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9EDFEA">
      <w:pPr>
        <w:spacing w:line="360" w:lineRule="auto"/>
        <w:jc w:val="center"/>
        <w:outlineLvl w:val="0"/>
        <w:rPr>
          <w:rFonts w:hint="eastAsia" w:ascii="宋体" w:hAnsi="宋体"/>
          <w:b/>
          <w:bCs/>
          <w:color w:val="auto"/>
          <w:sz w:val="28"/>
          <w:szCs w:val="28"/>
          <w:highlight w:val="none"/>
        </w:rPr>
      </w:pPr>
    </w:p>
    <w:p w14:paraId="5295F55C">
      <w:pPr>
        <w:pStyle w:val="2"/>
        <w:rPr>
          <w:rFonts w:hint="eastAsia"/>
        </w:rPr>
      </w:pPr>
    </w:p>
    <w:p w14:paraId="6AAA6F16">
      <w:pPr>
        <w:spacing w:line="720" w:lineRule="auto"/>
        <w:jc w:val="center"/>
        <w:outlineLvl w:val="0"/>
        <w:rPr>
          <w:rFonts w:hint="eastAsia" w:ascii="宋体" w:hAnsi="宋体" w:eastAsia="宋体" w:cs="Times New Roman"/>
          <w:b/>
          <w:bCs w:val="0"/>
          <w:color w:val="auto"/>
          <w:kern w:val="0"/>
          <w:sz w:val="52"/>
          <w:szCs w:val="52"/>
          <w:highlight w:val="none"/>
          <w:lang w:val="en-US" w:eastAsia="zh-CN"/>
        </w:rPr>
      </w:pPr>
      <w:bookmarkStart w:id="0" w:name="_Toc17756"/>
      <w:bookmarkStart w:id="1" w:name="_Toc27245"/>
      <w:bookmarkStart w:id="2" w:name="_Toc30320"/>
      <w:r>
        <w:rPr>
          <w:rFonts w:hint="eastAsia" w:ascii="宋体" w:hAnsi="宋体"/>
          <w:b/>
          <w:bCs w:val="0"/>
          <w:color w:val="auto"/>
          <w:kern w:val="0"/>
          <w:sz w:val="52"/>
          <w:szCs w:val="52"/>
          <w:highlight w:val="none"/>
          <w:lang w:val="en-US" w:eastAsia="zh-CN"/>
        </w:rPr>
        <w:t>南方医科大学第五</w:t>
      </w:r>
      <w:r>
        <w:rPr>
          <w:rFonts w:hint="eastAsia" w:ascii="宋体" w:hAnsi="宋体" w:eastAsia="宋体" w:cs="Times New Roman"/>
          <w:b/>
          <w:bCs w:val="0"/>
          <w:color w:val="auto"/>
          <w:kern w:val="0"/>
          <w:sz w:val="52"/>
          <w:szCs w:val="52"/>
          <w:highlight w:val="none"/>
          <w:lang w:val="en-US" w:eastAsia="zh-CN"/>
        </w:rPr>
        <w:t>附属</w:t>
      </w:r>
      <w:r>
        <w:rPr>
          <w:rFonts w:hint="eastAsia" w:ascii="宋体" w:hAnsi="宋体"/>
          <w:b/>
          <w:bCs w:val="0"/>
          <w:color w:val="auto"/>
          <w:kern w:val="0"/>
          <w:sz w:val="52"/>
          <w:szCs w:val="52"/>
          <w:highlight w:val="none"/>
          <w:lang w:val="en-US" w:eastAsia="zh-CN"/>
        </w:rPr>
        <w:t>医院</w:t>
      </w:r>
      <w:bookmarkEnd w:id="0"/>
      <w:bookmarkEnd w:id="1"/>
      <w:bookmarkEnd w:id="2"/>
    </w:p>
    <w:p w14:paraId="139173EB">
      <w:pPr>
        <w:spacing w:line="480" w:lineRule="auto"/>
        <w:jc w:val="center"/>
        <w:outlineLvl w:val="0"/>
        <w:rPr>
          <w:rFonts w:hint="eastAsia" w:ascii="宋体" w:hAnsi="宋体"/>
          <w:b/>
          <w:bCs/>
          <w:color w:val="auto"/>
          <w:sz w:val="44"/>
          <w:szCs w:val="44"/>
          <w:highlight w:val="none"/>
        </w:rPr>
      </w:pPr>
      <w:bookmarkStart w:id="3" w:name="_Toc17221"/>
      <w:bookmarkStart w:id="4" w:name="_Toc5977"/>
      <w:bookmarkStart w:id="5" w:name="_Toc8202"/>
      <w:r>
        <w:rPr>
          <w:rFonts w:hint="eastAsia" w:ascii="宋体" w:hAnsi="宋体" w:cs="Times New Roman"/>
          <w:b/>
          <w:bCs w:val="0"/>
          <w:color w:val="auto"/>
          <w:kern w:val="0"/>
          <w:sz w:val="52"/>
          <w:szCs w:val="52"/>
          <w:highlight w:val="none"/>
          <w:lang w:val="en-US" w:eastAsia="zh-CN"/>
        </w:rPr>
        <w:t>办公用品配送服务项目</w:t>
      </w:r>
      <w:bookmarkEnd w:id="3"/>
      <w:bookmarkEnd w:id="4"/>
      <w:bookmarkEnd w:id="5"/>
    </w:p>
    <w:p w14:paraId="131F4765">
      <w:pPr>
        <w:spacing w:line="480" w:lineRule="auto"/>
        <w:jc w:val="center"/>
        <w:outlineLvl w:val="0"/>
        <w:rPr>
          <w:rFonts w:hint="eastAsia" w:ascii="宋体" w:hAnsi="宋体"/>
          <w:b/>
          <w:bCs/>
          <w:color w:val="auto"/>
          <w:sz w:val="44"/>
          <w:szCs w:val="44"/>
          <w:highlight w:val="none"/>
        </w:rPr>
      </w:pPr>
    </w:p>
    <w:p w14:paraId="3F89D030">
      <w:pPr>
        <w:spacing w:line="480" w:lineRule="auto"/>
        <w:jc w:val="center"/>
        <w:outlineLvl w:val="0"/>
        <w:rPr>
          <w:rFonts w:ascii="宋体" w:hAnsi="宋体"/>
          <w:b/>
          <w:bCs/>
          <w:color w:val="auto"/>
          <w:sz w:val="44"/>
          <w:szCs w:val="44"/>
          <w:highlight w:val="none"/>
        </w:rPr>
      </w:pPr>
      <w:bookmarkStart w:id="6" w:name="_Toc24829"/>
      <w:bookmarkStart w:id="7" w:name="_Toc5302"/>
      <w:bookmarkStart w:id="8" w:name="_Toc14345"/>
      <w:r>
        <w:rPr>
          <w:rFonts w:hint="eastAsia" w:ascii="宋体" w:hAnsi="宋体"/>
          <w:b/>
          <w:bCs/>
          <w:color w:val="auto"/>
          <w:sz w:val="44"/>
          <w:szCs w:val="44"/>
          <w:highlight w:val="none"/>
        </w:rPr>
        <w:t>院内采购文件</w:t>
      </w:r>
      <w:bookmarkEnd w:id="6"/>
      <w:bookmarkEnd w:id="7"/>
      <w:bookmarkEnd w:id="8"/>
    </w:p>
    <w:p w14:paraId="4A797681">
      <w:pPr>
        <w:spacing w:line="480" w:lineRule="auto"/>
        <w:ind w:firstLine="843" w:firstLineChars="300"/>
        <w:jc w:val="center"/>
        <w:rPr>
          <w:rFonts w:ascii="宋体" w:hAnsi="宋体"/>
          <w:b/>
          <w:bCs/>
          <w:color w:val="auto"/>
          <w:sz w:val="28"/>
          <w:szCs w:val="28"/>
          <w:highlight w:val="none"/>
        </w:rPr>
      </w:pPr>
    </w:p>
    <w:p w14:paraId="4DAE10FE">
      <w:pPr>
        <w:pStyle w:val="32"/>
        <w:rPr>
          <w:color w:val="auto"/>
          <w:highlight w:val="none"/>
        </w:rPr>
      </w:pPr>
    </w:p>
    <w:p w14:paraId="1201E25E">
      <w:pPr>
        <w:pStyle w:val="32"/>
        <w:rPr>
          <w:color w:val="auto"/>
          <w:highlight w:val="none"/>
        </w:rPr>
      </w:pPr>
    </w:p>
    <w:p w14:paraId="20582C09">
      <w:pPr>
        <w:pStyle w:val="32"/>
        <w:rPr>
          <w:color w:val="auto"/>
          <w:highlight w:val="none"/>
        </w:rPr>
      </w:pPr>
    </w:p>
    <w:p w14:paraId="28C1B29C">
      <w:pPr>
        <w:pStyle w:val="32"/>
        <w:rPr>
          <w:color w:val="auto"/>
          <w:highlight w:val="none"/>
        </w:rPr>
      </w:pPr>
    </w:p>
    <w:p w14:paraId="1FEE5F9F">
      <w:pPr>
        <w:pStyle w:val="32"/>
        <w:rPr>
          <w:color w:val="auto"/>
          <w:highlight w:val="none"/>
        </w:rPr>
      </w:pPr>
    </w:p>
    <w:p w14:paraId="6BB853C7">
      <w:pPr>
        <w:pStyle w:val="32"/>
        <w:spacing w:line="360" w:lineRule="auto"/>
        <w:rPr>
          <w:rFonts w:hint="eastAsia" w:ascii="方正小标宋简体" w:hAnsi="宋体" w:eastAsia="方正小标宋简体"/>
          <w:color w:val="auto"/>
          <w:sz w:val="32"/>
          <w:highlight w:val="none"/>
        </w:rPr>
      </w:pPr>
    </w:p>
    <w:p w14:paraId="3D35C7F8">
      <w:pPr>
        <w:adjustRightInd w:val="0"/>
        <w:snapToGrid w:val="0"/>
        <w:spacing w:line="360" w:lineRule="auto"/>
        <w:ind w:firstLine="2530" w:firstLineChars="700"/>
        <w:jc w:val="both"/>
        <w:outlineLvl w:val="0"/>
        <w:rPr>
          <w:rFonts w:hint="eastAsia" w:ascii="宋体" w:hAnsi="宋体" w:eastAsia="宋体" w:cs="Times New Roman"/>
          <w:b/>
          <w:bCs/>
          <w:color w:val="auto"/>
          <w:kern w:val="2"/>
          <w:sz w:val="36"/>
          <w:szCs w:val="36"/>
          <w:highlight w:val="none"/>
          <w:lang w:val="en-US" w:eastAsia="zh-CN" w:bidi="ar-SA"/>
        </w:rPr>
      </w:pPr>
      <w:bookmarkStart w:id="9" w:name="_Toc2972"/>
      <w:bookmarkStart w:id="10" w:name="_Toc22865"/>
      <w:bookmarkStart w:id="11" w:name="_Toc23082"/>
      <w:r>
        <w:rPr>
          <w:rFonts w:hint="eastAsia" w:ascii="宋体" w:hAnsi="宋体" w:eastAsia="宋体" w:cs="Times New Roman"/>
          <w:b/>
          <w:bCs/>
          <w:color w:val="auto"/>
          <w:kern w:val="2"/>
          <w:sz w:val="36"/>
          <w:szCs w:val="36"/>
          <w:highlight w:val="none"/>
          <w:lang w:val="en-US" w:eastAsia="zh-CN" w:bidi="ar-SA"/>
        </w:rPr>
        <w:t>项目编号：NYWYF20260007</w:t>
      </w:r>
      <w:bookmarkEnd w:id="9"/>
      <w:bookmarkEnd w:id="10"/>
      <w:bookmarkEnd w:id="11"/>
    </w:p>
    <w:p w14:paraId="0D1B769C">
      <w:pPr>
        <w:pStyle w:val="32"/>
        <w:spacing w:line="360" w:lineRule="auto"/>
        <w:ind w:firstLine="2530" w:firstLineChars="700"/>
        <w:rPr>
          <w:rFonts w:hint="default" w:ascii="宋体" w:hAnsi="宋体" w:eastAsia="宋体" w:cs="Times New Roman"/>
          <w:b/>
          <w:bCs/>
          <w:color w:val="auto"/>
          <w:kern w:val="2"/>
          <w:sz w:val="36"/>
          <w:szCs w:val="36"/>
          <w:highlight w:val="none"/>
          <w:lang w:val="en-US" w:eastAsia="zh-CN" w:bidi="ar-SA"/>
        </w:rPr>
      </w:pPr>
    </w:p>
    <w:p w14:paraId="2FA23FBD">
      <w:pPr>
        <w:widowControl/>
        <w:ind w:right="-26"/>
        <w:jc w:val="center"/>
        <w:textAlignment w:val="bottom"/>
        <w:rPr>
          <w:rFonts w:hint="eastAsia" w:ascii="方正小标宋简体" w:hAnsi="宋体" w:eastAsia="方正小标宋简体"/>
          <w:color w:val="auto"/>
          <w:sz w:val="32"/>
          <w:highlight w:val="none"/>
          <w:lang w:eastAsia="zh-CN"/>
        </w:rPr>
      </w:pPr>
    </w:p>
    <w:p w14:paraId="4B0480CC">
      <w:pPr>
        <w:adjustRightInd w:val="0"/>
        <w:snapToGrid w:val="0"/>
        <w:spacing w:line="360" w:lineRule="auto"/>
        <w:rPr>
          <w:rFonts w:ascii="宋体" w:hAnsi="宋体"/>
          <w:b/>
          <w:bCs/>
          <w:color w:val="auto"/>
          <w:sz w:val="28"/>
          <w:szCs w:val="28"/>
          <w:highlight w:val="none"/>
        </w:rPr>
      </w:pPr>
    </w:p>
    <w:p w14:paraId="059A3684">
      <w:pPr>
        <w:spacing w:line="360" w:lineRule="auto"/>
        <w:jc w:val="both"/>
        <w:rPr>
          <w:rFonts w:ascii="宋体" w:hAnsi="宋体"/>
          <w:b/>
          <w:bCs/>
          <w:color w:val="auto"/>
          <w:sz w:val="28"/>
          <w:szCs w:val="28"/>
          <w:highlight w:val="none"/>
        </w:rPr>
      </w:pPr>
    </w:p>
    <w:p w14:paraId="1465A8E7">
      <w:pPr>
        <w:spacing w:line="360" w:lineRule="auto"/>
        <w:jc w:val="center"/>
        <w:outlineLvl w:val="0"/>
        <w:rPr>
          <w:rFonts w:hint="eastAsia" w:ascii="宋体" w:hAnsi="宋体"/>
          <w:b/>
          <w:bCs/>
          <w:color w:val="auto"/>
          <w:sz w:val="32"/>
          <w:szCs w:val="32"/>
          <w:highlight w:val="none"/>
        </w:rPr>
        <w:sectPr>
          <w:headerReference r:id="rId4" w:type="first"/>
          <w:headerReference r:id="rId3" w:type="default"/>
          <w:footerReference r:id="rId5" w:type="default"/>
          <w:footerReference r:id="rId6" w:type="even"/>
          <w:pgSz w:w="11906" w:h="16838"/>
          <w:pgMar w:top="1418" w:right="1134" w:bottom="1418" w:left="1134" w:header="851" w:footer="992" w:gutter="0"/>
          <w:cols w:space="720" w:num="1"/>
          <w:docGrid w:type="lines" w:linePitch="312" w:charSpace="0"/>
        </w:sectPr>
      </w:pPr>
      <w:bookmarkStart w:id="12" w:name="_Toc25372"/>
      <w:bookmarkStart w:id="13" w:name="_Toc25097"/>
      <w:bookmarkStart w:id="14" w:name="_Toc13154"/>
      <w:r>
        <w:rPr>
          <w:rFonts w:hint="eastAsia" w:ascii="宋体" w:hAnsi="宋体"/>
          <w:b/>
          <w:bCs/>
          <w:color w:val="auto"/>
          <w:sz w:val="32"/>
          <w:szCs w:val="32"/>
          <w:highlight w:val="none"/>
        </w:rPr>
        <w:t>日 期：202</w:t>
      </w:r>
      <w:r>
        <w:rPr>
          <w:rFonts w:hint="eastAsia" w:ascii="宋体" w:hAnsi="宋体"/>
          <w:b/>
          <w:bCs/>
          <w:color w:val="auto"/>
          <w:sz w:val="32"/>
          <w:szCs w:val="32"/>
          <w:highlight w:val="none"/>
          <w:lang w:val="en-US" w:eastAsia="zh-CN"/>
        </w:rPr>
        <w:t>6</w:t>
      </w:r>
      <w:r>
        <w:rPr>
          <w:rFonts w:hint="eastAsia" w:ascii="宋体" w:hAnsi="宋体"/>
          <w:b/>
          <w:bCs/>
          <w:color w:val="auto"/>
          <w:sz w:val="32"/>
          <w:szCs w:val="32"/>
          <w:highlight w:val="none"/>
        </w:rPr>
        <w:t>年</w:t>
      </w:r>
      <w:r>
        <w:rPr>
          <w:rFonts w:hint="eastAsia" w:ascii="宋体" w:hAnsi="宋体"/>
          <w:b/>
          <w:bCs/>
          <w:color w:val="auto"/>
          <w:sz w:val="32"/>
          <w:szCs w:val="32"/>
          <w:highlight w:val="none"/>
          <w:lang w:val="en-US" w:eastAsia="zh-CN"/>
        </w:rPr>
        <w:t>7</w:t>
      </w:r>
      <w:r>
        <w:rPr>
          <w:rFonts w:hint="eastAsia" w:ascii="宋体" w:hAnsi="宋体"/>
          <w:b/>
          <w:bCs/>
          <w:color w:val="auto"/>
          <w:sz w:val="32"/>
          <w:szCs w:val="32"/>
          <w:highlight w:val="none"/>
        </w:rPr>
        <w:t>月</w:t>
      </w:r>
      <w:bookmarkEnd w:id="12"/>
      <w:bookmarkEnd w:id="13"/>
      <w:bookmarkEnd w:id="14"/>
    </w:p>
    <w:sdt>
      <w:sdtPr>
        <w:rPr>
          <w:rFonts w:ascii="宋体" w:hAnsi="宋体" w:eastAsia="宋体" w:cs="Times New Roman"/>
          <w:kern w:val="2"/>
          <w:sz w:val="21"/>
          <w:szCs w:val="24"/>
          <w:lang w:val="en-US" w:eastAsia="zh-CN" w:bidi="ar-SA"/>
        </w:rPr>
        <w:id w:val="147458934"/>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6141A886">
          <w:pPr>
            <w:spacing w:before="0" w:beforeLines="0" w:after="0" w:afterLines="0" w:line="240" w:lineRule="auto"/>
            <w:ind w:left="0" w:leftChars="0" w:right="0" w:rightChars="0" w:firstLine="0" w:firstLineChars="0"/>
            <w:jc w:val="center"/>
            <w:rPr>
              <w:b/>
              <w:bCs/>
              <w:sz w:val="32"/>
              <w:szCs w:val="32"/>
            </w:rPr>
          </w:pPr>
          <w:r>
            <w:rPr>
              <w:rFonts w:ascii="宋体" w:hAnsi="宋体" w:eastAsia="宋体"/>
              <w:b/>
              <w:bCs/>
              <w:sz w:val="32"/>
              <w:szCs w:val="32"/>
            </w:rPr>
            <w:t>目</w:t>
          </w:r>
          <w:r>
            <w:rPr>
              <w:rFonts w:hint="eastAsia" w:ascii="宋体" w:hAnsi="宋体" w:eastAsia="宋体"/>
              <w:b/>
              <w:bCs/>
              <w:sz w:val="32"/>
              <w:szCs w:val="32"/>
              <w:lang w:val="en-US" w:eastAsia="zh-CN"/>
            </w:rPr>
            <w:t xml:space="preserve">   </w:t>
          </w:r>
          <w:r>
            <w:rPr>
              <w:rFonts w:ascii="宋体" w:hAnsi="宋体" w:eastAsia="宋体"/>
              <w:b/>
              <w:bCs/>
              <w:sz w:val="32"/>
              <w:szCs w:val="32"/>
            </w:rPr>
            <w:t>录</w:t>
          </w:r>
        </w:p>
        <w:p w14:paraId="50A4482D">
          <w:pPr>
            <w:pStyle w:val="17"/>
            <w:tabs>
              <w:tab w:val="right" w:leader="dot" w:pos="9638"/>
            </w:tabs>
            <w:spacing w:line="360" w:lineRule="auto"/>
            <w:rPr>
              <w:b/>
              <w:bCs/>
              <w:sz w:val="28"/>
              <w:szCs w:val="28"/>
            </w:rPr>
          </w:pPr>
          <w:r>
            <w:fldChar w:fldCharType="begin"/>
          </w:r>
          <w:r>
            <w:instrText xml:space="preserve">TOC \o "1-1" \h \u </w:instrText>
          </w:r>
          <w:r>
            <w:fldChar w:fldCharType="separate"/>
          </w:r>
        </w:p>
        <w:p w14:paraId="4B701DCE">
          <w:pPr>
            <w:pStyle w:val="17"/>
            <w:tabs>
              <w:tab w:val="right" w:leader="dot" w:pos="9638"/>
            </w:tabs>
            <w:spacing w:line="360" w:lineRule="auto"/>
            <w:rPr>
              <w:b/>
              <w:bCs/>
              <w:sz w:val="28"/>
              <w:szCs w:val="28"/>
            </w:rPr>
          </w:pPr>
          <w:r>
            <w:rPr>
              <w:b/>
              <w:bCs/>
              <w:sz w:val="28"/>
              <w:szCs w:val="28"/>
            </w:rPr>
            <w:fldChar w:fldCharType="begin"/>
          </w:r>
          <w:r>
            <w:rPr>
              <w:b/>
              <w:bCs/>
              <w:sz w:val="28"/>
              <w:szCs w:val="28"/>
            </w:rPr>
            <w:instrText xml:space="preserve"> HYPERLINK \l _Toc26156 </w:instrText>
          </w:r>
          <w:r>
            <w:rPr>
              <w:b/>
              <w:bCs/>
              <w:sz w:val="28"/>
              <w:szCs w:val="28"/>
            </w:rPr>
            <w:fldChar w:fldCharType="separate"/>
          </w:r>
          <w:r>
            <w:rPr>
              <w:rFonts w:hint="eastAsia" w:ascii="宋体" w:hAnsi="宋体"/>
              <w:b/>
              <w:bCs/>
              <w:sz w:val="28"/>
              <w:szCs w:val="28"/>
              <w:highlight w:val="none"/>
            </w:rPr>
            <w:t>第一部分 报名邀请函</w:t>
          </w:r>
          <w:r>
            <w:rPr>
              <w:b/>
              <w:bCs/>
              <w:sz w:val="28"/>
              <w:szCs w:val="28"/>
            </w:rPr>
            <w:tab/>
          </w:r>
          <w:r>
            <w:rPr>
              <w:b/>
              <w:bCs/>
              <w:sz w:val="28"/>
              <w:szCs w:val="28"/>
            </w:rPr>
            <w:fldChar w:fldCharType="begin"/>
          </w:r>
          <w:r>
            <w:rPr>
              <w:b/>
              <w:bCs/>
              <w:sz w:val="28"/>
              <w:szCs w:val="28"/>
            </w:rPr>
            <w:instrText xml:space="preserve"> PAGEREF _Toc26156 \h </w:instrText>
          </w:r>
          <w:r>
            <w:rPr>
              <w:b/>
              <w:bCs/>
              <w:sz w:val="28"/>
              <w:szCs w:val="28"/>
            </w:rPr>
            <w:fldChar w:fldCharType="separate"/>
          </w:r>
          <w:r>
            <w:rPr>
              <w:b/>
              <w:bCs/>
              <w:sz w:val="28"/>
              <w:szCs w:val="28"/>
            </w:rPr>
            <w:t>1</w:t>
          </w:r>
          <w:r>
            <w:rPr>
              <w:b/>
              <w:bCs/>
              <w:sz w:val="28"/>
              <w:szCs w:val="28"/>
            </w:rPr>
            <w:fldChar w:fldCharType="end"/>
          </w:r>
          <w:r>
            <w:rPr>
              <w:b/>
              <w:bCs/>
              <w:sz w:val="28"/>
              <w:szCs w:val="28"/>
            </w:rPr>
            <w:fldChar w:fldCharType="end"/>
          </w:r>
        </w:p>
        <w:p w14:paraId="0FF04E00">
          <w:pPr>
            <w:pStyle w:val="17"/>
            <w:tabs>
              <w:tab w:val="right" w:leader="dot" w:pos="9638"/>
            </w:tabs>
            <w:spacing w:line="360" w:lineRule="auto"/>
            <w:rPr>
              <w:b/>
              <w:bCs/>
              <w:sz w:val="28"/>
              <w:szCs w:val="28"/>
            </w:rPr>
          </w:pPr>
          <w:r>
            <w:rPr>
              <w:b/>
              <w:bCs/>
              <w:sz w:val="28"/>
              <w:szCs w:val="28"/>
            </w:rPr>
            <w:fldChar w:fldCharType="begin"/>
          </w:r>
          <w:r>
            <w:rPr>
              <w:b/>
              <w:bCs/>
              <w:sz w:val="28"/>
              <w:szCs w:val="28"/>
            </w:rPr>
            <w:instrText xml:space="preserve"> HYPERLINK \l _Toc8429 </w:instrText>
          </w:r>
          <w:r>
            <w:rPr>
              <w:b/>
              <w:bCs/>
              <w:sz w:val="28"/>
              <w:szCs w:val="28"/>
            </w:rPr>
            <w:fldChar w:fldCharType="separate"/>
          </w:r>
          <w:r>
            <w:rPr>
              <w:rFonts w:hint="eastAsia" w:ascii="宋体" w:hAnsi="宋体"/>
              <w:b/>
              <w:bCs/>
              <w:sz w:val="28"/>
              <w:szCs w:val="28"/>
            </w:rPr>
            <w:t xml:space="preserve">第二部分 </w:t>
          </w:r>
          <w:r>
            <w:rPr>
              <w:rFonts w:hint="eastAsia" w:ascii="宋体" w:hAnsi="宋体"/>
              <w:b/>
              <w:bCs/>
              <w:sz w:val="28"/>
              <w:szCs w:val="28"/>
              <w:highlight w:val="none"/>
              <w:lang w:val="en-US" w:eastAsia="zh-CN"/>
            </w:rPr>
            <w:t>采购需求</w:t>
          </w:r>
          <w:r>
            <w:rPr>
              <w:b/>
              <w:bCs/>
              <w:sz w:val="28"/>
              <w:szCs w:val="28"/>
            </w:rPr>
            <w:tab/>
          </w:r>
          <w:r>
            <w:rPr>
              <w:b/>
              <w:bCs/>
              <w:sz w:val="28"/>
              <w:szCs w:val="28"/>
            </w:rPr>
            <w:fldChar w:fldCharType="begin"/>
          </w:r>
          <w:r>
            <w:rPr>
              <w:b/>
              <w:bCs/>
              <w:sz w:val="28"/>
              <w:szCs w:val="28"/>
            </w:rPr>
            <w:instrText xml:space="preserve"> PAGEREF _Toc8429 \h </w:instrText>
          </w:r>
          <w:r>
            <w:rPr>
              <w:b/>
              <w:bCs/>
              <w:sz w:val="28"/>
              <w:szCs w:val="28"/>
            </w:rPr>
            <w:fldChar w:fldCharType="separate"/>
          </w:r>
          <w:r>
            <w:rPr>
              <w:b/>
              <w:bCs/>
              <w:sz w:val="28"/>
              <w:szCs w:val="28"/>
            </w:rPr>
            <w:t>3</w:t>
          </w:r>
          <w:r>
            <w:rPr>
              <w:b/>
              <w:bCs/>
              <w:sz w:val="28"/>
              <w:szCs w:val="28"/>
            </w:rPr>
            <w:fldChar w:fldCharType="end"/>
          </w:r>
          <w:r>
            <w:rPr>
              <w:b/>
              <w:bCs/>
              <w:sz w:val="28"/>
              <w:szCs w:val="28"/>
            </w:rPr>
            <w:fldChar w:fldCharType="end"/>
          </w:r>
        </w:p>
        <w:p w14:paraId="55112C80">
          <w:pPr>
            <w:pStyle w:val="17"/>
            <w:tabs>
              <w:tab w:val="right" w:leader="dot" w:pos="9638"/>
            </w:tabs>
            <w:spacing w:line="360" w:lineRule="auto"/>
            <w:rPr>
              <w:b/>
              <w:bCs/>
              <w:sz w:val="28"/>
              <w:szCs w:val="28"/>
            </w:rPr>
          </w:pPr>
          <w:r>
            <w:rPr>
              <w:b/>
              <w:bCs/>
              <w:sz w:val="28"/>
              <w:szCs w:val="28"/>
            </w:rPr>
            <w:fldChar w:fldCharType="begin"/>
          </w:r>
          <w:r>
            <w:rPr>
              <w:b/>
              <w:bCs/>
              <w:sz w:val="28"/>
              <w:szCs w:val="28"/>
            </w:rPr>
            <w:instrText xml:space="preserve"> HYPERLINK \l _Toc3073 </w:instrText>
          </w:r>
          <w:r>
            <w:rPr>
              <w:b/>
              <w:bCs/>
              <w:sz w:val="28"/>
              <w:szCs w:val="28"/>
            </w:rPr>
            <w:fldChar w:fldCharType="separate"/>
          </w:r>
          <w:r>
            <w:rPr>
              <w:rFonts w:hint="eastAsia"/>
              <w:b/>
              <w:bCs/>
              <w:kern w:val="0"/>
              <w:sz w:val="28"/>
              <w:szCs w:val="28"/>
            </w:rPr>
            <w:t>第</w:t>
          </w:r>
          <w:r>
            <w:rPr>
              <w:rFonts w:hint="eastAsia" w:ascii="Times New Roman" w:hAnsi="Times New Roman" w:eastAsia="宋体" w:cs="Times New Roman"/>
              <w:b/>
              <w:bCs/>
              <w:kern w:val="0"/>
              <w:sz w:val="28"/>
              <w:szCs w:val="28"/>
            </w:rPr>
            <w:t>三部分 评分标准</w:t>
          </w:r>
          <w:r>
            <w:rPr>
              <w:b/>
              <w:bCs/>
              <w:sz w:val="28"/>
              <w:szCs w:val="28"/>
            </w:rPr>
            <w:tab/>
          </w:r>
          <w:r>
            <w:rPr>
              <w:b/>
              <w:bCs/>
              <w:sz w:val="28"/>
              <w:szCs w:val="28"/>
            </w:rPr>
            <w:fldChar w:fldCharType="begin"/>
          </w:r>
          <w:r>
            <w:rPr>
              <w:b/>
              <w:bCs/>
              <w:sz w:val="28"/>
              <w:szCs w:val="28"/>
            </w:rPr>
            <w:instrText xml:space="preserve"> PAGEREF _Toc3073 \h </w:instrText>
          </w:r>
          <w:r>
            <w:rPr>
              <w:b/>
              <w:bCs/>
              <w:sz w:val="28"/>
              <w:szCs w:val="28"/>
            </w:rPr>
            <w:fldChar w:fldCharType="separate"/>
          </w:r>
          <w:r>
            <w:rPr>
              <w:b/>
              <w:bCs/>
              <w:sz w:val="28"/>
              <w:szCs w:val="28"/>
            </w:rPr>
            <w:t>13</w:t>
          </w:r>
          <w:r>
            <w:rPr>
              <w:b/>
              <w:bCs/>
              <w:sz w:val="28"/>
              <w:szCs w:val="28"/>
            </w:rPr>
            <w:fldChar w:fldCharType="end"/>
          </w:r>
          <w:r>
            <w:rPr>
              <w:b/>
              <w:bCs/>
              <w:sz w:val="28"/>
              <w:szCs w:val="28"/>
            </w:rPr>
            <w:fldChar w:fldCharType="end"/>
          </w:r>
        </w:p>
        <w:p w14:paraId="171CDC05">
          <w:pPr>
            <w:pStyle w:val="17"/>
            <w:tabs>
              <w:tab w:val="right" w:leader="dot" w:pos="9638"/>
            </w:tabs>
            <w:spacing w:line="360" w:lineRule="auto"/>
            <w:rPr>
              <w:b/>
              <w:bCs/>
              <w:sz w:val="28"/>
              <w:szCs w:val="28"/>
            </w:rPr>
          </w:pPr>
          <w:r>
            <w:rPr>
              <w:b/>
              <w:bCs/>
              <w:sz w:val="28"/>
              <w:szCs w:val="28"/>
            </w:rPr>
            <w:fldChar w:fldCharType="begin"/>
          </w:r>
          <w:r>
            <w:rPr>
              <w:b/>
              <w:bCs/>
              <w:sz w:val="28"/>
              <w:szCs w:val="28"/>
            </w:rPr>
            <w:instrText xml:space="preserve"> HYPERLINK \l _Toc20438 </w:instrText>
          </w:r>
          <w:r>
            <w:rPr>
              <w:b/>
              <w:bCs/>
              <w:sz w:val="28"/>
              <w:szCs w:val="28"/>
            </w:rPr>
            <w:fldChar w:fldCharType="separate"/>
          </w:r>
          <w:r>
            <w:rPr>
              <w:rFonts w:hint="eastAsia" w:ascii="宋体" w:hAnsi="宋体"/>
              <w:b/>
              <w:bCs/>
              <w:sz w:val="28"/>
              <w:szCs w:val="28"/>
            </w:rPr>
            <w:t>第四部分 合同模板</w:t>
          </w:r>
          <w:r>
            <w:rPr>
              <w:b/>
              <w:bCs/>
              <w:sz w:val="28"/>
              <w:szCs w:val="28"/>
            </w:rPr>
            <w:tab/>
          </w:r>
          <w:r>
            <w:rPr>
              <w:b/>
              <w:bCs/>
              <w:sz w:val="28"/>
              <w:szCs w:val="28"/>
            </w:rPr>
            <w:fldChar w:fldCharType="begin"/>
          </w:r>
          <w:r>
            <w:rPr>
              <w:b/>
              <w:bCs/>
              <w:sz w:val="28"/>
              <w:szCs w:val="28"/>
            </w:rPr>
            <w:instrText xml:space="preserve"> PAGEREF _Toc20438 \h </w:instrText>
          </w:r>
          <w:r>
            <w:rPr>
              <w:b/>
              <w:bCs/>
              <w:sz w:val="28"/>
              <w:szCs w:val="28"/>
            </w:rPr>
            <w:fldChar w:fldCharType="separate"/>
          </w:r>
          <w:r>
            <w:rPr>
              <w:b/>
              <w:bCs/>
              <w:sz w:val="28"/>
              <w:szCs w:val="28"/>
            </w:rPr>
            <w:t>15</w:t>
          </w:r>
          <w:r>
            <w:rPr>
              <w:b/>
              <w:bCs/>
              <w:sz w:val="28"/>
              <w:szCs w:val="28"/>
            </w:rPr>
            <w:fldChar w:fldCharType="end"/>
          </w:r>
          <w:r>
            <w:rPr>
              <w:b/>
              <w:bCs/>
              <w:sz w:val="28"/>
              <w:szCs w:val="28"/>
            </w:rPr>
            <w:fldChar w:fldCharType="end"/>
          </w:r>
        </w:p>
        <w:p w14:paraId="26A10F6E">
          <w:pPr>
            <w:pStyle w:val="17"/>
            <w:tabs>
              <w:tab w:val="right" w:leader="dot" w:pos="9638"/>
            </w:tabs>
            <w:spacing w:line="360" w:lineRule="auto"/>
            <w:rPr>
              <w:rFonts w:hint="default" w:eastAsia="宋体"/>
              <w:b/>
              <w:bCs/>
              <w:sz w:val="28"/>
              <w:szCs w:val="28"/>
              <w:lang w:val="en-US" w:eastAsia="zh-CN"/>
            </w:rPr>
          </w:pPr>
          <w:r>
            <w:rPr>
              <w:b/>
              <w:bCs/>
              <w:sz w:val="28"/>
              <w:szCs w:val="28"/>
            </w:rPr>
            <w:fldChar w:fldCharType="begin"/>
          </w:r>
          <w:r>
            <w:rPr>
              <w:b/>
              <w:bCs/>
              <w:sz w:val="28"/>
              <w:szCs w:val="28"/>
            </w:rPr>
            <w:instrText xml:space="preserve"> HYPERLINK \l _Toc16694 </w:instrText>
          </w:r>
          <w:r>
            <w:rPr>
              <w:b/>
              <w:bCs/>
              <w:sz w:val="28"/>
              <w:szCs w:val="28"/>
            </w:rPr>
            <w:fldChar w:fldCharType="separate"/>
          </w:r>
          <w:r>
            <w:rPr>
              <w:rFonts w:hint="eastAsia" w:ascii="宋体" w:hAnsi="宋体"/>
              <w:b/>
              <w:bCs/>
              <w:sz w:val="28"/>
              <w:szCs w:val="28"/>
            </w:rPr>
            <w:t>第五部分 供应商须知</w:t>
          </w:r>
          <w:r>
            <w:rPr>
              <w:b/>
              <w:bCs/>
              <w:sz w:val="28"/>
              <w:szCs w:val="28"/>
            </w:rPr>
            <w:tab/>
          </w:r>
          <w:r>
            <w:rPr>
              <w:b/>
              <w:bCs/>
              <w:sz w:val="28"/>
              <w:szCs w:val="28"/>
            </w:rPr>
            <w:fldChar w:fldCharType="end"/>
          </w:r>
          <w:r>
            <w:rPr>
              <w:rFonts w:hint="eastAsia"/>
              <w:b/>
              <w:bCs/>
              <w:sz w:val="28"/>
              <w:szCs w:val="28"/>
              <w:lang w:val="en-US" w:eastAsia="zh-CN"/>
            </w:rPr>
            <w:t>23</w:t>
          </w:r>
        </w:p>
        <w:p w14:paraId="05283AB8">
          <w:pPr>
            <w:pStyle w:val="17"/>
            <w:tabs>
              <w:tab w:val="right" w:leader="dot" w:pos="9638"/>
            </w:tabs>
            <w:spacing w:line="360" w:lineRule="auto"/>
            <w:rPr>
              <w:rFonts w:hint="default" w:eastAsia="宋体"/>
              <w:lang w:val="en-US" w:eastAsia="zh-CN"/>
            </w:rPr>
          </w:pPr>
          <w:r>
            <w:rPr>
              <w:b/>
              <w:bCs/>
              <w:sz w:val="28"/>
              <w:szCs w:val="28"/>
            </w:rPr>
            <w:fldChar w:fldCharType="begin"/>
          </w:r>
          <w:r>
            <w:rPr>
              <w:b/>
              <w:bCs/>
              <w:sz w:val="28"/>
              <w:szCs w:val="28"/>
            </w:rPr>
            <w:instrText xml:space="preserve"> HYPERLINK \l _Toc2430 </w:instrText>
          </w:r>
          <w:r>
            <w:rPr>
              <w:b/>
              <w:bCs/>
              <w:sz w:val="28"/>
              <w:szCs w:val="28"/>
            </w:rPr>
            <w:fldChar w:fldCharType="separate"/>
          </w:r>
          <w:r>
            <w:rPr>
              <w:rFonts w:hint="eastAsia" w:ascii="宋体" w:hAnsi="宋体"/>
              <w:b/>
              <w:bCs/>
              <w:sz w:val="28"/>
              <w:szCs w:val="28"/>
            </w:rPr>
            <w:t>第六部分 相关格式文件</w:t>
          </w:r>
          <w:r>
            <w:rPr>
              <w:b/>
              <w:bCs/>
              <w:sz w:val="28"/>
              <w:szCs w:val="28"/>
            </w:rPr>
            <w:tab/>
          </w:r>
          <w:r>
            <w:rPr>
              <w:b/>
              <w:bCs/>
              <w:sz w:val="28"/>
              <w:szCs w:val="28"/>
            </w:rPr>
            <w:fldChar w:fldCharType="end"/>
          </w:r>
          <w:r>
            <w:rPr>
              <w:rFonts w:hint="eastAsia"/>
              <w:b/>
              <w:bCs/>
              <w:sz w:val="28"/>
              <w:szCs w:val="28"/>
              <w:lang w:val="en-US" w:eastAsia="zh-CN"/>
            </w:rPr>
            <w:t>25</w:t>
          </w:r>
        </w:p>
        <w:p w14:paraId="6D19B4EA">
          <w:pPr>
            <w:pStyle w:val="17"/>
            <w:tabs>
              <w:tab w:val="right" w:leader="dot" w:pos="9638"/>
            </w:tabs>
          </w:pPr>
        </w:p>
        <w:p w14:paraId="48D64B43">
          <w:r>
            <w:fldChar w:fldCharType="end"/>
          </w:r>
        </w:p>
      </w:sdtContent>
    </w:sdt>
    <w:p w14:paraId="2C204E3C"/>
    <w:p w14:paraId="53CFEC3E"/>
    <w:p w14:paraId="619723AC"/>
    <w:p w14:paraId="13F44D08">
      <w:pPr>
        <w:pStyle w:val="2"/>
        <w:rPr>
          <w:rFonts w:hint="eastAsia"/>
          <w:lang w:val="en-US" w:eastAsia="zh-CN"/>
        </w:rPr>
      </w:pPr>
    </w:p>
    <w:p w14:paraId="5954EE12">
      <w:pPr>
        <w:rPr>
          <w:rFonts w:hint="eastAsia"/>
          <w:lang w:val="en-US" w:eastAsia="zh-CN"/>
        </w:rPr>
      </w:pPr>
    </w:p>
    <w:p w14:paraId="5457DDFE">
      <w:pPr>
        <w:tabs>
          <w:tab w:val="center" w:pos="4819"/>
        </w:tabs>
        <w:jc w:val="left"/>
        <w:rPr>
          <w:rFonts w:hint="eastAsia"/>
          <w:lang w:val="en-US" w:eastAsia="zh-CN"/>
        </w:rPr>
        <w:sectPr>
          <w:headerReference r:id="rId7" w:type="default"/>
          <w:footerReference r:id="rId8" w:type="default"/>
          <w:pgSz w:w="11906" w:h="16838"/>
          <w:pgMar w:top="1440" w:right="1134" w:bottom="1440" w:left="1134" w:header="851" w:footer="992" w:gutter="0"/>
          <w:pgNumType w:fmt="decimal"/>
          <w:cols w:space="720" w:num="1"/>
          <w:docGrid w:linePitch="312" w:charSpace="0"/>
        </w:sectPr>
      </w:pPr>
      <w:r>
        <w:rPr>
          <w:rFonts w:hint="eastAsia"/>
          <w:lang w:val="en-US" w:eastAsia="zh-CN"/>
        </w:rPr>
        <w:tab/>
      </w:r>
    </w:p>
    <w:p w14:paraId="7520FFB7">
      <w:pPr>
        <w:spacing w:line="360" w:lineRule="auto"/>
        <w:jc w:val="center"/>
        <w:outlineLvl w:val="0"/>
        <w:rPr>
          <w:rFonts w:ascii="仿宋" w:hAnsi="仿宋" w:eastAsia="仿宋" w:cs="Helvetica"/>
          <w:color w:val="auto"/>
          <w:sz w:val="33"/>
          <w:szCs w:val="33"/>
          <w:highlight w:val="none"/>
        </w:rPr>
      </w:pPr>
      <w:bookmarkStart w:id="15" w:name="_Toc26156"/>
      <w:r>
        <w:rPr>
          <w:rFonts w:hint="eastAsia" w:ascii="宋体" w:hAnsi="宋体"/>
          <w:b/>
          <w:bCs/>
          <w:color w:val="auto"/>
          <w:sz w:val="28"/>
          <w:szCs w:val="28"/>
          <w:highlight w:val="none"/>
        </w:rPr>
        <w:fldChar w:fldCharType="begin"/>
      </w:r>
      <w:r>
        <w:rPr>
          <w:rFonts w:hint="eastAsia" w:ascii="宋体" w:hAnsi="宋体"/>
          <w:b/>
          <w:bCs/>
          <w:color w:val="auto"/>
          <w:sz w:val="28"/>
          <w:szCs w:val="28"/>
          <w:highlight w:val="none"/>
        </w:rPr>
        <w:instrText xml:space="preserve"> HYPERLINK \l "_Toc17950" </w:instrText>
      </w:r>
      <w:r>
        <w:rPr>
          <w:rFonts w:hint="eastAsia" w:ascii="宋体" w:hAnsi="宋体"/>
          <w:b/>
          <w:bCs/>
          <w:color w:val="auto"/>
          <w:sz w:val="28"/>
          <w:szCs w:val="28"/>
          <w:highlight w:val="none"/>
        </w:rPr>
        <w:fldChar w:fldCharType="separate"/>
      </w:r>
      <w:r>
        <w:rPr>
          <w:rFonts w:hint="eastAsia" w:ascii="宋体" w:hAnsi="宋体"/>
          <w:b/>
          <w:bCs/>
          <w:color w:val="auto"/>
          <w:sz w:val="28"/>
          <w:szCs w:val="28"/>
          <w:highlight w:val="none"/>
        </w:rPr>
        <w:t>第一部分 报名邀请函</w:t>
      </w:r>
      <w:r>
        <w:rPr>
          <w:rFonts w:hint="eastAsia" w:ascii="宋体" w:hAnsi="宋体"/>
          <w:b/>
          <w:bCs/>
          <w:color w:val="auto"/>
          <w:sz w:val="28"/>
          <w:szCs w:val="28"/>
          <w:highlight w:val="none"/>
        </w:rPr>
        <w:fldChar w:fldCharType="end"/>
      </w:r>
      <w:bookmarkEnd w:id="15"/>
    </w:p>
    <w:p w14:paraId="6C67E4B8">
      <w:pPr>
        <w:keepNext w:val="0"/>
        <w:keepLines w:val="0"/>
        <w:pageBreakBefore w:val="0"/>
        <w:numPr>
          <w:ilvl w:val="0"/>
          <w:numId w:val="0"/>
        </w:numPr>
        <w:tabs>
          <w:tab w:val="left" w:pos="0"/>
          <w:tab w:val="left" w:pos="7174"/>
        </w:tabs>
        <w:kinsoku/>
        <w:wordWrap/>
        <w:overflowPunct/>
        <w:topLinePunct w:val="0"/>
        <w:bidi w:val="0"/>
        <w:spacing w:line="40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b w:val="0"/>
          <w:bCs/>
          <w:color w:val="auto"/>
          <w:kern w:val="0"/>
          <w:sz w:val="21"/>
          <w:szCs w:val="21"/>
        </w:rPr>
        <w:t>根据我院业务发展需要，拟采购一家单位为医院提供办公用品配送服务，现根据相关规定特此公告，欢迎符合条件的供应商参加。</w:t>
      </w:r>
    </w:p>
    <w:p w14:paraId="58CD216F">
      <w:pPr>
        <w:keepNext w:val="0"/>
        <w:keepLines w:val="0"/>
        <w:pageBreakBefore w:val="0"/>
        <w:numPr>
          <w:ilvl w:val="0"/>
          <w:numId w:val="2"/>
        </w:numPr>
        <w:tabs>
          <w:tab w:val="left" w:pos="0"/>
          <w:tab w:val="left" w:pos="7174"/>
        </w:tabs>
        <w:kinsoku/>
        <w:wordWrap/>
        <w:overflowPunct/>
        <w:topLinePunct w:val="0"/>
        <w:bidi w:val="0"/>
        <w:spacing w:line="400" w:lineRule="exact"/>
        <w:ind w:firstLine="422" w:firstLineChars="200"/>
        <w:textAlignment w:val="auto"/>
        <w:rPr>
          <w:rFonts w:hint="eastAsia" w:ascii="宋体" w:hAnsi="宋体" w:eastAsia="宋体" w:cs="宋体"/>
          <w:color w:val="auto"/>
          <w:kern w:val="0"/>
          <w:sz w:val="21"/>
          <w:szCs w:val="21"/>
        </w:rPr>
      </w:pPr>
      <w:r>
        <w:rPr>
          <w:rFonts w:hint="eastAsia" w:ascii="宋体" w:hAnsi="宋体" w:eastAsia="宋体" w:cs="宋体"/>
          <w:b/>
          <w:color w:val="auto"/>
          <w:kern w:val="0"/>
          <w:sz w:val="21"/>
          <w:szCs w:val="21"/>
        </w:rPr>
        <w:t>采购需求</w:t>
      </w:r>
    </w:p>
    <w:p w14:paraId="75BA670C">
      <w:pPr>
        <w:keepNext w:val="0"/>
        <w:keepLines w:val="0"/>
        <w:pageBreakBefore w:val="0"/>
        <w:numPr>
          <w:ilvl w:val="0"/>
          <w:numId w:val="0"/>
        </w:numPr>
        <w:kinsoku/>
        <w:wordWrap/>
        <w:overflowPunct/>
        <w:topLinePunct w:val="0"/>
        <w:autoSpaceDE w:val="0"/>
        <w:autoSpaceDN w:val="0"/>
        <w:bidi w:val="0"/>
        <w:spacing w:line="400" w:lineRule="exact"/>
        <w:ind w:firstLine="422" w:firstLineChars="200"/>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bCs/>
          <w:color w:val="auto"/>
          <w:sz w:val="21"/>
          <w:szCs w:val="21"/>
          <w:lang w:val="en-US" w:eastAsia="zh-CN"/>
        </w:rPr>
        <w:t>1.</w:t>
      </w:r>
      <w:r>
        <w:rPr>
          <w:rFonts w:hint="eastAsia" w:ascii="宋体" w:hAnsi="宋体" w:eastAsia="宋体" w:cs="宋体"/>
          <w:b/>
          <w:bCs/>
          <w:color w:val="auto"/>
          <w:sz w:val="21"/>
          <w:szCs w:val="21"/>
          <w:lang w:val="en-US" w:eastAsia="zh-CN"/>
        </w:rPr>
        <w:t>项</w:t>
      </w:r>
      <w:r>
        <w:rPr>
          <w:rFonts w:hint="eastAsia" w:ascii="宋体" w:hAnsi="宋体" w:eastAsia="宋体" w:cs="宋体"/>
          <w:b/>
          <w:bCs/>
          <w:color w:val="auto"/>
          <w:sz w:val="21"/>
          <w:szCs w:val="21"/>
          <w:highlight w:val="none"/>
          <w:lang w:val="en-US" w:eastAsia="zh-CN"/>
        </w:rPr>
        <w:t>目编号：</w:t>
      </w:r>
      <w:r>
        <w:rPr>
          <w:rFonts w:hint="eastAsia" w:ascii="宋体" w:hAnsi="宋体" w:eastAsia="宋体" w:cs="宋体"/>
          <w:b w:val="0"/>
          <w:bCs w:val="0"/>
          <w:color w:val="auto"/>
          <w:sz w:val="21"/>
          <w:szCs w:val="21"/>
          <w:highlight w:val="none"/>
          <w:lang w:val="en-US" w:eastAsia="zh-CN"/>
        </w:rPr>
        <w:t>NYWYF20260007</w:t>
      </w:r>
    </w:p>
    <w:p w14:paraId="6E6DE034">
      <w:pPr>
        <w:keepNext w:val="0"/>
        <w:keepLines w:val="0"/>
        <w:pageBreakBefore w:val="0"/>
        <w:numPr>
          <w:ilvl w:val="0"/>
          <w:numId w:val="0"/>
        </w:numPr>
        <w:kinsoku/>
        <w:wordWrap/>
        <w:overflowPunct/>
        <w:topLinePunct w:val="0"/>
        <w:autoSpaceDE w:val="0"/>
        <w:autoSpaceDN w:val="0"/>
        <w:bidi w:val="0"/>
        <w:spacing w:line="400" w:lineRule="exact"/>
        <w:ind w:firstLine="422"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2.项目名称：</w:t>
      </w:r>
      <w:r>
        <w:rPr>
          <w:rFonts w:hint="eastAsia" w:ascii="宋体" w:hAnsi="宋体" w:eastAsia="宋体" w:cs="宋体"/>
          <w:b w:val="0"/>
          <w:bCs w:val="0"/>
          <w:color w:val="auto"/>
          <w:sz w:val="21"/>
          <w:szCs w:val="21"/>
          <w:highlight w:val="none"/>
          <w:lang w:val="en-US" w:eastAsia="zh-CN"/>
        </w:rPr>
        <w:t>南方医科大学第五附属医院办公用品配送服务项目</w:t>
      </w:r>
      <w:r>
        <w:rPr>
          <w:rFonts w:hint="eastAsia" w:ascii="宋体" w:hAnsi="宋体" w:cs="宋体"/>
          <w:b w:val="0"/>
          <w:bCs w:val="0"/>
          <w:color w:val="auto"/>
          <w:sz w:val="21"/>
          <w:szCs w:val="21"/>
          <w:highlight w:val="none"/>
          <w:lang w:val="en-US" w:eastAsia="zh-CN"/>
        </w:rPr>
        <w:t>（二次）</w:t>
      </w:r>
    </w:p>
    <w:p w14:paraId="1EB1346D">
      <w:pPr>
        <w:pStyle w:val="32"/>
        <w:keepNext w:val="0"/>
        <w:keepLines w:val="0"/>
        <w:pageBreakBefore w:val="0"/>
        <w:kinsoku/>
        <w:wordWrap/>
        <w:overflowPunct/>
        <w:topLinePunct w:val="0"/>
        <w:bidi w:val="0"/>
        <w:spacing w:line="440" w:lineRule="exact"/>
        <w:ind w:firstLine="422" w:firstLineChars="200"/>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3.项目限价:</w:t>
      </w:r>
      <w:r>
        <w:rPr>
          <w:rFonts w:hint="eastAsia" w:ascii="宋体" w:hAnsi="宋体" w:cs="宋体"/>
          <w:b w:val="0"/>
          <w:bCs w:val="0"/>
          <w:color w:val="auto"/>
          <w:kern w:val="2"/>
          <w:sz w:val="21"/>
          <w:szCs w:val="21"/>
          <w:highlight w:val="none"/>
          <w:lang w:val="en-US" w:eastAsia="zh-CN" w:bidi="ar-SA"/>
        </w:rPr>
        <w:t>191399元/年，两年382798元。</w:t>
      </w:r>
    </w:p>
    <w:p w14:paraId="60A9163B">
      <w:pPr>
        <w:pStyle w:val="32"/>
        <w:keepNext w:val="0"/>
        <w:keepLines w:val="0"/>
        <w:pageBreakBefore w:val="0"/>
        <w:kinsoku/>
        <w:wordWrap/>
        <w:overflowPunct/>
        <w:topLinePunct w:val="0"/>
        <w:bidi w:val="0"/>
        <w:spacing w:line="440" w:lineRule="exact"/>
        <w:ind w:firstLine="422" w:firstLineChars="200"/>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cs="宋体"/>
          <w:b/>
          <w:bCs/>
          <w:color w:val="auto"/>
          <w:kern w:val="2"/>
          <w:sz w:val="21"/>
          <w:szCs w:val="21"/>
          <w:highlight w:val="none"/>
          <w:lang w:val="en-US" w:eastAsia="zh-CN" w:bidi="ar-SA"/>
        </w:rPr>
        <w:t>4.服务期：</w:t>
      </w:r>
      <w:r>
        <w:rPr>
          <w:rFonts w:hint="eastAsia" w:ascii="宋体" w:hAnsi="宋体" w:cs="宋体"/>
          <w:b w:val="0"/>
          <w:bCs w:val="0"/>
          <w:color w:val="auto"/>
          <w:kern w:val="2"/>
          <w:sz w:val="21"/>
          <w:szCs w:val="21"/>
          <w:highlight w:val="none"/>
          <w:lang w:val="en-US" w:eastAsia="zh-CN" w:bidi="ar-SA"/>
        </w:rPr>
        <w:t>本项目服务期限实行1+1模式，首期服务周期为1年(自采购人通知之日起开始计算)。首期服务期满，采购人对中标服务商开展年度综合考核。考核≥80 分可顺延续签第二年；考核＜80 分，采购人有权终止续期，另行采购。但总服务期限最长不超过2年。续签年度的服务标准、物品</w:t>
      </w:r>
      <w:r>
        <w:rPr>
          <w:rFonts w:hint="eastAsia" w:ascii="宋体" w:hAnsi="宋体" w:cs="宋体"/>
          <w:color w:val="auto"/>
          <w:szCs w:val="21"/>
          <w:highlight w:val="none"/>
          <w:lang w:val="en-US" w:eastAsia="zh-CN"/>
        </w:rPr>
        <w:t>价格</w:t>
      </w:r>
      <w:r>
        <w:rPr>
          <w:rFonts w:hint="eastAsia" w:ascii="宋体" w:hAnsi="宋体" w:cs="宋体"/>
          <w:b w:val="0"/>
          <w:bCs w:val="0"/>
          <w:color w:val="auto"/>
          <w:kern w:val="2"/>
          <w:sz w:val="21"/>
          <w:szCs w:val="21"/>
          <w:highlight w:val="none"/>
          <w:lang w:val="en-US" w:eastAsia="zh-CN" w:bidi="ar-SA"/>
        </w:rPr>
        <w:t>、年度预算均与首期保持一致。</w:t>
      </w:r>
    </w:p>
    <w:p w14:paraId="5E990DBD">
      <w:pPr>
        <w:pStyle w:val="32"/>
        <w:spacing w:line="440" w:lineRule="exact"/>
        <w:ind w:firstLine="422" w:firstLineChars="200"/>
        <w:rPr>
          <w:rFonts w:hint="default" w:ascii="宋体" w:hAnsi="宋体" w:eastAsia="宋体" w:cs="宋体"/>
          <w:b/>
          <w:bCs/>
          <w:color w:val="auto"/>
          <w:sz w:val="21"/>
          <w:szCs w:val="21"/>
          <w:highlight w:val="none"/>
          <w:lang w:val="en-US" w:eastAsia="zh-CN"/>
        </w:rPr>
      </w:pPr>
      <w:r>
        <w:rPr>
          <w:rFonts w:hint="eastAsia" w:ascii="宋体" w:hAnsi="宋体" w:cs="宋体"/>
          <w:b/>
          <w:bCs/>
          <w:color w:val="auto"/>
          <w:kern w:val="2"/>
          <w:sz w:val="21"/>
          <w:szCs w:val="21"/>
          <w:highlight w:val="none"/>
          <w:lang w:val="en-US" w:eastAsia="zh-CN" w:bidi="ar-SA"/>
        </w:rPr>
        <w:t>5.</w:t>
      </w:r>
      <w:r>
        <w:rPr>
          <w:rFonts w:hint="eastAsia" w:ascii="宋体" w:hAnsi="宋体" w:eastAsia="宋体" w:cs="宋体"/>
          <w:b/>
          <w:bCs/>
          <w:color w:val="auto"/>
          <w:kern w:val="2"/>
          <w:sz w:val="21"/>
          <w:szCs w:val="21"/>
          <w:highlight w:val="none"/>
          <w:lang w:val="en-US" w:eastAsia="zh-CN" w:bidi="ar-SA"/>
        </w:rPr>
        <w:t>采购内容及要求：</w:t>
      </w:r>
      <w:r>
        <w:rPr>
          <w:rFonts w:hint="eastAsia" w:ascii="宋体" w:hAnsi="宋体" w:eastAsia="宋体" w:cs="宋体"/>
          <w:color w:val="auto"/>
          <w:kern w:val="2"/>
          <w:sz w:val="21"/>
          <w:szCs w:val="21"/>
          <w:highlight w:val="none"/>
          <w:lang w:val="en-US" w:eastAsia="zh-CN" w:bidi="ar-SA"/>
        </w:rPr>
        <w:t>详见采购文件第二部</w:t>
      </w:r>
      <w:r>
        <w:rPr>
          <w:rFonts w:hint="eastAsia" w:ascii="宋体" w:hAnsi="宋体" w:cs="宋体"/>
          <w:color w:val="auto"/>
          <w:kern w:val="2"/>
          <w:sz w:val="21"/>
          <w:szCs w:val="21"/>
          <w:highlight w:val="none"/>
          <w:lang w:val="en-US" w:eastAsia="zh-CN" w:bidi="ar-SA"/>
        </w:rPr>
        <w:t>采购需求</w:t>
      </w:r>
    </w:p>
    <w:p w14:paraId="1F81377C">
      <w:pPr>
        <w:keepNext w:val="0"/>
        <w:keepLines w:val="0"/>
        <w:pageBreakBefore w:val="0"/>
        <w:widowControl/>
        <w:kinsoku/>
        <w:wordWrap/>
        <w:overflowPunct/>
        <w:topLinePunct w:val="0"/>
        <w:bidi w:val="0"/>
        <w:spacing w:line="440" w:lineRule="exact"/>
        <w:ind w:firstLine="422" w:firstLineChars="20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二、提供资料相关事项</w:t>
      </w:r>
    </w:p>
    <w:p w14:paraId="161D0BD6">
      <w:pPr>
        <w:keepNext w:val="0"/>
        <w:keepLines w:val="0"/>
        <w:pageBreakBefore w:val="0"/>
        <w:kinsoku/>
        <w:wordWrap/>
        <w:overflowPunct/>
        <w:topLinePunct w:val="0"/>
        <w:bidi w:val="0"/>
        <w:adjustRightInd w:val="0"/>
        <w:snapToGrid w:val="0"/>
        <w:spacing w:line="44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1.报名截止时间：</w:t>
      </w:r>
      <w:r>
        <w:rPr>
          <w:rFonts w:hint="eastAsia" w:ascii="宋体" w:hAnsi="宋体" w:eastAsia="宋体" w:cs="宋体"/>
          <w:color w:val="auto"/>
          <w:sz w:val="21"/>
          <w:szCs w:val="21"/>
          <w:highlight w:val="none"/>
        </w:rPr>
        <w:t>202</w:t>
      </w:r>
      <w:r>
        <w:rPr>
          <w:rFonts w:hint="eastAsia" w:ascii="宋体" w:hAnsi="宋体" w:cs="宋体"/>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eastAsia="zh-CN"/>
        </w:rPr>
        <w:t>年</w:t>
      </w:r>
      <w:r>
        <w:rPr>
          <w:rFonts w:hint="eastAsia" w:ascii="宋体" w:hAnsi="宋体"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lang w:val="en-US" w:eastAsia="zh-CN"/>
        </w:rPr>
        <w:t>月</w:t>
      </w:r>
      <w:r>
        <w:rPr>
          <w:rFonts w:hint="eastAsia" w:ascii="宋体" w:hAnsi="宋体" w:cs="宋体"/>
          <w:b w:val="0"/>
          <w:bCs w:val="0"/>
          <w:color w:val="auto"/>
          <w:sz w:val="21"/>
          <w:szCs w:val="21"/>
          <w:highlight w:val="none"/>
          <w:lang w:val="en-US" w:eastAsia="zh-CN"/>
        </w:rPr>
        <w:t>27</w:t>
      </w:r>
      <w:r>
        <w:rPr>
          <w:rFonts w:hint="eastAsia" w:ascii="宋体" w:hAnsi="宋体" w:eastAsia="宋体" w:cs="宋体"/>
          <w:b w:val="0"/>
          <w:bCs w:val="0"/>
          <w:color w:val="auto"/>
          <w:sz w:val="21"/>
          <w:szCs w:val="21"/>
          <w:highlight w:val="none"/>
          <w:lang w:val="en-US" w:eastAsia="zh-CN"/>
        </w:rPr>
        <w:t>日</w:t>
      </w:r>
      <w:r>
        <w:rPr>
          <w:rFonts w:hint="eastAsia" w:ascii="宋体" w:hAnsi="宋体" w:eastAsia="宋体" w:cs="宋体"/>
          <w:color w:val="auto"/>
          <w:kern w:val="2"/>
          <w:sz w:val="21"/>
          <w:szCs w:val="21"/>
          <w:highlight w:val="none"/>
          <w:lang w:val="en-US" w:eastAsia="zh-CN" w:bidi="ar-SA"/>
        </w:rPr>
        <w:t>17点30</w:t>
      </w:r>
      <w:r>
        <w:rPr>
          <w:rFonts w:hint="eastAsia" w:ascii="宋体" w:hAnsi="宋体" w:eastAsia="宋体" w:cs="宋体"/>
          <w:color w:val="auto"/>
          <w:sz w:val="21"/>
          <w:szCs w:val="21"/>
          <w:highlight w:val="none"/>
        </w:rPr>
        <w:t>分</w:t>
      </w:r>
    </w:p>
    <w:p w14:paraId="6A95346E">
      <w:pPr>
        <w:keepNext w:val="0"/>
        <w:keepLines w:val="0"/>
        <w:pageBreakBefore w:val="0"/>
        <w:kinsoku/>
        <w:wordWrap/>
        <w:overflowPunct/>
        <w:topLinePunct w:val="0"/>
        <w:bidi w:val="0"/>
        <w:adjustRightInd w:val="0"/>
        <w:snapToGrid w:val="0"/>
        <w:spacing w:line="44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2.报名方式：</w:t>
      </w:r>
      <w:r>
        <w:rPr>
          <w:rFonts w:hint="eastAsia" w:ascii="宋体" w:hAnsi="宋体" w:eastAsia="宋体" w:cs="宋体"/>
          <w:color w:val="auto"/>
          <w:sz w:val="21"/>
          <w:szCs w:val="21"/>
          <w:highlight w:val="none"/>
        </w:rPr>
        <w:t>电子邮件报名</w:t>
      </w:r>
    </w:p>
    <w:p w14:paraId="0ADECDB1">
      <w:pPr>
        <w:keepNext w:val="0"/>
        <w:keepLines w:val="0"/>
        <w:pageBreakBefore w:val="0"/>
        <w:kinsoku/>
        <w:wordWrap/>
        <w:overflowPunct/>
        <w:topLinePunct w:val="0"/>
        <w:bidi w:val="0"/>
        <w:adjustRightInd w:val="0"/>
        <w:snapToGrid w:val="0"/>
        <w:spacing w:line="44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3.报名所需提供资料及要求</w:t>
      </w:r>
      <w:r>
        <w:rPr>
          <w:rFonts w:hint="eastAsia" w:ascii="宋体" w:hAnsi="宋体" w:eastAsia="宋体" w:cs="宋体"/>
          <w:color w:val="auto"/>
          <w:sz w:val="21"/>
          <w:szCs w:val="21"/>
          <w:highlight w:val="none"/>
        </w:rPr>
        <w:t>：详见附件3报名资料</w:t>
      </w:r>
    </w:p>
    <w:p w14:paraId="57871F9B">
      <w:pPr>
        <w:keepNext w:val="0"/>
        <w:keepLines w:val="0"/>
        <w:pageBreakBefore w:val="0"/>
        <w:numPr>
          <w:ilvl w:val="0"/>
          <w:numId w:val="0"/>
        </w:numPr>
        <w:kinsoku/>
        <w:wordWrap/>
        <w:overflowPunct/>
        <w:topLinePunct w:val="0"/>
        <w:bidi w:val="0"/>
        <w:adjustRightInd w:val="0"/>
        <w:snapToGrid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温馨告知：报名资料除封面外，其他材料须双面打印，打印出来的资料盖章后，扫描成PDF版</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各报名供应商应确保所提供报名</w:t>
      </w:r>
      <w:r>
        <w:rPr>
          <w:rFonts w:hint="eastAsia" w:ascii="宋体" w:hAnsi="宋体" w:cs="宋体"/>
          <w:b/>
          <w:bCs/>
          <w:color w:val="auto"/>
          <w:sz w:val="21"/>
          <w:szCs w:val="21"/>
          <w:highlight w:val="none"/>
          <w:lang w:eastAsia="zh-CN"/>
        </w:rPr>
        <w:t>资料</w:t>
      </w:r>
      <w:r>
        <w:rPr>
          <w:rFonts w:hint="eastAsia" w:ascii="宋体" w:hAnsi="宋体" w:eastAsia="宋体" w:cs="宋体"/>
          <w:b/>
          <w:bCs/>
          <w:color w:val="auto"/>
          <w:sz w:val="21"/>
          <w:szCs w:val="21"/>
          <w:highlight w:val="none"/>
        </w:rPr>
        <w:t>真实、完整、清晰可辨，报名资料模糊不清、难以辨认</w:t>
      </w:r>
      <w:r>
        <w:rPr>
          <w:rFonts w:hint="eastAsia" w:ascii="宋体" w:hAnsi="宋体" w:cs="宋体"/>
          <w:b/>
          <w:bCs/>
          <w:color w:val="auto"/>
          <w:sz w:val="21"/>
          <w:szCs w:val="21"/>
          <w:highlight w:val="none"/>
          <w:lang w:eastAsia="zh-CN"/>
        </w:rPr>
        <w:t>的，</w:t>
      </w:r>
      <w:r>
        <w:rPr>
          <w:rFonts w:hint="eastAsia" w:ascii="宋体" w:hAnsi="宋体" w:eastAsia="宋体" w:cs="宋体"/>
          <w:b/>
          <w:bCs/>
          <w:color w:val="auto"/>
          <w:sz w:val="21"/>
          <w:szCs w:val="21"/>
          <w:highlight w:val="none"/>
        </w:rPr>
        <w:t>视为未</w:t>
      </w:r>
      <w:r>
        <w:rPr>
          <w:rFonts w:hint="eastAsia" w:ascii="宋体" w:hAnsi="宋体" w:cs="宋体"/>
          <w:b/>
          <w:bCs/>
          <w:color w:val="auto"/>
          <w:sz w:val="21"/>
          <w:szCs w:val="21"/>
          <w:highlight w:val="none"/>
          <w:lang w:eastAsia="zh-CN"/>
        </w:rPr>
        <w:t>提供</w:t>
      </w:r>
      <w:r>
        <w:rPr>
          <w:rFonts w:hint="eastAsia" w:ascii="宋体" w:hAnsi="宋体" w:eastAsia="宋体" w:cs="宋体"/>
          <w:b/>
          <w:bCs/>
          <w:color w:val="auto"/>
          <w:sz w:val="21"/>
          <w:szCs w:val="21"/>
          <w:highlight w:val="none"/>
        </w:rPr>
        <w:t>，由此造成报名不成功、不能进入评审环节等严重后果由供应商自行负责。</w:t>
      </w:r>
    </w:p>
    <w:p w14:paraId="1BAF6EC1">
      <w:pPr>
        <w:numPr>
          <w:ilvl w:val="-1"/>
          <w:numId w:val="0"/>
        </w:numPr>
        <w:adjustRightInd w:val="0"/>
        <w:snapToGrid w:val="0"/>
        <w:spacing w:line="440" w:lineRule="exact"/>
        <w:ind w:firstLine="422" w:firstLineChars="200"/>
        <w:rPr>
          <w:rFonts w:hint="eastAsia" w:ascii="宋体" w:hAnsi="宋体" w:eastAsia="宋体" w:cs="宋体"/>
          <w:color w:val="auto"/>
          <w:sz w:val="21"/>
          <w:szCs w:val="21"/>
          <w:highlight w:val="none"/>
        </w:rPr>
      </w:pPr>
      <w:r>
        <w:rPr>
          <w:rFonts w:hint="eastAsia" w:ascii="宋体" w:hAnsi="宋体" w:cs="宋体"/>
          <w:b/>
          <w:bCs w:val="0"/>
          <w:color w:val="auto"/>
          <w:sz w:val="21"/>
          <w:szCs w:val="21"/>
          <w:highlight w:val="none"/>
          <w:lang w:val="en-US" w:eastAsia="zh-CN"/>
        </w:rPr>
        <w:t>4.</w:t>
      </w:r>
      <w:r>
        <w:rPr>
          <w:rFonts w:hint="eastAsia" w:ascii="宋体" w:hAnsi="宋体" w:eastAsia="宋体" w:cs="宋体"/>
          <w:b/>
          <w:bCs w:val="0"/>
          <w:color w:val="auto"/>
          <w:sz w:val="21"/>
          <w:szCs w:val="21"/>
          <w:highlight w:val="none"/>
        </w:rPr>
        <w:t>评审时间及地</w:t>
      </w:r>
      <w:r>
        <w:rPr>
          <w:rFonts w:hint="eastAsia" w:ascii="宋体" w:hAnsi="宋体" w:eastAsia="宋体" w:cs="宋体"/>
          <w:b/>
          <w:bCs/>
          <w:color w:val="auto"/>
          <w:sz w:val="21"/>
          <w:szCs w:val="21"/>
          <w:highlight w:val="none"/>
        </w:rPr>
        <w:t>点：</w:t>
      </w:r>
      <w:r>
        <w:rPr>
          <w:rFonts w:hint="eastAsia" w:ascii="宋体" w:hAnsi="宋体" w:eastAsia="宋体" w:cs="宋体"/>
          <w:color w:val="auto"/>
          <w:sz w:val="21"/>
          <w:szCs w:val="21"/>
          <w:highlight w:val="none"/>
        </w:rPr>
        <w:t>待定（根据医院工作安排通知符合要求报名公司）</w:t>
      </w:r>
    </w:p>
    <w:p w14:paraId="347385B3">
      <w:pPr>
        <w:pStyle w:val="2"/>
        <w:numPr>
          <w:ilvl w:val="-1"/>
          <w:numId w:val="0"/>
        </w:numPr>
        <w:spacing w:line="440" w:lineRule="exact"/>
        <w:ind w:firstLine="420" w:firstLineChars="200"/>
        <w:rPr>
          <w:rFonts w:hint="eastAsia"/>
        </w:rPr>
      </w:pPr>
      <w:r>
        <w:rPr>
          <w:rFonts w:hint="eastAsia" w:ascii="宋体" w:hAnsi="宋体" w:cs="宋体"/>
          <w:color w:val="auto"/>
          <w:sz w:val="21"/>
          <w:szCs w:val="21"/>
          <w:highlight w:val="none"/>
          <w:lang w:val="en-US" w:eastAsia="zh-CN"/>
        </w:rPr>
        <w:t>5.第一次挂网公告报名成功公司不用重复报名。</w:t>
      </w:r>
    </w:p>
    <w:p w14:paraId="58884CA7">
      <w:pPr>
        <w:keepNext w:val="0"/>
        <w:keepLines w:val="0"/>
        <w:pageBreakBefore w:val="0"/>
        <w:widowControl/>
        <w:kinsoku/>
        <w:wordWrap/>
        <w:overflowPunct/>
        <w:topLinePunct w:val="0"/>
        <w:bidi w:val="0"/>
        <w:spacing w:line="440" w:lineRule="exact"/>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cs="宋体"/>
          <w:b/>
          <w:bCs/>
          <w:color w:val="auto"/>
          <w:sz w:val="21"/>
          <w:szCs w:val="21"/>
          <w:highlight w:val="none"/>
          <w:lang w:val="en-US" w:eastAsia="zh-CN"/>
        </w:rPr>
        <w:t>6.</w:t>
      </w:r>
      <w:r>
        <w:rPr>
          <w:rFonts w:hint="eastAsia" w:ascii="宋体" w:hAnsi="宋体" w:eastAsia="宋体" w:cs="宋体"/>
          <w:b/>
          <w:color w:val="auto"/>
          <w:kern w:val="0"/>
          <w:sz w:val="21"/>
          <w:szCs w:val="21"/>
          <w:highlight w:val="none"/>
        </w:rPr>
        <w:t>报名注意事项：</w:t>
      </w:r>
    </w:p>
    <w:p w14:paraId="638DDA81">
      <w:pPr>
        <w:keepNext w:val="0"/>
        <w:keepLines w:val="0"/>
        <w:pageBreakBefore w:val="0"/>
        <w:widowControl/>
        <w:kinsoku/>
        <w:wordWrap/>
        <w:overflowPunct/>
        <w:topLinePunct w:val="0"/>
        <w:bidi w:val="0"/>
        <w:spacing w:line="440" w:lineRule="exact"/>
        <w:ind w:firstLine="420" w:firstLineChars="200"/>
        <w:jc w:val="left"/>
        <w:textAlignment w:val="auto"/>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（1）请各报名供应商在报名截止时间前，按照报名资料要求</w:t>
      </w:r>
      <w:r>
        <w:rPr>
          <w:rFonts w:hint="eastAsia" w:ascii="宋体" w:hAnsi="宋体" w:cs="宋体"/>
          <w:b w:val="0"/>
          <w:bCs/>
          <w:color w:val="auto"/>
          <w:kern w:val="0"/>
          <w:sz w:val="21"/>
          <w:szCs w:val="21"/>
          <w:highlight w:val="none"/>
          <w:lang w:eastAsia="zh-CN"/>
        </w:rPr>
        <w:t>整理好</w:t>
      </w:r>
      <w:r>
        <w:rPr>
          <w:rFonts w:hint="eastAsia" w:ascii="宋体" w:hAnsi="宋体" w:eastAsia="宋体" w:cs="宋体"/>
          <w:b w:val="0"/>
          <w:bCs/>
          <w:color w:val="auto"/>
          <w:kern w:val="0"/>
          <w:sz w:val="21"/>
          <w:szCs w:val="21"/>
          <w:highlight w:val="none"/>
        </w:rPr>
        <w:t>整套报名资料，发送至指定邮箱，报名时间截止后，由相关人员统一审核。</w:t>
      </w:r>
    </w:p>
    <w:p w14:paraId="0B64B0D4">
      <w:pPr>
        <w:keepNext w:val="0"/>
        <w:keepLines w:val="0"/>
        <w:pageBreakBefore w:val="0"/>
        <w:widowControl/>
        <w:kinsoku/>
        <w:wordWrap/>
        <w:overflowPunct/>
        <w:topLinePunct w:val="0"/>
        <w:bidi w:val="0"/>
        <w:spacing w:line="440" w:lineRule="exact"/>
        <w:ind w:firstLine="420" w:firstLineChars="200"/>
        <w:jc w:val="left"/>
        <w:textAlignment w:val="auto"/>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（2）各报名供应商应确保所提供报名资料真实、完整、清晰可辨，报名资料模糊不清、难以辨认，视为未提供处理，由此造成报名不成功、不能进入评审环节等严重后果由供应商自行负责。</w:t>
      </w:r>
    </w:p>
    <w:p w14:paraId="06A5A7F0">
      <w:pPr>
        <w:keepNext w:val="0"/>
        <w:keepLines w:val="0"/>
        <w:pageBreakBefore w:val="0"/>
        <w:widowControl/>
        <w:kinsoku/>
        <w:wordWrap/>
        <w:overflowPunct/>
        <w:topLinePunct w:val="0"/>
        <w:bidi w:val="0"/>
        <w:spacing w:line="440" w:lineRule="exact"/>
        <w:ind w:firstLine="420" w:firstLineChars="200"/>
        <w:jc w:val="left"/>
        <w:textAlignment w:val="auto"/>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（3）报名时间截止后不再受理报名或资料变更和补充，报名时间截止后所接收的任何邮件视为无效邮件。</w:t>
      </w:r>
    </w:p>
    <w:p w14:paraId="189DA86C">
      <w:pPr>
        <w:keepNext w:val="0"/>
        <w:keepLines w:val="0"/>
        <w:pageBreakBefore w:val="0"/>
        <w:widowControl/>
        <w:kinsoku/>
        <w:wordWrap/>
        <w:overflowPunct/>
        <w:topLinePunct w:val="0"/>
        <w:bidi w:val="0"/>
        <w:spacing w:line="400" w:lineRule="exact"/>
        <w:ind w:firstLine="422" w:firstLineChars="200"/>
        <w:jc w:val="left"/>
        <w:textAlignment w:val="auto"/>
        <w:rPr>
          <w:rFonts w:hint="eastAsia" w:ascii="宋体" w:hAnsi="宋体" w:eastAsia="宋体" w:cs="宋体"/>
          <w:b w:val="0"/>
          <w:bCs/>
          <w:color w:val="auto"/>
          <w:kern w:val="0"/>
          <w:sz w:val="21"/>
          <w:szCs w:val="21"/>
          <w:highlight w:val="none"/>
        </w:rPr>
      </w:pPr>
      <w:r>
        <w:rPr>
          <w:rFonts w:hint="eastAsia" w:ascii="宋体" w:hAnsi="宋体" w:eastAsia="宋体" w:cs="宋体"/>
          <w:b/>
          <w:color w:val="auto"/>
          <w:kern w:val="0"/>
          <w:sz w:val="21"/>
          <w:szCs w:val="21"/>
          <w:highlight w:val="none"/>
        </w:rPr>
        <w:t>三、报名供应商资格要求</w:t>
      </w:r>
    </w:p>
    <w:p w14:paraId="6DF8E3E3">
      <w:pPr>
        <w:keepNext w:val="0"/>
        <w:keepLines w:val="0"/>
        <w:pageBreakBefore w:val="0"/>
        <w:widowControl/>
        <w:kinsoku/>
        <w:wordWrap/>
        <w:overflowPunct/>
        <w:topLinePunct w:val="0"/>
        <w:bidi w:val="0"/>
        <w:spacing w:line="400" w:lineRule="exact"/>
        <w:ind w:firstLine="420" w:firstLineChars="200"/>
        <w:jc w:val="left"/>
        <w:textAlignment w:val="auto"/>
        <w:rPr>
          <w:rFonts w:hint="eastAsia" w:ascii="宋体" w:hAnsi="宋体" w:eastAsia="宋体" w:cs="宋体"/>
          <w:b w:val="0"/>
          <w:bCs/>
          <w:color w:val="auto"/>
          <w:kern w:val="0"/>
          <w:sz w:val="21"/>
          <w:szCs w:val="21"/>
          <w:highlight w:val="none"/>
          <w:lang w:eastAsia="zh-CN"/>
        </w:rPr>
      </w:pPr>
      <w:r>
        <w:rPr>
          <w:rFonts w:hint="eastAsia" w:ascii="宋体" w:hAnsi="宋体" w:cs="宋体"/>
          <w:b w:val="0"/>
          <w:bCs/>
          <w:color w:val="auto"/>
          <w:kern w:val="0"/>
          <w:sz w:val="21"/>
          <w:szCs w:val="21"/>
          <w:highlight w:val="none"/>
          <w:lang w:val="en-US" w:eastAsia="zh-CN"/>
        </w:rPr>
        <w:t>1.</w:t>
      </w:r>
      <w:r>
        <w:rPr>
          <w:rFonts w:hint="eastAsia" w:ascii="宋体" w:hAnsi="宋体" w:eastAsia="宋体" w:cs="宋体"/>
          <w:b w:val="0"/>
          <w:bCs/>
          <w:color w:val="auto"/>
          <w:kern w:val="0"/>
          <w:sz w:val="21"/>
          <w:szCs w:val="21"/>
          <w:highlight w:val="none"/>
        </w:rPr>
        <w:t>具有独立承担民事责任的能力:在中华人民共和国境内注册的法人或其他组织或自然人，提交有效的营业执照(或事业法人登记证或身份证等相关证明)副本复印件，并加盖公章。分支机构</w:t>
      </w:r>
      <w:r>
        <w:rPr>
          <w:rFonts w:hint="eastAsia" w:ascii="宋体" w:hAnsi="宋体" w:eastAsia="宋体" w:cs="宋体"/>
          <w:b w:val="0"/>
          <w:bCs/>
          <w:color w:val="auto"/>
          <w:kern w:val="0"/>
          <w:sz w:val="21"/>
          <w:szCs w:val="21"/>
          <w:highlight w:val="none"/>
          <w:lang w:val="en-US" w:eastAsia="zh-CN"/>
        </w:rPr>
        <w:t>参与</w:t>
      </w:r>
      <w:r>
        <w:rPr>
          <w:rFonts w:hint="eastAsia" w:ascii="宋体" w:hAnsi="宋体" w:eastAsia="宋体" w:cs="宋体"/>
          <w:b w:val="0"/>
          <w:bCs/>
          <w:color w:val="auto"/>
          <w:kern w:val="0"/>
          <w:sz w:val="21"/>
          <w:szCs w:val="21"/>
          <w:highlight w:val="none"/>
        </w:rPr>
        <w:t>，取得总公司(总所)出具给分支机构的授权书，并提供总公司(总所)和分支机构的营业执照(执业许可证)复件，并加盖供应商公章。已由总公司(总所)授权的，总公司(总所)取得的相关资质证书对分支机构有效，法律法规或者行业另有规定的除外。如国家另有规定的，则从其规定</w:t>
      </w:r>
      <w:r>
        <w:rPr>
          <w:rFonts w:hint="eastAsia" w:ascii="宋体" w:hAnsi="宋体" w:eastAsia="宋体" w:cs="宋体"/>
          <w:b w:val="0"/>
          <w:bCs/>
          <w:color w:val="auto"/>
          <w:kern w:val="0"/>
          <w:sz w:val="21"/>
          <w:szCs w:val="21"/>
          <w:highlight w:val="none"/>
          <w:lang w:eastAsia="zh-CN"/>
        </w:rPr>
        <w:t>。</w:t>
      </w:r>
    </w:p>
    <w:p w14:paraId="64E81745">
      <w:pPr>
        <w:keepNext w:val="0"/>
        <w:keepLines w:val="0"/>
        <w:pageBreakBefore w:val="0"/>
        <w:widowControl/>
        <w:kinsoku/>
        <w:wordWrap/>
        <w:overflowPunct/>
        <w:topLinePunct w:val="0"/>
        <w:bidi w:val="0"/>
        <w:spacing w:line="400" w:lineRule="exact"/>
        <w:ind w:firstLine="420" w:firstLineChars="200"/>
        <w:jc w:val="left"/>
        <w:textAlignment w:val="auto"/>
        <w:rPr>
          <w:rFonts w:hint="eastAsia" w:ascii="宋体" w:hAnsi="宋体" w:eastAsia="宋体" w:cs="宋体"/>
          <w:b w:val="0"/>
          <w:bCs/>
          <w:color w:val="auto"/>
          <w:kern w:val="0"/>
          <w:sz w:val="21"/>
          <w:szCs w:val="21"/>
          <w:highlight w:val="none"/>
        </w:rPr>
      </w:pPr>
      <w:r>
        <w:rPr>
          <w:rFonts w:hint="eastAsia" w:ascii="宋体" w:hAnsi="宋体" w:cs="宋体"/>
          <w:b w:val="0"/>
          <w:bCs/>
          <w:color w:val="auto"/>
          <w:kern w:val="0"/>
          <w:sz w:val="21"/>
          <w:szCs w:val="21"/>
          <w:highlight w:val="none"/>
          <w:lang w:val="en-US" w:eastAsia="zh-CN"/>
        </w:rPr>
        <w:t>2.</w:t>
      </w:r>
      <w:r>
        <w:rPr>
          <w:rFonts w:hint="eastAsia" w:ascii="宋体" w:hAnsi="宋体" w:eastAsia="宋体" w:cs="宋体"/>
          <w:b w:val="0"/>
          <w:bCs/>
          <w:color w:val="auto"/>
          <w:kern w:val="0"/>
          <w:sz w:val="21"/>
          <w:szCs w:val="21"/>
          <w:highlight w:val="none"/>
        </w:rPr>
        <w:t>在参加采购活动前三年内，在经营活动中没有重大违法记录，提供书面声明函或承诺函，格式自拟，并加盖公章。</w:t>
      </w:r>
    </w:p>
    <w:p w14:paraId="74951C60">
      <w:pPr>
        <w:keepNext w:val="0"/>
        <w:keepLines w:val="0"/>
        <w:pageBreakBefore w:val="0"/>
        <w:widowControl/>
        <w:kinsoku/>
        <w:wordWrap/>
        <w:overflowPunct/>
        <w:topLinePunct w:val="0"/>
        <w:bidi w:val="0"/>
        <w:spacing w:line="400" w:lineRule="exact"/>
        <w:ind w:firstLine="420" w:firstLineChars="200"/>
        <w:jc w:val="left"/>
        <w:textAlignment w:val="auto"/>
        <w:rPr>
          <w:rFonts w:hint="eastAsia" w:ascii="宋体" w:hAnsi="宋体" w:eastAsia="宋体" w:cs="宋体"/>
          <w:b w:val="0"/>
          <w:bCs/>
          <w:color w:val="auto"/>
          <w:kern w:val="0"/>
          <w:sz w:val="21"/>
          <w:szCs w:val="21"/>
          <w:highlight w:val="none"/>
        </w:rPr>
      </w:pPr>
      <w:r>
        <w:rPr>
          <w:rFonts w:hint="eastAsia" w:ascii="宋体" w:hAnsi="宋体" w:cs="宋体"/>
          <w:b w:val="0"/>
          <w:bCs/>
          <w:color w:val="auto"/>
          <w:kern w:val="0"/>
          <w:sz w:val="21"/>
          <w:szCs w:val="21"/>
          <w:highlight w:val="none"/>
          <w:lang w:val="en-US" w:eastAsia="zh-CN"/>
        </w:rPr>
        <w:t>3.</w:t>
      </w:r>
      <w:r>
        <w:rPr>
          <w:rFonts w:hint="eastAsia" w:ascii="宋体" w:hAnsi="宋体" w:eastAsia="宋体" w:cs="宋体"/>
          <w:b w:val="0"/>
          <w:bCs/>
          <w:color w:val="auto"/>
          <w:kern w:val="0"/>
          <w:sz w:val="21"/>
          <w:szCs w:val="21"/>
          <w:highlight w:val="none"/>
        </w:rPr>
        <w:t>本项目不接受联合体投标</w:t>
      </w:r>
      <w:r>
        <w:rPr>
          <w:rFonts w:hint="eastAsia" w:ascii="宋体" w:hAnsi="宋体" w:cs="宋体"/>
          <w:b w:val="0"/>
          <w:bCs/>
          <w:color w:val="auto"/>
          <w:kern w:val="0"/>
          <w:sz w:val="21"/>
          <w:szCs w:val="21"/>
          <w:highlight w:val="none"/>
          <w:lang w:eastAsia="zh-CN"/>
        </w:rPr>
        <w:t>、</w:t>
      </w:r>
      <w:r>
        <w:rPr>
          <w:rFonts w:hint="eastAsia" w:ascii="宋体" w:hAnsi="宋体" w:cs="宋体"/>
          <w:b w:val="0"/>
          <w:bCs/>
          <w:color w:val="auto"/>
          <w:kern w:val="0"/>
          <w:sz w:val="21"/>
          <w:szCs w:val="21"/>
          <w:highlight w:val="none"/>
          <w:lang w:val="en-US" w:eastAsia="zh-CN"/>
        </w:rPr>
        <w:t>分包、转包</w:t>
      </w:r>
      <w:r>
        <w:rPr>
          <w:rFonts w:hint="eastAsia" w:ascii="宋体" w:hAnsi="宋体" w:eastAsia="宋体" w:cs="宋体"/>
          <w:b w:val="0"/>
          <w:bCs/>
          <w:color w:val="auto"/>
          <w:kern w:val="0"/>
          <w:sz w:val="21"/>
          <w:szCs w:val="21"/>
          <w:highlight w:val="none"/>
        </w:rPr>
        <w:t>，提供书面声明函或承诺函，格式自拟，并加盖公章。</w:t>
      </w:r>
    </w:p>
    <w:p w14:paraId="2019F605">
      <w:pPr>
        <w:keepNext w:val="0"/>
        <w:keepLines w:val="0"/>
        <w:pageBreakBefore w:val="0"/>
        <w:widowControl/>
        <w:kinsoku/>
        <w:wordWrap/>
        <w:overflowPunct/>
        <w:topLinePunct w:val="0"/>
        <w:bidi w:val="0"/>
        <w:spacing w:line="400" w:lineRule="exact"/>
        <w:ind w:firstLine="420" w:firstLineChars="200"/>
        <w:jc w:val="left"/>
        <w:textAlignment w:val="auto"/>
        <w:rPr>
          <w:rFonts w:hint="eastAsia" w:ascii="宋体" w:hAnsi="宋体" w:eastAsia="宋体" w:cs="宋体"/>
          <w:b w:val="0"/>
          <w:bCs/>
          <w:color w:val="auto"/>
          <w:kern w:val="0"/>
          <w:sz w:val="21"/>
          <w:szCs w:val="21"/>
          <w:highlight w:val="none"/>
        </w:rPr>
      </w:pPr>
      <w:r>
        <w:rPr>
          <w:rFonts w:hint="eastAsia" w:ascii="宋体" w:hAnsi="宋体" w:cs="宋体"/>
          <w:b w:val="0"/>
          <w:bCs/>
          <w:color w:val="auto"/>
          <w:kern w:val="0"/>
          <w:sz w:val="21"/>
          <w:szCs w:val="21"/>
          <w:highlight w:val="none"/>
          <w:lang w:val="en-US" w:eastAsia="zh-CN"/>
        </w:rPr>
        <w:t>4.</w:t>
      </w:r>
      <w:r>
        <w:rPr>
          <w:rFonts w:hint="eastAsia" w:ascii="宋体" w:hAnsi="宋体" w:eastAsia="宋体" w:cs="宋体"/>
          <w:b w:val="0"/>
          <w:bCs/>
          <w:color w:val="auto"/>
          <w:kern w:val="0"/>
          <w:sz w:val="21"/>
          <w:szCs w:val="21"/>
          <w:highlight w:val="none"/>
        </w:rPr>
        <w:t>单位负责人为同一人或者存在直接控股、管理关系的不同供应商，不得同时参加本采购项目，提供书面声明函或承诺函，格式自拟，并加盖公章。</w:t>
      </w:r>
    </w:p>
    <w:p w14:paraId="501DEE82">
      <w:pPr>
        <w:keepNext w:val="0"/>
        <w:keepLines w:val="0"/>
        <w:pageBreakBefore w:val="0"/>
        <w:widowControl/>
        <w:kinsoku/>
        <w:wordWrap/>
        <w:overflowPunct/>
        <w:topLinePunct w:val="0"/>
        <w:bidi w:val="0"/>
        <w:spacing w:line="400" w:lineRule="exact"/>
        <w:ind w:firstLine="316" w:firstLineChars="15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四、联系方式</w:t>
      </w:r>
      <w:r>
        <w:rPr>
          <w:rFonts w:hint="eastAsia" w:ascii="宋体" w:hAnsi="宋体" w:cs="宋体"/>
          <w:b/>
          <w:color w:val="auto"/>
          <w:kern w:val="0"/>
          <w:sz w:val="21"/>
          <w:szCs w:val="21"/>
          <w:highlight w:val="none"/>
          <w:lang w:eastAsia="zh-CN"/>
        </w:rPr>
        <w:t>：</w:t>
      </w:r>
    </w:p>
    <w:p w14:paraId="4F393786">
      <w:pPr>
        <w:keepNext w:val="0"/>
        <w:keepLines w:val="0"/>
        <w:pageBreakBefore w:val="0"/>
        <w:widowControl/>
        <w:kinsoku/>
        <w:wordWrap/>
        <w:overflowPunct/>
        <w:topLinePunct w:val="0"/>
        <w:bidi w:val="0"/>
        <w:spacing w:line="400" w:lineRule="exact"/>
        <w:ind w:firstLine="315" w:firstLineChars="15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冯老师：020-6</w:t>
      </w:r>
      <w:r>
        <w:rPr>
          <w:rFonts w:hint="eastAsia" w:ascii="宋体" w:hAnsi="宋体" w:eastAsia="宋体" w:cs="宋体"/>
          <w:color w:val="auto"/>
          <w:kern w:val="0"/>
          <w:sz w:val="21"/>
          <w:szCs w:val="21"/>
          <w:highlight w:val="none"/>
          <w:lang w:val="en-US" w:eastAsia="zh-CN"/>
        </w:rPr>
        <w:t>2236261</w:t>
      </w:r>
      <w:r>
        <w:rPr>
          <w:rFonts w:hint="eastAsia" w:ascii="宋体" w:hAnsi="宋体" w:eastAsia="宋体" w:cs="宋体"/>
          <w:color w:val="auto"/>
          <w:kern w:val="0"/>
          <w:sz w:val="21"/>
          <w:szCs w:val="21"/>
          <w:highlight w:val="none"/>
        </w:rPr>
        <w:t>（采购业务咨询）  邮箱：nywycgb@126.com</w:t>
      </w:r>
    </w:p>
    <w:p w14:paraId="23F8F21D">
      <w:pPr>
        <w:keepNext w:val="0"/>
        <w:keepLines w:val="0"/>
        <w:pageBreakBefore w:val="0"/>
        <w:widowControl/>
        <w:kinsoku/>
        <w:wordWrap/>
        <w:overflowPunct/>
        <w:topLinePunct w:val="0"/>
        <w:bidi w:val="0"/>
        <w:spacing w:line="400" w:lineRule="exact"/>
        <w:ind w:firstLine="315" w:firstLineChars="15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戚</w:t>
      </w:r>
      <w:r>
        <w:rPr>
          <w:rFonts w:hint="eastAsia" w:ascii="宋体" w:hAnsi="宋体" w:eastAsia="宋体" w:cs="宋体"/>
          <w:color w:val="auto"/>
          <w:kern w:val="0"/>
          <w:sz w:val="21"/>
          <w:szCs w:val="21"/>
          <w:highlight w:val="none"/>
          <w:lang w:val="en-US" w:eastAsia="zh-CN"/>
        </w:rPr>
        <w:t>老师：020-622361</w:t>
      </w:r>
      <w:r>
        <w:rPr>
          <w:rFonts w:hint="eastAsia" w:ascii="宋体" w:hAnsi="宋体" w:cs="宋体"/>
          <w:color w:val="auto"/>
          <w:kern w:val="0"/>
          <w:sz w:val="21"/>
          <w:szCs w:val="21"/>
          <w:highlight w:val="none"/>
          <w:lang w:val="en-US" w:eastAsia="zh-CN"/>
        </w:rPr>
        <w:t>48（</w:t>
      </w:r>
      <w:r>
        <w:rPr>
          <w:rFonts w:hint="eastAsia" w:ascii="宋体" w:hAnsi="宋体" w:eastAsia="宋体" w:cs="宋体"/>
          <w:color w:val="auto"/>
          <w:kern w:val="0"/>
          <w:sz w:val="21"/>
          <w:szCs w:val="21"/>
          <w:highlight w:val="none"/>
          <w:lang w:val="en-US" w:eastAsia="zh-CN"/>
        </w:rPr>
        <w:t>项目需求咨询）</w:t>
      </w:r>
    </w:p>
    <w:p w14:paraId="70BBE071">
      <w:pPr>
        <w:keepNext w:val="0"/>
        <w:keepLines w:val="0"/>
        <w:pageBreakBefore w:val="0"/>
        <w:widowControl/>
        <w:kinsoku/>
        <w:wordWrap/>
        <w:overflowPunct/>
        <w:topLinePunct w:val="0"/>
        <w:bidi w:val="0"/>
        <w:spacing w:line="400" w:lineRule="exact"/>
        <w:ind w:firstLine="315" w:firstLineChars="15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吴</w:t>
      </w:r>
      <w:r>
        <w:rPr>
          <w:rFonts w:hint="eastAsia" w:ascii="宋体" w:hAnsi="宋体" w:eastAsia="宋体" w:cs="宋体"/>
          <w:color w:val="auto"/>
          <w:kern w:val="0"/>
          <w:sz w:val="21"/>
          <w:szCs w:val="21"/>
          <w:highlight w:val="none"/>
          <w:lang w:val="en-US" w:eastAsia="zh-CN"/>
        </w:rPr>
        <w:t>老师：020-62236105（投诉举报电话）</w:t>
      </w:r>
    </w:p>
    <w:p w14:paraId="7DCB5545">
      <w:pPr>
        <w:keepNext w:val="0"/>
        <w:keepLines w:val="0"/>
        <w:pageBreakBefore w:val="0"/>
        <w:widowControl/>
        <w:kinsoku/>
        <w:wordWrap/>
        <w:overflowPunct/>
        <w:topLinePunct w:val="0"/>
        <w:bidi w:val="0"/>
        <w:spacing w:line="400" w:lineRule="exact"/>
        <w:ind w:firstLine="315" w:firstLineChars="15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联系时间（工作日）：8:30-12:00，14:30-17:30</w:t>
      </w:r>
    </w:p>
    <w:p w14:paraId="2A2DA969">
      <w:pPr>
        <w:keepNext w:val="0"/>
        <w:keepLines w:val="0"/>
        <w:pageBreakBefore w:val="0"/>
        <w:widowControl/>
        <w:kinsoku/>
        <w:wordWrap/>
        <w:overflowPunct/>
        <w:topLinePunct w:val="0"/>
        <w:bidi w:val="0"/>
        <w:spacing w:line="400" w:lineRule="exact"/>
        <w:ind w:firstLine="1050" w:firstLineChars="500"/>
        <w:jc w:val="both"/>
        <w:textAlignment w:val="auto"/>
        <w:rPr>
          <w:rFonts w:hint="eastAsia" w:ascii="宋体" w:hAnsi="宋体" w:eastAsia="宋体" w:cs="宋体"/>
          <w:color w:val="auto"/>
          <w:kern w:val="0"/>
          <w:sz w:val="21"/>
          <w:szCs w:val="21"/>
          <w:lang w:val="en-US" w:eastAsia="zh-CN"/>
        </w:rPr>
      </w:pPr>
    </w:p>
    <w:p w14:paraId="19360DF0">
      <w:pPr>
        <w:keepNext w:val="0"/>
        <w:keepLines w:val="0"/>
        <w:pageBreakBefore w:val="0"/>
        <w:widowControl/>
        <w:kinsoku/>
        <w:wordWrap/>
        <w:overflowPunct/>
        <w:topLinePunct w:val="0"/>
        <w:bidi w:val="0"/>
        <w:spacing w:line="400" w:lineRule="exact"/>
        <w:ind w:firstLine="1050" w:firstLineChars="500"/>
        <w:jc w:val="both"/>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 xml:space="preserve"> </w:t>
      </w:r>
    </w:p>
    <w:p w14:paraId="1632AB25">
      <w:pPr>
        <w:keepNext w:val="0"/>
        <w:keepLines w:val="0"/>
        <w:pageBreakBefore w:val="0"/>
        <w:widowControl/>
        <w:kinsoku/>
        <w:wordWrap/>
        <w:overflowPunct/>
        <w:topLinePunct w:val="0"/>
        <w:bidi w:val="0"/>
        <w:spacing w:line="400" w:lineRule="exact"/>
        <w:ind w:firstLine="1050" w:firstLineChars="500"/>
        <w:jc w:val="right"/>
        <w:textAlignment w:val="auto"/>
        <w:rPr>
          <w:rFonts w:hint="eastAsia" w:ascii="宋体" w:hAnsi="宋体" w:eastAsia="宋体" w:cs="宋体"/>
          <w:color w:val="auto"/>
          <w:kern w:val="0"/>
          <w:sz w:val="21"/>
          <w:szCs w:val="21"/>
        </w:rPr>
      </w:pPr>
    </w:p>
    <w:p w14:paraId="17257B9D">
      <w:pPr>
        <w:keepNext w:val="0"/>
        <w:keepLines w:val="0"/>
        <w:pageBreakBefore w:val="0"/>
        <w:widowControl/>
        <w:kinsoku/>
        <w:wordWrap/>
        <w:overflowPunct/>
        <w:topLinePunct w:val="0"/>
        <w:bidi w:val="0"/>
        <w:spacing w:line="400" w:lineRule="exact"/>
        <w:ind w:firstLine="1050" w:firstLineChars="500"/>
        <w:jc w:val="right"/>
        <w:textAlignment w:val="auto"/>
        <w:rPr>
          <w:rFonts w:hint="eastAsia" w:ascii="宋体" w:hAnsi="宋体" w:eastAsia="宋体" w:cs="宋体"/>
          <w:color w:val="auto"/>
          <w:kern w:val="0"/>
          <w:sz w:val="21"/>
          <w:szCs w:val="21"/>
        </w:rPr>
      </w:pPr>
    </w:p>
    <w:p w14:paraId="76FC18B7">
      <w:pPr>
        <w:keepNext w:val="0"/>
        <w:keepLines w:val="0"/>
        <w:pageBreakBefore w:val="0"/>
        <w:widowControl/>
        <w:kinsoku/>
        <w:wordWrap/>
        <w:overflowPunct/>
        <w:topLinePunct w:val="0"/>
        <w:bidi w:val="0"/>
        <w:spacing w:line="400" w:lineRule="exact"/>
        <w:ind w:firstLine="1050" w:firstLineChars="500"/>
        <w:jc w:val="righ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南方医科大学第五附属医院</w:t>
      </w:r>
    </w:p>
    <w:p w14:paraId="4EFC9D8F">
      <w:pPr>
        <w:keepNext w:val="0"/>
        <w:keepLines w:val="0"/>
        <w:pageBreakBefore w:val="0"/>
        <w:widowControl/>
        <w:kinsoku/>
        <w:wordWrap/>
        <w:overflowPunct/>
        <w:topLinePunct w:val="0"/>
        <w:bidi w:val="0"/>
        <w:spacing w:line="400" w:lineRule="exact"/>
        <w:jc w:val="right"/>
        <w:textAlignment w:val="auto"/>
        <w:rPr>
          <w:color w:val="auto"/>
          <w:sz w:val="21"/>
          <w:szCs w:val="21"/>
          <w:lang w:val="en-US" w:eastAsia="zh-CN"/>
        </w:rPr>
      </w:pPr>
      <w:r>
        <w:rPr>
          <w:rFonts w:hint="eastAsia" w:ascii="宋体" w:hAnsi="宋体" w:eastAsia="宋体" w:cs="宋体"/>
          <w:color w:val="auto"/>
          <w:kern w:val="0"/>
          <w:sz w:val="21"/>
          <w:szCs w:val="21"/>
          <w:lang w:val="en-US" w:eastAsia="zh-CN"/>
        </w:rPr>
        <w:t>202</w:t>
      </w:r>
      <w:r>
        <w:rPr>
          <w:rFonts w:hint="eastAsia" w:ascii="宋体" w:hAnsi="宋体" w:cs="宋体"/>
          <w:color w:val="auto"/>
          <w:kern w:val="0"/>
          <w:sz w:val="21"/>
          <w:szCs w:val="21"/>
          <w:lang w:val="en-US" w:eastAsia="zh-CN"/>
        </w:rPr>
        <w:t>6</w:t>
      </w:r>
      <w:r>
        <w:rPr>
          <w:rFonts w:hint="eastAsia" w:ascii="宋体" w:hAnsi="宋体" w:eastAsia="宋体" w:cs="宋体"/>
          <w:color w:val="auto"/>
          <w:kern w:val="0"/>
          <w:sz w:val="21"/>
          <w:szCs w:val="21"/>
        </w:rPr>
        <w:t>年</w:t>
      </w:r>
      <w:r>
        <w:rPr>
          <w:rFonts w:hint="eastAsia" w:ascii="宋体" w:hAnsi="宋体" w:cs="宋体"/>
          <w:color w:val="auto"/>
          <w:kern w:val="0"/>
          <w:sz w:val="21"/>
          <w:szCs w:val="21"/>
          <w:lang w:val="en-US" w:eastAsia="zh-CN"/>
        </w:rPr>
        <w:t>7月22</w:t>
      </w:r>
      <w:r>
        <w:rPr>
          <w:rFonts w:hint="eastAsia" w:ascii="宋体" w:hAnsi="宋体" w:eastAsia="宋体" w:cs="宋体"/>
          <w:color w:val="auto"/>
          <w:kern w:val="0"/>
          <w:sz w:val="21"/>
          <w:szCs w:val="21"/>
        </w:rPr>
        <w:t>日</w:t>
      </w:r>
    </w:p>
    <w:p w14:paraId="59E5C18D">
      <w:pPr>
        <w:keepNext w:val="0"/>
        <w:keepLines w:val="0"/>
        <w:pageBreakBefore w:val="0"/>
        <w:widowControl/>
        <w:kinsoku/>
        <w:wordWrap/>
        <w:overflowPunct/>
        <w:topLinePunct w:val="0"/>
        <w:bidi w:val="0"/>
        <w:spacing w:line="360" w:lineRule="auto"/>
        <w:jc w:val="right"/>
        <w:textAlignment w:val="auto"/>
        <w:rPr>
          <w:color w:val="auto"/>
          <w:sz w:val="21"/>
          <w:szCs w:val="21"/>
          <w:lang w:val="en-US" w:eastAsia="zh-CN"/>
        </w:rPr>
      </w:pPr>
    </w:p>
    <w:p w14:paraId="63649FC9">
      <w:pPr>
        <w:keepNext w:val="0"/>
        <w:keepLines w:val="0"/>
        <w:pageBreakBefore w:val="0"/>
        <w:widowControl/>
        <w:kinsoku/>
        <w:wordWrap/>
        <w:overflowPunct/>
        <w:topLinePunct w:val="0"/>
        <w:bidi w:val="0"/>
        <w:spacing w:line="360" w:lineRule="auto"/>
        <w:jc w:val="right"/>
        <w:textAlignment w:val="auto"/>
        <w:rPr>
          <w:color w:val="auto"/>
          <w:sz w:val="21"/>
          <w:szCs w:val="21"/>
          <w:highlight w:val="none"/>
          <w:lang w:val="en-US" w:eastAsia="zh-CN"/>
        </w:rPr>
      </w:pPr>
    </w:p>
    <w:p w14:paraId="7517F629">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highlight w:val="none"/>
        </w:rPr>
      </w:pPr>
    </w:p>
    <w:p w14:paraId="13C8BFB9">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highlight w:val="none"/>
        </w:rPr>
      </w:pPr>
    </w:p>
    <w:p w14:paraId="505B2906">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highlight w:val="none"/>
        </w:rPr>
      </w:pPr>
    </w:p>
    <w:p w14:paraId="06610AA9">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highlight w:val="none"/>
        </w:rPr>
      </w:pPr>
    </w:p>
    <w:p w14:paraId="717B3930">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highlight w:val="none"/>
        </w:rPr>
      </w:pPr>
    </w:p>
    <w:p w14:paraId="03558AF2">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highlight w:val="none"/>
        </w:rPr>
      </w:pPr>
    </w:p>
    <w:p w14:paraId="2C32599E">
      <w:pPr>
        <w:pStyle w:val="2"/>
        <w:rPr>
          <w:rFonts w:hint="eastAsia" w:ascii="宋体" w:hAnsi="宋体" w:eastAsia="宋体" w:cs="宋体"/>
          <w:color w:val="auto"/>
          <w:kern w:val="0"/>
          <w:sz w:val="21"/>
          <w:szCs w:val="21"/>
          <w:highlight w:val="none"/>
        </w:rPr>
      </w:pPr>
    </w:p>
    <w:p w14:paraId="33A69605">
      <w:pPr>
        <w:pStyle w:val="2"/>
        <w:rPr>
          <w:rFonts w:hint="eastAsia" w:ascii="宋体" w:hAnsi="宋体" w:eastAsia="宋体" w:cs="宋体"/>
          <w:color w:val="auto"/>
          <w:kern w:val="0"/>
          <w:sz w:val="21"/>
          <w:szCs w:val="21"/>
          <w:highlight w:val="none"/>
        </w:rPr>
      </w:pPr>
    </w:p>
    <w:p w14:paraId="7D33B1BF">
      <w:pPr>
        <w:pStyle w:val="2"/>
        <w:rPr>
          <w:rFonts w:hint="eastAsia" w:ascii="宋体" w:hAnsi="宋体" w:eastAsia="宋体" w:cs="宋体"/>
          <w:color w:val="auto"/>
          <w:kern w:val="0"/>
          <w:sz w:val="21"/>
          <w:szCs w:val="21"/>
          <w:highlight w:val="none"/>
        </w:rPr>
      </w:pPr>
    </w:p>
    <w:p w14:paraId="71F3FF21">
      <w:pPr>
        <w:pStyle w:val="2"/>
        <w:rPr>
          <w:rFonts w:hint="eastAsia" w:ascii="宋体" w:hAnsi="宋体" w:eastAsia="宋体" w:cs="宋体"/>
          <w:color w:val="auto"/>
          <w:kern w:val="0"/>
          <w:sz w:val="21"/>
          <w:szCs w:val="21"/>
          <w:highlight w:val="none"/>
        </w:rPr>
      </w:pPr>
    </w:p>
    <w:p w14:paraId="530CC1ED">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highlight w:val="none"/>
        </w:rPr>
      </w:pPr>
    </w:p>
    <w:p w14:paraId="2E9686A6">
      <w:pPr>
        <w:pStyle w:val="2"/>
        <w:rPr>
          <w:rFonts w:hint="eastAsia"/>
        </w:rPr>
      </w:pPr>
    </w:p>
    <w:p w14:paraId="6D80F0ED">
      <w:pPr>
        <w:pStyle w:val="2"/>
        <w:rPr>
          <w:rFonts w:hint="eastAsia"/>
        </w:rPr>
      </w:pPr>
    </w:p>
    <w:p w14:paraId="0505804F">
      <w:pPr>
        <w:numPr>
          <w:ilvl w:val="0"/>
          <w:numId w:val="3"/>
        </w:numPr>
        <w:spacing w:line="360" w:lineRule="auto"/>
        <w:ind w:firstLine="422" w:firstLineChars="150"/>
        <w:jc w:val="center"/>
        <w:outlineLvl w:val="0"/>
        <w:rPr>
          <w:rFonts w:hint="eastAsia" w:ascii="宋体" w:hAnsi="宋体"/>
          <w:b/>
          <w:bCs/>
          <w:color w:val="auto"/>
          <w:sz w:val="28"/>
          <w:szCs w:val="28"/>
          <w:highlight w:val="none"/>
        </w:rPr>
      </w:pPr>
      <w:bookmarkStart w:id="16" w:name="_Toc8429"/>
      <w:bookmarkStart w:id="552" w:name="_GoBack"/>
      <w:bookmarkEnd w:id="552"/>
      <w:r>
        <w:rPr>
          <w:rFonts w:hint="eastAsia" w:ascii="宋体" w:hAnsi="宋体"/>
          <w:b/>
          <w:bCs/>
          <w:color w:val="auto"/>
          <w:sz w:val="28"/>
          <w:szCs w:val="28"/>
          <w:highlight w:val="none"/>
          <w:lang w:val="en-US" w:eastAsia="zh-CN"/>
        </w:rPr>
        <w:t>采购需求</w:t>
      </w:r>
      <w:bookmarkEnd w:id="16"/>
    </w:p>
    <w:p w14:paraId="06658814">
      <w:pPr>
        <w:spacing w:line="360" w:lineRule="exact"/>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一、</w:t>
      </w:r>
      <w:r>
        <w:rPr>
          <w:rFonts w:hint="eastAsia" w:ascii="宋体" w:hAnsi="宋体" w:eastAsia="宋体" w:cs="宋体"/>
          <w:b/>
          <w:color w:val="auto"/>
          <w:sz w:val="21"/>
          <w:szCs w:val="21"/>
        </w:rPr>
        <w:t>项目</w:t>
      </w:r>
      <w:r>
        <w:rPr>
          <w:rFonts w:hint="eastAsia" w:ascii="宋体" w:hAnsi="宋体" w:eastAsia="宋体" w:cs="宋体"/>
          <w:b/>
          <w:bCs/>
          <w:color w:val="auto"/>
          <w:sz w:val="21"/>
          <w:szCs w:val="21"/>
        </w:rPr>
        <w:t>概况</w:t>
      </w:r>
    </w:p>
    <w:p w14:paraId="7D7D89AD">
      <w:pPr>
        <w:spacing w:line="3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一）</w:t>
      </w:r>
      <w:r>
        <w:rPr>
          <w:rFonts w:hint="eastAsia" w:ascii="宋体" w:hAnsi="宋体" w:eastAsia="宋体" w:cs="宋体"/>
          <w:color w:val="auto"/>
          <w:sz w:val="21"/>
          <w:szCs w:val="21"/>
        </w:rPr>
        <w:t>项目名称：南方医科大学第五附属医院办公用品配送服务项目</w:t>
      </w:r>
    </w:p>
    <w:p w14:paraId="0F8CC4A8">
      <w:pPr>
        <w:spacing w:line="3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二）</w:t>
      </w:r>
      <w:r>
        <w:rPr>
          <w:rFonts w:hint="eastAsia" w:ascii="宋体" w:hAnsi="宋体" w:eastAsia="宋体" w:cs="宋体"/>
          <w:color w:val="auto"/>
          <w:sz w:val="21"/>
          <w:szCs w:val="21"/>
        </w:rPr>
        <w:t>项目类别：服务类</w:t>
      </w:r>
    </w:p>
    <w:p w14:paraId="5F9364C0">
      <w:pPr>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三）</w:t>
      </w:r>
      <w:r>
        <w:rPr>
          <w:rFonts w:hint="eastAsia" w:ascii="宋体" w:hAnsi="宋体" w:eastAsia="宋体" w:cs="宋体"/>
          <w:color w:val="auto"/>
          <w:sz w:val="21"/>
          <w:szCs w:val="21"/>
        </w:rPr>
        <w:t>数量：以采购人需求为准,按实际采购量</w:t>
      </w:r>
      <w:r>
        <w:rPr>
          <w:rFonts w:hint="eastAsia" w:ascii="宋体" w:hAnsi="宋体" w:eastAsia="宋体" w:cs="宋体"/>
          <w:color w:val="auto"/>
          <w:sz w:val="21"/>
          <w:szCs w:val="21"/>
          <w:lang w:val="en-US" w:eastAsia="zh-CN"/>
        </w:rPr>
        <w:t>进行</w:t>
      </w:r>
      <w:r>
        <w:rPr>
          <w:rFonts w:hint="eastAsia" w:ascii="宋体" w:hAnsi="宋体" w:eastAsia="宋体" w:cs="宋体"/>
          <w:color w:val="auto"/>
          <w:sz w:val="21"/>
          <w:szCs w:val="21"/>
        </w:rPr>
        <w:t>结算。</w:t>
      </w:r>
    </w:p>
    <w:p w14:paraId="2D0BC523">
      <w:pPr>
        <w:spacing w:line="3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四）</w:t>
      </w:r>
      <w:r>
        <w:rPr>
          <w:rFonts w:hint="eastAsia" w:ascii="宋体" w:hAnsi="宋体" w:eastAsia="宋体" w:cs="宋体"/>
          <w:color w:val="auto"/>
          <w:sz w:val="21"/>
          <w:szCs w:val="21"/>
        </w:rPr>
        <w:t>采购内容及用途：确定1家成交供应商为</w:t>
      </w:r>
      <w:r>
        <w:rPr>
          <w:rFonts w:hint="eastAsia" w:ascii="宋体" w:hAnsi="宋体" w:eastAsia="宋体" w:cs="宋体"/>
          <w:color w:val="auto"/>
          <w:sz w:val="21"/>
          <w:szCs w:val="21"/>
          <w:lang w:val="en-US" w:eastAsia="zh-CN"/>
        </w:rPr>
        <w:t>采购人</w:t>
      </w:r>
      <w:r>
        <w:rPr>
          <w:rFonts w:hint="eastAsia" w:ascii="宋体" w:hAnsi="宋体" w:eastAsia="宋体" w:cs="宋体"/>
          <w:color w:val="auto"/>
          <w:sz w:val="21"/>
          <w:szCs w:val="21"/>
        </w:rPr>
        <w:t>提供办公用品配送服务。</w:t>
      </w:r>
    </w:p>
    <w:p w14:paraId="46E48497">
      <w:pPr>
        <w:spacing w:line="36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五）</w:t>
      </w:r>
      <w:r>
        <w:rPr>
          <w:rFonts w:hint="eastAsia" w:ascii="宋体" w:hAnsi="宋体" w:eastAsia="宋体" w:cs="宋体"/>
          <w:color w:val="auto"/>
          <w:sz w:val="21"/>
          <w:szCs w:val="21"/>
        </w:rPr>
        <w:t>项目预算：</w:t>
      </w:r>
      <w:r>
        <w:rPr>
          <w:rFonts w:hint="eastAsia" w:ascii="宋体" w:hAnsi="宋体" w:eastAsia="宋体" w:cs="宋体"/>
          <w:color w:val="auto"/>
          <w:sz w:val="21"/>
          <w:szCs w:val="21"/>
          <w:lang w:val="en-US" w:eastAsia="zh-CN"/>
        </w:rPr>
        <w:t>191399</w:t>
      </w:r>
      <w:r>
        <w:rPr>
          <w:rFonts w:hint="eastAsia" w:ascii="宋体" w:hAnsi="宋体" w:cs="宋体"/>
          <w:color w:val="auto"/>
          <w:sz w:val="21"/>
          <w:szCs w:val="21"/>
          <w:lang w:val="en-US" w:eastAsia="zh-CN"/>
        </w:rPr>
        <w:t>元</w:t>
      </w:r>
      <w:r>
        <w:rPr>
          <w:rFonts w:hint="eastAsia" w:ascii="宋体" w:hAnsi="宋体" w:eastAsia="宋体" w:cs="宋体"/>
          <w:color w:val="auto"/>
          <w:sz w:val="21"/>
          <w:szCs w:val="21"/>
        </w:rPr>
        <w:t>/年，</w:t>
      </w:r>
      <w:r>
        <w:rPr>
          <w:rFonts w:hint="eastAsia" w:ascii="宋体" w:hAnsi="宋体" w:cs="宋体"/>
          <w:color w:val="auto"/>
          <w:sz w:val="21"/>
          <w:szCs w:val="21"/>
          <w:lang w:val="en-US" w:eastAsia="zh-CN"/>
        </w:rPr>
        <w:t>两年382798元。</w:t>
      </w:r>
    </w:p>
    <w:p w14:paraId="72B068E0">
      <w:pPr>
        <w:spacing w:line="360" w:lineRule="exact"/>
        <w:ind w:firstLine="420" w:firstLineChars="20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（六）</w:t>
      </w:r>
      <w:r>
        <w:rPr>
          <w:rFonts w:hint="eastAsia" w:ascii="宋体" w:hAnsi="宋体" w:eastAsia="宋体" w:cs="宋体"/>
          <w:color w:val="auto"/>
          <w:sz w:val="21"/>
          <w:szCs w:val="21"/>
          <w:lang w:val="en-US" w:eastAsia="zh-CN"/>
        </w:rPr>
        <w:t>报价要求：</w:t>
      </w:r>
    </w:p>
    <w:p w14:paraId="0882CD39">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各项物品单价不得高于</w:t>
      </w:r>
      <w:r>
        <w:rPr>
          <w:rFonts w:hint="eastAsia" w:ascii="宋体" w:hAnsi="宋体" w:cs="宋体"/>
          <w:color w:val="auto"/>
          <w:sz w:val="21"/>
          <w:szCs w:val="21"/>
          <w:lang w:eastAsia="zh-CN"/>
        </w:rPr>
        <w:t>“</w:t>
      </w:r>
      <w:r>
        <w:rPr>
          <w:rFonts w:hint="eastAsia" w:ascii="宋体" w:hAnsi="宋体" w:eastAsia="宋体" w:cs="宋体"/>
          <w:color w:val="auto"/>
          <w:sz w:val="21"/>
          <w:szCs w:val="21"/>
        </w:rPr>
        <w:t>办公用品配送服务项目清单</w:t>
      </w:r>
      <w:r>
        <w:rPr>
          <w:rFonts w:hint="eastAsia" w:ascii="宋体" w:hAnsi="宋体" w:cs="宋体"/>
          <w:color w:val="auto"/>
          <w:sz w:val="21"/>
          <w:szCs w:val="21"/>
          <w:lang w:eastAsia="zh-CN"/>
        </w:rPr>
        <w:t>”</w:t>
      </w:r>
      <w:r>
        <w:rPr>
          <w:rFonts w:hint="eastAsia" w:ascii="宋体" w:hAnsi="宋体" w:eastAsia="宋体" w:cs="宋体"/>
          <w:color w:val="auto"/>
          <w:sz w:val="21"/>
          <w:szCs w:val="21"/>
        </w:rPr>
        <w:t>中的单价限价。</w:t>
      </w:r>
    </w:p>
    <w:p w14:paraId="35157BE6">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价格严格按照成交价执行（包括但不限于各种税费、货款、运费、安装费</w:t>
      </w:r>
      <w:r>
        <w:rPr>
          <w:rFonts w:hint="eastAsia" w:ascii="宋体" w:hAnsi="宋体" w:cs="宋体"/>
          <w:color w:val="auto"/>
          <w:sz w:val="21"/>
          <w:szCs w:val="21"/>
          <w:lang w:val="en-US" w:eastAsia="zh-CN"/>
        </w:rPr>
        <w:t>、人工费、售后</w:t>
      </w:r>
      <w:r>
        <w:rPr>
          <w:rFonts w:hint="eastAsia" w:ascii="宋体" w:hAnsi="宋体" w:eastAsia="宋体" w:cs="宋体"/>
          <w:color w:val="auto"/>
          <w:sz w:val="21"/>
          <w:szCs w:val="21"/>
          <w:lang w:val="en-US" w:eastAsia="zh-CN"/>
        </w:rPr>
        <w:t>等交付采购人使用的一切费用）。如果供应商在成交或合同履行过程中，出现任何遗漏内容需产生额外费用，均由供应商承担，采购人将不再支付任何费用，</w:t>
      </w:r>
      <w:r>
        <w:rPr>
          <w:rFonts w:hint="eastAsia" w:ascii="宋体" w:hAnsi="宋体" w:eastAsia="宋体" w:cs="宋体"/>
          <w:color w:val="auto"/>
          <w:sz w:val="21"/>
          <w:szCs w:val="21"/>
        </w:rPr>
        <w:t>合同服务期内，所有商品供货单价固定不变，不因原材料、物流、人工、市场行情等任何外部因素上调价格。</w:t>
      </w:r>
    </w:p>
    <w:p w14:paraId="1DB021B3">
      <w:pPr>
        <w:spacing w:line="360" w:lineRule="exact"/>
        <w:ind w:firstLine="420" w:firstLineChars="20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本项目的报价方式为折扣率报价，只允许供应商报一个折扣率。供应商的报价折扣率必须</w:t>
      </w:r>
      <w:r>
        <w:rPr>
          <w:rFonts w:hint="eastAsia" w:ascii="宋体" w:hAnsi="宋体" w:cs="宋体"/>
          <w:color w:val="auto"/>
          <w:szCs w:val="21"/>
        </w:rPr>
        <w:t>≤</w:t>
      </w:r>
      <w:r>
        <w:rPr>
          <w:rFonts w:hint="eastAsia" w:ascii="宋体" w:hAnsi="宋体" w:eastAsia="宋体" w:cs="宋体"/>
          <w:color w:val="auto"/>
          <w:sz w:val="21"/>
          <w:szCs w:val="21"/>
          <w:lang w:val="en-US" w:eastAsia="zh-CN"/>
        </w:rPr>
        <w:t>100%，否则将被视为无效响应。例如：报七折，则填写70.00%。采购人不接受任何有选择的报价。供应商以</w:t>
      </w:r>
      <w:r>
        <w:rPr>
          <w:rFonts w:hint="eastAsia" w:ascii="宋体" w:hAnsi="宋体" w:cs="宋体"/>
          <w:color w:val="auto"/>
          <w:sz w:val="21"/>
          <w:szCs w:val="21"/>
          <w:lang w:val="en-US" w:eastAsia="zh-CN"/>
        </w:rPr>
        <w:t>“二、技术要求（一）产品要求办公用品配送服务项目清单”</w:t>
      </w:r>
      <w:r>
        <w:rPr>
          <w:rFonts w:hint="eastAsia" w:ascii="宋体" w:hAnsi="宋体" w:eastAsia="宋体" w:cs="宋体"/>
          <w:color w:val="auto"/>
          <w:sz w:val="21"/>
          <w:szCs w:val="21"/>
          <w:lang w:val="en-US" w:eastAsia="zh-CN"/>
        </w:rPr>
        <w:t>中限价为基准，报出统一的折扣率，该折扣率为所有产品统一的报价折扣率，即所有产品结算时按此折扣率结算。</w:t>
      </w:r>
    </w:p>
    <w:p w14:paraId="67FCC775">
      <w:pPr>
        <w:spacing w:line="360" w:lineRule="exact"/>
        <w:ind w:firstLine="422" w:firstLineChars="200"/>
        <w:rPr>
          <w:rFonts w:hint="default"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二、技术要求</w:t>
      </w:r>
    </w:p>
    <w:p w14:paraId="14E24CFD">
      <w:pPr>
        <w:spacing w:line="36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一</w:t>
      </w:r>
      <w:r>
        <w:rPr>
          <w:rFonts w:hint="eastAsia" w:ascii="宋体" w:hAnsi="宋体" w:eastAsia="宋体" w:cs="宋体"/>
          <w:b/>
          <w:bCs/>
          <w:color w:val="auto"/>
          <w:sz w:val="21"/>
          <w:szCs w:val="21"/>
          <w:lang w:eastAsia="zh-CN"/>
        </w:rPr>
        <w:t>）</w:t>
      </w:r>
      <w:r>
        <w:rPr>
          <w:rFonts w:hint="eastAsia" w:ascii="宋体" w:hAnsi="宋体" w:eastAsia="宋体" w:cs="宋体"/>
          <w:b/>
          <w:bCs/>
          <w:strike w:val="0"/>
          <w:color w:val="auto"/>
          <w:sz w:val="21"/>
          <w:szCs w:val="21"/>
          <w:highlight w:val="none"/>
        </w:rPr>
        <w:t>产品</w:t>
      </w:r>
      <w:r>
        <w:rPr>
          <w:rFonts w:hint="eastAsia" w:ascii="宋体" w:hAnsi="宋体" w:eastAsia="宋体" w:cs="宋体"/>
          <w:b/>
          <w:bCs/>
          <w:color w:val="auto"/>
          <w:sz w:val="21"/>
          <w:szCs w:val="21"/>
          <w:highlight w:val="none"/>
        </w:rPr>
        <w:t>要求</w:t>
      </w:r>
    </w:p>
    <w:p w14:paraId="51FF938D">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rPr>
        <w:t>1.本次采购人采购的办公用品配送服务项目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要求供应商</w:t>
      </w:r>
      <w:r>
        <w:rPr>
          <w:rFonts w:hint="eastAsia" w:ascii="宋体" w:hAnsi="宋体" w:eastAsia="宋体" w:cs="宋体"/>
          <w:color w:val="auto"/>
          <w:sz w:val="21"/>
          <w:szCs w:val="21"/>
        </w:rPr>
        <w:t>提供高质量、耐用、环保且符合医疗行业特殊需求的办公用品，以满足采购人的日常运营需求。</w:t>
      </w:r>
      <w:r>
        <w:rPr>
          <w:rFonts w:hint="eastAsia" w:ascii="宋体" w:hAnsi="宋体" w:eastAsia="宋体" w:cs="宋体"/>
          <w:color w:val="auto"/>
          <w:sz w:val="21"/>
          <w:szCs w:val="21"/>
          <w:highlight w:val="none"/>
        </w:rPr>
        <w:t>所有供应商需按照</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 xml:space="preserve">表1 </w:t>
      </w:r>
      <w:r>
        <w:rPr>
          <w:rFonts w:hint="eastAsia" w:ascii="宋体" w:hAnsi="宋体" w:eastAsia="宋体" w:cs="宋体"/>
          <w:b w:val="0"/>
          <w:bCs w:val="0"/>
          <w:color w:val="auto"/>
          <w:sz w:val="21"/>
          <w:szCs w:val="21"/>
          <w:u w:val="none"/>
        </w:rPr>
        <w:t>办公用品配送服务项目清单</w:t>
      </w:r>
      <w:r>
        <w:rPr>
          <w:rFonts w:hint="eastAsia" w:ascii="宋体" w:hAnsi="宋体" w:cs="宋体"/>
          <w:b w:val="0"/>
          <w:bCs w:val="0"/>
          <w:color w:val="auto"/>
          <w:sz w:val="21"/>
          <w:szCs w:val="21"/>
          <w:u w:val="none"/>
          <w:lang w:eastAsia="zh-CN"/>
        </w:rPr>
        <w:t>”</w:t>
      </w:r>
      <w:r>
        <w:rPr>
          <w:rFonts w:hint="eastAsia" w:ascii="宋体" w:hAnsi="宋体" w:eastAsia="宋体" w:cs="宋体"/>
          <w:color w:val="auto"/>
          <w:sz w:val="21"/>
          <w:szCs w:val="21"/>
          <w:highlight w:val="none"/>
        </w:rPr>
        <w:t>要求进行供货。</w:t>
      </w:r>
    </w:p>
    <w:p w14:paraId="7AFBCD47">
      <w:pPr>
        <w:numPr>
          <w:ilvl w:val="0"/>
          <w:numId w:val="0"/>
        </w:numPr>
        <w:spacing w:line="400" w:lineRule="exact"/>
        <w:ind w:firstLine="0"/>
        <w:jc w:val="center"/>
        <w:rPr>
          <w:rFonts w:hint="eastAsia" w:ascii="宋体" w:hAnsi="宋体" w:eastAsia="宋体" w:cs="宋体"/>
          <w:b/>
          <w:bCs/>
          <w:color w:val="auto"/>
          <w:sz w:val="21"/>
          <w:szCs w:val="21"/>
        </w:rPr>
      </w:pPr>
      <w:r>
        <w:rPr>
          <w:rFonts w:hint="eastAsia" w:ascii="宋体" w:hAnsi="宋体" w:cs="宋体"/>
          <w:b/>
          <w:bCs/>
          <w:color w:val="auto"/>
          <w:sz w:val="21"/>
          <w:szCs w:val="21"/>
          <w:lang w:val="en-US" w:eastAsia="zh-CN"/>
        </w:rPr>
        <w:t xml:space="preserve">表1 </w:t>
      </w:r>
      <w:r>
        <w:rPr>
          <w:rFonts w:hint="eastAsia" w:ascii="宋体" w:hAnsi="宋体" w:eastAsia="宋体" w:cs="宋体"/>
          <w:b/>
          <w:bCs/>
          <w:color w:val="auto"/>
          <w:sz w:val="21"/>
          <w:szCs w:val="21"/>
        </w:rPr>
        <w:t>办公用品配送服务项目清单</w:t>
      </w:r>
    </w:p>
    <w:p w14:paraId="1F97B5F4">
      <w:pPr>
        <w:pStyle w:val="2"/>
        <w:rPr>
          <w:rFonts w:hint="eastAsia" w:ascii="宋体" w:hAnsi="宋体" w:eastAsia="宋体" w:cs="宋体"/>
          <w:b/>
          <w:bCs/>
          <w:color w:val="auto"/>
          <w:sz w:val="21"/>
          <w:szCs w:val="21"/>
        </w:rPr>
      </w:pPr>
    </w:p>
    <w:tbl>
      <w:tblPr>
        <w:tblStyle w:val="24"/>
        <w:tblW w:w="977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8"/>
        <w:gridCol w:w="1598"/>
        <w:gridCol w:w="3505"/>
        <w:gridCol w:w="480"/>
        <w:gridCol w:w="1144"/>
        <w:gridCol w:w="1155"/>
        <w:gridCol w:w="1366"/>
      </w:tblGrid>
      <w:tr w14:paraId="4871E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DDA28">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序号</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3A4CD">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品名</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2FA1C">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规格型号</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E98F0">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单位</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6D15C">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1年预算采购量</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1ED8B">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单价限价（元）</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20D93">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小计限价</w:t>
            </w:r>
            <w:r>
              <w:rPr>
                <w:rFonts w:hint="eastAsia" w:ascii="宋体" w:hAnsi="宋体" w:eastAsia="宋体" w:cs="宋体"/>
                <w:b/>
                <w:bCs/>
                <w:i w:val="0"/>
                <w:iCs w:val="0"/>
                <w:color w:val="auto"/>
                <w:kern w:val="0"/>
                <w:sz w:val="18"/>
                <w:szCs w:val="18"/>
                <w:u w:val="none"/>
                <w:lang w:val="en-US" w:eastAsia="zh-CN" w:bidi="ar"/>
              </w:rPr>
              <w:br w:type="textWrapping"/>
            </w:r>
            <w:r>
              <w:rPr>
                <w:rFonts w:hint="eastAsia" w:ascii="宋体" w:hAnsi="宋体" w:eastAsia="宋体" w:cs="宋体"/>
                <w:b/>
                <w:bCs/>
                <w:i w:val="0"/>
                <w:iCs w:val="0"/>
                <w:color w:val="auto"/>
                <w:kern w:val="0"/>
                <w:sz w:val="18"/>
                <w:szCs w:val="18"/>
                <w:u w:val="none"/>
                <w:lang w:val="en-US" w:eastAsia="zh-CN" w:bidi="ar"/>
              </w:rPr>
              <w:t>（元）</w:t>
            </w:r>
          </w:p>
        </w:tc>
      </w:tr>
      <w:tr w14:paraId="383B6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9696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B85B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80列电脑打印纸</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4FD8F">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针式电脑打印纸（241-1）单层A4（1000页）单联整张撕边，241mm×279.4mm</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8069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箱</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8CCD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957C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E284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6000.00 </w:t>
            </w:r>
          </w:p>
        </w:tc>
      </w:tr>
      <w:tr w14:paraId="2E939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227C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A1F7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80列电脑打印纸</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696CB">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针式电脑打印纸（241-2）二层A4（1000页）单联整张撕边，241mm×279.4mm</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DF3E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箱</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53AC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1AD5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F0A9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810.00 </w:t>
            </w:r>
          </w:p>
        </w:tc>
      </w:tr>
      <w:tr w14:paraId="43A16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07F1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58A7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80列电脑打印纸</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16B51">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针式电脑打印纸（241-3）三层1/2（1000页）单联整张撕边，241mm×279.4mm</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6426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箱</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7C01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74C8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48</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A08E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432.00 </w:t>
            </w:r>
          </w:p>
        </w:tc>
      </w:tr>
      <w:tr w14:paraId="294CD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CFF1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8EF9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80列电脑打印纸</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271CA">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针式电脑打印纸（241-4）四层1/2 （1000页）单联整张撕边，241mm×279.4mm</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EFA4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箱</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CABE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1298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50</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109C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50.00 </w:t>
            </w:r>
          </w:p>
        </w:tc>
      </w:tr>
      <w:tr w14:paraId="54A30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6670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7B3E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132列电脑打印纸</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AB8CD">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132列单白-1000页</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F09B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箱</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98A5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7C00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94.76</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8DB0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94.76 </w:t>
            </w:r>
          </w:p>
        </w:tc>
      </w:tr>
      <w:tr w14:paraId="5FAAC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0EF0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D18C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40列电脑打印纸</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07B30">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40列打印纸单层整张撕边2000页</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89E6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箱</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5A30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25F6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47</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2C4B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7426.00 </w:t>
            </w:r>
          </w:p>
        </w:tc>
      </w:tr>
      <w:tr w14:paraId="1648C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BE1AF">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bidi="ar"/>
              </w:rPr>
              <w:t>序号</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66C42">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bidi="ar"/>
              </w:rPr>
              <w:t>品名</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A5656">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bidi="ar"/>
              </w:rPr>
              <w:t>规格型号</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7F4E6">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bidi="ar"/>
              </w:rPr>
              <w:t>单位</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7AF07">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bidi="ar"/>
              </w:rPr>
              <w:t>1年预算采购量</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9A8FD">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bidi="ar"/>
              </w:rPr>
              <w:t>单价限价（元）</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3AD1B">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bidi="ar"/>
              </w:rPr>
              <w:t>小计限价</w:t>
            </w:r>
            <w:r>
              <w:rPr>
                <w:rFonts w:hint="eastAsia" w:ascii="宋体" w:hAnsi="宋体" w:eastAsia="宋体" w:cs="宋体"/>
                <w:b/>
                <w:bCs/>
                <w:i w:val="0"/>
                <w:iCs w:val="0"/>
                <w:color w:val="auto"/>
                <w:kern w:val="0"/>
                <w:sz w:val="18"/>
                <w:szCs w:val="18"/>
                <w:u w:val="none"/>
                <w:lang w:val="en-US" w:eastAsia="zh-CN" w:bidi="ar"/>
              </w:rPr>
              <w:br w:type="textWrapping"/>
            </w:r>
            <w:r>
              <w:rPr>
                <w:rFonts w:hint="eastAsia" w:ascii="宋体" w:hAnsi="宋体" w:eastAsia="宋体" w:cs="宋体"/>
                <w:b/>
                <w:bCs/>
                <w:i w:val="0"/>
                <w:iCs w:val="0"/>
                <w:color w:val="auto"/>
                <w:kern w:val="0"/>
                <w:sz w:val="18"/>
                <w:szCs w:val="18"/>
                <w:u w:val="none"/>
                <w:lang w:val="en-US" w:eastAsia="zh-CN" w:bidi="ar"/>
              </w:rPr>
              <w:t>（元）</w:t>
            </w:r>
          </w:p>
        </w:tc>
      </w:tr>
      <w:tr w14:paraId="13286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5FA6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3A6E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热敏纸</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08C1A">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80×80mm单层热敏收银纸，26mm胶芯，65g,50米/卷</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D66E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卷</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49DB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12600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78FC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3.15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3FFB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39690.00 </w:t>
            </w:r>
          </w:p>
        </w:tc>
      </w:tr>
      <w:tr w14:paraId="58AA2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214F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2E23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热敏纸</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B17A3">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57×30mm热敏收银纸（带卷芯）5米/卷</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9F0F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卷</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0B31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4140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BF9B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0.98</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AE24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4057.20 </w:t>
            </w:r>
          </w:p>
        </w:tc>
      </w:tr>
      <w:tr w14:paraId="45758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A71B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5FA0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热敏纸</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5ADF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80×60mm热敏收银纸 21米/卷（小卷芯）</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61BB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卷</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B071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0CED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3.17</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179D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570.60 </w:t>
            </w:r>
          </w:p>
        </w:tc>
      </w:tr>
      <w:tr w14:paraId="19E1E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BEA1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4CF8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热敏纸</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971F6">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80×50mm，热敏收银纸17米/卷（小卷芯）</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4121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卷</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6EF2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2520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EDFD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2.85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F2C9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7182.00 </w:t>
            </w:r>
          </w:p>
        </w:tc>
      </w:tr>
      <w:tr w14:paraId="204C4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DA28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1499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中性按动签字笔</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ECE4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按动式中性笔 0.5mm，12支/盒</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BB0D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盒</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DC2B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EDBB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20</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FB4D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18000.00 </w:t>
            </w:r>
          </w:p>
        </w:tc>
      </w:tr>
      <w:tr w14:paraId="45776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DD27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685A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中性按动签字替换笔芯</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3A836">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按动中性笔芯 0.5mm（适用1008）20支/盒</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EE2C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盒</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5EA8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6506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15.29</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72EB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15290.00 </w:t>
            </w:r>
          </w:p>
        </w:tc>
      </w:tr>
      <w:tr w14:paraId="6C480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6842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13</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8037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小双头油性笔</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13083">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小双头记号笔 0.5-1.5mm，</w:t>
            </w:r>
            <w:r>
              <w:rPr>
                <w:rStyle w:val="57"/>
                <w:rFonts w:hint="eastAsia" w:ascii="宋体" w:hAnsi="宋体" w:eastAsia="宋体" w:cs="宋体"/>
                <w:color w:val="auto"/>
                <w:sz w:val="18"/>
                <w:szCs w:val="18"/>
                <w:lang w:val="en-US" w:eastAsia="zh-CN" w:bidi="ar"/>
              </w:rPr>
              <w:t xml:space="preserve"> 10支/盒</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FC08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盒</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031C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9E10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11.97</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BB98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4811.94 </w:t>
            </w:r>
          </w:p>
        </w:tc>
      </w:tr>
      <w:tr w14:paraId="4A3FC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B35B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14</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2CBB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圆珠笔</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89A01">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按动式圆珠笔 0.7mm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0F84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67E9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97B0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68CC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1000.00 </w:t>
            </w:r>
          </w:p>
        </w:tc>
      </w:tr>
      <w:tr w14:paraId="66B29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C1AA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4DED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大头笔</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2D233">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双头记号笔，10支/盒</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25D6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盒</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C8B5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757E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68DE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2850.00 </w:t>
            </w:r>
          </w:p>
        </w:tc>
      </w:tr>
      <w:tr w14:paraId="56B16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4AEA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4924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5号电池</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E5AAF">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碱性1.5V 无汞，2800mah 5号电池，长效聚能</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9F14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粒</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7952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9000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27D0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25FB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10800.00 </w:t>
            </w:r>
          </w:p>
        </w:tc>
      </w:tr>
      <w:tr w14:paraId="08BA1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8C78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17</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D43C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7号电池</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7FF54">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碱性1.5V 无汞，1100mah 7号电池，长效聚能</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85C1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粒</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B4DC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6120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DAAD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0169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7344.00 </w:t>
            </w:r>
          </w:p>
        </w:tc>
      </w:tr>
      <w:tr w14:paraId="57208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299E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0139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电话机</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66951">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免电池双接口，大显示电话机</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8EDA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7D6F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2140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D162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2475.00 </w:t>
            </w:r>
          </w:p>
        </w:tc>
      </w:tr>
      <w:tr w14:paraId="56DA9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8C77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19</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6613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有线鼠标</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0DC93">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USB光电鼠标，USB接口/PS2接口</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C677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0557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7DDB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A6AE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1575.00 </w:t>
            </w:r>
          </w:p>
        </w:tc>
      </w:tr>
      <w:tr w14:paraId="0A7A4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2ACC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20</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294B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有线键盘</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F3B87">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USB防水键盘，USB接口/PS2接口</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E978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FAC6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9174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8721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2025.00 </w:t>
            </w:r>
          </w:p>
        </w:tc>
      </w:tr>
      <w:tr w14:paraId="69821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5155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21</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C90C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高粘度胶水</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F2D9F">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液体胶水50ml</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9086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A138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335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65B9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5F82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502.50 </w:t>
            </w:r>
          </w:p>
        </w:tc>
      </w:tr>
      <w:tr w14:paraId="01BA6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42C8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22</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144E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固体胶</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8F91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固体胶21g</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524D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FB12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594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6656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1.4</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326D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831.60 </w:t>
            </w:r>
          </w:p>
        </w:tc>
      </w:tr>
      <w:tr w14:paraId="78178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7E7B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23</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82B4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镀镍回形针</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F22AA">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回形针29mm，100枚/盒</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2502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盒</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3EED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315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3778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1.34</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49A4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422.10 </w:t>
            </w:r>
          </w:p>
        </w:tc>
      </w:tr>
      <w:tr w14:paraId="27040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6C1F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24</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CDA0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订书机</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E337D">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订书机 24/6，26/6</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78B0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D137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2C02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FA29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240.00 </w:t>
            </w:r>
          </w:p>
        </w:tc>
      </w:tr>
      <w:tr w14:paraId="72A53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B39B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25</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81D4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厚层装订机</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B4BB1">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重型订书机210页</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421E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1865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F931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2200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1125.00 </w:t>
            </w:r>
          </w:p>
        </w:tc>
      </w:tr>
      <w:tr w14:paraId="31F98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3F03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26</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A095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订书针</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B0E6D">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订书针24/6，1000枚/盒</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0F49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盒</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84EA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1440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7493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0.93</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B67C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1339.20 </w:t>
            </w:r>
          </w:p>
        </w:tc>
      </w:tr>
      <w:tr w14:paraId="36CB8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2879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27</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7A64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订书针</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F2FF1">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Style w:val="57"/>
                <w:rFonts w:hint="eastAsia" w:ascii="宋体" w:hAnsi="宋体" w:eastAsia="宋体" w:cs="宋体"/>
                <w:color w:val="auto"/>
                <w:sz w:val="18"/>
                <w:szCs w:val="18"/>
                <w:lang w:val="en-US" w:eastAsia="zh-CN" w:bidi="ar"/>
              </w:rPr>
              <w:t>厚层订书针23/13 ，1000枚/盒</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D7F0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盒</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A357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57B6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2.3</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AA93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207.00 </w:t>
            </w:r>
          </w:p>
        </w:tc>
      </w:tr>
      <w:tr w14:paraId="507D8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80B3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28</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9CE4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鱼尾夹</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1910C">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长尾夹15mm（筒装）60个</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C8D1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盒</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98A5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33EE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7.35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B8F5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264.60 </w:t>
            </w:r>
          </w:p>
        </w:tc>
      </w:tr>
      <w:tr w14:paraId="77807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B236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29</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6293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鱼尾夹</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56F21">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小长尾夹19mm（筒装）40个</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B1FD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盒</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4920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2731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6.28</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B988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226.08 </w:t>
            </w:r>
          </w:p>
        </w:tc>
      </w:tr>
      <w:tr w14:paraId="78252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CC0D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30</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361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鱼尾夹</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EEE3A">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长尾夹25mm（筒装）48个</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D3FC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盒</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F940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EE6E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10.9</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89B5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392.40 </w:t>
            </w:r>
          </w:p>
        </w:tc>
      </w:tr>
      <w:tr w14:paraId="50A36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E884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31</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D90A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鱼尾夹</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1D215">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长尾夹32mm（筒装）24个</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D09A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盒</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3F9C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88FA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8.88</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78ED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319.68 </w:t>
            </w:r>
          </w:p>
        </w:tc>
      </w:tr>
      <w:tr w14:paraId="46E2B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B216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32</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2263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鱼尾夹</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F7ADB">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长尾夹41mm（筒装）24个</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CAF8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盒</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FD24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FFC3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14.6</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97AA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525.60 </w:t>
            </w:r>
          </w:p>
        </w:tc>
      </w:tr>
      <w:tr w14:paraId="3817F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8ECB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33</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A822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鱼尾夹</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EEE52">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长尾夹50mm（筒装）12个</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27F5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盒</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5285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BC7E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9.7</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CFF7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349.20 </w:t>
            </w:r>
          </w:p>
        </w:tc>
      </w:tr>
      <w:tr w14:paraId="72670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5B63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34</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D0BB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档案盒</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C31EA">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PVC档案盒A4 无夹PVC材质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183D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5060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E0DA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13.4</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6458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2412.00 </w:t>
            </w:r>
          </w:p>
        </w:tc>
      </w:tr>
      <w:tr w14:paraId="79F1C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FE08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35</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AD48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活页文件夹</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E7F60">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30页加厚资料册</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DFF3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F9C7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A0FE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6.43</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A842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115.74 </w:t>
            </w:r>
          </w:p>
        </w:tc>
      </w:tr>
      <w:tr w14:paraId="08EDE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6815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36</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5533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活页文件夹</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0F53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cs="宋体"/>
                <w:i w:val="0"/>
                <w:iCs w:val="0"/>
                <w:color w:val="auto"/>
                <w:kern w:val="0"/>
                <w:sz w:val="18"/>
                <w:szCs w:val="18"/>
                <w:u w:val="none"/>
                <w:lang w:val="en-US" w:eastAsia="zh-CN" w:bidi="ar"/>
              </w:rPr>
              <w:t>40</w:t>
            </w:r>
            <w:r>
              <w:rPr>
                <w:rFonts w:hint="eastAsia" w:ascii="宋体" w:hAnsi="宋体" w:eastAsia="宋体" w:cs="宋体"/>
                <w:i w:val="0"/>
                <w:iCs w:val="0"/>
                <w:color w:val="auto"/>
                <w:kern w:val="0"/>
                <w:sz w:val="18"/>
                <w:szCs w:val="18"/>
                <w:u w:val="none"/>
                <w:lang w:val="en-US" w:eastAsia="zh-CN" w:bidi="ar"/>
              </w:rPr>
              <w:t>页加厚资料册</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FBCF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F840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76A9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7.9</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87A1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142.20 </w:t>
            </w:r>
          </w:p>
        </w:tc>
      </w:tr>
      <w:tr w14:paraId="687CC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0F65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37</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532D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活页文件夹</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D1D67">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60页加厚资料册</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4905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DD8B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9C72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9.7</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989C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174.60 </w:t>
            </w:r>
          </w:p>
        </w:tc>
      </w:tr>
      <w:tr w14:paraId="64273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5BD2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38</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D34E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活页文件夹</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60CBA">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80页加厚资料册</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F115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9F2D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D958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18.69</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5949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336.42 </w:t>
            </w:r>
          </w:p>
        </w:tc>
      </w:tr>
      <w:tr w14:paraId="611F9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0D86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39</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6631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活页文件夹</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5F6B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Style w:val="57"/>
                <w:rFonts w:hint="eastAsia" w:ascii="宋体" w:hAnsi="宋体" w:eastAsia="宋体" w:cs="宋体"/>
                <w:color w:val="auto"/>
                <w:sz w:val="18"/>
                <w:szCs w:val="18"/>
                <w:lang w:val="en-US" w:eastAsia="zh-CN" w:bidi="ar"/>
              </w:rPr>
              <w:t>100页加厚资料册</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7CBE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468D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56E2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22.33</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1081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401.94 </w:t>
            </w:r>
          </w:p>
        </w:tc>
      </w:tr>
      <w:tr w14:paraId="6DEB4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7927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835B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双夹文件夹</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977DE">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双强力夹 A4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9807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D888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9ED7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5.17</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DD99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93.06 </w:t>
            </w:r>
          </w:p>
        </w:tc>
      </w:tr>
      <w:tr w14:paraId="6DDCB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C51A5">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bidi="ar"/>
              </w:rPr>
              <w:t>序号</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5E20F">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bidi="ar"/>
              </w:rPr>
              <w:t>品名</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EB8AA">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bidi="ar"/>
              </w:rPr>
              <w:t>规格型号</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C112C">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bidi="ar"/>
              </w:rPr>
              <w:t>单位</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FE13C">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bidi="ar"/>
              </w:rPr>
              <w:t>1年预算采购量</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68835">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bidi="ar"/>
              </w:rPr>
              <w:t>单价限价（元）</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D6DBA">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bidi="ar"/>
              </w:rPr>
              <w:t>小计限价</w:t>
            </w:r>
            <w:r>
              <w:rPr>
                <w:rFonts w:hint="eastAsia" w:ascii="宋体" w:hAnsi="宋体" w:eastAsia="宋体" w:cs="宋体"/>
                <w:b/>
                <w:bCs/>
                <w:i w:val="0"/>
                <w:iCs w:val="0"/>
                <w:color w:val="auto"/>
                <w:kern w:val="0"/>
                <w:sz w:val="18"/>
                <w:szCs w:val="18"/>
                <w:u w:val="none"/>
                <w:lang w:val="en-US" w:eastAsia="zh-CN" w:bidi="ar"/>
              </w:rPr>
              <w:br w:type="textWrapping"/>
            </w:r>
            <w:r>
              <w:rPr>
                <w:rFonts w:hint="eastAsia" w:ascii="宋体" w:hAnsi="宋体" w:eastAsia="宋体" w:cs="宋体"/>
                <w:b/>
                <w:bCs/>
                <w:i w:val="0"/>
                <w:iCs w:val="0"/>
                <w:color w:val="auto"/>
                <w:kern w:val="0"/>
                <w:sz w:val="18"/>
                <w:szCs w:val="18"/>
                <w:u w:val="none"/>
                <w:lang w:val="en-US" w:eastAsia="zh-CN" w:bidi="ar"/>
              </w:rPr>
              <w:t>（元）</w:t>
            </w:r>
          </w:p>
        </w:tc>
      </w:tr>
      <w:tr w14:paraId="16FB9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1FB6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41</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CBDF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带夹A4写字板</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B01F7">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A4便携式书写板夹</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3D06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1C33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0A32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6.7</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B199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120.60 </w:t>
            </w:r>
          </w:p>
        </w:tc>
      </w:tr>
      <w:tr w14:paraId="2F5A7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E7A1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42</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3054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带夹A5写字板</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0F2E4">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A5实色板夹写字板</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85BE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4143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DDD9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4.99</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0C4A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898.20 </w:t>
            </w:r>
          </w:p>
        </w:tc>
      </w:tr>
      <w:tr w14:paraId="7D572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6"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2845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43</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7CB8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A5软抄本</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AEED6">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高级胶装横翻笔记本40页</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CA0F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本</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E447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D074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F23D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600.00 </w:t>
            </w:r>
          </w:p>
        </w:tc>
      </w:tr>
      <w:tr w14:paraId="536CB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CF0C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44</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918D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A5软抄本</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1EC23">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高级胶装横翻笔记本60页</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0F19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本</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0C16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315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9161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3.9</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99EF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1228.50 </w:t>
            </w:r>
          </w:p>
        </w:tc>
      </w:tr>
      <w:tr w14:paraId="21362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7174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45</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CBF1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A5皮面笔记本</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B66AB">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皮面笔记本25K 120页</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6AB8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本</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5B79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6900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C890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1620.00 </w:t>
            </w:r>
          </w:p>
        </w:tc>
      </w:tr>
      <w:tr w14:paraId="453B2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A6FF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46</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8214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B5皮面笔记本</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BA42F">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皮面笔记本16K 120张以上</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DDE2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本</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440A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687B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8A78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2160.00 </w:t>
            </w:r>
          </w:p>
        </w:tc>
      </w:tr>
      <w:tr w14:paraId="35CDA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AE5C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47</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2D87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计算器</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DC4BC">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桌面型计算器12位显示，大号，200×155×50mm以上</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C9DE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3717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A225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41.16</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D8F5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1852.20 </w:t>
            </w:r>
          </w:p>
        </w:tc>
      </w:tr>
      <w:tr w14:paraId="27DA7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FEF1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48</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2AE5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透明胶</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05D2E">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透明胶带12mm×18m</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3B97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卷</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1FAC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7200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831F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0.9</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E6A0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6480.00 </w:t>
            </w:r>
          </w:p>
        </w:tc>
      </w:tr>
      <w:tr w14:paraId="5A220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E9B7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49</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3319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双面胶</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12AC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双面胶（9mm)2卷/袋</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E2B8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卷</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8D46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270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795C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2C82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270.00 </w:t>
            </w:r>
          </w:p>
        </w:tc>
      </w:tr>
      <w:tr w14:paraId="60AE9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C922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50</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7E23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双面胶</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CD73B">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双面胶带12mm×10</w:t>
            </w:r>
            <w:r>
              <w:rPr>
                <w:rStyle w:val="64"/>
                <w:rFonts w:hint="eastAsia" w:ascii="宋体" w:hAnsi="宋体" w:eastAsia="宋体" w:cs="宋体"/>
                <w:color w:val="auto"/>
                <w:sz w:val="18"/>
                <w:szCs w:val="18"/>
                <w:lang w:val="en-US" w:eastAsia="zh-CN" w:bidi="ar"/>
              </w:rPr>
              <w:t>mm</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2366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卷</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0163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270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7D8A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18A7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270.00 </w:t>
            </w:r>
          </w:p>
        </w:tc>
      </w:tr>
      <w:tr w14:paraId="23A5D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BFF2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51</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3AD5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双面胶</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BA466">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两面双面胶18mm×10</w:t>
            </w:r>
            <w:r>
              <w:rPr>
                <w:rStyle w:val="57"/>
                <w:rFonts w:hint="eastAsia" w:ascii="宋体" w:hAnsi="宋体" w:eastAsia="宋体" w:cs="宋体"/>
                <w:color w:val="auto"/>
                <w:sz w:val="18"/>
                <w:szCs w:val="18"/>
                <w:lang w:val="en-US" w:eastAsia="zh-CN" w:bidi="ar"/>
              </w:rPr>
              <w:t>mm</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A0C3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卷</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7B75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270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D288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043C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270.00 </w:t>
            </w:r>
          </w:p>
        </w:tc>
      </w:tr>
      <w:tr w14:paraId="0F890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4CB1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52</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7010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封口胶</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3E91F">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透明封箱胶带 48mm×100</w:t>
            </w:r>
            <w:r>
              <w:rPr>
                <w:rStyle w:val="57"/>
                <w:rFonts w:hint="eastAsia" w:ascii="宋体" w:hAnsi="宋体" w:eastAsia="宋体" w:cs="宋体"/>
                <w:color w:val="auto"/>
                <w:sz w:val="18"/>
                <w:szCs w:val="18"/>
                <w:lang w:val="en-US" w:eastAsia="zh-CN" w:bidi="ar"/>
              </w:rPr>
              <w:t>mm×45um</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1BD1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卷</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F442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315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10BC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E3CF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1890.00 </w:t>
            </w:r>
          </w:p>
        </w:tc>
      </w:tr>
      <w:tr w14:paraId="326A1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9FB0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53</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F3A5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透明胶座</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5395F">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胶带座</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92A4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44C5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E639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8813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270.00 </w:t>
            </w:r>
          </w:p>
        </w:tc>
      </w:tr>
      <w:tr w14:paraId="424BE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468B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54</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B9AB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方形快干印台</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9D50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快干印台 红色</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51D5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ED86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14ED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7.48</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EA52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299.20 </w:t>
            </w:r>
          </w:p>
        </w:tc>
      </w:tr>
      <w:tr w14:paraId="27DA7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47B3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55</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4C25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快干印油</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20E0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Style w:val="57"/>
                <w:rFonts w:hint="eastAsia" w:ascii="宋体" w:hAnsi="宋体" w:eastAsia="宋体" w:cs="宋体"/>
                <w:color w:val="auto"/>
                <w:sz w:val="18"/>
                <w:szCs w:val="18"/>
                <w:lang w:val="en-US" w:eastAsia="zh-CN" w:bidi="ar"/>
              </w:rPr>
              <w:t>快干印油40ml （红色）</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5A4A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瓶</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9E8A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AE53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4.9</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B716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793.80 </w:t>
            </w:r>
          </w:p>
        </w:tc>
      </w:tr>
      <w:tr w14:paraId="16D97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C021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56</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4B15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弹力橡皮圈</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5BBBA">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橡胶圈</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87C7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包</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AC7C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351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BE93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D0AD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1053.00 </w:t>
            </w:r>
          </w:p>
        </w:tc>
      </w:tr>
      <w:tr w14:paraId="2A281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0CEE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57</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6173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4B小橡皮擦</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4AC77">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4B优质橡皮擦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4A68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块</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8E7B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3403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EA41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90.00 </w:t>
            </w:r>
          </w:p>
        </w:tc>
      </w:tr>
      <w:tr w14:paraId="1AB5A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4CBD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58</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59EA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铅笔</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A149C">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木质铅笔 HB</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4852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1AB6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450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6B78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0.49</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6117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220.50 </w:t>
            </w:r>
          </w:p>
        </w:tc>
      </w:tr>
      <w:tr w14:paraId="5F2DE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6830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59</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19D0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塑料直尺</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36777">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有机直尺20cm</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9CE7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6CB9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6B08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1.96</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2CDD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88.20 </w:t>
            </w:r>
          </w:p>
        </w:tc>
      </w:tr>
      <w:tr w14:paraId="0E37B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BAAC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60</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FA62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B5拉链网格文件袋</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BAA81">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网格拉链袋</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EE94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E8E6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3AA8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2.44</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DFA0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219.60 </w:t>
            </w:r>
          </w:p>
        </w:tc>
      </w:tr>
      <w:tr w14:paraId="78FF9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8FC7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61</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05CF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A4拉链网格文件袋</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0728C">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A4特厚 网格拉链文件袋A4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2BBA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1186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710E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2.96</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D318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266.40 </w:t>
            </w:r>
          </w:p>
        </w:tc>
      </w:tr>
      <w:tr w14:paraId="2FA8F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E9E7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62</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6C58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手摇卷笔刀</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AA27F">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自动进笔削笔机</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153E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1DA5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D5FF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9300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90.00 </w:t>
            </w:r>
          </w:p>
        </w:tc>
      </w:tr>
      <w:tr w14:paraId="21FD2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3CD4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63</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6BEF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便签纸</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25272">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76×76</w:t>
            </w:r>
            <w:r>
              <w:rPr>
                <w:rFonts w:hint="eastAsia" w:ascii="宋体" w:hAnsi="宋体" w:cs="宋体"/>
                <w:i w:val="0"/>
                <w:iCs w:val="0"/>
                <w:color w:val="auto"/>
                <w:kern w:val="0"/>
                <w:sz w:val="18"/>
                <w:szCs w:val="18"/>
                <w:u w:val="none"/>
                <w:lang w:val="en-US" w:eastAsia="zh-CN" w:bidi="ar"/>
              </w:rPr>
              <w:t>mm</w:t>
            </w:r>
            <w:r>
              <w:rPr>
                <w:rFonts w:hint="eastAsia" w:ascii="宋体" w:hAnsi="宋体" w:eastAsia="宋体" w:cs="宋体"/>
                <w:i w:val="0"/>
                <w:iCs w:val="0"/>
                <w:color w:val="auto"/>
                <w:kern w:val="0"/>
                <w:sz w:val="18"/>
                <w:szCs w:val="18"/>
                <w:u w:val="none"/>
                <w:lang w:val="en-US" w:eastAsia="zh-CN" w:bidi="ar"/>
              </w:rPr>
              <w:t>便签纸4色400页</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D1A5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包</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8DCE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C9B7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4.99</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7A60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44.91 </w:t>
            </w:r>
          </w:p>
        </w:tc>
      </w:tr>
      <w:tr w14:paraId="51241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44C4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64</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E2EA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便签纸</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D118A">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四色纸质便利贴76×19mm×100页</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DB94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包</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D30D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1658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1.96</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B9DB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17.64 </w:t>
            </w:r>
          </w:p>
        </w:tc>
      </w:tr>
      <w:tr w14:paraId="01777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9F9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65</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A1CD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抽干文件夹</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194BE">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标准型抽杆文件夹A4 50张</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F5B5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31C3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D470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1.06</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90C6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1590.00 </w:t>
            </w:r>
          </w:p>
        </w:tc>
      </w:tr>
      <w:tr w14:paraId="09C03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1024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66</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FADE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大号剪刀</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A25FE">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不锈钢剪刀 190mm</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0B95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把</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447C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37FC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10.02</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6338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400.80 </w:t>
            </w:r>
          </w:p>
        </w:tc>
      </w:tr>
      <w:tr w14:paraId="5564A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E45E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67</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B1BE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8口交换机</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A6F2A">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8口交换机千兆塑料壳5-12V</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CC95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275D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B768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76.11</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0D3C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3044.40 </w:t>
            </w:r>
          </w:p>
        </w:tc>
      </w:tr>
      <w:tr w14:paraId="6BDA0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E4E6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68</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D1C5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电脑网卡</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23BAC">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千兆有线网卡PCI-E接口TG-3269E</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951F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3019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FCF3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50</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B1DC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250.00 </w:t>
            </w:r>
          </w:p>
        </w:tc>
      </w:tr>
      <w:tr w14:paraId="20618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C657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69</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C79A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USB无线网卡</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D3B86">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W311MI免驱版无线网卡300M 支持wifi6</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E503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97CA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D3B4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37.13</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24F6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37.13 </w:t>
            </w:r>
          </w:p>
        </w:tc>
      </w:tr>
      <w:tr w14:paraId="0A753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FFC8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70</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7AB1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16GU盘</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F1D22">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DM 216 16G优盘</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57A2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66C8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E551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29</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1226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261.00 </w:t>
            </w:r>
          </w:p>
        </w:tc>
      </w:tr>
      <w:tr w14:paraId="67533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B791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71</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D0BC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64GU盘</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D9B43">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DTX 优盘64</w:t>
            </w:r>
            <w:r>
              <w:rPr>
                <w:rFonts w:hint="eastAsia" w:ascii="宋体" w:hAnsi="宋体" w:cs="宋体"/>
                <w:i w:val="0"/>
                <w:iCs w:val="0"/>
                <w:color w:val="auto"/>
                <w:kern w:val="0"/>
                <w:sz w:val="18"/>
                <w:szCs w:val="18"/>
                <w:u w:val="none"/>
                <w:lang w:val="en-US" w:eastAsia="zh-CN" w:bidi="ar"/>
              </w:rPr>
              <w:t>G</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C762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AC7C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6F7E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F5DC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405.00 </w:t>
            </w:r>
          </w:p>
        </w:tc>
      </w:tr>
      <w:tr w14:paraId="26970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A131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72</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15AF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128GU盘</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3139B">
            <w:pPr>
              <w:keepNext w:val="0"/>
              <w:keepLines w:val="0"/>
              <w:widowControl/>
              <w:suppressLineNumbers w:val="0"/>
              <w:jc w:val="left"/>
              <w:textAlignment w:val="center"/>
              <w:rPr>
                <w:rFonts w:hint="default" w:ascii="宋体" w:hAnsi="宋体" w:eastAsia="宋体" w:cs="宋体"/>
                <w:i w:val="0"/>
                <w:iCs w:val="0"/>
                <w:color w:val="auto"/>
                <w:sz w:val="18"/>
                <w:szCs w:val="18"/>
                <w:u w:val="none"/>
                <w:lang w:val="en-US"/>
              </w:rPr>
            </w:pPr>
            <w:r>
              <w:rPr>
                <w:rFonts w:hint="eastAsia" w:ascii="宋体" w:hAnsi="宋体" w:eastAsia="宋体" w:cs="宋体"/>
                <w:i w:val="0"/>
                <w:iCs w:val="0"/>
                <w:color w:val="auto"/>
                <w:kern w:val="0"/>
                <w:sz w:val="18"/>
                <w:szCs w:val="18"/>
                <w:u w:val="none"/>
                <w:lang w:val="en-US" w:eastAsia="zh-CN" w:bidi="ar"/>
              </w:rPr>
              <w:t>DTX 优盘128</w:t>
            </w:r>
            <w:r>
              <w:rPr>
                <w:rFonts w:hint="eastAsia" w:ascii="宋体" w:hAnsi="宋体" w:cs="宋体"/>
                <w:i w:val="0"/>
                <w:iCs w:val="0"/>
                <w:color w:val="auto"/>
                <w:kern w:val="0"/>
                <w:sz w:val="18"/>
                <w:szCs w:val="18"/>
                <w:u w:val="none"/>
                <w:lang w:val="en-US" w:eastAsia="zh-CN" w:bidi="ar"/>
              </w:rPr>
              <w:t>G</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104E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52E9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C4D7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79</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AA68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79.00 </w:t>
            </w:r>
          </w:p>
        </w:tc>
      </w:tr>
      <w:tr w14:paraId="11262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86D4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73</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548E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256GU盘</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F0A6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3.2U盘U330 256G</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A1DF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DCE8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B283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169</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265E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169.00 </w:t>
            </w:r>
          </w:p>
        </w:tc>
      </w:tr>
      <w:tr w14:paraId="01A5F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0EEB0">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bidi="ar"/>
              </w:rPr>
              <w:t>序号</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9AC12">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bidi="ar"/>
              </w:rPr>
              <w:t>品名</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303E3">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bidi="ar"/>
              </w:rPr>
              <w:t>规格型号</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3F868">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bidi="ar"/>
              </w:rPr>
              <w:t>单位</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0CBE6">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bidi="ar"/>
              </w:rPr>
              <w:t>1年预算采购量</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8F10E">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bidi="ar"/>
              </w:rPr>
              <w:t>单价限价（元）</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46F3B">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bidi="ar"/>
              </w:rPr>
              <w:t>小计限价</w:t>
            </w:r>
            <w:r>
              <w:rPr>
                <w:rFonts w:hint="eastAsia" w:ascii="宋体" w:hAnsi="宋体" w:eastAsia="宋体" w:cs="宋体"/>
                <w:b/>
                <w:bCs/>
                <w:i w:val="0"/>
                <w:iCs w:val="0"/>
                <w:color w:val="auto"/>
                <w:kern w:val="0"/>
                <w:sz w:val="18"/>
                <w:szCs w:val="18"/>
                <w:u w:val="none"/>
                <w:lang w:val="en-US" w:eastAsia="zh-CN" w:bidi="ar"/>
              </w:rPr>
              <w:br w:type="textWrapping"/>
            </w:r>
            <w:r>
              <w:rPr>
                <w:rFonts w:hint="eastAsia" w:ascii="宋体" w:hAnsi="宋体" w:eastAsia="宋体" w:cs="宋体"/>
                <w:b/>
                <w:bCs/>
                <w:i w:val="0"/>
                <w:iCs w:val="0"/>
                <w:color w:val="auto"/>
                <w:kern w:val="0"/>
                <w:sz w:val="18"/>
                <w:szCs w:val="18"/>
                <w:u w:val="none"/>
                <w:lang w:val="en-US" w:eastAsia="zh-CN" w:bidi="ar"/>
              </w:rPr>
              <w:t>（元）</w:t>
            </w:r>
          </w:p>
        </w:tc>
      </w:tr>
      <w:tr w14:paraId="5C1C8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CA8A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74</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0705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四联文件筐</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3E916">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文件框</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F16F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213F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0F3B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18.49</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448D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332.82 </w:t>
            </w:r>
          </w:p>
        </w:tc>
      </w:tr>
      <w:tr w14:paraId="18995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2D47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75</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C262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文件座</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15FED">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三层文件盘</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1592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1CE5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9F10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19.35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3485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38.70 </w:t>
            </w:r>
          </w:p>
        </w:tc>
      </w:tr>
      <w:tr w14:paraId="4FE62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0A9A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76</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31E0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台式机硬盘</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F1FC2">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500G 机械蓝盘台式硬盘，原厂质保2年</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7D7E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2860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0AEC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341.16</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3724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682.32 </w:t>
            </w:r>
          </w:p>
        </w:tc>
      </w:tr>
      <w:tr w14:paraId="4EB9B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B0CA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77</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D0A3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台式机硬盘</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F2ABD">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台式机硬盘1TB 机械式蓝盘</w:t>
            </w:r>
            <w:r>
              <w:rPr>
                <w:rStyle w:val="65"/>
                <w:rFonts w:ascii="宋体" w:hAnsi="宋体" w:eastAsia="宋体" w:cs="宋体"/>
                <w:color w:val="auto"/>
                <w:sz w:val="18"/>
                <w:szCs w:val="18"/>
                <w:lang w:val="en-US" w:eastAsia="zh-CN" w:bidi="ar"/>
              </w:rPr>
              <w:t>，质保</w:t>
            </w:r>
            <w:r>
              <w:rPr>
                <w:rStyle w:val="64"/>
                <w:rFonts w:hint="eastAsia" w:ascii="宋体" w:hAnsi="宋体" w:eastAsia="宋体" w:cs="宋体"/>
                <w:color w:val="auto"/>
                <w:sz w:val="18"/>
                <w:szCs w:val="18"/>
                <w:lang w:val="en-US" w:eastAsia="zh-CN" w:bidi="ar"/>
              </w:rPr>
              <w:t>1</w:t>
            </w:r>
            <w:r>
              <w:rPr>
                <w:rStyle w:val="65"/>
                <w:rFonts w:ascii="宋体" w:hAnsi="宋体" w:eastAsia="宋体" w:cs="宋体"/>
                <w:color w:val="auto"/>
                <w:sz w:val="18"/>
                <w:szCs w:val="18"/>
                <w:lang w:val="en-US" w:eastAsia="zh-CN" w:bidi="ar"/>
              </w:rPr>
              <w:t>年</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0D26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5E0A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A694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361</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B6E1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722.00 </w:t>
            </w:r>
          </w:p>
        </w:tc>
      </w:tr>
      <w:tr w14:paraId="38A16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C6F0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78</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970F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移动硬盘</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75CC7">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移动硬盘1TB E元素</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801B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2B5A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1A5B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535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EE17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1070.00 </w:t>
            </w:r>
          </w:p>
        </w:tc>
      </w:tr>
      <w:tr w14:paraId="47180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988D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79</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7AA6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无线鼠标</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EA711">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无线鼠标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6B5B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AEA7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C1CB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50</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3AEA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250.00 </w:t>
            </w:r>
          </w:p>
        </w:tc>
      </w:tr>
      <w:tr w14:paraId="5A621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4784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80</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6A17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无线键盘</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AB73F">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无线键盘</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842B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E7C2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4037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99</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DEF4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495.00 </w:t>
            </w:r>
          </w:p>
        </w:tc>
      </w:tr>
      <w:tr w14:paraId="54D2E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CB6B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81</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2E9C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输液卡板</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F68DB">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输液单A5悬挂卡文件夹</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35BE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423D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979D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6.56</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A06B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1180.80 </w:t>
            </w:r>
          </w:p>
        </w:tc>
      </w:tr>
      <w:tr w14:paraId="7F3D1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FC74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82</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55B3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长方形收纳盒</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533FD">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长方形文件收纳盒</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07BD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6B41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1630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13.69</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EDAD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123.21 </w:t>
            </w:r>
          </w:p>
        </w:tc>
      </w:tr>
      <w:tr w14:paraId="1991B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4EDC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83</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3B00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笔筒</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41174">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圆形铁网笔筒</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2B94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6547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2D0E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7.98</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79B1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71.82 </w:t>
            </w:r>
          </w:p>
        </w:tc>
      </w:tr>
      <w:tr w14:paraId="4B5B5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7ADB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84</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E62E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起钉器</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26794">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带锁起钉器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3021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DA78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D114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4.99</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7187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44.91 </w:t>
            </w:r>
          </w:p>
        </w:tc>
      </w:tr>
      <w:tr w14:paraId="4EA15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AB3F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85</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DCFC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海绵双面胶</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C59C3">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4.8cm×5码海绵胶带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7F1D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卷</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D714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001F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4.99</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4332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224.55 </w:t>
            </w:r>
          </w:p>
        </w:tc>
      </w:tr>
      <w:tr w14:paraId="426BE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D2C2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86</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B441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油漆笔/马克笔</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ED23F">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油漆笔 3.5mm</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0D4B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096B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0089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2.94</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219B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132.30 </w:t>
            </w:r>
          </w:p>
        </w:tc>
      </w:tr>
      <w:tr w14:paraId="6C0DD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9108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87</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CFAB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相片纸</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A7577">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A4 230G高光相片纸</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608B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包</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F0FE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FE99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20</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8CBF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1800.00 </w:t>
            </w:r>
          </w:p>
        </w:tc>
      </w:tr>
      <w:tr w14:paraId="290BA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A08F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88</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96C2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热敏标签打印纸</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2D3B0">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三防热敏标签纸20×20mm×2000张单排</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2FAA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卷</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C0CB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7290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11.7</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0190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105.30 </w:t>
            </w:r>
          </w:p>
        </w:tc>
      </w:tr>
      <w:tr w14:paraId="05E24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3664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89</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ACB8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病历夹</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293F3">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加厚病历夹A4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537D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7B85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D88D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14.86</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987A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1337.40 </w:t>
            </w:r>
          </w:p>
        </w:tc>
      </w:tr>
      <w:tr w14:paraId="0EAA3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EA3A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90</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E61A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白板笔</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3221B">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白板笔</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1341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7C5C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620F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3A08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180.00 </w:t>
            </w:r>
          </w:p>
        </w:tc>
      </w:tr>
      <w:tr w14:paraId="6FE2C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6F4B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91</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BF64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打价纸</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0CF8E">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打码纸单排（卷）</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5FF3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卷</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56CD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250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89E3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0.93</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B923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232.50 </w:t>
            </w:r>
          </w:p>
        </w:tc>
      </w:tr>
      <w:tr w14:paraId="7BCD0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D3DE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92</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F76E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单轴碳带</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C2726">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蜡基碳带90mm×300m</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1572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卷</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3A63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725C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15.47</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727E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2784.60 </w:t>
            </w:r>
          </w:p>
        </w:tc>
      </w:tr>
      <w:tr w14:paraId="5E732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D1C3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93</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F6B5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档案袋</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5DD44">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ST-A系列D400牛皮纸档案袋 400g 3.5cm</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C0E5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0171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450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017E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1.35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3F6D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607.50 </w:t>
            </w:r>
          </w:p>
        </w:tc>
      </w:tr>
      <w:tr w14:paraId="4E7E9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A818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94</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06C3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证件卡套</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C9096">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110×70MM 证件卡套</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4039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3371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DD96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0.63</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9955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252.00 </w:t>
            </w:r>
          </w:p>
        </w:tc>
      </w:tr>
      <w:tr w14:paraId="51E4E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D4D9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95</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EE99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证件卡绳</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500A5">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10MM 圆扣证件卡绳</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862E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条</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3A8F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5261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0.68</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DE36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272.00 </w:t>
            </w:r>
          </w:p>
        </w:tc>
      </w:tr>
      <w:tr w14:paraId="741B6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C436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96</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4E5A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鼠标垫</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ECCE7">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鼠标垫方形 20×24cm</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352E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张</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1AFE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5460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9D18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54.00 </w:t>
            </w:r>
          </w:p>
        </w:tc>
      </w:tr>
      <w:tr w14:paraId="2C046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DAA9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97</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A735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激光笔、翻页笔</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8090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翻页激光笔</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DD01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EB5B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D656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65.29</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6742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130.58 </w:t>
            </w:r>
          </w:p>
        </w:tc>
      </w:tr>
      <w:tr w14:paraId="29CCA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2C41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98</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F377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涂改液</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FD009">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修正液 12ml</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7DD6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22EA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4662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3.19</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B61E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127.60 </w:t>
            </w:r>
          </w:p>
        </w:tc>
      </w:tr>
      <w:tr w14:paraId="79A84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5FDA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99</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BDB0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加厚拉链公文包</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A6220">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公文包38×31.5cm</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A573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4A44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9F71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35.44</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D4F8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1240.40 </w:t>
            </w:r>
          </w:p>
        </w:tc>
      </w:tr>
      <w:tr w14:paraId="691D3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EA59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3376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白板擦</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3833C">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白板擦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B59D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EB41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AC35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3.23</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9E14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145.35 </w:t>
            </w:r>
          </w:p>
        </w:tc>
      </w:tr>
      <w:tr w14:paraId="6A1FF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4874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101</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89F0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白板</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BE73F">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120×90cm双面翻转白板</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4752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2A67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69FD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135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296D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135.00 </w:t>
            </w:r>
          </w:p>
        </w:tc>
      </w:tr>
      <w:tr w14:paraId="63F63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B777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102</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3593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白板</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7B19F">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高级白板60×100cm</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0CB3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8D0A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3DD2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61.56</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E41C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61.56 </w:t>
            </w:r>
          </w:p>
        </w:tc>
      </w:tr>
      <w:tr w14:paraId="23204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8C39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103</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983D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四栏带标签资料文件架</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ED999">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文件框</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24D1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E5C6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A8EC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18.49</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36BD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18.49 </w:t>
            </w:r>
          </w:p>
        </w:tc>
      </w:tr>
      <w:tr w14:paraId="4D675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4E70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104</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C70F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碳素墨水</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674B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碳素黑色234墨水</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238D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瓶</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69EE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6C1B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6.72</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FB4C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120.96 </w:t>
            </w:r>
          </w:p>
        </w:tc>
      </w:tr>
      <w:tr w14:paraId="1C5B4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E671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105</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6AC2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路由器</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E782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千兆路由器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69B6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51DA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BB6D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A615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500.00 </w:t>
            </w:r>
          </w:p>
        </w:tc>
      </w:tr>
      <w:tr w14:paraId="588C7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8F45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106</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5AE0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大号回形针</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C4FCD">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回形针50mm（红杰0022）</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AE7E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盒</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B0C5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5F99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2.98</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B865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2.98 </w:t>
            </w:r>
          </w:p>
        </w:tc>
      </w:tr>
      <w:tr w14:paraId="4EDD5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8F32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107</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51E3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美工笔</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DA64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黑钢笔明尖1.0mm美工弯尖</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8484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581D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27E5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20</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6EF8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180.00 </w:t>
            </w:r>
          </w:p>
        </w:tc>
      </w:tr>
      <w:tr w14:paraId="65DEE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A7761">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bidi="ar"/>
              </w:rPr>
              <w:t>序号</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D6320">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bidi="ar"/>
              </w:rPr>
              <w:t>品名</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D87C1">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bidi="ar"/>
              </w:rPr>
              <w:t>规格型号</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C8A1E">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bidi="ar"/>
              </w:rPr>
              <w:t>单位</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20E10">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bidi="ar"/>
              </w:rPr>
              <w:t>1年预算采购量</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24DA7">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bidi="ar"/>
              </w:rPr>
              <w:t>单价限价（元）</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71035">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u w:val="none"/>
                <w:lang w:val="en-US" w:eastAsia="zh-CN" w:bidi="ar-SA"/>
              </w:rPr>
            </w:pPr>
            <w:r>
              <w:rPr>
                <w:rFonts w:hint="eastAsia" w:ascii="宋体" w:hAnsi="宋体" w:eastAsia="宋体" w:cs="宋体"/>
                <w:b/>
                <w:bCs/>
                <w:i w:val="0"/>
                <w:iCs w:val="0"/>
                <w:color w:val="auto"/>
                <w:kern w:val="0"/>
                <w:sz w:val="18"/>
                <w:szCs w:val="18"/>
                <w:u w:val="none"/>
                <w:lang w:val="en-US" w:eastAsia="zh-CN" w:bidi="ar"/>
              </w:rPr>
              <w:t>小计限价</w:t>
            </w:r>
            <w:r>
              <w:rPr>
                <w:rFonts w:hint="eastAsia" w:ascii="宋体" w:hAnsi="宋体" w:eastAsia="宋体" w:cs="宋体"/>
                <w:b/>
                <w:bCs/>
                <w:i w:val="0"/>
                <w:iCs w:val="0"/>
                <w:color w:val="auto"/>
                <w:kern w:val="0"/>
                <w:sz w:val="18"/>
                <w:szCs w:val="18"/>
                <w:u w:val="none"/>
                <w:lang w:val="en-US" w:eastAsia="zh-CN" w:bidi="ar"/>
              </w:rPr>
              <w:br w:type="textWrapping"/>
            </w:r>
            <w:r>
              <w:rPr>
                <w:rFonts w:hint="eastAsia" w:ascii="宋体" w:hAnsi="宋体" w:eastAsia="宋体" w:cs="宋体"/>
                <w:b/>
                <w:bCs/>
                <w:i w:val="0"/>
                <w:iCs w:val="0"/>
                <w:color w:val="auto"/>
                <w:kern w:val="0"/>
                <w:sz w:val="18"/>
                <w:szCs w:val="18"/>
                <w:u w:val="none"/>
                <w:lang w:val="en-US" w:eastAsia="zh-CN" w:bidi="ar"/>
              </w:rPr>
              <w:t>（元）</w:t>
            </w:r>
          </w:p>
        </w:tc>
      </w:tr>
      <w:tr w14:paraId="3A4FE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9504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108</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F477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2号电池</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17046">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电池2号/3号 GP14G </w:t>
            </w:r>
            <w:r>
              <w:rPr>
                <w:rStyle w:val="57"/>
                <w:rFonts w:hint="eastAsia" w:ascii="宋体" w:hAnsi="宋体" w:eastAsia="宋体" w:cs="宋体"/>
                <w:color w:val="auto"/>
                <w:sz w:val="18"/>
                <w:szCs w:val="18"/>
                <w:lang w:val="en-US" w:eastAsia="zh-CN" w:bidi="ar"/>
              </w:rPr>
              <w:t xml:space="preserve"> 吸塑装 2个/排</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EB2D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6E85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1B8A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2.42</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24B4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21.78 </w:t>
            </w:r>
          </w:p>
        </w:tc>
      </w:tr>
      <w:tr w14:paraId="3AACD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A0CD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109</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E701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台签</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989AE">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三角形台卡 11×22cm</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4A70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3D3A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780C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9.68</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9FA1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871.20 </w:t>
            </w:r>
          </w:p>
        </w:tc>
      </w:tr>
      <w:tr w14:paraId="464E9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FF1A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110</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4A93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7字袋</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03C9C">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透明文件夹A4 16C</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1A5D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A31C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09E5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0.43</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AE00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38.70 </w:t>
            </w:r>
          </w:p>
        </w:tc>
      </w:tr>
      <w:tr w14:paraId="18232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21F5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111</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40D2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电脑摄像头</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F58EF">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USB外置高清1080P摄像头带麦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B585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F806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AD54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0B71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165.00 </w:t>
            </w:r>
          </w:p>
        </w:tc>
      </w:tr>
      <w:tr w14:paraId="0410E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AE27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112</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ED59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9伏电池</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1F780">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1604G 电池9V 独立装</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AD25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82CF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5649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2CD6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45.00 </w:t>
            </w:r>
          </w:p>
        </w:tc>
      </w:tr>
      <w:tr w14:paraId="761E9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71E7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113</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146D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日期印章</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ABA3B">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日期章79951是回墨日期章不需要搭配印泥适用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B6DB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1379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B04B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24.4</w:t>
            </w:r>
            <w:r>
              <w:rPr>
                <w:rFonts w:hint="eastAsia" w:ascii="宋体" w:hAnsi="宋体" w:cs="宋体"/>
                <w:i w:val="0"/>
                <w:iCs w:val="0"/>
                <w:color w:val="auto"/>
                <w:kern w:val="0"/>
                <w:sz w:val="18"/>
                <w:szCs w:val="18"/>
                <w:u w:val="none"/>
                <w:lang w:val="en-US" w:eastAsia="zh-CN" w:bidi="ar"/>
              </w:rPr>
              <w:t>2</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0609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24.4</w:t>
            </w:r>
            <w:r>
              <w:rPr>
                <w:rFonts w:hint="eastAsia" w:ascii="宋体" w:hAnsi="宋体" w:cs="宋体"/>
                <w:i w:val="0"/>
                <w:iCs w:val="0"/>
                <w:color w:val="auto"/>
                <w:kern w:val="0"/>
                <w:sz w:val="18"/>
                <w:szCs w:val="18"/>
                <w:u w:val="none"/>
                <w:lang w:val="en-US" w:eastAsia="zh-CN" w:bidi="ar"/>
              </w:rPr>
              <w:t>2</w:t>
            </w:r>
          </w:p>
        </w:tc>
      </w:tr>
      <w:tr w14:paraId="22C2A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CF62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114</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FEDF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意见箱</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80444">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意见箱</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9D06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F9D2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7F64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E460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55.00 </w:t>
            </w:r>
          </w:p>
        </w:tc>
      </w:tr>
      <w:tr w14:paraId="2D336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C74E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115</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12AD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香糊</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A28C9">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300g香糊（大号）</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4C66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瓶</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25CA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E594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1.68</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5D87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75.60 </w:t>
            </w:r>
          </w:p>
        </w:tc>
      </w:tr>
      <w:tr w14:paraId="698DD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006E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116</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8AE0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亚银标签纸</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79A6">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亚银不干胶标签纸60×40×1000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B81C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卷</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B26D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7028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20.15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D1E3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302.25 </w:t>
            </w:r>
          </w:p>
        </w:tc>
      </w:tr>
      <w:tr w14:paraId="1CD77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793F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117</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BD5B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DVD光盘</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37F3E">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16X光盘4.7GB/120min</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4E08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盒</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DA24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EDE7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10A7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130.00 </w:t>
            </w:r>
          </w:p>
        </w:tc>
      </w:tr>
      <w:tr w14:paraId="63D0D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59D0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118</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C04F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厚打印纸</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02BBB">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128g，100张/包</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1FE2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包</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98B0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195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D6A1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17.62</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6930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3435.90 </w:t>
            </w:r>
          </w:p>
        </w:tc>
      </w:tr>
      <w:tr w14:paraId="17A49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B43D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119</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2360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纽扣电池</w:t>
            </w:r>
          </w:p>
        </w:tc>
        <w:tc>
          <w:tcPr>
            <w:tcW w:w="3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8254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纽扣电池</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1836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粒</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F99B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01C1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B307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324.00 </w:t>
            </w:r>
          </w:p>
        </w:tc>
      </w:tr>
      <w:tr w14:paraId="62C84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77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8C1E1B4">
            <w:pPr>
              <w:spacing w:line="360" w:lineRule="exact"/>
              <w:ind w:firstLine="0" w:firstLineChars="0"/>
              <w:rPr>
                <w:rFonts w:hint="eastAsia" w:ascii="宋体" w:hAnsi="宋体" w:eastAsia="宋体" w:cs="宋体"/>
                <w:b w:val="0"/>
                <w:bCs w:val="0"/>
                <w:color w:val="auto"/>
                <w:sz w:val="21"/>
                <w:szCs w:val="21"/>
              </w:rPr>
            </w:pPr>
            <w:r>
              <w:rPr>
                <w:rFonts w:hint="eastAsia" w:ascii="宋体" w:hAnsi="宋体" w:eastAsia="宋体" w:cs="宋体"/>
                <w:b/>
                <w:bCs/>
                <w:color w:val="auto"/>
                <w:sz w:val="21"/>
                <w:szCs w:val="21"/>
              </w:rPr>
              <w:t>说明：</w:t>
            </w:r>
            <w:r>
              <w:rPr>
                <w:rFonts w:hint="eastAsia" w:ascii="宋体" w:hAnsi="宋体" w:cs="宋体"/>
                <w:b/>
                <w:bCs/>
                <w:color w:val="auto"/>
                <w:sz w:val="21"/>
                <w:szCs w:val="21"/>
                <w:lang w:eastAsia="zh-CN"/>
              </w:rPr>
              <w:t>（</w:t>
            </w:r>
            <w:r>
              <w:rPr>
                <w:rFonts w:hint="eastAsia" w:ascii="宋体" w:hAnsi="宋体" w:cs="宋体"/>
                <w:b/>
                <w:bCs/>
                <w:color w:val="auto"/>
                <w:sz w:val="21"/>
                <w:szCs w:val="21"/>
                <w:lang w:val="en-US" w:eastAsia="zh-CN"/>
              </w:rPr>
              <w:t>1）</w:t>
            </w:r>
            <w:r>
              <w:rPr>
                <w:rFonts w:hint="eastAsia" w:ascii="宋体" w:hAnsi="宋体" w:eastAsia="宋体" w:cs="宋体"/>
                <w:b w:val="0"/>
                <w:bCs w:val="0"/>
                <w:color w:val="auto"/>
                <w:sz w:val="21"/>
                <w:szCs w:val="21"/>
              </w:rPr>
              <w:t>各品名的报价不</w:t>
            </w:r>
            <w:r>
              <w:rPr>
                <w:rFonts w:hint="eastAsia" w:ascii="宋体" w:hAnsi="宋体" w:cs="宋体"/>
                <w:b w:val="0"/>
                <w:bCs w:val="0"/>
                <w:color w:val="auto"/>
                <w:sz w:val="21"/>
                <w:szCs w:val="21"/>
                <w:lang w:val="en-US" w:eastAsia="zh-CN"/>
              </w:rPr>
              <w:t>得</w:t>
            </w:r>
            <w:r>
              <w:rPr>
                <w:rFonts w:hint="eastAsia" w:ascii="宋体" w:hAnsi="宋体" w:eastAsia="宋体" w:cs="宋体"/>
                <w:b w:val="0"/>
                <w:bCs w:val="0"/>
                <w:color w:val="auto"/>
                <w:sz w:val="21"/>
                <w:szCs w:val="21"/>
              </w:rPr>
              <w:t>高于单价限价</w:t>
            </w:r>
            <w:r>
              <w:rPr>
                <w:rFonts w:hint="eastAsia" w:ascii="宋体" w:hAnsi="宋体" w:cs="宋体"/>
                <w:b w:val="0"/>
                <w:bCs w:val="0"/>
                <w:color w:val="auto"/>
                <w:sz w:val="21"/>
                <w:szCs w:val="21"/>
                <w:lang w:eastAsia="zh-CN"/>
              </w:rPr>
              <w:t>，</w:t>
            </w:r>
            <w:r>
              <w:rPr>
                <w:rFonts w:hint="eastAsia" w:ascii="宋体" w:hAnsi="宋体" w:cs="宋体"/>
                <w:b w:val="0"/>
                <w:bCs w:val="0"/>
                <w:color w:val="auto"/>
                <w:sz w:val="21"/>
                <w:szCs w:val="21"/>
                <w:lang w:val="en-US" w:eastAsia="zh-CN"/>
              </w:rPr>
              <w:t>否则视为无效报价</w:t>
            </w:r>
            <w:r>
              <w:rPr>
                <w:rFonts w:hint="eastAsia" w:ascii="宋体" w:hAnsi="宋体" w:eastAsia="宋体" w:cs="宋体"/>
                <w:b w:val="0"/>
                <w:bCs w:val="0"/>
                <w:color w:val="auto"/>
                <w:sz w:val="21"/>
                <w:szCs w:val="21"/>
              </w:rPr>
              <w:t>。</w:t>
            </w:r>
          </w:p>
          <w:p w14:paraId="7DAF73E2">
            <w:pPr>
              <w:pStyle w:val="32"/>
              <w:spacing w:line="360" w:lineRule="exact"/>
              <w:ind w:firstLine="422" w:firstLineChars="200"/>
              <w:rPr>
                <w:rFonts w:hint="default"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 xml:space="preserve">  （2）</w:t>
            </w:r>
            <w:r>
              <w:rPr>
                <w:rFonts w:hint="eastAsia" w:ascii="宋体" w:hAnsi="宋体" w:cs="宋体"/>
                <w:sz w:val="21"/>
                <w:szCs w:val="21"/>
                <w:lang w:val="en-US" w:eastAsia="zh-CN"/>
              </w:rPr>
              <w:t>采购</w:t>
            </w:r>
            <w:r>
              <w:rPr>
                <w:rFonts w:hint="eastAsia" w:ascii="宋体" w:hAnsi="宋体" w:eastAsia="宋体" w:cs="宋体"/>
                <w:sz w:val="21"/>
                <w:szCs w:val="21"/>
              </w:rPr>
              <w:t>文件中列明的每种货物，</w:t>
            </w:r>
            <w:r>
              <w:rPr>
                <w:rFonts w:hint="eastAsia" w:ascii="宋体" w:hAnsi="宋体" w:cs="宋体"/>
                <w:sz w:val="21"/>
                <w:szCs w:val="21"/>
                <w:lang w:val="en-US" w:eastAsia="zh-CN"/>
              </w:rPr>
              <w:t>采购人</w:t>
            </w:r>
            <w:r>
              <w:rPr>
                <w:rFonts w:hint="eastAsia" w:ascii="宋体" w:hAnsi="宋体" w:eastAsia="宋体" w:cs="宋体"/>
                <w:sz w:val="21"/>
                <w:szCs w:val="21"/>
              </w:rPr>
              <w:t>没有义务确保采购量，</w:t>
            </w:r>
            <w:r>
              <w:rPr>
                <w:rFonts w:hint="eastAsia" w:ascii="宋体" w:hAnsi="宋体" w:cs="宋体"/>
                <w:sz w:val="21"/>
                <w:szCs w:val="21"/>
                <w:lang w:val="en-US" w:eastAsia="zh-CN"/>
              </w:rPr>
              <w:t>供应商应</w:t>
            </w:r>
            <w:r>
              <w:rPr>
                <w:rFonts w:hint="eastAsia" w:ascii="宋体" w:hAnsi="宋体" w:eastAsia="宋体" w:cs="宋体"/>
                <w:sz w:val="21"/>
                <w:szCs w:val="21"/>
              </w:rPr>
              <w:t>自行承担采购风险。</w:t>
            </w:r>
          </w:p>
          <w:p w14:paraId="1343BA7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bl>
    <w:p w14:paraId="58469D92">
      <w:pPr>
        <w:pStyle w:val="2"/>
        <w:rPr>
          <w:rFonts w:hint="eastAsia" w:ascii="宋体" w:hAnsi="宋体" w:eastAsia="宋体" w:cs="宋体"/>
          <w:b/>
          <w:bCs/>
          <w:color w:val="auto"/>
          <w:sz w:val="21"/>
          <w:szCs w:val="21"/>
        </w:rPr>
      </w:pPr>
    </w:p>
    <w:p w14:paraId="602E493B">
      <w:pPr>
        <w:spacing w:line="360" w:lineRule="exact"/>
        <w:ind w:firstLine="422" w:firstLineChars="200"/>
        <w:rPr>
          <w:rFonts w:hint="eastAsia" w:ascii="宋体" w:hAnsi="宋体" w:eastAsia="宋体" w:cs="宋体"/>
          <w:color w:val="auto"/>
          <w:sz w:val="21"/>
          <w:szCs w:val="21"/>
        </w:rPr>
      </w:pPr>
      <w:r>
        <w:rPr>
          <w:rFonts w:hint="eastAsia" w:ascii="宋体" w:hAnsi="宋体" w:cs="宋体"/>
          <w:b/>
          <w:bCs/>
          <w:color w:val="auto"/>
          <w:sz w:val="21"/>
          <w:szCs w:val="21"/>
          <w:lang w:val="en-US" w:eastAsia="zh-CN"/>
        </w:rPr>
        <w:t>2.产品质量</w:t>
      </w:r>
      <w:r>
        <w:rPr>
          <w:rFonts w:hint="eastAsia" w:ascii="宋体" w:hAnsi="宋体" w:eastAsia="宋体" w:cs="宋体"/>
          <w:b/>
          <w:bCs/>
          <w:color w:val="auto"/>
          <w:sz w:val="21"/>
          <w:szCs w:val="21"/>
        </w:rPr>
        <w:t>要求</w:t>
      </w:r>
    </w:p>
    <w:p w14:paraId="496FD400">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2.1</w:t>
      </w:r>
      <w:r>
        <w:rPr>
          <w:rFonts w:hint="eastAsia" w:ascii="宋体" w:hAnsi="宋体" w:eastAsia="宋体" w:cs="宋体"/>
          <w:color w:val="auto"/>
          <w:sz w:val="21"/>
          <w:szCs w:val="21"/>
        </w:rPr>
        <w:t>所有产品必须符合国家及行业相关标准，确保质量可靠、性能稳定。</w:t>
      </w:r>
    </w:p>
    <w:p w14:paraId="4A6DAAEC">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2.2</w:t>
      </w:r>
      <w:r>
        <w:rPr>
          <w:rFonts w:hint="eastAsia" w:ascii="宋体" w:hAnsi="宋体" w:eastAsia="宋体" w:cs="宋体"/>
          <w:color w:val="auto"/>
          <w:sz w:val="21"/>
          <w:szCs w:val="21"/>
        </w:rPr>
        <w:t>产品外观应整洁无瑕疵，无明显划痕、变形、变色等现象。</w:t>
      </w:r>
    </w:p>
    <w:p w14:paraId="476706F4">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耐用性要求：</w:t>
      </w:r>
    </w:p>
    <w:p w14:paraId="117A74FB">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3.1</w:t>
      </w:r>
      <w:r>
        <w:rPr>
          <w:rFonts w:hint="eastAsia" w:ascii="宋体" w:hAnsi="宋体" w:eastAsia="宋体" w:cs="宋体"/>
          <w:color w:val="auto"/>
          <w:sz w:val="21"/>
          <w:szCs w:val="21"/>
        </w:rPr>
        <w:t>办公用品应具有较长的使用寿命，能经受采购人日常高频率使用。</w:t>
      </w:r>
    </w:p>
    <w:p w14:paraId="5E0BB4B7">
      <w:pPr>
        <w:spacing w:line="360" w:lineRule="exact"/>
        <w:ind w:firstLine="420" w:firstLineChars="200"/>
        <w:rPr>
          <w:rFonts w:hint="eastAsia" w:ascii="宋体" w:hAnsi="宋体" w:cs="宋体"/>
          <w:color w:val="auto"/>
          <w:sz w:val="21"/>
          <w:szCs w:val="21"/>
          <w:lang w:eastAsia="zh-CN"/>
        </w:rPr>
      </w:pPr>
      <w:r>
        <w:rPr>
          <w:rFonts w:hint="eastAsia" w:ascii="宋体" w:hAnsi="宋体" w:cs="宋体"/>
          <w:color w:val="auto"/>
          <w:sz w:val="21"/>
          <w:szCs w:val="21"/>
          <w:lang w:val="en-US" w:eastAsia="zh-CN"/>
        </w:rPr>
        <w:t>3.2</w:t>
      </w:r>
      <w:r>
        <w:rPr>
          <w:rFonts w:hint="eastAsia" w:ascii="宋体" w:hAnsi="宋体" w:eastAsia="宋体" w:cs="宋体"/>
          <w:color w:val="auto"/>
          <w:sz w:val="21"/>
          <w:szCs w:val="21"/>
        </w:rPr>
        <w:t>供应商需对</w:t>
      </w:r>
      <w:r>
        <w:rPr>
          <w:rFonts w:hint="eastAsia" w:ascii="宋体" w:hAnsi="宋体" w:cs="宋体"/>
          <w:color w:val="auto"/>
          <w:sz w:val="21"/>
          <w:szCs w:val="21"/>
          <w:lang w:val="en-US" w:eastAsia="zh-CN"/>
        </w:rPr>
        <w:t>产品</w:t>
      </w:r>
      <w:r>
        <w:rPr>
          <w:rFonts w:hint="eastAsia" w:ascii="宋体" w:hAnsi="宋体" w:eastAsia="宋体" w:cs="宋体"/>
          <w:color w:val="auto"/>
          <w:sz w:val="21"/>
          <w:szCs w:val="21"/>
        </w:rPr>
        <w:t>关键部件或易损件提供合理的保修期限</w:t>
      </w:r>
      <w:r>
        <w:rPr>
          <w:rFonts w:hint="eastAsia" w:ascii="宋体" w:hAnsi="宋体" w:cs="宋体"/>
          <w:color w:val="auto"/>
          <w:sz w:val="21"/>
          <w:szCs w:val="21"/>
          <w:lang w:eastAsia="zh-CN"/>
        </w:rPr>
        <w:t>：</w:t>
      </w:r>
    </w:p>
    <w:p w14:paraId="1A953A69">
      <w:pPr>
        <w:spacing w:line="360" w:lineRule="exact"/>
        <w:ind w:left="420" w:leftChars="200" w:firstLine="0" w:firstLineChars="0"/>
        <w:rPr>
          <w:rFonts w:hint="eastAsia" w:ascii="宋体" w:hAnsi="宋体" w:eastAsia="宋体" w:cs="宋体"/>
          <w:strike w:val="0"/>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1</w:t>
      </w:r>
      <w:r>
        <w:rPr>
          <w:rFonts w:hint="eastAsia" w:ascii="宋体" w:hAnsi="宋体" w:cs="宋体"/>
          <w:color w:val="auto"/>
          <w:sz w:val="21"/>
          <w:szCs w:val="21"/>
          <w:lang w:eastAsia="zh-CN"/>
        </w:rPr>
        <w:t>）</w:t>
      </w:r>
      <w:r>
        <w:rPr>
          <w:rFonts w:hint="eastAsia" w:ascii="宋体" w:hAnsi="宋体" w:eastAsia="宋体" w:cs="宋体"/>
          <w:color w:val="auto"/>
          <w:sz w:val="21"/>
          <w:szCs w:val="21"/>
        </w:rPr>
        <w:t>常规办公用品（如文件夹、订书机、U盘、硬盘、计算器、鼠标、键盘等）保修不低于1年</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2</w:t>
      </w:r>
      <w:r>
        <w:rPr>
          <w:rFonts w:hint="eastAsia" w:ascii="宋体" w:hAnsi="宋体" w:cs="宋体"/>
          <w:color w:val="auto"/>
          <w:sz w:val="21"/>
          <w:szCs w:val="21"/>
          <w:lang w:eastAsia="zh-CN"/>
        </w:rPr>
        <w:t>）</w:t>
      </w:r>
      <w:r>
        <w:rPr>
          <w:rFonts w:hint="eastAsia" w:ascii="宋体" w:hAnsi="宋体" w:eastAsia="宋体" w:cs="宋体"/>
          <w:color w:val="auto"/>
          <w:sz w:val="21"/>
          <w:szCs w:val="21"/>
        </w:rPr>
        <w:t>消耗类办公用品（笔、电池、纸张等）未拆封启用状态下，质保期限不低于1年。</w:t>
      </w:r>
    </w:p>
    <w:p w14:paraId="072C9302">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4.</w:t>
      </w:r>
      <w:r>
        <w:rPr>
          <w:rFonts w:hint="eastAsia" w:ascii="宋体" w:hAnsi="宋体" w:eastAsia="宋体" w:cs="宋体"/>
          <w:color w:val="auto"/>
          <w:sz w:val="21"/>
          <w:szCs w:val="21"/>
        </w:rPr>
        <w:t>安全性要求：产品应无锐角、无毛刺等安全隐患，确保使用安全。</w:t>
      </w:r>
    </w:p>
    <w:p w14:paraId="0E3C4592">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二</w:t>
      </w:r>
      <w:r>
        <w:rPr>
          <w:rFonts w:hint="eastAsia" w:ascii="宋体" w:hAnsi="宋体" w:cs="宋体"/>
          <w:color w:val="auto"/>
          <w:sz w:val="21"/>
          <w:szCs w:val="21"/>
          <w:lang w:eastAsia="zh-CN"/>
        </w:rPr>
        <w:t>）</w:t>
      </w:r>
      <w:r>
        <w:rPr>
          <w:rFonts w:hint="eastAsia" w:ascii="宋体" w:hAnsi="宋体" w:eastAsia="宋体" w:cs="宋体"/>
          <w:color w:val="auto"/>
          <w:sz w:val="21"/>
          <w:szCs w:val="21"/>
        </w:rPr>
        <w:t>包装与运输</w:t>
      </w:r>
    </w:p>
    <w:p w14:paraId="79846CD1">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产品包装应牢固、美观、环保，确保产品在运输过程中不受损坏。</w:t>
      </w:r>
    </w:p>
    <w:p w14:paraId="76A2ACDF">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供应商需</w:t>
      </w:r>
      <w:r>
        <w:rPr>
          <w:rFonts w:hint="eastAsia" w:ascii="宋体" w:hAnsi="宋体" w:cs="宋体"/>
          <w:color w:val="auto"/>
          <w:sz w:val="21"/>
          <w:szCs w:val="21"/>
          <w:lang w:val="en-US" w:eastAsia="zh-CN"/>
        </w:rPr>
        <w:t>全权</w:t>
      </w:r>
      <w:r>
        <w:rPr>
          <w:rFonts w:hint="eastAsia" w:ascii="宋体" w:hAnsi="宋体" w:eastAsia="宋体" w:cs="宋体"/>
          <w:color w:val="auto"/>
          <w:sz w:val="21"/>
          <w:szCs w:val="21"/>
        </w:rPr>
        <w:t>负责</w:t>
      </w:r>
      <w:r>
        <w:rPr>
          <w:rFonts w:hint="eastAsia" w:ascii="宋体" w:hAnsi="宋体" w:cs="宋体"/>
          <w:color w:val="auto"/>
          <w:sz w:val="21"/>
          <w:szCs w:val="21"/>
          <w:lang w:val="en-US" w:eastAsia="zh-CN"/>
        </w:rPr>
        <w:t>所有</w:t>
      </w:r>
      <w:r>
        <w:rPr>
          <w:rFonts w:hint="eastAsia" w:ascii="宋体" w:hAnsi="宋体" w:eastAsia="宋体" w:cs="宋体"/>
          <w:color w:val="auto"/>
          <w:sz w:val="21"/>
          <w:szCs w:val="21"/>
        </w:rPr>
        <w:t>产品的运输</w:t>
      </w:r>
      <w:r>
        <w:rPr>
          <w:rFonts w:hint="eastAsia" w:ascii="宋体" w:hAnsi="宋体" w:cs="宋体"/>
          <w:color w:val="auto"/>
          <w:sz w:val="21"/>
          <w:szCs w:val="21"/>
          <w:lang w:val="en-US" w:eastAsia="zh-CN"/>
        </w:rPr>
        <w:t>及</w:t>
      </w:r>
      <w:r>
        <w:rPr>
          <w:rFonts w:hint="eastAsia" w:ascii="宋体" w:hAnsi="宋体" w:eastAsia="宋体" w:cs="宋体"/>
          <w:strike w:val="0"/>
          <w:color w:val="auto"/>
          <w:sz w:val="21"/>
          <w:szCs w:val="21"/>
        </w:rPr>
        <w:t>上下装卸，承担运输途中破损、丢失全部责任，</w:t>
      </w:r>
      <w:r>
        <w:rPr>
          <w:rFonts w:hint="eastAsia" w:ascii="宋体" w:hAnsi="宋体" w:eastAsia="宋体" w:cs="宋体"/>
          <w:color w:val="auto"/>
          <w:sz w:val="21"/>
          <w:szCs w:val="21"/>
        </w:rPr>
        <w:t>确保产品按时、安全</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完好</w:t>
      </w:r>
      <w:r>
        <w:rPr>
          <w:rFonts w:hint="eastAsia" w:ascii="宋体" w:hAnsi="宋体" w:eastAsia="宋体" w:cs="宋体"/>
          <w:color w:val="auto"/>
          <w:sz w:val="21"/>
          <w:szCs w:val="21"/>
        </w:rPr>
        <w:t>送达指定地点。</w:t>
      </w:r>
    </w:p>
    <w:p w14:paraId="3A0B8544">
      <w:pPr>
        <w:spacing w:line="360" w:lineRule="exact"/>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lang w:eastAsia="zh-CN"/>
        </w:rPr>
        <w:t>（</w:t>
      </w:r>
      <w:r>
        <w:rPr>
          <w:rFonts w:hint="eastAsia" w:ascii="宋体" w:hAnsi="宋体" w:cs="宋体"/>
          <w:b/>
          <w:bCs/>
          <w:color w:val="auto"/>
          <w:sz w:val="21"/>
          <w:szCs w:val="21"/>
          <w:lang w:val="en-US" w:eastAsia="zh-CN"/>
        </w:rPr>
        <w:t>三</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服务要求</w:t>
      </w:r>
    </w:p>
    <w:p w14:paraId="5EAD3F5B">
      <w:pPr>
        <w:spacing w:line="3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1.配送服务基本要求</w:t>
      </w:r>
    </w:p>
    <w:p w14:paraId="4C80FF2E">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1.1</w:t>
      </w:r>
      <w:r>
        <w:rPr>
          <w:rFonts w:hint="eastAsia" w:ascii="宋体" w:hAnsi="宋体" w:eastAsia="宋体" w:cs="宋体"/>
          <w:color w:val="auto"/>
          <w:sz w:val="21"/>
          <w:szCs w:val="21"/>
        </w:rPr>
        <w:t>时效性：供应商应确保在</w:t>
      </w:r>
      <w:r>
        <w:rPr>
          <w:rFonts w:hint="eastAsia" w:ascii="宋体" w:hAnsi="宋体" w:eastAsia="宋体" w:cs="宋体"/>
          <w:color w:val="auto"/>
          <w:sz w:val="21"/>
          <w:szCs w:val="21"/>
          <w:lang w:val="en-US" w:eastAsia="zh-CN"/>
        </w:rPr>
        <w:t>采购人</w:t>
      </w:r>
      <w:r>
        <w:rPr>
          <w:rFonts w:hint="eastAsia" w:ascii="宋体" w:hAnsi="宋体" w:eastAsia="宋体" w:cs="宋体"/>
          <w:color w:val="auto"/>
          <w:sz w:val="21"/>
          <w:szCs w:val="21"/>
        </w:rPr>
        <w:t>接到订单后</w:t>
      </w:r>
      <w:r>
        <w:rPr>
          <w:rFonts w:hint="eastAsia" w:ascii="宋体" w:hAnsi="宋体" w:eastAsia="宋体" w:cs="宋体"/>
          <w:color w:val="auto"/>
          <w:sz w:val="21"/>
          <w:szCs w:val="21"/>
          <w:highlight w:val="none"/>
        </w:rPr>
        <w:t>的24小</w:t>
      </w:r>
      <w:r>
        <w:rPr>
          <w:rFonts w:hint="eastAsia" w:ascii="宋体" w:hAnsi="宋体" w:eastAsia="宋体" w:cs="宋体"/>
          <w:color w:val="auto"/>
          <w:sz w:val="21"/>
          <w:szCs w:val="21"/>
        </w:rPr>
        <w:t>时内完成配送，确保采购人办公用品的及时供应。若不能及时配送，须</w:t>
      </w:r>
      <w:r>
        <w:rPr>
          <w:rFonts w:hint="eastAsia" w:ascii="宋体" w:hAnsi="宋体" w:cs="宋体"/>
          <w:color w:val="auto"/>
          <w:sz w:val="21"/>
          <w:szCs w:val="21"/>
          <w:lang w:val="en-US" w:eastAsia="zh-CN"/>
        </w:rPr>
        <w:t>在接单</w:t>
      </w:r>
      <w:r>
        <w:rPr>
          <w:rFonts w:hint="eastAsia" w:ascii="宋体" w:hAnsi="宋体" w:cs="宋体"/>
          <w:color w:val="auto"/>
          <w:sz w:val="21"/>
          <w:szCs w:val="21"/>
          <w:highlight w:val="none"/>
          <w:lang w:val="en-US" w:eastAsia="zh-CN"/>
        </w:rPr>
        <w:t>后12小时</w:t>
      </w:r>
      <w:r>
        <w:rPr>
          <w:rFonts w:hint="eastAsia" w:ascii="宋体" w:hAnsi="宋体" w:cs="宋体"/>
          <w:color w:val="auto"/>
          <w:sz w:val="21"/>
          <w:szCs w:val="21"/>
          <w:lang w:val="en-US" w:eastAsia="zh-CN"/>
        </w:rPr>
        <w:t>内</w:t>
      </w:r>
      <w:r>
        <w:rPr>
          <w:rFonts w:hint="eastAsia" w:ascii="宋体" w:hAnsi="宋体" w:eastAsia="宋体" w:cs="宋体"/>
          <w:color w:val="auto"/>
          <w:sz w:val="21"/>
          <w:szCs w:val="21"/>
        </w:rPr>
        <w:t>书面告知采购人</w:t>
      </w:r>
      <w:r>
        <w:rPr>
          <w:rFonts w:hint="eastAsia" w:ascii="宋体" w:hAnsi="宋体" w:cs="宋体"/>
          <w:color w:val="auto"/>
          <w:sz w:val="21"/>
          <w:szCs w:val="21"/>
          <w:lang w:val="en-US" w:eastAsia="zh-CN"/>
        </w:rPr>
        <w:t>并说明延误原因及时长</w:t>
      </w:r>
      <w:r>
        <w:rPr>
          <w:rFonts w:hint="eastAsia" w:ascii="宋体" w:hAnsi="宋体" w:eastAsia="宋体" w:cs="宋体"/>
          <w:color w:val="auto"/>
          <w:sz w:val="21"/>
          <w:szCs w:val="21"/>
        </w:rPr>
        <w:t>，年度</w:t>
      </w:r>
      <w:r>
        <w:rPr>
          <w:rFonts w:hint="eastAsia" w:ascii="宋体" w:hAnsi="宋体" w:cs="宋体"/>
          <w:color w:val="auto"/>
          <w:sz w:val="21"/>
          <w:szCs w:val="21"/>
          <w:lang w:val="en-US" w:eastAsia="zh-CN"/>
        </w:rPr>
        <w:t>内</w:t>
      </w:r>
      <w:r>
        <w:rPr>
          <w:rFonts w:hint="eastAsia" w:ascii="宋体" w:hAnsi="宋体" w:eastAsia="宋体" w:cs="宋体"/>
          <w:color w:val="auto"/>
          <w:sz w:val="21"/>
          <w:szCs w:val="21"/>
        </w:rPr>
        <w:t>连续</w:t>
      </w:r>
      <w:r>
        <w:rPr>
          <w:rFonts w:hint="eastAsia" w:ascii="宋体" w:hAnsi="宋体" w:cs="宋体"/>
          <w:color w:val="auto"/>
          <w:sz w:val="21"/>
          <w:szCs w:val="21"/>
          <w:lang w:val="en-US" w:eastAsia="zh-CN"/>
        </w:rPr>
        <w:t>累计</w:t>
      </w:r>
      <w:r>
        <w:rPr>
          <w:rFonts w:hint="eastAsia" w:ascii="宋体" w:hAnsi="宋体" w:eastAsia="宋体" w:cs="宋体"/>
          <w:color w:val="auto"/>
          <w:sz w:val="21"/>
          <w:szCs w:val="21"/>
        </w:rPr>
        <w:t>3次</w:t>
      </w:r>
      <w:r>
        <w:rPr>
          <w:rFonts w:hint="eastAsia" w:ascii="宋体" w:hAnsi="宋体" w:cs="宋体"/>
          <w:color w:val="auto"/>
          <w:sz w:val="21"/>
          <w:szCs w:val="21"/>
          <w:lang w:val="en-US" w:eastAsia="zh-CN"/>
        </w:rPr>
        <w:t>及</w:t>
      </w:r>
      <w:r>
        <w:rPr>
          <w:rFonts w:hint="eastAsia" w:ascii="宋体" w:hAnsi="宋体" w:eastAsia="宋体" w:cs="宋体"/>
          <w:color w:val="auto"/>
          <w:sz w:val="21"/>
          <w:szCs w:val="21"/>
        </w:rPr>
        <w:t>以上未按</w:t>
      </w:r>
      <w:r>
        <w:rPr>
          <w:rFonts w:hint="eastAsia" w:ascii="宋体" w:hAnsi="宋体" w:cs="宋体"/>
          <w:color w:val="auto"/>
          <w:sz w:val="21"/>
          <w:szCs w:val="21"/>
          <w:lang w:val="en-US" w:eastAsia="zh-CN"/>
        </w:rPr>
        <w:t>约定时限</w:t>
      </w:r>
      <w:r>
        <w:rPr>
          <w:rFonts w:hint="eastAsia" w:ascii="宋体" w:hAnsi="宋体" w:eastAsia="宋体" w:cs="宋体"/>
          <w:color w:val="auto"/>
          <w:sz w:val="21"/>
          <w:szCs w:val="21"/>
        </w:rPr>
        <w:t>完成配送，采购人有权</w:t>
      </w:r>
      <w:r>
        <w:rPr>
          <w:rFonts w:hint="eastAsia" w:ascii="宋体" w:hAnsi="宋体" w:cs="宋体"/>
          <w:color w:val="auto"/>
          <w:sz w:val="21"/>
          <w:szCs w:val="21"/>
          <w:lang w:val="en-US" w:eastAsia="zh-CN"/>
        </w:rPr>
        <w:t>单方面</w:t>
      </w:r>
      <w:r>
        <w:rPr>
          <w:rFonts w:hint="eastAsia" w:ascii="宋体" w:hAnsi="宋体" w:eastAsia="宋体" w:cs="宋体"/>
          <w:color w:val="auto"/>
          <w:sz w:val="21"/>
          <w:szCs w:val="21"/>
        </w:rPr>
        <w:t>终止合同</w:t>
      </w:r>
      <w:r>
        <w:rPr>
          <w:rFonts w:hint="eastAsia" w:ascii="宋体" w:hAnsi="宋体" w:cs="宋体"/>
          <w:color w:val="auto"/>
          <w:sz w:val="21"/>
          <w:szCs w:val="21"/>
          <w:lang w:eastAsia="zh-CN"/>
        </w:rPr>
        <w:t>，扣除供应商全额履约保证金，</w:t>
      </w:r>
      <w:r>
        <w:rPr>
          <w:rFonts w:hint="eastAsia" w:ascii="宋体" w:hAnsi="宋体" w:eastAsia="宋体" w:cs="宋体"/>
          <w:color w:val="auto"/>
          <w:sz w:val="21"/>
          <w:szCs w:val="21"/>
        </w:rPr>
        <w:t>并</w:t>
      </w:r>
      <w:r>
        <w:rPr>
          <w:rFonts w:hint="eastAsia" w:ascii="宋体" w:hAnsi="宋体" w:eastAsia="宋体" w:cs="宋体"/>
          <w:color w:val="auto"/>
          <w:sz w:val="21"/>
          <w:szCs w:val="21"/>
          <w:lang w:val="en-US" w:eastAsia="zh-CN"/>
        </w:rPr>
        <w:t>向供应商</w:t>
      </w:r>
      <w:r>
        <w:rPr>
          <w:rFonts w:hint="eastAsia" w:ascii="宋体" w:hAnsi="宋体" w:cs="宋体"/>
          <w:strike w:val="0"/>
          <w:color w:val="auto"/>
          <w:sz w:val="21"/>
          <w:szCs w:val="21"/>
          <w:lang w:val="en-US" w:eastAsia="zh-CN"/>
        </w:rPr>
        <w:t>追</w:t>
      </w:r>
      <w:r>
        <w:rPr>
          <w:rFonts w:hint="eastAsia" w:ascii="宋体" w:hAnsi="宋体" w:eastAsia="宋体" w:cs="宋体"/>
          <w:color w:val="auto"/>
          <w:sz w:val="21"/>
          <w:szCs w:val="21"/>
        </w:rPr>
        <w:t>偿</w:t>
      </w:r>
      <w:r>
        <w:rPr>
          <w:rFonts w:hint="eastAsia" w:ascii="宋体" w:hAnsi="宋体" w:cs="宋体"/>
          <w:color w:val="auto"/>
          <w:sz w:val="21"/>
          <w:szCs w:val="21"/>
          <w:lang w:val="en-US" w:eastAsia="zh-CN"/>
        </w:rPr>
        <w:t>实际</w:t>
      </w:r>
      <w:r>
        <w:rPr>
          <w:rFonts w:hint="eastAsia" w:ascii="宋体" w:hAnsi="宋体" w:eastAsia="宋体" w:cs="宋体"/>
          <w:color w:val="auto"/>
          <w:sz w:val="21"/>
          <w:szCs w:val="21"/>
        </w:rPr>
        <w:t>造成的损失。</w:t>
      </w:r>
    </w:p>
    <w:p w14:paraId="62B49929">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1.2</w:t>
      </w:r>
      <w:r>
        <w:rPr>
          <w:rFonts w:hint="eastAsia" w:ascii="宋体" w:hAnsi="宋体" w:eastAsia="宋体" w:cs="宋体"/>
          <w:color w:val="auto"/>
          <w:sz w:val="21"/>
          <w:szCs w:val="21"/>
        </w:rPr>
        <w:t>应急响应供货时间：供应商在接到</w:t>
      </w:r>
      <w:r>
        <w:rPr>
          <w:rFonts w:hint="eastAsia" w:ascii="宋体" w:hAnsi="宋体" w:eastAsia="宋体" w:cs="宋体"/>
          <w:color w:val="auto"/>
          <w:sz w:val="21"/>
          <w:szCs w:val="21"/>
          <w:lang w:val="en-US" w:eastAsia="zh-CN"/>
        </w:rPr>
        <w:t>采购人</w:t>
      </w:r>
      <w:r>
        <w:rPr>
          <w:rFonts w:hint="eastAsia" w:ascii="宋体" w:hAnsi="宋体" w:eastAsia="宋体" w:cs="宋体"/>
          <w:color w:val="auto"/>
          <w:sz w:val="21"/>
          <w:szCs w:val="21"/>
        </w:rPr>
        <w:t>应急配送通知</w:t>
      </w:r>
      <w:r>
        <w:rPr>
          <w:rFonts w:hint="eastAsia" w:ascii="宋体" w:hAnsi="宋体" w:eastAsia="宋体" w:cs="宋体"/>
          <w:color w:val="auto"/>
          <w:sz w:val="21"/>
          <w:szCs w:val="21"/>
          <w:highlight w:val="none"/>
        </w:rPr>
        <w:t>起</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小时</w:t>
      </w:r>
      <w:r>
        <w:rPr>
          <w:rFonts w:hint="eastAsia" w:ascii="宋体" w:hAnsi="宋体" w:eastAsia="宋体" w:cs="宋体"/>
          <w:color w:val="auto"/>
          <w:sz w:val="21"/>
          <w:szCs w:val="21"/>
        </w:rPr>
        <w:t>内送货至需求科室并完成签收。</w:t>
      </w:r>
    </w:p>
    <w:p w14:paraId="3AAEFF98">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1.3</w:t>
      </w:r>
      <w:r>
        <w:rPr>
          <w:rFonts w:hint="eastAsia" w:ascii="宋体" w:hAnsi="宋体" w:eastAsia="宋体" w:cs="宋体"/>
          <w:color w:val="auto"/>
          <w:sz w:val="21"/>
          <w:szCs w:val="21"/>
        </w:rPr>
        <w:t>准确性：供应商需严格按照采购人提供的订单信息，包括商品名称、规格、数量、配送地址等进行配送，确保配送的准确性和完整性。</w:t>
      </w:r>
    </w:p>
    <w:p w14:paraId="4D452B95">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1.4</w:t>
      </w:r>
      <w:r>
        <w:rPr>
          <w:rFonts w:hint="eastAsia" w:ascii="宋体" w:hAnsi="宋体" w:eastAsia="宋体" w:cs="宋体"/>
          <w:color w:val="auto"/>
          <w:sz w:val="21"/>
          <w:szCs w:val="21"/>
        </w:rPr>
        <w:t>安全性：在配送过程中，供应商应采取必要的措施，确保办公用品在运输过程中不受损坏、丢失或污染。</w:t>
      </w:r>
    </w:p>
    <w:p w14:paraId="4115BD0B">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1.5</w:t>
      </w:r>
      <w:r>
        <w:rPr>
          <w:rFonts w:hint="eastAsia" w:ascii="宋体" w:hAnsi="宋体" w:eastAsia="宋体" w:cs="宋体"/>
          <w:color w:val="auto"/>
          <w:sz w:val="21"/>
          <w:szCs w:val="21"/>
        </w:rPr>
        <w:t>可追溯性：供应商应建立完善的配送跟踪服务。</w:t>
      </w:r>
    </w:p>
    <w:p w14:paraId="7AD7D5CC">
      <w:pPr>
        <w:spacing w:line="3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2.配送服务质量要求</w:t>
      </w:r>
    </w:p>
    <w:p w14:paraId="72ACD68E">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2.1</w:t>
      </w:r>
      <w:r>
        <w:rPr>
          <w:rFonts w:hint="eastAsia" w:ascii="宋体" w:hAnsi="宋体" w:eastAsia="宋体" w:cs="宋体"/>
          <w:color w:val="auto"/>
          <w:sz w:val="21"/>
          <w:szCs w:val="21"/>
        </w:rPr>
        <w:t>配送人员：供应商应派遣经过专业培训、具有良好服务意识和职业道德的配送人员，确保配送过程的专业性和高效性。</w:t>
      </w:r>
    </w:p>
    <w:p w14:paraId="166133FA">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2.2</w:t>
      </w:r>
      <w:r>
        <w:rPr>
          <w:rFonts w:hint="eastAsia" w:ascii="宋体" w:hAnsi="宋体" w:eastAsia="宋体" w:cs="宋体"/>
          <w:color w:val="auto"/>
          <w:sz w:val="21"/>
          <w:szCs w:val="21"/>
        </w:rPr>
        <w:t>配送车辆：供应商应使用符合相关法规要求的配送车辆，确保车辆安全、整洁、无异味，并定期进行维护和保养。</w:t>
      </w:r>
    </w:p>
    <w:p w14:paraId="7C8F7CC6">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2.3</w:t>
      </w:r>
      <w:r>
        <w:rPr>
          <w:rFonts w:hint="eastAsia" w:ascii="宋体" w:hAnsi="宋体" w:eastAsia="宋体" w:cs="宋体"/>
          <w:color w:val="auto"/>
          <w:sz w:val="21"/>
          <w:szCs w:val="21"/>
        </w:rPr>
        <w:t>配送包装：供应商应根据办公用品的特性和运输要求，采用合适的包装材料和方式，确保办公用品在运输过程中的安全。</w:t>
      </w:r>
    </w:p>
    <w:p w14:paraId="41CAFDD8">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2.4</w:t>
      </w:r>
      <w:r>
        <w:rPr>
          <w:rFonts w:hint="eastAsia" w:ascii="宋体" w:hAnsi="宋体" w:eastAsia="宋体" w:cs="宋体"/>
          <w:color w:val="auto"/>
          <w:sz w:val="21"/>
          <w:szCs w:val="21"/>
        </w:rPr>
        <w:t>配送服务流程：供应商应制定详细的配送服务流程，包括订单接收、分拣、打包、配送、签收等环节，确保配送服务的规范化和标准化。</w:t>
      </w:r>
    </w:p>
    <w:p w14:paraId="47088870">
      <w:pPr>
        <w:spacing w:line="3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3.售后服务要求</w:t>
      </w:r>
    </w:p>
    <w:p w14:paraId="16D3C68F">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3.1</w:t>
      </w:r>
      <w:r>
        <w:rPr>
          <w:rFonts w:hint="eastAsia" w:ascii="宋体" w:hAnsi="宋体" w:eastAsia="宋体" w:cs="宋体"/>
          <w:color w:val="auto"/>
          <w:sz w:val="21"/>
          <w:szCs w:val="21"/>
        </w:rPr>
        <w:t>退换货服务：若因供应商原因导致配送的办公用品存在质量问题或规格/数量与订单信息不符</w:t>
      </w:r>
      <w:r>
        <w:rPr>
          <w:rFonts w:hint="eastAsia" w:ascii="宋体" w:hAnsi="宋体" w:cs="宋体"/>
          <w:color w:val="auto"/>
          <w:sz w:val="21"/>
          <w:szCs w:val="21"/>
          <w:lang w:val="en-US" w:eastAsia="zh-CN"/>
        </w:rPr>
        <w:t>等供方责任问题</w:t>
      </w:r>
      <w:r>
        <w:rPr>
          <w:rFonts w:hint="eastAsia" w:ascii="宋体" w:hAnsi="宋体" w:eastAsia="宋体" w:cs="宋体"/>
          <w:color w:val="auto"/>
          <w:sz w:val="21"/>
          <w:szCs w:val="21"/>
          <w:highlight w:val="none"/>
        </w:rPr>
        <w:t>，供应商应在</w:t>
      </w:r>
      <w:r>
        <w:rPr>
          <w:rFonts w:hint="eastAsia" w:ascii="宋体" w:hAnsi="宋体" w:cs="宋体"/>
          <w:color w:val="auto"/>
          <w:sz w:val="21"/>
          <w:szCs w:val="21"/>
          <w:highlight w:val="none"/>
          <w:lang w:val="en-US" w:eastAsia="zh-CN"/>
        </w:rPr>
        <w:t>2小时内响应，12</w:t>
      </w:r>
      <w:r>
        <w:rPr>
          <w:rFonts w:hint="eastAsia" w:ascii="宋体" w:hAnsi="宋体" w:eastAsia="宋体" w:cs="宋体"/>
          <w:color w:val="auto"/>
          <w:sz w:val="21"/>
          <w:szCs w:val="21"/>
          <w:highlight w:val="none"/>
        </w:rPr>
        <w:t>小时内完成退换货服务，</w:t>
      </w:r>
      <w:r>
        <w:rPr>
          <w:rFonts w:hint="eastAsia" w:ascii="宋体" w:hAnsi="宋体" w:eastAsia="宋体" w:cs="宋体"/>
          <w:color w:val="auto"/>
          <w:sz w:val="21"/>
          <w:szCs w:val="21"/>
        </w:rPr>
        <w:t>并</w:t>
      </w:r>
      <w:r>
        <w:rPr>
          <w:rFonts w:hint="eastAsia" w:ascii="宋体" w:hAnsi="宋体" w:cs="宋体"/>
          <w:color w:val="auto"/>
          <w:sz w:val="21"/>
          <w:szCs w:val="21"/>
          <w:lang w:val="en-US" w:eastAsia="zh-CN"/>
        </w:rPr>
        <w:t>自行</w:t>
      </w:r>
      <w:r>
        <w:rPr>
          <w:rFonts w:hint="eastAsia" w:ascii="宋体" w:hAnsi="宋体" w:eastAsia="宋体" w:cs="宋体"/>
          <w:color w:val="auto"/>
          <w:sz w:val="21"/>
          <w:szCs w:val="21"/>
        </w:rPr>
        <w:t>承担由此产生的运费</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更换货物</w:t>
      </w:r>
      <w:r>
        <w:rPr>
          <w:rFonts w:hint="eastAsia" w:ascii="宋体" w:hAnsi="宋体" w:eastAsia="宋体" w:cs="宋体"/>
          <w:color w:val="auto"/>
          <w:sz w:val="21"/>
          <w:szCs w:val="21"/>
        </w:rPr>
        <w:t>等</w:t>
      </w:r>
      <w:r>
        <w:rPr>
          <w:rFonts w:hint="eastAsia" w:ascii="宋体" w:hAnsi="宋体" w:cs="宋体"/>
          <w:color w:val="auto"/>
          <w:sz w:val="21"/>
          <w:szCs w:val="21"/>
          <w:lang w:val="en-US" w:eastAsia="zh-CN"/>
        </w:rPr>
        <w:t>全部</w:t>
      </w:r>
      <w:r>
        <w:rPr>
          <w:rFonts w:hint="eastAsia" w:ascii="宋体" w:hAnsi="宋体" w:eastAsia="宋体" w:cs="宋体"/>
          <w:color w:val="auto"/>
          <w:sz w:val="21"/>
          <w:szCs w:val="21"/>
        </w:rPr>
        <w:t>费用。</w:t>
      </w:r>
    </w:p>
    <w:p w14:paraId="4EBBF8B4">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3.2</w:t>
      </w:r>
      <w:r>
        <w:rPr>
          <w:rFonts w:hint="eastAsia" w:ascii="宋体" w:hAnsi="宋体" w:eastAsia="宋体" w:cs="宋体"/>
          <w:color w:val="auto"/>
          <w:sz w:val="21"/>
          <w:szCs w:val="21"/>
        </w:rPr>
        <w:t>投诉处理：供应商应设立专人对接服务，及时受理并处理采购人的投诉和建议，确保问题得到及时有效的解决。</w:t>
      </w:r>
    </w:p>
    <w:p w14:paraId="6C39CA66">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3.3</w:t>
      </w:r>
      <w:r>
        <w:rPr>
          <w:rFonts w:hint="eastAsia" w:ascii="宋体" w:hAnsi="宋体" w:eastAsia="宋体" w:cs="宋体"/>
          <w:color w:val="auto"/>
          <w:sz w:val="21"/>
          <w:szCs w:val="21"/>
        </w:rPr>
        <w:t>定期回访：供应商应定期对采购人进行回访，了解采购人对配送服务的满意度和需求，不断改进和优化配送服务。</w:t>
      </w:r>
    </w:p>
    <w:p w14:paraId="376EDEC3">
      <w:pPr>
        <w:spacing w:line="3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4.其他要求</w:t>
      </w:r>
    </w:p>
    <w:p w14:paraId="75B25BCB">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4.1</w:t>
      </w:r>
      <w:r>
        <w:rPr>
          <w:rFonts w:hint="eastAsia" w:ascii="宋体" w:hAnsi="宋体" w:eastAsia="宋体" w:cs="宋体"/>
          <w:color w:val="auto"/>
          <w:sz w:val="21"/>
          <w:szCs w:val="21"/>
        </w:rPr>
        <w:t>保密性：供应商应对采购人提供的订单信息和其他敏感信息</w:t>
      </w:r>
      <w:r>
        <w:rPr>
          <w:rFonts w:hint="eastAsia" w:ascii="宋体" w:hAnsi="宋体" w:cs="宋体"/>
          <w:color w:val="auto"/>
          <w:sz w:val="21"/>
          <w:szCs w:val="21"/>
          <w:lang w:val="en-US" w:eastAsia="zh-CN"/>
        </w:rPr>
        <w:t>应</w:t>
      </w:r>
      <w:r>
        <w:rPr>
          <w:rFonts w:hint="eastAsia" w:ascii="宋体" w:hAnsi="宋体" w:eastAsia="宋体" w:cs="宋体"/>
          <w:color w:val="auto"/>
          <w:sz w:val="21"/>
          <w:szCs w:val="21"/>
        </w:rPr>
        <w:t>严格保密，不得泄露给任何第三方。合同终止后仍需履行保密义务，泄密造成损失由供应商全额赔偿。</w:t>
      </w:r>
    </w:p>
    <w:p w14:paraId="6724FB7D">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4.2</w:t>
      </w:r>
      <w:r>
        <w:rPr>
          <w:rFonts w:hint="eastAsia" w:ascii="宋体" w:hAnsi="宋体" w:eastAsia="宋体" w:cs="宋体"/>
          <w:color w:val="auto"/>
          <w:sz w:val="21"/>
          <w:szCs w:val="21"/>
        </w:rPr>
        <w:t>合作态度：供应商应积极配合采购人的工作，主动沟通解决问题，确保双方合作的顺利进行。</w:t>
      </w:r>
    </w:p>
    <w:p w14:paraId="2277BEAF">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4.3</w:t>
      </w:r>
      <w:r>
        <w:rPr>
          <w:rFonts w:hint="eastAsia" w:ascii="宋体" w:hAnsi="宋体" w:eastAsia="宋体" w:cs="宋体"/>
          <w:color w:val="auto"/>
          <w:sz w:val="21"/>
          <w:szCs w:val="21"/>
        </w:rPr>
        <w:t>法律法规遵守：供应商应遵守国家相关法律法规和行业规范，确保配送服务的合法性和合规性。</w:t>
      </w:r>
    </w:p>
    <w:p w14:paraId="6CC6B8CC">
      <w:pPr>
        <w:spacing w:line="360" w:lineRule="exact"/>
        <w:ind w:firstLine="422" w:firstLineChars="200"/>
        <w:rPr>
          <w:rFonts w:hint="default"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三、商务要求</w:t>
      </w:r>
    </w:p>
    <w:p w14:paraId="22A92F03">
      <w:pPr>
        <w:spacing w:line="360" w:lineRule="exact"/>
        <w:ind w:firstLine="422"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一</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服务期限：</w:t>
      </w:r>
      <w:r>
        <w:rPr>
          <w:rFonts w:hint="eastAsia" w:ascii="宋体" w:hAnsi="宋体" w:eastAsia="宋体" w:cs="宋体"/>
          <w:color w:val="auto"/>
          <w:kern w:val="2"/>
          <w:sz w:val="21"/>
          <w:szCs w:val="21"/>
          <w:lang w:val="en-US" w:eastAsia="zh-CN" w:bidi="ar-SA"/>
        </w:rPr>
        <w:t>本项目服务期限实行1+1模式，首期服务周期为1年(自</w:t>
      </w:r>
      <w:r>
        <w:rPr>
          <w:rFonts w:hint="eastAsia" w:ascii="宋体" w:hAnsi="宋体" w:cs="宋体"/>
          <w:color w:val="auto"/>
          <w:kern w:val="2"/>
          <w:sz w:val="21"/>
          <w:szCs w:val="21"/>
          <w:lang w:val="en-US" w:eastAsia="zh-CN" w:bidi="ar-SA"/>
        </w:rPr>
        <w:t>采购人</w:t>
      </w:r>
      <w:r>
        <w:rPr>
          <w:rFonts w:hint="eastAsia" w:ascii="宋体" w:hAnsi="宋体" w:eastAsia="宋体" w:cs="宋体"/>
          <w:color w:val="auto"/>
          <w:kern w:val="2"/>
          <w:sz w:val="21"/>
          <w:szCs w:val="21"/>
          <w:lang w:val="en-US" w:eastAsia="zh-CN" w:bidi="ar-SA"/>
        </w:rPr>
        <w:t>书面通知之日起计算)。首期服务期满，采购人对</w:t>
      </w:r>
      <w:r>
        <w:rPr>
          <w:rFonts w:hint="eastAsia" w:ascii="宋体" w:hAnsi="宋体" w:cs="宋体"/>
          <w:color w:val="auto"/>
          <w:kern w:val="2"/>
          <w:sz w:val="21"/>
          <w:szCs w:val="21"/>
          <w:lang w:val="en-US" w:eastAsia="zh-CN" w:bidi="ar-SA"/>
        </w:rPr>
        <w:t>成交供应</w:t>
      </w:r>
      <w:r>
        <w:rPr>
          <w:rFonts w:hint="eastAsia" w:ascii="宋体" w:hAnsi="宋体" w:eastAsia="宋体" w:cs="宋体"/>
          <w:color w:val="auto"/>
          <w:kern w:val="2"/>
          <w:sz w:val="21"/>
          <w:szCs w:val="21"/>
          <w:lang w:val="en-US" w:eastAsia="zh-CN" w:bidi="ar-SA"/>
        </w:rPr>
        <w:t>商开展年度综合考核。考核≥80 分可顺延续签第二年；考核＜80 分，采购人有权终止续期，另行采购。</w:t>
      </w:r>
      <w:r>
        <w:rPr>
          <w:rFonts w:hint="eastAsia" w:ascii="宋体" w:hAnsi="宋体" w:eastAsia="宋体" w:cs="宋体"/>
          <w:b w:val="0"/>
          <w:bCs w:val="0"/>
          <w:color w:val="auto"/>
          <w:kern w:val="2"/>
          <w:sz w:val="21"/>
          <w:szCs w:val="21"/>
          <w:lang w:val="en-US" w:eastAsia="zh-CN" w:bidi="ar-SA"/>
        </w:rPr>
        <w:t>但总服务期限最长不超过2年。续签年度的服务标准、物品</w:t>
      </w:r>
      <w:r>
        <w:rPr>
          <w:rFonts w:hint="eastAsia" w:ascii="宋体" w:hAnsi="宋体" w:cs="宋体"/>
          <w:b w:val="0"/>
          <w:bCs w:val="0"/>
          <w:color w:val="auto"/>
          <w:kern w:val="2"/>
          <w:sz w:val="21"/>
          <w:szCs w:val="21"/>
          <w:lang w:val="en-US" w:eastAsia="zh-CN" w:bidi="ar-SA"/>
        </w:rPr>
        <w:t>价格</w:t>
      </w:r>
      <w:r>
        <w:rPr>
          <w:rFonts w:hint="eastAsia" w:ascii="宋体" w:hAnsi="宋体" w:eastAsia="宋体" w:cs="宋体"/>
          <w:b w:val="0"/>
          <w:bCs w:val="0"/>
          <w:color w:val="auto"/>
          <w:kern w:val="2"/>
          <w:sz w:val="21"/>
          <w:szCs w:val="21"/>
          <w:lang w:val="en-US" w:eastAsia="zh-CN" w:bidi="ar-SA"/>
        </w:rPr>
        <w:t>、年度预算均与首期保持一致。</w:t>
      </w:r>
      <w:r>
        <w:rPr>
          <w:rFonts w:hint="eastAsia" w:ascii="宋体" w:hAnsi="宋体" w:eastAsia="宋体" w:cs="宋体"/>
          <w:color w:val="auto"/>
          <w:kern w:val="2"/>
          <w:sz w:val="21"/>
          <w:szCs w:val="21"/>
          <w:lang w:val="en-US" w:eastAsia="zh-CN" w:bidi="ar-SA"/>
        </w:rPr>
        <w:t>（考核标准</w:t>
      </w:r>
      <w:r>
        <w:rPr>
          <w:rFonts w:hint="eastAsia" w:ascii="宋体" w:hAnsi="宋体" w:cs="宋体"/>
          <w:color w:val="auto"/>
          <w:kern w:val="2"/>
          <w:sz w:val="21"/>
          <w:szCs w:val="21"/>
          <w:lang w:val="en-US" w:eastAsia="zh-CN" w:bidi="ar-SA"/>
        </w:rPr>
        <w:t>见附件</w:t>
      </w:r>
      <w:r>
        <w:rPr>
          <w:rFonts w:hint="eastAsia" w:ascii="宋体" w:hAnsi="宋体" w:eastAsia="宋体" w:cs="宋体"/>
          <w:color w:val="auto"/>
          <w:kern w:val="2"/>
          <w:sz w:val="21"/>
          <w:szCs w:val="21"/>
          <w:lang w:val="en-US" w:eastAsia="zh-CN" w:bidi="ar-SA"/>
        </w:rPr>
        <w:t>）</w:t>
      </w:r>
    </w:p>
    <w:p w14:paraId="2939812A">
      <w:pPr>
        <w:spacing w:line="36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二</w:t>
      </w:r>
      <w:r>
        <w:rPr>
          <w:rFonts w:hint="eastAsia" w:ascii="宋体" w:hAnsi="宋体" w:eastAsia="宋体" w:cs="宋体"/>
          <w:color w:val="auto"/>
          <w:sz w:val="21"/>
          <w:szCs w:val="21"/>
          <w:lang w:eastAsia="zh-CN"/>
        </w:rPr>
        <w:t>）</w:t>
      </w:r>
      <w:r>
        <w:rPr>
          <w:rFonts w:hint="eastAsia" w:ascii="宋体" w:hAnsi="宋体" w:eastAsia="宋体" w:cs="宋体"/>
          <w:b/>
          <w:bCs/>
          <w:color w:val="auto"/>
          <w:sz w:val="21"/>
          <w:szCs w:val="21"/>
        </w:rPr>
        <w:t>交货</w:t>
      </w:r>
      <w:r>
        <w:rPr>
          <w:rFonts w:hint="eastAsia" w:ascii="宋体" w:hAnsi="宋体" w:eastAsia="宋体" w:cs="宋体"/>
          <w:b/>
          <w:bCs/>
          <w:color w:val="auto"/>
          <w:sz w:val="21"/>
          <w:szCs w:val="21"/>
          <w:lang w:val="en-US" w:eastAsia="zh-CN"/>
        </w:rPr>
        <w:t>配送</w:t>
      </w:r>
      <w:r>
        <w:rPr>
          <w:rFonts w:hint="eastAsia" w:ascii="宋体" w:hAnsi="宋体" w:eastAsia="宋体" w:cs="宋体"/>
          <w:b/>
          <w:bCs/>
          <w:color w:val="auto"/>
          <w:sz w:val="21"/>
          <w:szCs w:val="21"/>
        </w:rPr>
        <w:t>地点：</w:t>
      </w:r>
      <w:r>
        <w:rPr>
          <w:rFonts w:hint="eastAsia" w:ascii="宋体" w:hAnsi="宋体" w:eastAsia="宋体" w:cs="宋体"/>
          <w:color w:val="auto"/>
          <w:sz w:val="21"/>
          <w:szCs w:val="21"/>
        </w:rPr>
        <w:t>南方医科大学第五附属医院</w:t>
      </w:r>
      <w:r>
        <w:rPr>
          <w:rFonts w:hint="eastAsia" w:ascii="宋体" w:hAnsi="宋体" w:eastAsia="宋体" w:cs="宋体"/>
          <w:color w:val="auto"/>
          <w:sz w:val="21"/>
          <w:szCs w:val="21"/>
          <w:lang w:val="en-US" w:eastAsia="zh-CN"/>
        </w:rPr>
        <w:t>各科室。</w:t>
      </w:r>
    </w:p>
    <w:p w14:paraId="3C36AF1C">
      <w:pPr>
        <w:spacing w:line="360" w:lineRule="exact"/>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三</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付款方式</w:t>
      </w:r>
    </w:p>
    <w:p w14:paraId="014DA9A4">
      <w:pPr>
        <w:tabs>
          <w:tab w:val="left" w:pos="0"/>
        </w:tabs>
        <w:spacing w:line="360" w:lineRule="exact"/>
        <w:ind w:firstLine="420" w:firstLineChars="200"/>
        <w:rPr>
          <w:rFonts w:hint="eastAsia" w:ascii="宋体" w:hAnsi="宋体" w:eastAsia="宋体" w:cs="宋体"/>
          <w:b w:val="0"/>
          <w:bCs w:val="0"/>
          <w:color w:val="auto"/>
          <w:sz w:val="21"/>
          <w:szCs w:val="21"/>
        </w:rPr>
      </w:pPr>
      <w:r>
        <w:rPr>
          <w:rFonts w:hint="eastAsia" w:ascii="宋体" w:hAnsi="宋体" w:eastAsia="宋体" w:cs="宋体"/>
          <w:color w:val="auto"/>
          <w:sz w:val="21"/>
          <w:szCs w:val="21"/>
        </w:rPr>
        <w:t>1.付款方式：供应商每月凭当月汇总的供货清单与总务科仓库对账，双方</w:t>
      </w:r>
      <w:r>
        <w:rPr>
          <w:rFonts w:hint="eastAsia" w:ascii="宋体" w:hAnsi="宋体" w:cs="宋体"/>
          <w:color w:val="auto"/>
          <w:sz w:val="21"/>
          <w:szCs w:val="21"/>
          <w:lang w:val="en-US" w:eastAsia="zh-CN"/>
        </w:rPr>
        <w:t>对账</w:t>
      </w:r>
      <w:r>
        <w:rPr>
          <w:rFonts w:hint="eastAsia" w:ascii="宋体" w:hAnsi="宋体" w:eastAsia="宋体" w:cs="宋体"/>
          <w:color w:val="auto"/>
          <w:sz w:val="21"/>
          <w:szCs w:val="21"/>
        </w:rPr>
        <w:t>确</w:t>
      </w:r>
      <w:r>
        <w:rPr>
          <w:rFonts w:hint="eastAsia" w:ascii="宋体" w:hAnsi="宋体" w:eastAsia="宋体" w:cs="宋体"/>
          <w:b w:val="0"/>
          <w:bCs w:val="0"/>
          <w:color w:val="auto"/>
          <w:sz w:val="21"/>
          <w:szCs w:val="21"/>
        </w:rPr>
        <w:t>认无误后</w:t>
      </w:r>
      <w:r>
        <w:rPr>
          <w:rFonts w:hint="eastAsia" w:ascii="宋体" w:hAnsi="宋体" w:cs="宋体"/>
          <w:b w:val="0"/>
          <w:bCs w:val="0"/>
          <w:color w:val="auto"/>
          <w:sz w:val="21"/>
          <w:szCs w:val="21"/>
          <w:lang w:eastAsia="zh-CN"/>
        </w:rPr>
        <w:t>，</w:t>
      </w:r>
      <w:r>
        <w:rPr>
          <w:rFonts w:hint="eastAsia" w:ascii="宋体" w:hAnsi="宋体" w:eastAsia="宋体" w:cs="宋体"/>
          <w:b w:val="0"/>
          <w:bCs w:val="0"/>
          <w:color w:val="auto"/>
          <w:sz w:val="21"/>
          <w:szCs w:val="21"/>
        </w:rPr>
        <w:t>供应商将当月供货的</w:t>
      </w:r>
      <w:r>
        <w:rPr>
          <w:rFonts w:hint="eastAsia" w:ascii="宋体" w:hAnsi="宋体" w:cs="宋体"/>
          <w:b w:val="0"/>
          <w:bCs w:val="0"/>
          <w:color w:val="auto"/>
          <w:sz w:val="21"/>
          <w:szCs w:val="21"/>
          <w:highlight w:val="none"/>
          <w:lang w:val="en-US" w:eastAsia="zh-CN"/>
        </w:rPr>
        <w:t>纸质版</w:t>
      </w:r>
      <w:r>
        <w:rPr>
          <w:rFonts w:hint="eastAsia" w:ascii="宋体" w:hAnsi="宋体" w:eastAsia="宋体" w:cs="宋体"/>
          <w:b w:val="0"/>
          <w:bCs w:val="0"/>
          <w:color w:val="auto"/>
          <w:sz w:val="21"/>
          <w:szCs w:val="21"/>
        </w:rPr>
        <w:t>送货单据、正式发票交给采购人。采购人核实后</w:t>
      </w:r>
      <w:r>
        <w:rPr>
          <w:rFonts w:hint="eastAsia" w:ascii="宋体" w:hAnsi="宋体" w:cs="宋体"/>
          <w:b w:val="0"/>
          <w:bCs w:val="0"/>
          <w:color w:val="auto"/>
          <w:sz w:val="21"/>
          <w:szCs w:val="21"/>
          <w:lang w:eastAsia="zh-CN"/>
        </w:rPr>
        <w:t>，</w:t>
      </w:r>
      <w:r>
        <w:rPr>
          <w:rFonts w:hint="eastAsia" w:ascii="宋体" w:hAnsi="宋体" w:eastAsia="宋体" w:cs="宋体"/>
          <w:b w:val="0"/>
          <w:bCs w:val="0"/>
          <w:color w:val="auto"/>
          <w:sz w:val="21"/>
          <w:szCs w:val="21"/>
        </w:rPr>
        <w:t>以银行转账形式在</w:t>
      </w:r>
      <w:r>
        <w:rPr>
          <w:rFonts w:hint="eastAsia" w:ascii="宋体" w:hAnsi="宋体" w:eastAsia="宋体" w:cs="宋体"/>
          <w:b w:val="0"/>
          <w:bCs w:val="0"/>
          <w:color w:val="auto"/>
          <w:sz w:val="21"/>
          <w:szCs w:val="21"/>
          <w:lang w:val="en-US" w:eastAsia="zh-CN"/>
        </w:rPr>
        <w:t>30天</w:t>
      </w:r>
      <w:r>
        <w:rPr>
          <w:rFonts w:hint="eastAsia" w:ascii="宋体" w:hAnsi="宋体" w:eastAsia="宋体" w:cs="宋体"/>
          <w:b w:val="0"/>
          <w:bCs w:val="0"/>
          <w:color w:val="auto"/>
          <w:sz w:val="21"/>
          <w:szCs w:val="21"/>
        </w:rPr>
        <w:t>内将</w:t>
      </w:r>
      <w:r>
        <w:rPr>
          <w:rFonts w:hint="eastAsia" w:ascii="宋体" w:hAnsi="宋体" w:cs="宋体"/>
          <w:b w:val="0"/>
          <w:bCs w:val="0"/>
          <w:color w:val="auto"/>
          <w:sz w:val="21"/>
          <w:szCs w:val="21"/>
          <w:lang w:val="en-US" w:eastAsia="zh-CN"/>
        </w:rPr>
        <w:t>当月</w:t>
      </w:r>
      <w:r>
        <w:rPr>
          <w:rFonts w:hint="eastAsia" w:ascii="宋体" w:hAnsi="宋体" w:eastAsia="宋体" w:cs="宋体"/>
          <w:b w:val="0"/>
          <w:bCs w:val="0"/>
          <w:color w:val="auto"/>
          <w:sz w:val="21"/>
          <w:szCs w:val="21"/>
        </w:rPr>
        <w:t>货款支付给</w:t>
      </w:r>
      <w:r>
        <w:rPr>
          <w:rFonts w:hint="eastAsia" w:ascii="宋体" w:hAnsi="宋体" w:cs="宋体"/>
          <w:b w:val="0"/>
          <w:bCs w:val="0"/>
          <w:color w:val="auto"/>
          <w:sz w:val="21"/>
          <w:szCs w:val="21"/>
          <w:lang w:val="en-US" w:eastAsia="zh-CN"/>
        </w:rPr>
        <w:t>供应商</w:t>
      </w:r>
      <w:r>
        <w:rPr>
          <w:rFonts w:hint="eastAsia" w:ascii="宋体" w:hAnsi="宋体" w:eastAsia="宋体" w:cs="宋体"/>
          <w:b w:val="0"/>
          <w:bCs w:val="0"/>
          <w:color w:val="auto"/>
          <w:sz w:val="21"/>
          <w:szCs w:val="21"/>
        </w:rPr>
        <w:t>。</w:t>
      </w:r>
    </w:p>
    <w:p w14:paraId="56C8F82C">
      <w:pPr>
        <w:tabs>
          <w:tab w:val="left" w:pos="0"/>
        </w:tabs>
        <w:spacing w:line="36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lang w:val="en-US" w:eastAsia="zh-CN"/>
        </w:rPr>
        <w:t>2.</w:t>
      </w:r>
      <w:r>
        <w:rPr>
          <w:rFonts w:hint="eastAsia" w:ascii="宋体" w:hAnsi="宋体" w:eastAsia="宋体" w:cs="宋体"/>
          <w:color w:val="auto"/>
          <w:szCs w:val="21"/>
        </w:rPr>
        <w:t>若因</w:t>
      </w: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未及时提供合法有效、等额的发票等原因，导致延迟付款的，后果由</w:t>
      </w: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承担，</w:t>
      </w:r>
      <w:r>
        <w:rPr>
          <w:rFonts w:hint="eastAsia" w:ascii="宋体" w:hAnsi="宋体" w:eastAsia="宋体" w:cs="宋体"/>
          <w:color w:val="auto"/>
          <w:szCs w:val="21"/>
          <w:lang w:val="en-US" w:eastAsia="zh-CN"/>
        </w:rPr>
        <w:t>采购人</w:t>
      </w:r>
      <w:r>
        <w:rPr>
          <w:rFonts w:hint="eastAsia" w:ascii="宋体" w:hAnsi="宋体" w:eastAsia="宋体" w:cs="宋体"/>
          <w:color w:val="auto"/>
          <w:szCs w:val="21"/>
        </w:rPr>
        <w:t>不承担任何逾期付款的责任。</w:t>
      </w:r>
    </w:p>
    <w:p w14:paraId="399ECDFD">
      <w:pPr>
        <w:tabs>
          <w:tab w:val="left" w:pos="0"/>
        </w:tabs>
        <w:spacing w:line="360" w:lineRule="exact"/>
        <w:ind w:firstLine="420" w:firstLineChars="200"/>
        <w:rPr>
          <w:rFonts w:hint="eastAsia" w:ascii="宋体" w:hAnsi="宋体" w:eastAsia="宋体" w:cs="宋体"/>
          <w:b w:val="0"/>
          <w:bCs w:val="0"/>
          <w:color w:val="auto"/>
          <w:sz w:val="21"/>
          <w:szCs w:val="21"/>
          <w:lang w:eastAsia="zh-CN"/>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如遇节假日或不可抗力原因，支付日期可顺延。</w:t>
      </w:r>
    </w:p>
    <w:p w14:paraId="659A248B">
      <w:pPr>
        <w:tabs>
          <w:tab w:val="left" w:pos="0"/>
        </w:tabs>
        <w:spacing w:line="360" w:lineRule="exact"/>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四</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履约保证金</w:t>
      </w:r>
    </w:p>
    <w:p w14:paraId="20627478">
      <w:pPr>
        <w:pStyle w:val="6"/>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履约保证金：在签订合同前</w:t>
      </w:r>
      <w:r>
        <w:rPr>
          <w:rFonts w:hint="eastAsia" w:ascii="宋体" w:hAnsi="宋体" w:cs="宋体"/>
          <w:color w:val="auto"/>
          <w:sz w:val="21"/>
          <w:szCs w:val="21"/>
          <w:lang w:eastAsia="zh-CN"/>
        </w:rPr>
        <w:t>，</w:t>
      </w:r>
      <w:r>
        <w:rPr>
          <w:rFonts w:hint="eastAsia" w:ascii="宋体" w:hAnsi="宋体" w:eastAsia="宋体" w:cs="宋体"/>
          <w:color w:val="auto"/>
          <w:sz w:val="21"/>
          <w:szCs w:val="21"/>
        </w:rPr>
        <w:t>供应商需</w:t>
      </w:r>
      <w:r>
        <w:rPr>
          <w:rFonts w:hint="eastAsia" w:ascii="宋体" w:hAnsi="宋体" w:eastAsia="宋体" w:cs="宋体"/>
          <w:color w:val="auto"/>
          <w:sz w:val="21"/>
          <w:szCs w:val="21"/>
          <w:lang w:val="en-US" w:eastAsia="zh-CN"/>
        </w:rPr>
        <w:t>按合同总价的5%</w:t>
      </w:r>
      <w:r>
        <w:rPr>
          <w:rFonts w:hint="eastAsia" w:ascii="宋体" w:hAnsi="宋体" w:eastAsia="宋体" w:cs="宋体"/>
          <w:color w:val="auto"/>
          <w:sz w:val="21"/>
          <w:szCs w:val="21"/>
        </w:rPr>
        <w:t>向采购人</w:t>
      </w:r>
      <w:r>
        <w:rPr>
          <w:rFonts w:hint="eastAsia" w:ascii="宋体" w:hAnsi="宋体" w:cs="宋体"/>
          <w:color w:val="auto"/>
          <w:sz w:val="21"/>
          <w:szCs w:val="21"/>
          <w:lang w:val="en-US" w:eastAsia="zh-CN"/>
        </w:rPr>
        <w:t>支付</w:t>
      </w:r>
      <w:r>
        <w:rPr>
          <w:rFonts w:hint="eastAsia" w:ascii="宋体" w:hAnsi="宋体" w:eastAsia="宋体" w:cs="宋体"/>
          <w:color w:val="auto"/>
          <w:sz w:val="21"/>
          <w:szCs w:val="21"/>
        </w:rPr>
        <w:t>履约保证金，合同到期，采购人确认供应商全部义务履行完毕且无违约责任后30日内，无息返还。</w:t>
      </w:r>
    </w:p>
    <w:p w14:paraId="14E28924">
      <w:pPr>
        <w:adjustRightInd w:val="0"/>
        <w:snapToGrid w:val="0"/>
        <w:spacing w:line="360" w:lineRule="exact"/>
        <w:ind w:firstLine="420" w:firstLineChars="200"/>
        <w:outlineLvl w:val="9"/>
        <w:rPr>
          <w:rFonts w:hint="eastAsia" w:ascii="宋体" w:hAnsi="宋体" w:eastAsia="宋体" w:cs="宋体"/>
          <w:color w:val="auto"/>
          <w:sz w:val="21"/>
          <w:szCs w:val="21"/>
          <w:lang w:val="en-US" w:eastAsia="zh-CN"/>
        </w:rPr>
      </w:pPr>
      <w:r>
        <w:rPr>
          <w:rFonts w:hint="eastAsia" w:ascii="宋体" w:hAnsi="宋体" w:eastAsia="宋体" w:cs="宋体"/>
          <w:b w:val="0"/>
          <w:bCs w:val="0"/>
          <w:color w:val="auto"/>
          <w:kern w:val="2"/>
          <w:sz w:val="21"/>
          <w:szCs w:val="21"/>
          <w:lang w:val="en-US" w:eastAsia="zh-CN"/>
        </w:rPr>
        <w:t>2.提交方式：供应商自主选择以支票、汇票、本票、保函等非现金形式提交。</w:t>
      </w:r>
    </w:p>
    <w:p w14:paraId="0438B1EC">
      <w:pPr>
        <w:pStyle w:val="6"/>
        <w:spacing w:line="360" w:lineRule="exact"/>
        <w:ind w:firstLine="420" w:firstLineChars="200"/>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eastAsia="zh-CN"/>
        </w:rPr>
        <w:t xml:space="preserve">3.履约保证金不予退还的情形： </w:t>
      </w:r>
    </w:p>
    <w:p w14:paraId="4B937EB1">
      <w:pPr>
        <w:pStyle w:val="6"/>
        <w:spacing w:line="360" w:lineRule="exact"/>
        <w:ind w:firstLine="420" w:firstLineChars="200"/>
        <w:rPr>
          <w:rFonts w:hint="eastAsia" w:ascii="宋体" w:hAnsi="宋体" w:eastAsia="宋体" w:cs="宋体"/>
          <w:color w:val="auto"/>
          <w:sz w:val="21"/>
          <w:szCs w:val="21"/>
          <w:lang w:val="en-US"/>
        </w:rPr>
      </w:pPr>
      <w:r>
        <w:rPr>
          <w:rFonts w:hint="eastAsia" w:ascii="宋体" w:hAnsi="宋体" w:cs="宋体"/>
          <w:color w:val="auto"/>
          <w:sz w:val="21"/>
          <w:szCs w:val="21"/>
          <w:lang w:val="en-US" w:eastAsia="zh-CN"/>
        </w:rPr>
        <w:t>3.1</w:t>
      </w:r>
      <w:r>
        <w:rPr>
          <w:rFonts w:hint="eastAsia" w:ascii="宋体" w:hAnsi="宋体" w:eastAsia="宋体" w:cs="宋体"/>
          <w:color w:val="auto"/>
          <w:sz w:val="21"/>
          <w:szCs w:val="21"/>
          <w:lang w:val="en-US" w:eastAsia="zh-CN"/>
        </w:rPr>
        <w:t xml:space="preserve">拒绝履行合同义务的； </w:t>
      </w:r>
    </w:p>
    <w:p w14:paraId="37394BD2">
      <w:pPr>
        <w:pStyle w:val="6"/>
        <w:spacing w:line="360" w:lineRule="exact"/>
        <w:ind w:firstLine="420" w:firstLineChars="200"/>
        <w:rPr>
          <w:rFonts w:hint="eastAsia" w:ascii="宋体" w:hAnsi="宋体" w:eastAsia="宋体" w:cs="宋体"/>
          <w:color w:val="auto"/>
          <w:sz w:val="21"/>
          <w:szCs w:val="21"/>
          <w:lang w:val="en-US"/>
        </w:rPr>
      </w:pPr>
      <w:r>
        <w:rPr>
          <w:rFonts w:hint="eastAsia" w:ascii="宋体" w:hAnsi="宋体" w:cs="宋体"/>
          <w:color w:val="auto"/>
          <w:sz w:val="21"/>
          <w:szCs w:val="21"/>
          <w:lang w:val="en-US" w:eastAsia="zh-CN"/>
        </w:rPr>
        <w:t>3.2</w:t>
      </w:r>
      <w:r>
        <w:rPr>
          <w:rFonts w:hint="eastAsia" w:ascii="宋体" w:hAnsi="宋体" w:eastAsia="宋体" w:cs="宋体"/>
          <w:color w:val="auto"/>
          <w:sz w:val="21"/>
          <w:szCs w:val="21"/>
          <w:lang w:val="en-US" w:eastAsia="zh-CN"/>
        </w:rPr>
        <w:t xml:space="preserve">履约验收不合格的； </w:t>
      </w:r>
    </w:p>
    <w:p w14:paraId="12FB6826">
      <w:pPr>
        <w:pStyle w:val="6"/>
        <w:spacing w:line="360" w:lineRule="exact"/>
        <w:ind w:firstLine="420" w:firstLineChars="200"/>
        <w:rPr>
          <w:rFonts w:hint="eastAsia" w:ascii="宋体" w:hAnsi="宋体" w:eastAsia="宋体" w:cs="宋体"/>
          <w:color w:val="auto"/>
          <w:sz w:val="21"/>
          <w:szCs w:val="21"/>
          <w:lang w:val="en-US"/>
        </w:rPr>
      </w:pPr>
      <w:r>
        <w:rPr>
          <w:rFonts w:hint="eastAsia" w:ascii="宋体" w:hAnsi="宋体" w:cs="宋体"/>
          <w:color w:val="auto"/>
          <w:sz w:val="21"/>
          <w:szCs w:val="21"/>
          <w:lang w:val="en-US" w:eastAsia="zh-CN"/>
        </w:rPr>
        <w:t>3.3</w:t>
      </w:r>
      <w:r>
        <w:rPr>
          <w:rFonts w:hint="eastAsia" w:ascii="宋体" w:hAnsi="宋体" w:eastAsia="宋体" w:cs="宋体"/>
          <w:color w:val="auto"/>
          <w:sz w:val="21"/>
          <w:szCs w:val="21"/>
          <w:lang w:val="en-US" w:eastAsia="zh-CN"/>
        </w:rPr>
        <w:t>未经采购人同意，成交供应商将本项目进行分包或转包给他人；</w:t>
      </w:r>
    </w:p>
    <w:p w14:paraId="0DBA0A25">
      <w:pPr>
        <w:pStyle w:val="6"/>
        <w:spacing w:line="360" w:lineRule="exact"/>
        <w:ind w:firstLine="420" w:firstLineChars="200"/>
        <w:rPr>
          <w:rFonts w:hint="eastAsia" w:ascii="宋体" w:hAnsi="宋体" w:eastAsia="宋体" w:cs="宋体"/>
          <w:color w:val="auto"/>
          <w:sz w:val="21"/>
          <w:szCs w:val="21"/>
          <w:lang w:val="en-US"/>
        </w:rPr>
      </w:pPr>
      <w:r>
        <w:rPr>
          <w:rFonts w:hint="eastAsia" w:ascii="宋体" w:hAnsi="宋体" w:cs="宋体"/>
          <w:color w:val="auto"/>
          <w:sz w:val="21"/>
          <w:szCs w:val="21"/>
          <w:lang w:val="en-US" w:eastAsia="zh-CN"/>
        </w:rPr>
        <w:t>3.4</w:t>
      </w:r>
      <w:r>
        <w:rPr>
          <w:rFonts w:hint="eastAsia" w:ascii="宋体" w:hAnsi="宋体" w:eastAsia="宋体" w:cs="宋体"/>
          <w:color w:val="auto"/>
          <w:sz w:val="21"/>
          <w:szCs w:val="21"/>
          <w:lang w:val="en-US" w:eastAsia="zh-CN"/>
        </w:rPr>
        <w:t xml:space="preserve">在履行合同期间，成交供应商未经采购人同意提前终止本项目合同； </w:t>
      </w:r>
    </w:p>
    <w:p w14:paraId="351FBCF1">
      <w:pPr>
        <w:pStyle w:val="6"/>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3.5</w:t>
      </w:r>
      <w:r>
        <w:rPr>
          <w:rFonts w:hint="eastAsia" w:ascii="宋体" w:hAnsi="宋体" w:eastAsia="宋体" w:cs="宋体"/>
          <w:color w:val="auto"/>
          <w:sz w:val="21"/>
          <w:szCs w:val="21"/>
          <w:lang w:val="en-US" w:eastAsia="zh-CN"/>
        </w:rPr>
        <w:t>在履行合同期间，成交供应商因在经营活动中存在违法被吊销营业执照或相关许可，导致本项目合同无法继续履行的。</w:t>
      </w:r>
    </w:p>
    <w:p w14:paraId="1842A33B">
      <w:pPr>
        <w:pStyle w:val="6"/>
        <w:spacing w:line="360" w:lineRule="exact"/>
        <w:ind w:firstLine="420" w:firstLineChars="200"/>
        <w:rPr>
          <w:rFonts w:hint="eastAsia" w:ascii="宋体" w:hAnsi="宋体" w:eastAsia="宋体" w:cs="宋体"/>
          <w:b w:val="0"/>
          <w:bCs w:val="0"/>
          <w:color w:val="auto"/>
          <w:kern w:val="2"/>
          <w:sz w:val="21"/>
          <w:szCs w:val="21"/>
          <w:lang w:val="en-US" w:eastAsia="zh-CN"/>
        </w:rPr>
      </w:pPr>
      <w:r>
        <w:rPr>
          <w:rFonts w:hint="eastAsia" w:ascii="宋体" w:hAnsi="宋体" w:eastAsia="宋体" w:cs="宋体"/>
          <w:b w:val="0"/>
          <w:bCs w:val="0"/>
          <w:color w:val="auto"/>
          <w:kern w:val="2"/>
          <w:sz w:val="21"/>
          <w:szCs w:val="21"/>
          <w:lang w:val="en-US" w:eastAsia="zh-CN"/>
        </w:rPr>
        <w:t>4.采购人逾期退还履约保证金的，从逾期之日起按同期一年期LPR的标准向供应商支付违约金。但因供应商自身原因导致无法及时退还的除外。</w:t>
      </w:r>
    </w:p>
    <w:p w14:paraId="029817FE">
      <w:pPr>
        <w:pStyle w:val="6"/>
        <w:spacing w:line="360" w:lineRule="exact"/>
        <w:ind w:firstLine="420" w:firstLineChars="200"/>
        <w:rPr>
          <w:rFonts w:hint="eastAsia" w:ascii="宋体" w:hAnsi="宋体" w:eastAsia="宋体" w:cs="宋体"/>
          <w:b w:val="0"/>
          <w:bCs w:val="0"/>
          <w:color w:val="auto"/>
          <w:kern w:val="2"/>
          <w:sz w:val="21"/>
          <w:szCs w:val="21"/>
          <w:lang w:val="en-US" w:eastAsia="zh-CN"/>
        </w:rPr>
      </w:pPr>
      <w:r>
        <w:rPr>
          <w:rFonts w:hint="eastAsia" w:ascii="宋体" w:hAnsi="宋体" w:eastAsia="宋体" w:cs="宋体"/>
          <w:b w:val="0"/>
          <w:bCs w:val="0"/>
          <w:color w:val="auto"/>
          <w:kern w:val="2"/>
          <w:sz w:val="21"/>
          <w:szCs w:val="21"/>
          <w:lang w:val="en-US" w:eastAsia="zh-CN"/>
        </w:rPr>
        <w:t>5.供应商逾期缴纳履约保证金的，从逾期之日起按同期一年期LPR的标准向采购人支付逾期违约金。逾期超过10日的，视为供应商违约，采购人有权单方解除合同，并有权要求供应商支付与履约保证金等额的违约金；如该违约金不足以弥补采购人损失的（包括但不限于重新采购成本、医疗延误损失等），供应商还应予以赔偿。同时，采购人有权将供应商列入不良行为名单。</w:t>
      </w:r>
    </w:p>
    <w:p w14:paraId="0FCAE093">
      <w:pPr>
        <w:pStyle w:val="6"/>
        <w:spacing w:line="360" w:lineRule="exact"/>
        <w:ind w:firstLine="420" w:firstLineChars="200"/>
        <w:rPr>
          <w:rFonts w:hint="eastAsia" w:ascii="宋体" w:hAnsi="宋体" w:eastAsia="宋体" w:cs="宋体"/>
          <w:b w:val="0"/>
          <w:bCs w:val="0"/>
          <w:color w:val="auto"/>
          <w:sz w:val="21"/>
          <w:szCs w:val="21"/>
          <w:lang w:eastAsia="zh-CN"/>
        </w:rPr>
      </w:pP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如发生履约保证金被扣罚的情况，</w:t>
      </w:r>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rPr>
        <w:t>应在被扣罚后5个工作日内补足履约保证金，以保证满足履约保证金金额要求。</w:t>
      </w:r>
    </w:p>
    <w:p w14:paraId="7CC47565">
      <w:pPr>
        <w:spacing w:line="360" w:lineRule="exact"/>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lang w:eastAsia="zh-CN"/>
        </w:rPr>
        <w:t>（</w:t>
      </w:r>
      <w:r>
        <w:rPr>
          <w:rFonts w:hint="eastAsia" w:ascii="宋体" w:hAnsi="宋体" w:cs="宋体"/>
          <w:b/>
          <w:bCs/>
          <w:color w:val="auto"/>
          <w:sz w:val="21"/>
          <w:szCs w:val="21"/>
          <w:lang w:val="en-US" w:eastAsia="zh-CN"/>
        </w:rPr>
        <w:t>五</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 xml:space="preserve">验收要求 </w:t>
      </w:r>
    </w:p>
    <w:p w14:paraId="038D7F90">
      <w:pPr>
        <w:spacing w:line="3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1.验收内容</w:t>
      </w:r>
    </w:p>
    <w:p w14:paraId="59E85B31">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1.1</w:t>
      </w:r>
      <w:r>
        <w:rPr>
          <w:rFonts w:hint="eastAsia" w:ascii="宋体" w:hAnsi="宋体" w:eastAsia="宋体" w:cs="宋体"/>
          <w:color w:val="auto"/>
          <w:sz w:val="21"/>
          <w:szCs w:val="21"/>
        </w:rPr>
        <w:t>数量核对：核对实际到货数量与采购合同约定的数量、价格是否一致，检查是否有短缺或多余情况。</w:t>
      </w:r>
    </w:p>
    <w:p w14:paraId="4868323C">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1.2</w:t>
      </w:r>
      <w:r>
        <w:rPr>
          <w:rFonts w:hint="eastAsia" w:ascii="宋体" w:hAnsi="宋体" w:eastAsia="宋体" w:cs="宋体"/>
          <w:color w:val="auto"/>
          <w:sz w:val="21"/>
          <w:szCs w:val="21"/>
        </w:rPr>
        <w:t>品质检查：检查办公用品产品外观是否整洁、无瑕疵，如笔杆是否光滑、纸张是否平整等。检查办公用品是否具备产品合格证书、质量检测报告等相关证明文件。</w:t>
      </w:r>
    </w:p>
    <w:p w14:paraId="19C46F71">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1.3</w:t>
      </w:r>
      <w:r>
        <w:rPr>
          <w:rFonts w:hint="eastAsia" w:ascii="宋体" w:hAnsi="宋体" w:eastAsia="宋体" w:cs="宋体"/>
          <w:color w:val="auto"/>
          <w:sz w:val="21"/>
          <w:szCs w:val="21"/>
        </w:rPr>
        <w:t>功能性验证：验证办公用品是否具备正常使用的功能，如笔是否流畅书写、剪刀是否锋利、订书机是否正常使用等。</w:t>
      </w:r>
    </w:p>
    <w:p w14:paraId="26027713">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1.4</w:t>
      </w:r>
      <w:r>
        <w:rPr>
          <w:rFonts w:hint="eastAsia" w:ascii="宋体" w:hAnsi="宋体" w:eastAsia="宋体" w:cs="宋体"/>
          <w:color w:val="auto"/>
          <w:sz w:val="21"/>
          <w:szCs w:val="21"/>
        </w:rPr>
        <w:t>安全性评估：检查办公用品产品是否有锐角、毛刺等安全隐患，确保使用安全。</w:t>
      </w:r>
    </w:p>
    <w:p w14:paraId="6ACF3EC2">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1.5</w:t>
      </w:r>
      <w:r>
        <w:rPr>
          <w:rFonts w:hint="eastAsia" w:ascii="宋体" w:hAnsi="宋体" w:eastAsia="宋体" w:cs="宋体"/>
          <w:color w:val="auto"/>
          <w:sz w:val="21"/>
          <w:szCs w:val="21"/>
        </w:rPr>
        <w:t>包装检查：检查办公用品产品的包装是否完整、无破损，确保在运输过程中未受损坏。</w:t>
      </w:r>
    </w:p>
    <w:p w14:paraId="58FA1C07">
      <w:pPr>
        <w:spacing w:line="3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2.验收流程</w:t>
      </w:r>
    </w:p>
    <w:p w14:paraId="0A22F5D0">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2.1</w:t>
      </w:r>
      <w:r>
        <w:rPr>
          <w:rFonts w:hint="eastAsia" w:ascii="宋体" w:hAnsi="宋体" w:eastAsia="宋体" w:cs="宋体"/>
          <w:color w:val="auto"/>
          <w:sz w:val="21"/>
          <w:szCs w:val="21"/>
        </w:rPr>
        <w:t>到货通知：供应商应在产品到货前通知采购人相关人员。</w:t>
      </w:r>
    </w:p>
    <w:p w14:paraId="5A093DC3">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lang w:val="en-US" w:eastAsia="zh-CN"/>
        </w:rPr>
        <w:t>2.2</w:t>
      </w:r>
      <w:r>
        <w:rPr>
          <w:rFonts w:hint="eastAsia" w:ascii="宋体" w:hAnsi="宋体" w:eastAsia="宋体" w:cs="宋体"/>
          <w:color w:val="auto"/>
          <w:sz w:val="21"/>
          <w:szCs w:val="21"/>
        </w:rPr>
        <w:t>货物检查：</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rPr>
        <w:t>仓库人员在收到产品后，进行初步的数量核对和外观检查。</w:t>
      </w:r>
    </w:p>
    <w:p w14:paraId="351CBADF">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2.3</w:t>
      </w:r>
      <w:r>
        <w:rPr>
          <w:rFonts w:hint="eastAsia" w:ascii="宋体" w:hAnsi="宋体" w:eastAsia="宋体" w:cs="宋体"/>
          <w:color w:val="auto"/>
          <w:sz w:val="21"/>
          <w:szCs w:val="21"/>
          <w:highlight w:val="none"/>
        </w:rPr>
        <w:t>验收记录：</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rPr>
        <w:t>验收人员应在送货单据上填写验收情况，记录验收过程中发现的问题和处理结果，并通知供应商。</w:t>
      </w:r>
    </w:p>
    <w:p w14:paraId="72CD2E14">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3.验收结果处理：</w:t>
      </w:r>
    </w:p>
    <w:p w14:paraId="4DC55668">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3.1</w:t>
      </w:r>
      <w:r>
        <w:rPr>
          <w:rFonts w:hint="eastAsia" w:ascii="宋体" w:hAnsi="宋体" w:eastAsia="宋体" w:cs="宋体"/>
          <w:color w:val="auto"/>
          <w:sz w:val="21"/>
          <w:szCs w:val="21"/>
          <w:highlight w:val="none"/>
        </w:rPr>
        <w:t>合格产品：验收合格的产品，由</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rPr>
        <w:t>总务科仓库办理入库手续。</w:t>
      </w:r>
    </w:p>
    <w:p w14:paraId="17C38357">
      <w:pPr>
        <w:spacing w:line="36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highlight w:val="none"/>
          <w:lang w:val="en-US" w:eastAsia="zh-CN"/>
        </w:rPr>
        <w:t>3.2</w:t>
      </w:r>
      <w:r>
        <w:rPr>
          <w:rFonts w:hint="eastAsia" w:ascii="宋体" w:hAnsi="宋体" w:eastAsia="宋体" w:cs="宋体"/>
          <w:color w:val="auto"/>
          <w:sz w:val="21"/>
          <w:szCs w:val="21"/>
          <w:highlight w:val="none"/>
        </w:rPr>
        <w:t>不合格产品：对于验收不合格的产品，</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rPr>
        <w:t>总务科</w:t>
      </w:r>
      <w:r>
        <w:rPr>
          <w:rFonts w:hint="eastAsia" w:ascii="宋体" w:hAnsi="宋体" w:eastAsia="宋体" w:cs="宋体"/>
          <w:color w:val="auto"/>
          <w:sz w:val="21"/>
          <w:szCs w:val="21"/>
        </w:rPr>
        <w:t>仓库应</w:t>
      </w:r>
      <w:r>
        <w:rPr>
          <w:rFonts w:hint="eastAsia" w:ascii="宋体" w:hAnsi="宋体" w:cs="宋体"/>
          <w:color w:val="auto"/>
          <w:sz w:val="21"/>
          <w:szCs w:val="21"/>
          <w:lang w:val="en-US" w:eastAsia="zh-CN"/>
        </w:rPr>
        <w:t>当场</w:t>
      </w:r>
      <w:r>
        <w:rPr>
          <w:rFonts w:hint="eastAsia" w:ascii="宋体" w:hAnsi="宋体" w:eastAsia="宋体" w:cs="宋体"/>
          <w:color w:val="auto"/>
          <w:sz w:val="21"/>
          <w:szCs w:val="21"/>
        </w:rPr>
        <w:t>通知供应商进行退换货处理，供应商须</w:t>
      </w:r>
      <w:r>
        <w:rPr>
          <w:rFonts w:hint="eastAsia" w:ascii="宋体" w:hAnsi="宋体" w:eastAsia="宋体" w:cs="宋体"/>
          <w:color w:val="auto"/>
          <w:sz w:val="21"/>
          <w:szCs w:val="21"/>
          <w:lang w:val="en-US" w:eastAsia="zh-CN"/>
        </w:rPr>
        <w:t>24</w:t>
      </w:r>
      <w:r>
        <w:rPr>
          <w:rFonts w:hint="eastAsia" w:ascii="宋体" w:hAnsi="宋体" w:eastAsia="宋体" w:cs="宋体"/>
          <w:color w:val="auto"/>
          <w:sz w:val="21"/>
          <w:szCs w:val="21"/>
        </w:rPr>
        <w:t>小时内完成退换并重送复检；二次验收仍不合格，采购人可拒收并按合同违约条款追责。</w:t>
      </w:r>
    </w:p>
    <w:p w14:paraId="320FBE0C">
      <w:pPr>
        <w:spacing w:line="3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cs="宋体"/>
          <w:color w:val="auto"/>
          <w:sz w:val="21"/>
          <w:szCs w:val="21"/>
          <w:lang w:val="en-US" w:eastAsia="zh-CN"/>
        </w:rPr>
        <w:t>采购人</w:t>
      </w:r>
      <w:r>
        <w:rPr>
          <w:rFonts w:hint="eastAsia" w:ascii="宋体" w:hAnsi="宋体" w:eastAsia="宋体" w:cs="宋体"/>
          <w:color w:val="auto"/>
          <w:sz w:val="21"/>
          <w:szCs w:val="21"/>
          <w:lang w:val="en-US" w:eastAsia="zh-CN"/>
        </w:rPr>
        <w:t>对货物的验收，并不能免除</w:t>
      </w:r>
      <w:r>
        <w:rPr>
          <w:rFonts w:hint="eastAsia" w:ascii="宋体" w:hAnsi="宋体" w:cs="宋体"/>
          <w:color w:val="auto"/>
          <w:sz w:val="21"/>
          <w:szCs w:val="21"/>
          <w:lang w:val="en-US" w:eastAsia="zh-CN"/>
        </w:rPr>
        <w:t>供应商</w:t>
      </w:r>
      <w:r>
        <w:rPr>
          <w:rFonts w:hint="eastAsia" w:ascii="宋体" w:hAnsi="宋体" w:eastAsia="宋体" w:cs="宋体"/>
          <w:color w:val="auto"/>
          <w:sz w:val="21"/>
          <w:szCs w:val="21"/>
          <w:lang w:val="en-US" w:eastAsia="zh-CN"/>
        </w:rPr>
        <w:t>承担产品本身质量问题的责任，如因产品本身的质量问题及其责任，无论</w:t>
      </w:r>
      <w:r>
        <w:rPr>
          <w:rFonts w:hint="eastAsia" w:ascii="宋体" w:hAnsi="宋体" w:cs="宋体"/>
          <w:color w:val="auto"/>
          <w:sz w:val="21"/>
          <w:szCs w:val="21"/>
          <w:lang w:val="en-US" w:eastAsia="zh-CN"/>
        </w:rPr>
        <w:t>采购人</w:t>
      </w:r>
      <w:r>
        <w:rPr>
          <w:rFonts w:hint="eastAsia" w:ascii="宋体" w:hAnsi="宋体" w:eastAsia="宋体" w:cs="宋体"/>
          <w:color w:val="auto"/>
          <w:sz w:val="21"/>
          <w:szCs w:val="21"/>
          <w:lang w:val="en-US" w:eastAsia="zh-CN"/>
        </w:rPr>
        <w:t>是否已经验收，</w:t>
      </w:r>
      <w:r>
        <w:rPr>
          <w:rFonts w:hint="eastAsia" w:ascii="宋体" w:hAnsi="宋体" w:cs="宋体"/>
          <w:color w:val="auto"/>
          <w:sz w:val="21"/>
          <w:szCs w:val="21"/>
          <w:lang w:val="en-US" w:eastAsia="zh-CN"/>
        </w:rPr>
        <w:t>供应商</w:t>
      </w:r>
      <w:r>
        <w:rPr>
          <w:rFonts w:hint="eastAsia" w:ascii="宋体" w:hAnsi="宋体" w:eastAsia="宋体" w:cs="宋体"/>
          <w:color w:val="auto"/>
          <w:sz w:val="21"/>
          <w:szCs w:val="21"/>
          <w:lang w:val="en-US" w:eastAsia="zh-CN"/>
        </w:rPr>
        <w:t>应承担因产品质量问题造成甲方的全部经济损失(包括直接损失和间接损失)。</w:t>
      </w:r>
    </w:p>
    <w:p w14:paraId="348431DC">
      <w:pPr>
        <w:tabs>
          <w:tab w:val="left" w:pos="0"/>
        </w:tabs>
        <w:spacing w:line="360" w:lineRule="exact"/>
        <w:ind w:firstLine="422" w:firstLineChars="200"/>
        <w:rPr>
          <w:rFonts w:hint="eastAsia" w:ascii="宋体" w:hAnsi="宋体" w:cs="宋体"/>
          <w:b/>
          <w:bCs/>
          <w:color w:val="auto"/>
          <w:sz w:val="21"/>
          <w:szCs w:val="21"/>
          <w:lang w:val="en-US" w:eastAsia="zh-CN"/>
        </w:rPr>
      </w:pPr>
      <w:r>
        <w:rPr>
          <w:rFonts w:hint="eastAsia" w:ascii="宋体" w:hAnsi="宋体" w:cs="宋体"/>
          <w:b/>
          <w:bCs/>
          <w:color w:val="auto"/>
          <w:sz w:val="21"/>
          <w:szCs w:val="21"/>
          <w:lang w:val="en-US" w:eastAsia="zh-CN"/>
        </w:rPr>
        <w:t>四、</w:t>
      </w:r>
      <w:r>
        <w:rPr>
          <w:rFonts w:hint="eastAsia" w:ascii="宋体" w:hAnsi="宋体" w:eastAsia="宋体" w:cs="宋体"/>
          <w:b/>
          <w:bCs/>
          <w:color w:val="auto"/>
          <w:sz w:val="21"/>
          <w:szCs w:val="21"/>
        </w:rPr>
        <w:t>样品</w:t>
      </w:r>
      <w:r>
        <w:rPr>
          <w:rFonts w:hint="eastAsia" w:ascii="宋体" w:hAnsi="宋体" w:cs="宋体"/>
          <w:b/>
          <w:bCs/>
          <w:color w:val="auto"/>
          <w:sz w:val="21"/>
          <w:szCs w:val="21"/>
          <w:lang w:val="en-US" w:eastAsia="zh-CN"/>
        </w:rPr>
        <w:t>要求</w:t>
      </w:r>
    </w:p>
    <w:p w14:paraId="041ED2A2">
      <w:pPr>
        <w:spacing w:line="360" w:lineRule="exact"/>
        <w:ind w:firstLine="420" w:firstLineChars="20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一</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注意事项：</w:t>
      </w:r>
      <w:r>
        <w:rPr>
          <w:rFonts w:hint="eastAsia" w:ascii="宋体" w:hAnsi="宋体" w:eastAsia="宋体" w:cs="宋体"/>
          <w:b w:val="0"/>
          <w:bCs w:val="0"/>
          <w:color w:val="auto"/>
          <w:sz w:val="21"/>
          <w:szCs w:val="21"/>
        </w:rPr>
        <w:t>供应商应将样品在评审会议时间前密封送达评审</w:t>
      </w:r>
      <w:r>
        <w:rPr>
          <w:rFonts w:hint="eastAsia" w:ascii="宋体" w:hAnsi="宋体" w:eastAsia="宋体" w:cs="宋体"/>
          <w:b w:val="0"/>
          <w:bCs w:val="0"/>
          <w:color w:val="auto"/>
          <w:sz w:val="21"/>
          <w:szCs w:val="21"/>
          <w:lang w:val="en-US" w:eastAsia="zh-CN"/>
        </w:rPr>
        <w:t>会议</w:t>
      </w:r>
      <w:r>
        <w:rPr>
          <w:rFonts w:hint="eastAsia" w:ascii="宋体" w:hAnsi="宋体" w:eastAsia="宋体" w:cs="宋体"/>
          <w:b w:val="0"/>
          <w:bCs w:val="0"/>
          <w:color w:val="auto"/>
          <w:sz w:val="21"/>
          <w:szCs w:val="21"/>
        </w:rPr>
        <w:t>地点，否则，采购人拒收。</w:t>
      </w:r>
    </w:p>
    <w:p w14:paraId="1162FE06">
      <w:pPr>
        <w:spacing w:line="360" w:lineRule="exact"/>
        <w:ind w:firstLine="420" w:firstLineChars="20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二</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现场需提交以</w:t>
      </w:r>
      <w:r>
        <w:rPr>
          <w:rFonts w:hint="eastAsia" w:ascii="宋体" w:hAnsi="宋体" w:eastAsia="宋体" w:cs="宋体"/>
          <w:b w:val="0"/>
          <w:bCs w:val="0"/>
          <w:color w:val="auto"/>
          <w:sz w:val="21"/>
          <w:szCs w:val="21"/>
          <w:lang w:val="en-US" w:eastAsia="zh-CN"/>
        </w:rPr>
        <w:t>下</w:t>
      </w:r>
      <w:r>
        <w:rPr>
          <w:rFonts w:hint="eastAsia" w:ascii="宋体" w:hAnsi="宋体" w:eastAsia="宋体" w:cs="宋体"/>
          <w:b w:val="0"/>
          <w:bCs w:val="0"/>
          <w:color w:val="auto"/>
          <w:sz w:val="21"/>
          <w:szCs w:val="21"/>
        </w:rPr>
        <w:t>清单的实物样品，每种产品最多提供1种品牌。</w:t>
      </w:r>
    </w:p>
    <w:p w14:paraId="15AD9EF4">
      <w:pPr>
        <w:pStyle w:val="2"/>
        <w:rPr>
          <w:rFonts w:hint="eastAsia" w:ascii="宋体" w:hAnsi="宋体" w:eastAsia="宋体" w:cs="宋体"/>
          <w:b w:val="0"/>
          <w:bCs w:val="0"/>
          <w:color w:val="auto"/>
          <w:sz w:val="21"/>
          <w:szCs w:val="21"/>
        </w:rPr>
      </w:pPr>
    </w:p>
    <w:tbl>
      <w:tblPr>
        <w:tblStyle w:val="24"/>
        <w:tblW w:w="7258" w:type="dxa"/>
        <w:jc w:val="center"/>
        <w:tblLayout w:type="fixed"/>
        <w:tblCellMar>
          <w:top w:w="0" w:type="dxa"/>
          <w:left w:w="108" w:type="dxa"/>
          <w:bottom w:w="0" w:type="dxa"/>
          <w:right w:w="108" w:type="dxa"/>
        </w:tblCellMar>
      </w:tblPr>
      <w:tblGrid>
        <w:gridCol w:w="1300"/>
        <w:gridCol w:w="2957"/>
        <w:gridCol w:w="1348"/>
        <w:gridCol w:w="1653"/>
      </w:tblGrid>
      <w:tr w14:paraId="6F52309C">
        <w:tblPrEx>
          <w:tblCellMar>
            <w:top w:w="0" w:type="dxa"/>
            <w:left w:w="108" w:type="dxa"/>
            <w:bottom w:w="0" w:type="dxa"/>
            <w:right w:w="108" w:type="dxa"/>
          </w:tblCellMar>
        </w:tblPrEx>
        <w:trPr>
          <w:trHeight w:val="283" w:hRule="atLeast"/>
          <w:jc w:val="center"/>
        </w:trPr>
        <w:tc>
          <w:tcPr>
            <w:tcW w:w="1300" w:type="dxa"/>
            <w:tcBorders>
              <w:top w:val="single" w:color="000000" w:sz="4" w:space="0"/>
              <w:left w:val="single" w:color="000000" w:sz="4" w:space="0"/>
              <w:bottom w:val="single" w:color="000000" w:sz="4" w:space="0"/>
              <w:right w:val="single" w:color="000000" w:sz="4" w:space="0"/>
            </w:tcBorders>
            <w:noWrap/>
            <w:vAlign w:val="center"/>
          </w:tcPr>
          <w:p w14:paraId="3FDBEBCC">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b/>
                <w:bCs/>
                <w:color w:val="auto"/>
                <w:sz w:val="21"/>
                <w:szCs w:val="21"/>
              </w:rPr>
            </w:pPr>
            <w:r>
              <w:rPr>
                <w:rFonts w:hint="eastAsia" w:ascii="宋体" w:hAnsi="宋体" w:eastAsia="宋体" w:cs="宋体"/>
                <w:b/>
                <w:bCs/>
                <w:color w:val="auto"/>
                <w:kern w:val="0"/>
                <w:sz w:val="21"/>
                <w:szCs w:val="21"/>
                <w:lang w:bidi="ar"/>
              </w:rPr>
              <w:t>序号</w:t>
            </w:r>
          </w:p>
        </w:tc>
        <w:tc>
          <w:tcPr>
            <w:tcW w:w="2957" w:type="dxa"/>
            <w:tcBorders>
              <w:top w:val="single" w:color="000000" w:sz="4" w:space="0"/>
              <w:left w:val="single" w:color="000000" w:sz="4" w:space="0"/>
              <w:bottom w:val="single" w:color="000000" w:sz="4" w:space="0"/>
              <w:right w:val="single" w:color="000000" w:sz="4" w:space="0"/>
            </w:tcBorders>
            <w:noWrap/>
            <w:vAlign w:val="center"/>
          </w:tcPr>
          <w:p w14:paraId="75477484">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b/>
                <w:bCs/>
                <w:color w:val="auto"/>
                <w:sz w:val="21"/>
                <w:szCs w:val="21"/>
              </w:rPr>
            </w:pPr>
            <w:r>
              <w:rPr>
                <w:rFonts w:hint="eastAsia" w:ascii="宋体" w:hAnsi="宋体" w:eastAsia="宋体" w:cs="宋体"/>
                <w:b/>
                <w:bCs/>
                <w:color w:val="auto"/>
                <w:kern w:val="0"/>
                <w:sz w:val="21"/>
                <w:szCs w:val="21"/>
                <w:lang w:bidi="ar"/>
              </w:rPr>
              <w:t>品名</w:t>
            </w:r>
          </w:p>
        </w:tc>
        <w:tc>
          <w:tcPr>
            <w:tcW w:w="1348" w:type="dxa"/>
            <w:tcBorders>
              <w:top w:val="single" w:color="000000" w:sz="4" w:space="0"/>
              <w:left w:val="single" w:color="000000" w:sz="4" w:space="0"/>
              <w:bottom w:val="single" w:color="000000" w:sz="4" w:space="0"/>
              <w:right w:val="single" w:color="000000" w:sz="4" w:space="0"/>
            </w:tcBorders>
            <w:noWrap/>
            <w:vAlign w:val="center"/>
          </w:tcPr>
          <w:p w14:paraId="508BDFFD">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b/>
                <w:bCs/>
                <w:color w:val="auto"/>
                <w:sz w:val="21"/>
                <w:szCs w:val="21"/>
              </w:rPr>
            </w:pPr>
            <w:r>
              <w:rPr>
                <w:rFonts w:hint="eastAsia" w:ascii="宋体" w:hAnsi="宋体" w:eastAsia="宋体" w:cs="宋体"/>
                <w:b/>
                <w:bCs/>
                <w:color w:val="auto"/>
                <w:kern w:val="0"/>
                <w:sz w:val="21"/>
                <w:szCs w:val="21"/>
                <w:lang w:bidi="ar"/>
              </w:rPr>
              <w:t>单位</w:t>
            </w:r>
          </w:p>
        </w:tc>
        <w:tc>
          <w:tcPr>
            <w:tcW w:w="1653" w:type="dxa"/>
            <w:tcBorders>
              <w:top w:val="single" w:color="000000" w:sz="4" w:space="0"/>
              <w:left w:val="single" w:color="000000" w:sz="4" w:space="0"/>
              <w:bottom w:val="single" w:color="000000" w:sz="4" w:space="0"/>
              <w:right w:val="single" w:color="000000" w:sz="4" w:space="0"/>
            </w:tcBorders>
            <w:vAlign w:val="center"/>
          </w:tcPr>
          <w:p w14:paraId="151A1FE5">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b/>
                <w:bCs/>
                <w:color w:val="auto"/>
                <w:sz w:val="21"/>
                <w:szCs w:val="21"/>
              </w:rPr>
            </w:pPr>
            <w:r>
              <w:rPr>
                <w:rFonts w:hint="eastAsia" w:ascii="宋体" w:hAnsi="宋体" w:eastAsia="宋体" w:cs="宋体"/>
                <w:b/>
                <w:bCs/>
                <w:color w:val="auto"/>
                <w:kern w:val="0"/>
                <w:sz w:val="21"/>
                <w:szCs w:val="21"/>
                <w:lang w:bidi="ar"/>
              </w:rPr>
              <w:t>样品数量</w:t>
            </w:r>
          </w:p>
        </w:tc>
      </w:tr>
      <w:tr w14:paraId="69046BFD">
        <w:tblPrEx>
          <w:tblCellMar>
            <w:top w:w="0" w:type="dxa"/>
            <w:left w:w="108" w:type="dxa"/>
            <w:bottom w:w="0" w:type="dxa"/>
            <w:right w:w="108" w:type="dxa"/>
          </w:tblCellMar>
        </w:tblPrEx>
        <w:trPr>
          <w:trHeight w:val="283" w:hRule="atLeast"/>
          <w:jc w:val="center"/>
        </w:trPr>
        <w:tc>
          <w:tcPr>
            <w:tcW w:w="1300" w:type="dxa"/>
            <w:tcBorders>
              <w:top w:val="single" w:color="000000" w:sz="4" w:space="0"/>
              <w:left w:val="single" w:color="000000" w:sz="4" w:space="0"/>
              <w:bottom w:val="single" w:color="000000" w:sz="4" w:space="0"/>
              <w:right w:val="single" w:color="000000" w:sz="4" w:space="0"/>
            </w:tcBorders>
            <w:noWrap/>
            <w:vAlign w:val="center"/>
          </w:tcPr>
          <w:p w14:paraId="35414C01">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2957" w:type="dxa"/>
            <w:tcBorders>
              <w:top w:val="single" w:color="000000" w:sz="4" w:space="0"/>
              <w:left w:val="single" w:color="000000" w:sz="4" w:space="0"/>
              <w:bottom w:val="single" w:color="000000" w:sz="4" w:space="0"/>
              <w:right w:val="single" w:color="000000" w:sz="4" w:space="0"/>
            </w:tcBorders>
            <w:noWrap/>
            <w:vAlign w:val="center"/>
          </w:tcPr>
          <w:p w14:paraId="20537CD3">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80列电脑打印纸</w:t>
            </w:r>
          </w:p>
        </w:tc>
        <w:tc>
          <w:tcPr>
            <w:tcW w:w="1348" w:type="dxa"/>
            <w:tcBorders>
              <w:top w:val="single" w:color="000000" w:sz="4" w:space="0"/>
              <w:left w:val="single" w:color="000000" w:sz="4" w:space="0"/>
              <w:bottom w:val="single" w:color="000000" w:sz="4" w:space="0"/>
              <w:right w:val="single" w:color="000000" w:sz="4" w:space="0"/>
            </w:tcBorders>
            <w:noWrap/>
            <w:vAlign w:val="center"/>
          </w:tcPr>
          <w:p w14:paraId="69E3A2E2">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箱</w:t>
            </w:r>
          </w:p>
        </w:tc>
        <w:tc>
          <w:tcPr>
            <w:tcW w:w="1653" w:type="dxa"/>
            <w:tcBorders>
              <w:top w:val="single" w:color="000000" w:sz="4" w:space="0"/>
              <w:left w:val="single" w:color="000000" w:sz="4" w:space="0"/>
              <w:bottom w:val="single" w:color="000000" w:sz="4" w:space="0"/>
              <w:right w:val="single" w:color="000000" w:sz="4" w:space="0"/>
            </w:tcBorders>
            <w:noWrap/>
            <w:vAlign w:val="center"/>
          </w:tcPr>
          <w:p w14:paraId="3C8BD0EA">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r>
      <w:tr w14:paraId="344AD26D">
        <w:tblPrEx>
          <w:tblCellMar>
            <w:top w:w="0" w:type="dxa"/>
            <w:left w:w="108" w:type="dxa"/>
            <w:bottom w:w="0" w:type="dxa"/>
            <w:right w:w="108" w:type="dxa"/>
          </w:tblCellMar>
        </w:tblPrEx>
        <w:trPr>
          <w:trHeight w:val="283" w:hRule="atLeast"/>
          <w:jc w:val="center"/>
        </w:trPr>
        <w:tc>
          <w:tcPr>
            <w:tcW w:w="1300" w:type="dxa"/>
            <w:tcBorders>
              <w:top w:val="single" w:color="000000" w:sz="4" w:space="0"/>
              <w:left w:val="single" w:color="000000" w:sz="4" w:space="0"/>
              <w:bottom w:val="single" w:color="000000" w:sz="4" w:space="0"/>
              <w:right w:val="single" w:color="000000" w:sz="4" w:space="0"/>
            </w:tcBorders>
            <w:noWrap/>
            <w:vAlign w:val="center"/>
          </w:tcPr>
          <w:p w14:paraId="0BAF920C">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w:t>
            </w:r>
          </w:p>
        </w:tc>
        <w:tc>
          <w:tcPr>
            <w:tcW w:w="2957" w:type="dxa"/>
            <w:tcBorders>
              <w:top w:val="single" w:color="000000" w:sz="4" w:space="0"/>
              <w:left w:val="single" w:color="000000" w:sz="4" w:space="0"/>
              <w:bottom w:val="single" w:color="000000" w:sz="4" w:space="0"/>
              <w:right w:val="single" w:color="000000" w:sz="4" w:space="0"/>
            </w:tcBorders>
            <w:noWrap/>
            <w:vAlign w:val="center"/>
          </w:tcPr>
          <w:p w14:paraId="644AB6F9">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80</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bidi="ar"/>
              </w:rPr>
              <w:t>80</w:t>
            </w:r>
            <w:r>
              <w:rPr>
                <w:rFonts w:hint="eastAsia" w:ascii="宋体" w:hAnsi="宋体" w:cs="宋体"/>
                <w:color w:val="auto"/>
                <w:kern w:val="0"/>
                <w:sz w:val="21"/>
                <w:szCs w:val="21"/>
                <w:lang w:val="en-US" w:eastAsia="zh-CN" w:bidi="ar"/>
              </w:rPr>
              <w:t>mm</w:t>
            </w:r>
            <w:r>
              <w:rPr>
                <w:rFonts w:hint="eastAsia" w:ascii="宋体" w:hAnsi="宋体" w:eastAsia="宋体" w:cs="宋体"/>
                <w:color w:val="auto"/>
                <w:kern w:val="0"/>
                <w:sz w:val="21"/>
                <w:szCs w:val="21"/>
                <w:lang w:bidi="ar"/>
              </w:rPr>
              <w:t>单层热敏收银纸</w:t>
            </w:r>
          </w:p>
        </w:tc>
        <w:tc>
          <w:tcPr>
            <w:tcW w:w="1348" w:type="dxa"/>
            <w:tcBorders>
              <w:top w:val="single" w:color="000000" w:sz="4" w:space="0"/>
              <w:left w:val="single" w:color="000000" w:sz="4" w:space="0"/>
              <w:bottom w:val="single" w:color="000000" w:sz="4" w:space="0"/>
              <w:right w:val="single" w:color="000000" w:sz="4" w:space="0"/>
            </w:tcBorders>
            <w:noWrap/>
            <w:vAlign w:val="center"/>
          </w:tcPr>
          <w:p w14:paraId="1A5DD4DD">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卷</w:t>
            </w:r>
          </w:p>
        </w:tc>
        <w:tc>
          <w:tcPr>
            <w:tcW w:w="1653" w:type="dxa"/>
            <w:tcBorders>
              <w:top w:val="single" w:color="000000" w:sz="4" w:space="0"/>
              <w:left w:val="single" w:color="000000" w:sz="4" w:space="0"/>
              <w:bottom w:val="single" w:color="000000" w:sz="4" w:space="0"/>
              <w:right w:val="single" w:color="000000" w:sz="4" w:space="0"/>
            </w:tcBorders>
            <w:noWrap/>
            <w:vAlign w:val="center"/>
          </w:tcPr>
          <w:p w14:paraId="465255D2">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r>
      <w:tr w14:paraId="0A615E53">
        <w:tblPrEx>
          <w:tblCellMar>
            <w:top w:w="0" w:type="dxa"/>
            <w:left w:w="108" w:type="dxa"/>
            <w:bottom w:w="0" w:type="dxa"/>
            <w:right w:w="108" w:type="dxa"/>
          </w:tblCellMar>
        </w:tblPrEx>
        <w:trPr>
          <w:trHeight w:val="283" w:hRule="atLeast"/>
          <w:jc w:val="center"/>
        </w:trPr>
        <w:tc>
          <w:tcPr>
            <w:tcW w:w="1300" w:type="dxa"/>
            <w:tcBorders>
              <w:top w:val="single" w:color="000000" w:sz="4" w:space="0"/>
              <w:left w:val="single" w:color="000000" w:sz="4" w:space="0"/>
              <w:bottom w:val="single" w:color="000000" w:sz="4" w:space="0"/>
              <w:right w:val="single" w:color="000000" w:sz="4" w:space="0"/>
            </w:tcBorders>
            <w:noWrap/>
            <w:vAlign w:val="center"/>
          </w:tcPr>
          <w:p w14:paraId="47829171">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w:t>
            </w:r>
          </w:p>
        </w:tc>
        <w:tc>
          <w:tcPr>
            <w:tcW w:w="2957" w:type="dxa"/>
            <w:tcBorders>
              <w:top w:val="single" w:color="000000" w:sz="4" w:space="0"/>
              <w:left w:val="single" w:color="000000" w:sz="4" w:space="0"/>
              <w:bottom w:val="single" w:color="000000" w:sz="4" w:space="0"/>
              <w:right w:val="single" w:color="000000" w:sz="4" w:space="0"/>
            </w:tcBorders>
            <w:noWrap/>
            <w:vAlign w:val="center"/>
          </w:tcPr>
          <w:p w14:paraId="623977EC">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中性按动签字笔</w:t>
            </w:r>
          </w:p>
        </w:tc>
        <w:tc>
          <w:tcPr>
            <w:tcW w:w="1348" w:type="dxa"/>
            <w:tcBorders>
              <w:top w:val="single" w:color="000000" w:sz="4" w:space="0"/>
              <w:left w:val="single" w:color="000000" w:sz="4" w:space="0"/>
              <w:bottom w:val="single" w:color="000000" w:sz="4" w:space="0"/>
              <w:right w:val="single" w:color="000000" w:sz="4" w:space="0"/>
            </w:tcBorders>
            <w:noWrap/>
            <w:vAlign w:val="center"/>
          </w:tcPr>
          <w:p w14:paraId="7CD4C1AF">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盒</w:t>
            </w:r>
          </w:p>
        </w:tc>
        <w:tc>
          <w:tcPr>
            <w:tcW w:w="1653" w:type="dxa"/>
            <w:tcBorders>
              <w:top w:val="single" w:color="000000" w:sz="4" w:space="0"/>
              <w:left w:val="single" w:color="000000" w:sz="4" w:space="0"/>
              <w:bottom w:val="single" w:color="000000" w:sz="4" w:space="0"/>
              <w:right w:val="single" w:color="000000" w:sz="4" w:space="0"/>
            </w:tcBorders>
            <w:noWrap/>
            <w:vAlign w:val="center"/>
          </w:tcPr>
          <w:p w14:paraId="1DF9CBBF">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w:t>
            </w:r>
          </w:p>
        </w:tc>
      </w:tr>
      <w:tr w14:paraId="72EAF1C4">
        <w:tblPrEx>
          <w:tblCellMar>
            <w:top w:w="0" w:type="dxa"/>
            <w:left w:w="108" w:type="dxa"/>
            <w:bottom w:w="0" w:type="dxa"/>
            <w:right w:w="108" w:type="dxa"/>
          </w:tblCellMar>
        </w:tblPrEx>
        <w:trPr>
          <w:trHeight w:val="283" w:hRule="atLeast"/>
          <w:jc w:val="center"/>
        </w:trPr>
        <w:tc>
          <w:tcPr>
            <w:tcW w:w="1300" w:type="dxa"/>
            <w:tcBorders>
              <w:top w:val="single" w:color="000000" w:sz="4" w:space="0"/>
              <w:left w:val="single" w:color="000000" w:sz="4" w:space="0"/>
              <w:bottom w:val="single" w:color="000000" w:sz="4" w:space="0"/>
              <w:right w:val="single" w:color="000000" w:sz="4" w:space="0"/>
            </w:tcBorders>
            <w:noWrap/>
            <w:vAlign w:val="center"/>
          </w:tcPr>
          <w:p w14:paraId="2404F287">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w:t>
            </w:r>
          </w:p>
        </w:tc>
        <w:tc>
          <w:tcPr>
            <w:tcW w:w="2957" w:type="dxa"/>
            <w:tcBorders>
              <w:top w:val="single" w:color="000000" w:sz="4" w:space="0"/>
              <w:left w:val="single" w:color="000000" w:sz="4" w:space="0"/>
              <w:bottom w:val="single" w:color="000000" w:sz="4" w:space="0"/>
              <w:right w:val="single" w:color="000000" w:sz="4" w:space="0"/>
            </w:tcBorders>
            <w:noWrap/>
            <w:vAlign w:val="center"/>
          </w:tcPr>
          <w:p w14:paraId="59CB0E07">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小双头油性笔</w:t>
            </w:r>
          </w:p>
        </w:tc>
        <w:tc>
          <w:tcPr>
            <w:tcW w:w="1348" w:type="dxa"/>
            <w:tcBorders>
              <w:top w:val="single" w:color="000000" w:sz="4" w:space="0"/>
              <w:left w:val="single" w:color="000000" w:sz="4" w:space="0"/>
              <w:bottom w:val="single" w:color="000000" w:sz="4" w:space="0"/>
              <w:right w:val="single" w:color="000000" w:sz="4" w:space="0"/>
            </w:tcBorders>
            <w:noWrap/>
            <w:vAlign w:val="center"/>
          </w:tcPr>
          <w:p w14:paraId="14E3F900">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盒</w:t>
            </w:r>
          </w:p>
        </w:tc>
        <w:tc>
          <w:tcPr>
            <w:tcW w:w="1653" w:type="dxa"/>
            <w:tcBorders>
              <w:top w:val="single" w:color="000000" w:sz="4" w:space="0"/>
              <w:left w:val="single" w:color="000000" w:sz="4" w:space="0"/>
              <w:bottom w:val="single" w:color="000000" w:sz="4" w:space="0"/>
              <w:right w:val="single" w:color="000000" w:sz="4" w:space="0"/>
            </w:tcBorders>
            <w:noWrap/>
            <w:vAlign w:val="center"/>
          </w:tcPr>
          <w:p w14:paraId="07B9E50F">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w:t>
            </w:r>
          </w:p>
        </w:tc>
      </w:tr>
      <w:tr w14:paraId="2B13703A">
        <w:tblPrEx>
          <w:tblCellMar>
            <w:top w:w="0" w:type="dxa"/>
            <w:left w:w="108" w:type="dxa"/>
            <w:bottom w:w="0" w:type="dxa"/>
            <w:right w:w="108" w:type="dxa"/>
          </w:tblCellMar>
        </w:tblPrEx>
        <w:trPr>
          <w:trHeight w:val="283" w:hRule="atLeast"/>
          <w:jc w:val="center"/>
        </w:trPr>
        <w:tc>
          <w:tcPr>
            <w:tcW w:w="1300" w:type="dxa"/>
            <w:tcBorders>
              <w:top w:val="single" w:color="000000" w:sz="4" w:space="0"/>
              <w:left w:val="single" w:color="000000" w:sz="4" w:space="0"/>
              <w:bottom w:val="single" w:color="000000" w:sz="4" w:space="0"/>
              <w:right w:val="single" w:color="000000" w:sz="4" w:space="0"/>
            </w:tcBorders>
            <w:noWrap/>
            <w:vAlign w:val="center"/>
          </w:tcPr>
          <w:p w14:paraId="68E3D726">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w:t>
            </w:r>
          </w:p>
        </w:tc>
        <w:tc>
          <w:tcPr>
            <w:tcW w:w="2957" w:type="dxa"/>
            <w:tcBorders>
              <w:top w:val="single" w:color="000000" w:sz="4" w:space="0"/>
              <w:left w:val="single" w:color="000000" w:sz="4" w:space="0"/>
              <w:bottom w:val="single" w:color="000000" w:sz="4" w:space="0"/>
              <w:right w:val="single" w:color="000000" w:sz="4" w:space="0"/>
            </w:tcBorders>
            <w:noWrap/>
            <w:vAlign w:val="center"/>
          </w:tcPr>
          <w:p w14:paraId="5FA5B49D">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5号电池</w:t>
            </w:r>
          </w:p>
        </w:tc>
        <w:tc>
          <w:tcPr>
            <w:tcW w:w="1348" w:type="dxa"/>
            <w:tcBorders>
              <w:top w:val="single" w:color="000000" w:sz="4" w:space="0"/>
              <w:left w:val="single" w:color="000000" w:sz="4" w:space="0"/>
              <w:bottom w:val="single" w:color="000000" w:sz="4" w:space="0"/>
              <w:right w:val="single" w:color="000000" w:sz="4" w:space="0"/>
            </w:tcBorders>
            <w:noWrap/>
            <w:vAlign w:val="center"/>
          </w:tcPr>
          <w:p w14:paraId="2A06D89A">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粒</w:t>
            </w:r>
          </w:p>
        </w:tc>
        <w:tc>
          <w:tcPr>
            <w:tcW w:w="1653" w:type="dxa"/>
            <w:tcBorders>
              <w:top w:val="single" w:color="000000" w:sz="4" w:space="0"/>
              <w:left w:val="single" w:color="000000" w:sz="4" w:space="0"/>
              <w:bottom w:val="single" w:color="000000" w:sz="4" w:space="0"/>
              <w:right w:val="single" w:color="000000" w:sz="4" w:space="0"/>
            </w:tcBorders>
            <w:noWrap/>
            <w:vAlign w:val="center"/>
          </w:tcPr>
          <w:p w14:paraId="5525C9F4">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4</w:t>
            </w:r>
          </w:p>
        </w:tc>
      </w:tr>
      <w:tr w14:paraId="46C74940">
        <w:tblPrEx>
          <w:tblCellMar>
            <w:top w:w="0" w:type="dxa"/>
            <w:left w:w="108" w:type="dxa"/>
            <w:bottom w:w="0" w:type="dxa"/>
            <w:right w:w="108" w:type="dxa"/>
          </w:tblCellMar>
        </w:tblPrEx>
        <w:trPr>
          <w:trHeight w:val="283" w:hRule="atLeast"/>
          <w:jc w:val="center"/>
        </w:trPr>
        <w:tc>
          <w:tcPr>
            <w:tcW w:w="1300" w:type="dxa"/>
            <w:tcBorders>
              <w:top w:val="single" w:color="000000" w:sz="4" w:space="0"/>
              <w:left w:val="single" w:color="000000" w:sz="4" w:space="0"/>
              <w:bottom w:val="single" w:color="000000" w:sz="4" w:space="0"/>
              <w:right w:val="single" w:color="000000" w:sz="4" w:space="0"/>
            </w:tcBorders>
            <w:noWrap/>
            <w:vAlign w:val="center"/>
          </w:tcPr>
          <w:p w14:paraId="16CB51E5">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6</w:t>
            </w:r>
          </w:p>
        </w:tc>
        <w:tc>
          <w:tcPr>
            <w:tcW w:w="2957" w:type="dxa"/>
            <w:tcBorders>
              <w:top w:val="single" w:color="000000" w:sz="4" w:space="0"/>
              <w:left w:val="single" w:color="000000" w:sz="4" w:space="0"/>
              <w:bottom w:val="single" w:color="000000" w:sz="4" w:space="0"/>
              <w:right w:val="single" w:color="000000" w:sz="4" w:space="0"/>
            </w:tcBorders>
            <w:noWrap/>
            <w:vAlign w:val="center"/>
          </w:tcPr>
          <w:p w14:paraId="39F99D9A">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电话机</w:t>
            </w:r>
          </w:p>
        </w:tc>
        <w:tc>
          <w:tcPr>
            <w:tcW w:w="1348" w:type="dxa"/>
            <w:tcBorders>
              <w:top w:val="single" w:color="000000" w:sz="4" w:space="0"/>
              <w:left w:val="single" w:color="000000" w:sz="4" w:space="0"/>
              <w:bottom w:val="single" w:color="000000" w:sz="4" w:space="0"/>
              <w:right w:val="single" w:color="000000" w:sz="4" w:space="0"/>
            </w:tcBorders>
            <w:noWrap/>
            <w:vAlign w:val="center"/>
          </w:tcPr>
          <w:p w14:paraId="355F3268">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台</w:t>
            </w:r>
          </w:p>
        </w:tc>
        <w:tc>
          <w:tcPr>
            <w:tcW w:w="1653" w:type="dxa"/>
            <w:tcBorders>
              <w:top w:val="single" w:color="000000" w:sz="4" w:space="0"/>
              <w:left w:val="single" w:color="000000" w:sz="4" w:space="0"/>
              <w:bottom w:val="single" w:color="000000" w:sz="4" w:space="0"/>
              <w:right w:val="single" w:color="000000" w:sz="4" w:space="0"/>
            </w:tcBorders>
            <w:noWrap/>
            <w:vAlign w:val="center"/>
          </w:tcPr>
          <w:p w14:paraId="7E3E9983">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w:t>
            </w:r>
          </w:p>
        </w:tc>
      </w:tr>
      <w:tr w14:paraId="3BF85A0C">
        <w:tblPrEx>
          <w:tblCellMar>
            <w:top w:w="0" w:type="dxa"/>
            <w:left w:w="108" w:type="dxa"/>
            <w:bottom w:w="0" w:type="dxa"/>
            <w:right w:w="108" w:type="dxa"/>
          </w:tblCellMar>
        </w:tblPrEx>
        <w:trPr>
          <w:trHeight w:val="283" w:hRule="atLeast"/>
          <w:jc w:val="center"/>
        </w:trPr>
        <w:tc>
          <w:tcPr>
            <w:tcW w:w="1300" w:type="dxa"/>
            <w:tcBorders>
              <w:top w:val="single" w:color="000000" w:sz="4" w:space="0"/>
              <w:left w:val="single" w:color="000000" w:sz="4" w:space="0"/>
              <w:bottom w:val="single" w:color="000000" w:sz="4" w:space="0"/>
              <w:right w:val="single" w:color="000000" w:sz="4" w:space="0"/>
            </w:tcBorders>
            <w:noWrap/>
            <w:vAlign w:val="center"/>
          </w:tcPr>
          <w:p w14:paraId="7D61A35C">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7</w:t>
            </w:r>
          </w:p>
        </w:tc>
        <w:tc>
          <w:tcPr>
            <w:tcW w:w="2957" w:type="dxa"/>
            <w:tcBorders>
              <w:top w:val="single" w:color="000000" w:sz="4" w:space="0"/>
              <w:left w:val="single" w:color="000000" w:sz="4" w:space="0"/>
              <w:bottom w:val="single" w:color="000000" w:sz="4" w:space="0"/>
              <w:right w:val="single" w:color="000000" w:sz="4" w:space="0"/>
            </w:tcBorders>
            <w:noWrap/>
            <w:vAlign w:val="center"/>
          </w:tcPr>
          <w:p w14:paraId="0730438A">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有线鼠标</w:t>
            </w:r>
          </w:p>
        </w:tc>
        <w:tc>
          <w:tcPr>
            <w:tcW w:w="1348" w:type="dxa"/>
            <w:tcBorders>
              <w:top w:val="single" w:color="000000" w:sz="4" w:space="0"/>
              <w:left w:val="single" w:color="000000" w:sz="4" w:space="0"/>
              <w:bottom w:val="single" w:color="000000" w:sz="4" w:space="0"/>
              <w:right w:val="single" w:color="000000" w:sz="4" w:space="0"/>
            </w:tcBorders>
            <w:noWrap/>
            <w:vAlign w:val="center"/>
          </w:tcPr>
          <w:p w14:paraId="606EE7C9">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个</w:t>
            </w:r>
          </w:p>
        </w:tc>
        <w:tc>
          <w:tcPr>
            <w:tcW w:w="1653" w:type="dxa"/>
            <w:tcBorders>
              <w:top w:val="single" w:color="000000" w:sz="4" w:space="0"/>
              <w:left w:val="single" w:color="000000" w:sz="4" w:space="0"/>
              <w:bottom w:val="single" w:color="000000" w:sz="4" w:space="0"/>
              <w:right w:val="single" w:color="000000" w:sz="4" w:space="0"/>
            </w:tcBorders>
            <w:noWrap/>
            <w:vAlign w:val="center"/>
          </w:tcPr>
          <w:p w14:paraId="463ECB81">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w:t>
            </w:r>
          </w:p>
        </w:tc>
      </w:tr>
      <w:tr w14:paraId="34EC3EA8">
        <w:tblPrEx>
          <w:tblCellMar>
            <w:top w:w="0" w:type="dxa"/>
            <w:left w:w="108" w:type="dxa"/>
            <w:bottom w:w="0" w:type="dxa"/>
            <w:right w:w="108" w:type="dxa"/>
          </w:tblCellMar>
        </w:tblPrEx>
        <w:trPr>
          <w:trHeight w:val="283" w:hRule="atLeast"/>
          <w:jc w:val="center"/>
        </w:trPr>
        <w:tc>
          <w:tcPr>
            <w:tcW w:w="1300" w:type="dxa"/>
            <w:tcBorders>
              <w:top w:val="single" w:color="000000" w:sz="4" w:space="0"/>
              <w:left w:val="single" w:color="000000" w:sz="4" w:space="0"/>
              <w:bottom w:val="single" w:color="000000" w:sz="4" w:space="0"/>
              <w:right w:val="single" w:color="000000" w:sz="4" w:space="0"/>
            </w:tcBorders>
            <w:noWrap/>
            <w:vAlign w:val="center"/>
          </w:tcPr>
          <w:p w14:paraId="3F53B17D">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8</w:t>
            </w:r>
          </w:p>
        </w:tc>
        <w:tc>
          <w:tcPr>
            <w:tcW w:w="2957" w:type="dxa"/>
            <w:tcBorders>
              <w:top w:val="single" w:color="000000" w:sz="4" w:space="0"/>
              <w:left w:val="single" w:color="000000" w:sz="4" w:space="0"/>
              <w:bottom w:val="single" w:color="000000" w:sz="4" w:space="0"/>
              <w:right w:val="single" w:color="000000" w:sz="4" w:space="0"/>
            </w:tcBorders>
            <w:noWrap/>
            <w:vAlign w:val="center"/>
          </w:tcPr>
          <w:p w14:paraId="1B44E1D3">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有线键盘</w:t>
            </w:r>
          </w:p>
        </w:tc>
        <w:tc>
          <w:tcPr>
            <w:tcW w:w="1348" w:type="dxa"/>
            <w:tcBorders>
              <w:top w:val="single" w:color="000000" w:sz="4" w:space="0"/>
              <w:left w:val="single" w:color="000000" w:sz="4" w:space="0"/>
              <w:bottom w:val="single" w:color="000000" w:sz="4" w:space="0"/>
              <w:right w:val="single" w:color="000000" w:sz="4" w:space="0"/>
            </w:tcBorders>
            <w:noWrap/>
            <w:vAlign w:val="center"/>
          </w:tcPr>
          <w:p w14:paraId="38C7BE0F">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个</w:t>
            </w:r>
          </w:p>
        </w:tc>
        <w:tc>
          <w:tcPr>
            <w:tcW w:w="1653" w:type="dxa"/>
            <w:tcBorders>
              <w:top w:val="single" w:color="000000" w:sz="4" w:space="0"/>
              <w:left w:val="single" w:color="000000" w:sz="4" w:space="0"/>
              <w:bottom w:val="single" w:color="000000" w:sz="4" w:space="0"/>
              <w:right w:val="single" w:color="000000" w:sz="4" w:space="0"/>
            </w:tcBorders>
            <w:noWrap/>
            <w:vAlign w:val="center"/>
          </w:tcPr>
          <w:p w14:paraId="5102D69B">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w:t>
            </w:r>
          </w:p>
        </w:tc>
      </w:tr>
      <w:tr w14:paraId="1E6AC939">
        <w:tblPrEx>
          <w:tblCellMar>
            <w:top w:w="0" w:type="dxa"/>
            <w:left w:w="108" w:type="dxa"/>
            <w:bottom w:w="0" w:type="dxa"/>
            <w:right w:w="108" w:type="dxa"/>
          </w:tblCellMar>
        </w:tblPrEx>
        <w:trPr>
          <w:trHeight w:val="283" w:hRule="atLeast"/>
          <w:jc w:val="center"/>
        </w:trPr>
        <w:tc>
          <w:tcPr>
            <w:tcW w:w="1300" w:type="dxa"/>
            <w:tcBorders>
              <w:top w:val="single" w:color="000000" w:sz="4" w:space="0"/>
              <w:left w:val="single" w:color="000000" w:sz="4" w:space="0"/>
              <w:bottom w:val="single" w:color="000000" w:sz="4" w:space="0"/>
              <w:right w:val="single" w:color="000000" w:sz="4" w:space="0"/>
            </w:tcBorders>
            <w:noWrap/>
            <w:vAlign w:val="center"/>
          </w:tcPr>
          <w:p w14:paraId="2B2C2D93">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9</w:t>
            </w:r>
          </w:p>
        </w:tc>
        <w:tc>
          <w:tcPr>
            <w:tcW w:w="2957" w:type="dxa"/>
            <w:tcBorders>
              <w:top w:val="single" w:color="000000" w:sz="4" w:space="0"/>
              <w:left w:val="single" w:color="000000" w:sz="4" w:space="0"/>
              <w:bottom w:val="single" w:color="000000" w:sz="4" w:space="0"/>
              <w:right w:val="single" w:color="000000" w:sz="4" w:space="0"/>
            </w:tcBorders>
            <w:noWrap/>
            <w:vAlign w:val="center"/>
          </w:tcPr>
          <w:p w14:paraId="4006542F">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订书机</w:t>
            </w:r>
          </w:p>
        </w:tc>
        <w:tc>
          <w:tcPr>
            <w:tcW w:w="1348" w:type="dxa"/>
            <w:tcBorders>
              <w:top w:val="single" w:color="000000" w:sz="4" w:space="0"/>
              <w:left w:val="single" w:color="000000" w:sz="4" w:space="0"/>
              <w:bottom w:val="single" w:color="000000" w:sz="4" w:space="0"/>
              <w:right w:val="single" w:color="000000" w:sz="4" w:space="0"/>
            </w:tcBorders>
            <w:noWrap/>
            <w:vAlign w:val="center"/>
          </w:tcPr>
          <w:p w14:paraId="075F24C3">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个</w:t>
            </w:r>
          </w:p>
        </w:tc>
        <w:tc>
          <w:tcPr>
            <w:tcW w:w="1653" w:type="dxa"/>
            <w:tcBorders>
              <w:top w:val="single" w:color="000000" w:sz="4" w:space="0"/>
              <w:left w:val="single" w:color="000000" w:sz="4" w:space="0"/>
              <w:bottom w:val="single" w:color="000000" w:sz="4" w:space="0"/>
              <w:right w:val="single" w:color="000000" w:sz="4" w:space="0"/>
            </w:tcBorders>
            <w:noWrap/>
            <w:vAlign w:val="center"/>
          </w:tcPr>
          <w:p w14:paraId="7084F40C">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w:t>
            </w:r>
          </w:p>
        </w:tc>
      </w:tr>
      <w:tr w14:paraId="672A88AA">
        <w:tblPrEx>
          <w:tblCellMar>
            <w:top w:w="0" w:type="dxa"/>
            <w:left w:w="108" w:type="dxa"/>
            <w:bottom w:w="0" w:type="dxa"/>
            <w:right w:w="108" w:type="dxa"/>
          </w:tblCellMar>
        </w:tblPrEx>
        <w:trPr>
          <w:trHeight w:val="283" w:hRule="atLeast"/>
          <w:jc w:val="center"/>
        </w:trPr>
        <w:tc>
          <w:tcPr>
            <w:tcW w:w="1300" w:type="dxa"/>
            <w:tcBorders>
              <w:top w:val="single" w:color="000000" w:sz="4" w:space="0"/>
              <w:left w:val="single" w:color="000000" w:sz="4" w:space="0"/>
              <w:bottom w:val="single" w:color="000000" w:sz="4" w:space="0"/>
              <w:right w:val="single" w:color="000000" w:sz="4" w:space="0"/>
            </w:tcBorders>
            <w:noWrap/>
            <w:vAlign w:val="center"/>
          </w:tcPr>
          <w:p w14:paraId="1997A93F">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kern w:val="0"/>
                <w:sz w:val="21"/>
                <w:szCs w:val="21"/>
                <w:lang w:bidi="ar"/>
              </w:rPr>
              <w:t>1</w:t>
            </w:r>
            <w:r>
              <w:rPr>
                <w:rFonts w:hint="eastAsia" w:ascii="宋体" w:hAnsi="宋体" w:cs="宋体"/>
                <w:color w:val="auto"/>
                <w:kern w:val="0"/>
                <w:sz w:val="21"/>
                <w:szCs w:val="21"/>
                <w:lang w:val="en-US" w:eastAsia="zh-CN" w:bidi="ar"/>
              </w:rPr>
              <w:t>0</w:t>
            </w:r>
          </w:p>
        </w:tc>
        <w:tc>
          <w:tcPr>
            <w:tcW w:w="2957" w:type="dxa"/>
            <w:tcBorders>
              <w:top w:val="single" w:color="000000" w:sz="4" w:space="0"/>
              <w:left w:val="single" w:color="000000" w:sz="4" w:space="0"/>
              <w:bottom w:val="single" w:color="000000" w:sz="4" w:space="0"/>
              <w:right w:val="single" w:color="000000" w:sz="4" w:space="0"/>
            </w:tcBorders>
            <w:noWrap/>
            <w:vAlign w:val="center"/>
          </w:tcPr>
          <w:p w14:paraId="32D49315">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档案盒</w:t>
            </w:r>
          </w:p>
        </w:tc>
        <w:tc>
          <w:tcPr>
            <w:tcW w:w="1348" w:type="dxa"/>
            <w:tcBorders>
              <w:top w:val="single" w:color="000000" w:sz="4" w:space="0"/>
              <w:left w:val="single" w:color="000000" w:sz="4" w:space="0"/>
              <w:bottom w:val="single" w:color="000000" w:sz="4" w:space="0"/>
              <w:right w:val="single" w:color="000000" w:sz="4" w:space="0"/>
            </w:tcBorders>
            <w:noWrap/>
            <w:vAlign w:val="center"/>
          </w:tcPr>
          <w:p w14:paraId="426A4B0F">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个</w:t>
            </w:r>
          </w:p>
        </w:tc>
        <w:tc>
          <w:tcPr>
            <w:tcW w:w="1653" w:type="dxa"/>
            <w:tcBorders>
              <w:top w:val="single" w:color="000000" w:sz="4" w:space="0"/>
              <w:left w:val="single" w:color="000000" w:sz="4" w:space="0"/>
              <w:bottom w:val="single" w:color="000000" w:sz="4" w:space="0"/>
              <w:right w:val="single" w:color="000000" w:sz="4" w:space="0"/>
            </w:tcBorders>
            <w:noWrap/>
            <w:vAlign w:val="center"/>
          </w:tcPr>
          <w:p w14:paraId="55673E33">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w:t>
            </w:r>
          </w:p>
        </w:tc>
      </w:tr>
      <w:tr w14:paraId="5A691467">
        <w:tblPrEx>
          <w:tblCellMar>
            <w:top w:w="0" w:type="dxa"/>
            <w:left w:w="108" w:type="dxa"/>
            <w:bottom w:w="0" w:type="dxa"/>
            <w:right w:w="108" w:type="dxa"/>
          </w:tblCellMar>
        </w:tblPrEx>
        <w:trPr>
          <w:trHeight w:val="283" w:hRule="atLeast"/>
          <w:jc w:val="center"/>
        </w:trPr>
        <w:tc>
          <w:tcPr>
            <w:tcW w:w="1300" w:type="dxa"/>
            <w:tcBorders>
              <w:top w:val="single" w:color="000000" w:sz="4" w:space="0"/>
              <w:left w:val="single" w:color="000000" w:sz="4" w:space="0"/>
              <w:bottom w:val="single" w:color="000000" w:sz="4" w:space="0"/>
              <w:right w:val="single" w:color="000000" w:sz="4" w:space="0"/>
            </w:tcBorders>
            <w:noWrap/>
            <w:vAlign w:val="center"/>
          </w:tcPr>
          <w:p w14:paraId="725D0AA4">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kern w:val="0"/>
                <w:sz w:val="21"/>
                <w:szCs w:val="21"/>
                <w:lang w:bidi="ar"/>
              </w:rPr>
              <w:t>1</w:t>
            </w:r>
            <w:r>
              <w:rPr>
                <w:rFonts w:hint="eastAsia" w:ascii="宋体" w:hAnsi="宋体" w:cs="宋体"/>
                <w:color w:val="auto"/>
                <w:kern w:val="0"/>
                <w:sz w:val="21"/>
                <w:szCs w:val="21"/>
                <w:lang w:val="en-US" w:eastAsia="zh-CN" w:bidi="ar"/>
              </w:rPr>
              <w:t>1</w:t>
            </w:r>
          </w:p>
        </w:tc>
        <w:tc>
          <w:tcPr>
            <w:tcW w:w="2957" w:type="dxa"/>
            <w:tcBorders>
              <w:top w:val="single" w:color="000000" w:sz="4" w:space="0"/>
              <w:left w:val="single" w:color="000000" w:sz="4" w:space="0"/>
              <w:bottom w:val="single" w:color="000000" w:sz="4" w:space="0"/>
              <w:right w:val="single" w:color="000000" w:sz="4" w:space="0"/>
            </w:tcBorders>
            <w:noWrap/>
            <w:vAlign w:val="center"/>
          </w:tcPr>
          <w:p w14:paraId="410320B2">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双夹文件夹</w:t>
            </w:r>
          </w:p>
        </w:tc>
        <w:tc>
          <w:tcPr>
            <w:tcW w:w="1348" w:type="dxa"/>
            <w:tcBorders>
              <w:top w:val="single" w:color="000000" w:sz="4" w:space="0"/>
              <w:left w:val="single" w:color="000000" w:sz="4" w:space="0"/>
              <w:bottom w:val="single" w:color="000000" w:sz="4" w:space="0"/>
              <w:right w:val="single" w:color="000000" w:sz="4" w:space="0"/>
            </w:tcBorders>
            <w:noWrap/>
            <w:vAlign w:val="center"/>
          </w:tcPr>
          <w:p w14:paraId="234D5B7C">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个</w:t>
            </w:r>
          </w:p>
        </w:tc>
        <w:tc>
          <w:tcPr>
            <w:tcW w:w="1653" w:type="dxa"/>
            <w:tcBorders>
              <w:top w:val="single" w:color="000000" w:sz="4" w:space="0"/>
              <w:left w:val="single" w:color="000000" w:sz="4" w:space="0"/>
              <w:bottom w:val="single" w:color="000000" w:sz="4" w:space="0"/>
              <w:right w:val="single" w:color="000000" w:sz="4" w:space="0"/>
            </w:tcBorders>
            <w:noWrap/>
            <w:vAlign w:val="center"/>
          </w:tcPr>
          <w:p w14:paraId="2BA24949">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w:t>
            </w:r>
          </w:p>
        </w:tc>
      </w:tr>
      <w:tr w14:paraId="3FFBDA9C">
        <w:tblPrEx>
          <w:tblCellMar>
            <w:top w:w="0" w:type="dxa"/>
            <w:left w:w="108" w:type="dxa"/>
            <w:bottom w:w="0" w:type="dxa"/>
            <w:right w:w="108" w:type="dxa"/>
          </w:tblCellMar>
        </w:tblPrEx>
        <w:trPr>
          <w:trHeight w:val="283" w:hRule="atLeast"/>
          <w:jc w:val="center"/>
        </w:trPr>
        <w:tc>
          <w:tcPr>
            <w:tcW w:w="1300" w:type="dxa"/>
            <w:tcBorders>
              <w:top w:val="single" w:color="000000" w:sz="4" w:space="0"/>
              <w:left w:val="single" w:color="000000" w:sz="4" w:space="0"/>
              <w:bottom w:val="single" w:color="000000" w:sz="4" w:space="0"/>
              <w:right w:val="single" w:color="000000" w:sz="4" w:space="0"/>
            </w:tcBorders>
            <w:noWrap/>
            <w:vAlign w:val="center"/>
          </w:tcPr>
          <w:p w14:paraId="0ED2157F">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kern w:val="0"/>
                <w:sz w:val="21"/>
                <w:szCs w:val="21"/>
                <w:lang w:bidi="ar"/>
              </w:rPr>
              <w:t>1</w:t>
            </w:r>
            <w:r>
              <w:rPr>
                <w:rFonts w:hint="eastAsia" w:ascii="宋体" w:hAnsi="宋体" w:cs="宋体"/>
                <w:color w:val="auto"/>
                <w:kern w:val="0"/>
                <w:sz w:val="21"/>
                <w:szCs w:val="21"/>
                <w:lang w:val="en-US" w:eastAsia="zh-CN" w:bidi="ar"/>
              </w:rPr>
              <w:t>2</w:t>
            </w:r>
          </w:p>
        </w:tc>
        <w:tc>
          <w:tcPr>
            <w:tcW w:w="2957" w:type="dxa"/>
            <w:tcBorders>
              <w:top w:val="single" w:color="000000" w:sz="4" w:space="0"/>
              <w:left w:val="single" w:color="000000" w:sz="4" w:space="0"/>
              <w:bottom w:val="single" w:color="000000" w:sz="4" w:space="0"/>
              <w:right w:val="single" w:color="000000" w:sz="4" w:space="0"/>
            </w:tcBorders>
            <w:noWrap/>
            <w:vAlign w:val="center"/>
          </w:tcPr>
          <w:p w14:paraId="4A9796AD">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B5皮面笔记本</w:t>
            </w:r>
          </w:p>
        </w:tc>
        <w:tc>
          <w:tcPr>
            <w:tcW w:w="1348" w:type="dxa"/>
            <w:tcBorders>
              <w:top w:val="single" w:color="000000" w:sz="4" w:space="0"/>
              <w:left w:val="single" w:color="000000" w:sz="4" w:space="0"/>
              <w:bottom w:val="single" w:color="000000" w:sz="4" w:space="0"/>
              <w:right w:val="single" w:color="000000" w:sz="4" w:space="0"/>
            </w:tcBorders>
            <w:noWrap/>
            <w:vAlign w:val="center"/>
          </w:tcPr>
          <w:p w14:paraId="4BC2FE4F">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本</w:t>
            </w:r>
          </w:p>
        </w:tc>
        <w:tc>
          <w:tcPr>
            <w:tcW w:w="1653" w:type="dxa"/>
            <w:tcBorders>
              <w:top w:val="single" w:color="000000" w:sz="4" w:space="0"/>
              <w:left w:val="single" w:color="000000" w:sz="4" w:space="0"/>
              <w:bottom w:val="single" w:color="000000" w:sz="4" w:space="0"/>
              <w:right w:val="single" w:color="000000" w:sz="4" w:space="0"/>
            </w:tcBorders>
            <w:noWrap/>
            <w:vAlign w:val="center"/>
          </w:tcPr>
          <w:p w14:paraId="640C953B">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w:t>
            </w:r>
          </w:p>
        </w:tc>
      </w:tr>
      <w:tr w14:paraId="1C82DE59">
        <w:tblPrEx>
          <w:tblCellMar>
            <w:top w:w="0" w:type="dxa"/>
            <w:left w:w="108" w:type="dxa"/>
            <w:bottom w:w="0" w:type="dxa"/>
            <w:right w:w="108" w:type="dxa"/>
          </w:tblCellMar>
        </w:tblPrEx>
        <w:trPr>
          <w:trHeight w:val="283" w:hRule="atLeast"/>
          <w:jc w:val="center"/>
        </w:trPr>
        <w:tc>
          <w:tcPr>
            <w:tcW w:w="1300" w:type="dxa"/>
            <w:tcBorders>
              <w:top w:val="single" w:color="000000" w:sz="4" w:space="0"/>
              <w:left w:val="single" w:color="000000" w:sz="4" w:space="0"/>
              <w:bottom w:val="single" w:color="000000" w:sz="4" w:space="0"/>
              <w:right w:val="single" w:color="000000" w:sz="4" w:space="0"/>
            </w:tcBorders>
            <w:noWrap/>
            <w:vAlign w:val="center"/>
          </w:tcPr>
          <w:p w14:paraId="4926039D">
            <w:pPr>
              <w:keepNext w:val="0"/>
              <w:keepLines w:val="0"/>
              <w:widowControl/>
              <w:suppressLineNumbers w:val="0"/>
              <w:spacing w:before="0" w:beforeAutospacing="0" w:after="0" w:afterAutospacing="0" w:line="400" w:lineRule="exact"/>
              <w:ind w:left="0" w:right="0"/>
              <w:jc w:val="center"/>
              <w:textAlignment w:val="center"/>
              <w:rPr>
                <w:rFonts w:hint="default" w:ascii="宋体" w:hAnsi="宋体" w:eastAsia="宋体" w:cs="宋体"/>
                <w:color w:val="auto"/>
                <w:sz w:val="21"/>
                <w:szCs w:val="21"/>
                <w:lang w:val="en-US" w:eastAsia="zh-CN"/>
              </w:rPr>
            </w:pPr>
            <w:r>
              <w:rPr>
                <w:rFonts w:hint="eastAsia" w:ascii="宋体" w:hAnsi="宋体" w:cs="宋体"/>
                <w:color w:val="auto"/>
                <w:kern w:val="0"/>
                <w:sz w:val="21"/>
                <w:szCs w:val="21"/>
                <w:lang w:val="en-US" w:eastAsia="zh-CN" w:bidi="ar"/>
              </w:rPr>
              <w:t>13</w:t>
            </w:r>
          </w:p>
        </w:tc>
        <w:tc>
          <w:tcPr>
            <w:tcW w:w="2957" w:type="dxa"/>
            <w:tcBorders>
              <w:top w:val="single" w:color="000000" w:sz="4" w:space="0"/>
              <w:left w:val="single" w:color="000000" w:sz="4" w:space="0"/>
              <w:bottom w:val="single" w:color="000000" w:sz="4" w:space="0"/>
              <w:right w:val="single" w:color="000000" w:sz="4" w:space="0"/>
            </w:tcBorders>
            <w:noWrap/>
            <w:vAlign w:val="center"/>
          </w:tcPr>
          <w:p w14:paraId="3319A565">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计算器</w:t>
            </w:r>
          </w:p>
        </w:tc>
        <w:tc>
          <w:tcPr>
            <w:tcW w:w="1348" w:type="dxa"/>
            <w:tcBorders>
              <w:top w:val="single" w:color="000000" w:sz="4" w:space="0"/>
              <w:left w:val="single" w:color="000000" w:sz="4" w:space="0"/>
              <w:bottom w:val="single" w:color="000000" w:sz="4" w:space="0"/>
              <w:right w:val="single" w:color="000000" w:sz="4" w:space="0"/>
            </w:tcBorders>
            <w:noWrap/>
            <w:vAlign w:val="center"/>
          </w:tcPr>
          <w:p w14:paraId="7AEB7236">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台</w:t>
            </w:r>
          </w:p>
        </w:tc>
        <w:tc>
          <w:tcPr>
            <w:tcW w:w="1653" w:type="dxa"/>
            <w:tcBorders>
              <w:top w:val="single" w:color="000000" w:sz="4" w:space="0"/>
              <w:left w:val="single" w:color="000000" w:sz="4" w:space="0"/>
              <w:bottom w:val="single" w:color="000000" w:sz="4" w:space="0"/>
              <w:right w:val="single" w:color="000000" w:sz="4" w:space="0"/>
            </w:tcBorders>
            <w:noWrap/>
            <w:vAlign w:val="center"/>
          </w:tcPr>
          <w:p w14:paraId="016FDE54">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w:t>
            </w:r>
          </w:p>
        </w:tc>
      </w:tr>
      <w:tr w14:paraId="175620E1">
        <w:tblPrEx>
          <w:tblCellMar>
            <w:top w:w="0" w:type="dxa"/>
            <w:left w:w="108" w:type="dxa"/>
            <w:bottom w:w="0" w:type="dxa"/>
            <w:right w:w="108" w:type="dxa"/>
          </w:tblCellMar>
        </w:tblPrEx>
        <w:trPr>
          <w:trHeight w:val="283" w:hRule="atLeast"/>
          <w:jc w:val="center"/>
        </w:trPr>
        <w:tc>
          <w:tcPr>
            <w:tcW w:w="1300" w:type="dxa"/>
            <w:tcBorders>
              <w:top w:val="single" w:color="000000" w:sz="4" w:space="0"/>
              <w:left w:val="single" w:color="000000" w:sz="4" w:space="0"/>
              <w:bottom w:val="single" w:color="000000" w:sz="4" w:space="0"/>
              <w:right w:val="single" w:color="000000" w:sz="4" w:space="0"/>
            </w:tcBorders>
            <w:noWrap/>
            <w:vAlign w:val="center"/>
          </w:tcPr>
          <w:p w14:paraId="2622CF63">
            <w:pPr>
              <w:keepNext w:val="0"/>
              <w:keepLines w:val="0"/>
              <w:widowControl/>
              <w:suppressLineNumbers w:val="0"/>
              <w:spacing w:before="0" w:beforeAutospacing="0" w:after="0" w:afterAutospacing="0" w:line="400" w:lineRule="exact"/>
              <w:ind w:left="0" w:right="0"/>
              <w:jc w:val="center"/>
              <w:textAlignment w:val="center"/>
              <w:rPr>
                <w:rFonts w:hint="default" w:ascii="宋体" w:hAnsi="宋体" w:eastAsia="宋体" w:cs="宋体"/>
                <w:color w:val="auto"/>
                <w:sz w:val="21"/>
                <w:szCs w:val="21"/>
                <w:lang w:val="en-US" w:eastAsia="zh-CN"/>
              </w:rPr>
            </w:pPr>
            <w:r>
              <w:rPr>
                <w:rFonts w:hint="eastAsia" w:ascii="宋体" w:hAnsi="宋体" w:cs="宋体"/>
                <w:color w:val="auto"/>
                <w:kern w:val="0"/>
                <w:sz w:val="21"/>
                <w:szCs w:val="21"/>
                <w:lang w:val="en-US" w:eastAsia="zh-CN" w:bidi="ar"/>
              </w:rPr>
              <w:t>14</w:t>
            </w:r>
          </w:p>
        </w:tc>
        <w:tc>
          <w:tcPr>
            <w:tcW w:w="2957" w:type="dxa"/>
            <w:tcBorders>
              <w:top w:val="single" w:color="000000" w:sz="4" w:space="0"/>
              <w:left w:val="single" w:color="000000" w:sz="4" w:space="0"/>
              <w:bottom w:val="single" w:color="000000" w:sz="4" w:space="0"/>
              <w:right w:val="single" w:color="000000" w:sz="4" w:space="0"/>
            </w:tcBorders>
            <w:noWrap/>
            <w:vAlign w:val="center"/>
          </w:tcPr>
          <w:p w14:paraId="24F43AF6">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病历夹</w:t>
            </w:r>
          </w:p>
        </w:tc>
        <w:tc>
          <w:tcPr>
            <w:tcW w:w="1348" w:type="dxa"/>
            <w:tcBorders>
              <w:top w:val="single" w:color="000000" w:sz="4" w:space="0"/>
              <w:left w:val="single" w:color="000000" w:sz="4" w:space="0"/>
              <w:bottom w:val="single" w:color="000000" w:sz="4" w:space="0"/>
              <w:right w:val="single" w:color="000000" w:sz="4" w:space="0"/>
            </w:tcBorders>
            <w:noWrap/>
            <w:vAlign w:val="center"/>
          </w:tcPr>
          <w:p w14:paraId="105FE891">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个</w:t>
            </w:r>
          </w:p>
        </w:tc>
        <w:tc>
          <w:tcPr>
            <w:tcW w:w="1653" w:type="dxa"/>
            <w:tcBorders>
              <w:top w:val="single" w:color="000000" w:sz="4" w:space="0"/>
              <w:left w:val="single" w:color="000000" w:sz="4" w:space="0"/>
              <w:bottom w:val="single" w:color="000000" w:sz="4" w:space="0"/>
              <w:right w:val="single" w:color="000000" w:sz="4" w:space="0"/>
            </w:tcBorders>
            <w:noWrap/>
            <w:vAlign w:val="center"/>
          </w:tcPr>
          <w:p w14:paraId="1C3F047A">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w:t>
            </w:r>
          </w:p>
        </w:tc>
      </w:tr>
    </w:tbl>
    <w:p w14:paraId="3A0AE764">
      <w:pPr>
        <w:pStyle w:val="2"/>
        <w:ind w:firstLine="0"/>
        <w:rPr>
          <w:rFonts w:hint="eastAsia" w:ascii="宋体" w:hAnsi="宋体" w:eastAsia="宋体" w:cs="宋体"/>
          <w:b w:val="0"/>
          <w:bCs w:val="0"/>
          <w:color w:val="auto"/>
          <w:sz w:val="21"/>
          <w:szCs w:val="21"/>
        </w:rPr>
      </w:pPr>
    </w:p>
    <w:p w14:paraId="52372C7B">
      <w:pPr>
        <w:spacing w:line="360" w:lineRule="exact"/>
        <w:ind w:firstLine="420" w:firstLineChars="20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三</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供应商所提供的样品将作为技术评分的重要依据。如在评审会议前没有提供样品，其样品得分则为零分。</w:t>
      </w:r>
    </w:p>
    <w:p w14:paraId="19221EB3">
      <w:pPr>
        <w:spacing w:line="360" w:lineRule="exact"/>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四</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成交供应商提供的样品不作退还，作为合同结算时验收的标准依据，其它参会</w:t>
      </w:r>
      <w:r>
        <w:rPr>
          <w:rFonts w:hint="eastAsia" w:ascii="宋体" w:hAnsi="宋体" w:cs="宋体"/>
          <w:b w:val="0"/>
          <w:bCs w:val="0"/>
          <w:color w:val="auto"/>
          <w:sz w:val="21"/>
          <w:szCs w:val="21"/>
          <w:lang w:val="en-US" w:eastAsia="zh-CN"/>
        </w:rPr>
        <w:t>供应商</w:t>
      </w:r>
      <w:r>
        <w:rPr>
          <w:rFonts w:hint="eastAsia" w:ascii="宋体" w:hAnsi="宋体" w:eastAsia="宋体" w:cs="宋体"/>
          <w:b w:val="0"/>
          <w:bCs w:val="0"/>
          <w:color w:val="auto"/>
          <w:sz w:val="21"/>
          <w:szCs w:val="21"/>
        </w:rPr>
        <w:t>样品待采购人通知</w:t>
      </w:r>
      <w:r>
        <w:rPr>
          <w:rFonts w:hint="eastAsia" w:ascii="宋体" w:hAnsi="宋体" w:eastAsia="宋体" w:cs="宋体"/>
          <w:bCs/>
          <w:color w:val="auto"/>
          <w:kern w:val="0"/>
          <w:sz w:val="21"/>
          <w:szCs w:val="21"/>
          <w:highlight w:val="none"/>
        </w:rPr>
        <w:t>之日起3个工作日内取回评审样品。3个工作日后不取回样品，则视为自动放弃样品的所有权，采购人有权自行处置。</w:t>
      </w:r>
    </w:p>
    <w:p w14:paraId="2E8286DA">
      <w:pPr>
        <w:spacing w:line="360" w:lineRule="exact"/>
        <w:ind w:firstLine="422" w:firstLineChars="200"/>
        <w:rPr>
          <w:rFonts w:hint="eastAsia" w:ascii="宋体" w:hAnsi="宋体" w:cs="宋体"/>
          <w:b/>
          <w:bCs/>
          <w:color w:val="auto"/>
          <w:sz w:val="21"/>
          <w:szCs w:val="21"/>
          <w:lang w:val="en-US" w:eastAsia="zh-CN"/>
        </w:rPr>
      </w:pPr>
      <w:r>
        <w:rPr>
          <w:rFonts w:hint="eastAsia" w:ascii="宋体" w:hAnsi="宋体" w:cs="宋体"/>
          <w:b/>
          <w:bCs/>
          <w:color w:val="auto"/>
          <w:sz w:val="21"/>
          <w:szCs w:val="21"/>
          <w:lang w:val="en-US" w:eastAsia="zh-CN"/>
        </w:rPr>
        <w:t>附件</w:t>
      </w:r>
      <w:r>
        <w:rPr>
          <w:rFonts w:hint="eastAsia" w:ascii="宋体" w:hAnsi="宋体" w:cs="宋体"/>
          <w:b w:val="0"/>
          <w:bCs w:val="0"/>
          <w:color w:val="auto"/>
          <w:sz w:val="21"/>
          <w:szCs w:val="21"/>
          <w:lang w:val="en-US" w:eastAsia="zh-CN"/>
        </w:rPr>
        <w:t>：</w:t>
      </w:r>
    </w:p>
    <w:p w14:paraId="238A278F">
      <w:pPr>
        <w:pStyle w:val="2"/>
        <w:jc w:val="center"/>
        <w:rPr>
          <w:rFonts w:hint="eastAsia" w:ascii="宋体" w:hAnsi="宋体" w:eastAsia="宋体" w:cs="宋体"/>
          <w:b/>
          <w:color w:val="auto"/>
          <w:sz w:val="24"/>
          <w:szCs w:val="24"/>
          <w:highlight w:val="none"/>
          <w:lang w:val="en-US" w:eastAsia="zh-CN"/>
        </w:rPr>
      </w:pPr>
      <w:r>
        <w:rPr>
          <w:rFonts w:hint="eastAsia" w:ascii="宋体" w:hAnsi="宋体" w:cs="宋体"/>
          <w:b/>
          <w:bCs/>
          <w:color w:val="auto"/>
          <w:sz w:val="24"/>
          <w:szCs w:val="24"/>
          <w:lang w:val="en-US" w:eastAsia="zh-CN"/>
        </w:rPr>
        <w:t>项目考核表</w:t>
      </w:r>
    </w:p>
    <w:tbl>
      <w:tblPr>
        <w:tblStyle w:val="24"/>
        <w:tblW w:w="9592" w:type="dxa"/>
        <w:tblInd w:w="91" w:type="dxa"/>
        <w:tblLayout w:type="autofit"/>
        <w:tblCellMar>
          <w:top w:w="0" w:type="dxa"/>
          <w:left w:w="108" w:type="dxa"/>
          <w:bottom w:w="0" w:type="dxa"/>
          <w:right w:w="108" w:type="dxa"/>
        </w:tblCellMar>
      </w:tblPr>
      <w:tblGrid>
        <w:gridCol w:w="758"/>
        <w:gridCol w:w="2066"/>
        <w:gridCol w:w="800"/>
        <w:gridCol w:w="5968"/>
      </w:tblGrid>
      <w:tr w14:paraId="594162B2">
        <w:tblPrEx>
          <w:tblCellMar>
            <w:top w:w="0" w:type="dxa"/>
            <w:left w:w="108" w:type="dxa"/>
            <w:bottom w:w="0" w:type="dxa"/>
            <w:right w:w="108" w:type="dxa"/>
          </w:tblCellMar>
        </w:tblPrEx>
        <w:trPr>
          <w:trHeight w:val="567" w:hRule="atLeast"/>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BCC7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序号</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6991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考核项目</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15238">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分值</w:t>
            </w:r>
          </w:p>
        </w:tc>
        <w:tc>
          <w:tcPr>
            <w:tcW w:w="5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0F77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评分标准</w:t>
            </w:r>
          </w:p>
        </w:tc>
      </w:tr>
      <w:tr w14:paraId="2FB59C89">
        <w:tblPrEx>
          <w:tblCellMar>
            <w:top w:w="0" w:type="dxa"/>
            <w:left w:w="108" w:type="dxa"/>
            <w:bottom w:w="0" w:type="dxa"/>
            <w:right w:w="108" w:type="dxa"/>
          </w:tblCellMar>
        </w:tblPrEx>
        <w:trPr>
          <w:trHeight w:val="567" w:hRule="atLeast"/>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95A1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858C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质量、安全与</w:t>
            </w:r>
            <w:r>
              <w:rPr>
                <w:rFonts w:hint="eastAsia" w:ascii="宋体" w:hAnsi="宋体" w:eastAsia="宋体" w:cs="宋体"/>
                <w:color w:val="auto"/>
                <w:kern w:val="0"/>
                <w:sz w:val="21"/>
                <w:szCs w:val="21"/>
                <w:highlight w:val="none"/>
                <w:lang w:bidi="ar"/>
              </w:rPr>
              <w:t>合规性</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6992F">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20</w:t>
            </w:r>
          </w:p>
        </w:tc>
        <w:tc>
          <w:tcPr>
            <w:tcW w:w="5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0D02B">
            <w:pPr>
              <w:keepNext w:val="0"/>
              <w:keepLines w:val="0"/>
              <w:widowControl/>
              <w:suppressLineNumbers w:val="0"/>
              <w:spacing w:before="0" w:beforeAutospacing="0" w:after="0" w:afterAutospacing="0" w:line="240" w:lineRule="exact"/>
              <w:ind w:left="0" w:right="0"/>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所有产品符合国家/行业标准，产品无尖锐毛刺</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无安全隐患</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无假冒伪劣产品，不符合要求每发现1</w:t>
            </w:r>
            <w:r>
              <w:rPr>
                <w:rFonts w:hint="eastAsia" w:ascii="宋体" w:hAnsi="宋体" w:eastAsia="宋体" w:cs="宋体"/>
                <w:color w:val="auto"/>
                <w:kern w:val="0"/>
                <w:sz w:val="21"/>
                <w:szCs w:val="21"/>
                <w:highlight w:val="none"/>
                <w:lang w:val="en-US" w:eastAsia="zh-CN" w:bidi="ar"/>
              </w:rPr>
              <w:t>次</w:t>
            </w:r>
            <w:r>
              <w:rPr>
                <w:rFonts w:hint="eastAsia" w:ascii="宋体" w:hAnsi="宋体" w:eastAsia="宋体" w:cs="宋体"/>
                <w:color w:val="auto"/>
                <w:kern w:val="0"/>
                <w:sz w:val="21"/>
                <w:szCs w:val="21"/>
                <w:highlight w:val="none"/>
                <w:lang w:bidi="ar"/>
              </w:rPr>
              <w:t>扣</w:t>
            </w:r>
            <w:r>
              <w:rPr>
                <w:rFonts w:hint="eastAsia" w:ascii="宋体" w:hAnsi="宋体" w:eastAsia="宋体" w:cs="宋体"/>
                <w:color w:val="auto"/>
                <w:kern w:val="0"/>
                <w:sz w:val="21"/>
                <w:szCs w:val="21"/>
                <w:highlight w:val="none"/>
                <w:lang w:val="en-US" w:eastAsia="zh-CN" w:bidi="ar"/>
              </w:rPr>
              <w:t>5</w:t>
            </w:r>
            <w:r>
              <w:rPr>
                <w:rFonts w:hint="eastAsia" w:ascii="宋体" w:hAnsi="宋体" w:eastAsia="宋体" w:cs="宋体"/>
                <w:color w:val="auto"/>
                <w:kern w:val="0"/>
                <w:sz w:val="21"/>
                <w:szCs w:val="21"/>
                <w:highlight w:val="none"/>
                <w:lang w:bidi="ar"/>
              </w:rPr>
              <w:t>分</w:t>
            </w:r>
          </w:p>
        </w:tc>
      </w:tr>
      <w:tr w14:paraId="033D7E24">
        <w:tblPrEx>
          <w:tblCellMar>
            <w:top w:w="0" w:type="dxa"/>
            <w:left w:w="108" w:type="dxa"/>
            <w:bottom w:w="0" w:type="dxa"/>
            <w:right w:w="108" w:type="dxa"/>
          </w:tblCellMar>
        </w:tblPrEx>
        <w:trPr>
          <w:trHeight w:val="567" w:hRule="atLeast"/>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DC84B">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2</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54F5B">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订单响应时效</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01D3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5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D8E8D">
            <w:pPr>
              <w:keepNext w:val="0"/>
              <w:keepLines w:val="0"/>
              <w:widowControl/>
              <w:suppressLineNumbers w:val="0"/>
              <w:spacing w:before="0" w:beforeAutospacing="0" w:after="0" w:afterAutospacing="0" w:line="240" w:lineRule="exact"/>
              <w:ind w:left="0" w:right="0"/>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收到订单后1小时内响应，</w:t>
            </w:r>
            <w:r>
              <w:rPr>
                <w:rFonts w:hint="eastAsia" w:ascii="宋体" w:hAnsi="宋体" w:eastAsia="宋体" w:cs="宋体"/>
                <w:color w:val="auto"/>
                <w:kern w:val="0"/>
                <w:sz w:val="21"/>
                <w:szCs w:val="21"/>
                <w:highlight w:val="none"/>
                <w:lang w:val="en-US" w:eastAsia="zh-CN" w:bidi="ar"/>
              </w:rPr>
              <w:t>24</w:t>
            </w:r>
            <w:r>
              <w:rPr>
                <w:rFonts w:hint="eastAsia" w:ascii="宋体" w:hAnsi="宋体" w:eastAsia="宋体" w:cs="宋体"/>
                <w:color w:val="auto"/>
                <w:kern w:val="0"/>
                <w:sz w:val="21"/>
                <w:szCs w:val="21"/>
                <w:highlight w:val="none"/>
                <w:lang w:bidi="ar"/>
              </w:rPr>
              <w:t>小时内完成配送，超时每发生1次扣</w:t>
            </w:r>
            <w:r>
              <w:rPr>
                <w:rFonts w:hint="eastAsia" w:ascii="宋体" w:hAnsi="宋体" w:eastAsia="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bidi="ar"/>
              </w:rPr>
              <w:t>分</w:t>
            </w:r>
          </w:p>
        </w:tc>
      </w:tr>
      <w:tr w14:paraId="5F37AF18">
        <w:tblPrEx>
          <w:tblCellMar>
            <w:top w:w="0" w:type="dxa"/>
            <w:left w:w="108" w:type="dxa"/>
            <w:bottom w:w="0" w:type="dxa"/>
            <w:right w:w="108" w:type="dxa"/>
          </w:tblCellMar>
        </w:tblPrEx>
        <w:trPr>
          <w:trHeight w:val="567" w:hRule="atLeast"/>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E3C94">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B5A67">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供货准确率</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2D1C9">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10</w:t>
            </w:r>
          </w:p>
        </w:tc>
        <w:tc>
          <w:tcPr>
            <w:tcW w:w="5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1D60C">
            <w:pPr>
              <w:keepNext w:val="0"/>
              <w:keepLines w:val="0"/>
              <w:widowControl/>
              <w:suppressLineNumbers w:val="0"/>
              <w:spacing w:before="0" w:beforeAutospacing="0" w:after="0" w:afterAutospacing="0" w:line="240" w:lineRule="exact"/>
              <w:ind w:left="0" w:right="0"/>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订单产品、规格、数量与约定一致，错发、漏发每发生1次扣3分</w:t>
            </w:r>
          </w:p>
        </w:tc>
      </w:tr>
      <w:tr w14:paraId="2E9CFD95">
        <w:tblPrEx>
          <w:tblCellMar>
            <w:top w:w="0" w:type="dxa"/>
            <w:left w:w="108" w:type="dxa"/>
            <w:bottom w:w="0" w:type="dxa"/>
            <w:right w:w="108" w:type="dxa"/>
          </w:tblCellMar>
        </w:tblPrEx>
        <w:trPr>
          <w:trHeight w:val="567" w:hRule="atLeast"/>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C7E5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4</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9FB34">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缺货处理</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6AA08">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10</w:t>
            </w:r>
          </w:p>
        </w:tc>
        <w:tc>
          <w:tcPr>
            <w:tcW w:w="5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DCE49">
            <w:pPr>
              <w:keepNext w:val="0"/>
              <w:keepLines w:val="0"/>
              <w:widowControl/>
              <w:suppressLineNumbers w:val="0"/>
              <w:spacing w:before="0" w:beforeAutospacing="0" w:after="0" w:afterAutospacing="0" w:line="240" w:lineRule="exact"/>
              <w:ind w:left="0" w:right="0"/>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缺货产品</w:t>
            </w:r>
            <w:r>
              <w:rPr>
                <w:rFonts w:hint="eastAsia" w:ascii="宋体" w:hAnsi="宋体" w:eastAsia="宋体" w:cs="宋体"/>
                <w:color w:val="auto"/>
                <w:kern w:val="0"/>
                <w:sz w:val="21"/>
                <w:szCs w:val="21"/>
                <w:highlight w:val="none"/>
                <w:lang w:val="en-US" w:eastAsia="zh-CN" w:bidi="ar"/>
              </w:rPr>
              <w:t>12</w:t>
            </w:r>
            <w:r>
              <w:rPr>
                <w:rFonts w:hint="eastAsia" w:ascii="宋体" w:hAnsi="宋体" w:eastAsia="宋体" w:cs="宋体"/>
                <w:color w:val="auto"/>
                <w:kern w:val="0"/>
                <w:sz w:val="21"/>
                <w:szCs w:val="21"/>
                <w:highlight w:val="none"/>
                <w:lang w:bidi="ar"/>
              </w:rPr>
              <w:t>小时内告知甲方并提供替代方案，未按要求执行每发生1次扣2分</w:t>
            </w:r>
          </w:p>
        </w:tc>
      </w:tr>
      <w:tr w14:paraId="16138B4F">
        <w:tblPrEx>
          <w:tblCellMar>
            <w:top w:w="0" w:type="dxa"/>
            <w:left w:w="108" w:type="dxa"/>
            <w:bottom w:w="0" w:type="dxa"/>
            <w:right w:w="108" w:type="dxa"/>
          </w:tblCellMar>
        </w:tblPrEx>
        <w:trPr>
          <w:trHeight w:val="567" w:hRule="atLeast"/>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0569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741E8">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售后问题处理</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24DE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w:t>
            </w:r>
          </w:p>
        </w:tc>
        <w:tc>
          <w:tcPr>
            <w:tcW w:w="5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659B9">
            <w:pPr>
              <w:keepNext w:val="0"/>
              <w:keepLines w:val="0"/>
              <w:widowControl/>
              <w:suppressLineNumbers w:val="0"/>
              <w:spacing w:before="0" w:beforeAutospacing="0" w:after="0" w:afterAutospacing="0" w:line="240" w:lineRule="exact"/>
              <w:ind w:left="0" w:right="0"/>
              <w:jc w:val="both"/>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售后问题2小时内响应，</w:t>
            </w:r>
            <w:r>
              <w:rPr>
                <w:rFonts w:hint="eastAsia" w:ascii="宋体" w:hAnsi="宋体" w:eastAsia="宋体" w:cs="宋体"/>
                <w:color w:val="auto"/>
                <w:kern w:val="0"/>
                <w:sz w:val="21"/>
                <w:szCs w:val="21"/>
                <w:highlight w:val="none"/>
                <w:lang w:val="en-US" w:eastAsia="zh-CN" w:bidi="ar"/>
              </w:rPr>
              <w:t>12</w:t>
            </w:r>
            <w:r>
              <w:rPr>
                <w:rFonts w:hint="eastAsia" w:ascii="宋体" w:hAnsi="宋体" w:eastAsia="宋体" w:cs="宋体"/>
                <w:color w:val="auto"/>
                <w:kern w:val="0"/>
                <w:sz w:val="21"/>
                <w:szCs w:val="21"/>
                <w:highlight w:val="none"/>
                <w:lang w:bidi="ar"/>
              </w:rPr>
              <w:t>小时内解决，超时每发生1次扣3分</w:t>
            </w:r>
          </w:p>
        </w:tc>
      </w:tr>
      <w:tr w14:paraId="25131169">
        <w:tblPrEx>
          <w:tblCellMar>
            <w:top w:w="0" w:type="dxa"/>
            <w:left w:w="108" w:type="dxa"/>
            <w:bottom w:w="0" w:type="dxa"/>
            <w:right w:w="108" w:type="dxa"/>
          </w:tblCellMar>
        </w:tblPrEx>
        <w:trPr>
          <w:trHeight w:val="567" w:hRule="atLeast"/>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31BF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6</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0E6F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保修服务</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BD68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10</w:t>
            </w:r>
          </w:p>
        </w:tc>
        <w:tc>
          <w:tcPr>
            <w:tcW w:w="5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12622">
            <w:pPr>
              <w:keepNext w:val="0"/>
              <w:keepLines w:val="0"/>
              <w:widowControl/>
              <w:suppressLineNumbers w:val="0"/>
              <w:spacing w:before="0" w:beforeAutospacing="0" w:after="0" w:afterAutospacing="0" w:line="240" w:lineRule="exact"/>
              <w:ind w:left="0" w:right="0"/>
              <w:jc w:val="both"/>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按约定履行保修义务，未按要求执行每发现1项扣3分</w:t>
            </w:r>
          </w:p>
        </w:tc>
      </w:tr>
      <w:tr w14:paraId="7800C0C9">
        <w:tblPrEx>
          <w:tblCellMar>
            <w:top w:w="0" w:type="dxa"/>
            <w:left w:w="108" w:type="dxa"/>
            <w:bottom w:w="0" w:type="dxa"/>
            <w:right w:w="108" w:type="dxa"/>
          </w:tblCellMar>
        </w:tblPrEx>
        <w:trPr>
          <w:trHeight w:val="567" w:hRule="atLeast"/>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AE29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
              </w:rPr>
              <w:t>7</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1A300">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合同条款遵守</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A12A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10</w:t>
            </w:r>
          </w:p>
        </w:tc>
        <w:tc>
          <w:tcPr>
            <w:tcW w:w="5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E57E8">
            <w:pPr>
              <w:keepNext w:val="0"/>
              <w:keepLines w:val="0"/>
              <w:widowControl/>
              <w:suppressLineNumbers w:val="0"/>
              <w:spacing w:before="0" w:beforeAutospacing="0" w:after="0" w:afterAutospacing="0" w:line="240" w:lineRule="exact"/>
              <w:ind w:left="0" w:right="0"/>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严格遵守合同所有条款，违反任意一项扣5分</w:t>
            </w:r>
          </w:p>
        </w:tc>
      </w:tr>
      <w:tr w14:paraId="45005901">
        <w:tblPrEx>
          <w:tblCellMar>
            <w:top w:w="0" w:type="dxa"/>
            <w:left w:w="108" w:type="dxa"/>
            <w:bottom w:w="0" w:type="dxa"/>
            <w:right w:w="108" w:type="dxa"/>
          </w:tblCellMar>
        </w:tblPrEx>
        <w:trPr>
          <w:trHeight w:val="567" w:hRule="atLeast"/>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6FC8F">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1466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报价合规性</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A135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w:t>
            </w:r>
          </w:p>
        </w:tc>
        <w:tc>
          <w:tcPr>
            <w:tcW w:w="5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C7A5A">
            <w:pPr>
              <w:keepNext w:val="0"/>
              <w:keepLines w:val="0"/>
              <w:widowControl/>
              <w:suppressLineNumbers w:val="0"/>
              <w:spacing w:before="0" w:beforeAutospacing="0" w:after="0" w:afterAutospacing="0" w:line="240" w:lineRule="exact"/>
              <w:ind w:left="0" w:right="0"/>
              <w:jc w:val="both"/>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严格按合同约定单价报价，无乱加价行为，发现1</w:t>
            </w:r>
            <w:r>
              <w:rPr>
                <w:rFonts w:hint="eastAsia" w:ascii="宋体" w:hAnsi="宋体" w:eastAsia="宋体" w:cs="宋体"/>
                <w:color w:val="auto"/>
                <w:kern w:val="0"/>
                <w:sz w:val="21"/>
                <w:szCs w:val="21"/>
                <w:highlight w:val="none"/>
                <w:lang w:val="en-US" w:eastAsia="zh-CN" w:bidi="ar"/>
              </w:rPr>
              <w:t>次</w:t>
            </w:r>
            <w:r>
              <w:rPr>
                <w:rFonts w:hint="eastAsia" w:ascii="宋体" w:hAnsi="宋体" w:eastAsia="宋体" w:cs="宋体"/>
                <w:color w:val="auto"/>
                <w:kern w:val="0"/>
                <w:sz w:val="21"/>
                <w:szCs w:val="21"/>
                <w:highlight w:val="none"/>
                <w:lang w:bidi="ar"/>
              </w:rPr>
              <w:t>扣</w:t>
            </w:r>
            <w:r>
              <w:rPr>
                <w:rFonts w:hint="eastAsia" w:ascii="宋体" w:hAnsi="宋体" w:eastAsia="宋体" w:cs="宋体"/>
                <w:color w:val="auto"/>
                <w:kern w:val="0"/>
                <w:sz w:val="21"/>
                <w:szCs w:val="21"/>
                <w:highlight w:val="none"/>
                <w:lang w:val="en-US" w:eastAsia="zh-CN" w:bidi="ar"/>
              </w:rPr>
              <w:t>10</w:t>
            </w:r>
            <w:r>
              <w:rPr>
                <w:rFonts w:hint="eastAsia" w:ascii="宋体" w:hAnsi="宋体" w:eastAsia="宋体" w:cs="宋体"/>
                <w:color w:val="auto"/>
                <w:kern w:val="0"/>
                <w:sz w:val="21"/>
                <w:szCs w:val="21"/>
                <w:highlight w:val="none"/>
                <w:lang w:bidi="ar"/>
              </w:rPr>
              <w:t>分</w:t>
            </w:r>
          </w:p>
        </w:tc>
      </w:tr>
      <w:tr w14:paraId="628A8434">
        <w:tblPrEx>
          <w:tblCellMar>
            <w:top w:w="0" w:type="dxa"/>
            <w:left w:w="108" w:type="dxa"/>
            <w:bottom w:w="0" w:type="dxa"/>
            <w:right w:w="108" w:type="dxa"/>
          </w:tblCellMar>
        </w:tblPrEx>
        <w:trPr>
          <w:trHeight w:val="567" w:hRule="atLeast"/>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913D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29C4B">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结算准确性</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90CA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w:t>
            </w:r>
          </w:p>
        </w:tc>
        <w:tc>
          <w:tcPr>
            <w:tcW w:w="5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A7DC3">
            <w:pPr>
              <w:keepNext w:val="0"/>
              <w:keepLines w:val="0"/>
              <w:widowControl/>
              <w:suppressLineNumbers w:val="0"/>
              <w:spacing w:before="0" w:beforeAutospacing="0" w:after="0" w:afterAutospacing="0" w:line="240" w:lineRule="exact"/>
              <w:ind w:left="0" w:right="0"/>
              <w:jc w:val="both"/>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结算单据准确无误，无错算、漏算，发现1项扣</w:t>
            </w:r>
            <w:r>
              <w:rPr>
                <w:rFonts w:hint="eastAsia" w:ascii="宋体" w:hAnsi="宋体" w:eastAsia="宋体" w:cs="宋体"/>
                <w:color w:val="auto"/>
                <w:kern w:val="0"/>
                <w:sz w:val="21"/>
                <w:szCs w:val="21"/>
                <w:highlight w:val="none"/>
                <w:lang w:val="en-US" w:eastAsia="zh-CN" w:bidi="ar"/>
              </w:rPr>
              <w:t>5</w:t>
            </w:r>
            <w:r>
              <w:rPr>
                <w:rFonts w:hint="eastAsia" w:ascii="宋体" w:hAnsi="宋体" w:eastAsia="宋体" w:cs="宋体"/>
                <w:color w:val="auto"/>
                <w:kern w:val="0"/>
                <w:sz w:val="21"/>
                <w:szCs w:val="21"/>
                <w:highlight w:val="none"/>
                <w:lang w:bidi="ar"/>
              </w:rPr>
              <w:t>分</w:t>
            </w:r>
          </w:p>
        </w:tc>
      </w:tr>
      <w:tr w14:paraId="5FED1843">
        <w:tblPrEx>
          <w:tblCellMar>
            <w:top w:w="0" w:type="dxa"/>
            <w:left w:w="108" w:type="dxa"/>
            <w:bottom w:w="0" w:type="dxa"/>
            <w:right w:w="108" w:type="dxa"/>
          </w:tblCellMar>
        </w:tblPrEx>
        <w:trPr>
          <w:trHeight w:val="567" w:hRule="atLeast"/>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B2500">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10</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59EAB">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一票否决项</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0CDD0">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w:t>
            </w:r>
          </w:p>
        </w:tc>
        <w:tc>
          <w:tcPr>
            <w:tcW w:w="5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BC3BB">
            <w:pPr>
              <w:keepNext w:val="0"/>
              <w:keepLines w:val="0"/>
              <w:widowControl/>
              <w:suppressLineNumbers w:val="0"/>
              <w:spacing w:before="0" w:beforeAutospacing="0" w:after="0" w:afterAutospacing="0" w:line="240" w:lineRule="exact"/>
              <w:ind w:left="0" w:right="0"/>
              <w:jc w:val="both"/>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无擅自分包、转包行为，</w:t>
            </w:r>
            <w:r>
              <w:rPr>
                <w:rFonts w:hint="eastAsia" w:ascii="宋体" w:hAnsi="宋体" w:eastAsia="宋体" w:cs="宋体"/>
                <w:color w:val="auto"/>
                <w:kern w:val="0"/>
                <w:sz w:val="21"/>
                <w:szCs w:val="21"/>
                <w:highlight w:val="none"/>
                <w:lang w:val="en-US" w:eastAsia="zh-CN" w:bidi="ar"/>
              </w:rPr>
              <w:t>如有发现，终止合同</w:t>
            </w:r>
          </w:p>
        </w:tc>
      </w:tr>
      <w:tr w14:paraId="50BD7EA3">
        <w:tblPrEx>
          <w:tblCellMar>
            <w:top w:w="0" w:type="dxa"/>
            <w:left w:w="108" w:type="dxa"/>
            <w:bottom w:w="0" w:type="dxa"/>
            <w:right w:w="108" w:type="dxa"/>
          </w:tblCellMar>
        </w:tblPrEx>
        <w:trPr>
          <w:trHeight w:val="567" w:hRule="atLeast"/>
        </w:trPr>
        <w:tc>
          <w:tcPr>
            <w:tcW w:w="959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C31D67">
            <w:pPr>
              <w:keepNext w:val="0"/>
              <w:keepLines w:val="0"/>
              <w:pageBreakBefore w:val="0"/>
              <w:widowControl/>
              <w:kinsoku/>
              <w:wordWrap/>
              <w:overflowPunct/>
              <w:topLinePunct w:val="0"/>
              <w:autoSpaceDE/>
              <w:autoSpaceDN/>
              <w:bidi w:val="0"/>
              <w:adjustRightInd/>
              <w:spacing w:line="360" w:lineRule="exact"/>
              <w:ind w:left="0" w:leftChars="0" w:right="0" w:rightChars="0" w:firstLine="0" w:firstLineChars="0"/>
              <w:textAlignment w:val="auto"/>
              <w:outlineLvl w:val="9"/>
              <w:rPr>
                <w:rFonts w:hint="eastAsia" w:ascii="宋体" w:hAnsi="宋体" w:cs="宋体"/>
                <w:b w:val="0"/>
                <w:color w:val="auto"/>
                <w:sz w:val="21"/>
                <w:szCs w:val="21"/>
                <w:lang w:val="en-US" w:eastAsia="zh-CN"/>
              </w:rPr>
            </w:pPr>
            <w:r>
              <w:rPr>
                <w:rFonts w:hint="eastAsia" w:ascii="宋体" w:hAnsi="宋体" w:cs="宋体"/>
                <w:b/>
                <w:bCs/>
                <w:color w:val="auto"/>
                <w:sz w:val="21"/>
                <w:szCs w:val="21"/>
              </w:rPr>
              <w:t>说明：</w:t>
            </w:r>
            <w:r>
              <w:rPr>
                <w:rFonts w:hint="eastAsia" w:ascii="宋体" w:hAnsi="宋体" w:cs="宋体"/>
                <w:b w:val="0"/>
                <w:bCs w:val="0"/>
                <w:color w:val="auto"/>
                <w:sz w:val="21"/>
                <w:szCs w:val="21"/>
              </w:rPr>
              <w:t>年度考评总分</w:t>
            </w:r>
            <w:r>
              <w:rPr>
                <w:rFonts w:hint="eastAsia" w:ascii="宋体" w:hAnsi="宋体" w:cs="宋体"/>
                <w:color w:val="auto"/>
                <w:szCs w:val="21"/>
              </w:rPr>
              <w:t>：100 分，</w:t>
            </w:r>
            <w:r>
              <w:rPr>
                <w:rFonts w:hint="eastAsia" w:ascii="宋体" w:hAnsi="宋体" w:cs="宋体"/>
                <w:b w:val="0"/>
                <w:bCs w:val="0"/>
                <w:color w:val="auto"/>
                <w:sz w:val="21"/>
                <w:szCs w:val="21"/>
              </w:rPr>
              <w:t>合格线</w:t>
            </w:r>
            <w:r>
              <w:rPr>
                <w:rFonts w:hint="eastAsia" w:ascii="宋体" w:hAnsi="宋体" w:cs="宋体"/>
                <w:color w:val="auto"/>
                <w:szCs w:val="21"/>
              </w:rPr>
              <w:t>：80 分，</w:t>
            </w:r>
            <w:r>
              <w:rPr>
                <w:rFonts w:hint="eastAsia" w:ascii="宋体" w:hAnsi="宋体" w:cs="宋体"/>
                <w:b w:val="0"/>
                <w:bCs w:val="0"/>
                <w:color w:val="auto"/>
                <w:sz w:val="21"/>
                <w:szCs w:val="21"/>
              </w:rPr>
              <w:t>考核结果</w:t>
            </w:r>
            <w:r>
              <w:rPr>
                <w:rFonts w:hint="eastAsia" w:ascii="宋体" w:hAnsi="宋体" w:cs="宋体"/>
                <w:color w:val="auto"/>
                <w:szCs w:val="21"/>
              </w:rPr>
              <w:t>：≥80 分准予续签；＜80 分不予续签。</w:t>
            </w:r>
          </w:p>
          <w:p w14:paraId="60C2757A">
            <w:pPr>
              <w:keepNext w:val="0"/>
              <w:keepLines w:val="0"/>
              <w:widowControl/>
              <w:suppressLineNumbers w:val="0"/>
              <w:spacing w:before="0" w:beforeAutospacing="0" w:after="0" w:afterAutospacing="0" w:line="240" w:lineRule="exact"/>
              <w:ind w:left="0" w:right="0"/>
              <w:jc w:val="both"/>
              <w:textAlignment w:val="center"/>
              <w:rPr>
                <w:rFonts w:hint="eastAsia" w:ascii="宋体" w:hAnsi="宋体" w:eastAsia="宋体" w:cs="宋体"/>
                <w:color w:val="auto"/>
                <w:kern w:val="0"/>
                <w:sz w:val="18"/>
                <w:szCs w:val="18"/>
                <w:highlight w:val="none"/>
                <w:lang w:bidi="ar"/>
              </w:rPr>
            </w:pPr>
          </w:p>
        </w:tc>
      </w:tr>
    </w:tbl>
    <w:p w14:paraId="099CA387">
      <w:pPr>
        <w:spacing w:line="360" w:lineRule="exact"/>
        <w:ind w:firstLine="0" w:firstLineChars="0"/>
        <w:rPr>
          <w:rFonts w:hint="eastAsia" w:ascii="宋体" w:hAnsi="宋体" w:cs="宋体"/>
          <w:b/>
          <w:bCs/>
          <w:szCs w:val="21"/>
        </w:rPr>
      </w:pPr>
    </w:p>
    <w:p w14:paraId="1CF3D9D5">
      <w:pPr>
        <w:spacing w:line="360" w:lineRule="exact"/>
        <w:ind w:firstLine="422" w:firstLineChars="200"/>
        <w:rPr>
          <w:rFonts w:ascii="宋体" w:hAnsi="宋体" w:cs="宋体"/>
          <w:b/>
          <w:bCs/>
          <w:szCs w:val="21"/>
        </w:rPr>
      </w:pPr>
      <w:r>
        <w:rPr>
          <w:rFonts w:hint="eastAsia" w:ascii="宋体" w:hAnsi="宋体" w:cs="宋体"/>
          <w:b/>
          <w:bCs/>
          <w:szCs w:val="21"/>
        </w:rPr>
        <w:t>备注：</w:t>
      </w:r>
    </w:p>
    <w:p w14:paraId="71177548">
      <w:pPr>
        <w:spacing w:line="360" w:lineRule="exact"/>
        <w:ind w:firstLine="420" w:firstLineChars="200"/>
        <w:rPr>
          <w:rFonts w:ascii="宋体" w:hAnsi="宋体" w:cs="宋体"/>
          <w:szCs w:val="21"/>
        </w:rPr>
      </w:pPr>
      <w:r>
        <w:rPr>
          <w:rFonts w:hint="eastAsia" w:ascii="宋体" w:hAnsi="宋体" w:cs="宋体"/>
          <w:szCs w:val="21"/>
        </w:rPr>
        <w:t>1.如标有“★”的条款均为必须完全满足指标，报价人须进行实质性响应，报价人若有一项带“★”的条款未响应或不满足，将按无效投标处理。</w:t>
      </w:r>
    </w:p>
    <w:p w14:paraId="35E83BEB">
      <w:pPr>
        <w:spacing w:line="360" w:lineRule="exact"/>
        <w:ind w:firstLine="420" w:firstLineChars="200"/>
        <w:rPr>
          <w:rFonts w:ascii="宋体" w:hAnsi="宋体" w:cs="宋体"/>
          <w:szCs w:val="21"/>
        </w:rPr>
      </w:pPr>
      <w:r>
        <w:rPr>
          <w:rFonts w:hint="eastAsia" w:ascii="宋体" w:hAnsi="宋体" w:cs="宋体"/>
          <w:szCs w:val="21"/>
        </w:rPr>
        <w:t>2.如标有“▲”的条款均为评审的重要评分指标，报价人若有部分“▲”条款未响应或不满足，将导致其响应性评审严重扣分。</w:t>
      </w:r>
    </w:p>
    <w:p w14:paraId="60CB0E7D">
      <w:pPr>
        <w:spacing w:line="360" w:lineRule="exact"/>
        <w:ind w:firstLine="422" w:firstLineChars="200"/>
        <w:rPr>
          <w:rFonts w:ascii="宋体" w:hAnsi="宋体" w:cs="宋体"/>
          <w:szCs w:val="21"/>
        </w:rPr>
      </w:pPr>
      <w:r>
        <w:rPr>
          <w:rFonts w:hint="eastAsia" w:ascii="宋体" w:hAnsi="宋体" w:cs="宋体"/>
          <w:b/>
          <w:bCs/>
          <w:szCs w:val="21"/>
        </w:rPr>
        <w:t>3.成交原则：</w:t>
      </w:r>
      <w:r>
        <w:rPr>
          <w:rFonts w:hint="eastAsia" w:ascii="宋体" w:hAnsi="宋体" w:cs="宋体"/>
          <w:szCs w:val="21"/>
        </w:rPr>
        <w:t>根据评审标准按综合评分法进行评审，按其评审总得分由高到低顺序排列评分情况，排名第一的供应商为第一成交候选人。采购结果报医院同意后在医院官网公布。</w:t>
      </w:r>
    </w:p>
    <w:p w14:paraId="5EAC564B">
      <w:pPr>
        <w:spacing w:line="360" w:lineRule="exact"/>
        <w:ind w:firstLine="422" w:firstLineChars="200"/>
        <w:rPr>
          <w:rFonts w:ascii="宋体" w:hAnsi="宋体" w:cs="宋体"/>
          <w:szCs w:val="21"/>
        </w:rPr>
      </w:pPr>
      <w:r>
        <w:rPr>
          <w:rFonts w:hint="eastAsia" w:ascii="宋体" w:hAnsi="宋体" w:cs="宋体"/>
          <w:b/>
          <w:bCs/>
          <w:szCs w:val="21"/>
        </w:rPr>
        <w:t>4.报价方式：</w:t>
      </w:r>
      <w:r>
        <w:rPr>
          <w:rFonts w:hint="eastAsia" w:ascii="宋体" w:hAnsi="宋体" w:cs="宋体"/>
          <w:szCs w:val="21"/>
        </w:rPr>
        <w:t>本项目需进行再次报价，各供应商现场再次统一填写报价表。</w:t>
      </w:r>
    </w:p>
    <w:p w14:paraId="00F38B3F">
      <w:pPr>
        <w:spacing w:line="360" w:lineRule="exact"/>
        <w:ind w:firstLine="422" w:firstLineChars="200"/>
        <w:rPr>
          <w:rFonts w:hint="eastAsia" w:ascii="宋体" w:hAnsi="宋体" w:cs="宋体"/>
          <w:b w:val="0"/>
          <w:bCs w:val="0"/>
          <w:szCs w:val="21"/>
          <w:lang w:val="en-US" w:eastAsia="zh-CN"/>
        </w:rPr>
      </w:pPr>
      <w:r>
        <w:rPr>
          <w:rFonts w:hint="eastAsia" w:ascii="宋体" w:hAnsi="宋体" w:cs="宋体"/>
          <w:b/>
          <w:bCs/>
          <w:szCs w:val="21"/>
          <w:lang w:val="en-US" w:eastAsia="zh-CN"/>
        </w:rPr>
        <w:t>5.异常低价审查</w:t>
      </w:r>
    </w:p>
    <w:p w14:paraId="3DFA1ADB">
      <w:pPr>
        <w:spacing w:line="360" w:lineRule="exact"/>
        <w:ind w:firstLine="420" w:firstLineChars="200"/>
        <w:rPr>
          <w:rFonts w:hint="eastAsia" w:ascii="宋体" w:hAnsi="宋体" w:cs="宋体"/>
          <w:b w:val="0"/>
          <w:bCs w:val="0"/>
          <w:szCs w:val="21"/>
        </w:rPr>
      </w:pPr>
      <w:r>
        <w:rPr>
          <w:rFonts w:hint="eastAsia" w:ascii="宋体" w:hAnsi="宋体" w:cs="宋体"/>
          <w:b w:val="0"/>
          <w:bCs w:val="0"/>
          <w:szCs w:val="21"/>
        </w:rPr>
        <w:t>根据《关于推动解决政府采购异常低价问题的通知》(财库(2026)2号)等相关规定，政府采购评审中出现下列情形之一的，评审委员会应当启动异常低价审查程序:(1)响应报价低于全部通过符合性审查供应商投标(响应)报价平均值50%的，即响应报价&lt;全部通过符合性审查供应商响应报价平均值X50%。(2)响应报价低于通过符合性审查且报价次低供应商响应报价50%的，即响应报价通过符合性审查且报价次低供应商响应报价X50%。(3)投标(响应)报价低于最高限价45%的，即响应报价&lt;最高限价x45%。(4)其他评审委员会认为供应商报价过低，有可能影响产品质里或者不能诚信履约的情形。评审委员会启动异常低价响应审查后，应当要求相关供应商在评审现场合理的时间内提供书面说明及必要的证明材料，对响应价格作出解释。</w:t>
      </w:r>
    </w:p>
    <w:p w14:paraId="6FB7A28F">
      <w:pPr>
        <w:spacing w:line="360" w:lineRule="exact"/>
        <w:ind w:firstLine="422" w:firstLineChars="200"/>
        <w:rPr>
          <w:rFonts w:ascii="宋体" w:hAnsi="宋体" w:cs="宋体"/>
          <w:b/>
          <w:bCs/>
          <w:szCs w:val="21"/>
        </w:rPr>
      </w:pPr>
      <w:r>
        <w:rPr>
          <w:rFonts w:hint="eastAsia" w:ascii="宋体" w:hAnsi="宋体" w:cs="宋体"/>
          <w:b/>
          <w:bCs/>
          <w:szCs w:val="21"/>
          <w:lang w:val="en-US" w:eastAsia="zh-CN"/>
        </w:rPr>
        <w:t>6.</w:t>
      </w:r>
      <w:r>
        <w:rPr>
          <w:rFonts w:hint="eastAsia" w:ascii="宋体" w:hAnsi="宋体" w:cs="宋体"/>
          <w:b/>
          <w:bCs/>
          <w:szCs w:val="21"/>
        </w:rPr>
        <w:t>特别说明</w:t>
      </w:r>
    </w:p>
    <w:p w14:paraId="5E75C22C">
      <w:pPr>
        <w:spacing w:line="360" w:lineRule="exact"/>
        <w:ind w:firstLine="420" w:firstLineChars="200"/>
        <w:rPr>
          <w:rFonts w:ascii="宋体" w:hAnsi="宋体" w:cs="宋体"/>
          <w:szCs w:val="21"/>
        </w:rPr>
      </w:pPr>
      <w:r>
        <w:rPr>
          <w:rFonts w:hint="eastAsia" w:ascii="宋体" w:hAnsi="宋体" w:cs="宋体"/>
          <w:szCs w:val="21"/>
        </w:rPr>
        <w:t>（1）供应商有下列情形之一的，将列入我院黑名单管理，在此后的三年内不得参与我院任何采买活动：</w:t>
      </w:r>
    </w:p>
    <w:p w14:paraId="285355D3">
      <w:pPr>
        <w:spacing w:line="360" w:lineRule="exact"/>
        <w:ind w:firstLine="420" w:firstLineChars="200"/>
        <w:rPr>
          <w:rFonts w:ascii="宋体" w:hAnsi="宋体" w:cs="宋体"/>
          <w:szCs w:val="21"/>
        </w:rPr>
      </w:pPr>
      <w:r>
        <w:rPr>
          <w:rFonts w:hint="eastAsia" w:ascii="宋体" w:hAnsi="宋体" w:cs="宋体"/>
          <w:szCs w:val="21"/>
        </w:rPr>
        <w:t>1）提供虚假材料谋取中标、成交的；</w:t>
      </w:r>
    </w:p>
    <w:p w14:paraId="27710013">
      <w:pPr>
        <w:spacing w:line="360" w:lineRule="exact"/>
        <w:ind w:firstLine="420" w:firstLineChars="200"/>
        <w:rPr>
          <w:rFonts w:ascii="宋体" w:hAnsi="宋体" w:cs="宋体"/>
          <w:szCs w:val="21"/>
        </w:rPr>
      </w:pPr>
      <w:r>
        <w:rPr>
          <w:rFonts w:hint="eastAsia" w:ascii="宋体" w:hAnsi="宋体" w:cs="宋体"/>
          <w:szCs w:val="21"/>
        </w:rPr>
        <w:t>2）采取不正当手段诋毁、排挤其他供应商的；</w:t>
      </w:r>
    </w:p>
    <w:p w14:paraId="696FBBC2">
      <w:pPr>
        <w:spacing w:line="360" w:lineRule="exact"/>
        <w:ind w:firstLine="420" w:firstLineChars="200"/>
        <w:rPr>
          <w:rFonts w:ascii="宋体" w:hAnsi="宋体" w:cs="宋体"/>
          <w:szCs w:val="21"/>
        </w:rPr>
      </w:pPr>
      <w:r>
        <w:rPr>
          <w:rFonts w:hint="eastAsia" w:ascii="宋体" w:hAnsi="宋体" w:cs="宋体"/>
          <w:szCs w:val="21"/>
        </w:rPr>
        <w:t>3）与其他供应商或者采购机构恶意串通围标的；</w:t>
      </w:r>
    </w:p>
    <w:p w14:paraId="12B9828C">
      <w:pPr>
        <w:spacing w:line="360" w:lineRule="exact"/>
        <w:ind w:firstLine="420" w:firstLineChars="200"/>
        <w:rPr>
          <w:rFonts w:ascii="宋体" w:hAnsi="宋体" w:cs="宋体"/>
          <w:szCs w:val="21"/>
        </w:rPr>
      </w:pPr>
      <w:r>
        <w:rPr>
          <w:rFonts w:hint="eastAsia" w:ascii="宋体" w:hAnsi="宋体" w:cs="宋体"/>
          <w:szCs w:val="21"/>
        </w:rPr>
        <w:t>4）随意申请撤换或放弃中标/成交结果的；</w:t>
      </w:r>
    </w:p>
    <w:p w14:paraId="6A5A59BE">
      <w:pPr>
        <w:spacing w:line="360" w:lineRule="exact"/>
        <w:ind w:firstLine="420" w:firstLineChars="200"/>
        <w:rPr>
          <w:rFonts w:ascii="宋体" w:hAnsi="宋体" w:cs="宋体"/>
          <w:szCs w:val="21"/>
        </w:rPr>
      </w:pPr>
      <w:r>
        <w:rPr>
          <w:rFonts w:hint="eastAsia" w:ascii="宋体" w:hAnsi="宋体" w:cs="宋体"/>
          <w:szCs w:val="21"/>
        </w:rPr>
        <w:t>5）中标、成交后无正当理由拒绝或迟迟不签订采购合同的；</w:t>
      </w:r>
    </w:p>
    <w:p w14:paraId="63BD31D3">
      <w:pPr>
        <w:spacing w:line="360" w:lineRule="exact"/>
        <w:ind w:firstLine="420" w:firstLineChars="200"/>
        <w:rPr>
          <w:rFonts w:ascii="宋体" w:hAnsi="宋体" w:cs="宋体"/>
          <w:szCs w:val="21"/>
        </w:rPr>
      </w:pPr>
      <w:r>
        <w:rPr>
          <w:rFonts w:hint="eastAsia" w:ascii="宋体" w:hAnsi="宋体" w:cs="宋体"/>
          <w:szCs w:val="21"/>
        </w:rPr>
        <w:t>6）无正当理由拒绝履行合同和有关承诺，或擅自变更、中止（终止）采购合同的；</w:t>
      </w:r>
    </w:p>
    <w:p w14:paraId="25BA650F">
      <w:pPr>
        <w:spacing w:line="360" w:lineRule="exact"/>
        <w:ind w:firstLine="420" w:firstLineChars="200"/>
        <w:rPr>
          <w:rFonts w:ascii="宋体" w:hAnsi="宋体" w:cs="宋体"/>
          <w:szCs w:val="21"/>
        </w:rPr>
      </w:pPr>
      <w:r>
        <w:rPr>
          <w:rFonts w:hint="eastAsia" w:ascii="宋体" w:hAnsi="宋体" w:cs="宋体"/>
          <w:szCs w:val="21"/>
        </w:rPr>
        <w:t>7）一年内有一次以上投诉查无实据、捏造事实或者提供虚假投诉材料的；</w:t>
      </w:r>
    </w:p>
    <w:p w14:paraId="6935D2D2">
      <w:pPr>
        <w:spacing w:line="360" w:lineRule="exact"/>
        <w:ind w:firstLine="420" w:firstLineChars="200"/>
        <w:rPr>
          <w:rFonts w:ascii="宋体" w:hAnsi="宋体" w:cs="宋体"/>
          <w:szCs w:val="21"/>
        </w:rPr>
      </w:pPr>
      <w:r>
        <w:rPr>
          <w:rFonts w:hint="eastAsia" w:ascii="宋体" w:hAnsi="宋体" w:cs="宋体"/>
          <w:szCs w:val="21"/>
        </w:rPr>
        <w:t>8）实际提供的有关产品性能指标和技术服务能力明显低于采购响应文件或磋商、询价时的承诺的或提供假冒伪劣产品的；</w:t>
      </w:r>
    </w:p>
    <w:p w14:paraId="228225BC">
      <w:pPr>
        <w:spacing w:line="360" w:lineRule="exact"/>
        <w:ind w:firstLine="420" w:firstLineChars="200"/>
        <w:rPr>
          <w:rFonts w:ascii="宋体" w:hAnsi="宋体" w:cs="宋体"/>
          <w:szCs w:val="21"/>
        </w:rPr>
      </w:pPr>
      <w:r>
        <w:rPr>
          <w:rFonts w:hint="eastAsia" w:ascii="宋体" w:hAnsi="宋体" w:cs="宋体"/>
          <w:szCs w:val="21"/>
        </w:rPr>
        <w:t>9）中标/成交后，擅自将采购合同转包或分包给其他供应商的；</w:t>
      </w:r>
    </w:p>
    <w:p w14:paraId="26E9E64B">
      <w:pPr>
        <w:spacing w:line="360" w:lineRule="exact"/>
        <w:ind w:firstLine="420" w:firstLineChars="200"/>
        <w:rPr>
          <w:rFonts w:ascii="宋体" w:hAnsi="宋体" w:cs="宋体"/>
          <w:szCs w:val="21"/>
        </w:rPr>
      </w:pPr>
      <w:r>
        <w:rPr>
          <w:rFonts w:hint="eastAsia" w:ascii="宋体" w:hAnsi="宋体" w:cs="宋体"/>
          <w:szCs w:val="21"/>
        </w:rPr>
        <w:t>10）向采购人、采购机构行贿或者提供其他不正当利益的；</w:t>
      </w:r>
    </w:p>
    <w:p w14:paraId="5F01C49A">
      <w:pPr>
        <w:spacing w:line="360" w:lineRule="exact"/>
        <w:ind w:firstLine="420" w:firstLineChars="200"/>
        <w:rPr>
          <w:rFonts w:ascii="宋体" w:hAnsi="宋体" w:cs="宋体"/>
          <w:szCs w:val="21"/>
        </w:rPr>
      </w:pPr>
      <w:r>
        <w:rPr>
          <w:rFonts w:hint="eastAsia" w:ascii="宋体" w:hAnsi="宋体" w:cs="宋体"/>
          <w:szCs w:val="21"/>
        </w:rPr>
        <w:t>11）拒绝有关部门监督检查或者提供虚假情况的。</w:t>
      </w:r>
    </w:p>
    <w:p w14:paraId="7538209D">
      <w:pPr>
        <w:spacing w:line="360" w:lineRule="exact"/>
        <w:ind w:firstLine="210" w:firstLineChars="100"/>
        <w:rPr>
          <w:rFonts w:ascii="宋体" w:hAnsi="宋体" w:cs="宋体"/>
          <w:szCs w:val="21"/>
        </w:rPr>
      </w:pPr>
      <w:r>
        <w:rPr>
          <w:rFonts w:hint="eastAsia" w:ascii="宋体" w:hAnsi="宋体" w:cs="宋体"/>
          <w:szCs w:val="21"/>
        </w:rPr>
        <w:t>（2）有下列情形之一的，将视为供应商互相串通报价，响应报价无效：</w:t>
      </w:r>
    </w:p>
    <w:p w14:paraId="2A1E7ABA">
      <w:pPr>
        <w:spacing w:line="360" w:lineRule="exact"/>
        <w:ind w:firstLine="420" w:firstLineChars="200"/>
        <w:rPr>
          <w:rFonts w:ascii="宋体" w:hAnsi="宋体" w:cs="宋体"/>
          <w:szCs w:val="21"/>
        </w:rPr>
      </w:pPr>
      <w:r>
        <w:rPr>
          <w:rFonts w:hint="eastAsia" w:ascii="宋体" w:hAnsi="宋体" w:cs="宋体"/>
          <w:szCs w:val="21"/>
        </w:rPr>
        <w:t>1）不同供应商委托同一单位或个人办理响应报价事宜；</w:t>
      </w:r>
    </w:p>
    <w:p w14:paraId="65848F14">
      <w:pPr>
        <w:spacing w:line="360" w:lineRule="exact"/>
        <w:ind w:firstLine="420" w:firstLineChars="200"/>
        <w:rPr>
          <w:rFonts w:ascii="宋体" w:hAnsi="宋体" w:cs="宋体"/>
          <w:szCs w:val="21"/>
        </w:rPr>
      </w:pPr>
      <w:r>
        <w:rPr>
          <w:rFonts w:hint="eastAsia" w:ascii="宋体" w:hAnsi="宋体" w:cs="宋体"/>
          <w:szCs w:val="21"/>
        </w:rPr>
        <w:t>2）不同供应商的响应文件由同一单位或个人编制；</w:t>
      </w:r>
    </w:p>
    <w:p w14:paraId="1E7FEAEF">
      <w:pPr>
        <w:spacing w:line="360" w:lineRule="exact"/>
        <w:ind w:firstLine="420" w:firstLineChars="200"/>
        <w:rPr>
          <w:rFonts w:ascii="宋体" w:hAnsi="宋体" w:cs="宋体"/>
          <w:szCs w:val="21"/>
        </w:rPr>
      </w:pPr>
      <w:r>
        <w:rPr>
          <w:rFonts w:hint="eastAsia" w:ascii="宋体" w:hAnsi="宋体" w:cs="宋体"/>
          <w:szCs w:val="21"/>
        </w:rPr>
        <w:t>3）不同供应商的响应文件异常一致或者报价呈规律性差异；</w:t>
      </w:r>
    </w:p>
    <w:p w14:paraId="78E96AA1">
      <w:pPr>
        <w:spacing w:line="360" w:lineRule="exact"/>
        <w:ind w:firstLine="420" w:firstLineChars="200"/>
        <w:rPr>
          <w:rFonts w:ascii="宋体" w:hAnsi="宋体" w:cs="宋体"/>
          <w:szCs w:val="21"/>
        </w:rPr>
      </w:pPr>
      <w:r>
        <w:rPr>
          <w:rFonts w:hint="eastAsia" w:ascii="宋体" w:hAnsi="宋体" w:cs="宋体"/>
          <w:szCs w:val="21"/>
        </w:rPr>
        <w:t>4）不同供应商的响应文件相互混装。</w:t>
      </w:r>
    </w:p>
    <w:p w14:paraId="75239B91">
      <w:pPr>
        <w:spacing w:line="360" w:lineRule="exact"/>
        <w:ind w:firstLine="420" w:firstLineChars="200"/>
        <w:rPr>
          <w:rFonts w:ascii="宋体" w:hAnsi="宋体" w:cs="宋体"/>
          <w:szCs w:val="21"/>
        </w:rPr>
      </w:pPr>
      <w:r>
        <w:rPr>
          <w:rFonts w:hint="eastAsia" w:ascii="宋体" w:hAnsi="宋体" w:cs="宋体"/>
          <w:szCs w:val="21"/>
        </w:rPr>
        <w:t>（3）有下列情形之一的，响应报价无效：</w:t>
      </w:r>
    </w:p>
    <w:p w14:paraId="72F1AA92">
      <w:pPr>
        <w:spacing w:line="360" w:lineRule="exact"/>
        <w:ind w:firstLine="420" w:firstLineChars="200"/>
        <w:rPr>
          <w:rFonts w:ascii="宋体" w:hAnsi="宋体" w:cs="宋体"/>
          <w:szCs w:val="21"/>
        </w:rPr>
      </w:pPr>
      <w:r>
        <w:rPr>
          <w:rFonts w:hint="eastAsia" w:ascii="宋体" w:hAnsi="宋体" w:cs="宋体"/>
          <w:szCs w:val="21"/>
        </w:rPr>
        <w:t>1）不具备采购文件中规定的资格要求的；</w:t>
      </w:r>
    </w:p>
    <w:p w14:paraId="7EB3EDB5">
      <w:pPr>
        <w:spacing w:line="360" w:lineRule="exact"/>
        <w:ind w:firstLine="420" w:firstLineChars="200"/>
        <w:rPr>
          <w:rFonts w:ascii="宋体" w:hAnsi="宋体" w:cs="宋体"/>
          <w:szCs w:val="21"/>
        </w:rPr>
      </w:pPr>
      <w:r>
        <w:rPr>
          <w:rFonts w:hint="eastAsia" w:ascii="宋体" w:hAnsi="宋体" w:cs="宋体"/>
          <w:szCs w:val="21"/>
        </w:rPr>
        <w:t>2）报价超过采购文件中规定的预算金额或者最高限价的（采购文件另有说明的除外）；</w:t>
      </w:r>
    </w:p>
    <w:p w14:paraId="2C44ADAB">
      <w:pPr>
        <w:spacing w:line="360" w:lineRule="exact"/>
        <w:ind w:firstLine="420" w:firstLineChars="200"/>
        <w:rPr>
          <w:rFonts w:ascii="宋体" w:hAnsi="宋体" w:cs="宋体"/>
          <w:szCs w:val="21"/>
        </w:rPr>
      </w:pPr>
      <w:r>
        <w:rPr>
          <w:rFonts w:hint="eastAsia" w:ascii="宋体" w:hAnsi="宋体" w:cs="宋体"/>
          <w:szCs w:val="21"/>
        </w:rPr>
        <w:t>3）响应文件含有我院不能接受的附加条件的；</w:t>
      </w:r>
    </w:p>
    <w:p w14:paraId="28033F49">
      <w:pPr>
        <w:spacing w:line="360" w:lineRule="exact"/>
        <w:ind w:firstLine="420" w:firstLineChars="200"/>
        <w:rPr>
          <w:rFonts w:ascii="宋体" w:hAnsi="宋体" w:cs="宋体"/>
          <w:szCs w:val="21"/>
        </w:rPr>
      </w:pPr>
      <w:r>
        <w:rPr>
          <w:rFonts w:hint="eastAsia" w:ascii="宋体" w:hAnsi="宋体" w:cs="宋体"/>
          <w:szCs w:val="21"/>
        </w:rPr>
        <w:t>4）法律法规和采购文件规定的其他无效情形。</w:t>
      </w:r>
    </w:p>
    <w:p w14:paraId="6EA607A8">
      <w:pPr>
        <w:keepNext w:val="0"/>
        <w:keepLines w:val="0"/>
        <w:pageBreakBefore w:val="0"/>
        <w:widowControl w:val="0"/>
        <w:kinsoku/>
        <w:wordWrap/>
        <w:overflowPunct/>
        <w:topLinePunct w:val="0"/>
        <w:autoSpaceDE/>
        <w:autoSpaceDN/>
        <w:bidi w:val="0"/>
        <w:adjustRightInd/>
        <w:spacing w:line="360" w:lineRule="auto"/>
        <w:ind w:left="0" w:leftChars="0" w:right="0" w:rightChars="0" w:firstLine="422" w:firstLineChars="200"/>
        <w:textAlignment w:val="auto"/>
        <w:outlineLvl w:val="9"/>
        <w:rPr>
          <w:rFonts w:hint="eastAsia" w:ascii="宋体" w:hAnsi="宋体"/>
          <w:b/>
          <w:color w:val="auto"/>
          <w:sz w:val="21"/>
          <w:szCs w:val="21"/>
          <w:highlight w:val="none"/>
          <w:lang w:val="en-US" w:eastAsia="zh-CN"/>
        </w:rPr>
      </w:pPr>
    </w:p>
    <w:p w14:paraId="6112C2AF">
      <w:pPr>
        <w:keepNext w:val="0"/>
        <w:keepLines w:val="0"/>
        <w:pageBreakBefore w:val="0"/>
        <w:widowControl w:val="0"/>
        <w:kinsoku/>
        <w:wordWrap/>
        <w:overflowPunct/>
        <w:topLinePunct w:val="0"/>
        <w:autoSpaceDE/>
        <w:autoSpaceDN/>
        <w:bidi w:val="0"/>
        <w:adjustRightInd/>
        <w:spacing w:line="360" w:lineRule="auto"/>
        <w:ind w:left="0" w:leftChars="0" w:right="0" w:rightChars="0" w:firstLine="422" w:firstLineChars="200"/>
        <w:textAlignment w:val="auto"/>
        <w:outlineLvl w:val="9"/>
        <w:rPr>
          <w:rFonts w:hint="eastAsia" w:ascii="宋体" w:hAnsi="宋体"/>
          <w:b/>
          <w:color w:val="auto"/>
          <w:sz w:val="21"/>
          <w:szCs w:val="21"/>
          <w:highlight w:val="none"/>
          <w:lang w:val="en-US" w:eastAsia="zh-CN"/>
        </w:rPr>
      </w:pPr>
    </w:p>
    <w:p w14:paraId="2AD141B6">
      <w:pPr>
        <w:keepNext w:val="0"/>
        <w:keepLines w:val="0"/>
        <w:pageBreakBefore w:val="0"/>
        <w:widowControl w:val="0"/>
        <w:kinsoku/>
        <w:wordWrap/>
        <w:overflowPunct/>
        <w:topLinePunct w:val="0"/>
        <w:autoSpaceDE/>
        <w:autoSpaceDN/>
        <w:bidi w:val="0"/>
        <w:adjustRightInd/>
        <w:spacing w:line="360" w:lineRule="auto"/>
        <w:ind w:left="0" w:leftChars="0" w:right="0" w:rightChars="0" w:firstLine="422" w:firstLineChars="200"/>
        <w:textAlignment w:val="auto"/>
        <w:outlineLvl w:val="9"/>
        <w:rPr>
          <w:rFonts w:hint="eastAsia" w:ascii="宋体" w:hAnsi="宋体"/>
          <w:b/>
          <w:color w:val="auto"/>
          <w:sz w:val="21"/>
          <w:szCs w:val="21"/>
          <w:highlight w:val="none"/>
          <w:lang w:val="en-US" w:eastAsia="zh-CN"/>
        </w:rPr>
      </w:pPr>
    </w:p>
    <w:p w14:paraId="0C60ECAC">
      <w:pPr>
        <w:keepNext w:val="0"/>
        <w:keepLines w:val="0"/>
        <w:pageBreakBefore w:val="0"/>
        <w:widowControl w:val="0"/>
        <w:kinsoku/>
        <w:wordWrap/>
        <w:overflowPunct/>
        <w:topLinePunct w:val="0"/>
        <w:autoSpaceDE/>
        <w:autoSpaceDN/>
        <w:bidi w:val="0"/>
        <w:adjustRightInd/>
        <w:spacing w:line="360" w:lineRule="auto"/>
        <w:ind w:left="0" w:leftChars="0" w:right="0" w:rightChars="0" w:firstLine="422" w:firstLineChars="200"/>
        <w:textAlignment w:val="auto"/>
        <w:outlineLvl w:val="9"/>
        <w:rPr>
          <w:rFonts w:hint="eastAsia" w:ascii="宋体" w:hAnsi="宋体"/>
          <w:b/>
          <w:color w:val="auto"/>
          <w:sz w:val="21"/>
          <w:szCs w:val="21"/>
          <w:highlight w:val="none"/>
          <w:lang w:val="en-US" w:eastAsia="zh-CN"/>
        </w:rPr>
      </w:pPr>
    </w:p>
    <w:p w14:paraId="46E4D9F8">
      <w:pPr>
        <w:keepNext w:val="0"/>
        <w:keepLines w:val="0"/>
        <w:pageBreakBefore w:val="0"/>
        <w:widowControl w:val="0"/>
        <w:kinsoku/>
        <w:wordWrap/>
        <w:overflowPunct/>
        <w:topLinePunct w:val="0"/>
        <w:autoSpaceDE/>
        <w:autoSpaceDN/>
        <w:bidi w:val="0"/>
        <w:adjustRightInd/>
        <w:spacing w:line="360" w:lineRule="auto"/>
        <w:ind w:left="0" w:leftChars="0" w:right="0" w:rightChars="0" w:firstLine="422" w:firstLineChars="200"/>
        <w:textAlignment w:val="auto"/>
        <w:outlineLvl w:val="9"/>
        <w:rPr>
          <w:rFonts w:hint="eastAsia" w:ascii="宋体" w:hAnsi="宋体"/>
          <w:b/>
          <w:color w:val="auto"/>
          <w:sz w:val="21"/>
          <w:szCs w:val="21"/>
          <w:highlight w:val="none"/>
          <w:lang w:val="en-US" w:eastAsia="zh-CN"/>
        </w:rPr>
      </w:pPr>
    </w:p>
    <w:p w14:paraId="7154C959">
      <w:pPr>
        <w:jc w:val="center"/>
        <w:outlineLvl w:val="0"/>
        <w:rPr>
          <w:rFonts w:hint="eastAsia" w:ascii="Times New Roman" w:hAnsi="Times New Roman" w:eastAsia="宋体" w:cs="Times New Roman"/>
          <w:b/>
          <w:bCs/>
          <w:kern w:val="0"/>
          <w:sz w:val="28"/>
          <w:szCs w:val="28"/>
        </w:rPr>
      </w:pPr>
      <w:bookmarkStart w:id="17" w:name="_Toc3073"/>
      <w:bookmarkStart w:id="18" w:name="_Toc23665"/>
      <w:r>
        <w:rPr>
          <w:rFonts w:hint="eastAsia"/>
          <w:b/>
          <w:bCs/>
          <w:kern w:val="0"/>
          <w:sz w:val="28"/>
          <w:szCs w:val="28"/>
        </w:rPr>
        <w:t>第</w:t>
      </w:r>
      <w:r>
        <w:rPr>
          <w:rFonts w:hint="eastAsia" w:ascii="Times New Roman" w:hAnsi="Times New Roman" w:eastAsia="宋体" w:cs="Times New Roman"/>
          <w:b/>
          <w:bCs/>
          <w:kern w:val="0"/>
          <w:sz w:val="28"/>
          <w:szCs w:val="28"/>
        </w:rPr>
        <w:t>三部分 评分标准</w:t>
      </w:r>
      <w:bookmarkEnd w:id="17"/>
      <w:bookmarkEnd w:id="18"/>
    </w:p>
    <w:p w14:paraId="1F27E0C8">
      <w:pPr>
        <w:keepNext w:val="0"/>
        <w:keepLines w:val="0"/>
        <w:pageBreakBefore w:val="0"/>
        <w:widowControl/>
        <w:kinsoku/>
        <w:wordWrap/>
        <w:overflowPunct/>
        <w:topLinePunct w:val="0"/>
        <w:autoSpaceDE/>
        <w:autoSpaceDN/>
        <w:bidi w:val="0"/>
        <w:adjustRightInd/>
        <w:spacing w:line="240" w:lineRule="auto"/>
        <w:ind w:left="0" w:leftChars="0" w:right="0" w:rightChars="0" w:firstLine="0" w:firstLineChars="0"/>
        <w:jc w:val="center"/>
        <w:textAlignment w:val="auto"/>
        <w:outlineLvl w:val="9"/>
        <w:rPr>
          <w:rFonts w:hint="eastAsia" w:ascii="宋体" w:hAnsi="宋体" w:eastAsia="宋体" w:cs="宋体"/>
          <w:b/>
          <w:bCs/>
          <w:sz w:val="28"/>
          <w:szCs w:val="28"/>
        </w:rPr>
      </w:pPr>
    </w:p>
    <w:p w14:paraId="32E3FB9E">
      <w:pPr>
        <w:keepNext w:val="0"/>
        <w:keepLines w:val="0"/>
        <w:pageBreakBefore w:val="0"/>
        <w:widowControl/>
        <w:kinsoku/>
        <w:wordWrap/>
        <w:overflowPunct/>
        <w:topLinePunct w:val="0"/>
        <w:autoSpaceDE/>
        <w:autoSpaceDN/>
        <w:bidi w:val="0"/>
        <w:adjustRightInd/>
        <w:spacing w:line="240" w:lineRule="auto"/>
        <w:ind w:left="0" w:leftChars="0" w:right="0" w:rightChars="0" w:firstLine="0" w:firstLineChars="0"/>
        <w:jc w:val="center"/>
        <w:textAlignment w:val="auto"/>
        <w:outlineLvl w:val="9"/>
        <w:rPr>
          <w:rFonts w:hint="eastAsia" w:ascii="宋体" w:hAnsi="宋体" w:eastAsia="宋体" w:cs="宋体"/>
          <w:b/>
          <w:bCs/>
          <w:sz w:val="28"/>
          <w:szCs w:val="28"/>
        </w:rPr>
      </w:pPr>
      <w:r>
        <w:rPr>
          <w:rFonts w:hint="eastAsia" w:ascii="宋体" w:hAnsi="宋体" w:eastAsia="宋体" w:cs="宋体"/>
          <w:b/>
          <w:bCs/>
          <w:sz w:val="28"/>
          <w:szCs w:val="28"/>
        </w:rPr>
        <w:t>南方医科大学第五附属医院</w:t>
      </w:r>
      <w:r>
        <w:rPr>
          <w:rFonts w:hint="eastAsia" w:ascii="宋体" w:hAnsi="宋体" w:eastAsia="宋体" w:cs="宋体"/>
          <w:b/>
          <w:bCs/>
          <w:sz w:val="28"/>
          <w:szCs w:val="28"/>
          <w:lang w:val="en-US" w:eastAsia="zh-CN"/>
        </w:rPr>
        <w:t>办公用品配送服务项目</w:t>
      </w:r>
      <w:r>
        <w:rPr>
          <w:rFonts w:hint="eastAsia" w:ascii="宋体" w:hAnsi="宋体" w:eastAsia="宋体" w:cs="宋体"/>
          <w:b/>
          <w:bCs/>
          <w:sz w:val="28"/>
          <w:szCs w:val="28"/>
        </w:rPr>
        <w:t>评分表</w:t>
      </w:r>
    </w:p>
    <w:p w14:paraId="195F6BA8">
      <w:pPr>
        <w:keepNext w:val="0"/>
        <w:keepLines w:val="0"/>
        <w:pageBreakBefore w:val="0"/>
        <w:widowControl/>
        <w:kinsoku/>
        <w:wordWrap/>
        <w:overflowPunct/>
        <w:topLinePunct w:val="0"/>
        <w:autoSpaceDE/>
        <w:autoSpaceDN/>
        <w:bidi w:val="0"/>
        <w:adjustRightInd/>
        <w:spacing w:line="240" w:lineRule="auto"/>
        <w:ind w:left="0" w:leftChars="0" w:right="0" w:rightChars="0" w:firstLine="0" w:firstLineChars="0"/>
        <w:jc w:val="both"/>
        <w:textAlignment w:val="auto"/>
        <w:outlineLvl w:val="9"/>
        <w:rPr>
          <w:rFonts w:hint="eastAsia" w:ascii="宋体" w:hAnsi="宋体" w:eastAsia="宋体" w:cs="宋体"/>
          <w:b/>
          <w:bCs/>
          <w:sz w:val="28"/>
          <w:szCs w:val="28"/>
          <w:lang w:val="en-US" w:eastAsia="zh-CN"/>
        </w:rPr>
      </w:pPr>
    </w:p>
    <w:tbl>
      <w:tblPr>
        <w:tblStyle w:val="2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7"/>
        <w:gridCol w:w="1023"/>
        <w:gridCol w:w="7310"/>
        <w:gridCol w:w="668"/>
      </w:tblGrid>
      <w:tr w14:paraId="32C25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57" w:type="dxa"/>
            <w:vAlign w:val="center"/>
          </w:tcPr>
          <w:p w14:paraId="417728C2">
            <w:pPr>
              <w:jc w:val="center"/>
              <w:textAlignment w:val="center"/>
              <w:rPr>
                <w:rFonts w:hint="eastAsia" w:ascii="宋体" w:hAnsi="宋体" w:eastAsia="宋体" w:cs="宋体"/>
                <w:sz w:val="18"/>
                <w:szCs w:val="18"/>
              </w:rPr>
            </w:pPr>
            <w:r>
              <w:rPr>
                <w:rFonts w:hint="eastAsia" w:ascii="宋体" w:hAnsi="宋体" w:eastAsia="宋体" w:cs="宋体"/>
                <w:b/>
                <w:sz w:val="18"/>
                <w:szCs w:val="18"/>
                <w:lang w:bidi="ar"/>
              </w:rPr>
              <w:t xml:space="preserve">序号 </w:t>
            </w:r>
          </w:p>
        </w:tc>
        <w:tc>
          <w:tcPr>
            <w:tcW w:w="1023" w:type="dxa"/>
            <w:vAlign w:val="center"/>
          </w:tcPr>
          <w:p w14:paraId="369402F5">
            <w:pPr>
              <w:jc w:val="center"/>
              <w:textAlignment w:val="center"/>
              <w:rPr>
                <w:rFonts w:hint="eastAsia" w:ascii="宋体" w:hAnsi="宋体" w:eastAsia="宋体" w:cs="宋体"/>
                <w:sz w:val="18"/>
                <w:szCs w:val="18"/>
              </w:rPr>
            </w:pPr>
            <w:r>
              <w:rPr>
                <w:rFonts w:hint="eastAsia" w:ascii="宋体" w:hAnsi="宋体" w:eastAsia="宋体" w:cs="宋体"/>
                <w:b/>
                <w:sz w:val="18"/>
                <w:szCs w:val="18"/>
                <w:lang w:bidi="ar"/>
              </w:rPr>
              <w:t>评审内容</w:t>
            </w:r>
          </w:p>
        </w:tc>
        <w:tc>
          <w:tcPr>
            <w:tcW w:w="7310" w:type="dxa"/>
            <w:vAlign w:val="center"/>
          </w:tcPr>
          <w:p w14:paraId="121D76BB">
            <w:pPr>
              <w:jc w:val="center"/>
              <w:textAlignment w:val="center"/>
              <w:rPr>
                <w:rFonts w:hint="eastAsia" w:ascii="宋体" w:hAnsi="宋体" w:eastAsia="宋体" w:cs="宋体"/>
                <w:sz w:val="18"/>
                <w:szCs w:val="18"/>
              </w:rPr>
            </w:pPr>
            <w:r>
              <w:rPr>
                <w:rFonts w:hint="eastAsia" w:ascii="宋体" w:hAnsi="宋体" w:eastAsia="宋体" w:cs="宋体"/>
                <w:b/>
                <w:sz w:val="18"/>
                <w:szCs w:val="18"/>
                <w:lang w:bidi="ar"/>
              </w:rPr>
              <w:t>评审细则</w:t>
            </w:r>
          </w:p>
        </w:tc>
        <w:tc>
          <w:tcPr>
            <w:tcW w:w="668" w:type="dxa"/>
            <w:vAlign w:val="center"/>
          </w:tcPr>
          <w:p w14:paraId="69D6E482">
            <w:pPr>
              <w:jc w:val="center"/>
              <w:textAlignment w:val="center"/>
              <w:rPr>
                <w:rFonts w:hint="eastAsia" w:ascii="宋体" w:hAnsi="宋体" w:eastAsia="宋体" w:cs="宋体"/>
                <w:sz w:val="18"/>
                <w:szCs w:val="18"/>
              </w:rPr>
            </w:pPr>
            <w:r>
              <w:rPr>
                <w:rFonts w:hint="eastAsia" w:ascii="宋体" w:hAnsi="宋体" w:eastAsia="宋体" w:cs="宋体"/>
                <w:b/>
                <w:sz w:val="18"/>
                <w:szCs w:val="18"/>
                <w:lang w:bidi="ar"/>
              </w:rPr>
              <w:t>分值</w:t>
            </w:r>
          </w:p>
        </w:tc>
      </w:tr>
      <w:tr w14:paraId="0A290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9" w:hRule="atLeast"/>
          <w:jc w:val="center"/>
        </w:trPr>
        <w:tc>
          <w:tcPr>
            <w:tcW w:w="557" w:type="dxa"/>
            <w:vAlign w:val="center"/>
          </w:tcPr>
          <w:p w14:paraId="7198ED54">
            <w:pPr>
              <w:pStyle w:val="50"/>
              <w:widowControl w:val="0"/>
              <w:spacing w:line="360" w:lineRule="auto"/>
              <w:jc w:val="center"/>
              <w:rPr>
                <w:rFonts w:hint="eastAsia" w:ascii="宋体" w:hAnsi="宋体" w:eastAsia="宋体" w:cs="宋体"/>
                <w:b/>
                <w:sz w:val="18"/>
                <w:szCs w:val="18"/>
                <w:lang w:val="en-US" w:eastAsia="zh-CN"/>
              </w:rPr>
            </w:pPr>
            <w:r>
              <w:rPr>
                <w:rFonts w:hint="eastAsia" w:ascii="宋体" w:hAnsi="宋体" w:eastAsia="宋体" w:cs="宋体"/>
                <w:b/>
                <w:sz w:val="18"/>
                <w:szCs w:val="18"/>
                <w:lang w:val="en-US" w:eastAsia="zh-CN"/>
              </w:rPr>
              <w:t>1</w:t>
            </w:r>
          </w:p>
        </w:tc>
        <w:tc>
          <w:tcPr>
            <w:tcW w:w="1023" w:type="dxa"/>
            <w:vAlign w:val="center"/>
          </w:tcPr>
          <w:p w14:paraId="730415D1">
            <w:pPr>
              <w:pStyle w:val="50"/>
              <w:widowControl w:val="0"/>
              <w:spacing w:line="240" w:lineRule="auto"/>
              <w:jc w:val="center"/>
              <w:rPr>
                <w:rFonts w:hint="eastAsia" w:ascii="宋体" w:hAnsi="宋体" w:eastAsia="宋体" w:cs="宋体"/>
                <w:b/>
                <w:bCs/>
                <w:color w:val="auto"/>
                <w:sz w:val="21"/>
                <w:szCs w:val="21"/>
                <w:lang w:bidi="ar"/>
              </w:rPr>
            </w:pPr>
            <w:r>
              <w:rPr>
                <w:rFonts w:hint="eastAsia" w:ascii="宋体" w:hAnsi="宋体" w:eastAsia="宋体" w:cs="宋体"/>
                <w:b/>
                <w:bCs/>
                <w:color w:val="auto"/>
                <w:sz w:val="21"/>
                <w:szCs w:val="21"/>
                <w:lang w:bidi="ar"/>
              </w:rPr>
              <w:t>采购需求响应情况</w:t>
            </w:r>
          </w:p>
          <w:p w14:paraId="5208B6C4">
            <w:pPr>
              <w:pStyle w:val="50"/>
              <w:widowControl w:val="0"/>
              <w:spacing w:line="240" w:lineRule="auto"/>
              <w:jc w:val="center"/>
              <w:rPr>
                <w:rFonts w:hint="eastAsia" w:ascii="宋体" w:hAnsi="宋体" w:eastAsia="宋体" w:cs="宋体"/>
                <w:b/>
                <w:bCs/>
                <w:color w:val="auto"/>
                <w:sz w:val="21"/>
                <w:szCs w:val="21"/>
                <w:lang w:bidi="ar"/>
              </w:rPr>
            </w:pPr>
            <w:r>
              <w:rPr>
                <w:rFonts w:hint="eastAsia" w:ascii="宋体" w:hAnsi="宋体" w:eastAsia="宋体" w:cs="宋体"/>
                <w:b/>
                <w:bCs/>
                <w:color w:val="auto"/>
                <w:sz w:val="21"/>
                <w:szCs w:val="21"/>
                <w:lang w:bidi="ar"/>
              </w:rPr>
              <w:t>（</w:t>
            </w:r>
            <w:r>
              <w:rPr>
                <w:rFonts w:hint="eastAsia" w:ascii="宋体" w:hAnsi="宋体" w:eastAsia="宋体" w:cs="宋体"/>
                <w:b/>
                <w:bCs/>
                <w:color w:val="auto"/>
                <w:sz w:val="21"/>
                <w:szCs w:val="21"/>
                <w:lang w:val="en-US" w:eastAsia="zh-CN" w:bidi="ar"/>
              </w:rPr>
              <w:t>15</w:t>
            </w:r>
            <w:r>
              <w:rPr>
                <w:rFonts w:hint="eastAsia" w:ascii="宋体" w:hAnsi="宋体" w:eastAsia="宋体" w:cs="宋体"/>
                <w:b/>
                <w:bCs/>
                <w:color w:val="auto"/>
                <w:sz w:val="21"/>
                <w:szCs w:val="21"/>
                <w:lang w:bidi="ar"/>
              </w:rPr>
              <w:t>分）</w:t>
            </w:r>
          </w:p>
        </w:tc>
        <w:tc>
          <w:tcPr>
            <w:tcW w:w="7310" w:type="dxa"/>
            <w:vAlign w:val="top"/>
          </w:tcPr>
          <w:p w14:paraId="787461F0">
            <w:pPr>
              <w:rPr>
                <w:rFonts w:hint="eastAsia"/>
              </w:rPr>
            </w:pPr>
            <w:r>
              <w:rPr>
                <w:rFonts w:hint="eastAsia"/>
              </w:rPr>
              <w:t>根据供应商“采购需求偏离表”中对本项目需求响应情况进行评价:</w:t>
            </w:r>
          </w:p>
          <w:p w14:paraId="33D199E5">
            <w:pPr>
              <w:rPr>
                <w:rFonts w:hint="eastAsia"/>
              </w:rPr>
            </w:pPr>
            <w:r>
              <w:rPr>
                <w:rFonts w:hint="eastAsia"/>
              </w:rPr>
              <w:t>(1)对采购文件中各条款的响应非常全面，优于采购文件要求的，得</w:t>
            </w:r>
            <w:r>
              <w:rPr>
                <w:rFonts w:hint="eastAsia"/>
                <w:lang w:val="en-US" w:eastAsia="zh-CN"/>
              </w:rPr>
              <w:t>15</w:t>
            </w:r>
            <w:r>
              <w:rPr>
                <w:rFonts w:hint="eastAsia"/>
              </w:rPr>
              <w:t>分；</w:t>
            </w:r>
          </w:p>
          <w:p w14:paraId="51BD0AC7">
            <w:pPr>
              <w:rPr>
                <w:rFonts w:hint="eastAsia"/>
              </w:rPr>
            </w:pPr>
            <w:r>
              <w:rPr>
                <w:rFonts w:hint="eastAsia"/>
              </w:rPr>
              <w:t>(2)对采购文件中各条款的响应全面，符合采购文件要求的，得</w:t>
            </w:r>
            <w:r>
              <w:rPr>
                <w:rFonts w:hint="eastAsia"/>
                <w:lang w:val="en-US" w:eastAsia="zh-CN"/>
              </w:rPr>
              <w:t>10</w:t>
            </w:r>
            <w:r>
              <w:rPr>
                <w:rFonts w:hint="eastAsia"/>
              </w:rPr>
              <w:t>分；</w:t>
            </w:r>
          </w:p>
          <w:p w14:paraId="72BD477A">
            <w:pPr>
              <w:rPr>
                <w:rFonts w:hint="eastAsia"/>
              </w:rPr>
            </w:pPr>
            <w:r>
              <w:rPr>
                <w:rFonts w:hint="eastAsia"/>
              </w:rPr>
              <w:t>(3)对采购文件中各条款的响应较全面，基本满足采购文件要求的，得5分；</w:t>
            </w:r>
          </w:p>
          <w:p w14:paraId="67967467">
            <w:pPr>
              <w:rPr>
                <w:rFonts w:hint="eastAsia"/>
              </w:rPr>
            </w:pPr>
            <w:r>
              <w:rPr>
                <w:rFonts w:hint="eastAsia"/>
              </w:rPr>
              <w:t>(4)对采购文件中各条款的响应较差，只有部分满足采购文件要求的，得1分。</w:t>
            </w:r>
          </w:p>
          <w:p w14:paraId="2A24BBDC">
            <w:pPr>
              <w:rPr>
                <w:rFonts w:hint="eastAsia"/>
              </w:rPr>
            </w:pPr>
            <w:r>
              <w:rPr>
                <w:rFonts w:hint="eastAsia"/>
                <w:b/>
                <w:bCs/>
              </w:rPr>
              <w:t>注:(1)如采购需求中有明确要求提供证明材料的，供应商应按采购需求要求提供相关佐证材料，否则视为负偏离。(2)如采购需求中无明确要求提供证明材料的，根据供应商提供的采购需求偏离表响应为准。(3)未提供的不得分。</w:t>
            </w:r>
          </w:p>
        </w:tc>
        <w:tc>
          <w:tcPr>
            <w:tcW w:w="668" w:type="dxa"/>
            <w:vAlign w:val="center"/>
          </w:tcPr>
          <w:p w14:paraId="241300B0">
            <w:pPr>
              <w:widowControl/>
              <w:spacing w:line="192" w:lineRule="auto"/>
              <w:jc w:val="center"/>
              <w:textAlignment w:val="center"/>
              <w:rPr>
                <w:rFonts w:hint="eastAsia" w:ascii="宋体" w:hAnsi="宋体" w:eastAsia="宋体" w:cs="宋体"/>
                <w:color w:val="auto"/>
                <w:sz w:val="21"/>
                <w:szCs w:val="21"/>
                <w:lang w:val="en-US" w:eastAsia="zh-CN" w:bidi="ar"/>
              </w:rPr>
            </w:pPr>
            <w:r>
              <w:rPr>
                <w:rFonts w:hint="eastAsia" w:ascii="宋体" w:hAnsi="宋体" w:eastAsia="宋体" w:cs="宋体"/>
                <w:color w:val="auto"/>
                <w:sz w:val="21"/>
                <w:szCs w:val="21"/>
                <w:lang w:val="en-US" w:eastAsia="zh-CN" w:bidi="ar"/>
              </w:rPr>
              <w:t>15分</w:t>
            </w:r>
          </w:p>
        </w:tc>
      </w:tr>
      <w:tr w14:paraId="6FE41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 w:type="dxa"/>
            <w:vAlign w:val="center"/>
          </w:tcPr>
          <w:p w14:paraId="26B9902B">
            <w:pPr>
              <w:pStyle w:val="50"/>
              <w:widowControl w:val="0"/>
              <w:spacing w:line="360" w:lineRule="auto"/>
              <w:jc w:val="center"/>
              <w:rPr>
                <w:rFonts w:hint="eastAsia" w:ascii="宋体" w:hAnsi="宋体" w:eastAsia="宋体" w:cs="宋体"/>
                <w:b/>
                <w:sz w:val="18"/>
                <w:szCs w:val="18"/>
                <w:lang w:eastAsia="zh-CN"/>
              </w:rPr>
            </w:pPr>
            <w:r>
              <w:rPr>
                <w:rFonts w:hint="eastAsia" w:ascii="宋体" w:hAnsi="宋体" w:eastAsia="宋体" w:cs="宋体"/>
                <w:b/>
                <w:sz w:val="18"/>
                <w:szCs w:val="18"/>
                <w:lang w:val="en-US" w:eastAsia="zh-CN"/>
              </w:rPr>
              <w:t>2</w:t>
            </w:r>
          </w:p>
        </w:tc>
        <w:tc>
          <w:tcPr>
            <w:tcW w:w="1023" w:type="dxa"/>
            <w:vAlign w:val="center"/>
          </w:tcPr>
          <w:p w14:paraId="5327A0E4">
            <w:pPr>
              <w:pStyle w:val="50"/>
              <w:widowControl w:val="0"/>
              <w:spacing w:line="240" w:lineRule="auto"/>
              <w:jc w:val="center"/>
              <w:rPr>
                <w:rFonts w:hint="eastAsia" w:ascii="宋体" w:hAnsi="宋体" w:eastAsia="宋体" w:cs="宋体"/>
                <w:b/>
                <w:bCs/>
                <w:color w:val="auto"/>
                <w:sz w:val="21"/>
                <w:szCs w:val="21"/>
                <w:lang w:bidi="ar"/>
              </w:rPr>
            </w:pPr>
            <w:r>
              <w:rPr>
                <w:rFonts w:hint="eastAsia" w:ascii="宋体" w:hAnsi="宋体" w:eastAsia="宋体" w:cs="宋体"/>
                <w:b/>
                <w:bCs/>
                <w:color w:val="auto"/>
                <w:sz w:val="21"/>
                <w:szCs w:val="21"/>
                <w:lang w:bidi="ar"/>
              </w:rPr>
              <w:t>同类</w:t>
            </w:r>
            <w:r>
              <w:rPr>
                <w:rFonts w:hint="eastAsia" w:ascii="宋体" w:hAnsi="宋体" w:eastAsia="宋体" w:cs="宋体"/>
                <w:b/>
                <w:bCs/>
                <w:color w:val="auto"/>
                <w:sz w:val="21"/>
                <w:szCs w:val="21"/>
                <w:lang w:bidi="ar"/>
              </w:rPr>
              <w:br w:type="textWrapping"/>
            </w:r>
            <w:r>
              <w:rPr>
                <w:rFonts w:hint="eastAsia" w:ascii="宋体" w:hAnsi="宋体" w:eastAsia="宋体" w:cs="宋体"/>
                <w:b/>
                <w:bCs/>
                <w:color w:val="auto"/>
                <w:sz w:val="21"/>
                <w:szCs w:val="21"/>
                <w:lang w:bidi="ar"/>
              </w:rPr>
              <w:t>业绩</w:t>
            </w:r>
          </w:p>
          <w:p w14:paraId="6E37DC9A">
            <w:pPr>
              <w:pStyle w:val="50"/>
              <w:widowControl w:val="0"/>
              <w:spacing w:line="240" w:lineRule="auto"/>
              <w:jc w:val="center"/>
              <w:rPr>
                <w:rFonts w:hint="eastAsia" w:ascii="宋体" w:hAnsi="宋体" w:eastAsia="宋体" w:cs="宋体"/>
                <w:b/>
                <w:bCs/>
                <w:color w:val="auto"/>
                <w:sz w:val="21"/>
                <w:szCs w:val="21"/>
                <w:lang w:bidi="ar"/>
              </w:rPr>
            </w:pPr>
            <w:r>
              <w:rPr>
                <w:rFonts w:hint="eastAsia" w:ascii="宋体" w:hAnsi="宋体" w:eastAsia="宋体" w:cs="宋体"/>
                <w:b/>
                <w:bCs/>
                <w:color w:val="auto"/>
                <w:sz w:val="21"/>
                <w:szCs w:val="21"/>
                <w:lang w:bidi="ar"/>
              </w:rPr>
              <w:t>（</w:t>
            </w:r>
            <w:r>
              <w:rPr>
                <w:rFonts w:hint="eastAsia" w:ascii="宋体" w:hAnsi="宋体" w:eastAsia="宋体" w:cs="宋体"/>
                <w:b/>
                <w:bCs/>
                <w:color w:val="auto"/>
                <w:sz w:val="21"/>
                <w:szCs w:val="21"/>
                <w:lang w:val="en-US" w:eastAsia="zh-CN" w:bidi="ar"/>
              </w:rPr>
              <w:t>10</w:t>
            </w:r>
            <w:r>
              <w:rPr>
                <w:rFonts w:hint="eastAsia" w:ascii="宋体" w:hAnsi="宋体" w:eastAsia="宋体" w:cs="宋体"/>
                <w:b/>
                <w:bCs/>
                <w:color w:val="auto"/>
                <w:sz w:val="21"/>
                <w:szCs w:val="21"/>
                <w:lang w:bidi="ar"/>
              </w:rPr>
              <w:t>分）</w:t>
            </w:r>
          </w:p>
        </w:tc>
        <w:tc>
          <w:tcPr>
            <w:tcW w:w="7310" w:type="dxa"/>
            <w:vAlign w:val="top"/>
          </w:tcPr>
          <w:p w14:paraId="01950E39">
            <w:pPr>
              <w:pStyle w:val="32"/>
              <w:outlineLvl w:val="0"/>
              <w:rPr>
                <w:rFonts w:hint="eastAsia"/>
              </w:rPr>
            </w:pPr>
            <w:bookmarkStart w:id="19" w:name="_Toc31405"/>
            <w:bookmarkStart w:id="20" w:name="_Toc6486"/>
            <w:r>
              <w:rPr>
                <w:rFonts w:hint="eastAsia"/>
              </w:rPr>
              <w:t>202</w:t>
            </w:r>
            <w:r>
              <w:rPr>
                <w:rFonts w:hint="eastAsia"/>
                <w:lang w:val="en-US" w:eastAsia="zh-CN"/>
              </w:rPr>
              <w:t>4</w:t>
            </w:r>
            <w:r>
              <w:rPr>
                <w:rFonts w:hint="eastAsia"/>
              </w:rPr>
              <w:t>年</w:t>
            </w:r>
            <w:r>
              <w:rPr>
                <w:rFonts w:hint="eastAsia"/>
                <w:lang w:val="en-US" w:eastAsia="zh-CN"/>
              </w:rPr>
              <w:t>1月1日</w:t>
            </w:r>
            <w:r>
              <w:rPr>
                <w:rFonts w:hint="eastAsia"/>
              </w:rPr>
              <w:t>以来至今</w:t>
            </w:r>
            <w:r>
              <w:rPr>
                <w:rFonts w:hint="eastAsia"/>
                <w:color w:val="auto"/>
              </w:rPr>
              <w:t>完成</w:t>
            </w:r>
            <w:r>
              <w:rPr>
                <w:rFonts w:hint="eastAsia"/>
                <w:b w:val="0"/>
                <w:bCs w:val="0"/>
                <w:color w:val="auto"/>
                <w:lang w:val="en-US" w:eastAsia="zh-CN"/>
              </w:rPr>
              <w:t>办公用品类项目</w:t>
            </w:r>
            <w:r>
              <w:rPr>
                <w:rFonts w:hint="eastAsia"/>
                <w:color w:val="auto"/>
              </w:rPr>
              <w:t>同类业</w:t>
            </w:r>
            <w:r>
              <w:rPr>
                <w:rFonts w:hint="eastAsia"/>
              </w:rPr>
              <w:t>绩，</w:t>
            </w:r>
            <w:r>
              <w:rPr>
                <w:rFonts w:hint="eastAsia"/>
                <w:lang w:val="en-US" w:eastAsia="zh-CN"/>
              </w:rPr>
              <w:t>每</w:t>
            </w:r>
            <w:r>
              <w:rPr>
                <w:rFonts w:hint="eastAsia"/>
              </w:rPr>
              <w:t>提供</w:t>
            </w:r>
            <w:r>
              <w:rPr>
                <w:rFonts w:hint="eastAsia"/>
                <w:lang w:val="en-US" w:eastAsia="zh-CN"/>
              </w:rPr>
              <w:t>一项</w:t>
            </w:r>
            <w:r>
              <w:rPr>
                <w:rFonts w:hint="eastAsia"/>
              </w:rPr>
              <w:t>得1分，最高得</w:t>
            </w:r>
            <w:r>
              <w:rPr>
                <w:rFonts w:hint="eastAsia"/>
                <w:lang w:val="en-US" w:eastAsia="zh-CN"/>
              </w:rPr>
              <w:t>10</w:t>
            </w:r>
            <w:r>
              <w:rPr>
                <w:rFonts w:hint="eastAsia"/>
              </w:rPr>
              <w:t>分，未提供不得分。</w:t>
            </w:r>
            <w:bookmarkEnd w:id="19"/>
          </w:p>
          <w:p w14:paraId="0AF28922">
            <w:pPr>
              <w:pStyle w:val="32"/>
              <w:outlineLvl w:val="0"/>
              <w:rPr>
                <w:rFonts w:hint="eastAsia"/>
              </w:rPr>
            </w:pPr>
            <w:bookmarkStart w:id="21" w:name="_Toc22816"/>
            <w:r>
              <w:rPr>
                <w:rFonts w:hint="eastAsia" w:ascii="Times New Roman" w:hAnsi="Times New Roman" w:eastAsia="宋体" w:cs="Times New Roman"/>
                <w:b/>
                <w:bCs/>
              </w:rPr>
              <w:t>注:</w:t>
            </w:r>
            <w:r>
              <w:rPr>
                <w:rFonts w:hint="eastAsia" w:cs="Times New Roman"/>
                <w:b/>
                <w:bCs/>
                <w:lang w:eastAsia="zh-CN"/>
              </w:rPr>
              <w:t>（</w:t>
            </w:r>
            <w:r>
              <w:rPr>
                <w:rFonts w:hint="eastAsia" w:cs="Times New Roman"/>
                <w:b/>
                <w:bCs/>
                <w:lang w:val="en-US" w:eastAsia="zh-CN"/>
              </w:rPr>
              <w:t>1</w:t>
            </w:r>
            <w:r>
              <w:rPr>
                <w:rFonts w:hint="eastAsia" w:cs="Times New Roman"/>
                <w:b/>
                <w:bCs/>
                <w:lang w:eastAsia="zh-CN"/>
              </w:rPr>
              <w:t>）</w:t>
            </w:r>
            <w:r>
              <w:rPr>
                <w:rFonts w:hint="eastAsia" w:ascii="Times New Roman" w:hAnsi="Times New Roman" w:eastAsia="宋体" w:cs="Times New Roman"/>
                <w:b/>
                <w:bCs/>
                <w:sz w:val="21"/>
                <w:szCs w:val="24"/>
              </w:rPr>
              <w:t>提供合同关键页（包含项目名称、合同双方名称、合同标的和金额、签字盖章页、合同签订日期等关键页内容）复印件，并加盖公章</w:t>
            </w:r>
            <w:r>
              <w:rPr>
                <w:rFonts w:hint="eastAsia" w:cs="Times New Roman"/>
                <w:b/>
                <w:bCs/>
                <w:sz w:val="21"/>
                <w:szCs w:val="24"/>
                <w:lang w:val="en-US" w:eastAsia="zh-CN"/>
              </w:rPr>
              <w:t>;(2)</w:t>
            </w:r>
            <w:r>
              <w:rPr>
                <w:rFonts w:hint="eastAsia" w:ascii="Times New Roman" w:hAnsi="Times New Roman" w:eastAsia="宋体" w:cs="Times New Roman"/>
                <w:b/>
                <w:bCs/>
                <w:sz w:val="21"/>
                <w:szCs w:val="24"/>
              </w:rPr>
              <w:t>同一业主按一个同类项目计分</w:t>
            </w:r>
            <w:r>
              <w:rPr>
                <w:rFonts w:hint="eastAsia" w:cs="Times New Roman"/>
                <w:b/>
                <w:bCs/>
                <w:sz w:val="21"/>
                <w:szCs w:val="24"/>
                <w:lang w:val="en-US" w:eastAsia="zh-CN"/>
              </w:rPr>
              <w:t>;(3)</w:t>
            </w:r>
            <w:r>
              <w:rPr>
                <w:rFonts w:hint="eastAsia" w:ascii="Times New Roman" w:hAnsi="Times New Roman" w:eastAsia="宋体" w:cs="Times New Roman"/>
                <w:b/>
                <w:bCs/>
                <w:sz w:val="21"/>
                <w:szCs w:val="24"/>
              </w:rPr>
              <w:t>未提供或所提供文件不清晰造成评委无法判定则不得分。</w:t>
            </w:r>
            <w:bookmarkEnd w:id="20"/>
            <w:bookmarkEnd w:id="21"/>
          </w:p>
        </w:tc>
        <w:tc>
          <w:tcPr>
            <w:tcW w:w="668" w:type="dxa"/>
            <w:vAlign w:val="center"/>
          </w:tcPr>
          <w:p w14:paraId="52E5AECD">
            <w:pPr>
              <w:widowControl/>
              <w:spacing w:line="192" w:lineRule="auto"/>
              <w:jc w:val="center"/>
              <w:textAlignment w:val="center"/>
              <w:rPr>
                <w:rFonts w:hint="eastAsia" w:ascii="宋体" w:hAnsi="宋体" w:eastAsia="宋体" w:cs="宋体"/>
                <w:color w:val="auto"/>
                <w:sz w:val="21"/>
                <w:szCs w:val="21"/>
                <w:lang w:bidi="ar"/>
              </w:rPr>
            </w:pPr>
            <w:r>
              <w:rPr>
                <w:rFonts w:hint="eastAsia" w:ascii="宋体" w:hAnsi="宋体" w:eastAsia="宋体" w:cs="宋体"/>
                <w:color w:val="auto"/>
                <w:sz w:val="21"/>
                <w:szCs w:val="21"/>
                <w:lang w:val="en-US" w:eastAsia="zh-CN" w:bidi="ar"/>
              </w:rPr>
              <w:t>10</w:t>
            </w:r>
            <w:r>
              <w:rPr>
                <w:rFonts w:hint="eastAsia" w:ascii="宋体" w:hAnsi="宋体" w:eastAsia="宋体" w:cs="宋体"/>
                <w:color w:val="auto"/>
                <w:sz w:val="21"/>
                <w:szCs w:val="21"/>
                <w:lang w:bidi="ar"/>
              </w:rPr>
              <w:t>分</w:t>
            </w:r>
          </w:p>
        </w:tc>
      </w:tr>
      <w:tr w14:paraId="502EA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 w:type="dxa"/>
            <w:vAlign w:val="center"/>
          </w:tcPr>
          <w:p w14:paraId="24822E6C">
            <w:pPr>
              <w:pStyle w:val="50"/>
              <w:widowControl w:val="0"/>
              <w:spacing w:line="360" w:lineRule="auto"/>
              <w:jc w:val="center"/>
              <w:rPr>
                <w:rFonts w:hint="eastAsia" w:ascii="宋体" w:hAnsi="宋体" w:eastAsia="宋体" w:cs="宋体"/>
                <w:b/>
                <w:sz w:val="18"/>
                <w:szCs w:val="18"/>
                <w:lang w:val="en-US" w:eastAsia="zh-CN"/>
              </w:rPr>
            </w:pPr>
            <w:r>
              <w:rPr>
                <w:rFonts w:hint="eastAsia" w:ascii="宋体" w:hAnsi="宋体" w:eastAsia="宋体" w:cs="宋体"/>
                <w:b/>
                <w:sz w:val="18"/>
                <w:szCs w:val="18"/>
                <w:lang w:val="en-US" w:eastAsia="zh-CN"/>
              </w:rPr>
              <w:t>3</w:t>
            </w:r>
          </w:p>
        </w:tc>
        <w:tc>
          <w:tcPr>
            <w:tcW w:w="1023" w:type="dxa"/>
            <w:vAlign w:val="center"/>
          </w:tcPr>
          <w:p w14:paraId="59D121C6">
            <w:pPr>
              <w:pStyle w:val="50"/>
              <w:widowControl w:val="0"/>
              <w:spacing w:line="240" w:lineRule="auto"/>
              <w:jc w:val="center"/>
              <w:rPr>
                <w:rFonts w:hint="eastAsia" w:ascii="宋体" w:hAnsi="宋体" w:eastAsia="宋体" w:cs="宋体"/>
                <w:b/>
                <w:bCs/>
                <w:color w:val="auto"/>
                <w:sz w:val="21"/>
                <w:szCs w:val="21"/>
                <w:lang w:bidi="ar"/>
              </w:rPr>
            </w:pPr>
            <w:r>
              <w:rPr>
                <w:rFonts w:hint="eastAsia" w:ascii="宋体" w:hAnsi="宋体" w:eastAsia="宋体" w:cs="宋体"/>
                <w:b/>
                <w:bCs/>
                <w:color w:val="auto"/>
                <w:sz w:val="21"/>
                <w:szCs w:val="21"/>
                <w:lang w:bidi="ar"/>
              </w:rPr>
              <w:t>业主</w:t>
            </w:r>
            <w:r>
              <w:rPr>
                <w:rFonts w:hint="eastAsia" w:ascii="宋体" w:hAnsi="宋体" w:eastAsia="宋体" w:cs="宋体"/>
                <w:b/>
                <w:bCs/>
                <w:color w:val="auto"/>
                <w:sz w:val="21"/>
                <w:szCs w:val="21"/>
                <w:lang w:bidi="ar"/>
              </w:rPr>
              <w:br w:type="textWrapping"/>
            </w:r>
            <w:r>
              <w:rPr>
                <w:rFonts w:hint="eastAsia" w:ascii="宋体" w:hAnsi="宋体" w:eastAsia="宋体" w:cs="宋体"/>
                <w:b/>
                <w:bCs/>
                <w:color w:val="auto"/>
                <w:sz w:val="21"/>
                <w:szCs w:val="21"/>
                <w:lang w:bidi="ar"/>
              </w:rPr>
              <w:t>评价</w:t>
            </w:r>
          </w:p>
          <w:p w14:paraId="32CFC2C5">
            <w:pPr>
              <w:pStyle w:val="50"/>
              <w:widowControl w:val="0"/>
              <w:spacing w:line="240" w:lineRule="auto"/>
              <w:jc w:val="center"/>
              <w:rPr>
                <w:rFonts w:hint="eastAsia" w:ascii="宋体" w:hAnsi="宋体" w:eastAsia="宋体" w:cs="宋体"/>
                <w:b/>
                <w:bCs/>
                <w:color w:val="auto"/>
                <w:sz w:val="21"/>
                <w:szCs w:val="21"/>
                <w:lang w:bidi="ar"/>
              </w:rPr>
            </w:pPr>
            <w:r>
              <w:rPr>
                <w:rFonts w:hint="eastAsia" w:ascii="宋体" w:hAnsi="宋体" w:eastAsia="宋体" w:cs="宋体"/>
                <w:b/>
                <w:bCs/>
                <w:color w:val="auto"/>
                <w:sz w:val="21"/>
                <w:szCs w:val="21"/>
                <w:lang w:bidi="ar"/>
              </w:rPr>
              <w:t>（</w:t>
            </w:r>
            <w:r>
              <w:rPr>
                <w:rFonts w:hint="eastAsia" w:ascii="宋体" w:hAnsi="宋体" w:eastAsia="宋体" w:cs="宋体"/>
                <w:b/>
                <w:bCs/>
                <w:color w:val="auto"/>
                <w:sz w:val="21"/>
                <w:szCs w:val="21"/>
                <w:lang w:val="en-US" w:eastAsia="zh-CN" w:bidi="ar"/>
              </w:rPr>
              <w:t>6</w:t>
            </w:r>
            <w:r>
              <w:rPr>
                <w:rFonts w:hint="eastAsia" w:ascii="宋体" w:hAnsi="宋体" w:eastAsia="宋体" w:cs="宋体"/>
                <w:b/>
                <w:bCs/>
                <w:color w:val="auto"/>
                <w:sz w:val="21"/>
                <w:szCs w:val="21"/>
                <w:lang w:bidi="ar"/>
              </w:rPr>
              <w:t>分）</w:t>
            </w:r>
          </w:p>
        </w:tc>
        <w:tc>
          <w:tcPr>
            <w:tcW w:w="7310" w:type="dxa"/>
            <w:vAlign w:val="top"/>
          </w:tcPr>
          <w:p w14:paraId="0C95D23A">
            <w:pPr>
              <w:snapToGrid/>
              <w:spacing w:line="240" w:lineRule="auto"/>
              <w:jc w:val="left"/>
              <w:rPr>
                <w:rFonts w:hint="eastAsia"/>
              </w:rPr>
            </w:pPr>
            <w:r>
              <w:rPr>
                <w:rFonts w:hint="eastAsia"/>
              </w:rPr>
              <w:t>依据供应商提供与上述同类项目业绩对应的用户评价，用户评价须为良好或以上（含同等意义的评价，如80分或以上、满意或以上等），每提供一项得1分，最高得</w:t>
            </w:r>
            <w:r>
              <w:rPr>
                <w:rFonts w:hint="eastAsia"/>
                <w:lang w:val="en-US" w:eastAsia="zh-CN"/>
              </w:rPr>
              <w:t>6</w:t>
            </w:r>
            <w:r>
              <w:rPr>
                <w:rFonts w:hint="eastAsia"/>
              </w:rPr>
              <w:t>分。</w:t>
            </w:r>
          </w:p>
          <w:p w14:paraId="0A569A1A">
            <w:pPr>
              <w:rPr>
                <w:rFonts w:hint="eastAsia"/>
              </w:rPr>
            </w:pPr>
            <w:r>
              <w:rPr>
                <w:rFonts w:hint="eastAsia"/>
                <w:b/>
                <w:bCs/>
              </w:rPr>
              <w:t>注：提供加盖客户章的评价证明材料复印件</w:t>
            </w:r>
            <w:r>
              <w:rPr>
                <w:rFonts w:hint="eastAsia"/>
                <w:b/>
                <w:bCs/>
                <w:lang w:eastAsia="zh-CN"/>
              </w:rPr>
              <w:t>（</w:t>
            </w:r>
            <w:r>
              <w:rPr>
                <w:rFonts w:hint="eastAsia"/>
                <w:b/>
                <w:bCs/>
                <w:lang w:val="en-US" w:eastAsia="zh-CN"/>
              </w:rPr>
              <w:t>评价材料需有对应落款时间）</w:t>
            </w:r>
            <w:r>
              <w:rPr>
                <w:rFonts w:hint="eastAsia"/>
                <w:b/>
                <w:bCs/>
              </w:rPr>
              <w:t>，不满足要求或所提供材料无法体现用户评价的不得分。</w:t>
            </w:r>
          </w:p>
        </w:tc>
        <w:tc>
          <w:tcPr>
            <w:tcW w:w="668" w:type="dxa"/>
            <w:vAlign w:val="center"/>
          </w:tcPr>
          <w:p w14:paraId="438BD7E3">
            <w:pPr>
              <w:widowControl/>
              <w:spacing w:line="192" w:lineRule="auto"/>
              <w:jc w:val="center"/>
              <w:textAlignment w:val="center"/>
              <w:rPr>
                <w:rFonts w:hint="eastAsia" w:ascii="宋体" w:hAnsi="宋体" w:eastAsia="宋体" w:cs="宋体"/>
                <w:color w:val="auto"/>
                <w:sz w:val="21"/>
                <w:szCs w:val="21"/>
                <w:lang w:val="en-US" w:eastAsia="zh-CN" w:bidi="ar"/>
              </w:rPr>
            </w:pPr>
            <w:r>
              <w:rPr>
                <w:rFonts w:hint="eastAsia" w:ascii="宋体" w:hAnsi="宋体" w:eastAsia="宋体" w:cs="宋体"/>
                <w:color w:val="auto"/>
                <w:sz w:val="21"/>
                <w:szCs w:val="21"/>
                <w:lang w:val="en-US" w:eastAsia="zh-CN" w:bidi="ar"/>
              </w:rPr>
              <w:t>6分</w:t>
            </w:r>
          </w:p>
        </w:tc>
      </w:tr>
      <w:tr w14:paraId="54A67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557" w:type="dxa"/>
            <w:vAlign w:val="center"/>
          </w:tcPr>
          <w:p w14:paraId="230A1549">
            <w:pPr>
              <w:jc w:val="center"/>
              <w:textAlignment w:val="center"/>
              <w:rPr>
                <w:rFonts w:hint="eastAsia" w:ascii="宋体" w:hAnsi="宋体" w:eastAsia="宋体" w:cs="宋体"/>
                <w:b/>
                <w:sz w:val="18"/>
                <w:szCs w:val="18"/>
                <w:lang w:val="en-US" w:eastAsia="zh-CN" w:bidi="ar"/>
              </w:rPr>
            </w:pPr>
            <w:r>
              <w:rPr>
                <w:rFonts w:hint="eastAsia" w:ascii="宋体" w:hAnsi="宋体" w:eastAsia="宋体" w:cs="宋体"/>
                <w:b/>
                <w:sz w:val="18"/>
                <w:szCs w:val="18"/>
                <w:lang w:val="en-US" w:eastAsia="zh-CN" w:bidi="ar"/>
              </w:rPr>
              <w:t>4</w:t>
            </w:r>
          </w:p>
        </w:tc>
        <w:tc>
          <w:tcPr>
            <w:tcW w:w="1023" w:type="dxa"/>
            <w:vAlign w:val="center"/>
          </w:tcPr>
          <w:p w14:paraId="026ED5EE">
            <w:pPr>
              <w:pStyle w:val="2"/>
              <w:spacing w:line="240" w:lineRule="auto"/>
              <w:ind w:left="0" w:leftChars="0" w:firstLine="0" w:firstLineChars="0"/>
              <w:jc w:val="center"/>
              <w:rPr>
                <w:rFonts w:hint="eastAsia" w:ascii="宋体" w:hAnsi="宋体" w:eastAsia="宋体" w:cs="宋体"/>
                <w:b/>
                <w:bCs/>
                <w:sz w:val="21"/>
                <w:szCs w:val="21"/>
                <w:lang w:val="en-US" w:eastAsia="zh-CN" w:bidi="ar"/>
              </w:rPr>
            </w:pPr>
            <w:r>
              <w:rPr>
                <w:rFonts w:hint="eastAsia" w:ascii="宋体" w:hAnsi="宋体" w:eastAsia="宋体" w:cs="宋体"/>
                <w:b/>
                <w:bCs/>
                <w:sz w:val="21"/>
                <w:szCs w:val="21"/>
                <w:lang w:val="en-US" w:eastAsia="zh-CN" w:bidi="ar"/>
              </w:rPr>
              <w:t>整体服务方案</w:t>
            </w:r>
          </w:p>
          <w:p w14:paraId="1C398684">
            <w:pPr>
              <w:pStyle w:val="2"/>
              <w:spacing w:line="240" w:lineRule="auto"/>
              <w:ind w:left="0" w:leftChars="0" w:firstLine="0" w:firstLineChars="0"/>
              <w:jc w:val="center"/>
              <w:rPr>
                <w:rFonts w:hint="eastAsia" w:ascii="宋体" w:hAnsi="宋体" w:eastAsia="宋体" w:cs="宋体"/>
                <w:b/>
                <w:bCs/>
                <w:sz w:val="21"/>
                <w:szCs w:val="21"/>
                <w:lang w:val="en-US" w:bidi="ar"/>
              </w:rPr>
            </w:pPr>
            <w:r>
              <w:rPr>
                <w:rFonts w:hint="eastAsia" w:ascii="宋体" w:hAnsi="宋体" w:eastAsia="宋体" w:cs="宋体"/>
                <w:b/>
                <w:bCs/>
                <w:sz w:val="21"/>
                <w:szCs w:val="21"/>
                <w:lang w:val="en-US" w:eastAsia="zh-CN" w:bidi="ar"/>
              </w:rPr>
              <w:t>（12分）</w:t>
            </w:r>
          </w:p>
        </w:tc>
        <w:tc>
          <w:tcPr>
            <w:tcW w:w="7310" w:type="dxa"/>
            <w:vAlign w:val="center"/>
          </w:tcPr>
          <w:p w14:paraId="231D648F">
            <w:pPr>
              <w:snapToGrid/>
              <w:spacing w:line="240" w:lineRule="auto"/>
              <w:jc w:val="left"/>
              <w:rPr>
                <w:rFonts w:hint="eastAsia"/>
              </w:rPr>
            </w:pPr>
            <w:r>
              <w:rPr>
                <w:rFonts w:hint="eastAsia"/>
              </w:rPr>
              <w:t>根据供应商提供的整体服务实施方案,包括不限于产品质量保证、运输管理、配送等方案进行综合评审：</w:t>
            </w:r>
          </w:p>
          <w:p w14:paraId="016B9B92">
            <w:pPr>
              <w:snapToGrid/>
              <w:spacing w:line="240" w:lineRule="auto"/>
              <w:jc w:val="left"/>
              <w:rPr>
                <w:rFonts w:hint="eastAsia"/>
              </w:rPr>
            </w:pPr>
            <w:r>
              <w:rPr>
                <w:rFonts w:hint="eastAsia"/>
                <w:lang w:eastAsia="zh-CN"/>
              </w:rPr>
              <w:t>（</w:t>
            </w:r>
            <w:r>
              <w:rPr>
                <w:rFonts w:hint="eastAsia"/>
                <w:lang w:val="en-US" w:eastAsia="zh-CN"/>
              </w:rPr>
              <w:t>1）</w:t>
            </w:r>
            <w:r>
              <w:rPr>
                <w:rFonts w:hint="eastAsia"/>
              </w:rPr>
              <w:t>服务实施方案完整科学、可行性强，</w:t>
            </w:r>
            <w:r>
              <w:rPr>
                <w:rFonts w:hint="eastAsia"/>
                <w:lang w:val="en-US" w:eastAsia="zh-CN"/>
              </w:rPr>
              <w:t>完全</w:t>
            </w:r>
            <w:r>
              <w:rPr>
                <w:rFonts w:hint="eastAsia"/>
              </w:rPr>
              <w:t>满足并优于采购文件要求，得</w:t>
            </w:r>
            <w:r>
              <w:rPr>
                <w:rFonts w:hint="eastAsia"/>
                <w:lang w:val="en-US" w:eastAsia="zh-CN"/>
              </w:rPr>
              <w:t>12</w:t>
            </w:r>
            <w:r>
              <w:rPr>
                <w:rFonts w:hint="eastAsia"/>
              </w:rPr>
              <w:t>分；</w:t>
            </w:r>
          </w:p>
          <w:p w14:paraId="2658D2AB">
            <w:pPr>
              <w:snapToGrid/>
              <w:spacing w:line="240" w:lineRule="auto"/>
              <w:jc w:val="left"/>
              <w:rPr>
                <w:rFonts w:hint="eastAsia"/>
              </w:rPr>
            </w:pPr>
            <w:r>
              <w:rPr>
                <w:rFonts w:hint="eastAsia"/>
                <w:lang w:eastAsia="zh-CN"/>
              </w:rPr>
              <w:t>（</w:t>
            </w:r>
            <w:r>
              <w:rPr>
                <w:rFonts w:hint="eastAsia"/>
                <w:lang w:val="en-US" w:eastAsia="zh-CN"/>
              </w:rPr>
              <w:t>2）</w:t>
            </w:r>
            <w:r>
              <w:rPr>
                <w:rFonts w:hint="eastAsia"/>
              </w:rPr>
              <w:t>服务实施方案完整科学、可行性强，满足采购文件要求，得</w:t>
            </w:r>
            <w:r>
              <w:rPr>
                <w:rFonts w:hint="eastAsia"/>
                <w:lang w:val="en-US" w:eastAsia="zh-CN"/>
              </w:rPr>
              <w:t>8</w:t>
            </w:r>
            <w:r>
              <w:rPr>
                <w:rFonts w:hint="eastAsia"/>
              </w:rPr>
              <w:t>分；</w:t>
            </w:r>
          </w:p>
          <w:p w14:paraId="2B587FB2">
            <w:pPr>
              <w:snapToGrid/>
              <w:spacing w:line="240" w:lineRule="auto"/>
              <w:jc w:val="left"/>
              <w:rPr>
                <w:rFonts w:hint="eastAsia"/>
              </w:rPr>
            </w:pPr>
            <w:r>
              <w:rPr>
                <w:rFonts w:hint="eastAsia"/>
                <w:lang w:eastAsia="zh-CN"/>
              </w:rPr>
              <w:t>（</w:t>
            </w:r>
            <w:r>
              <w:rPr>
                <w:rFonts w:hint="eastAsia"/>
                <w:lang w:val="en-US" w:eastAsia="zh-CN"/>
              </w:rPr>
              <w:t>3）</w:t>
            </w:r>
            <w:r>
              <w:rPr>
                <w:rFonts w:hint="eastAsia"/>
              </w:rPr>
              <w:t>服务实施方案完整、可行性一般，基本满足采购文件要求，得</w:t>
            </w:r>
            <w:r>
              <w:rPr>
                <w:rFonts w:hint="eastAsia"/>
                <w:lang w:val="en-US" w:eastAsia="zh-CN"/>
              </w:rPr>
              <w:t>4</w:t>
            </w:r>
            <w:r>
              <w:rPr>
                <w:rFonts w:hint="eastAsia"/>
              </w:rPr>
              <w:t>分；</w:t>
            </w:r>
          </w:p>
          <w:p w14:paraId="19631DDF">
            <w:pPr>
              <w:snapToGrid/>
              <w:spacing w:line="240" w:lineRule="auto"/>
              <w:jc w:val="left"/>
              <w:rPr>
                <w:rFonts w:hint="eastAsia"/>
              </w:rPr>
            </w:pPr>
            <w:r>
              <w:rPr>
                <w:rFonts w:hint="eastAsia"/>
                <w:lang w:eastAsia="zh-CN"/>
              </w:rPr>
              <w:t>（</w:t>
            </w:r>
            <w:r>
              <w:rPr>
                <w:rFonts w:hint="eastAsia"/>
                <w:lang w:val="en-US" w:eastAsia="zh-CN"/>
              </w:rPr>
              <w:t>4）</w:t>
            </w:r>
            <w:r>
              <w:rPr>
                <w:rFonts w:hint="eastAsia"/>
              </w:rPr>
              <w:t>服务实施方案基本完整、可行性较差，不符合采购文件要求，得</w:t>
            </w:r>
            <w:r>
              <w:rPr>
                <w:rFonts w:hint="eastAsia"/>
                <w:lang w:val="en-US" w:eastAsia="zh-CN"/>
              </w:rPr>
              <w:t>1</w:t>
            </w:r>
            <w:r>
              <w:rPr>
                <w:rFonts w:hint="eastAsia"/>
              </w:rPr>
              <w:t>分。</w:t>
            </w:r>
          </w:p>
          <w:p w14:paraId="2FBA2FB1">
            <w:pPr>
              <w:snapToGrid/>
              <w:spacing w:line="240" w:lineRule="auto"/>
              <w:jc w:val="left"/>
              <w:rPr>
                <w:rFonts w:hint="eastAsia"/>
              </w:rPr>
            </w:pPr>
            <w:r>
              <w:rPr>
                <w:rFonts w:hint="eastAsia"/>
                <w:b/>
                <w:bCs/>
                <w:lang w:val="en-US" w:eastAsia="zh-CN"/>
              </w:rPr>
              <w:t>注：</w:t>
            </w:r>
            <w:r>
              <w:rPr>
                <w:rFonts w:hint="eastAsia"/>
                <w:b/>
                <w:bCs/>
              </w:rPr>
              <w:t>未提供不得分。</w:t>
            </w:r>
          </w:p>
        </w:tc>
        <w:tc>
          <w:tcPr>
            <w:tcW w:w="668" w:type="dxa"/>
            <w:vAlign w:val="center"/>
          </w:tcPr>
          <w:p w14:paraId="3F8DA06E">
            <w:pPr>
              <w:widowControl/>
              <w:spacing w:line="192" w:lineRule="auto"/>
              <w:jc w:val="center"/>
              <w:textAlignment w:val="center"/>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12分</w:t>
            </w:r>
          </w:p>
        </w:tc>
      </w:tr>
      <w:tr w14:paraId="78AF9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1" w:hRule="atLeast"/>
          <w:jc w:val="center"/>
        </w:trPr>
        <w:tc>
          <w:tcPr>
            <w:tcW w:w="557" w:type="dxa"/>
            <w:vAlign w:val="center"/>
          </w:tcPr>
          <w:p w14:paraId="0842F1B3">
            <w:pPr>
              <w:jc w:val="center"/>
              <w:textAlignment w:val="center"/>
              <w:rPr>
                <w:rFonts w:hint="eastAsia" w:ascii="宋体" w:hAnsi="宋体" w:eastAsia="宋体" w:cs="宋体"/>
                <w:b/>
                <w:sz w:val="18"/>
                <w:szCs w:val="18"/>
                <w:lang w:eastAsia="zh-CN" w:bidi="ar"/>
              </w:rPr>
            </w:pPr>
            <w:r>
              <w:rPr>
                <w:rFonts w:hint="eastAsia" w:ascii="宋体" w:hAnsi="宋体" w:eastAsia="宋体" w:cs="宋体"/>
                <w:b/>
                <w:sz w:val="18"/>
                <w:szCs w:val="18"/>
                <w:lang w:val="en-US" w:eastAsia="zh-CN" w:bidi="ar"/>
              </w:rPr>
              <w:t>5</w:t>
            </w:r>
          </w:p>
        </w:tc>
        <w:tc>
          <w:tcPr>
            <w:tcW w:w="1023" w:type="dxa"/>
            <w:vAlign w:val="center"/>
          </w:tcPr>
          <w:p w14:paraId="45F95CE1">
            <w:pPr>
              <w:spacing w:line="240" w:lineRule="auto"/>
              <w:jc w:val="center"/>
              <w:textAlignment w:val="center"/>
              <w:rPr>
                <w:rFonts w:hint="eastAsia" w:ascii="宋体" w:hAnsi="宋体" w:eastAsia="宋体" w:cs="宋体"/>
                <w:b/>
                <w:bCs/>
                <w:sz w:val="21"/>
                <w:szCs w:val="21"/>
                <w:lang w:bidi="ar"/>
              </w:rPr>
            </w:pPr>
            <w:r>
              <w:rPr>
                <w:rFonts w:hint="eastAsia" w:ascii="宋体" w:hAnsi="宋体" w:eastAsia="宋体" w:cs="宋体"/>
                <w:b/>
                <w:bCs/>
                <w:sz w:val="21"/>
                <w:szCs w:val="21"/>
                <w:lang w:bidi="ar"/>
              </w:rPr>
              <w:t>售后服务方案</w:t>
            </w:r>
          </w:p>
          <w:p w14:paraId="52273DC9">
            <w:pPr>
              <w:pStyle w:val="2"/>
              <w:spacing w:line="240" w:lineRule="auto"/>
              <w:ind w:firstLine="0" w:firstLineChars="0"/>
              <w:jc w:val="both"/>
              <w:rPr>
                <w:rFonts w:hint="eastAsia" w:ascii="宋体" w:hAnsi="宋体" w:eastAsia="宋体" w:cs="宋体"/>
                <w:sz w:val="21"/>
                <w:szCs w:val="21"/>
              </w:rPr>
            </w:pPr>
            <w:r>
              <w:rPr>
                <w:rFonts w:hint="eastAsia" w:ascii="宋体" w:hAnsi="宋体" w:eastAsia="宋体" w:cs="宋体"/>
                <w:b/>
                <w:bCs/>
                <w:sz w:val="21"/>
                <w:szCs w:val="21"/>
                <w:lang w:bidi="ar"/>
              </w:rPr>
              <w:t>（</w:t>
            </w:r>
            <w:r>
              <w:rPr>
                <w:rFonts w:hint="eastAsia" w:ascii="宋体" w:hAnsi="宋体" w:eastAsia="宋体" w:cs="宋体"/>
                <w:b/>
                <w:bCs/>
                <w:sz w:val="21"/>
                <w:szCs w:val="21"/>
                <w:lang w:val="en-US" w:eastAsia="zh-CN" w:bidi="ar"/>
              </w:rPr>
              <w:t>9</w:t>
            </w:r>
            <w:r>
              <w:rPr>
                <w:rFonts w:hint="eastAsia" w:ascii="宋体" w:hAnsi="宋体" w:eastAsia="宋体" w:cs="宋体"/>
                <w:b/>
                <w:bCs/>
                <w:sz w:val="21"/>
                <w:szCs w:val="21"/>
                <w:lang w:bidi="ar"/>
              </w:rPr>
              <w:t>分）</w:t>
            </w:r>
          </w:p>
        </w:tc>
        <w:tc>
          <w:tcPr>
            <w:tcW w:w="7310" w:type="dxa"/>
            <w:vAlign w:val="center"/>
          </w:tcPr>
          <w:p w14:paraId="6BA66E82">
            <w:pPr>
              <w:rPr>
                <w:rFonts w:hint="eastAsia"/>
              </w:rPr>
            </w:pPr>
            <w:r>
              <w:rPr>
                <w:rFonts w:hint="eastAsia"/>
              </w:rPr>
              <w:t>根据各供应商</w:t>
            </w:r>
            <w:r>
              <w:rPr>
                <w:rFonts w:hint="eastAsia"/>
                <w:lang w:eastAsia="zh-CN"/>
              </w:rPr>
              <w:t>针对本项目</w:t>
            </w:r>
            <w:r>
              <w:rPr>
                <w:rFonts w:hint="eastAsia"/>
              </w:rPr>
              <w:t>售后服务</w:t>
            </w:r>
            <w:r>
              <w:rPr>
                <w:rFonts w:hint="eastAsia"/>
                <w:lang w:eastAsia="zh-CN"/>
              </w:rPr>
              <w:t>方案，内容包含但不限于</w:t>
            </w:r>
            <w:r>
              <w:rPr>
                <w:rFonts w:hint="eastAsia"/>
              </w:rPr>
              <w:t>便捷程度、方案实用性及技术支持保障能力等</w:t>
            </w:r>
            <w:r>
              <w:rPr>
                <w:rFonts w:hint="eastAsia"/>
                <w:lang w:eastAsia="zh-CN"/>
              </w:rPr>
              <w:t>，</w:t>
            </w:r>
            <w:r>
              <w:rPr>
                <w:rFonts w:hint="eastAsia"/>
              </w:rPr>
              <w:t>进行</w:t>
            </w:r>
            <w:r>
              <w:rPr>
                <w:rFonts w:hint="eastAsia"/>
                <w:lang w:eastAsia="zh-CN"/>
              </w:rPr>
              <w:t>综合评分</w:t>
            </w:r>
            <w:r>
              <w:rPr>
                <w:rFonts w:hint="eastAsia"/>
              </w:rPr>
              <w:t>：</w:t>
            </w:r>
          </w:p>
          <w:p w14:paraId="3EF5ED3A">
            <w:pPr>
              <w:snapToGrid/>
              <w:spacing w:line="240" w:lineRule="auto"/>
              <w:jc w:val="left"/>
              <w:rPr>
                <w:rFonts w:hint="eastAsia"/>
              </w:rPr>
            </w:pPr>
            <w:r>
              <w:rPr>
                <w:rFonts w:hint="eastAsia"/>
                <w:lang w:eastAsia="zh-CN"/>
              </w:rPr>
              <w:t>（</w:t>
            </w:r>
            <w:r>
              <w:rPr>
                <w:rFonts w:hint="eastAsia"/>
                <w:lang w:val="en-US" w:eastAsia="zh-CN"/>
              </w:rPr>
              <w:t>1）</w:t>
            </w:r>
            <w:r>
              <w:rPr>
                <w:rFonts w:hint="eastAsia"/>
              </w:rPr>
              <w:t>有便捷的售后服务，实用的解决方案，高效</w:t>
            </w:r>
            <w:r>
              <w:rPr>
                <w:rFonts w:hint="eastAsia"/>
                <w:lang w:eastAsia="zh-CN"/>
              </w:rPr>
              <w:t>的</w:t>
            </w:r>
            <w:r>
              <w:rPr>
                <w:rFonts w:hint="eastAsia"/>
              </w:rPr>
              <w:t>技术支持保障能力，得</w:t>
            </w:r>
            <w:r>
              <w:rPr>
                <w:rFonts w:hint="eastAsia"/>
                <w:lang w:val="en-US" w:eastAsia="zh-CN"/>
              </w:rPr>
              <w:t>9</w:t>
            </w:r>
            <w:r>
              <w:rPr>
                <w:rFonts w:hint="eastAsia"/>
              </w:rPr>
              <w:t>分；</w:t>
            </w:r>
          </w:p>
          <w:p w14:paraId="09B1D0BC">
            <w:pPr>
              <w:snapToGrid/>
              <w:spacing w:line="240" w:lineRule="auto"/>
              <w:jc w:val="left"/>
              <w:rPr>
                <w:rFonts w:hint="eastAsia"/>
              </w:rPr>
            </w:pPr>
            <w:r>
              <w:rPr>
                <w:rFonts w:hint="eastAsia"/>
                <w:lang w:eastAsia="zh-CN"/>
              </w:rPr>
              <w:t>（</w:t>
            </w:r>
            <w:r>
              <w:rPr>
                <w:rFonts w:hint="eastAsia"/>
                <w:lang w:val="en-US" w:eastAsia="zh-CN"/>
              </w:rPr>
              <w:t>2）</w:t>
            </w:r>
            <w:r>
              <w:rPr>
                <w:rFonts w:hint="eastAsia"/>
              </w:rPr>
              <w:t>有较便捷的售后服务，较实用的解决方案，普通的技术支持保障能力，得</w:t>
            </w:r>
            <w:r>
              <w:rPr>
                <w:rFonts w:hint="eastAsia"/>
                <w:lang w:val="en-US" w:eastAsia="zh-CN"/>
              </w:rPr>
              <w:t>6</w:t>
            </w:r>
            <w:r>
              <w:rPr>
                <w:rFonts w:hint="eastAsia"/>
              </w:rPr>
              <w:t>分；</w:t>
            </w:r>
          </w:p>
          <w:p w14:paraId="3E9D2A57">
            <w:pPr>
              <w:snapToGrid/>
              <w:spacing w:line="240" w:lineRule="auto"/>
              <w:jc w:val="left"/>
              <w:rPr>
                <w:rFonts w:hint="eastAsia"/>
              </w:rPr>
            </w:pPr>
            <w:r>
              <w:rPr>
                <w:rFonts w:hint="eastAsia"/>
                <w:lang w:eastAsia="zh-CN"/>
              </w:rPr>
              <w:t>（</w:t>
            </w:r>
            <w:r>
              <w:rPr>
                <w:rFonts w:hint="eastAsia"/>
                <w:lang w:val="en-US" w:eastAsia="zh-CN"/>
              </w:rPr>
              <w:t>3）</w:t>
            </w:r>
            <w:r>
              <w:rPr>
                <w:rFonts w:hint="eastAsia"/>
              </w:rPr>
              <w:t>售后服务</w:t>
            </w:r>
            <w:r>
              <w:rPr>
                <w:rFonts w:hint="eastAsia"/>
                <w:lang w:eastAsia="zh-CN"/>
              </w:rPr>
              <w:t>、</w:t>
            </w:r>
            <w:r>
              <w:rPr>
                <w:rFonts w:hint="eastAsia"/>
              </w:rPr>
              <w:t>解决方案</w:t>
            </w:r>
            <w:r>
              <w:rPr>
                <w:rFonts w:hint="eastAsia"/>
                <w:lang w:eastAsia="zh-CN"/>
              </w:rPr>
              <w:t>、</w:t>
            </w:r>
            <w:r>
              <w:rPr>
                <w:rFonts w:hint="eastAsia"/>
              </w:rPr>
              <w:t>技术支持保障能力一般，得</w:t>
            </w:r>
            <w:r>
              <w:rPr>
                <w:rFonts w:hint="eastAsia"/>
                <w:lang w:val="en-US" w:eastAsia="zh-CN"/>
              </w:rPr>
              <w:t>3</w:t>
            </w:r>
            <w:r>
              <w:rPr>
                <w:rFonts w:hint="eastAsia"/>
              </w:rPr>
              <w:t>分；</w:t>
            </w:r>
          </w:p>
          <w:p w14:paraId="5C67A98C">
            <w:pPr>
              <w:snapToGrid/>
              <w:spacing w:line="240" w:lineRule="auto"/>
              <w:jc w:val="left"/>
              <w:rPr>
                <w:rFonts w:hint="eastAsia"/>
              </w:rPr>
            </w:pPr>
            <w:r>
              <w:rPr>
                <w:rFonts w:hint="eastAsia"/>
                <w:lang w:eastAsia="zh-CN"/>
              </w:rPr>
              <w:t>（</w:t>
            </w:r>
            <w:r>
              <w:rPr>
                <w:rFonts w:hint="eastAsia"/>
                <w:lang w:val="en-US" w:eastAsia="zh-CN"/>
              </w:rPr>
              <w:t>4）</w:t>
            </w:r>
            <w:r>
              <w:rPr>
                <w:rFonts w:hint="eastAsia"/>
              </w:rPr>
              <w:t>售后服务</w:t>
            </w:r>
            <w:r>
              <w:rPr>
                <w:rFonts w:hint="eastAsia"/>
                <w:lang w:eastAsia="zh-CN"/>
              </w:rPr>
              <w:t>、</w:t>
            </w:r>
            <w:r>
              <w:rPr>
                <w:rFonts w:hint="eastAsia"/>
              </w:rPr>
              <w:t>解决方案</w:t>
            </w:r>
            <w:r>
              <w:rPr>
                <w:rFonts w:hint="eastAsia"/>
                <w:lang w:eastAsia="zh-CN"/>
              </w:rPr>
              <w:t>、</w:t>
            </w:r>
            <w:r>
              <w:rPr>
                <w:rFonts w:hint="eastAsia"/>
              </w:rPr>
              <w:t>技术支持保障能力差</w:t>
            </w:r>
            <w:r>
              <w:rPr>
                <w:rFonts w:hint="eastAsia"/>
                <w:lang w:eastAsia="zh-CN"/>
              </w:rPr>
              <w:t>，</w:t>
            </w:r>
            <w:r>
              <w:rPr>
                <w:rFonts w:hint="eastAsia"/>
              </w:rPr>
              <w:t>得</w:t>
            </w:r>
            <w:r>
              <w:rPr>
                <w:rFonts w:hint="eastAsia"/>
                <w:lang w:val="en-US" w:eastAsia="zh-CN"/>
              </w:rPr>
              <w:t>1</w:t>
            </w:r>
            <w:r>
              <w:rPr>
                <w:rFonts w:hint="eastAsia"/>
              </w:rPr>
              <w:t>分。</w:t>
            </w:r>
          </w:p>
          <w:p w14:paraId="7C2B4BAB">
            <w:pPr>
              <w:rPr>
                <w:rFonts w:hint="eastAsia"/>
                <w:lang w:val="en-US" w:eastAsia="zh-CN"/>
              </w:rPr>
            </w:pPr>
            <w:r>
              <w:rPr>
                <w:rFonts w:hint="eastAsia"/>
                <w:b/>
                <w:bCs/>
                <w:lang w:val="en-US" w:eastAsia="zh-CN"/>
              </w:rPr>
              <w:t>注：未提供不得分。</w:t>
            </w:r>
          </w:p>
        </w:tc>
        <w:tc>
          <w:tcPr>
            <w:tcW w:w="668" w:type="dxa"/>
            <w:vAlign w:val="center"/>
          </w:tcPr>
          <w:p w14:paraId="64EF5611">
            <w:pPr>
              <w:widowControl/>
              <w:spacing w:line="192" w:lineRule="auto"/>
              <w:jc w:val="center"/>
              <w:textAlignment w:val="center"/>
              <w:rPr>
                <w:rFonts w:hint="eastAsia" w:ascii="宋体" w:hAnsi="宋体" w:eastAsia="宋体" w:cs="宋体"/>
                <w:sz w:val="21"/>
                <w:szCs w:val="21"/>
                <w:lang w:bidi="ar"/>
              </w:rPr>
            </w:pPr>
            <w:r>
              <w:rPr>
                <w:rFonts w:hint="eastAsia" w:ascii="宋体" w:hAnsi="宋体" w:eastAsia="宋体" w:cs="宋体"/>
                <w:sz w:val="21"/>
                <w:szCs w:val="21"/>
                <w:lang w:val="en-US" w:eastAsia="zh-CN" w:bidi="ar"/>
              </w:rPr>
              <w:t>9</w:t>
            </w:r>
            <w:r>
              <w:rPr>
                <w:rFonts w:hint="eastAsia" w:ascii="宋体" w:hAnsi="宋体" w:eastAsia="宋体" w:cs="宋体"/>
                <w:sz w:val="21"/>
                <w:szCs w:val="21"/>
                <w:lang w:bidi="ar"/>
              </w:rPr>
              <w:t>分</w:t>
            </w:r>
          </w:p>
        </w:tc>
      </w:tr>
      <w:tr w14:paraId="2E8C6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557" w:type="dxa"/>
            <w:vAlign w:val="center"/>
          </w:tcPr>
          <w:p w14:paraId="232F1DEA">
            <w:pPr>
              <w:jc w:val="center"/>
              <w:textAlignment w:val="center"/>
              <w:rPr>
                <w:rFonts w:hint="eastAsia" w:ascii="宋体" w:hAnsi="宋体" w:eastAsia="宋体" w:cs="宋体"/>
                <w:b/>
                <w:sz w:val="18"/>
                <w:szCs w:val="18"/>
                <w:lang w:val="en-US" w:eastAsia="zh-CN" w:bidi="ar"/>
              </w:rPr>
            </w:pPr>
            <w:r>
              <w:rPr>
                <w:rFonts w:hint="eastAsia" w:ascii="宋体" w:hAnsi="宋体" w:eastAsia="宋体" w:cs="宋体"/>
                <w:b/>
                <w:sz w:val="18"/>
                <w:szCs w:val="18"/>
                <w:lang w:val="en-US" w:eastAsia="zh-CN" w:bidi="ar"/>
              </w:rPr>
              <w:t>6</w:t>
            </w:r>
          </w:p>
        </w:tc>
        <w:tc>
          <w:tcPr>
            <w:tcW w:w="1023" w:type="dxa"/>
            <w:vAlign w:val="center"/>
          </w:tcPr>
          <w:p w14:paraId="37AAE97A">
            <w:pPr>
              <w:pStyle w:val="2"/>
              <w:spacing w:line="240" w:lineRule="auto"/>
              <w:ind w:firstLine="0"/>
              <w:jc w:val="center"/>
              <w:rPr>
                <w:rFonts w:hint="eastAsia" w:ascii="宋体" w:hAnsi="宋体" w:eastAsia="宋体" w:cs="宋体"/>
                <w:b/>
                <w:bCs/>
                <w:sz w:val="21"/>
                <w:szCs w:val="21"/>
                <w:lang w:bidi="ar"/>
              </w:rPr>
            </w:pPr>
            <w:r>
              <w:rPr>
                <w:rFonts w:hint="eastAsia" w:ascii="宋体" w:hAnsi="宋体" w:eastAsia="宋体" w:cs="宋体"/>
                <w:b/>
                <w:bCs/>
                <w:sz w:val="21"/>
                <w:szCs w:val="21"/>
                <w:lang w:bidi="ar"/>
              </w:rPr>
              <w:t>产品</w:t>
            </w:r>
            <w:r>
              <w:rPr>
                <w:rFonts w:hint="eastAsia" w:ascii="宋体" w:hAnsi="宋体" w:eastAsia="宋体" w:cs="宋体"/>
                <w:b/>
                <w:bCs/>
                <w:sz w:val="21"/>
                <w:szCs w:val="21"/>
                <w:lang w:bidi="ar"/>
              </w:rPr>
              <w:br w:type="textWrapping"/>
            </w:r>
            <w:r>
              <w:rPr>
                <w:rFonts w:hint="eastAsia" w:ascii="宋体" w:hAnsi="宋体" w:eastAsia="宋体" w:cs="宋体"/>
                <w:b/>
                <w:bCs/>
                <w:sz w:val="21"/>
                <w:szCs w:val="21"/>
                <w:lang w:bidi="ar"/>
              </w:rPr>
              <w:t>质量</w:t>
            </w:r>
          </w:p>
          <w:p w14:paraId="19F9B2A5">
            <w:pPr>
              <w:pStyle w:val="2"/>
              <w:spacing w:line="240" w:lineRule="auto"/>
              <w:ind w:firstLine="0" w:firstLineChars="0"/>
              <w:jc w:val="center"/>
              <w:rPr>
                <w:rFonts w:hint="eastAsia" w:ascii="宋体" w:hAnsi="宋体" w:eastAsia="宋体" w:cs="宋体"/>
                <w:b/>
                <w:bCs/>
                <w:sz w:val="21"/>
                <w:szCs w:val="21"/>
                <w:lang w:bidi="ar"/>
              </w:rPr>
            </w:pPr>
            <w:r>
              <w:rPr>
                <w:rFonts w:hint="eastAsia" w:ascii="宋体" w:hAnsi="宋体" w:eastAsia="宋体" w:cs="宋体"/>
                <w:b/>
                <w:bCs/>
                <w:sz w:val="21"/>
                <w:szCs w:val="21"/>
                <w:lang w:bidi="ar"/>
              </w:rPr>
              <w:t>（</w:t>
            </w:r>
            <w:r>
              <w:rPr>
                <w:rFonts w:hint="eastAsia" w:ascii="宋体" w:hAnsi="宋体" w:eastAsia="宋体" w:cs="宋体"/>
                <w:b/>
                <w:bCs/>
                <w:sz w:val="21"/>
                <w:szCs w:val="21"/>
                <w:lang w:val="en-US" w:eastAsia="zh-CN" w:bidi="ar"/>
              </w:rPr>
              <w:t>18</w:t>
            </w:r>
            <w:r>
              <w:rPr>
                <w:rFonts w:hint="eastAsia" w:ascii="宋体" w:hAnsi="宋体" w:eastAsia="宋体" w:cs="宋体"/>
                <w:b/>
                <w:bCs/>
                <w:sz w:val="21"/>
                <w:szCs w:val="21"/>
                <w:lang w:bidi="ar"/>
              </w:rPr>
              <w:t>分）</w:t>
            </w:r>
          </w:p>
        </w:tc>
        <w:tc>
          <w:tcPr>
            <w:tcW w:w="7310" w:type="dxa"/>
            <w:vAlign w:val="center"/>
          </w:tcPr>
          <w:p w14:paraId="20AA5DEF">
            <w:pPr>
              <w:spacing w:line="240" w:lineRule="auto"/>
              <w:jc w:val="left"/>
              <w:rPr>
                <w:rFonts w:hint="eastAsia"/>
              </w:rPr>
            </w:pPr>
            <w:r>
              <w:rPr>
                <w:rFonts w:hint="eastAsia"/>
              </w:rPr>
              <w:t>根据供应商</w:t>
            </w:r>
            <w:r>
              <w:rPr>
                <w:rFonts w:hint="eastAsia"/>
                <w:lang w:val="en-US" w:eastAsia="zh-CN"/>
              </w:rPr>
              <w:t>提供</w:t>
            </w:r>
            <w:r>
              <w:rPr>
                <w:rFonts w:hint="eastAsia"/>
              </w:rPr>
              <w:t>样品的整体材质</w:t>
            </w:r>
            <w:r>
              <w:rPr>
                <w:rFonts w:hint="eastAsia"/>
                <w:lang w:eastAsia="zh-CN"/>
              </w:rPr>
              <w:t>、</w:t>
            </w:r>
            <w:r>
              <w:rPr>
                <w:rFonts w:hint="eastAsia"/>
              </w:rPr>
              <w:t>产品质量等</w:t>
            </w:r>
            <w:r>
              <w:rPr>
                <w:rFonts w:hint="eastAsia"/>
                <w:lang w:eastAsia="zh-CN"/>
              </w:rPr>
              <w:t>，</w:t>
            </w:r>
            <w:r>
              <w:rPr>
                <w:rFonts w:hint="eastAsia"/>
              </w:rPr>
              <w:t xml:space="preserve">进行评审: </w:t>
            </w:r>
          </w:p>
          <w:p w14:paraId="31C82642">
            <w:pPr>
              <w:spacing w:line="240" w:lineRule="auto"/>
              <w:jc w:val="left"/>
              <w:rPr>
                <w:rFonts w:hint="eastAsia"/>
                <w:lang w:eastAsia="zh-CN"/>
              </w:rPr>
            </w:pPr>
            <w:r>
              <w:rPr>
                <w:rFonts w:hint="eastAsia"/>
                <w:lang w:val="en-US" w:eastAsia="zh-CN"/>
              </w:rPr>
              <w:t>（1）</w:t>
            </w:r>
            <w:r>
              <w:rPr>
                <w:rFonts w:hint="eastAsia"/>
              </w:rPr>
              <w:t>样品整体材质好，规格</w:t>
            </w:r>
            <w:r>
              <w:rPr>
                <w:rFonts w:hint="eastAsia"/>
                <w:lang w:val="en-US" w:eastAsia="zh-CN"/>
              </w:rPr>
              <w:t>优于采购</w:t>
            </w:r>
            <w:r>
              <w:rPr>
                <w:rFonts w:hint="eastAsia"/>
              </w:rPr>
              <w:t>文件要求，产品质量好，</w:t>
            </w:r>
            <w:r>
              <w:rPr>
                <w:rFonts w:hint="eastAsia"/>
                <w:lang w:val="en-US" w:eastAsia="zh-CN"/>
              </w:rPr>
              <w:t>18</w:t>
            </w:r>
            <w:r>
              <w:rPr>
                <w:rFonts w:hint="eastAsia"/>
              </w:rPr>
              <w:t>分</w:t>
            </w:r>
            <w:r>
              <w:rPr>
                <w:rFonts w:hint="eastAsia"/>
                <w:lang w:eastAsia="zh-CN"/>
              </w:rPr>
              <w:t>；</w:t>
            </w:r>
          </w:p>
          <w:p w14:paraId="7E2C425A">
            <w:pPr>
              <w:spacing w:line="240" w:lineRule="auto"/>
              <w:jc w:val="left"/>
              <w:rPr>
                <w:rFonts w:hint="eastAsia"/>
                <w:lang w:eastAsia="zh-CN"/>
              </w:rPr>
            </w:pPr>
            <w:r>
              <w:rPr>
                <w:rFonts w:hint="eastAsia"/>
                <w:lang w:val="en-US" w:eastAsia="zh-CN"/>
              </w:rPr>
              <w:t>（2）</w:t>
            </w:r>
            <w:r>
              <w:rPr>
                <w:rFonts w:hint="eastAsia"/>
              </w:rPr>
              <w:t>样品整体材质较好，规格满足</w:t>
            </w:r>
            <w:r>
              <w:rPr>
                <w:rFonts w:hint="eastAsia"/>
                <w:lang w:val="en-US" w:eastAsia="zh-CN"/>
              </w:rPr>
              <w:t>采购</w:t>
            </w:r>
            <w:r>
              <w:rPr>
                <w:rFonts w:hint="eastAsia"/>
              </w:rPr>
              <w:t>文件要求，产品质量较好，得</w:t>
            </w:r>
            <w:r>
              <w:rPr>
                <w:rFonts w:hint="eastAsia"/>
                <w:lang w:val="en-US" w:eastAsia="zh-CN"/>
              </w:rPr>
              <w:t>12分</w:t>
            </w:r>
            <w:r>
              <w:rPr>
                <w:rFonts w:hint="eastAsia"/>
                <w:lang w:eastAsia="zh-CN"/>
              </w:rPr>
              <w:t>；</w:t>
            </w:r>
          </w:p>
          <w:p w14:paraId="4A5C8F79">
            <w:pPr>
              <w:spacing w:line="240" w:lineRule="auto"/>
              <w:jc w:val="left"/>
              <w:rPr>
                <w:rFonts w:hint="eastAsia"/>
                <w:lang w:eastAsia="zh-CN"/>
              </w:rPr>
            </w:pPr>
            <w:r>
              <w:rPr>
                <w:rFonts w:hint="eastAsia"/>
                <w:lang w:val="en-US" w:eastAsia="zh-CN"/>
              </w:rPr>
              <w:t>（3）</w:t>
            </w:r>
            <w:r>
              <w:rPr>
                <w:rFonts w:hint="eastAsia"/>
              </w:rPr>
              <w:t>样品整体材质一般，规格满足</w:t>
            </w:r>
            <w:r>
              <w:rPr>
                <w:rFonts w:hint="eastAsia"/>
                <w:lang w:val="en-US" w:eastAsia="zh-CN"/>
              </w:rPr>
              <w:t>采购</w:t>
            </w:r>
            <w:r>
              <w:rPr>
                <w:rFonts w:hint="eastAsia"/>
              </w:rPr>
              <w:t>文件要求，产品质量一般，得</w:t>
            </w:r>
            <w:r>
              <w:rPr>
                <w:rFonts w:hint="eastAsia"/>
                <w:lang w:val="en-US" w:eastAsia="zh-CN"/>
              </w:rPr>
              <w:t>6分</w:t>
            </w:r>
            <w:r>
              <w:rPr>
                <w:rFonts w:hint="eastAsia"/>
                <w:lang w:eastAsia="zh-CN"/>
              </w:rPr>
              <w:t>；</w:t>
            </w:r>
          </w:p>
          <w:p w14:paraId="7F103F48">
            <w:pPr>
              <w:spacing w:line="240" w:lineRule="auto"/>
              <w:jc w:val="left"/>
              <w:rPr>
                <w:rFonts w:hint="eastAsia"/>
                <w:lang w:val="en-US" w:eastAsia="zh-CN"/>
              </w:rPr>
            </w:pPr>
            <w:r>
              <w:rPr>
                <w:rFonts w:hint="eastAsia"/>
                <w:lang w:val="en-US" w:eastAsia="zh-CN"/>
              </w:rPr>
              <w:t>（4）</w:t>
            </w:r>
            <w:r>
              <w:rPr>
                <w:rFonts w:hint="eastAsia"/>
              </w:rPr>
              <w:t>样品整体材质</w:t>
            </w:r>
            <w:r>
              <w:rPr>
                <w:rFonts w:hint="eastAsia"/>
                <w:lang w:val="en-US" w:eastAsia="zh-CN"/>
              </w:rPr>
              <w:t>差</w:t>
            </w:r>
            <w:r>
              <w:rPr>
                <w:rFonts w:hint="eastAsia"/>
              </w:rPr>
              <w:t>，规格</w:t>
            </w:r>
            <w:r>
              <w:rPr>
                <w:rFonts w:hint="eastAsia"/>
                <w:lang w:val="en-US" w:eastAsia="zh-CN"/>
              </w:rPr>
              <w:t>基本</w:t>
            </w:r>
            <w:r>
              <w:rPr>
                <w:rFonts w:hint="eastAsia"/>
              </w:rPr>
              <w:t>满足</w:t>
            </w:r>
            <w:r>
              <w:rPr>
                <w:rFonts w:hint="eastAsia"/>
                <w:lang w:val="en-US" w:eastAsia="zh-CN"/>
              </w:rPr>
              <w:t>采购</w:t>
            </w:r>
            <w:r>
              <w:rPr>
                <w:rFonts w:hint="eastAsia"/>
              </w:rPr>
              <w:t>文件要求，产品质量</w:t>
            </w:r>
            <w:r>
              <w:rPr>
                <w:rFonts w:hint="eastAsia"/>
                <w:lang w:val="en-US" w:eastAsia="zh-CN"/>
              </w:rPr>
              <w:t>差</w:t>
            </w:r>
            <w:r>
              <w:rPr>
                <w:rFonts w:hint="eastAsia"/>
              </w:rPr>
              <w:t>，得</w:t>
            </w:r>
            <w:r>
              <w:rPr>
                <w:rFonts w:hint="eastAsia"/>
                <w:lang w:val="en-US" w:eastAsia="zh-CN"/>
              </w:rPr>
              <w:t>1分</w:t>
            </w:r>
            <w:r>
              <w:rPr>
                <w:rFonts w:hint="eastAsia"/>
                <w:lang w:eastAsia="zh-CN"/>
              </w:rPr>
              <w:t>；</w:t>
            </w:r>
          </w:p>
          <w:p w14:paraId="16035E01">
            <w:pPr>
              <w:rPr>
                <w:rFonts w:hint="eastAsia"/>
              </w:rPr>
            </w:pPr>
            <w:r>
              <w:rPr>
                <w:rFonts w:hint="eastAsia"/>
                <w:lang w:val="en-US" w:eastAsia="zh-CN"/>
              </w:rPr>
              <w:t>（5）</w:t>
            </w:r>
            <w:r>
              <w:rPr>
                <w:rFonts w:hint="eastAsia"/>
              </w:rPr>
              <w:t>未提供样品，或样品规格不满足招标文件要求，或提供样品不齐全，得0分。</w:t>
            </w:r>
          </w:p>
        </w:tc>
        <w:tc>
          <w:tcPr>
            <w:tcW w:w="668" w:type="dxa"/>
            <w:vAlign w:val="center"/>
          </w:tcPr>
          <w:p w14:paraId="2370401C">
            <w:pPr>
              <w:widowControl/>
              <w:spacing w:line="192" w:lineRule="auto"/>
              <w:jc w:val="center"/>
              <w:textAlignment w:val="center"/>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18分</w:t>
            </w:r>
          </w:p>
        </w:tc>
      </w:tr>
      <w:tr w14:paraId="3D0AA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557" w:type="dxa"/>
            <w:vAlign w:val="center"/>
          </w:tcPr>
          <w:p w14:paraId="6E4F0CA5">
            <w:pPr>
              <w:jc w:val="center"/>
              <w:textAlignment w:val="center"/>
              <w:rPr>
                <w:rFonts w:hint="eastAsia" w:ascii="宋体" w:hAnsi="宋体" w:eastAsia="宋体" w:cs="宋体"/>
                <w:b/>
                <w:sz w:val="21"/>
                <w:szCs w:val="21"/>
                <w:lang w:eastAsia="zh-CN" w:bidi="ar"/>
              </w:rPr>
            </w:pPr>
            <w:r>
              <w:rPr>
                <w:rFonts w:hint="eastAsia" w:ascii="宋体" w:hAnsi="宋体" w:eastAsia="宋体" w:cs="宋体"/>
                <w:b/>
                <w:sz w:val="21"/>
                <w:szCs w:val="21"/>
                <w:lang w:val="en-US" w:eastAsia="zh-CN" w:bidi="ar"/>
              </w:rPr>
              <w:t>7</w:t>
            </w:r>
          </w:p>
        </w:tc>
        <w:tc>
          <w:tcPr>
            <w:tcW w:w="1023" w:type="dxa"/>
            <w:vAlign w:val="center"/>
          </w:tcPr>
          <w:p w14:paraId="602F12BA">
            <w:pPr>
              <w:jc w:val="center"/>
              <w:textAlignment w:val="center"/>
              <w:rPr>
                <w:rFonts w:hint="eastAsia" w:ascii="宋体" w:hAnsi="宋体" w:eastAsia="宋体" w:cs="宋体"/>
                <w:b/>
                <w:bCs/>
                <w:sz w:val="21"/>
                <w:szCs w:val="21"/>
                <w:lang w:bidi="ar"/>
              </w:rPr>
            </w:pPr>
            <w:r>
              <w:rPr>
                <w:rFonts w:hint="eastAsia" w:ascii="宋体" w:hAnsi="宋体" w:eastAsia="宋体" w:cs="宋体"/>
                <w:b/>
                <w:bCs/>
                <w:sz w:val="21"/>
                <w:szCs w:val="21"/>
                <w:lang w:bidi="ar"/>
              </w:rPr>
              <w:t>价格分</w:t>
            </w:r>
          </w:p>
          <w:p w14:paraId="1986EA22">
            <w:pPr>
              <w:jc w:val="center"/>
              <w:textAlignment w:val="center"/>
              <w:rPr>
                <w:rFonts w:hint="eastAsia" w:ascii="宋体" w:hAnsi="宋体" w:eastAsia="宋体" w:cs="宋体"/>
                <w:b/>
                <w:bCs/>
                <w:sz w:val="21"/>
                <w:szCs w:val="21"/>
                <w:lang w:bidi="ar"/>
              </w:rPr>
            </w:pPr>
            <w:r>
              <w:rPr>
                <w:rFonts w:hint="eastAsia" w:ascii="宋体" w:hAnsi="宋体" w:eastAsia="宋体" w:cs="宋体"/>
                <w:b/>
                <w:bCs/>
                <w:sz w:val="21"/>
                <w:szCs w:val="21"/>
                <w:lang w:bidi="ar"/>
              </w:rPr>
              <w:t>（</w:t>
            </w:r>
            <w:r>
              <w:rPr>
                <w:rFonts w:hint="eastAsia" w:ascii="宋体" w:hAnsi="宋体" w:eastAsia="宋体" w:cs="宋体"/>
                <w:b/>
                <w:bCs/>
                <w:sz w:val="21"/>
                <w:szCs w:val="21"/>
                <w:lang w:val="en-US" w:eastAsia="zh-CN" w:bidi="ar"/>
              </w:rPr>
              <w:t>30</w:t>
            </w:r>
            <w:r>
              <w:rPr>
                <w:rFonts w:hint="eastAsia" w:ascii="宋体" w:hAnsi="宋体" w:eastAsia="宋体" w:cs="宋体"/>
                <w:b/>
                <w:bCs/>
                <w:sz w:val="21"/>
                <w:szCs w:val="21"/>
                <w:lang w:bidi="ar"/>
              </w:rPr>
              <w:t>分）</w:t>
            </w:r>
          </w:p>
        </w:tc>
        <w:tc>
          <w:tcPr>
            <w:tcW w:w="7310" w:type="dxa"/>
            <w:vAlign w:val="center"/>
          </w:tcPr>
          <w:p w14:paraId="0B910534">
            <w:pPr>
              <w:jc w:val="left"/>
              <w:rPr>
                <w:rFonts w:hint="eastAsia"/>
                <w:szCs w:val="21"/>
                <w:lang w:val="en-US" w:eastAsia="zh-CN"/>
              </w:rPr>
            </w:pPr>
            <w:r>
              <w:rPr>
                <w:rFonts w:hint="eastAsia"/>
                <w:szCs w:val="21"/>
                <w:lang w:val="en-US" w:eastAsia="zh-CN"/>
              </w:rPr>
              <w:t>本项目的价格分：通过本项目审查且报价最低的报价为评审基准价，其价格分为满分。报价得分 = （评审基准价/最终报价）×价格权值</w:t>
            </w:r>
          </w:p>
        </w:tc>
        <w:tc>
          <w:tcPr>
            <w:tcW w:w="668" w:type="dxa"/>
            <w:vAlign w:val="center"/>
          </w:tcPr>
          <w:p w14:paraId="3149A64C">
            <w:pPr>
              <w:widowControl/>
              <w:spacing w:line="192" w:lineRule="auto"/>
              <w:jc w:val="center"/>
              <w:textAlignment w:val="center"/>
              <w:rPr>
                <w:rFonts w:hint="eastAsia" w:ascii="宋体" w:hAnsi="宋体" w:eastAsia="宋体" w:cs="宋体"/>
                <w:sz w:val="21"/>
                <w:szCs w:val="21"/>
                <w:lang w:bidi="ar"/>
              </w:rPr>
            </w:pPr>
            <w:r>
              <w:rPr>
                <w:rFonts w:hint="eastAsia" w:ascii="宋体" w:hAnsi="宋体" w:eastAsia="宋体" w:cs="宋体"/>
                <w:sz w:val="21"/>
                <w:szCs w:val="21"/>
                <w:lang w:val="en-US" w:eastAsia="zh-CN" w:bidi="ar"/>
              </w:rPr>
              <w:t>30</w:t>
            </w:r>
            <w:r>
              <w:rPr>
                <w:rFonts w:hint="eastAsia" w:ascii="宋体" w:hAnsi="宋体" w:eastAsia="宋体" w:cs="宋体"/>
                <w:sz w:val="21"/>
                <w:szCs w:val="21"/>
                <w:lang w:bidi="ar"/>
              </w:rPr>
              <w:t>分</w:t>
            </w:r>
          </w:p>
        </w:tc>
      </w:tr>
      <w:tr w14:paraId="1940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90" w:type="dxa"/>
            <w:gridSpan w:val="3"/>
            <w:vAlign w:val="center"/>
          </w:tcPr>
          <w:p w14:paraId="3073C549">
            <w:pPr>
              <w:pStyle w:val="2"/>
              <w:ind w:firstLine="0" w:firstLineChars="0"/>
              <w:jc w:val="center"/>
              <w:rPr>
                <w:rFonts w:hint="eastAsia" w:ascii="宋体" w:hAnsi="宋体" w:eastAsia="宋体" w:cs="宋体"/>
                <w:sz w:val="21"/>
                <w:szCs w:val="21"/>
                <w:lang w:bidi="ar"/>
              </w:rPr>
            </w:pPr>
            <w:r>
              <w:rPr>
                <w:rFonts w:hint="eastAsia" w:ascii="宋体" w:hAnsi="宋体" w:eastAsia="宋体" w:cs="宋体"/>
                <w:b/>
                <w:sz w:val="21"/>
                <w:szCs w:val="21"/>
                <w:lang w:bidi="ar"/>
              </w:rPr>
              <w:t>合计</w:t>
            </w:r>
          </w:p>
        </w:tc>
        <w:tc>
          <w:tcPr>
            <w:tcW w:w="668" w:type="dxa"/>
            <w:vAlign w:val="center"/>
          </w:tcPr>
          <w:p w14:paraId="404EBEA9">
            <w:pPr>
              <w:widowControl/>
              <w:spacing w:line="192" w:lineRule="auto"/>
              <w:jc w:val="center"/>
              <w:textAlignment w:val="center"/>
              <w:rPr>
                <w:rFonts w:hint="eastAsia" w:ascii="宋体" w:hAnsi="宋体" w:eastAsia="宋体" w:cs="宋体"/>
                <w:b/>
                <w:sz w:val="21"/>
                <w:szCs w:val="21"/>
                <w:lang w:bidi="ar"/>
              </w:rPr>
            </w:pPr>
            <w:r>
              <w:rPr>
                <w:rFonts w:hint="eastAsia" w:ascii="宋体" w:hAnsi="宋体" w:eastAsia="宋体" w:cs="宋体"/>
                <w:b/>
                <w:sz w:val="21"/>
                <w:szCs w:val="21"/>
                <w:lang w:bidi="ar"/>
              </w:rPr>
              <w:t>100</w:t>
            </w:r>
          </w:p>
        </w:tc>
      </w:tr>
    </w:tbl>
    <w:p w14:paraId="316678BD">
      <w:pPr>
        <w:keepNext w:val="0"/>
        <w:keepLines w:val="0"/>
        <w:pageBreakBefore w:val="0"/>
        <w:widowControl w:val="0"/>
        <w:kinsoku/>
        <w:wordWrap/>
        <w:overflowPunct/>
        <w:topLinePunct w:val="0"/>
        <w:autoSpaceDE/>
        <w:autoSpaceDN/>
        <w:bidi w:val="0"/>
        <w:adjustRightInd/>
        <w:spacing w:line="360" w:lineRule="auto"/>
        <w:ind w:left="0" w:leftChars="0" w:right="0" w:rightChars="0" w:firstLine="422" w:firstLineChars="200"/>
        <w:textAlignment w:val="auto"/>
        <w:outlineLvl w:val="9"/>
        <w:rPr>
          <w:rFonts w:hint="eastAsia" w:ascii="宋体" w:hAnsi="宋体" w:eastAsia="宋体" w:cs="宋体"/>
          <w:b/>
          <w:color w:val="auto"/>
          <w:sz w:val="21"/>
          <w:szCs w:val="21"/>
          <w:highlight w:val="none"/>
          <w:lang w:val="en-US" w:eastAsia="zh-CN"/>
        </w:rPr>
      </w:pPr>
    </w:p>
    <w:p w14:paraId="5AA29C8B"/>
    <w:p w14:paraId="3DD723BD"/>
    <w:p w14:paraId="1E4C9913"/>
    <w:p w14:paraId="2AFE27C8"/>
    <w:p w14:paraId="7B39A00C"/>
    <w:p w14:paraId="0B6CB2E1"/>
    <w:p w14:paraId="3C5B1360"/>
    <w:p w14:paraId="50FC3AA0"/>
    <w:p w14:paraId="3949DED5"/>
    <w:p w14:paraId="3CDA2E36"/>
    <w:p w14:paraId="2D78D4FD"/>
    <w:p w14:paraId="576383AD"/>
    <w:p w14:paraId="62847084"/>
    <w:p w14:paraId="43451B84"/>
    <w:p w14:paraId="3895E7AA"/>
    <w:p w14:paraId="12F50FB4"/>
    <w:p w14:paraId="1D637DE5"/>
    <w:p w14:paraId="253DF587"/>
    <w:p w14:paraId="4961FE73"/>
    <w:p w14:paraId="6B6B9DFC"/>
    <w:p w14:paraId="6ECDFF65"/>
    <w:p w14:paraId="269FA095"/>
    <w:p w14:paraId="226CEEDC"/>
    <w:p w14:paraId="78F5F34E"/>
    <w:p w14:paraId="39264B09"/>
    <w:p w14:paraId="493A01C7"/>
    <w:p w14:paraId="5335DC4B"/>
    <w:p w14:paraId="0DEE9081"/>
    <w:p w14:paraId="4D73C247"/>
    <w:p w14:paraId="410A787B"/>
    <w:p w14:paraId="288955A5"/>
    <w:p w14:paraId="7C83D2D2"/>
    <w:p w14:paraId="0F8ECA2A"/>
    <w:p w14:paraId="10443EB1">
      <w:pPr>
        <w:jc w:val="center"/>
        <w:outlineLvl w:val="0"/>
        <w:rPr>
          <w:rFonts w:hint="eastAsia" w:ascii="宋体" w:hAnsi="宋体"/>
          <w:b/>
          <w:bCs/>
          <w:sz w:val="28"/>
          <w:szCs w:val="28"/>
        </w:rPr>
      </w:pPr>
      <w:bookmarkStart w:id="22" w:name="_Toc28790"/>
    </w:p>
    <w:p w14:paraId="602851A8">
      <w:pPr>
        <w:jc w:val="center"/>
        <w:outlineLvl w:val="0"/>
        <w:rPr>
          <w:rFonts w:hint="eastAsia" w:ascii="宋体" w:hAnsi="宋体"/>
          <w:b/>
          <w:bCs/>
          <w:sz w:val="28"/>
          <w:szCs w:val="28"/>
        </w:rPr>
      </w:pPr>
    </w:p>
    <w:p w14:paraId="0CA832B7">
      <w:pPr>
        <w:jc w:val="center"/>
        <w:outlineLvl w:val="0"/>
        <w:rPr>
          <w:rFonts w:hint="eastAsia" w:ascii="宋体" w:hAnsi="宋体"/>
          <w:b/>
          <w:bCs/>
          <w:sz w:val="28"/>
          <w:szCs w:val="28"/>
        </w:rPr>
      </w:pPr>
    </w:p>
    <w:p w14:paraId="3778244D">
      <w:pPr>
        <w:jc w:val="center"/>
        <w:outlineLvl w:val="0"/>
        <w:rPr>
          <w:rFonts w:hint="eastAsia" w:ascii="宋体" w:hAnsi="宋体"/>
          <w:b/>
          <w:bCs/>
          <w:sz w:val="28"/>
          <w:szCs w:val="28"/>
        </w:rPr>
      </w:pPr>
    </w:p>
    <w:p w14:paraId="47759C34">
      <w:pPr>
        <w:pStyle w:val="2"/>
        <w:rPr>
          <w:rFonts w:hint="eastAsia" w:ascii="宋体" w:hAnsi="宋体"/>
          <w:b/>
          <w:bCs/>
          <w:sz w:val="28"/>
          <w:szCs w:val="28"/>
        </w:rPr>
      </w:pPr>
    </w:p>
    <w:p w14:paraId="2B235B93">
      <w:pPr>
        <w:pStyle w:val="2"/>
        <w:rPr>
          <w:rFonts w:hint="eastAsia" w:ascii="宋体" w:hAnsi="宋体"/>
          <w:b/>
          <w:bCs/>
          <w:sz w:val="28"/>
          <w:szCs w:val="28"/>
        </w:rPr>
      </w:pPr>
    </w:p>
    <w:p w14:paraId="32C6D7F9">
      <w:pPr>
        <w:pStyle w:val="2"/>
        <w:rPr>
          <w:rFonts w:hint="eastAsia" w:ascii="宋体" w:hAnsi="宋体"/>
          <w:b/>
          <w:bCs/>
          <w:sz w:val="28"/>
          <w:szCs w:val="28"/>
        </w:rPr>
      </w:pPr>
    </w:p>
    <w:p w14:paraId="0F12EB76">
      <w:pPr>
        <w:jc w:val="center"/>
        <w:outlineLvl w:val="0"/>
        <w:rPr>
          <w:rFonts w:ascii="宋体" w:hAnsi="宋体"/>
          <w:b/>
          <w:bCs/>
          <w:sz w:val="28"/>
          <w:szCs w:val="28"/>
        </w:rPr>
      </w:pPr>
      <w:bookmarkStart w:id="23" w:name="_Toc20438"/>
      <w:r>
        <w:rPr>
          <w:rFonts w:hint="eastAsia" w:ascii="宋体" w:hAnsi="宋体"/>
          <w:b/>
          <w:bCs/>
          <w:sz w:val="28"/>
          <w:szCs w:val="28"/>
        </w:rPr>
        <w:t>第四部分 合同模板</w:t>
      </w:r>
      <w:bookmarkEnd w:id="22"/>
      <w:bookmarkEnd w:id="23"/>
    </w:p>
    <w:p w14:paraId="3BAF7C6F">
      <w:pPr>
        <w:rPr>
          <w:rFonts w:ascii="宋体" w:hAnsi="宋体"/>
          <w:sz w:val="24"/>
        </w:rPr>
      </w:pPr>
    </w:p>
    <w:p w14:paraId="0ED08A1B">
      <w:pPr>
        <w:spacing w:line="360" w:lineRule="exact"/>
        <w:rPr>
          <w:rFonts w:ascii="宋体" w:hAnsi="宋体"/>
          <w:szCs w:val="21"/>
        </w:rPr>
      </w:pPr>
      <w:r>
        <w:rPr>
          <w:rFonts w:hint="eastAsia" w:ascii="宋体" w:hAnsi="宋体"/>
          <w:szCs w:val="21"/>
        </w:rPr>
        <w:t>注：本合同仅为合同的参考文本，合同签订双方可根据项目的具体要求进行修订，但不得偏离实质性条款。</w:t>
      </w:r>
    </w:p>
    <w:p w14:paraId="56EDA49E">
      <w:pPr>
        <w:jc w:val="center"/>
        <w:rPr>
          <w:rFonts w:ascii="宋体" w:hAnsi="宋体"/>
          <w:b/>
          <w:sz w:val="30"/>
          <w:szCs w:val="30"/>
        </w:rPr>
      </w:pPr>
    </w:p>
    <w:p w14:paraId="3C92EFDE">
      <w:pPr>
        <w:pStyle w:val="3"/>
        <w:rPr>
          <w:rFonts w:cs="Times New Roman"/>
          <w:sz w:val="30"/>
          <w:szCs w:val="30"/>
        </w:rPr>
      </w:pPr>
    </w:p>
    <w:p w14:paraId="6AE2E3D8"/>
    <w:p w14:paraId="19FD2DEE">
      <w:pPr>
        <w:jc w:val="center"/>
        <w:rPr>
          <w:rFonts w:ascii="宋体" w:hAnsi="宋体"/>
          <w:b/>
          <w:sz w:val="30"/>
          <w:szCs w:val="30"/>
        </w:rPr>
      </w:pPr>
    </w:p>
    <w:p w14:paraId="3E77DBED">
      <w:pPr>
        <w:spacing w:line="360" w:lineRule="auto"/>
        <w:jc w:val="center"/>
        <w:rPr>
          <w:rFonts w:ascii="黑体" w:hAnsi="黑体" w:eastAsia="黑体" w:cs="黑体"/>
          <w:b/>
          <w:bCs/>
          <w:sz w:val="48"/>
          <w:szCs w:val="48"/>
        </w:rPr>
      </w:pPr>
      <w:r>
        <w:rPr>
          <w:rFonts w:ascii="黑体" w:hAnsi="黑体" w:eastAsia="黑体" w:cs="黑体"/>
          <w:b/>
          <w:bCs/>
          <w:sz w:val="48"/>
          <w:szCs w:val="48"/>
        </w:rPr>
        <w:t>南方医科大学第五附属医院</w:t>
      </w:r>
    </w:p>
    <w:p w14:paraId="5FE9164E">
      <w:pPr>
        <w:spacing w:line="360" w:lineRule="auto"/>
        <w:jc w:val="center"/>
        <w:rPr>
          <w:rFonts w:ascii="黑体" w:hAnsi="黑体" w:eastAsia="黑体" w:cs="黑体"/>
          <w:b/>
          <w:bCs/>
          <w:sz w:val="48"/>
          <w:szCs w:val="48"/>
        </w:rPr>
      </w:pPr>
      <w:r>
        <w:rPr>
          <w:rFonts w:hint="default" w:ascii="黑体" w:hAnsi="黑体" w:eastAsia="黑体" w:cs="黑体"/>
          <w:b/>
          <w:bCs/>
          <w:sz w:val="48"/>
          <w:szCs w:val="48"/>
          <w:lang w:val="en-US" w:eastAsia="zh-CN"/>
        </w:rPr>
        <w:t>办公用品配送服务</w:t>
      </w:r>
      <w:r>
        <w:rPr>
          <w:rFonts w:ascii="黑体" w:hAnsi="黑体" w:eastAsia="黑体" w:cs="黑体"/>
          <w:b/>
          <w:bCs/>
          <w:sz w:val="48"/>
          <w:szCs w:val="48"/>
        </w:rPr>
        <w:t>合同</w:t>
      </w:r>
    </w:p>
    <w:p w14:paraId="17BA617A">
      <w:pPr>
        <w:spacing w:line="360" w:lineRule="auto"/>
        <w:jc w:val="center"/>
        <w:rPr>
          <w:rFonts w:ascii="宋体" w:hAnsi="宋体" w:cs="宋体"/>
          <w:sz w:val="24"/>
          <w:szCs w:val="24"/>
        </w:rPr>
      </w:pPr>
    </w:p>
    <w:p w14:paraId="67412F16">
      <w:pPr>
        <w:spacing w:line="360" w:lineRule="auto"/>
        <w:jc w:val="center"/>
        <w:rPr>
          <w:rFonts w:ascii="宋体" w:hAnsi="宋体" w:cs="宋体"/>
          <w:sz w:val="24"/>
          <w:szCs w:val="24"/>
        </w:rPr>
      </w:pPr>
    </w:p>
    <w:p w14:paraId="28F5403A">
      <w:pPr>
        <w:spacing w:line="360" w:lineRule="auto"/>
        <w:jc w:val="center"/>
        <w:rPr>
          <w:rFonts w:ascii="宋体" w:hAnsi="宋体" w:cs="宋体"/>
          <w:sz w:val="24"/>
          <w:szCs w:val="24"/>
        </w:rPr>
      </w:pPr>
    </w:p>
    <w:p w14:paraId="5FA56FF0">
      <w:pPr>
        <w:spacing w:line="360" w:lineRule="auto"/>
        <w:jc w:val="center"/>
        <w:rPr>
          <w:rFonts w:ascii="宋体" w:hAnsi="宋体" w:cs="宋体"/>
          <w:sz w:val="24"/>
          <w:szCs w:val="24"/>
        </w:rPr>
      </w:pPr>
    </w:p>
    <w:p w14:paraId="064B3F2E">
      <w:pPr>
        <w:spacing w:line="360" w:lineRule="auto"/>
        <w:jc w:val="center"/>
        <w:rPr>
          <w:rFonts w:ascii="宋体" w:hAnsi="宋体" w:cs="宋体"/>
          <w:sz w:val="24"/>
          <w:szCs w:val="24"/>
        </w:rPr>
      </w:pPr>
    </w:p>
    <w:p w14:paraId="580EC1E1">
      <w:pPr>
        <w:spacing w:line="360" w:lineRule="auto"/>
        <w:jc w:val="center"/>
        <w:rPr>
          <w:rFonts w:ascii="宋体" w:hAnsi="宋体" w:cs="宋体"/>
          <w:sz w:val="24"/>
          <w:szCs w:val="24"/>
        </w:rPr>
      </w:pPr>
    </w:p>
    <w:p w14:paraId="734893EB">
      <w:pPr>
        <w:spacing w:line="360" w:lineRule="auto"/>
        <w:jc w:val="center"/>
        <w:rPr>
          <w:rFonts w:ascii="宋体" w:hAnsi="宋体" w:cs="宋体"/>
          <w:sz w:val="24"/>
          <w:szCs w:val="24"/>
        </w:rPr>
      </w:pPr>
    </w:p>
    <w:p w14:paraId="63CAD1AF">
      <w:pPr>
        <w:numPr>
          <w:ilvl w:val="0"/>
          <w:numId w:val="0"/>
        </w:numPr>
        <w:autoSpaceDE w:val="0"/>
        <w:autoSpaceDN w:val="0"/>
        <w:spacing w:line="360" w:lineRule="auto"/>
        <w:ind w:right="0" w:firstLine="0" w:firstLineChars="0"/>
        <w:rPr>
          <w:rFonts w:ascii="宋体" w:hAnsi="宋体" w:cs="宋体"/>
          <w:b/>
          <w:sz w:val="30"/>
          <w:szCs w:val="30"/>
        </w:rPr>
      </w:pPr>
      <w:r>
        <w:rPr>
          <w:rFonts w:ascii="宋体" w:hAnsi="宋体" w:cs="宋体"/>
          <w:b/>
          <w:sz w:val="30"/>
          <w:szCs w:val="30"/>
        </w:rPr>
        <w:t>合同编号：</w:t>
      </w:r>
    </w:p>
    <w:p w14:paraId="42C2C94F">
      <w:pPr>
        <w:autoSpaceDE w:val="0"/>
        <w:autoSpaceDN w:val="0"/>
        <w:spacing w:line="360" w:lineRule="auto"/>
        <w:ind w:right="1848" w:firstLine="0" w:firstLineChars="0"/>
        <w:rPr>
          <w:rFonts w:hint="eastAsia" w:ascii="宋体" w:hAnsi="宋体" w:eastAsia="宋体" w:cs="宋体"/>
          <w:sz w:val="30"/>
          <w:szCs w:val="30"/>
          <w:lang w:val="en-US" w:eastAsia="zh-CN"/>
        </w:rPr>
      </w:pPr>
      <w:r>
        <w:rPr>
          <w:rFonts w:ascii="宋体" w:hAnsi="宋体" w:cs="宋体"/>
          <w:b/>
          <w:sz w:val="30"/>
          <w:szCs w:val="30"/>
        </w:rPr>
        <w:t>甲方：</w:t>
      </w:r>
    </w:p>
    <w:p w14:paraId="694F1556">
      <w:pPr>
        <w:autoSpaceDE w:val="0"/>
        <w:autoSpaceDN w:val="0"/>
        <w:spacing w:line="360" w:lineRule="auto"/>
        <w:ind w:right="1848" w:firstLine="0" w:firstLineChars="0"/>
        <w:rPr>
          <w:rFonts w:hint="eastAsia" w:ascii="宋体" w:hAnsi="宋体" w:eastAsia="宋体" w:cs="宋体"/>
          <w:sz w:val="30"/>
          <w:szCs w:val="30"/>
          <w:lang w:eastAsia="zh-CN"/>
        </w:rPr>
      </w:pPr>
      <w:r>
        <w:rPr>
          <w:rFonts w:ascii="宋体" w:hAnsi="宋体" w:cs="宋体"/>
          <w:b/>
          <w:sz w:val="30"/>
          <w:szCs w:val="30"/>
        </w:rPr>
        <w:t>乙方：</w:t>
      </w:r>
    </w:p>
    <w:p w14:paraId="6F4DFBD2">
      <w:pPr>
        <w:widowControl/>
        <w:spacing w:line="360" w:lineRule="auto"/>
        <w:ind w:firstLine="0" w:firstLineChars="0"/>
        <w:rPr>
          <w:rFonts w:hint="eastAsia"/>
          <w:lang w:val="en-US" w:eastAsia="zh-CN"/>
        </w:rPr>
        <w:sectPr>
          <w:headerReference r:id="rId9" w:type="default"/>
          <w:footerReference r:id="rId10" w:type="default"/>
          <w:pgSz w:w="12240" w:h="15840"/>
          <w:pgMar w:top="1440" w:right="1418" w:bottom="1440" w:left="1418" w:header="720" w:footer="720" w:gutter="0"/>
          <w:pgNumType w:fmt="decimal"/>
          <w:cols w:space="720" w:num="1"/>
        </w:sectPr>
      </w:pPr>
      <w:r>
        <w:rPr>
          <w:rFonts w:ascii="宋体" w:hAnsi="宋体" w:cs="宋体"/>
          <w:b/>
          <w:kern w:val="0"/>
          <w:sz w:val="30"/>
          <w:szCs w:val="30"/>
        </w:rPr>
        <w:t>签署地点</w:t>
      </w:r>
      <w:r>
        <w:rPr>
          <w:rFonts w:hint="eastAsia" w:ascii="宋体" w:hAnsi="宋体" w:cs="宋体"/>
          <w:b/>
          <w:kern w:val="0"/>
          <w:sz w:val="30"/>
          <w:szCs w:val="30"/>
          <w:lang w:val="en-US" w:eastAsia="zh-CN"/>
        </w:rPr>
        <w:t>:</w:t>
      </w:r>
    </w:p>
    <w:p w14:paraId="3CF334AB">
      <w:pPr>
        <w:snapToGrid w:val="0"/>
        <w:spacing w:line="360" w:lineRule="auto"/>
        <w:jc w:val="center"/>
        <w:rPr>
          <w:rFonts w:hint="eastAsia" w:hAnsi="宋体" w:cs="宋体"/>
          <w:b/>
          <w:sz w:val="28"/>
          <w:szCs w:val="28"/>
        </w:rPr>
      </w:pPr>
      <w:r>
        <w:rPr>
          <w:rFonts w:hint="eastAsia"/>
          <w:b/>
          <w:sz w:val="28"/>
        </w:rPr>
        <w:t>南方医科大学第五附属医院办公用品配送服务</w:t>
      </w:r>
      <w:r>
        <w:rPr>
          <w:b/>
          <w:sz w:val="28"/>
        </w:rPr>
        <w:t>合同</w:t>
      </w:r>
    </w:p>
    <w:p w14:paraId="425CBEF8">
      <w:pPr>
        <w:keepNext w:val="0"/>
        <w:keepLines w:val="0"/>
        <w:pageBreakBefore w:val="0"/>
        <w:kinsoku/>
        <w:wordWrap/>
        <w:overflowPunct/>
        <w:topLinePunct w:val="0"/>
        <w:bidi w:val="0"/>
        <w:snapToGrid w:val="0"/>
        <w:spacing w:line="400" w:lineRule="exact"/>
        <w:textAlignment w:val="auto"/>
        <w:rPr>
          <w:rFonts w:hint="eastAsia" w:hAnsi="宋体" w:cs="宋体"/>
          <w:b/>
          <w:color w:val="auto"/>
          <w:sz w:val="21"/>
          <w:szCs w:val="21"/>
        </w:rPr>
      </w:pPr>
      <w:r>
        <w:rPr>
          <w:rFonts w:hint="eastAsia" w:hAnsi="宋体" w:cs="宋体"/>
          <w:b/>
          <w:color w:val="auto"/>
          <w:sz w:val="21"/>
          <w:szCs w:val="21"/>
        </w:rPr>
        <w:t>甲方：</w:t>
      </w:r>
    </w:p>
    <w:p w14:paraId="20FD320B">
      <w:pPr>
        <w:keepNext w:val="0"/>
        <w:keepLines w:val="0"/>
        <w:pageBreakBefore w:val="0"/>
        <w:kinsoku/>
        <w:wordWrap/>
        <w:overflowPunct/>
        <w:topLinePunct w:val="0"/>
        <w:bidi w:val="0"/>
        <w:snapToGrid w:val="0"/>
        <w:spacing w:line="400" w:lineRule="exact"/>
        <w:textAlignment w:val="auto"/>
        <w:rPr>
          <w:rFonts w:hAnsi="宋体" w:cs="宋体"/>
          <w:color w:val="auto"/>
          <w:sz w:val="21"/>
          <w:szCs w:val="21"/>
          <w:highlight w:val="yellow"/>
        </w:rPr>
      </w:pPr>
      <w:r>
        <w:rPr>
          <w:rFonts w:hint="eastAsia" w:hAnsi="宋体" w:cs="宋体"/>
          <w:b/>
          <w:color w:val="auto"/>
          <w:sz w:val="21"/>
          <w:szCs w:val="21"/>
          <w:highlight w:val="none"/>
        </w:rPr>
        <w:t>乙方：</w:t>
      </w:r>
    </w:p>
    <w:p w14:paraId="266CF809">
      <w:pPr>
        <w:pStyle w:val="36"/>
        <w:keepNext w:val="0"/>
        <w:keepLines w:val="0"/>
        <w:pageBreakBefore w:val="0"/>
        <w:kinsoku/>
        <w:wordWrap/>
        <w:overflowPunct/>
        <w:topLinePunct w:val="0"/>
        <w:bidi w:val="0"/>
        <w:spacing w:line="400" w:lineRule="exact"/>
        <w:ind w:firstLine="420" w:firstLineChars="200"/>
        <w:textAlignment w:val="auto"/>
        <w:rPr>
          <w:rFonts w:ascii="宋体" w:hAnsi="宋体" w:eastAsia="宋体" w:cs="宋体"/>
          <w:color w:val="auto"/>
          <w:sz w:val="21"/>
          <w:szCs w:val="21"/>
        </w:rPr>
      </w:pPr>
      <w:r>
        <w:rPr>
          <w:rFonts w:ascii="宋体" w:hAnsi="宋体" w:cs="宋体"/>
          <w:color w:val="auto"/>
          <w:sz w:val="21"/>
          <w:szCs w:val="21"/>
        </w:rPr>
        <w:t>依照《中华人民共和国民法典》中合同编相</w:t>
      </w:r>
      <w:r>
        <w:rPr>
          <w:rFonts w:ascii="宋体" w:hAnsi="宋体" w:eastAsia="宋体" w:cs="宋体"/>
          <w:color w:val="auto"/>
          <w:sz w:val="21"/>
          <w:szCs w:val="21"/>
        </w:rPr>
        <w:t>关规定及“南方医科大学第五附属医院</w:t>
      </w:r>
      <w:r>
        <w:rPr>
          <w:rFonts w:hint="eastAsia" w:ascii="宋体" w:hAnsi="宋体" w:eastAsia="宋体" w:cs="宋体"/>
          <w:color w:val="auto"/>
          <w:sz w:val="21"/>
          <w:szCs w:val="21"/>
        </w:rPr>
        <w:t>办公用品配送服务</w:t>
      </w:r>
      <w:r>
        <w:rPr>
          <w:rFonts w:ascii="宋体" w:hAnsi="宋体" w:eastAsia="宋体" w:cs="宋体"/>
          <w:color w:val="auto"/>
          <w:sz w:val="21"/>
          <w:szCs w:val="21"/>
        </w:rPr>
        <w:t>项目</w:t>
      </w:r>
      <w:r>
        <w:rPr>
          <w:rFonts w:hint="eastAsia" w:cs="宋体"/>
          <w:color w:val="auto"/>
          <w:sz w:val="21"/>
          <w:szCs w:val="21"/>
          <w:lang w:eastAsia="zh-CN"/>
        </w:rPr>
        <w:t>（</w:t>
      </w:r>
      <w:r>
        <w:rPr>
          <w:rFonts w:hint="eastAsia" w:cs="宋体"/>
          <w:color w:val="auto"/>
          <w:sz w:val="21"/>
          <w:szCs w:val="21"/>
          <w:lang w:val="en-US" w:eastAsia="zh-CN"/>
        </w:rPr>
        <w:t>二次</w:t>
      </w:r>
      <w:r>
        <w:rPr>
          <w:rFonts w:hint="eastAsia" w:cs="宋体"/>
          <w:color w:val="auto"/>
          <w:sz w:val="21"/>
          <w:szCs w:val="21"/>
          <w:lang w:eastAsia="zh-CN"/>
        </w:rPr>
        <w:t>）</w:t>
      </w:r>
      <w:r>
        <w:rPr>
          <w:rFonts w:ascii="宋体" w:hAnsi="宋体" w:eastAsia="宋体" w:cs="宋体"/>
          <w:color w:val="auto"/>
          <w:sz w:val="21"/>
          <w:szCs w:val="21"/>
        </w:rPr>
        <w:t>”（项目编号：</w:t>
      </w:r>
      <w:r>
        <w:rPr>
          <w:rFonts w:hint="eastAsia" w:ascii="宋体" w:hAnsi="宋体" w:cs="宋体"/>
          <w:color w:val="auto"/>
          <w:sz w:val="21"/>
          <w:szCs w:val="21"/>
          <w:lang w:val="en-US" w:eastAsia="zh-CN"/>
        </w:rPr>
        <w:t>NYWYF20260007</w:t>
      </w:r>
      <w:r>
        <w:rPr>
          <w:rFonts w:ascii="宋体" w:hAnsi="宋体" w:eastAsia="宋体" w:cs="宋体"/>
          <w:color w:val="auto"/>
          <w:sz w:val="21"/>
          <w:szCs w:val="21"/>
        </w:rPr>
        <w:t>）的采购结果和乙方投标响应承诺事项，为明确双方权利和义务，保障双方权益，甲、乙双方在平等互利的基础上，经协商一致确定，签订本合同，共同遵守。具体条款如下：</w:t>
      </w:r>
    </w:p>
    <w:p w14:paraId="0EB949FF">
      <w:pPr>
        <w:tabs>
          <w:tab w:val="left" w:pos="0"/>
        </w:tabs>
        <w:ind w:firstLine="420"/>
        <w:rPr>
          <w:rFonts w:hint="eastAsia" w:ascii="宋体" w:hAnsi="宋体" w:cs="宋体"/>
          <w:b/>
          <w:bCs/>
          <w:color w:val="auto"/>
          <w:sz w:val="21"/>
          <w:szCs w:val="21"/>
        </w:rPr>
      </w:pPr>
      <w:r>
        <w:rPr>
          <w:rFonts w:hint="eastAsia" w:ascii="宋体" w:hAnsi="宋体" w:cs="宋体"/>
          <w:b/>
          <w:bCs/>
          <w:color w:val="auto"/>
          <w:sz w:val="21"/>
          <w:szCs w:val="21"/>
        </w:rPr>
        <w:t xml:space="preserve"> </w:t>
      </w:r>
      <w:r>
        <w:rPr>
          <w:rFonts w:hint="eastAsia" w:ascii="宋体" w:hAnsi="宋体" w:cs="宋体"/>
          <w:b/>
          <w:bCs/>
          <w:color w:val="auto"/>
          <w:sz w:val="21"/>
          <w:szCs w:val="21"/>
          <w:lang w:val="en-US" w:eastAsia="zh-CN"/>
        </w:rPr>
        <w:t xml:space="preserve">第一条  </w:t>
      </w:r>
      <w:r>
        <w:rPr>
          <w:rFonts w:hint="eastAsia" w:ascii="宋体" w:hAnsi="宋体" w:cs="宋体"/>
          <w:b/>
          <w:bCs/>
          <w:color w:val="auto"/>
          <w:sz w:val="21"/>
          <w:szCs w:val="21"/>
        </w:rPr>
        <w:t>合同标的</w:t>
      </w:r>
    </w:p>
    <w:tbl>
      <w:tblPr>
        <w:tblStyle w:val="24"/>
        <w:tblW w:w="92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2"/>
        <w:gridCol w:w="1876"/>
        <w:gridCol w:w="1030"/>
        <w:gridCol w:w="3159"/>
        <w:gridCol w:w="1061"/>
        <w:gridCol w:w="1350"/>
      </w:tblGrid>
      <w:tr w14:paraId="4130E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52" w:type="dxa"/>
            <w:tcBorders>
              <w:top w:val="single" w:color="000000" w:sz="4" w:space="0"/>
              <w:left w:val="single" w:color="000000" w:sz="4" w:space="0"/>
              <w:bottom w:val="single" w:color="000000" w:sz="4" w:space="0"/>
              <w:right w:val="single" w:color="000000" w:sz="4" w:space="0"/>
            </w:tcBorders>
            <w:noWrap/>
            <w:vAlign w:val="center"/>
          </w:tcPr>
          <w:p w14:paraId="24A25BBC">
            <w:pPr>
              <w:keepNext w:val="0"/>
              <w:keepLines w:val="0"/>
              <w:widowControl/>
              <w:suppressLineNumbers w:val="0"/>
              <w:tabs>
                <w:tab w:val="left" w:pos="0"/>
              </w:tabs>
              <w:spacing w:line="400" w:lineRule="exact"/>
              <w:ind w:firstLine="0" w:firstLineChars="0"/>
              <w:jc w:val="left"/>
              <w:textAlignment w:val="auto"/>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2"/>
                <w:sz w:val="21"/>
                <w:szCs w:val="21"/>
                <w:u w:val="none"/>
                <w:lang w:val="en-US" w:eastAsia="zh-CN" w:bidi="ar"/>
              </w:rPr>
              <w:t>序号</w:t>
            </w: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2AB0F845">
            <w:pPr>
              <w:keepNext w:val="0"/>
              <w:keepLines w:val="0"/>
              <w:widowControl/>
              <w:suppressLineNumbers w:val="0"/>
              <w:tabs>
                <w:tab w:val="left" w:pos="0"/>
              </w:tabs>
              <w:spacing w:line="400" w:lineRule="exact"/>
              <w:ind w:firstLine="422" w:firstLineChars="200"/>
              <w:jc w:val="center"/>
              <w:textAlignment w:val="auto"/>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2"/>
                <w:sz w:val="21"/>
                <w:szCs w:val="21"/>
                <w:u w:val="none"/>
                <w:lang w:val="en-US" w:eastAsia="zh-CN" w:bidi="ar"/>
              </w:rPr>
              <w:t>品名</w:t>
            </w:r>
          </w:p>
        </w:tc>
        <w:tc>
          <w:tcPr>
            <w:tcW w:w="1030" w:type="dxa"/>
            <w:tcBorders>
              <w:top w:val="single" w:color="000000" w:sz="4" w:space="0"/>
              <w:left w:val="single" w:color="000000" w:sz="4" w:space="0"/>
              <w:bottom w:val="single" w:color="000000" w:sz="4" w:space="0"/>
              <w:right w:val="single" w:color="000000" w:sz="4" w:space="0"/>
            </w:tcBorders>
            <w:noWrap/>
            <w:vAlign w:val="center"/>
          </w:tcPr>
          <w:p w14:paraId="311C06F1">
            <w:pPr>
              <w:keepNext w:val="0"/>
              <w:keepLines w:val="0"/>
              <w:widowControl/>
              <w:suppressLineNumbers w:val="0"/>
              <w:tabs>
                <w:tab w:val="left" w:pos="0"/>
              </w:tabs>
              <w:spacing w:line="400" w:lineRule="exact"/>
              <w:ind w:firstLine="0" w:firstLineChars="0"/>
              <w:jc w:val="center"/>
              <w:textAlignment w:val="auto"/>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2"/>
                <w:sz w:val="21"/>
                <w:szCs w:val="21"/>
                <w:u w:val="none"/>
                <w:lang w:val="en-US" w:eastAsia="zh-CN" w:bidi="ar"/>
              </w:rPr>
              <w:t>品牌</w:t>
            </w:r>
          </w:p>
        </w:tc>
        <w:tc>
          <w:tcPr>
            <w:tcW w:w="3159" w:type="dxa"/>
            <w:tcBorders>
              <w:top w:val="single" w:color="000000" w:sz="4" w:space="0"/>
              <w:left w:val="single" w:color="000000" w:sz="4" w:space="0"/>
              <w:bottom w:val="single" w:color="000000" w:sz="4" w:space="0"/>
              <w:right w:val="single" w:color="000000" w:sz="4" w:space="0"/>
            </w:tcBorders>
            <w:noWrap w:val="0"/>
            <w:vAlign w:val="center"/>
          </w:tcPr>
          <w:p w14:paraId="123A2B34">
            <w:pPr>
              <w:keepNext w:val="0"/>
              <w:keepLines w:val="0"/>
              <w:widowControl/>
              <w:suppressLineNumbers w:val="0"/>
              <w:tabs>
                <w:tab w:val="left" w:pos="0"/>
              </w:tabs>
              <w:spacing w:line="400" w:lineRule="exact"/>
              <w:ind w:firstLine="422" w:firstLineChars="200"/>
              <w:jc w:val="center"/>
              <w:textAlignment w:val="auto"/>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2"/>
                <w:sz w:val="21"/>
                <w:szCs w:val="21"/>
                <w:u w:val="none"/>
                <w:lang w:val="en-US" w:eastAsia="zh-CN" w:bidi="ar"/>
              </w:rPr>
              <w:t>规格</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77673BFB">
            <w:pPr>
              <w:keepNext w:val="0"/>
              <w:keepLines w:val="0"/>
              <w:widowControl/>
              <w:suppressLineNumbers w:val="0"/>
              <w:tabs>
                <w:tab w:val="left" w:pos="0"/>
              </w:tabs>
              <w:spacing w:line="400" w:lineRule="exact"/>
              <w:ind w:firstLine="0" w:firstLineChars="0"/>
              <w:jc w:val="center"/>
              <w:textAlignment w:val="auto"/>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2"/>
                <w:sz w:val="21"/>
                <w:szCs w:val="21"/>
                <w:u w:val="none"/>
                <w:lang w:val="en-US" w:eastAsia="zh-CN" w:bidi="ar"/>
              </w:rPr>
              <w:t>单位</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442D1749">
            <w:pPr>
              <w:keepNext w:val="0"/>
              <w:keepLines w:val="0"/>
              <w:widowControl/>
              <w:suppressLineNumbers w:val="0"/>
              <w:tabs>
                <w:tab w:val="left" w:pos="0"/>
              </w:tabs>
              <w:spacing w:line="400" w:lineRule="exact"/>
              <w:ind w:firstLine="0" w:firstLineChars="0"/>
              <w:jc w:val="left"/>
              <w:textAlignment w:val="auto"/>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2"/>
                <w:sz w:val="21"/>
                <w:szCs w:val="21"/>
                <w:u w:val="none"/>
                <w:lang w:val="en-US" w:eastAsia="zh-CN" w:bidi="ar"/>
              </w:rPr>
              <w:t>单价</w:t>
            </w:r>
            <w:r>
              <w:rPr>
                <w:rFonts w:hint="eastAsia" w:ascii="宋体" w:hAnsi="宋体" w:cs="宋体"/>
                <w:b/>
                <w:bCs/>
                <w:i w:val="0"/>
                <w:iCs w:val="0"/>
                <w:color w:val="auto"/>
                <w:kern w:val="2"/>
                <w:sz w:val="21"/>
                <w:szCs w:val="21"/>
                <w:u w:val="none"/>
                <w:lang w:val="en-US" w:eastAsia="zh-CN" w:bidi="ar"/>
              </w:rPr>
              <w:t>（元）</w:t>
            </w:r>
          </w:p>
        </w:tc>
      </w:tr>
      <w:tr w14:paraId="0937B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2" w:type="dxa"/>
            <w:tcBorders>
              <w:top w:val="single" w:color="000000" w:sz="4" w:space="0"/>
              <w:left w:val="single" w:color="000000" w:sz="4" w:space="0"/>
              <w:bottom w:val="single" w:color="000000" w:sz="4" w:space="0"/>
              <w:right w:val="single" w:color="000000" w:sz="4" w:space="0"/>
            </w:tcBorders>
            <w:noWrap/>
            <w:vAlign w:val="center"/>
          </w:tcPr>
          <w:p w14:paraId="60F29DD6">
            <w:pPr>
              <w:keepNext w:val="0"/>
              <w:keepLines w:val="0"/>
              <w:widowControl/>
              <w:suppressLineNumbers w:val="0"/>
              <w:tabs>
                <w:tab w:val="left" w:pos="0"/>
              </w:tabs>
              <w:spacing w:line="400" w:lineRule="exact"/>
              <w:ind w:firstLine="0" w:firstLineChars="0"/>
              <w:jc w:val="center"/>
              <w:textAlignment w:val="auto"/>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2"/>
                <w:sz w:val="21"/>
                <w:szCs w:val="21"/>
                <w:u w:val="none"/>
                <w:lang w:val="en-US" w:eastAsia="zh-CN" w:bidi="ar"/>
              </w:rPr>
              <w:t>1</w:t>
            </w: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2FA03C45">
            <w:pPr>
              <w:keepNext w:val="0"/>
              <w:keepLines w:val="0"/>
              <w:widowControl/>
              <w:suppressLineNumbers w:val="0"/>
              <w:tabs>
                <w:tab w:val="left" w:pos="0"/>
              </w:tabs>
              <w:spacing w:line="400" w:lineRule="exact"/>
              <w:ind w:firstLine="422" w:firstLineChars="200"/>
              <w:jc w:val="left"/>
              <w:textAlignment w:val="auto"/>
              <w:rPr>
                <w:rFonts w:hint="eastAsia" w:ascii="宋体" w:hAnsi="宋体" w:eastAsia="宋体" w:cs="宋体"/>
                <w:b/>
                <w:bCs/>
                <w:i w:val="0"/>
                <w:iCs w:val="0"/>
                <w:color w:val="auto"/>
                <w:sz w:val="21"/>
                <w:szCs w:val="21"/>
                <w:u w:val="none"/>
              </w:rPr>
            </w:pPr>
          </w:p>
        </w:tc>
        <w:tc>
          <w:tcPr>
            <w:tcW w:w="1030" w:type="dxa"/>
            <w:tcBorders>
              <w:top w:val="single" w:color="000000" w:sz="4" w:space="0"/>
              <w:left w:val="single" w:color="000000" w:sz="4" w:space="0"/>
              <w:bottom w:val="single" w:color="000000" w:sz="4" w:space="0"/>
              <w:right w:val="single" w:color="000000" w:sz="4" w:space="0"/>
            </w:tcBorders>
            <w:noWrap/>
            <w:vAlign w:val="center"/>
          </w:tcPr>
          <w:p w14:paraId="01104E3B">
            <w:pPr>
              <w:keepNext w:val="0"/>
              <w:keepLines w:val="0"/>
              <w:widowControl/>
              <w:suppressLineNumbers w:val="0"/>
              <w:tabs>
                <w:tab w:val="left" w:pos="0"/>
              </w:tabs>
              <w:spacing w:line="400" w:lineRule="exact"/>
              <w:ind w:firstLine="422" w:firstLineChars="200"/>
              <w:jc w:val="left"/>
              <w:textAlignment w:val="auto"/>
              <w:rPr>
                <w:rFonts w:hint="eastAsia" w:ascii="宋体" w:hAnsi="宋体" w:eastAsia="宋体" w:cs="宋体"/>
                <w:b/>
                <w:bCs/>
                <w:i w:val="0"/>
                <w:iCs w:val="0"/>
                <w:color w:val="auto"/>
                <w:sz w:val="21"/>
                <w:szCs w:val="21"/>
                <w:u w:val="none"/>
              </w:rPr>
            </w:pPr>
          </w:p>
        </w:tc>
        <w:tc>
          <w:tcPr>
            <w:tcW w:w="3159" w:type="dxa"/>
            <w:tcBorders>
              <w:top w:val="single" w:color="000000" w:sz="4" w:space="0"/>
              <w:left w:val="single" w:color="000000" w:sz="4" w:space="0"/>
              <w:bottom w:val="single" w:color="000000" w:sz="4" w:space="0"/>
              <w:right w:val="single" w:color="000000" w:sz="4" w:space="0"/>
            </w:tcBorders>
            <w:noWrap w:val="0"/>
            <w:vAlign w:val="center"/>
          </w:tcPr>
          <w:p w14:paraId="127E1340">
            <w:pPr>
              <w:keepNext w:val="0"/>
              <w:keepLines w:val="0"/>
              <w:widowControl/>
              <w:suppressLineNumbers w:val="0"/>
              <w:tabs>
                <w:tab w:val="left" w:pos="0"/>
              </w:tabs>
              <w:spacing w:line="400" w:lineRule="exact"/>
              <w:ind w:firstLine="422" w:firstLineChars="200"/>
              <w:jc w:val="left"/>
              <w:textAlignment w:val="auto"/>
              <w:rPr>
                <w:rFonts w:hint="eastAsia" w:ascii="宋体" w:hAnsi="宋体" w:eastAsia="宋体" w:cs="宋体"/>
                <w:b/>
                <w:bCs/>
                <w:i w:val="0"/>
                <w:iCs w:val="0"/>
                <w:color w:val="auto"/>
                <w:sz w:val="21"/>
                <w:szCs w:val="21"/>
                <w:u w:val="none"/>
              </w:rPr>
            </w:pP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138AF486">
            <w:pPr>
              <w:keepNext w:val="0"/>
              <w:keepLines w:val="0"/>
              <w:widowControl/>
              <w:suppressLineNumbers w:val="0"/>
              <w:tabs>
                <w:tab w:val="left" w:pos="0"/>
              </w:tabs>
              <w:spacing w:line="400" w:lineRule="exact"/>
              <w:ind w:firstLine="422" w:firstLineChars="200"/>
              <w:jc w:val="left"/>
              <w:textAlignment w:val="auto"/>
              <w:rPr>
                <w:rFonts w:hint="eastAsia" w:ascii="宋体" w:hAnsi="宋体" w:eastAsia="宋体" w:cs="宋体"/>
                <w:b/>
                <w:bCs/>
                <w:i w:val="0"/>
                <w:iCs w:val="0"/>
                <w:color w:val="auto"/>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7AEFB599">
            <w:pPr>
              <w:keepNext w:val="0"/>
              <w:keepLines w:val="0"/>
              <w:widowControl/>
              <w:suppressLineNumbers w:val="0"/>
              <w:tabs>
                <w:tab w:val="left" w:pos="0"/>
              </w:tabs>
              <w:spacing w:line="400" w:lineRule="exact"/>
              <w:ind w:firstLine="422" w:firstLineChars="200"/>
              <w:jc w:val="left"/>
              <w:textAlignment w:val="auto"/>
              <w:rPr>
                <w:rFonts w:hint="eastAsia" w:ascii="宋体" w:hAnsi="宋体" w:eastAsia="宋体" w:cs="宋体"/>
                <w:b/>
                <w:bCs/>
                <w:i w:val="0"/>
                <w:iCs w:val="0"/>
                <w:color w:val="auto"/>
                <w:sz w:val="21"/>
                <w:szCs w:val="21"/>
                <w:u w:val="none"/>
              </w:rPr>
            </w:pPr>
          </w:p>
        </w:tc>
      </w:tr>
      <w:tr w14:paraId="2492F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2" w:type="dxa"/>
            <w:tcBorders>
              <w:top w:val="single" w:color="000000" w:sz="4" w:space="0"/>
              <w:left w:val="single" w:color="000000" w:sz="4" w:space="0"/>
              <w:bottom w:val="single" w:color="000000" w:sz="4" w:space="0"/>
              <w:right w:val="single" w:color="000000" w:sz="4" w:space="0"/>
            </w:tcBorders>
            <w:noWrap/>
            <w:vAlign w:val="center"/>
          </w:tcPr>
          <w:p w14:paraId="0214D2C6">
            <w:pPr>
              <w:keepNext w:val="0"/>
              <w:keepLines w:val="0"/>
              <w:widowControl/>
              <w:suppressLineNumbers w:val="0"/>
              <w:tabs>
                <w:tab w:val="left" w:pos="0"/>
              </w:tabs>
              <w:spacing w:line="400" w:lineRule="exact"/>
              <w:ind w:firstLine="0" w:firstLineChars="0"/>
              <w:jc w:val="center"/>
              <w:textAlignment w:val="auto"/>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2"/>
                <w:sz w:val="21"/>
                <w:szCs w:val="21"/>
                <w:u w:val="none"/>
                <w:lang w:val="en-US" w:eastAsia="zh-CN" w:bidi="ar"/>
              </w:rPr>
              <w:t>2</w:t>
            </w: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651F07F0">
            <w:pPr>
              <w:keepNext w:val="0"/>
              <w:keepLines w:val="0"/>
              <w:widowControl/>
              <w:suppressLineNumbers w:val="0"/>
              <w:tabs>
                <w:tab w:val="left" w:pos="0"/>
              </w:tabs>
              <w:spacing w:line="400" w:lineRule="exact"/>
              <w:ind w:firstLine="422" w:firstLineChars="200"/>
              <w:jc w:val="left"/>
              <w:textAlignment w:val="auto"/>
              <w:rPr>
                <w:rFonts w:hint="eastAsia" w:ascii="宋体" w:hAnsi="宋体" w:eastAsia="宋体" w:cs="宋体"/>
                <w:b/>
                <w:bCs/>
                <w:i w:val="0"/>
                <w:iCs w:val="0"/>
                <w:color w:val="auto"/>
                <w:sz w:val="21"/>
                <w:szCs w:val="21"/>
                <w:u w:val="none"/>
              </w:rPr>
            </w:pPr>
          </w:p>
        </w:tc>
        <w:tc>
          <w:tcPr>
            <w:tcW w:w="1030" w:type="dxa"/>
            <w:tcBorders>
              <w:top w:val="single" w:color="000000" w:sz="4" w:space="0"/>
              <w:left w:val="single" w:color="000000" w:sz="4" w:space="0"/>
              <w:bottom w:val="single" w:color="000000" w:sz="4" w:space="0"/>
              <w:right w:val="single" w:color="000000" w:sz="4" w:space="0"/>
            </w:tcBorders>
            <w:noWrap/>
            <w:vAlign w:val="center"/>
          </w:tcPr>
          <w:p w14:paraId="139F8356">
            <w:pPr>
              <w:keepNext w:val="0"/>
              <w:keepLines w:val="0"/>
              <w:widowControl/>
              <w:suppressLineNumbers w:val="0"/>
              <w:tabs>
                <w:tab w:val="left" w:pos="0"/>
              </w:tabs>
              <w:spacing w:line="400" w:lineRule="exact"/>
              <w:ind w:firstLine="422" w:firstLineChars="200"/>
              <w:jc w:val="left"/>
              <w:textAlignment w:val="auto"/>
              <w:rPr>
                <w:rFonts w:hint="eastAsia" w:ascii="宋体" w:hAnsi="宋体" w:eastAsia="宋体" w:cs="宋体"/>
                <w:b/>
                <w:bCs/>
                <w:i w:val="0"/>
                <w:iCs w:val="0"/>
                <w:color w:val="auto"/>
                <w:sz w:val="21"/>
                <w:szCs w:val="21"/>
                <w:u w:val="none"/>
              </w:rPr>
            </w:pPr>
          </w:p>
        </w:tc>
        <w:tc>
          <w:tcPr>
            <w:tcW w:w="3159" w:type="dxa"/>
            <w:tcBorders>
              <w:top w:val="single" w:color="000000" w:sz="4" w:space="0"/>
              <w:left w:val="single" w:color="000000" w:sz="4" w:space="0"/>
              <w:bottom w:val="single" w:color="000000" w:sz="4" w:space="0"/>
              <w:right w:val="single" w:color="000000" w:sz="4" w:space="0"/>
            </w:tcBorders>
            <w:noWrap w:val="0"/>
            <w:vAlign w:val="center"/>
          </w:tcPr>
          <w:p w14:paraId="64CCC829">
            <w:pPr>
              <w:keepNext w:val="0"/>
              <w:keepLines w:val="0"/>
              <w:widowControl/>
              <w:suppressLineNumbers w:val="0"/>
              <w:tabs>
                <w:tab w:val="left" w:pos="0"/>
              </w:tabs>
              <w:spacing w:line="400" w:lineRule="exact"/>
              <w:ind w:firstLine="422" w:firstLineChars="200"/>
              <w:jc w:val="left"/>
              <w:textAlignment w:val="auto"/>
              <w:rPr>
                <w:rFonts w:hint="eastAsia" w:ascii="宋体" w:hAnsi="宋体" w:eastAsia="宋体" w:cs="宋体"/>
                <w:b/>
                <w:bCs/>
                <w:i w:val="0"/>
                <w:iCs w:val="0"/>
                <w:color w:val="auto"/>
                <w:sz w:val="21"/>
                <w:szCs w:val="21"/>
                <w:u w:val="none"/>
              </w:rPr>
            </w:pP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1DBBDE3B">
            <w:pPr>
              <w:keepNext w:val="0"/>
              <w:keepLines w:val="0"/>
              <w:widowControl/>
              <w:suppressLineNumbers w:val="0"/>
              <w:tabs>
                <w:tab w:val="left" w:pos="0"/>
              </w:tabs>
              <w:spacing w:line="400" w:lineRule="exact"/>
              <w:ind w:firstLine="422" w:firstLineChars="200"/>
              <w:jc w:val="left"/>
              <w:textAlignment w:val="auto"/>
              <w:rPr>
                <w:rFonts w:hint="eastAsia" w:ascii="宋体" w:hAnsi="宋体" w:eastAsia="宋体" w:cs="宋体"/>
                <w:b/>
                <w:bCs/>
                <w:i w:val="0"/>
                <w:iCs w:val="0"/>
                <w:color w:val="auto"/>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1DEF01A2">
            <w:pPr>
              <w:keepNext w:val="0"/>
              <w:keepLines w:val="0"/>
              <w:widowControl/>
              <w:suppressLineNumbers w:val="0"/>
              <w:tabs>
                <w:tab w:val="left" w:pos="0"/>
              </w:tabs>
              <w:spacing w:line="400" w:lineRule="exact"/>
              <w:ind w:firstLine="422" w:firstLineChars="200"/>
              <w:jc w:val="left"/>
              <w:textAlignment w:val="auto"/>
              <w:rPr>
                <w:rFonts w:hint="eastAsia" w:ascii="宋体" w:hAnsi="宋体" w:eastAsia="宋体" w:cs="宋体"/>
                <w:b/>
                <w:bCs/>
                <w:i w:val="0"/>
                <w:iCs w:val="0"/>
                <w:color w:val="auto"/>
                <w:sz w:val="21"/>
                <w:szCs w:val="21"/>
                <w:u w:val="none"/>
              </w:rPr>
            </w:pPr>
          </w:p>
        </w:tc>
      </w:tr>
      <w:tr w14:paraId="5D612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752" w:type="dxa"/>
            <w:tcBorders>
              <w:top w:val="single" w:color="000000" w:sz="4" w:space="0"/>
              <w:left w:val="single" w:color="000000" w:sz="4" w:space="0"/>
              <w:bottom w:val="single" w:color="000000" w:sz="4" w:space="0"/>
              <w:right w:val="single" w:color="000000" w:sz="4" w:space="0"/>
            </w:tcBorders>
            <w:noWrap/>
            <w:vAlign w:val="center"/>
          </w:tcPr>
          <w:p w14:paraId="290EDA87">
            <w:pPr>
              <w:keepNext w:val="0"/>
              <w:keepLines w:val="0"/>
              <w:widowControl/>
              <w:suppressLineNumbers w:val="0"/>
              <w:tabs>
                <w:tab w:val="left" w:pos="0"/>
              </w:tabs>
              <w:spacing w:line="400" w:lineRule="exact"/>
              <w:ind w:firstLine="0" w:firstLineChars="0"/>
              <w:jc w:val="center"/>
              <w:textAlignment w:val="auto"/>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2"/>
                <w:sz w:val="21"/>
                <w:szCs w:val="21"/>
                <w:u w:val="none"/>
                <w:lang w:val="en-US" w:eastAsia="zh-CN" w:bidi="ar"/>
              </w:rPr>
              <w:t>3</w:t>
            </w: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27850102">
            <w:pPr>
              <w:keepNext w:val="0"/>
              <w:keepLines w:val="0"/>
              <w:widowControl/>
              <w:suppressLineNumbers w:val="0"/>
              <w:tabs>
                <w:tab w:val="left" w:pos="0"/>
              </w:tabs>
              <w:spacing w:line="400" w:lineRule="exact"/>
              <w:ind w:firstLine="422" w:firstLineChars="200"/>
              <w:jc w:val="left"/>
              <w:textAlignment w:val="auto"/>
              <w:rPr>
                <w:rFonts w:hint="eastAsia" w:ascii="宋体" w:hAnsi="宋体" w:eastAsia="宋体" w:cs="宋体"/>
                <w:b/>
                <w:bCs/>
                <w:i w:val="0"/>
                <w:iCs w:val="0"/>
                <w:color w:val="auto"/>
                <w:sz w:val="21"/>
                <w:szCs w:val="21"/>
                <w:u w:val="none"/>
              </w:rPr>
            </w:pPr>
          </w:p>
        </w:tc>
        <w:tc>
          <w:tcPr>
            <w:tcW w:w="1030" w:type="dxa"/>
            <w:tcBorders>
              <w:top w:val="single" w:color="000000" w:sz="4" w:space="0"/>
              <w:left w:val="single" w:color="000000" w:sz="4" w:space="0"/>
              <w:bottom w:val="single" w:color="000000" w:sz="4" w:space="0"/>
              <w:right w:val="single" w:color="000000" w:sz="4" w:space="0"/>
            </w:tcBorders>
            <w:noWrap/>
            <w:vAlign w:val="center"/>
          </w:tcPr>
          <w:p w14:paraId="103AB2AA">
            <w:pPr>
              <w:keepNext w:val="0"/>
              <w:keepLines w:val="0"/>
              <w:widowControl/>
              <w:suppressLineNumbers w:val="0"/>
              <w:tabs>
                <w:tab w:val="left" w:pos="0"/>
              </w:tabs>
              <w:spacing w:line="400" w:lineRule="exact"/>
              <w:ind w:firstLine="422" w:firstLineChars="200"/>
              <w:jc w:val="left"/>
              <w:textAlignment w:val="auto"/>
              <w:rPr>
                <w:rFonts w:hint="eastAsia" w:ascii="宋体" w:hAnsi="宋体" w:eastAsia="宋体" w:cs="宋体"/>
                <w:b/>
                <w:bCs/>
                <w:i w:val="0"/>
                <w:iCs w:val="0"/>
                <w:color w:val="auto"/>
                <w:sz w:val="21"/>
                <w:szCs w:val="21"/>
                <w:u w:val="none"/>
              </w:rPr>
            </w:pPr>
          </w:p>
        </w:tc>
        <w:tc>
          <w:tcPr>
            <w:tcW w:w="3159" w:type="dxa"/>
            <w:tcBorders>
              <w:top w:val="single" w:color="000000" w:sz="4" w:space="0"/>
              <w:left w:val="single" w:color="000000" w:sz="4" w:space="0"/>
              <w:bottom w:val="single" w:color="000000" w:sz="4" w:space="0"/>
              <w:right w:val="single" w:color="000000" w:sz="4" w:space="0"/>
            </w:tcBorders>
            <w:noWrap w:val="0"/>
            <w:vAlign w:val="center"/>
          </w:tcPr>
          <w:p w14:paraId="341E724E">
            <w:pPr>
              <w:keepNext w:val="0"/>
              <w:keepLines w:val="0"/>
              <w:widowControl/>
              <w:suppressLineNumbers w:val="0"/>
              <w:tabs>
                <w:tab w:val="left" w:pos="0"/>
              </w:tabs>
              <w:spacing w:line="400" w:lineRule="exact"/>
              <w:ind w:firstLine="422" w:firstLineChars="200"/>
              <w:jc w:val="left"/>
              <w:textAlignment w:val="auto"/>
              <w:rPr>
                <w:rFonts w:hint="eastAsia" w:ascii="宋体" w:hAnsi="宋体" w:eastAsia="宋体" w:cs="宋体"/>
                <w:b/>
                <w:bCs/>
                <w:i w:val="0"/>
                <w:iCs w:val="0"/>
                <w:color w:val="auto"/>
                <w:sz w:val="21"/>
                <w:szCs w:val="21"/>
                <w:u w:val="none"/>
              </w:rPr>
            </w:pP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69226761">
            <w:pPr>
              <w:keepNext w:val="0"/>
              <w:keepLines w:val="0"/>
              <w:widowControl/>
              <w:suppressLineNumbers w:val="0"/>
              <w:tabs>
                <w:tab w:val="left" w:pos="0"/>
              </w:tabs>
              <w:spacing w:line="400" w:lineRule="exact"/>
              <w:ind w:firstLine="422" w:firstLineChars="200"/>
              <w:jc w:val="left"/>
              <w:textAlignment w:val="auto"/>
              <w:rPr>
                <w:rFonts w:hint="eastAsia" w:ascii="宋体" w:hAnsi="宋体" w:eastAsia="宋体" w:cs="宋体"/>
                <w:b/>
                <w:bCs/>
                <w:i w:val="0"/>
                <w:iCs w:val="0"/>
                <w:color w:val="auto"/>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37D816F5">
            <w:pPr>
              <w:keepNext w:val="0"/>
              <w:keepLines w:val="0"/>
              <w:widowControl/>
              <w:suppressLineNumbers w:val="0"/>
              <w:tabs>
                <w:tab w:val="left" w:pos="0"/>
              </w:tabs>
              <w:spacing w:line="400" w:lineRule="exact"/>
              <w:ind w:firstLine="422" w:firstLineChars="200"/>
              <w:jc w:val="left"/>
              <w:textAlignment w:val="auto"/>
              <w:rPr>
                <w:rFonts w:hint="eastAsia" w:ascii="宋体" w:hAnsi="宋体" w:eastAsia="宋体" w:cs="宋体"/>
                <w:b/>
                <w:bCs/>
                <w:i w:val="0"/>
                <w:iCs w:val="0"/>
                <w:color w:val="auto"/>
                <w:sz w:val="21"/>
                <w:szCs w:val="21"/>
                <w:u w:val="none"/>
              </w:rPr>
            </w:pPr>
          </w:p>
        </w:tc>
      </w:tr>
      <w:tr w14:paraId="26ADE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52" w:type="dxa"/>
            <w:tcBorders>
              <w:top w:val="single" w:color="000000" w:sz="4" w:space="0"/>
              <w:left w:val="single" w:color="000000" w:sz="4" w:space="0"/>
              <w:bottom w:val="single" w:color="000000" w:sz="4" w:space="0"/>
              <w:right w:val="single" w:color="000000" w:sz="4" w:space="0"/>
            </w:tcBorders>
            <w:noWrap/>
            <w:vAlign w:val="center"/>
          </w:tcPr>
          <w:p w14:paraId="4FA92F15">
            <w:pPr>
              <w:keepNext w:val="0"/>
              <w:keepLines w:val="0"/>
              <w:widowControl/>
              <w:suppressLineNumbers w:val="0"/>
              <w:tabs>
                <w:tab w:val="left" w:pos="0"/>
              </w:tabs>
              <w:spacing w:line="400" w:lineRule="exact"/>
              <w:ind w:firstLine="0" w:firstLineChars="0"/>
              <w:jc w:val="center"/>
              <w:textAlignment w:val="auto"/>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2"/>
                <w:sz w:val="21"/>
                <w:szCs w:val="21"/>
                <w:u w:val="none"/>
                <w:lang w:val="en-US" w:eastAsia="zh-CN" w:bidi="ar"/>
              </w:rPr>
              <w:t>4</w:t>
            </w: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62240409">
            <w:pPr>
              <w:keepNext w:val="0"/>
              <w:keepLines w:val="0"/>
              <w:widowControl/>
              <w:suppressLineNumbers w:val="0"/>
              <w:tabs>
                <w:tab w:val="left" w:pos="0"/>
              </w:tabs>
              <w:spacing w:line="400" w:lineRule="exact"/>
              <w:ind w:firstLine="422" w:firstLineChars="200"/>
              <w:jc w:val="left"/>
              <w:textAlignment w:val="auto"/>
              <w:rPr>
                <w:rFonts w:hint="eastAsia" w:ascii="宋体" w:hAnsi="宋体" w:eastAsia="宋体" w:cs="宋体"/>
                <w:b/>
                <w:bCs/>
                <w:i w:val="0"/>
                <w:iCs w:val="0"/>
                <w:color w:val="auto"/>
                <w:sz w:val="21"/>
                <w:szCs w:val="21"/>
                <w:u w:val="none"/>
              </w:rPr>
            </w:pPr>
          </w:p>
        </w:tc>
        <w:tc>
          <w:tcPr>
            <w:tcW w:w="1030" w:type="dxa"/>
            <w:tcBorders>
              <w:top w:val="single" w:color="000000" w:sz="4" w:space="0"/>
              <w:left w:val="single" w:color="000000" w:sz="4" w:space="0"/>
              <w:bottom w:val="single" w:color="000000" w:sz="4" w:space="0"/>
              <w:right w:val="single" w:color="000000" w:sz="4" w:space="0"/>
            </w:tcBorders>
            <w:noWrap/>
            <w:vAlign w:val="center"/>
          </w:tcPr>
          <w:p w14:paraId="0322B670">
            <w:pPr>
              <w:keepNext w:val="0"/>
              <w:keepLines w:val="0"/>
              <w:widowControl/>
              <w:suppressLineNumbers w:val="0"/>
              <w:tabs>
                <w:tab w:val="left" w:pos="0"/>
              </w:tabs>
              <w:spacing w:line="400" w:lineRule="exact"/>
              <w:ind w:firstLine="422" w:firstLineChars="200"/>
              <w:jc w:val="left"/>
              <w:textAlignment w:val="auto"/>
              <w:rPr>
                <w:rFonts w:hint="eastAsia" w:ascii="宋体" w:hAnsi="宋体" w:eastAsia="宋体" w:cs="宋体"/>
                <w:b/>
                <w:bCs/>
                <w:i w:val="0"/>
                <w:iCs w:val="0"/>
                <w:color w:val="auto"/>
                <w:sz w:val="21"/>
                <w:szCs w:val="21"/>
                <w:u w:val="none"/>
              </w:rPr>
            </w:pPr>
          </w:p>
        </w:tc>
        <w:tc>
          <w:tcPr>
            <w:tcW w:w="3159" w:type="dxa"/>
            <w:tcBorders>
              <w:top w:val="single" w:color="000000" w:sz="4" w:space="0"/>
              <w:left w:val="single" w:color="000000" w:sz="4" w:space="0"/>
              <w:bottom w:val="single" w:color="000000" w:sz="4" w:space="0"/>
              <w:right w:val="single" w:color="000000" w:sz="4" w:space="0"/>
            </w:tcBorders>
            <w:noWrap w:val="0"/>
            <w:vAlign w:val="center"/>
          </w:tcPr>
          <w:p w14:paraId="689BBFC9">
            <w:pPr>
              <w:keepNext w:val="0"/>
              <w:keepLines w:val="0"/>
              <w:widowControl/>
              <w:suppressLineNumbers w:val="0"/>
              <w:tabs>
                <w:tab w:val="left" w:pos="0"/>
              </w:tabs>
              <w:spacing w:line="400" w:lineRule="exact"/>
              <w:ind w:firstLine="422" w:firstLineChars="200"/>
              <w:jc w:val="left"/>
              <w:textAlignment w:val="auto"/>
              <w:rPr>
                <w:rFonts w:hint="eastAsia" w:ascii="宋体" w:hAnsi="宋体" w:eastAsia="宋体" w:cs="宋体"/>
                <w:b/>
                <w:bCs/>
                <w:i w:val="0"/>
                <w:iCs w:val="0"/>
                <w:color w:val="auto"/>
                <w:sz w:val="21"/>
                <w:szCs w:val="21"/>
                <w:u w:val="none"/>
              </w:rPr>
            </w:pP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0054B54C">
            <w:pPr>
              <w:keepNext w:val="0"/>
              <w:keepLines w:val="0"/>
              <w:widowControl/>
              <w:suppressLineNumbers w:val="0"/>
              <w:tabs>
                <w:tab w:val="left" w:pos="0"/>
              </w:tabs>
              <w:spacing w:line="400" w:lineRule="exact"/>
              <w:ind w:firstLine="422" w:firstLineChars="200"/>
              <w:jc w:val="left"/>
              <w:textAlignment w:val="auto"/>
              <w:rPr>
                <w:rFonts w:hint="eastAsia" w:ascii="宋体" w:hAnsi="宋体" w:eastAsia="宋体" w:cs="宋体"/>
                <w:b/>
                <w:bCs/>
                <w:i w:val="0"/>
                <w:iCs w:val="0"/>
                <w:color w:val="auto"/>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781F65BB">
            <w:pPr>
              <w:keepNext w:val="0"/>
              <w:keepLines w:val="0"/>
              <w:widowControl/>
              <w:suppressLineNumbers w:val="0"/>
              <w:tabs>
                <w:tab w:val="left" w:pos="0"/>
              </w:tabs>
              <w:spacing w:line="400" w:lineRule="exact"/>
              <w:ind w:firstLine="422" w:firstLineChars="200"/>
              <w:jc w:val="left"/>
              <w:textAlignment w:val="auto"/>
              <w:rPr>
                <w:rFonts w:hint="eastAsia" w:ascii="宋体" w:hAnsi="宋体" w:eastAsia="宋体" w:cs="宋体"/>
                <w:b/>
                <w:bCs/>
                <w:i w:val="0"/>
                <w:iCs w:val="0"/>
                <w:color w:val="auto"/>
                <w:sz w:val="21"/>
                <w:szCs w:val="21"/>
                <w:u w:val="none"/>
              </w:rPr>
            </w:pPr>
          </w:p>
        </w:tc>
      </w:tr>
    </w:tbl>
    <w:p w14:paraId="536F51E5">
      <w:pPr>
        <w:tabs>
          <w:tab w:val="left" w:pos="0"/>
        </w:tabs>
        <w:ind w:firstLine="42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rPr>
        <w:t>注：乙方所提供的产品及质量必须符合</w:t>
      </w:r>
      <w:r>
        <w:rPr>
          <w:rFonts w:hint="eastAsia" w:ascii="宋体" w:hAnsi="宋体" w:cs="宋体"/>
          <w:b w:val="0"/>
          <w:bCs w:val="0"/>
          <w:color w:val="auto"/>
          <w:sz w:val="21"/>
          <w:szCs w:val="21"/>
          <w:lang w:val="en-US" w:eastAsia="zh-CN"/>
        </w:rPr>
        <w:t>采购文件和响应文件</w:t>
      </w:r>
      <w:r>
        <w:rPr>
          <w:rFonts w:hint="eastAsia" w:ascii="宋体" w:hAnsi="宋体" w:eastAsia="宋体" w:cs="宋体"/>
          <w:b w:val="0"/>
          <w:bCs w:val="0"/>
          <w:color w:val="auto"/>
          <w:sz w:val="21"/>
          <w:szCs w:val="21"/>
        </w:rPr>
        <w:t>的要求</w:t>
      </w:r>
      <w:r>
        <w:rPr>
          <w:rFonts w:hint="eastAsia" w:ascii="宋体" w:hAnsi="宋体" w:eastAsia="宋体" w:cs="宋体"/>
          <w:b w:val="0"/>
          <w:bCs w:val="0"/>
          <w:color w:val="auto"/>
          <w:sz w:val="21"/>
          <w:szCs w:val="21"/>
          <w:lang w:eastAsia="zh-CN"/>
        </w:rPr>
        <w:t>。</w:t>
      </w:r>
    </w:p>
    <w:p w14:paraId="070CA8F5">
      <w:pPr>
        <w:tabs>
          <w:tab w:val="left" w:pos="0"/>
        </w:tabs>
        <w:ind w:firstLine="420"/>
        <w:rPr>
          <w:rFonts w:hint="eastAsia" w:ascii="宋体" w:hAnsi="宋体" w:eastAsia="宋体" w:cs="宋体"/>
          <w:b/>
          <w:bCs/>
          <w:color w:val="auto"/>
          <w:sz w:val="21"/>
          <w:szCs w:val="21"/>
        </w:rPr>
      </w:pPr>
      <w:r>
        <w:rPr>
          <w:rFonts w:hint="eastAsia" w:ascii="宋体" w:hAnsi="宋体" w:eastAsia="宋体" w:cs="宋体"/>
          <w:b/>
          <w:bCs/>
          <w:color w:val="auto"/>
          <w:sz w:val="21"/>
          <w:szCs w:val="21"/>
        </w:rPr>
        <w:t>第二条  合同金额</w:t>
      </w:r>
    </w:p>
    <w:p w14:paraId="7F6CC144">
      <w:pPr>
        <w:keepNext w:val="0"/>
        <w:keepLines w:val="0"/>
        <w:pageBreakBefore w:val="0"/>
        <w:widowControl/>
        <w:tabs>
          <w:tab w:val="left" w:pos="0"/>
        </w:tabs>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lang w:val="en-US" w:eastAsia="zh-CN" w:bidi="ar-SA"/>
        </w:rPr>
      </w:pPr>
      <w:r>
        <w:rPr>
          <w:rFonts w:hint="eastAsia" w:ascii="宋体" w:hAnsi="宋体" w:cs="宋体"/>
          <w:b w:val="0"/>
          <w:bCs w:val="0"/>
          <w:color w:val="auto"/>
          <w:sz w:val="21"/>
          <w:szCs w:val="21"/>
          <w:lang w:val="en-US" w:eastAsia="zh-CN" w:bidi="ar-SA"/>
        </w:rPr>
        <w:t>（一）</w:t>
      </w:r>
      <w:r>
        <w:rPr>
          <w:rFonts w:hint="eastAsia" w:ascii="宋体" w:hAnsi="宋体" w:eastAsia="宋体" w:cs="宋体"/>
          <w:b w:val="0"/>
          <w:bCs w:val="0"/>
          <w:color w:val="auto"/>
          <w:sz w:val="21"/>
          <w:szCs w:val="21"/>
          <w:lang w:val="en-US" w:eastAsia="zh-CN" w:bidi="ar-SA"/>
        </w:rPr>
        <w:t>合同总价以人民币核算，严格按照成交价执行，合同金额根据双方实际确定的采购单据进行结算，结算价=品名类别对应的单价×实际</w:t>
      </w:r>
      <w:r>
        <w:rPr>
          <w:rFonts w:hint="eastAsia" w:ascii="宋体" w:hAnsi="宋体" w:cs="宋体"/>
          <w:b w:val="0"/>
          <w:bCs w:val="0"/>
          <w:color w:val="auto"/>
          <w:sz w:val="21"/>
          <w:szCs w:val="21"/>
          <w:lang w:val="en-US" w:eastAsia="zh-CN" w:bidi="ar-SA"/>
        </w:rPr>
        <w:t>采购</w:t>
      </w:r>
      <w:r>
        <w:rPr>
          <w:rFonts w:hint="eastAsia" w:ascii="宋体" w:hAnsi="宋体" w:eastAsia="宋体" w:cs="宋体"/>
          <w:b w:val="0"/>
          <w:bCs w:val="0"/>
          <w:color w:val="auto"/>
          <w:sz w:val="21"/>
          <w:szCs w:val="21"/>
          <w:lang w:val="en-US" w:eastAsia="zh-CN" w:bidi="ar-SA"/>
        </w:rPr>
        <w:t>数量，但本项目</w:t>
      </w:r>
      <w:r>
        <w:rPr>
          <w:rFonts w:hint="eastAsia" w:ascii="宋体" w:hAnsi="宋体" w:cs="宋体"/>
          <w:b w:val="0"/>
          <w:bCs w:val="0"/>
          <w:color w:val="auto"/>
          <w:sz w:val="21"/>
          <w:szCs w:val="21"/>
          <w:lang w:val="en-US" w:eastAsia="zh-CN" w:bidi="ar-SA"/>
        </w:rPr>
        <w:t>一年</w:t>
      </w:r>
      <w:r>
        <w:rPr>
          <w:rFonts w:hint="eastAsia" w:ascii="宋体" w:hAnsi="宋体" w:eastAsia="宋体" w:cs="宋体"/>
          <w:b w:val="0"/>
          <w:bCs w:val="0"/>
          <w:color w:val="auto"/>
          <w:sz w:val="21"/>
          <w:szCs w:val="21"/>
          <w:lang w:val="en-US" w:eastAsia="zh-CN" w:bidi="ar-SA"/>
        </w:rPr>
        <w:t>合同总价不得超过大写人民币</w:t>
      </w:r>
      <w:r>
        <w:rPr>
          <w:rFonts w:hint="eastAsia" w:ascii="宋体" w:hAnsi="宋体" w:cs="宋体"/>
          <w:b w:val="0"/>
          <w:bCs w:val="0"/>
          <w:color w:val="auto"/>
          <w:sz w:val="21"/>
          <w:szCs w:val="21"/>
          <w:u w:val="none"/>
          <w:lang w:val="en-US" w:eastAsia="zh-CN" w:bidi="ar-SA"/>
        </w:rPr>
        <w:t xml:space="preserve">   </w:t>
      </w:r>
      <w:r>
        <w:rPr>
          <w:rFonts w:hint="eastAsia" w:ascii="宋体" w:hAnsi="宋体" w:eastAsia="宋体" w:cs="宋体"/>
          <w:b w:val="0"/>
          <w:bCs w:val="0"/>
          <w:color w:val="auto"/>
          <w:sz w:val="21"/>
          <w:szCs w:val="21"/>
          <w:lang w:val="en-US" w:eastAsia="zh-CN" w:bidi="ar-SA"/>
        </w:rPr>
        <w:t>元整（¥</w:t>
      </w:r>
      <w:r>
        <w:rPr>
          <w:rFonts w:hint="eastAsia" w:ascii="宋体" w:hAnsi="宋体" w:cs="宋体"/>
          <w:b w:val="0"/>
          <w:bCs w:val="0"/>
          <w:color w:val="auto"/>
          <w:sz w:val="21"/>
          <w:szCs w:val="21"/>
          <w:lang w:val="en-US" w:eastAsia="zh-CN" w:bidi="ar-SA"/>
        </w:rPr>
        <w:t>00</w:t>
      </w:r>
      <w:r>
        <w:rPr>
          <w:rFonts w:hint="eastAsia" w:ascii="宋体" w:hAnsi="宋体" w:eastAsia="宋体" w:cs="宋体"/>
          <w:b w:val="0"/>
          <w:bCs w:val="0"/>
          <w:color w:val="auto"/>
          <w:sz w:val="21"/>
          <w:szCs w:val="21"/>
          <w:lang w:val="en-US" w:eastAsia="zh-CN" w:bidi="ar-SA"/>
        </w:rPr>
        <w:t>.00）。</w:t>
      </w:r>
    </w:p>
    <w:p w14:paraId="22A617CD">
      <w:pPr>
        <w:keepNext w:val="0"/>
        <w:keepLines w:val="0"/>
        <w:pageBreakBefore w:val="0"/>
        <w:widowControl/>
        <w:tabs>
          <w:tab w:val="left" w:pos="0"/>
        </w:tabs>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bidi="ar-SA"/>
        </w:rPr>
        <w:t>（二）</w:t>
      </w:r>
      <w:r>
        <w:rPr>
          <w:rFonts w:hint="eastAsia" w:ascii="宋体" w:hAnsi="宋体" w:eastAsia="宋体" w:cs="宋体"/>
          <w:b w:val="0"/>
          <w:bCs w:val="0"/>
          <w:color w:val="auto"/>
          <w:sz w:val="21"/>
          <w:szCs w:val="21"/>
          <w:lang w:val="en-US" w:eastAsia="zh-CN" w:bidi="ar-SA"/>
        </w:rPr>
        <w:t>合同总价包含但不限于各种税费、货款、运费、安装费、人工费、售后等交付甲方使用的一切费用。</w:t>
      </w:r>
      <w:r>
        <w:rPr>
          <w:rFonts w:hint="eastAsia" w:ascii="宋体" w:hAnsi="宋体" w:cs="宋体"/>
          <w:b w:val="0"/>
          <w:bCs w:val="0"/>
          <w:color w:val="auto"/>
          <w:sz w:val="21"/>
          <w:szCs w:val="21"/>
          <w:lang w:val="en-US" w:eastAsia="zh-CN" w:bidi="ar-SA"/>
        </w:rPr>
        <w:t>乙方</w:t>
      </w:r>
      <w:r>
        <w:rPr>
          <w:rFonts w:hint="eastAsia" w:ascii="宋体" w:hAnsi="宋体" w:eastAsia="宋体" w:cs="宋体"/>
          <w:b w:val="0"/>
          <w:bCs w:val="0"/>
          <w:color w:val="auto"/>
          <w:sz w:val="21"/>
          <w:szCs w:val="21"/>
          <w:lang w:val="en-US" w:eastAsia="zh-CN"/>
        </w:rPr>
        <w:t>在成交或合同履行过程中，出现任何遗漏内容需产生额外费用，均由乙方承担，甲方将不再支付任何费用。</w:t>
      </w:r>
    </w:p>
    <w:p w14:paraId="6D7900F0">
      <w:pPr>
        <w:keepNext w:val="0"/>
        <w:keepLines w:val="0"/>
        <w:pageBreakBefore w:val="0"/>
        <w:widowControl/>
        <w:tabs>
          <w:tab w:val="left" w:pos="0"/>
        </w:tabs>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rPr>
        <w:t>（三）合同服务期内，所有商品供货单价固定不变，不因原材料、物流、人工、市场行情等任何外部因素上调价格。</w:t>
      </w:r>
    </w:p>
    <w:p w14:paraId="245EA7BE">
      <w:pPr>
        <w:tabs>
          <w:tab w:val="left" w:pos="0"/>
        </w:tabs>
        <w:ind w:firstLine="420"/>
        <w:rPr>
          <w:rFonts w:hint="eastAsia" w:ascii="宋体" w:hAnsi="宋体" w:eastAsia="宋体" w:cs="宋体"/>
          <w:b/>
          <w:bCs/>
          <w:color w:val="auto"/>
          <w:sz w:val="21"/>
          <w:szCs w:val="21"/>
        </w:rPr>
      </w:pPr>
      <w:r>
        <w:rPr>
          <w:rFonts w:hint="eastAsia" w:ascii="宋体" w:hAnsi="宋体" w:eastAsia="宋体" w:cs="宋体"/>
          <w:b/>
          <w:bCs/>
          <w:color w:val="auto"/>
          <w:sz w:val="21"/>
          <w:szCs w:val="21"/>
        </w:rPr>
        <w:t>第三条  付款方式</w:t>
      </w:r>
    </w:p>
    <w:p w14:paraId="58644ABD">
      <w:pPr>
        <w:tabs>
          <w:tab w:val="left" w:pos="0"/>
        </w:tabs>
        <w:spacing w:line="400" w:lineRule="exact"/>
        <w:ind w:firstLine="420" w:firstLineChars="20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一</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付款方式：供应商每月凭当月汇总的供货清单与</w:t>
      </w:r>
      <w:r>
        <w:rPr>
          <w:rFonts w:hint="eastAsia" w:ascii="宋体" w:hAnsi="宋体" w:eastAsia="宋体" w:cs="宋体"/>
          <w:b w:val="0"/>
          <w:bCs w:val="0"/>
          <w:color w:val="auto"/>
          <w:sz w:val="21"/>
          <w:szCs w:val="21"/>
          <w:lang w:val="en-US" w:eastAsia="zh-CN"/>
        </w:rPr>
        <w:t>甲方</w:t>
      </w:r>
      <w:r>
        <w:rPr>
          <w:rFonts w:hint="eastAsia" w:ascii="宋体" w:hAnsi="宋体" w:eastAsia="宋体" w:cs="宋体"/>
          <w:b w:val="0"/>
          <w:bCs w:val="0"/>
          <w:color w:val="auto"/>
          <w:sz w:val="21"/>
          <w:szCs w:val="21"/>
        </w:rPr>
        <w:t>总务科仓库对账，双方</w:t>
      </w:r>
      <w:r>
        <w:rPr>
          <w:rFonts w:hint="eastAsia" w:ascii="宋体" w:hAnsi="宋体" w:cs="宋体"/>
          <w:b w:val="0"/>
          <w:bCs w:val="0"/>
          <w:color w:val="auto"/>
          <w:sz w:val="21"/>
          <w:szCs w:val="21"/>
          <w:lang w:val="en-US" w:eastAsia="zh-CN"/>
        </w:rPr>
        <w:t>对账</w:t>
      </w:r>
      <w:r>
        <w:rPr>
          <w:rFonts w:hint="eastAsia" w:ascii="宋体" w:hAnsi="宋体" w:eastAsia="宋体" w:cs="宋体"/>
          <w:b w:val="0"/>
          <w:bCs w:val="0"/>
          <w:color w:val="auto"/>
          <w:sz w:val="21"/>
          <w:szCs w:val="21"/>
        </w:rPr>
        <w:t>确认无误后</w:t>
      </w:r>
      <w:r>
        <w:rPr>
          <w:rFonts w:hint="eastAsia" w:ascii="宋体" w:hAnsi="宋体" w:cs="宋体"/>
          <w:b w:val="0"/>
          <w:bCs w:val="0"/>
          <w:color w:val="auto"/>
          <w:sz w:val="21"/>
          <w:szCs w:val="21"/>
          <w:lang w:eastAsia="zh-CN"/>
        </w:rPr>
        <w:t>，</w:t>
      </w:r>
      <w:r>
        <w:rPr>
          <w:rFonts w:hint="eastAsia" w:ascii="宋体" w:hAnsi="宋体" w:eastAsia="宋体" w:cs="宋体"/>
          <w:b w:val="0"/>
          <w:bCs w:val="0"/>
          <w:color w:val="auto"/>
          <w:sz w:val="21"/>
          <w:szCs w:val="21"/>
        </w:rPr>
        <w:t>供应商将当月供货的</w:t>
      </w:r>
      <w:r>
        <w:rPr>
          <w:rFonts w:hint="eastAsia" w:ascii="宋体" w:hAnsi="宋体" w:eastAsia="宋体" w:cs="宋体"/>
          <w:b w:val="0"/>
          <w:bCs w:val="0"/>
          <w:color w:val="auto"/>
          <w:sz w:val="21"/>
          <w:szCs w:val="21"/>
          <w:lang w:val="en-US" w:eastAsia="zh-CN"/>
        </w:rPr>
        <w:t>纸质</w:t>
      </w:r>
      <w:r>
        <w:rPr>
          <w:rFonts w:hint="eastAsia" w:ascii="宋体" w:hAnsi="宋体" w:eastAsia="宋体" w:cs="宋体"/>
          <w:b w:val="0"/>
          <w:bCs w:val="0"/>
          <w:color w:val="auto"/>
          <w:sz w:val="21"/>
          <w:szCs w:val="21"/>
        </w:rPr>
        <w:t>版送货单据、正式发票交给采购人。采购人核实后</w:t>
      </w:r>
      <w:r>
        <w:rPr>
          <w:rFonts w:hint="eastAsia" w:ascii="宋体" w:hAnsi="宋体" w:cs="宋体"/>
          <w:b w:val="0"/>
          <w:bCs w:val="0"/>
          <w:color w:val="auto"/>
          <w:sz w:val="21"/>
          <w:szCs w:val="21"/>
          <w:lang w:eastAsia="zh-CN"/>
        </w:rPr>
        <w:t>，</w:t>
      </w:r>
      <w:r>
        <w:rPr>
          <w:rFonts w:hint="eastAsia" w:ascii="宋体" w:hAnsi="宋体" w:eastAsia="宋体" w:cs="宋体"/>
          <w:b w:val="0"/>
          <w:bCs w:val="0"/>
          <w:color w:val="auto"/>
          <w:sz w:val="21"/>
          <w:szCs w:val="21"/>
        </w:rPr>
        <w:t>以银行转账形式在</w:t>
      </w:r>
      <w:r>
        <w:rPr>
          <w:rFonts w:hint="eastAsia" w:ascii="宋体" w:hAnsi="宋体" w:eastAsia="宋体" w:cs="宋体"/>
          <w:b w:val="0"/>
          <w:bCs w:val="0"/>
          <w:color w:val="auto"/>
          <w:sz w:val="21"/>
          <w:szCs w:val="21"/>
          <w:lang w:val="en-US" w:eastAsia="zh-CN"/>
        </w:rPr>
        <w:t>30天</w:t>
      </w:r>
      <w:r>
        <w:rPr>
          <w:rFonts w:hint="eastAsia" w:ascii="宋体" w:hAnsi="宋体" w:eastAsia="宋体" w:cs="宋体"/>
          <w:b w:val="0"/>
          <w:bCs w:val="0"/>
          <w:color w:val="auto"/>
          <w:sz w:val="21"/>
          <w:szCs w:val="21"/>
        </w:rPr>
        <w:t>内将</w:t>
      </w:r>
      <w:r>
        <w:rPr>
          <w:rFonts w:hint="eastAsia" w:ascii="宋体" w:hAnsi="宋体" w:cs="宋体"/>
          <w:b w:val="0"/>
          <w:bCs w:val="0"/>
          <w:color w:val="auto"/>
          <w:sz w:val="21"/>
          <w:szCs w:val="21"/>
          <w:lang w:val="en-US" w:eastAsia="zh-CN"/>
        </w:rPr>
        <w:t>当月</w:t>
      </w:r>
      <w:r>
        <w:rPr>
          <w:rFonts w:hint="eastAsia" w:ascii="宋体" w:hAnsi="宋体" w:eastAsia="宋体" w:cs="宋体"/>
          <w:b w:val="0"/>
          <w:bCs w:val="0"/>
          <w:color w:val="auto"/>
          <w:sz w:val="21"/>
          <w:szCs w:val="21"/>
        </w:rPr>
        <w:t>货款支付给</w:t>
      </w:r>
      <w:r>
        <w:rPr>
          <w:rFonts w:hint="eastAsia" w:ascii="宋体" w:hAnsi="宋体" w:cs="宋体"/>
          <w:b w:val="0"/>
          <w:bCs w:val="0"/>
          <w:color w:val="auto"/>
          <w:sz w:val="21"/>
          <w:szCs w:val="21"/>
          <w:lang w:val="en-US" w:eastAsia="zh-CN"/>
        </w:rPr>
        <w:t>供应商</w:t>
      </w:r>
      <w:r>
        <w:rPr>
          <w:rFonts w:hint="eastAsia" w:ascii="宋体" w:hAnsi="宋体" w:eastAsia="宋体" w:cs="宋体"/>
          <w:b w:val="0"/>
          <w:bCs w:val="0"/>
          <w:color w:val="auto"/>
          <w:sz w:val="21"/>
          <w:szCs w:val="21"/>
        </w:rPr>
        <w:t>。</w:t>
      </w:r>
    </w:p>
    <w:p w14:paraId="4469A0B9">
      <w:pPr>
        <w:tabs>
          <w:tab w:val="left" w:pos="0"/>
        </w:tabs>
        <w:spacing w:line="400" w:lineRule="exact"/>
        <w:ind w:firstLine="420" w:firstLineChars="20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（二）</w:t>
      </w:r>
      <w:r>
        <w:rPr>
          <w:rFonts w:hint="eastAsia" w:ascii="宋体" w:hAnsi="宋体" w:eastAsia="宋体" w:cs="宋体"/>
          <w:b w:val="0"/>
          <w:bCs w:val="0"/>
          <w:color w:val="auto"/>
          <w:sz w:val="21"/>
          <w:szCs w:val="21"/>
        </w:rPr>
        <w:t>若因</w:t>
      </w:r>
      <w:r>
        <w:rPr>
          <w:rFonts w:hint="eastAsia" w:ascii="宋体" w:hAnsi="宋体" w:eastAsia="宋体" w:cs="宋体"/>
          <w:b w:val="0"/>
          <w:bCs w:val="0"/>
          <w:color w:val="auto"/>
          <w:sz w:val="21"/>
          <w:szCs w:val="21"/>
          <w:lang w:val="en-US" w:eastAsia="zh-CN"/>
        </w:rPr>
        <w:t>供应商</w:t>
      </w:r>
      <w:r>
        <w:rPr>
          <w:rFonts w:hint="eastAsia" w:ascii="宋体" w:hAnsi="宋体" w:eastAsia="宋体" w:cs="宋体"/>
          <w:b w:val="0"/>
          <w:bCs w:val="0"/>
          <w:color w:val="auto"/>
          <w:sz w:val="21"/>
          <w:szCs w:val="21"/>
        </w:rPr>
        <w:t>未及时提供合法有效、等额的发票等原因，导致延迟付款的，后果由</w:t>
      </w:r>
      <w:r>
        <w:rPr>
          <w:rFonts w:hint="eastAsia" w:ascii="宋体" w:hAnsi="宋体" w:eastAsia="宋体" w:cs="宋体"/>
          <w:b w:val="0"/>
          <w:bCs w:val="0"/>
          <w:color w:val="auto"/>
          <w:sz w:val="21"/>
          <w:szCs w:val="21"/>
          <w:lang w:val="en-US" w:eastAsia="zh-CN"/>
        </w:rPr>
        <w:t>供应商</w:t>
      </w:r>
      <w:r>
        <w:rPr>
          <w:rFonts w:hint="eastAsia" w:ascii="宋体" w:hAnsi="宋体" w:eastAsia="宋体" w:cs="宋体"/>
          <w:b w:val="0"/>
          <w:bCs w:val="0"/>
          <w:color w:val="auto"/>
          <w:sz w:val="21"/>
          <w:szCs w:val="21"/>
        </w:rPr>
        <w:t>承担，</w:t>
      </w:r>
      <w:r>
        <w:rPr>
          <w:rFonts w:hint="eastAsia" w:ascii="宋体" w:hAnsi="宋体" w:eastAsia="宋体" w:cs="宋体"/>
          <w:b w:val="0"/>
          <w:bCs w:val="0"/>
          <w:color w:val="auto"/>
          <w:sz w:val="21"/>
          <w:szCs w:val="21"/>
          <w:lang w:val="en-US" w:eastAsia="zh-CN"/>
        </w:rPr>
        <w:t>采购人</w:t>
      </w:r>
      <w:r>
        <w:rPr>
          <w:rFonts w:hint="eastAsia" w:ascii="宋体" w:hAnsi="宋体" w:eastAsia="宋体" w:cs="宋体"/>
          <w:b w:val="0"/>
          <w:bCs w:val="0"/>
          <w:color w:val="auto"/>
          <w:sz w:val="21"/>
          <w:szCs w:val="21"/>
        </w:rPr>
        <w:t>不承担任何逾期付款的责任。</w:t>
      </w:r>
    </w:p>
    <w:p w14:paraId="1079F88B">
      <w:pPr>
        <w:tabs>
          <w:tab w:val="left" w:pos="0"/>
        </w:tabs>
        <w:spacing w:line="400" w:lineRule="exact"/>
        <w:ind w:firstLine="420" w:firstLineChars="200"/>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lang w:val="en-US" w:eastAsia="zh-CN"/>
        </w:rPr>
        <w:t>（三）</w:t>
      </w:r>
      <w:r>
        <w:rPr>
          <w:rFonts w:hint="eastAsia" w:ascii="宋体" w:hAnsi="宋体" w:eastAsia="宋体" w:cs="宋体"/>
          <w:b w:val="0"/>
          <w:bCs w:val="0"/>
          <w:color w:val="auto"/>
          <w:sz w:val="21"/>
          <w:szCs w:val="21"/>
        </w:rPr>
        <w:t>如遇节假日或不可抗力原因，支付日期可顺延。</w:t>
      </w:r>
    </w:p>
    <w:p w14:paraId="55CC0ED7">
      <w:pPr>
        <w:pStyle w:val="32"/>
        <w:keepNext w:val="0"/>
        <w:keepLines w:val="0"/>
        <w:pageBreakBefore w:val="0"/>
        <w:kinsoku/>
        <w:wordWrap/>
        <w:overflowPunct/>
        <w:topLinePunct w:val="0"/>
        <w:bidi w:val="0"/>
        <w:snapToGrid/>
        <w:spacing w:line="400" w:lineRule="exact"/>
        <w:ind w:firstLine="422" w:firstLineChars="200"/>
        <w:textAlignment w:val="auto"/>
        <w:rPr>
          <w:rFonts w:hint="eastAsia" w:ascii="宋体" w:hAnsi="宋体" w:eastAsia="宋体" w:cs="宋体"/>
          <w:color w:val="auto"/>
          <w:kern w:val="0"/>
          <w:sz w:val="21"/>
          <w:szCs w:val="21"/>
        </w:rPr>
      </w:pPr>
      <w:r>
        <w:rPr>
          <w:rFonts w:hint="eastAsia" w:ascii="宋体" w:hAnsi="宋体" w:eastAsia="宋体" w:cs="宋体"/>
          <w:b/>
          <w:bCs/>
          <w:color w:val="auto"/>
          <w:kern w:val="0"/>
          <w:sz w:val="21"/>
          <w:szCs w:val="21"/>
        </w:rPr>
        <w:t>第四条 履约保证金</w:t>
      </w:r>
    </w:p>
    <w:p w14:paraId="0391D81F">
      <w:pPr>
        <w:pStyle w:val="6"/>
        <w:spacing w:line="400" w:lineRule="exact"/>
        <w:ind w:firstLine="420" w:firstLineChars="20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（一）履约保证金：在签订合同前，乙方需按合同总价的5%向甲方支付履约保证金，合同到期，甲方确认乙方全部义务履行完毕且无违约责任后30日内，无息返还。</w:t>
      </w:r>
    </w:p>
    <w:p w14:paraId="5A881740">
      <w:pPr>
        <w:adjustRightInd w:val="0"/>
        <w:snapToGrid w:val="0"/>
        <w:ind w:firstLine="420" w:firstLineChars="200"/>
        <w:outlineLvl w:val="9"/>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（二）提交方式：乙方自主选择以支票、汇票、本票、保函等非现金形式提交。</w:t>
      </w:r>
    </w:p>
    <w:p w14:paraId="19A3107E">
      <w:pPr>
        <w:pStyle w:val="6"/>
        <w:spacing w:line="400" w:lineRule="exact"/>
        <w:ind w:firstLine="420" w:firstLineChars="20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 xml:space="preserve">（三）履约保证金不予退还的情形： </w:t>
      </w:r>
    </w:p>
    <w:p w14:paraId="13A0DC6B">
      <w:pPr>
        <w:pStyle w:val="6"/>
        <w:spacing w:line="400" w:lineRule="exact"/>
        <w:ind w:firstLine="420" w:firstLineChars="20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 xml:space="preserve">1.拒绝履行合同义务的； </w:t>
      </w:r>
    </w:p>
    <w:p w14:paraId="101BE107">
      <w:pPr>
        <w:pStyle w:val="6"/>
        <w:spacing w:line="400" w:lineRule="exact"/>
        <w:ind w:firstLine="420" w:firstLineChars="20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 xml:space="preserve">2.履约验收不合格的； </w:t>
      </w:r>
    </w:p>
    <w:p w14:paraId="7A401116">
      <w:pPr>
        <w:pStyle w:val="6"/>
        <w:spacing w:line="400" w:lineRule="exact"/>
        <w:ind w:firstLine="420" w:firstLineChars="20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3.未经甲方同意，乙方将本项目进行分包或转包给他人；</w:t>
      </w:r>
    </w:p>
    <w:p w14:paraId="60DCE496">
      <w:pPr>
        <w:pStyle w:val="6"/>
        <w:spacing w:line="400" w:lineRule="exact"/>
        <w:ind w:firstLine="420" w:firstLineChars="20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 xml:space="preserve">4.在履行合同期间，乙方未经甲方同意提前终止本项目合同； </w:t>
      </w:r>
    </w:p>
    <w:p w14:paraId="3A1704E1">
      <w:pPr>
        <w:pStyle w:val="6"/>
        <w:spacing w:line="400" w:lineRule="exact"/>
        <w:ind w:firstLine="420" w:firstLineChars="20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5.在履行合同期间，乙方因在经营活动中存在违法被吊销营业执照或相关许可，导致本项目合同无法继续履行的。</w:t>
      </w:r>
    </w:p>
    <w:p w14:paraId="70FF13B9">
      <w:pPr>
        <w:pStyle w:val="6"/>
        <w:spacing w:line="400" w:lineRule="exact"/>
        <w:ind w:firstLine="420" w:firstLineChars="20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（四）甲方逾期退还履约保证金的，从逾期之日起按同期一年期LPR的标准向乙方支付违约金。但因乙方自身原因导致无法及时退还的除外。</w:t>
      </w:r>
    </w:p>
    <w:p w14:paraId="7479655E">
      <w:pPr>
        <w:pStyle w:val="6"/>
        <w:spacing w:line="400" w:lineRule="exact"/>
        <w:ind w:firstLine="420" w:firstLineChars="20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五）乙方逾期缴纳履约保证金的，从逾期之日起按同期一年期LPR的标准向甲方支付逾期违约金。逾期超过10日的，视为乙方违约，甲方有权单方解除合同，并有权要求乙方支付与履约保证金等额的违约金；如该违约金不足以弥补甲方损失的（包括但不限于重新采购成本、医疗延误损失等），乙方还应予以赔偿。同时，甲方有权将乙方列入不良行为名单。</w:t>
      </w:r>
    </w:p>
    <w:p w14:paraId="690AE760">
      <w:pPr>
        <w:pStyle w:val="6"/>
        <w:spacing w:line="400" w:lineRule="exact"/>
        <w:ind w:firstLine="420" w:firstLineChars="200"/>
        <w:rPr>
          <w:rFonts w:hint="eastAsia" w:ascii="宋体" w:hAnsi="宋体" w:eastAsia="宋体" w:cs="宋体"/>
          <w:b/>
          <w:bCs/>
          <w:color w:val="auto"/>
          <w:sz w:val="21"/>
          <w:szCs w:val="21"/>
          <w:highlight w:val="yellow"/>
          <w:lang w:val="en-US" w:eastAsia="zh-CN" w:bidi="ar-SA"/>
        </w:rPr>
      </w:pPr>
      <w:r>
        <w:rPr>
          <w:rFonts w:hint="eastAsia" w:ascii="宋体" w:hAnsi="宋体" w:eastAsia="宋体" w:cs="宋体"/>
          <w:color w:val="auto"/>
          <w:sz w:val="21"/>
          <w:szCs w:val="21"/>
          <w:lang w:val="en-US" w:eastAsia="zh-CN" w:bidi="ar-SA"/>
        </w:rPr>
        <w:t>（六）如发生履约保证金被扣罚的情况，乙方应在被扣罚后5个工作日内补足履约保证金，以保证满足履约保证金金额要求。</w:t>
      </w:r>
    </w:p>
    <w:p w14:paraId="6AAE8DBD">
      <w:pPr>
        <w:pStyle w:val="6"/>
        <w:spacing w:line="400" w:lineRule="exact"/>
        <w:ind w:firstLine="421"/>
        <w:rPr>
          <w:rFonts w:hint="eastAsia" w:ascii="宋体" w:hAnsi="宋体" w:eastAsia="宋体" w:cs="宋体"/>
          <w:b/>
          <w:bCs/>
          <w:color w:val="auto"/>
          <w:sz w:val="21"/>
          <w:szCs w:val="21"/>
          <w:lang w:val="en-US" w:eastAsia="zh-CN"/>
        </w:rPr>
      </w:pPr>
      <w:r>
        <w:rPr>
          <w:rFonts w:hint="eastAsia" w:ascii="宋体" w:hAnsi="宋体" w:eastAsia="宋体" w:cs="宋体"/>
          <w:b/>
          <w:bCs/>
          <w:color w:val="auto"/>
          <w:kern w:val="0"/>
          <w:sz w:val="21"/>
          <w:szCs w:val="21"/>
          <w:lang w:val="en-US" w:eastAsia="zh-CN" w:bidi="ar-SA"/>
        </w:rPr>
        <w:t xml:space="preserve">第五条 </w:t>
      </w:r>
      <w:r>
        <w:rPr>
          <w:rFonts w:hint="eastAsia" w:ascii="宋体" w:hAnsi="宋体" w:eastAsia="宋体" w:cs="宋体"/>
          <w:b/>
          <w:bCs/>
          <w:color w:val="auto"/>
          <w:sz w:val="21"/>
          <w:szCs w:val="21"/>
        </w:rPr>
        <w:t>服务期限</w:t>
      </w:r>
      <w:r>
        <w:rPr>
          <w:rFonts w:hint="eastAsia" w:ascii="宋体" w:hAnsi="宋体" w:eastAsia="宋体" w:cs="宋体"/>
          <w:b/>
          <w:bCs/>
          <w:color w:val="auto"/>
          <w:sz w:val="21"/>
          <w:szCs w:val="21"/>
          <w:lang w:val="en-US" w:eastAsia="zh-CN"/>
        </w:rPr>
        <w:t>和</w:t>
      </w:r>
      <w:r>
        <w:rPr>
          <w:rFonts w:hint="eastAsia" w:ascii="宋体" w:hAnsi="宋体" w:eastAsia="宋体" w:cs="宋体"/>
          <w:b/>
          <w:bCs/>
          <w:color w:val="auto"/>
          <w:sz w:val="21"/>
          <w:szCs w:val="21"/>
        </w:rPr>
        <w:t>交货</w:t>
      </w:r>
      <w:r>
        <w:rPr>
          <w:rFonts w:hint="eastAsia" w:ascii="宋体" w:hAnsi="宋体" w:eastAsia="宋体" w:cs="宋体"/>
          <w:b/>
          <w:bCs/>
          <w:color w:val="auto"/>
          <w:sz w:val="21"/>
          <w:szCs w:val="21"/>
          <w:lang w:val="en-US" w:eastAsia="zh-CN"/>
        </w:rPr>
        <w:t>配送</w:t>
      </w:r>
      <w:r>
        <w:rPr>
          <w:rFonts w:hint="eastAsia" w:ascii="宋体" w:hAnsi="宋体" w:eastAsia="宋体" w:cs="宋体"/>
          <w:b/>
          <w:bCs/>
          <w:color w:val="auto"/>
          <w:sz w:val="21"/>
          <w:szCs w:val="21"/>
        </w:rPr>
        <w:t>地点</w:t>
      </w:r>
    </w:p>
    <w:p w14:paraId="0E1DF97C">
      <w:pPr>
        <w:pStyle w:val="6"/>
        <w:spacing w:line="400" w:lineRule="exact"/>
        <w:ind w:firstLine="421"/>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（一）服务期</w:t>
      </w:r>
    </w:p>
    <w:p w14:paraId="4B7269F5">
      <w:pPr>
        <w:pStyle w:val="6"/>
        <w:spacing w:line="400" w:lineRule="exact"/>
        <w:ind w:firstLine="421"/>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本项目服务期限实行1+1模式，首期服务周期为1年(自甲方书面通知之日起计算)。首期服务期满，甲方对乙方开展年度综合考核。考核≥80 分可顺延续签第二年；考核＜80 分，甲方有权终止续期，另行采购。</w:t>
      </w:r>
      <w:r>
        <w:rPr>
          <w:rFonts w:hint="eastAsia" w:ascii="宋体" w:hAnsi="宋体" w:eastAsia="宋体" w:cs="宋体"/>
          <w:b w:val="0"/>
          <w:bCs w:val="0"/>
          <w:color w:val="auto"/>
          <w:kern w:val="2"/>
          <w:sz w:val="21"/>
          <w:szCs w:val="21"/>
          <w:lang w:val="en-US" w:eastAsia="zh-CN" w:bidi="ar-SA"/>
        </w:rPr>
        <w:t>但总服务期限最长不超过2年。续签年度的服务标准、物品价格、年度预算均与首期保持一致。</w:t>
      </w:r>
      <w:r>
        <w:rPr>
          <w:rFonts w:hint="eastAsia" w:ascii="宋体" w:hAnsi="宋体" w:eastAsia="宋体" w:cs="宋体"/>
          <w:color w:val="auto"/>
          <w:kern w:val="2"/>
          <w:sz w:val="21"/>
          <w:szCs w:val="21"/>
          <w:lang w:val="en-US" w:eastAsia="zh-CN" w:bidi="ar-SA"/>
        </w:rPr>
        <w:t>（考核标准</w:t>
      </w:r>
      <w:r>
        <w:rPr>
          <w:rFonts w:hint="eastAsia" w:ascii="宋体" w:hAnsi="宋体" w:cs="宋体"/>
          <w:color w:val="auto"/>
          <w:kern w:val="2"/>
          <w:sz w:val="21"/>
          <w:szCs w:val="21"/>
          <w:lang w:val="en-US" w:eastAsia="zh-CN" w:bidi="ar-SA"/>
        </w:rPr>
        <w:t>附件</w:t>
      </w:r>
      <w:r>
        <w:rPr>
          <w:rFonts w:hint="eastAsia" w:ascii="宋体" w:hAnsi="宋体" w:eastAsia="宋体" w:cs="宋体"/>
          <w:color w:val="auto"/>
          <w:kern w:val="2"/>
          <w:sz w:val="21"/>
          <w:szCs w:val="21"/>
          <w:lang w:val="en-US" w:eastAsia="zh-CN" w:bidi="ar-SA"/>
        </w:rPr>
        <w:t>）</w:t>
      </w:r>
    </w:p>
    <w:p w14:paraId="2BB2A179">
      <w:pPr>
        <w:pStyle w:val="6"/>
        <w:spacing w:line="400" w:lineRule="exact"/>
        <w:ind w:firstLine="421"/>
        <w:rPr>
          <w:rFonts w:hint="default"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（二）</w:t>
      </w:r>
      <w:r>
        <w:rPr>
          <w:rFonts w:hint="eastAsia" w:ascii="宋体" w:hAnsi="宋体" w:eastAsia="宋体" w:cs="宋体"/>
          <w:b/>
          <w:bCs/>
          <w:color w:val="auto"/>
          <w:sz w:val="21"/>
          <w:szCs w:val="21"/>
        </w:rPr>
        <w:t>交货</w:t>
      </w:r>
      <w:r>
        <w:rPr>
          <w:rFonts w:hint="eastAsia" w:ascii="宋体" w:hAnsi="宋体" w:eastAsia="宋体" w:cs="宋体"/>
          <w:b/>
          <w:bCs/>
          <w:color w:val="auto"/>
          <w:sz w:val="21"/>
          <w:szCs w:val="21"/>
          <w:lang w:val="en-US" w:eastAsia="zh-CN"/>
        </w:rPr>
        <w:t>配送</w:t>
      </w:r>
      <w:r>
        <w:rPr>
          <w:rFonts w:hint="eastAsia" w:ascii="宋体" w:hAnsi="宋体" w:eastAsia="宋体" w:cs="宋体"/>
          <w:b/>
          <w:bCs/>
          <w:color w:val="auto"/>
          <w:sz w:val="21"/>
          <w:szCs w:val="21"/>
        </w:rPr>
        <w:t>地点</w:t>
      </w:r>
    </w:p>
    <w:p w14:paraId="1366415F">
      <w:pPr>
        <w:pStyle w:val="6"/>
        <w:spacing w:line="400" w:lineRule="exact"/>
        <w:ind w:firstLine="420" w:firstLineChars="200"/>
        <w:rPr>
          <w:rFonts w:hint="default" w:ascii="宋体" w:hAnsi="宋体" w:eastAsia="宋体" w:cs="宋体"/>
          <w:color w:val="auto"/>
          <w:sz w:val="21"/>
          <w:szCs w:val="21"/>
          <w:lang w:val="en-US" w:eastAsia="zh-CN"/>
        </w:rPr>
      </w:pPr>
      <w:r>
        <w:rPr>
          <w:rFonts w:hint="eastAsia" w:ascii="宋体" w:hAnsi="宋体" w:eastAsia="宋体" w:cs="宋体"/>
          <w:strike w:val="0"/>
          <w:dstrike w:val="0"/>
          <w:color w:val="auto"/>
          <w:sz w:val="21"/>
          <w:szCs w:val="21"/>
        </w:rPr>
        <w:t>南方医科大学第五附属医院</w:t>
      </w:r>
      <w:r>
        <w:rPr>
          <w:rFonts w:hint="eastAsia" w:ascii="宋体" w:hAnsi="宋体" w:eastAsia="宋体" w:cs="宋体"/>
          <w:strike w:val="0"/>
          <w:dstrike w:val="0"/>
          <w:color w:val="auto"/>
          <w:sz w:val="21"/>
          <w:szCs w:val="21"/>
          <w:lang w:val="en-US" w:eastAsia="zh-CN"/>
        </w:rPr>
        <w:t>各科室。</w:t>
      </w:r>
    </w:p>
    <w:p w14:paraId="59D58C1C">
      <w:pPr>
        <w:pStyle w:val="6"/>
        <w:spacing w:line="400" w:lineRule="exact"/>
        <w:ind w:firstLine="421"/>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第六条 产品要求</w:t>
      </w:r>
    </w:p>
    <w:p w14:paraId="4318812B">
      <w:pPr>
        <w:pStyle w:val="6"/>
        <w:spacing w:line="400" w:lineRule="exact"/>
        <w:ind w:firstLine="421"/>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（一）乙方应为甲方提供高质量、耐用、环保且符合医疗行业特殊需求的办公用品，以满足甲方的日常运营需求。乙方需按照第一条合同标的内容要求进行供货。</w:t>
      </w:r>
    </w:p>
    <w:p w14:paraId="68F6A73A">
      <w:pPr>
        <w:spacing w:line="40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（二）</w:t>
      </w:r>
      <w:r>
        <w:rPr>
          <w:rFonts w:hint="eastAsia" w:ascii="宋体" w:hAnsi="宋体" w:eastAsia="宋体" w:cs="宋体"/>
          <w:color w:val="auto"/>
          <w:sz w:val="21"/>
          <w:szCs w:val="21"/>
        </w:rPr>
        <w:t>品质要求</w:t>
      </w:r>
    </w:p>
    <w:p w14:paraId="53BCB27F">
      <w:pPr>
        <w:spacing w:line="40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1.乙方</w:t>
      </w:r>
      <w:r>
        <w:rPr>
          <w:rFonts w:hint="eastAsia" w:ascii="宋体" w:hAnsi="宋体" w:eastAsia="宋体" w:cs="宋体"/>
          <w:color w:val="auto"/>
          <w:sz w:val="21"/>
          <w:szCs w:val="21"/>
        </w:rPr>
        <w:t>所</w:t>
      </w:r>
      <w:r>
        <w:rPr>
          <w:rFonts w:hint="eastAsia" w:ascii="宋体" w:hAnsi="宋体" w:eastAsia="宋体" w:cs="宋体"/>
          <w:color w:val="auto"/>
          <w:sz w:val="21"/>
          <w:szCs w:val="21"/>
          <w:lang w:val="en-US" w:eastAsia="zh-CN"/>
        </w:rPr>
        <w:t>供</w:t>
      </w:r>
      <w:r>
        <w:rPr>
          <w:rFonts w:hint="eastAsia" w:ascii="宋体" w:hAnsi="宋体" w:eastAsia="宋体" w:cs="宋体"/>
          <w:color w:val="auto"/>
          <w:sz w:val="21"/>
          <w:szCs w:val="21"/>
        </w:rPr>
        <w:t>产品必须符合国家及行业相关标准，确保质量可靠、性能稳定。</w:t>
      </w:r>
    </w:p>
    <w:p w14:paraId="07BA0A33">
      <w:pPr>
        <w:spacing w:line="40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产品外观应整洁无瑕疵，无明显划痕、变形、变色等现象。</w:t>
      </w:r>
    </w:p>
    <w:p w14:paraId="681EA9AD">
      <w:pPr>
        <w:spacing w:line="40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（三）</w:t>
      </w:r>
      <w:r>
        <w:rPr>
          <w:rFonts w:hint="eastAsia" w:ascii="宋体" w:hAnsi="宋体" w:eastAsia="宋体" w:cs="宋体"/>
          <w:color w:val="auto"/>
          <w:sz w:val="21"/>
          <w:szCs w:val="21"/>
        </w:rPr>
        <w:t>耐用性要求</w:t>
      </w:r>
    </w:p>
    <w:p w14:paraId="52C6865C">
      <w:pPr>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1.乙方所提供的</w:t>
      </w:r>
      <w:r>
        <w:rPr>
          <w:rFonts w:hint="eastAsia" w:ascii="宋体" w:hAnsi="宋体" w:eastAsia="宋体" w:cs="宋体"/>
          <w:color w:val="auto"/>
          <w:sz w:val="21"/>
          <w:szCs w:val="21"/>
        </w:rPr>
        <w:t>办公用品应具有较长的使用寿命，能经受</w:t>
      </w:r>
      <w:r>
        <w:rPr>
          <w:rFonts w:hint="eastAsia" w:ascii="宋体" w:hAnsi="宋体" w:eastAsia="宋体" w:cs="宋体"/>
          <w:color w:val="auto"/>
          <w:sz w:val="21"/>
          <w:szCs w:val="21"/>
          <w:lang w:val="en-US" w:eastAsia="zh-CN"/>
        </w:rPr>
        <w:t>甲方</w:t>
      </w:r>
      <w:r>
        <w:rPr>
          <w:rFonts w:hint="eastAsia" w:ascii="宋体" w:hAnsi="宋体" w:eastAsia="宋体" w:cs="宋体"/>
          <w:color w:val="auto"/>
          <w:sz w:val="21"/>
          <w:szCs w:val="21"/>
        </w:rPr>
        <w:t>日常高频率使用。</w:t>
      </w:r>
    </w:p>
    <w:p w14:paraId="15EC7990">
      <w:pPr>
        <w:spacing w:line="400" w:lineRule="exact"/>
        <w:ind w:firstLine="420" w:firstLineChars="200"/>
        <w:rPr>
          <w:rFonts w:hint="eastAsia" w:ascii="宋体" w:hAnsi="宋体" w:cs="宋体"/>
          <w:color w:val="auto"/>
          <w:sz w:val="21"/>
          <w:szCs w:val="21"/>
          <w:lang w:eastAsia="zh-CN"/>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乙方</w:t>
      </w:r>
      <w:r>
        <w:rPr>
          <w:rFonts w:hint="eastAsia" w:ascii="宋体" w:hAnsi="宋体" w:eastAsia="宋体" w:cs="宋体"/>
          <w:color w:val="auto"/>
          <w:sz w:val="21"/>
          <w:szCs w:val="21"/>
        </w:rPr>
        <w:t>需对</w:t>
      </w:r>
      <w:r>
        <w:rPr>
          <w:rFonts w:hint="eastAsia" w:ascii="宋体" w:hAnsi="宋体" w:eastAsia="宋体" w:cs="宋体"/>
          <w:color w:val="auto"/>
          <w:sz w:val="21"/>
          <w:szCs w:val="21"/>
          <w:lang w:val="en-US" w:eastAsia="zh-CN"/>
        </w:rPr>
        <w:t>所供产品的</w:t>
      </w:r>
      <w:r>
        <w:rPr>
          <w:rFonts w:hint="eastAsia" w:ascii="宋体" w:hAnsi="宋体" w:eastAsia="宋体" w:cs="宋体"/>
          <w:color w:val="auto"/>
          <w:sz w:val="21"/>
          <w:szCs w:val="21"/>
        </w:rPr>
        <w:t>关键部件或易损件提供合理的保修期限</w:t>
      </w:r>
      <w:r>
        <w:rPr>
          <w:rFonts w:hint="eastAsia" w:ascii="宋体" w:hAnsi="宋体" w:cs="宋体"/>
          <w:color w:val="auto"/>
          <w:sz w:val="21"/>
          <w:szCs w:val="21"/>
          <w:lang w:eastAsia="zh-CN"/>
        </w:rPr>
        <w:t>：</w:t>
      </w:r>
    </w:p>
    <w:p w14:paraId="4987EB2A">
      <w:pPr>
        <w:spacing w:line="400" w:lineRule="exact"/>
        <w:ind w:firstLine="420" w:firstLineChars="200"/>
        <w:rPr>
          <w:rFonts w:hint="eastAsia" w:ascii="宋体" w:hAnsi="宋体" w:eastAsia="宋体" w:cs="宋体"/>
          <w:strike/>
          <w:color w:val="auto"/>
          <w:sz w:val="21"/>
          <w:szCs w:val="21"/>
        </w:rPr>
      </w:pPr>
      <w:r>
        <w:rPr>
          <w:rFonts w:hint="eastAsia" w:ascii="宋体" w:hAnsi="宋体" w:cs="宋体"/>
          <w:color w:val="auto"/>
          <w:sz w:val="21"/>
          <w:szCs w:val="21"/>
          <w:lang w:val="en-US" w:eastAsia="zh-CN"/>
        </w:rPr>
        <w:t>2.1</w:t>
      </w:r>
      <w:r>
        <w:rPr>
          <w:rFonts w:hint="eastAsia" w:ascii="宋体" w:hAnsi="宋体" w:eastAsia="宋体" w:cs="宋体"/>
          <w:color w:val="auto"/>
          <w:sz w:val="21"/>
          <w:szCs w:val="21"/>
        </w:rPr>
        <w:t>常规办公用品（如文件夹、订书机、U盘、硬盘、计算器、鼠标、键盘等）保修</w:t>
      </w:r>
      <w:r>
        <w:rPr>
          <w:rFonts w:hint="eastAsia" w:ascii="宋体" w:hAnsi="宋体" w:eastAsia="宋体" w:cs="宋体"/>
          <w:color w:val="auto"/>
          <w:sz w:val="21"/>
          <w:szCs w:val="21"/>
          <w:lang w:val="en-US" w:eastAsia="zh-CN"/>
        </w:rPr>
        <w:t>期</w:t>
      </w:r>
      <w:r>
        <w:rPr>
          <w:rFonts w:hint="eastAsia" w:ascii="宋体" w:hAnsi="宋体" w:eastAsia="宋体" w:cs="宋体"/>
          <w:color w:val="auto"/>
          <w:sz w:val="21"/>
          <w:szCs w:val="21"/>
        </w:rPr>
        <w:t>不低于1年</w:t>
      </w:r>
      <w:r>
        <w:rPr>
          <w:rFonts w:hint="eastAsia" w:ascii="宋体" w:hAnsi="宋体" w:cs="宋体"/>
          <w:color w:val="auto"/>
          <w:sz w:val="21"/>
          <w:szCs w:val="21"/>
          <w:lang w:eastAsia="zh-CN"/>
        </w:rPr>
        <w:t>；</w:t>
      </w:r>
    </w:p>
    <w:p w14:paraId="54E7ACE1">
      <w:pPr>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2.2</w:t>
      </w:r>
      <w:r>
        <w:rPr>
          <w:rFonts w:hint="eastAsia" w:ascii="宋体" w:hAnsi="宋体" w:eastAsia="宋体" w:cs="宋体"/>
          <w:color w:val="auto"/>
          <w:sz w:val="21"/>
          <w:szCs w:val="21"/>
        </w:rPr>
        <w:t>消耗类办公用品（笔、电池、纸张等）未拆封启用状态下，质保期限不低于1年。</w:t>
      </w:r>
    </w:p>
    <w:p w14:paraId="30C10D35">
      <w:pPr>
        <w:spacing w:line="40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（四）</w:t>
      </w:r>
      <w:r>
        <w:rPr>
          <w:rFonts w:hint="eastAsia" w:ascii="宋体" w:hAnsi="宋体" w:eastAsia="宋体" w:cs="宋体"/>
          <w:color w:val="auto"/>
          <w:sz w:val="21"/>
          <w:szCs w:val="21"/>
        </w:rPr>
        <w:t>安全性要求：产品应无锐角、无毛刺等安全隐患，确保使用安全。</w:t>
      </w:r>
    </w:p>
    <w:p w14:paraId="1D2965BC">
      <w:pPr>
        <w:spacing w:line="40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五</w:t>
      </w:r>
      <w:r>
        <w:rPr>
          <w:rFonts w:hint="eastAsia" w:ascii="宋体" w:hAnsi="宋体" w:cs="宋体"/>
          <w:color w:val="auto"/>
          <w:sz w:val="21"/>
          <w:szCs w:val="21"/>
          <w:lang w:eastAsia="zh-CN"/>
        </w:rPr>
        <w:t>）</w:t>
      </w:r>
      <w:r>
        <w:rPr>
          <w:rFonts w:hint="eastAsia" w:ascii="宋体" w:hAnsi="宋体" w:eastAsia="宋体" w:cs="宋体"/>
          <w:color w:val="auto"/>
          <w:sz w:val="21"/>
          <w:szCs w:val="21"/>
        </w:rPr>
        <w:t>包装与运输</w:t>
      </w:r>
    </w:p>
    <w:p w14:paraId="6CC08372">
      <w:pPr>
        <w:spacing w:line="40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1.乙方提供的</w:t>
      </w:r>
      <w:r>
        <w:rPr>
          <w:rFonts w:hint="eastAsia" w:ascii="宋体" w:hAnsi="宋体" w:eastAsia="宋体" w:cs="宋体"/>
          <w:color w:val="auto"/>
          <w:sz w:val="21"/>
          <w:szCs w:val="21"/>
        </w:rPr>
        <w:t>产品包装应牢固、美观、环保，确保产品在运输过程中不受损坏。</w:t>
      </w:r>
    </w:p>
    <w:p w14:paraId="4E2F0E86">
      <w:pPr>
        <w:numPr>
          <w:ilvl w:val="0"/>
          <w:numId w:val="0"/>
        </w:numPr>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2.乙方</w:t>
      </w:r>
      <w:r>
        <w:rPr>
          <w:rFonts w:hint="eastAsia" w:ascii="宋体" w:hAnsi="宋体" w:eastAsia="宋体" w:cs="宋体"/>
          <w:color w:val="auto"/>
          <w:sz w:val="21"/>
          <w:szCs w:val="21"/>
        </w:rPr>
        <w:t>需</w:t>
      </w:r>
      <w:r>
        <w:rPr>
          <w:rFonts w:hint="eastAsia" w:ascii="宋体" w:hAnsi="宋体" w:cs="宋体"/>
          <w:color w:val="auto"/>
          <w:sz w:val="21"/>
          <w:szCs w:val="21"/>
          <w:lang w:val="en-US" w:eastAsia="zh-CN"/>
        </w:rPr>
        <w:t>全权</w:t>
      </w:r>
      <w:r>
        <w:rPr>
          <w:rFonts w:hint="eastAsia" w:ascii="宋体" w:hAnsi="宋体" w:eastAsia="宋体" w:cs="宋体"/>
          <w:color w:val="auto"/>
          <w:sz w:val="21"/>
          <w:szCs w:val="21"/>
        </w:rPr>
        <w:t>负责</w:t>
      </w:r>
      <w:r>
        <w:rPr>
          <w:rFonts w:hint="eastAsia" w:ascii="宋体" w:hAnsi="宋体" w:cs="宋体"/>
          <w:color w:val="auto"/>
          <w:sz w:val="21"/>
          <w:szCs w:val="21"/>
          <w:lang w:val="en-US" w:eastAsia="zh-CN"/>
        </w:rPr>
        <w:t>所有</w:t>
      </w:r>
      <w:r>
        <w:rPr>
          <w:rFonts w:hint="eastAsia" w:ascii="宋体" w:hAnsi="宋体" w:eastAsia="宋体" w:cs="宋体"/>
          <w:color w:val="auto"/>
          <w:sz w:val="21"/>
          <w:szCs w:val="21"/>
        </w:rPr>
        <w:t>产品的运输</w:t>
      </w:r>
      <w:r>
        <w:rPr>
          <w:rFonts w:hint="eastAsia" w:ascii="宋体" w:hAnsi="宋体" w:eastAsia="宋体" w:cs="宋体"/>
          <w:color w:val="auto"/>
          <w:sz w:val="21"/>
          <w:szCs w:val="21"/>
          <w:lang w:val="en-US" w:eastAsia="zh-CN"/>
        </w:rPr>
        <w:t>及</w:t>
      </w:r>
      <w:r>
        <w:rPr>
          <w:rFonts w:hint="eastAsia" w:ascii="宋体" w:hAnsi="宋体" w:eastAsia="宋体" w:cs="宋体"/>
          <w:strike w:val="0"/>
          <w:color w:val="auto"/>
          <w:sz w:val="21"/>
          <w:szCs w:val="21"/>
        </w:rPr>
        <w:t>上下装卸，承担运输途中破损、丢失全部责任，</w:t>
      </w:r>
      <w:r>
        <w:rPr>
          <w:rFonts w:hint="eastAsia" w:ascii="宋体" w:hAnsi="宋体" w:eastAsia="宋体" w:cs="宋体"/>
          <w:color w:val="auto"/>
          <w:sz w:val="21"/>
          <w:szCs w:val="21"/>
        </w:rPr>
        <w:t>确保产品按时、安全</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完好</w:t>
      </w:r>
      <w:r>
        <w:rPr>
          <w:rFonts w:hint="eastAsia" w:ascii="宋体" w:hAnsi="宋体" w:eastAsia="宋体" w:cs="宋体"/>
          <w:color w:val="auto"/>
          <w:sz w:val="21"/>
          <w:szCs w:val="21"/>
        </w:rPr>
        <w:t>送达指定地点。</w:t>
      </w:r>
    </w:p>
    <w:p w14:paraId="76D2ED25">
      <w:pPr>
        <w:numPr>
          <w:ilvl w:val="0"/>
          <w:numId w:val="0"/>
        </w:numPr>
        <w:spacing w:line="400" w:lineRule="exact"/>
        <w:rPr>
          <w:rFonts w:hint="eastAsia" w:ascii="宋体" w:hAnsi="宋体" w:eastAsia="宋体" w:cs="宋体"/>
          <w:b/>
          <w:bCs/>
          <w:color w:val="auto"/>
          <w:sz w:val="21"/>
          <w:szCs w:val="21"/>
          <w:lang w:val="en-US" w:eastAsia="zh-CN"/>
        </w:rPr>
      </w:pPr>
      <w:r>
        <w:rPr>
          <w:rFonts w:hint="eastAsia" w:ascii="宋体" w:hAnsi="宋体" w:eastAsia="宋体" w:cs="宋体"/>
          <w:color w:val="auto"/>
          <w:sz w:val="21"/>
          <w:szCs w:val="21"/>
          <w:lang w:val="en-US" w:eastAsia="zh-CN"/>
        </w:rPr>
        <w:t xml:space="preserve">   </w:t>
      </w:r>
      <w:r>
        <w:rPr>
          <w:rFonts w:hint="eastAsia" w:ascii="宋体" w:hAnsi="宋体" w:eastAsia="宋体" w:cs="宋体"/>
          <w:b/>
          <w:bCs/>
          <w:color w:val="auto"/>
          <w:sz w:val="21"/>
          <w:szCs w:val="21"/>
          <w:lang w:val="en-US" w:eastAsia="zh-CN"/>
        </w:rPr>
        <w:t xml:space="preserve">  第七条  服务要求</w:t>
      </w:r>
    </w:p>
    <w:p w14:paraId="3300D81B">
      <w:pPr>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一</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配送服务基本要求</w:t>
      </w:r>
    </w:p>
    <w:p w14:paraId="3E39F412">
      <w:pPr>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strike w:val="0"/>
          <w:dstrike w:val="0"/>
          <w:color w:val="auto"/>
          <w:sz w:val="21"/>
          <w:szCs w:val="21"/>
          <w:lang w:val="en-US" w:eastAsia="zh-CN"/>
        </w:rPr>
        <w:t>1.</w:t>
      </w:r>
      <w:r>
        <w:rPr>
          <w:rFonts w:hint="eastAsia" w:ascii="宋体" w:hAnsi="宋体" w:eastAsia="宋体" w:cs="宋体"/>
          <w:color w:val="auto"/>
          <w:sz w:val="21"/>
          <w:szCs w:val="21"/>
          <w:lang w:val="en-US" w:eastAsia="zh-CN"/>
        </w:rPr>
        <w:t>乙方</w:t>
      </w:r>
      <w:r>
        <w:rPr>
          <w:rFonts w:hint="eastAsia" w:ascii="宋体" w:hAnsi="宋体" w:eastAsia="宋体" w:cs="宋体"/>
          <w:color w:val="auto"/>
          <w:sz w:val="21"/>
          <w:szCs w:val="21"/>
        </w:rPr>
        <w:t>应确保在接到</w:t>
      </w:r>
      <w:r>
        <w:rPr>
          <w:rFonts w:hint="eastAsia" w:ascii="宋体" w:hAnsi="宋体" w:eastAsia="宋体" w:cs="宋体"/>
          <w:color w:val="auto"/>
          <w:sz w:val="21"/>
          <w:szCs w:val="21"/>
          <w:lang w:val="en-US" w:eastAsia="zh-CN"/>
        </w:rPr>
        <w:t>甲方</w:t>
      </w:r>
      <w:r>
        <w:rPr>
          <w:rFonts w:hint="eastAsia" w:ascii="宋体" w:hAnsi="宋体" w:eastAsia="宋体" w:cs="宋体"/>
          <w:color w:val="auto"/>
          <w:sz w:val="21"/>
          <w:szCs w:val="21"/>
        </w:rPr>
        <w:t>订单后</w:t>
      </w:r>
      <w:r>
        <w:rPr>
          <w:rFonts w:hint="eastAsia" w:ascii="宋体" w:hAnsi="宋体" w:eastAsia="宋体" w:cs="宋体"/>
          <w:color w:val="auto"/>
          <w:sz w:val="21"/>
          <w:szCs w:val="21"/>
          <w:highlight w:val="none"/>
        </w:rPr>
        <w:t>的24小</w:t>
      </w:r>
      <w:r>
        <w:rPr>
          <w:rFonts w:hint="eastAsia" w:ascii="宋体" w:hAnsi="宋体" w:eastAsia="宋体" w:cs="宋体"/>
          <w:color w:val="auto"/>
          <w:sz w:val="21"/>
          <w:szCs w:val="21"/>
        </w:rPr>
        <w:t>时内完成配送，确保</w:t>
      </w:r>
      <w:r>
        <w:rPr>
          <w:rFonts w:hint="eastAsia" w:ascii="宋体" w:hAnsi="宋体" w:eastAsia="宋体" w:cs="宋体"/>
          <w:color w:val="auto"/>
          <w:sz w:val="21"/>
          <w:szCs w:val="21"/>
          <w:lang w:val="en-US" w:eastAsia="zh-CN"/>
        </w:rPr>
        <w:t>甲方</w:t>
      </w:r>
      <w:r>
        <w:rPr>
          <w:rFonts w:hint="eastAsia" w:ascii="宋体" w:hAnsi="宋体" w:eastAsia="宋体" w:cs="宋体"/>
          <w:color w:val="auto"/>
          <w:sz w:val="21"/>
          <w:szCs w:val="21"/>
        </w:rPr>
        <w:t>办公用品的及时供应。</w:t>
      </w:r>
    </w:p>
    <w:p w14:paraId="65BB0B36">
      <w:pPr>
        <w:spacing w:line="400" w:lineRule="exact"/>
        <w:ind w:firstLine="420" w:firstLineChars="200"/>
        <w:rPr>
          <w:rFonts w:hint="eastAsia" w:ascii="宋体" w:hAnsi="宋体" w:eastAsia="宋体" w:cs="宋体"/>
          <w:color w:val="auto"/>
          <w:sz w:val="21"/>
          <w:szCs w:val="21"/>
          <w:lang w:val="en-US" w:eastAsia="zh-CN"/>
        </w:rPr>
      </w:pPr>
      <w:r>
        <w:rPr>
          <w:rFonts w:hint="eastAsia" w:ascii="宋体" w:hAnsi="宋体" w:cs="宋体"/>
          <w:strike w:val="0"/>
          <w:dstrike w:val="0"/>
          <w:color w:val="auto"/>
          <w:sz w:val="21"/>
          <w:szCs w:val="21"/>
          <w:lang w:val="en-US" w:eastAsia="zh-CN"/>
        </w:rPr>
        <w:t>2.</w:t>
      </w:r>
      <w:r>
        <w:rPr>
          <w:rFonts w:hint="eastAsia" w:ascii="宋体" w:hAnsi="宋体" w:eastAsia="宋体" w:cs="宋体"/>
          <w:color w:val="auto"/>
          <w:sz w:val="21"/>
          <w:szCs w:val="21"/>
          <w:lang w:val="en-US" w:eastAsia="zh-CN"/>
        </w:rPr>
        <w:t>乙方接到甲方应急配送通知起3小时内送货至需求科室并完成签收。</w:t>
      </w:r>
    </w:p>
    <w:p w14:paraId="659297B7">
      <w:pPr>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strike w:val="0"/>
          <w:dstrike w:val="0"/>
          <w:color w:val="auto"/>
          <w:sz w:val="21"/>
          <w:szCs w:val="21"/>
          <w:lang w:val="en-US" w:eastAsia="zh-CN"/>
        </w:rPr>
        <w:t>3.</w:t>
      </w:r>
      <w:r>
        <w:rPr>
          <w:rFonts w:hint="eastAsia" w:ascii="宋体" w:hAnsi="宋体" w:eastAsia="宋体" w:cs="宋体"/>
          <w:color w:val="auto"/>
          <w:sz w:val="21"/>
          <w:szCs w:val="21"/>
          <w:lang w:val="en-US" w:eastAsia="zh-CN"/>
        </w:rPr>
        <w:t>乙方</w:t>
      </w:r>
      <w:r>
        <w:rPr>
          <w:rFonts w:hint="eastAsia" w:ascii="宋体" w:hAnsi="宋体" w:eastAsia="宋体" w:cs="宋体"/>
          <w:color w:val="auto"/>
          <w:sz w:val="21"/>
          <w:szCs w:val="21"/>
        </w:rPr>
        <w:t>需严格按照</w:t>
      </w:r>
      <w:r>
        <w:rPr>
          <w:rFonts w:hint="eastAsia" w:ascii="宋体" w:hAnsi="宋体" w:eastAsia="宋体" w:cs="宋体"/>
          <w:color w:val="auto"/>
          <w:sz w:val="21"/>
          <w:szCs w:val="21"/>
          <w:lang w:val="en-US" w:eastAsia="zh-CN"/>
        </w:rPr>
        <w:t>甲方</w:t>
      </w:r>
      <w:r>
        <w:rPr>
          <w:rFonts w:hint="eastAsia" w:ascii="宋体" w:hAnsi="宋体" w:eastAsia="宋体" w:cs="宋体"/>
          <w:color w:val="auto"/>
          <w:sz w:val="21"/>
          <w:szCs w:val="21"/>
        </w:rPr>
        <w:t>提供的订单信息，包括商品名称、规格、数量、配送地址等进行配送，确保配送的准确性和完整性。</w:t>
      </w:r>
    </w:p>
    <w:p w14:paraId="6A0B7A68">
      <w:pPr>
        <w:spacing w:line="40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4.</w:t>
      </w:r>
      <w:r>
        <w:rPr>
          <w:rFonts w:hint="eastAsia" w:ascii="宋体" w:hAnsi="宋体" w:eastAsia="宋体" w:cs="宋体"/>
          <w:color w:val="auto"/>
          <w:sz w:val="21"/>
          <w:szCs w:val="21"/>
        </w:rPr>
        <w:t>在配送过程中，</w:t>
      </w:r>
      <w:r>
        <w:rPr>
          <w:rFonts w:hint="eastAsia" w:ascii="宋体" w:hAnsi="宋体" w:eastAsia="宋体" w:cs="宋体"/>
          <w:color w:val="auto"/>
          <w:sz w:val="21"/>
          <w:szCs w:val="21"/>
          <w:lang w:val="en-US" w:eastAsia="zh-CN"/>
        </w:rPr>
        <w:t>乙方</w:t>
      </w:r>
      <w:r>
        <w:rPr>
          <w:rFonts w:hint="eastAsia" w:ascii="宋体" w:hAnsi="宋体" w:eastAsia="宋体" w:cs="宋体"/>
          <w:color w:val="auto"/>
          <w:sz w:val="21"/>
          <w:szCs w:val="21"/>
        </w:rPr>
        <w:t>应采取必要的措施，确保办公用品在运输过程中不受损坏、丢失或污染。</w:t>
      </w:r>
    </w:p>
    <w:p w14:paraId="1E835D5C">
      <w:pPr>
        <w:spacing w:line="40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5.</w:t>
      </w:r>
      <w:r>
        <w:rPr>
          <w:rFonts w:hint="eastAsia" w:ascii="宋体" w:hAnsi="宋体" w:eastAsia="宋体" w:cs="宋体"/>
          <w:color w:val="auto"/>
          <w:sz w:val="21"/>
          <w:szCs w:val="21"/>
          <w:lang w:val="en-US" w:eastAsia="zh-CN"/>
        </w:rPr>
        <w:t>乙方</w:t>
      </w:r>
      <w:r>
        <w:rPr>
          <w:rFonts w:hint="eastAsia" w:ascii="宋体" w:hAnsi="宋体" w:eastAsia="宋体" w:cs="宋体"/>
          <w:color w:val="auto"/>
          <w:sz w:val="21"/>
          <w:szCs w:val="21"/>
        </w:rPr>
        <w:t>应建立完善的配送跟踪服务。</w:t>
      </w:r>
    </w:p>
    <w:p w14:paraId="675E1ADB">
      <w:pPr>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二</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配送服务质量要求</w:t>
      </w:r>
    </w:p>
    <w:p w14:paraId="22B79FF5">
      <w:pPr>
        <w:spacing w:line="400" w:lineRule="exact"/>
        <w:ind w:firstLine="420" w:firstLineChars="200"/>
        <w:rPr>
          <w:rFonts w:hint="eastAsia" w:ascii="宋体" w:hAnsi="宋体" w:eastAsia="宋体" w:cs="宋体"/>
          <w:color w:val="auto"/>
          <w:sz w:val="21"/>
          <w:szCs w:val="21"/>
        </w:rPr>
      </w:pPr>
      <w:r>
        <w:rPr>
          <w:rFonts w:hint="eastAsia" w:ascii="宋体" w:hAnsi="宋体" w:cs="宋体"/>
          <w:strike w:val="0"/>
          <w:dstrike w:val="0"/>
          <w:color w:val="auto"/>
          <w:sz w:val="21"/>
          <w:szCs w:val="21"/>
          <w:lang w:val="en-US" w:eastAsia="zh-CN"/>
        </w:rPr>
        <w:t>1.</w:t>
      </w:r>
      <w:r>
        <w:rPr>
          <w:rFonts w:hint="eastAsia" w:ascii="宋体" w:hAnsi="宋体" w:eastAsia="宋体" w:cs="宋体"/>
          <w:color w:val="auto"/>
          <w:sz w:val="21"/>
          <w:szCs w:val="21"/>
          <w:lang w:val="en-US" w:eastAsia="zh-CN"/>
        </w:rPr>
        <w:t>乙方</w:t>
      </w:r>
      <w:r>
        <w:rPr>
          <w:rFonts w:hint="eastAsia" w:ascii="宋体" w:hAnsi="宋体" w:eastAsia="宋体" w:cs="宋体"/>
          <w:color w:val="auto"/>
          <w:sz w:val="21"/>
          <w:szCs w:val="21"/>
        </w:rPr>
        <w:t>应派遣经过专业培训、具有良好服务意识和职业道德的配送人员</w:t>
      </w:r>
      <w:r>
        <w:rPr>
          <w:rFonts w:hint="eastAsia" w:ascii="宋体" w:hAnsi="宋体" w:eastAsia="宋体" w:cs="宋体"/>
          <w:color w:val="auto"/>
          <w:sz w:val="21"/>
          <w:szCs w:val="21"/>
          <w:lang w:val="en-US" w:eastAsia="zh-CN"/>
        </w:rPr>
        <w:t>为甲方提供配送服务</w:t>
      </w:r>
      <w:r>
        <w:rPr>
          <w:rFonts w:hint="eastAsia" w:ascii="宋体" w:hAnsi="宋体" w:eastAsia="宋体" w:cs="宋体"/>
          <w:color w:val="auto"/>
          <w:sz w:val="21"/>
          <w:szCs w:val="21"/>
        </w:rPr>
        <w:t>，确保配送过程的专业性和高效性。</w:t>
      </w:r>
    </w:p>
    <w:p w14:paraId="0250B53C">
      <w:pPr>
        <w:spacing w:line="40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乙方</w:t>
      </w:r>
      <w:r>
        <w:rPr>
          <w:rFonts w:hint="eastAsia" w:ascii="宋体" w:hAnsi="宋体" w:eastAsia="宋体" w:cs="宋体"/>
          <w:color w:val="auto"/>
          <w:sz w:val="21"/>
          <w:szCs w:val="21"/>
        </w:rPr>
        <w:t>应使用符合相关法规要求的配送车辆，确保车辆安全、整洁、无异味，并定期进行维护和保养。</w:t>
      </w:r>
    </w:p>
    <w:p w14:paraId="4355709D">
      <w:pPr>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3.乙方</w:t>
      </w:r>
      <w:r>
        <w:rPr>
          <w:rFonts w:hint="eastAsia" w:ascii="宋体" w:hAnsi="宋体" w:eastAsia="宋体" w:cs="宋体"/>
          <w:color w:val="auto"/>
          <w:sz w:val="21"/>
          <w:szCs w:val="21"/>
        </w:rPr>
        <w:t>应根据办公用品的特性和运输要求，采用合适的包装材料和方式，确保办公用品在运输过程中的安全。</w:t>
      </w:r>
    </w:p>
    <w:p w14:paraId="5732335C">
      <w:pPr>
        <w:spacing w:line="40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4.</w:t>
      </w:r>
      <w:r>
        <w:rPr>
          <w:rFonts w:hint="eastAsia" w:ascii="宋体" w:hAnsi="宋体" w:eastAsia="宋体" w:cs="宋体"/>
          <w:color w:val="auto"/>
          <w:sz w:val="21"/>
          <w:szCs w:val="21"/>
          <w:lang w:val="en-US" w:eastAsia="zh-CN"/>
        </w:rPr>
        <w:t>乙方</w:t>
      </w:r>
      <w:r>
        <w:rPr>
          <w:rFonts w:hint="eastAsia" w:ascii="宋体" w:hAnsi="宋体" w:eastAsia="宋体" w:cs="宋体"/>
          <w:color w:val="auto"/>
          <w:sz w:val="21"/>
          <w:szCs w:val="21"/>
        </w:rPr>
        <w:t>应制定详细的配送服务流程，包括订单接收、分拣、打包、配送、签收等环节，确保配送服务的规范化和标准化。</w:t>
      </w:r>
    </w:p>
    <w:p w14:paraId="1AD0D2A9">
      <w:pPr>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u w:val="single"/>
          <w:lang w:val="en-US" w:eastAsia="zh-CN"/>
        </w:rPr>
        <w:t>5.</w:t>
      </w:r>
      <w:r>
        <w:rPr>
          <w:rFonts w:hint="eastAsia" w:ascii="宋体" w:hAnsi="宋体" w:eastAsia="宋体" w:cs="宋体"/>
          <w:color w:val="auto"/>
          <w:sz w:val="21"/>
          <w:szCs w:val="21"/>
          <w:lang w:val="en-US" w:eastAsia="zh-CN"/>
        </w:rPr>
        <w:t>乙方</w:t>
      </w:r>
      <w:r>
        <w:rPr>
          <w:rFonts w:hint="eastAsia" w:ascii="宋体" w:hAnsi="宋体" w:eastAsia="宋体" w:cs="宋体"/>
          <w:color w:val="auto"/>
          <w:sz w:val="21"/>
          <w:szCs w:val="21"/>
        </w:rPr>
        <w:t>应积极配合</w:t>
      </w:r>
      <w:r>
        <w:rPr>
          <w:rFonts w:hint="eastAsia" w:ascii="宋体" w:hAnsi="宋体" w:eastAsia="宋体" w:cs="宋体"/>
          <w:color w:val="auto"/>
          <w:sz w:val="21"/>
          <w:szCs w:val="21"/>
          <w:lang w:val="en-US" w:eastAsia="zh-CN"/>
        </w:rPr>
        <w:t>甲方</w:t>
      </w:r>
      <w:r>
        <w:rPr>
          <w:rFonts w:hint="eastAsia" w:ascii="宋体" w:hAnsi="宋体" w:eastAsia="宋体" w:cs="宋体"/>
          <w:color w:val="auto"/>
          <w:sz w:val="21"/>
          <w:szCs w:val="21"/>
        </w:rPr>
        <w:t>的工作，主动沟通解决问题，确保双方合作的顺利进行。</w:t>
      </w:r>
    </w:p>
    <w:p w14:paraId="5E028CA4">
      <w:pPr>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6.乙方</w:t>
      </w:r>
      <w:r>
        <w:rPr>
          <w:rFonts w:hint="eastAsia" w:ascii="宋体" w:hAnsi="宋体" w:eastAsia="宋体" w:cs="宋体"/>
          <w:color w:val="auto"/>
          <w:sz w:val="21"/>
          <w:szCs w:val="21"/>
        </w:rPr>
        <w:t>应遵守国家相关法律法规和行业规范，确保配送服务的合法性和合规性。</w:t>
      </w:r>
    </w:p>
    <w:p w14:paraId="5A59FBA8">
      <w:pPr>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三</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售后服务</w:t>
      </w:r>
    </w:p>
    <w:p w14:paraId="15E90243">
      <w:pPr>
        <w:spacing w:line="40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退换货服务：若因</w:t>
      </w:r>
      <w:r>
        <w:rPr>
          <w:rFonts w:hint="eastAsia" w:ascii="宋体" w:hAnsi="宋体" w:eastAsia="宋体" w:cs="宋体"/>
          <w:color w:val="auto"/>
          <w:sz w:val="21"/>
          <w:szCs w:val="21"/>
          <w:lang w:val="en-US" w:eastAsia="zh-CN"/>
        </w:rPr>
        <w:t>乙方</w:t>
      </w:r>
      <w:r>
        <w:rPr>
          <w:rFonts w:hint="eastAsia" w:ascii="宋体" w:hAnsi="宋体" w:eastAsia="宋体" w:cs="宋体"/>
          <w:color w:val="auto"/>
          <w:sz w:val="21"/>
          <w:szCs w:val="21"/>
        </w:rPr>
        <w:t>原因导致配送的办公用品存在质量问题或规格/数量与订单信息不符</w:t>
      </w:r>
      <w:r>
        <w:rPr>
          <w:rFonts w:hint="eastAsia" w:ascii="宋体" w:hAnsi="宋体" w:cs="宋体"/>
          <w:color w:val="auto"/>
          <w:sz w:val="21"/>
          <w:szCs w:val="21"/>
          <w:lang w:val="en-US" w:eastAsia="zh-CN"/>
        </w:rPr>
        <w:t>等供方责任问题</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乙方</w:t>
      </w:r>
      <w:r>
        <w:rPr>
          <w:rFonts w:hint="eastAsia" w:ascii="宋体" w:hAnsi="宋体" w:eastAsia="宋体" w:cs="宋体"/>
          <w:color w:val="auto"/>
          <w:sz w:val="21"/>
          <w:szCs w:val="21"/>
        </w:rPr>
        <w:t>应在2小时内响应，12小时内完成退换货服务，并</w:t>
      </w:r>
      <w:r>
        <w:rPr>
          <w:rFonts w:hint="eastAsia" w:ascii="宋体" w:hAnsi="宋体" w:cs="宋体"/>
          <w:color w:val="auto"/>
          <w:sz w:val="21"/>
          <w:szCs w:val="21"/>
          <w:lang w:val="en-US" w:eastAsia="zh-CN"/>
        </w:rPr>
        <w:t>自行</w:t>
      </w:r>
      <w:r>
        <w:rPr>
          <w:rFonts w:hint="eastAsia" w:ascii="宋体" w:hAnsi="宋体" w:eastAsia="宋体" w:cs="宋体"/>
          <w:color w:val="auto"/>
          <w:sz w:val="21"/>
          <w:szCs w:val="21"/>
        </w:rPr>
        <w:t>承担由此产生的运费</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更换货物</w:t>
      </w:r>
      <w:r>
        <w:rPr>
          <w:rFonts w:hint="eastAsia" w:ascii="宋体" w:hAnsi="宋体" w:eastAsia="宋体" w:cs="宋体"/>
          <w:color w:val="auto"/>
          <w:sz w:val="21"/>
          <w:szCs w:val="21"/>
        </w:rPr>
        <w:t>等</w:t>
      </w:r>
      <w:r>
        <w:rPr>
          <w:rFonts w:hint="eastAsia" w:ascii="宋体" w:hAnsi="宋体" w:cs="宋体"/>
          <w:color w:val="auto"/>
          <w:sz w:val="21"/>
          <w:szCs w:val="21"/>
          <w:lang w:val="en-US" w:eastAsia="zh-CN"/>
        </w:rPr>
        <w:t>全部</w:t>
      </w:r>
      <w:r>
        <w:rPr>
          <w:rFonts w:hint="eastAsia" w:ascii="宋体" w:hAnsi="宋体" w:eastAsia="宋体" w:cs="宋体"/>
          <w:color w:val="auto"/>
          <w:sz w:val="21"/>
          <w:szCs w:val="21"/>
        </w:rPr>
        <w:t>费用。</w:t>
      </w:r>
    </w:p>
    <w:p w14:paraId="564CCAE4">
      <w:pPr>
        <w:spacing w:line="40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投诉处理：</w:t>
      </w:r>
      <w:r>
        <w:rPr>
          <w:rFonts w:hint="eastAsia" w:ascii="宋体" w:hAnsi="宋体" w:eastAsia="宋体" w:cs="宋体"/>
          <w:color w:val="auto"/>
          <w:sz w:val="21"/>
          <w:szCs w:val="21"/>
          <w:lang w:val="en-US" w:eastAsia="zh-CN"/>
        </w:rPr>
        <w:t>乙方</w:t>
      </w:r>
      <w:r>
        <w:rPr>
          <w:rFonts w:hint="eastAsia" w:ascii="宋体" w:hAnsi="宋体" w:eastAsia="宋体" w:cs="宋体"/>
          <w:color w:val="auto"/>
          <w:sz w:val="21"/>
          <w:szCs w:val="21"/>
        </w:rPr>
        <w:t>应设立专人对接服务，及时受理并处理</w:t>
      </w:r>
      <w:r>
        <w:rPr>
          <w:rFonts w:hint="eastAsia" w:ascii="宋体" w:hAnsi="宋体" w:eastAsia="宋体" w:cs="宋体"/>
          <w:color w:val="auto"/>
          <w:sz w:val="21"/>
          <w:szCs w:val="21"/>
          <w:lang w:val="en-US" w:eastAsia="zh-CN"/>
        </w:rPr>
        <w:t>甲方</w:t>
      </w:r>
      <w:r>
        <w:rPr>
          <w:rFonts w:hint="eastAsia" w:ascii="宋体" w:hAnsi="宋体" w:eastAsia="宋体" w:cs="宋体"/>
          <w:color w:val="auto"/>
          <w:sz w:val="21"/>
          <w:szCs w:val="21"/>
        </w:rPr>
        <w:t>的投诉和建议，确保问题得到及时有效的解决。</w:t>
      </w:r>
    </w:p>
    <w:p w14:paraId="3D99BE04">
      <w:pPr>
        <w:spacing w:line="400" w:lineRule="exact"/>
        <w:ind w:firstLine="420" w:firstLineChars="200"/>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定期回访：</w:t>
      </w:r>
      <w:r>
        <w:rPr>
          <w:rFonts w:hint="eastAsia" w:ascii="宋体" w:hAnsi="宋体" w:eastAsia="宋体" w:cs="宋体"/>
          <w:color w:val="auto"/>
          <w:sz w:val="21"/>
          <w:szCs w:val="21"/>
          <w:lang w:val="en-US" w:eastAsia="zh-CN"/>
        </w:rPr>
        <w:t>乙方</w:t>
      </w:r>
      <w:r>
        <w:rPr>
          <w:rFonts w:hint="eastAsia" w:ascii="宋体" w:hAnsi="宋体" w:eastAsia="宋体" w:cs="宋体"/>
          <w:color w:val="auto"/>
          <w:sz w:val="21"/>
          <w:szCs w:val="21"/>
        </w:rPr>
        <w:t>应定期对</w:t>
      </w:r>
      <w:r>
        <w:rPr>
          <w:rFonts w:hint="eastAsia" w:ascii="宋体" w:hAnsi="宋体" w:eastAsia="宋体" w:cs="宋体"/>
          <w:color w:val="auto"/>
          <w:sz w:val="21"/>
          <w:szCs w:val="21"/>
          <w:lang w:val="en-US" w:eastAsia="zh-CN"/>
        </w:rPr>
        <w:t>甲方</w:t>
      </w:r>
      <w:r>
        <w:rPr>
          <w:rFonts w:hint="eastAsia" w:ascii="宋体" w:hAnsi="宋体" w:eastAsia="宋体" w:cs="宋体"/>
          <w:color w:val="auto"/>
          <w:sz w:val="21"/>
          <w:szCs w:val="21"/>
        </w:rPr>
        <w:t>进行回访，了解</w:t>
      </w:r>
      <w:r>
        <w:rPr>
          <w:rFonts w:hint="eastAsia" w:ascii="宋体" w:hAnsi="宋体" w:eastAsia="宋体" w:cs="宋体"/>
          <w:color w:val="auto"/>
          <w:sz w:val="21"/>
          <w:szCs w:val="21"/>
          <w:lang w:val="en-US" w:eastAsia="zh-CN"/>
        </w:rPr>
        <w:t>甲方</w:t>
      </w:r>
      <w:r>
        <w:rPr>
          <w:rFonts w:hint="eastAsia" w:ascii="宋体" w:hAnsi="宋体" w:eastAsia="宋体" w:cs="宋体"/>
          <w:color w:val="auto"/>
          <w:sz w:val="21"/>
          <w:szCs w:val="21"/>
        </w:rPr>
        <w:t>对配送服务的满意度和需求，不断改进和优化配送服务。</w:t>
      </w:r>
    </w:p>
    <w:p w14:paraId="4515107D">
      <w:pPr>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四</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保密性</w:t>
      </w:r>
    </w:p>
    <w:p w14:paraId="0AE1E10F">
      <w:pPr>
        <w:spacing w:line="400" w:lineRule="exact"/>
        <w:ind w:firstLine="630" w:firstLineChars="3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乙方</w:t>
      </w:r>
      <w:r>
        <w:rPr>
          <w:rFonts w:hint="eastAsia" w:ascii="宋体" w:hAnsi="宋体" w:eastAsia="宋体" w:cs="宋体"/>
          <w:color w:val="auto"/>
          <w:sz w:val="21"/>
          <w:szCs w:val="21"/>
        </w:rPr>
        <w:t>应对</w:t>
      </w:r>
      <w:r>
        <w:rPr>
          <w:rFonts w:hint="eastAsia" w:ascii="宋体" w:hAnsi="宋体" w:eastAsia="宋体" w:cs="宋体"/>
          <w:color w:val="auto"/>
          <w:sz w:val="21"/>
          <w:szCs w:val="21"/>
          <w:lang w:val="en-US" w:eastAsia="zh-CN"/>
        </w:rPr>
        <w:t>甲方</w:t>
      </w:r>
      <w:r>
        <w:rPr>
          <w:rFonts w:hint="eastAsia" w:ascii="宋体" w:hAnsi="宋体" w:eastAsia="宋体" w:cs="宋体"/>
          <w:color w:val="auto"/>
          <w:sz w:val="21"/>
          <w:szCs w:val="21"/>
        </w:rPr>
        <w:t>提供的订单信息和其他敏感信息</w:t>
      </w:r>
      <w:r>
        <w:rPr>
          <w:rFonts w:hint="eastAsia" w:ascii="宋体" w:hAnsi="宋体" w:cs="宋体"/>
          <w:color w:val="auto"/>
          <w:sz w:val="21"/>
          <w:szCs w:val="21"/>
          <w:lang w:val="en-US" w:eastAsia="zh-CN"/>
        </w:rPr>
        <w:t>应</w:t>
      </w:r>
      <w:r>
        <w:rPr>
          <w:rFonts w:hint="eastAsia" w:ascii="宋体" w:hAnsi="宋体" w:eastAsia="宋体" w:cs="宋体"/>
          <w:color w:val="auto"/>
          <w:sz w:val="21"/>
          <w:szCs w:val="21"/>
        </w:rPr>
        <w:t>严格保密，不得泄露给任何第三方。合同终止后仍需履行保密义务，泄密造成损失由</w:t>
      </w:r>
      <w:r>
        <w:rPr>
          <w:rFonts w:hint="eastAsia" w:ascii="宋体" w:hAnsi="宋体" w:eastAsia="宋体" w:cs="宋体"/>
          <w:color w:val="auto"/>
          <w:sz w:val="21"/>
          <w:szCs w:val="21"/>
          <w:lang w:val="en-US" w:eastAsia="zh-CN"/>
        </w:rPr>
        <w:t>乙方</w:t>
      </w:r>
      <w:r>
        <w:rPr>
          <w:rFonts w:hint="eastAsia" w:ascii="宋体" w:hAnsi="宋体" w:eastAsia="宋体" w:cs="宋体"/>
          <w:color w:val="auto"/>
          <w:sz w:val="21"/>
          <w:szCs w:val="21"/>
        </w:rPr>
        <w:t>全额赔偿。</w:t>
      </w:r>
    </w:p>
    <w:p w14:paraId="447FC6D4">
      <w:pPr>
        <w:spacing w:line="400" w:lineRule="exact"/>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 xml:space="preserve">第八条 </w:t>
      </w:r>
      <w:r>
        <w:rPr>
          <w:rFonts w:hint="eastAsia" w:ascii="宋体" w:hAnsi="宋体" w:eastAsia="宋体" w:cs="宋体"/>
          <w:b/>
          <w:bCs/>
          <w:color w:val="auto"/>
          <w:sz w:val="21"/>
          <w:szCs w:val="21"/>
        </w:rPr>
        <w:t xml:space="preserve">验收要求 </w:t>
      </w:r>
    </w:p>
    <w:p w14:paraId="7F3F5A0C">
      <w:pPr>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一</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验收内容</w:t>
      </w:r>
    </w:p>
    <w:p w14:paraId="17E9D964">
      <w:pPr>
        <w:spacing w:line="40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数量核对：核对实际到货数量与采购合同约定的数量、价格是否一致，检查是否有短缺或多余情况。</w:t>
      </w:r>
    </w:p>
    <w:p w14:paraId="2B723BFA">
      <w:pPr>
        <w:spacing w:line="40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品质检查：检查办公用品产品外观是否整洁、无瑕疵，如笔杆是否光滑、纸张是否平整等。检查办公用品是否具备产品合格证书、质量检测报告等相关证明文件。</w:t>
      </w:r>
    </w:p>
    <w:p w14:paraId="1221B235">
      <w:pPr>
        <w:spacing w:line="40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功能性验证：验证办公用品是否具备正常使用的功能，如笔是否流畅书写、剪刀是否锋利、订书机是否正常使用等。</w:t>
      </w:r>
    </w:p>
    <w:p w14:paraId="49E51387">
      <w:pPr>
        <w:spacing w:line="40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4.</w:t>
      </w:r>
      <w:r>
        <w:rPr>
          <w:rFonts w:hint="eastAsia" w:ascii="宋体" w:hAnsi="宋体" w:eastAsia="宋体" w:cs="宋体"/>
          <w:color w:val="auto"/>
          <w:sz w:val="21"/>
          <w:szCs w:val="21"/>
        </w:rPr>
        <w:t>安全性评估：检查办公用品产品是否有锐角、毛刺等安全隐患，确保使用安全。</w:t>
      </w:r>
    </w:p>
    <w:p w14:paraId="625BF21D">
      <w:pPr>
        <w:spacing w:line="40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5.</w:t>
      </w:r>
      <w:r>
        <w:rPr>
          <w:rFonts w:hint="eastAsia" w:ascii="宋体" w:hAnsi="宋体" w:eastAsia="宋体" w:cs="宋体"/>
          <w:color w:val="auto"/>
          <w:sz w:val="21"/>
          <w:szCs w:val="21"/>
        </w:rPr>
        <w:t>包装检查：检查办公用品产品的包装是否完整、无破损，确保在运输过程中未受损坏。</w:t>
      </w:r>
    </w:p>
    <w:p w14:paraId="0F4E1B48">
      <w:pPr>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二</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验收流程</w:t>
      </w:r>
    </w:p>
    <w:p w14:paraId="5DA87C23">
      <w:pPr>
        <w:spacing w:line="40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到货通知：</w:t>
      </w:r>
      <w:r>
        <w:rPr>
          <w:rFonts w:hint="eastAsia" w:ascii="宋体" w:hAnsi="宋体" w:eastAsia="宋体" w:cs="宋体"/>
          <w:color w:val="auto"/>
          <w:sz w:val="21"/>
          <w:szCs w:val="21"/>
          <w:lang w:val="en-US" w:eastAsia="zh-CN"/>
        </w:rPr>
        <w:t>乙方</w:t>
      </w:r>
      <w:r>
        <w:rPr>
          <w:rFonts w:hint="eastAsia" w:ascii="宋体" w:hAnsi="宋体" w:eastAsia="宋体" w:cs="宋体"/>
          <w:color w:val="auto"/>
          <w:sz w:val="21"/>
          <w:szCs w:val="21"/>
        </w:rPr>
        <w:t>应在产品到货前通知</w:t>
      </w:r>
      <w:r>
        <w:rPr>
          <w:rFonts w:hint="eastAsia" w:ascii="宋体" w:hAnsi="宋体" w:eastAsia="宋体" w:cs="宋体"/>
          <w:color w:val="auto"/>
          <w:sz w:val="21"/>
          <w:szCs w:val="21"/>
          <w:lang w:val="en-US" w:eastAsia="zh-CN"/>
        </w:rPr>
        <w:t>甲方</w:t>
      </w:r>
      <w:r>
        <w:rPr>
          <w:rFonts w:hint="eastAsia" w:ascii="宋体" w:hAnsi="宋体" w:eastAsia="宋体" w:cs="宋体"/>
          <w:color w:val="auto"/>
          <w:sz w:val="21"/>
          <w:szCs w:val="21"/>
        </w:rPr>
        <w:t>相关人员。</w:t>
      </w:r>
    </w:p>
    <w:p w14:paraId="02B4D794">
      <w:pPr>
        <w:spacing w:line="400" w:lineRule="exact"/>
        <w:ind w:firstLine="420" w:firstLineChars="200"/>
        <w:rPr>
          <w:rFonts w:hint="eastAsia" w:ascii="宋体" w:hAnsi="宋体" w:eastAsia="宋体" w:cs="宋体"/>
          <w:color w:val="auto"/>
          <w:sz w:val="21"/>
          <w:szCs w:val="21"/>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货物检查：</w:t>
      </w:r>
      <w:r>
        <w:rPr>
          <w:rFonts w:hint="eastAsia" w:ascii="宋体" w:hAnsi="宋体" w:eastAsia="宋体" w:cs="宋体"/>
          <w:color w:val="auto"/>
          <w:sz w:val="21"/>
          <w:szCs w:val="21"/>
          <w:lang w:val="en-US" w:eastAsia="zh-CN"/>
        </w:rPr>
        <w:t>甲方</w:t>
      </w:r>
      <w:r>
        <w:rPr>
          <w:rFonts w:hint="eastAsia" w:ascii="宋体" w:hAnsi="宋体" w:eastAsia="宋体" w:cs="宋体"/>
          <w:color w:val="auto"/>
          <w:sz w:val="21"/>
          <w:szCs w:val="21"/>
        </w:rPr>
        <w:t>仓库人员在收到产品后，进行初步的数量核对和外观检查。</w:t>
      </w:r>
    </w:p>
    <w:p w14:paraId="30259401">
      <w:pPr>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验收记录：</w:t>
      </w:r>
      <w:r>
        <w:rPr>
          <w:rFonts w:hint="eastAsia" w:ascii="宋体" w:hAnsi="宋体" w:eastAsia="宋体" w:cs="宋体"/>
          <w:color w:val="auto"/>
          <w:sz w:val="21"/>
          <w:szCs w:val="21"/>
          <w:lang w:val="en-US" w:eastAsia="zh-CN"/>
        </w:rPr>
        <w:t>甲方</w:t>
      </w:r>
      <w:r>
        <w:rPr>
          <w:rFonts w:hint="eastAsia" w:ascii="宋体" w:hAnsi="宋体" w:eastAsia="宋体" w:cs="宋体"/>
          <w:color w:val="auto"/>
          <w:sz w:val="21"/>
          <w:szCs w:val="21"/>
        </w:rPr>
        <w:t>验收人员应在送货单据上填写验收情况，记录验收过程中发现的问题和处理结果，并通知</w:t>
      </w:r>
      <w:r>
        <w:rPr>
          <w:rFonts w:hint="eastAsia" w:ascii="宋体" w:hAnsi="宋体" w:eastAsia="宋体" w:cs="宋体"/>
          <w:color w:val="auto"/>
          <w:sz w:val="21"/>
          <w:szCs w:val="21"/>
          <w:lang w:val="en-US" w:eastAsia="zh-CN"/>
        </w:rPr>
        <w:t>乙方</w:t>
      </w:r>
      <w:r>
        <w:rPr>
          <w:rFonts w:hint="eastAsia" w:ascii="宋体" w:hAnsi="宋体" w:eastAsia="宋体" w:cs="宋体"/>
          <w:color w:val="auto"/>
          <w:sz w:val="21"/>
          <w:szCs w:val="21"/>
        </w:rPr>
        <w:t>。</w:t>
      </w:r>
    </w:p>
    <w:p w14:paraId="68E24D3E">
      <w:pPr>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三</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验收结果处理</w:t>
      </w:r>
    </w:p>
    <w:p w14:paraId="4788A6BE">
      <w:pPr>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合格产品：验收合格的产品，由</w:t>
      </w:r>
      <w:r>
        <w:rPr>
          <w:rFonts w:hint="eastAsia" w:ascii="宋体" w:hAnsi="宋体" w:eastAsia="宋体" w:cs="宋体"/>
          <w:color w:val="auto"/>
          <w:sz w:val="21"/>
          <w:szCs w:val="21"/>
          <w:lang w:val="en-US" w:eastAsia="zh-CN"/>
        </w:rPr>
        <w:t>甲方</w:t>
      </w:r>
      <w:r>
        <w:rPr>
          <w:rFonts w:hint="eastAsia" w:ascii="宋体" w:hAnsi="宋体" w:eastAsia="宋体" w:cs="宋体"/>
          <w:color w:val="auto"/>
          <w:sz w:val="21"/>
          <w:szCs w:val="21"/>
        </w:rPr>
        <w:t>总务科仓库办理入库手续。</w:t>
      </w:r>
    </w:p>
    <w:p w14:paraId="5D83E269">
      <w:pPr>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不合格产品：对于验收不合格的产品，</w:t>
      </w:r>
      <w:r>
        <w:rPr>
          <w:rFonts w:hint="eastAsia" w:ascii="宋体" w:hAnsi="宋体" w:eastAsia="宋体" w:cs="宋体"/>
          <w:color w:val="auto"/>
          <w:sz w:val="21"/>
          <w:szCs w:val="21"/>
          <w:lang w:val="en-US" w:eastAsia="zh-CN"/>
        </w:rPr>
        <w:t>甲方</w:t>
      </w:r>
      <w:r>
        <w:rPr>
          <w:rFonts w:hint="eastAsia" w:ascii="宋体" w:hAnsi="宋体" w:eastAsia="宋体" w:cs="宋体"/>
          <w:color w:val="auto"/>
          <w:sz w:val="21"/>
          <w:szCs w:val="21"/>
        </w:rPr>
        <w:t>总务科仓库应</w:t>
      </w:r>
      <w:r>
        <w:rPr>
          <w:rFonts w:hint="eastAsia" w:ascii="宋体" w:hAnsi="宋体" w:cs="宋体"/>
          <w:color w:val="auto"/>
          <w:sz w:val="21"/>
          <w:szCs w:val="21"/>
          <w:lang w:val="en-US" w:eastAsia="zh-CN"/>
        </w:rPr>
        <w:t>当场</w:t>
      </w:r>
      <w:r>
        <w:rPr>
          <w:rFonts w:hint="eastAsia" w:ascii="宋体" w:hAnsi="宋体" w:eastAsia="宋体" w:cs="宋体"/>
          <w:color w:val="auto"/>
          <w:sz w:val="21"/>
          <w:szCs w:val="21"/>
        </w:rPr>
        <w:t>通知</w:t>
      </w:r>
      <w:r>
        <w:rPr>
          <w:rFonts w:hint="eastAsia" w:ascii="宋体" w:hAnsi="宋体" w:eastAsia="宋体" w:cs="宋体"/>
          <w:color w:val="auto"/>
          <w:sz w:val="21"/>
          <w:szCs w:val="21"/>
          <w:lang w:val="en-US" w:eastAsia="zh-CN"/>
        </w:rPr>
        <w:t>乙方</w:t>
      </w:r>
      <w:r>
        <w:rPr>
          <w:rFonts w:hint="eastAsia" w:ascii="宋体" w:hAnsi="宋体" w:eastAsia="宋体" w:cs="宋体"/>
          <w:color w:val="auto"/>
          <w:sz w:val="21"/>
          <w:szCs w:val="21"/>
        </w:rPr>
        <w:t>进行退换货处理，</w:t>
      </w:r>
      <w:r>
        <w:rPr>
          <w:rFonts w:hint="eastAsia" w:ascii="宋体" w:hAnsi="宋体" w:eastAsia="宋体" w:cs="宋体"/>
          <w:color w:val="auto"/>
          <w:sz w:val="21"/>
          <w:szCs w:val="21"/>
          <w:lang w:val="en-US" w:eastAsia="zh-CN"/>
        </w:rPr>
        <w:t>乙方</w:t>
      </w:r>
      <w:r>
        <w:rPr>
          <w:rFonts w:ascii="宋体" w:hAnsi="宋体" w:eastAsia="宋体" w:cs="宋体"/>
          <w:color w:val="auto"/>
          <w:sz w:val="21"/>
          <w:szCs w:val="21"/>
          <w:highlight w:val="none"/>
        </w:rPr>
        <w:t>须</w:t>
      </w:r>
      <w:r>
        <w:rPr>
          <w:rFonts w:hint="eastAsia" w:ascii="宋体" w:hAnsi="宋体" w:cs="宋体"/>
          <w:color w:val="auto"/>
          <w:sz w:val="21"/>
          <w:szCs w:val="21"/>
          <w:highlight w:val="none"/>
          <w:lang w:val="en-US" w:eastAsia="zh-CN"/>
        </w:rPr>
        <w:t>24</w:t>
      </w:r>
      <w:r>
        <w:rPr>
          <w:rFonts w:ascii="宋体" w:hAnsi="宋体" w:eastAsia="宋体" w:cs="宋体"/>
          <w:color w:val="auto"/>
          <w:sz w:val="21"/>
          <w:szCs w:val="21"/>
          <w:highlight w:val="none"/>
        </w:rPr>
        <w:t>小时</w:t>
      </w:r>
      <w:r>
        <w:rPr>
          <w:rFonts w:ascii="宋体" w:hAnsi="宋体" w:eastAsia="宋体" w:cs="宋体"/>
          <w:color w:val="auto"/>
          <w:sz w:val="21"/>
          <w:szCs w:val="21"/>
        </w:rPr>
        <w:t>内完成退换并重送复检；二次验收仍不合格，</w:t>
      </w:r>
      <w:r>
        <w:rPr>
          <w:rFonts w:hint="eastAsia" w:ascii="宋体" w:hAnsi="宋体" w:eastAsia="宋体" w:cs="宋体"/>
          <w:color w:val="auto"/>
          <w:sz w:val="21"/>
          <w:szCs w:val="21"/>
          <w:lang w:val="en-US" w:eastAsia="zh-CN"/>
        </w:rPr>
        <w:t>甲方</w:t>
      </w:r>
      <w:r>
        <w:rPr>
          <w:rFonts w:ascii="宋体" w:hAnsi="宋体" w:eastAsia="宋体" w:cs="宋体"/>
          <w:color w:val="auto"/>
          <w:sz w:val="21"/>
          <w:szCs w:val="21"/>
        </w:rPr>
        <w:t>可拒收并按合同违约条款追责。</w:t>
      </w:r>
    </w:p>
    <w:p w14:paraId="537D4BF2">
      <w:pPr>
        <w:spacing w:line="400" w:lineRule="exact"/>
        <w:ind w:firstLine="420" w:firstLineChars="200"/>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（四）</w:t>
      </w:r>
      <w:r>
        <w:rPr>
          <w:rFonts w:hint="default" w:ascii="宋体" w:hAnsi="宋体" w:eastAsia="宋体" w:cs="宋体"/>
          <w:color w:val="auto"/>
          <w:sz w:val="21"/>
          <w:szCs w:val="21"/>
          <w:lang w:val="en-US" w:eastAsia="zh-CN"/>
        </w:rPr>
        <w:t>甲方对货物的验收，并不能免除乙方承担产品本身质量问题的责任，如因产品本身的质量问题及其责任，无论甲方是否已经验收，乙方应承担因产品质量问题造成甲方的全部经济损失(包括直接损失和间接损失)。</w:t>
      </w:r>
    </w:p>
    <w:p w14:paraId="79A8F817">
      <w:pPr>
        <w:keepNext w:val="0"/>
        <w:keepLines w:val="0"/>
        <w:pageBreakBefore w:val="0"/>
        <w:kinsoku/>
        <w:wordWrap/>
        <w:overflowPunct/>
        <w:topLinePunct w:val="0"/>
        <w:bidi w:val="0"/>
        <w:snapToGrid/>
        <w:spacing w:line="400" w:lineRule="exact"/>
        <w:ind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第</w:t>
      </w:r>
      <w:r>
        <w:rPr>
          <w:rFonts w:hint="eastAsia" w:hAnsi="宋体" w:cs="宋体"/>
          <w:b/>
          <w:bCs/>
          <w:color w:val="auto"/>
          <w:sz w:val="21"/>
          <w:szCs w:val="21"/>
          <w:lang w:val="en-US" w:eastAsia="zh-CN"/>
        </w:rPr>
        <w:t>九</w:t>
      </w:r>
      <w:r>
        <w:rPr>
          <w:rFonts w:hint="eastAsia" w:ascii="宋体" w:hAnsi="宋体" w:eastAsia="宋体" w:cs="宋体"/>
          <w:b/>
          <w:bCs/>
          <w:color w:val="auto"/>
          <w:sz w:val="21"/>
          <w:szCs w:val="21"/>
        </w:rPr>
        <w:t>条  双方的权利和义务</w:t>
      </w:r>
    </w:p>
    <w:p w14:paraId="2DE4D38B">
      <w:pPr>
        <w:pStyle w:val="32"/>
        <w:keepNext w:val="0"/>
        <w:keepLines w:val="0"/>
        <w:pageBreakBefore w:val="0"/>
        <w:kinsoku/>
        <w:wordWrap/>
        <w:overflowPunct/>
        <w:topLinePunct w:val="0"/>
        <w:bidi w:val="0"/>
        <w:snapToGrid/>
        <w:spacing w:line="400" w:lineRule="exact"/>
        <w:ind w:firstLine="422" w:firstLineChars="200"/>
        <w:textAlignment w:val="auto"/>
        <w:rPr>
          <w:rFonts w:hint="eastAsia" w:ascii="宋体" w:hAnsi="宋体" w:eastAsia="宋体" w:cs="宋体"/>
          <w:b/>
          <w:bCs/>
          <w:color w:val="auto"/>
          <w:sz w:val="21"/>
          <w:szCs w:val="21"/>
        </w:rPr>
      </w:pPr>
      <w:r>
        <w:rPr>
          <w:rFonts w:hint="eastAsia" w:ascii="宋体" w:hAnsi="宋体" w:cs="宋体"/>
          <w:b/>
          <w:bCs/>
          <w:color w:val="auto"/>
          <w:sz w:val="21"/>
          <w:szCs w:val="21"/>
          <w:lang w:eastAsia="zh-CN"/>
        </w:rPr>
        <w:t>（</w:t>
      </w:r>
      <w:r>
        <w:rPr>
          <w:rFonts w:hint="eastAsia" w:ascii="宋体" w:hAnsi="宋体" w:cs="宋体"/>
          <w:b/>
          <w:bCs/>
          <w:color w:val="auto"/>
          <w:sz w:val="21"/>
          <w:szCs w:val="21"/>
          <w:lang w:val="en-US" w:eastAsia="zh-CN"/>
        </w:rPr>
        <w:t>一</w:t>
      </w:r>
      <w:r>
        <w:rPr>
          <w:rFonts w:hint="eastAsia" w:ascii="宋体" w:hAnsi="宋体" w:cs="宋体"/>
          <w:b/>
          <w:bCs/>
          <w:color w:val="auto"/>
          <w:sz w:val="21"/>
          <w:szCs w:val="21"/>
          <w:lang w:eastAsia="zh-CN"/>
        </w:rPr>
        <w:t>）</w:t>
      </w:r>
      <w:r>
        <w:rPr>
          <w:rFonts w:hint="eastAsia" w:ascii="宋体" w:hAnsi="宋体" w:eastAsia="宋体" w:cs="宋体"/>
          <w:b/>
          <w:bCs/>
          <w:color w:val="auto"/>
          <w:sz w:val="21"/>
          <w:szCs w:val="21"/>
        </w:rPr>
        <w:t>甲方的权利和义务</w:t>
      </w:r>
    </w:p>
    <w:p w14:paraId="46CA4989">
      <w:pPr>
        <w:pStyle w:val="32"/>
        <w:keepNext w:val="0"/>
        <w:keepLines w:val="0"/>
        <w:pageBreakBefore w:val="0"/>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在收到乙方所供货物和提交所需单据，甲方通过审核后，按照合同规定的付款条件向乙方支付货款。</w:t>
      </w:r>
    </w:p>
    <w:p w14:paraId="36B2443D">
      <w:pPr>
        <w:pStyle w:val="32"/>
        <w:keepNext w:val="0"/>
        <w:keepLines w:val="0"/>
        <w:pageBreakBefore w:val="0"/>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在采购期内甲方对配送工作实行动态管理，随时进行监督，不定期检查货物采购配送情况。</w:t>
      </w:r>
    </w:p>
    <w:p w14:paraId="4F1C678C">
      <w:pPr>
        <w:pStyle w:val="32"/>
        <w:keepNext w:val="0"/>
        <w:keepLines w:val="0"/>
        <w:pageBreakBefore w:val="0"/>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甲方按相关要求对货物进行严格验收，对不符合规格要求的货物，</w:t>
      </w:r>
      <w:r>
        <w:rPr>
          <w:rFonts w:hint="eastAsia" w:ascii="宋体" w:hAnsi="宋体" w:cs="宋体"/>
          <w:color w:val="auto"/>
          <w:sz w:val="21"/>
          <w:szCs w:val="21"/>
          <w:lang w:val="en-US" w:eastAsia="zh-CN"/>
        </w:rPr>
        <w:t>乙方应</w:t>
      </w:r>
      <w:r>
        <w:rPr>
          <w:rFonts w:hint="eastAsia" w:ascii="宋体" w:hAnsi="宋体" w:eastAsia="宋体" w:cs="宋体"/>
          <w:color w:val="auto"/>
          <w:sz w:val="21"/>
          <w:szCs w:val="21"/>
        </w:rPr>
        <w:t>无条件</w:t>
      </w:r>
      <w:r>
        <w:rPr>
          <w:rFonts w:hint="eastAsia" w:ascii="宋体" w:hAnsi="宋体" w:cs="宋体"/>
          <w:color w:val="auto"/>
          <w:sz w:val="21"/>
          <w:szCs w:val="21"/>
          <w:lang w:val="en-US" w:eastAsia="zh-CN"/>
        </w:rPr>
        <w:t>安排</w:t>
      </w:r>
      <w:r>
        <w:rPr>
          <w:rFonts w:hint="eastAsia" w:ascii="宋体" w:hAnsi="宋体" w:eastAsia="宋体" w:cs="宋体"/>
          <w:color w:val="auto"/>
          <w:sz w:val="21"/>
          <w:szCs w:val="21"/>
        </w:rPr>
        <w:t>退货；乙方未能履行</w:t>
      </w:r>
      <w:r>
        <w:rPr>
          <w:rFonts w:hint="eastAsia" w:ascii="宋体" w:hAnsi="宋体" w:cs="宋体"/>
          <w:color w:val="auto"/>
          <w:sz w:val="21"/>
          <w:szCs w:val="21"/>
          <w:lang w:val="en-US" w:eastAsia="zh-CN"/>
        </w:rPr>
        <w:t>招标</w:t>
      </w:r>
      <w:r>
        <w:rPr>
          <w:rFonts w:hint="eastAsia" w:ascii="宋体" w:hAnsi="宋体" w:eastAsia="宋体" w:cs="宋体"/>
          <w:color w:val="auto"/>
          <w:sz w:val="21"/>
          <w:szCs w:val="21"/>
        </w:rPr>
        <w:t>文件和合同所定事项,或供应不合格的、假冒伪劣、以次充好的货物，退货后</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甲方</w:t>
      </w:r>
      <w:r>
        <w:rPr>
          <w:rFonts w:hint="eastAsia" w:ascii="宋体" w:hAnsi="宋体" w:eastAsia="宋体" w:cs="宋体"/>
          <w:color w:val="auto"/>
          <w:sz w:val="21"/>
          <w:szCs w:val="21"/>
        </w:rPr>
        <w:t>记录在案，并对乙方予以处罚，</w:t>
      </w:r>
      <w:r>
        <w:rPr>
          <w:rFonts w:hint="eastAsia" w:ascii="宋体" w:hAnsi="宋体" w:cs="宋体"/>
          <w:color w:val="auto"/>
          <w:sz w:val="21"/>
          <w:szCs w:val="21"/>
          <w:lang w:val="en-US" w:eastAsia="zh-CN"/>
        </w:rPr>
        <w:t>乙方</w:t>
      </w:r>
      <w:r>
        <w:rPr>
          <w:rFonts w:hint="eastAsia" w:ascii="宋体" w:hAnsi="宋体" w:eastAsia="宋体" w:cs="宋体"/>
          <w:color w:val="auto"/>
          <w:sz w:val="21"/>
          <w:szCs w:val="21"/>
        </w:rPr>
        <w:t>除要承担因此产生的一切损失和费用外，情节严重的</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甲方</w:t>
      </w:r>
      <w:r>
        <w:rPr>
          <w:rFonts w:hint="eastAsia" w:ascii="宋体" w:hAnsi="宋体" w:eastAsia="宋体" w:cs="宋体"/>
          <w:color w:val="auto"/>
          <w:sz w:val="21"/>
          <w:szCs w:val="21"/>
        </w:rPr>
        <w:t>可取消其供应资格。</w:t>
      </w:r>
    </w:p>
    <w:p w14:paraId="3AC2E7F9">
      <w:pPr>
        <w:pStyle w:val="32"/>
        <w:keepNext w:val="0"/>
        <w:keepLines w:val="0"/>
        <w:pageBreakBefore w:val="0"/>
        <w:kinsoku/>
        <w:wordWrap/>
        <w:overflowPunct/>
        <w:topLinePunct w:val="0"/>
        <w:bidi w:val="0"/>
        <w:snapToGrid/>
        <w:spacing w:line="400" w:lineRule="exact"/>
        <w:ind w:firstLine="422" w:firstLineChars="200"/>
        <w:textAlignment w:val="auto"/>
        <w:rPr>
          <w:rFonts w:hint="eastAsia" w:ascii="宋体" w:hAnsi="宋体" w:eastAsia="宋体" w:cs="宋体"/>
          <w:b/>
          <w:bCs/>
          <w:color w:val="auto"/>
          <w:sz w:val="21"/>
          <w:szCs w:val="21"/>
        </w:rPr>
      </w:pPr>
      <w:r>
        <w:rPr>
          <w:rFonts w:hint="eastAsia" w:ascii="宋体" w:hAnsi="宋体" w:cs="宋体"/>
          <w:b/>
          <w:bCs/>
          <w:color w:val="auto"/>
          <w:sz w:val="21"/>
          <w:szCs w:val="21"/>
          <w:lang w:eastAsia="zh-CN"/>
        </w:rPr>
        <w:t>（</w:t>
      </w:r>
      <w:r>
        <w:rPr>
          <w:rFonts w:hint="eastAsia" w:ascii="宋体" w:hAnsi="宋体" w:cs="宋体"/>
          <w:b/>
          <w:bCs/>
          <w:color w:val="auto"/>
          <w:sz w:val="21"/>
          <w:szCs w:val="21"/>
          <w:lang w:val="en-US" w:eastAsia="zh-CN"/>
        </w:rPr>
        <w:t>二</w:t>
      </w:r>
      <w:r>
        <w:rPr>
          <w:rFonts w:hint="eastAsia" w:ascii="宋体" w:hAnsi="宋体" w:cs="宋体"/>
          <w:b/>
          <w:bCs/>
          <w:color w:val="auto"/>
          <w:sz w:val="21"/>
          <w:szCs w:val="21"/>
          <w:lang w:eastAsia="zh-CN"/>
        </w:rPr>
        <w:t>）</w:t>
      </w:r>
      <w:r>
        <w:rPr>
          <w:rFonts w:hint="eastAsia" w:ascii="宋体" w:hAnsi="宋体" w:eastAsia="宋体" w:cs="宋体"/>
          <w:b/>
          <w:bCs/>
          <w:color w:val="auto"/>
          <w:sz w:val="21"/>
          <w:szCs w:val="21"/>
        </w:rPr>
        <w:t>乙方的权利和义务</w:t>
      </w:r>
    </w:p>
    <w:p w14:paraId="7CB9E08B">
      <w:pPr>
        <w:pStyle w:val="32"/>
        <w:keepNext w:val="0"/>
        <w:keepLines w:val="0"/>
        <w:pageBreakBefore w:val="0"/>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乙方具有签订和履行本合同的合法资格和能力。</w:t>
      </w:r>
    </w:p>
    <w:p w14:paraId="10AF8094">
      <w:pPr>
        <w:pStyle w:val="32"/>
        <w:keepNext w:val="0"/>
        <w:keepLines w:val="0"/>
        <w:pageBreakBefore w:val="0"/>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乙方承诺所供货物按照合同规定的要求执行，必须符合国家承认的相应标准，交付货物的质量、规格等与</w:t>
      </w:r>
      <w:r>
        <w:rPr>
          <w:rFonts w:hint="eastAsia" w:ascii="宋体" w:hAnsi="宋体" w:cs="宋体"/>
          <w:color w:val="auto"/>
          <w:sz w:val="21"/>
          <w:szCs w:val="21"/>
          <w:lang w:val="en-US" w:eastAsia="zh-CN"/>
        </w:rPr>
        <w:t>响应</w:t>
      </w:r>
      <w:r>
        <w:rPr>
          <w:rFonts w:hint="eastAsia" w:ascii="宋体" w:hAnsi="宋体" w:cs="宋体"/>
          <w:color w:val="auto"/>
          <w:sz w:val="21"/>
          <w:szCs w:val="21"/>
          <w:lang w:eastAsia="zh-CN"/>
        </w:rPr>
        <w:t>文件</w:t>
      </w:r>
      <w:r>
        <w:rPr>
          <w:rFonts w:hint="eastAsia" w:ascii="宋体" w:hAnsi="宋体" w:eastAsia="宋体" w:cs="宋体"/>
          <w:color w:val="auto"/>
          <w:sz w:val="21"/>
          <w:szCs w:val="21"/>
        </w:rPr>
        <w:t>中所注明的一致。</w:t>
      </w:r>
    </w:p>
    <w:p w14:paraId="24246ADF">
      <w:pPr>
        <w:pStyle w:val="32"/>
        <w:keepNext w:val="0"/>
        <w:keepLines w:val="0"/>
        <w:pageBreakBefore w:val="0"/>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乙方不得销售已被国家质量监督管理局公告的不合格产品，否则将被取消供货资格。</w:t>
      </w:r>
    </w:p>
    <w:p w14:paraId="04B3E1B2">
      <w:pPr>
        <w:pStyle w:val="32"/>
        <w:keepNext w:val="0"/>
        <w:keepLines w:val="0"/>
        <w:pageBreakBefore w:val="0"/>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4.</w:t>
      </w:r>
      <w:r>
        <w:rPr>
          <w:rFonts w:hint="eastAsia" w:ascii="宋体" w:hAnsi="宋体" w:eastAsia="宋体" w:cs="宋体"/>
          <w:color w:val="auto"/>
          <w:sz w:val="21"/>
          <w:szCs w:val="21"/>
        </w:rPr>
        <w:t>乙方提供的货物必须符合名称、规格、数量方面要求。供货清单必须清晰标示产品名称、规格、数量，其中产品名称以及规格必须与</w:t>
      </w:r>
      <w:r>
        <w:rPr>
          <w:rFonts w:hint="eastAsia" w:ascii="宋体" w:hAnsi="宋体" w:cs="宋体"/>
          <w:color w:val="auto"/>
          <w:sz w:val="21"/>
          <w:szCs w:val="21"/>
          <w:lang w:val="en-US" w:eastAsia="zh-CN"/>
        </w:rPr>
        <w:t>响应</w:t>
      </w:r>
      <w:r>
        <w:rPr>
          <w:rFonts w:hint="eastAsia" w:ascii="宋体" w:hAnsi="宋体" w:eastAsia="宋体" w:cs="宋体"/>
          <w:color w:val="auto"/>
          <w:sz w:val="21"/>
          <w:szCs w:val="21"/>
        </w:rPr>
        <w:t>文件一致，数量必须与甲方发出的供货需求的数量一致，否则，甲方有权拒绝验收货物，按违约追究责任。</w:t>
      </w:r>
    </w:p>
    <w:p w14:paraId="4B016A87">
      <w:pPr>
        <w:pStyle w:val="32"/>
        <w:keepNext w:val="0"/>
        <w:keepLines w:val="0"/>
        <w:pageBreakBefore w:val="0"/>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5.采购</w:t>
      </w:r>
      <w:r>
        <w:rPr>
          <w:rFonts w:hint="eastAsia" w:ascii="宋体" w:hAnsi="宋体" w:eastAsia="宋体" w:cs="宋体"/>
          <w:color w:val="auto"/>
          <w:sz w:val="21"/>
          <w:szCs w:val="21"/>
          <w:highlight w:val="none"/>
        </w:rPr>
        <w:t>文件中列明的每种货物，甲方没有义务确保采购量，乙方</w:t>
      </w:r>
      <w:r>
        <w:rPr>
          <w:rFonts w:hint="eastAsia" w:ascii="宋体" w:hAnsi="宋体" w:cs="宋体"/>
          <w:color w:val="auto"/>
          <w:sz w:val="21"/>
          <w:szCs w:val="21"/>
          <w:highlight w:val="none"/>
          <w:lang w:val="en-US" w:eastAsia="zh-CN"/>
        </w:rPr>
        <w:t>应</w:t>
      </w:r>
      <w:r>
        <w:rPr>
          <w:rFonts w:hint="eastAsia" w:ascii="宋体" w:hAnsi="宋体" w:eastAsia="宋体" w:cs="宋体"/>
          <w:color w:val="auto"/>
          <w:sz w:val="21"/>
          <w:szCs w:val="21"/>
          <w:highlight w:val="none"/>
        </w:rPr>
        <w:t>自行承担采购风险。</w:t>
      </w:r>
    </w:p>
    <w:p w14:paraId="280D3426">
      <w:pPr>
        <w:pStyle w:val="32"/>
        <w:keepNext w:val="0"/>
        <w:keepLines w:val="0"/>
        <w:pageBreakBefore w:val="0"/>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乙方须严格执行国家“三包”规定，严格按照</w:t>
      </w:r>
      <w:r>
        <w:rPr>
          <w:rFonts w:hint="eastAsia" w:ascii="宋体" w:hAnsi="宋体" w:cs="宋体"/>
          <w:color w:val="auto"/>
          <w:sz w:val="21"/>
          <w:szCs w:val="21"/>
          <w:lang w:val="en-US" w:eastAsia="zh-CN"/>
        </w:rPr>
        <w:t>响应</w:t>
      </w:r>
      <w:r>
        <w:rPr>
          <w:rFonts w:hint="eastAsia" w:ascii="宋体" w:hAnsi="宋体" w:eastAsia="宋体" w:cs="宋体"/>
          <w:color w:val="auto"/>
          <w:sz w:val="21"/>
          <w:szCs w:val="21"/>
        </w:rPr>
        <w:t>文件承诺，保证产品质量及售后服务。做好物品的调换、退货、质保等各项服务工作。</w:t>
      </w:r>
    </w:p>
    <w:p w14:paraId="58D5E196">
      <w:pPr>
        <w:pStyle w:val="32"/>
        <w:keepNext w:val="0"/>
        <w:keepLines w:val="0"/>
        <w:pageBreakBefore w:val="0"/>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7.</w:t>
      </w:r>
      <w:r>
        <w:rPr>
          <w:rFonts w:hint="eastAsia" w:ascii="宋体" w:hAnsi="宋体" w:eastAsia="宋体" w:cs="宋体"/>
          <w:color w:val="auto"/>
          <w:sz w:val="21"/>
          <w:szCs w:val="21"/>
        </w:rPr>
        <w:t>乙方承诺提供产品符合国家相关法律法规规定，不存在任何权利瑕疵或侵犯第三方知识产权。</w:t>
      </w:r>
    </w:p>
    <w:p w14:paraId="26FE9A41">
      <w:pPr>
        <w:pStyle w:val="32"/>
        <w:spacing w:line="400" w:lineRule="exact"/>
        <w:ind w:firstLine="422"/>
        <w:rPr>
          <w:rFonts w:hint="eastAsia" w:ascii="宋体" w:hAnsi="宋体" w:eastAsia="宋体" w:cs="宋体"/>
          <w:b/>
          <w:bCs/>
          <w:color w:val="auto"/>
          <w:sz w:val="21"/>
          <w:szCs w:val="21"/>
        </w:rPr>
      </w:pPr>
      <w:r>
        <w:rPr>
          <w:rFonts w:hint="eastAsia" w:hAnsi="宋体" w:cs="宋体"/>
          <w:color w:val="auto"/>
          <w:sz w:val="21"/>
          <w:szCs w:val="21"/>
          <w:highlight w:val="none"/>
          <w:shd w:val="clear" w:color="auto" w:fill="auto"/>
          <w:lang w:val="en-US" w:eastAsia="zh-CN"/>
        </w:rPr>
        <w:t>8.</w:t>
      </w:r>
      <w:r>
        <w:rPr>
          <w:rFonts w:hint="eastAsia" w:ascii="宋体" w:hAnsi="宋体" w:eastAsia="宋体" w:cs="宋体"/>
          <w:color w:val="auto"/>
          <w:sz w:val="21"/>
          <w:szCs w:val="21"/>
          <w:highlight w:val="none"/>
          <w:shd w:val="clear" w:color="auto" w:fill="auto"/>
        </w:rPr>
        <w:t>乙方履行本合同的指定联系人及授权代表为</w:t>
      </w:r>
      <w:r>
        <w:rPr>
          <w:rFonts w:hint="eastAsia" w:hAnsi="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shd w:val="clear" w:color="auto" w:fill="auto"/>
        </w:rPr>
        <w:t>；身份证号码</w:t>
      </w:r>
      <w:r>
        <w:rPr>
          <w:rFonts w:hint="eastAsia" w:ascii="宋体" w:hAnsi="宋体" w:eastAsia="宋体" w:cs="宋体"/>
          <w:color w:val="auto"/>
          <w:sz w:val="21"/>
          <w:szCs w:val="21"/>
          <w:highlight w:val="none"/>
          <w:u w:val="none"/>
          <w:shd w:val="clear" w:color="auto" w:fill="auto"/>
        </w:rPr>
        <w:t>：</w:t>
      </w:r>
      <w:r>
        <w:rPr>
          <w:rFonts w:hint="eastAsia" w:hAnsi="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u w:val="none"/>
          <w:shd w:val="clear" w:color="auto" w:fill="auto"/>
          <w:lang w:val="en-US" w:eastAsia="zh-CN"/>
        </w:rPr>
        <w:t>；</w:t>
      </w:r>
      <w:r>
        <w:rPr>
          <w:rFonts w:hint="eastAsia" w:ascii="宋体" w:hAnsi="宋体" w:eastAsia="宋体" w:cs="宋体"/>
          <w:color w:val="auto"/>
          <w:sz w:val="21"/>
          <w:szCs w:val="21"/>
          <w:highlight w:val="none"/>
          <w:u w:val="none"/>
          <w:shd w:val="clear" w:color="auto" w:fill="auto"/>
        </w:rPr>
        <w:t>职务：</w:t>
      </w:r>
      <w:r>
        <w:rPr>
          <w:rFonts w:hint="eastAsia" w:hAnsi="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u w:val="none"/>
          <w:shd w:val="clear" w:color="auto" w:fill="auto"/>
        </w:rPr>
        <w:t>；联系电话</w:t>
      </w:r>
      <w:r>
        <w:rPr>
          <w:rFonts w:hint="eastAsia" w:ascii="宋体" w:hAnsi="宋体" w:eastAsia="宋体" w:cs="宋体"/>
          <w:color w:val="auto"/>
          <w:sz w:val="21"/>
          <w:szCs w:val="21"/>
          <w:highlight w:val="none"/>
          <w:u w:val="none"/>
          <w:shd w:val="clear" w:color="auto" w:fill="auto"/>
          <w:lang w:eastAsia="zh-CN"/>
        </w:rPr>
        <w:t>：</w:t>
      </w:r>
      <w:r>
        <w:rPr>
          <w:rFonts w:hint="eastAsia" w:hAnsi="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u w:val="none"/>
          <w:shd w:val="clear" w:color="auto" w:fill="auto"/>
        </w:rPr>
        <w:t>。</w:t>
      </w:r>
      <w:r>
        <w:rPr>
          <w:rFonts w:hint="eastAsia" w:ascii="宋体" w:hAnsi="宋体" w:eastAsia="宋体" w:cs="宋体"/>
          <w:color w:val="auto"/>
          <w:sz w:val="21"/>
          <w:szCs w:val="21"/>
          <w:highlight w:val="none"/>
          <w:shd w:val="clear" w:color="auto" w:fill="auto"/>
        </w:rPr>
        <w:t>在履行</w:t>
      </w:r>
      <w:r>
        <w:rPr>
          <w:rFonts w:hint="eastAsia" w:ascii="宋体" w:hAnsi="宋体" w:eastAsia="宋体" w:cs="宋体"/>
          <w:color w:val="auto"/>
          <w:sz w:val="21"/>
          <w:szCs w:val="21"/>
        </w:rPr>
        <w:t>合同过程中，该指定联系人及授权代表的行为、意思表示及对甲方所作的任何承诺、通知等，都对乙方直接具有约束力；甲方通知送达该联系人及授权代表时，即视为通知送达乙方。</w:t>
      </w:r>
    </w:p>
    <w:p w14:paraId="3C1BEDD1">
      <w:pPr>
        <w:pStyle w:val="32"/>
        <w:spacing w:line="400" w:lineRule="exact"/>
        <w:ind w:firstLine="422"/>
        <w:rPr>
          <w:rFonts w:hint="eastAsia" w:ascii="宋体" w:hAnsi="宋体" w:eastAsia="宋体" w:cs="宋体"/>
          <w:b w:val="0"/>
          <w:bCs w:val="0"/>
          <w:color w:val="auto"/>
          <w:sz w:val="21"/>
          <w:szCs w:val="21"/>
        </w:rPr>
      </w:pPr>
      <w:r>
        <w:rPr>
          <w:rFonts w:hint="eastAsia" w:ascii="宋体" w:hAnsi="宋体" w:cs="宋体"/>
          <w:b w:val="0"/>
          <w:bCs w:val="0"/>
          <w:color w:val="auto"/>
          <w:sz w:val="21"/>
          <w:szCs w:val="21"/>
          <w:lang w:val="en-US" w:eastAsia="zh-CN"/>
        </w:rPr>
        <w:t>9.</w:t>
      </w:r>
      <w:r>
        <w:rPr>
          <w:rFonts w:hint="eastAsia" w:ascii="宋体" w:hAnsi="宋体" w:eastAsia="宋体" w:cs="宋体"/>
          <w:b w:val="0"/>
          <w:bCs w:val="0"/>
          <w:color w:val="auto"/>
          <w:sz w:val="21"/>
          <w:szCs w:val="21"/>
        </w:rPr>
        <w:t>乙方须接受甲方履约诚信评价。</w:t>
      </w:r>
    </w:p>
    <w:p w14:paraId="7F79FB9E">
      <w:pPr>
        <w:pStyle w:val="32"/>
        <w:spacing w:line="400" w:lineRule="exact"/>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第十条  违约责任</w:t>
      </w:r>
    </w:p>
    <w:p w14:paraId="2D783A46">
      <w:pPr>
        <w:pStyle w:val="32"/>
        <w:spacing w:line="400" w:lineRule="exact"/>
        <w:ind w:firstLine="422"/>
        <w:rPr>
          <w:rFonts w:hint="eastAsia" w:ascii="宋体" w:hAnsi="宋体" w:eastAsia="宋体" w:cs="宋体"/>
          <w:b/>
          <w:bCs/>
          <w:color w:val="auto"/>
          <w:sz w:val="21"/>
          <w:szCs w:val="21"/>
        </w:rPr>
      </w:pPr>
      <w:r>
        <w:rPr>
          <w:rFonts w:hint="eastAsia" w:ascii="宋体" w:hAnsi="宋体" w:cs="宋体"/>
          <w:b/>
          <w:bCs/>
          <w:color w:val="auto"/>
          <w:sz w:val="21"/>
          <w:szCs w:val="21"/>
          <w:lang w:eastAsia="zh-CN"/>
        </w:rPr>
        <w:t>（</w:t>
      </w:r>
      <w:r>
        <w:rPr>
          <w:rFonts w:hint="eastAsia" w:ascii="宋体" w:hAnsi="宋体" w:cs="宋体"/>
          <w:b/>
          <w:bCs/>
          <w:color w:val="auto"/>
          <w:sz w:val="21"/>
          <w:szCs w:val="21"/>
          <w:lang w:val="en-US" w:eastAsia="zh-CN"/>
        </w:rPr>
        <w:t>一</w:t>
      </w:r>
      <w:r>
        <w:rPr>
          <w:rFonts w:hint="eastAsia" w:ascii="宋体" w:hAnsi="宋体" w:cs="宋体"/>
          <w:b/>
          <w:bCs/>
          <w:color w:val="auto"/>
          <w:sz w:val="21"/>
          <w:szCs w:val="21"/>
          <w:lang w:eastAsia="zh-CN"/>
        </w:rPr>
        <w:t>）</w:t>
      </w:r>
      <w:r>
        <w:rPr>
          <w:rFonts w:hint="eastAsia" w:ascii="宋体" w:hAnsi="宋体" w:eastAsia="宋体" w:cs="宋体"/>
          <w:b/>
          <w:bCs/>
          <w:color w:val="auto"/>
          <w:sz w:val="21"/>
          <w:szCs w:val="21"/>
        </w:rPr>
        <w:t>乙方的违约责任</w:t>
      </w:r>
    </w:p>
    <w:p w14:paraId="3543E56D">
      <w:pPr>
        <w:keepNext w:val="0"/>
        <w:keepLines w:val="0"/>
        <w:pageBreakBefore w:val="0"/>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rPr>
      </w:pPr>
      <w:r>
        <w:rPr>
          <w:rFonts w:hint="eastAsia" w:hAnsi="宋体" w:cs="宋体"/>
          <w:color w:val="auto"/>
          <w:sz w:val="21"/>
          <w:szCs w:val="21"/>
          <w:lang w:val="en-US" w:eastAsia="zh-CN"/>
        </w:rPr>
        <w:t>1.</w:t>
      </w:r>
      <w:r>
        <w:rPr>
          <w:rFonts w:hint="eastAsia" w:ascii="宋体" w:hAnsi="宋体" w:eastAsia="宋体" w:cs="宋体"/>
          <w:color w:val="auto"/>
          <w:sz w:val="21"/>
          <w:szCs w:val="21"/>
        </w:rPr>
        <w:t>除依本合同约定外，乙方单方面解除合同，应向甲方支付合同总价20%的违约金。</w:t>
      </w:r>
    </w:p>
    <w:p w14:paraId="5CD6EA2C">
      <w:pPr>
        <w:keepNext w:val="0"/>
        <w:keepLines w:val="0"/>
        <w:pageBreakBefore w:val="0"/>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highlight w:val="yellow"/>
        </w:rPr>
      </w:pPr>
      <w:r>
        <w:rPr>
          <w:rFonts w:hint="eastAsia" w:hAnsi="宋体" w:cs="宋体"/>
          <w:color w:val="auto"/>
          <w:sz w:val="21"/>
          <w:szCs w:val="21"/>
          <w:lang w:val="en-US" w:eastAsia="zh-CN"/>
        </w:rPr>
        <w:t>2.</w:t>
      </w:r>
      <w:r>
        <w:rPr>
          <w:rFonts w:hint="eastAsia" w:ascii="宋体" w:hAnsi="宋体" w:eastAsia="宋体" w:cs="宋体"/>
          <w:color w:val="auto"/>
          <w:sz w:val="21"/>
          <w:szCs w:val="21"/>
        </w:rPr>
        <w:t>乙方未能按合同约定的时间</w:t>
      </w:r>
      <w:r>
        <w:rPr>
          <w:rFonts w:hint="eastAsia" w:hAnsi="宋体" w:cs="宋体"/>
          <w:color w:val="auto"/>
          <w:sz w:val="21"/>
          <w:szCs w:val="21"/>
          <w:lang w:val="en-US" w:eastAsia="zh-CN"/>
        </w:rPr>
        <w:t>及时配送</w:t>
      </w:r>
      <w:r>
        <w:rPr>
          <w:rFonts w:hint="eastAsia" w:ascii="宋体" w:hAnsi="宋体" w:eastAsia="宋体" w:cs="宋体"/>
          <w:color w:val="auto"/>
          <w:sz w:val="21"/>
          <w:szCs w:val="21"/>
        </w:rPr>
        <w:t>，须</w:t>
      </w:r>
      <w:r>
        <w:rPr>
          <w:rFonts w:hint="eastAsia" w:ascii="宋体" w:hAnsi="宋体" w:cs="宋体"/>
          <w:color w:val="auto"/>
          <w:sz w:val="21"/>
          <w:szCs w:val="21"/>
          <w:lang w:val="en-US" w:eastAsia="zh-CN"/>
        </w:rPr>
        <w:t>在接</w:t>
      </w:r>
      <w:r>
        <w:rPr>
          <w:rFonts w:hint="eastAsia" w:ascii="宋体" w:hAnsi="宋体" w:cs="宋体"/>
          <w:color w:val="auto"/>
          <w:sz w:val="21"/>
          <w:szCs w:val="21"/>
          <w:highlight w:val="none"/>
          <w:lang w:val="en-US" w:eastAsia="zh-CN"/>
        </w:rPr>
        <w:t>单后12小时</w:t>
      </w:r>
      <w:r>
        <w:rPr>
          <w:rFonts w:hint="eastAsia" w:ascii="宋体" w:hAnsi="宋体" w:cs="宋体"/>
          <w:color w:val="auto"/>
          <w:sz w:val="21"/>
          <w:szCs w:val="21"/>
          <w:lang w:val="en-US" w:eastAsia="zh-CN"/>
        </w:rPr>
        <w:t>内</w:t>
      </w:r>
      <w:r>
        <w:rPr>
          <w:rFonts w:hint="eastAsia" w:ascii="宋体" w:hAnsi="宋体" w:eastAsia="宋体" w:cs="宋体"/>
          <w:color w:val="auto"/>
          <w:sz w:val="21"/>
          <w:szCs w:val="21"/>
        </w:rPr>
        <w:t>书面告知</w:t>
      </w:r>
      <w:r>
        <w:rPr>
          <w:rFonts w:hint="eastAsia" w:ascii="宋体" w:hAnsi="宋体" w:eastAsia="宋体" w:cs="宋体"/>
          <w:color w:val="auto"/>
          <w:sz w:val="21"/>
          <w:szCs w:val="21"/>
          <w:lang w:val="en-US" w:eastAsia="zh-CN"/>
        </w:rPr>
        <w:t>甲方</w:t>
      </w:r>
      <w:r>
        <w:rPr>
          <w:rFonts w:hint="eastAsia" w:ascii="宋体" w:hAnsi="宋体" w:cs="宋体"/>
          <w:color w:val="auto"/>
          <w:sz w:val="21"/>
          <w:szCs w:val="21"/>
          <w:lang w:val="en-US" w:eastAsia="zh-CN"/>
        </w:rPr>
        <w:t>并说明延误原因及时长</w:t>
      </w:r>
      <w:r>
        <w:rPr>
          <w:rFonts w:hint="eastAsia" w:ascii="宋体" w:hAnsi="宋体" w:eastAsia="宋体" w:cs="宋体"/>
          <w:color w:val="auto"/>
          <w:sz w:val="21"/>
          <w:szCs w:val="21"/>
        </w:rPr>
        <w:t>，未提前书面通知甲方并获得同意，每延迟交货一次，甲方有权从货款中扣除500元作为违约金。年度</w:t>
      </w:r>
      <w:r>
        <w:rPr>
          <w:rFonts w:hint="eastAsia" w:ascii="宋体" w:hAnsi="宋体" w:cs="宋体"/>
          <w:color w:val="auto"/>
          <w:sz w:val="21"/>
          <w:szCs w:val="21"/>
          <w:lang w:val="en-US" w:eastAsia="zh-CN"/>
        </w:rPr>
        <w:t>内</w:t>
      </w:r>
      <w:r>
        <w:rPr>
          <w:rFonts w:hint="eastAsia" w:ascii="宋体" w:hAnsi="宋体" w:eastAsia="宋体" w:cs="宋体"/>
          <w:color w:val="auto"/>
          <w:sz w:val="21"/>
          <w:szCs w:val="21"/>
        </w:rPr>
        <w:t>连续</w:t>
      </w:r>
      <w:r>
        <w:rPr>
          <w:rFonts w:hint="eastAsia" w:ascii="宋体" w:hAnsi="宋体" w:cs="宋体"/>
          <w:color w:val="auto"/>
          <w:sz w:val="21"/>
          <w:szCs w:val="21"/>
          <w:lang w:val="en-US" w:eastAsia="zh-CN"/>
        </w:rPr>
        <w:t>累计</w:t>
      </w:r>
      <w:r>
        <w:rPr>
          <w:rFonts w:hint="eastAsia" w:ascii="宋体" w:hAnsi="宋体" w:eastAsia="宋体" w:cs="宋体"/>
          <w:color w:val="auto"/>
          <w:sz w:val="21"/>
          <w:szCs w:val="21"/>
        </w:rPr>
        <w:t>3次</w:t>
      </w:r>
      <w:r>
        <w:rPr>
          <w:rFonts w:hint="eastAsia" w:ascii="宋体" w:hAnsi="宋体" w:cs="宋体"/>
          <w:color w:val="auto"/>
          <w:sz w:val="21"/>
          <w:szCs w:val="21"/>
          <w:lang w:val="en-US" w:eastAsia="zh-CN"/>
        </w:rPr>
        <w:t>及</w:t>
      </w:r>
      <w:r>
        <w:rPr>
          <w:rFonts w:hint="eastAsia" w:ascii="宋体" w:hAnsi="宋体" w:eastAsia="宋体" w:cs="宋体"/>
          <w:color w:val="auto"/>
          <w:sz w:val="21"/>
          <w:szCs w:val="21"/>
        </w:rPr>
        <w:t>以上未按</w:t>
      </w:r>
      <w:r>
        <w:rPr>
          <w:rFonts w:hint="eastAsia" w:ascii="宋体" w:hAnsi="宋体" w:cs="宋体"/>
          <w:color w:val="auto"/>
          <w:sz w:val="21"/>
          <w:szCs w:val="21"/>
          <w:lang w:val="en-US" w:eastAsia="zh-CN"/>
        </w:rPr>
        <w:t>约定时限</w:t>
      </w:r>
      <w:r>
        <w:rPr>
          <w:rFonts w:hint="eastAsia" w:ascii="宋体" w:hAnsi="宋体" w:eastAsia="宋体" w:cs="宋体"/>
          <w:color w:val="auto"/>
          <w:sz w:val="21"/>
          <w:szCs w:val="21"/>
        </w:rPr>
        <w:t>完成配送，</w:t>
      </w:r>
      <w:r>
        <w:rPr>
          <w:rFonts w:hint="eastAsia" w:ascii="宋体" w:hAnsi="宋体" w:eastAsia="宋体" w:cs="宋体"/>
          <w:color w:val="auto"/>
          <w:sz w:val="21"/>
          <w:szCs w:val="21"/>
          <w:lang w:val="en-US" w:eastAsia="zh-CN"/>
        </w:rPr>
        <w:t>甲方</w:t>
      </w:r>
      <w:r>
        <w:rPr>
          <w:rFonts w:hint="eastAsia" w:ascii="宋体" w:hAnsi="宋体" w:eastAsia="宋体" w:cs="宋体"/>
          <w:color w:val="auto"/>
          <w:sz w:val="21"/>
          <w:szCs w:val="21"/>
        </w:rPr>
        <w:t>有权</w:t>
      </w:r>
      <w:r>
        <w:rPr>
          <w:rFonts w:hint="eastAsia" w:ascii="宋体" w:hAnsi="宋体" w:cs="宋体"/>
          <w:color w:val="auto"/>
          <w:sz w:val="21"/>
          <w:szCs w:val="21"/>
          <w:lang w:val="en-US" w:eastAsia="zh-CN"/>
        </w:rPr>
        <w:t>单方面</w:t>
      </w:r>
      <w:r>
        <w:rPr>
          <w:rFonts w:hint="eastAsia" w:ascii="宋体" w:hAnsi="宋体" w:eastAsia="宋体" w:cs="宋体"/>
          <w:color w:val="auto"/>
          <w:sz w:val="21"/>
          <w:szCs w:val="21"/>
        </w:rPr>
        <w:t>终止合同</w:t>
      </w:r>
      <w:r>
        <w:rPr>
          <w:rFonts w:hint="eastAsia" w:ascii="宋体" w:hAnsi="宋体" w:cs="宋体"/>
          <w:color w:val="auto"/>
          <w:sz w:val="21"/>
          <w:szCs w:val="21"/>
          <w:lang w:eastAsia="zh-CN"/>
        </w:rPr>
        <w:t>，</w:t>
      </w:r>
      <w:r>
        <w:rPr>
          <w:rFonts w:hint="eastAsia" w:ascii="宋体" w:hAnsi="宋体" w:eastAsia="宋体" w:cs="宋体"/>
          <w:color w:val="auto"/>
          <w:sz w:val="21"/>
          <w:szCs w:val="21"/>
        </w:rPr>
        <w:t>并</w:t>
      </w:r>
      <w:r>
        <w:rPr>
          <w:rFonts w:hint="eastAsia" w:ascii="宋体" w:hAnsi="宋体" w:eastAsia="宋体" w:cs="宋体"/>
          <w:strike w:val="0"/>
          <w:color w:val="auto"/>
          <w:sz w:val="21"/>
          <w:szCs w:val="21"/>
          <w:lang w:val="en-US" w:eastAsia="zh-CN"/>
        </w:rPr>
        <w:t>向乙方</w:t>
      </w:r>
      <w:r>
        <w:rPr>
          <w:rFonts w:hint="eastAsia" w:ascii="宋体" w:hAnsi="宋体" w:cs="宋体"/>
          <w:strike w:val="0"/>
          <w:color w:val="auto"/>
          <w:sz w:val="21"/>
          <w:szCs w:val="21"/>
          <w:lang w:val="en-US" w:eastAsia="zh-CN"/>
        </w:rPr>
        <w:t>追</w:t>
      </w:r>
      <w:r>
        <w:rPr>
          <w:rFonts w:hint="eastAsia" w:ascii="宋体" w:hAnsi="宋体" w:eastAsia="宋体" w:cs="宋体"/>
          <w:color w:val="auto"/>
          <w:sz w:val="21"/>
          <w:szCs w:val="21"/>
        </w:rPr>
        <w:t>偿</w:t>
      </w:r>
      <w:r>
        <w:rPr>
          <w:rFonts w:hint="eastAsia" w:ascii="宋体" w:hAnsi="宋体" w:cs="宋体"/>
          <w:color w:val="auto"/>
          <w:sz w:val="21"/>
          <w:szCs w:val="21"/>
          <w:lang w:val="en-US" w:eastAsia="zh-CN"/>
        </w:rPr>
        <w:t>实际</w:t>
      </w:r>
      <w:r>
        <w:rPr>
          <w:rFonts w:hint="eastAsia" w:ascii="宋体" w:hAnsi="宋体" w:eastAsia="宋体" w:cs="宋体"/>
          <w:color w:val="auto"/>
          <w:sz w:val="21"/>
          <w:szCs w:val="21"/>
        </w:rPr>
        <w:t>造成的损失。</w:t>
      </w:r>
    </w:p>
    <w:p w14:paraId="4D3615B5">
      <w:pPr>
        <w:keepNext w:val="0"/>
        <w:keepLines w:val="0"/>
        <w:pageBreakBefore w:val="0"/>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rPr>
      </w:pPr>
      <w:r>
        <w:rPr>
          <w:rFonts w:hint="eastAsia" w:hAnsi="宋体" w:cs="宋体"/>
          <w:color w:val="auto"/>
          <w:sz w:val="21"/>
          <w:szCs w:val="21"/>
          <w:lang w:val="en-US" w:eastAsia="zh-CN"/>
        </w:rPr>
        <w:t>3.</w:t>
      </w:r>
      <w:r>
        <w:rPr>
          <w:rFonts w:hint="eastAsia" w:ascii="宋体" w:hAnsi="宋体" w:eastAsia="宋体" w:cs="宋体"/>
          <w:color w:val="auto"/>
          <w:sz w:val="21"/>
          <w:szCs w:val="21"/>
        </w:rPr>
        <w:t>乙方提供的货物质量不符合合同约定或国家相关标准，乙方</w:t>
      </w:r>
      <w:r>
        <w:rPr>
          <w:rFonts w:hint="eastAsia" w:ascii="宋体" w:hAnsi="宋体" w:eastAsia="宋体" w:cs="宋体"/>
          <w:color w:val="auto"/>
          <w:sz w:val="21"/>
          <w:szCs w:val="21"/>
          <w:highlight w:val="none"/>
        </w:rPr>
        <w:t>应在</w:t>
      </w:r>
      <w:r>
        <w:rPr>
          <w:rFonts w:hint="eastAsia" w:hAnsi="宋体" w:cs="宋体"/>
          <w:color w:val="auto"/>
          <w:sz w:val="21"/>
          <w:szCs w:val="21"/>
          <w:highlight w:val="none"/>
          <w:lang w:val="en-US" w:eastAsia="zh-CN"/>
        </w:rPr>
        <w:t>12</w:t>
      </w:r>
      <w:r>
        <w:rPr>
          <w:rFonts w:hint="eastAsia" w:ascii="宋体" w:hAnsi="宋体" w:eastAsia="宋体" w:cs="宋体"/>
          <w:color w:val="auto"/>
          <w:sz w:val="21"/>
          <w:szCs w:val="21"/>
          <w:highlight w:val="none"/>
        </w:rPr>
        <w:t>小时</w:t>
      </w:r>
      <w:r>
        <w:rPr>
          <w:rFonts w:hint="eastAsia" w:ascii="宋体" w:hAnsi="宋体" w:eastAsia="宋体" w:cs="宋体"/>
          <w:color w:val="auto"/>
          <w:sz w:val="21"/>
          <w:szCs w:val="21"/>
        </w:rPr>
        <w:t>内进行更换、退货等补救措施。因货物质量问题造成甲方损失的，乙方还应赔偿甲方因此遭受的所有损失。</w:t>
      </w:r>
    </w:p>
    <w:p w14:paraId="5ACE550C">
      <w:pPr>
        <w:keepNext w:val="0"/>
        <w:keepLines w:val="0"/>
        <w:pageBreakBefore w:val="0"/>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rPr>
      </w:pPr>
      <w:r>
        <w:rPr>
          <w:rFonts w:hint="eastAsia" w:hAnsi="宋体" w:cs="宋体"/>
          <w:color w:val="auto"/>
          <w:sz w:val="21"/>
          <w:szCs w:val="21"/>
          <w:lang w:val="en-US" w:eastAsia="zh-CN"/>
        </w:rPr>
        <w:t>4.</w:t>
      </w:r>
      <w:r>
        <w:rPr>
          <w:rFonts w:hint="eastAsia" w:ascii="宋体" w:hAnsi="宋体" w:eastAsia="宋体" w:cs="宋体"/>
          <w:color w:val="auto"/>
          <w:sz w:val="21"/>
          <w:szCs w:val="21"/>
        </w:rPr>
        <w:t>为规范送货要求，经双方协商达成一致，如送货时《送货单》忘记携带或不符合要求，甲方有权拒收产品或者对乙方进行500元/次的处罚。</w:t>
      </w:r>
    </w:p>
    <w:p w14:paraId="083ADDB9">
      <w:pPr>
        <w:keepNext w:val="0"/>
        <w:keepLines w:val="0"/>
        <w:pageBreakBefore w:val="0"/>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lang w:val="zh-CN" w:eastAsia="zh-CN"/>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lang w:val="zh-CN" w:eastAsia="zh-CN"/>
        </w:rPr>
        <w:t>乙方不得以任何方式转包、分包本项目，否则甲方有权解除合同，乙方需支付合同总价20%的违约金，并赔偿甲方重新寻找合作方的额外费用。（如紧急采购溢价）</w:t>
      </w:r>
    </w:p>
    <w:p w14:paraId="3EE67463">
      <w:pPr>
        <w:keepNext w:val="0"/>
        <w:keepLines w:val="0"/>
        <w:pageBreakBefore w:val="0"/>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6.服务期间，如发现乙方所提供的产品及批次在国家相关网站公布有问题的，或经甲方（或检查单位）检验有质量问题，乙方需无条件退货，因此产生的所有费用由乙方负责。</w:t>
      </w:r>
    </w:p>
    <w:p w14:paraId="6128131B">
      <w:pPr>
        <w:keepNext w:val="0"/>
        <w:keepLines w:val="0"/>
        <w:pageBreakBefore w:val="0"/>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7.服务期间，如因乙方供应伪劣产品、冒牌产品或与实际重量不符产品等质量情况，经查实后确属乙方责任，乙方应承担全部责任，甲方将追究其法律责任，并对乙方进行供应资格清退手续。</w:t>
      </w:r>
    </w:p>
    <w:p w14:paraId="50A3D243">
      <w:pPr>
        <w:keepNext w:val="0"/>
        <w:keepLines w:val="0"/>
        <w:pageBreakBefore w:val="0"/>
        <w:kinsoku/>
        <w:wordWrap/>
        <w:overflowPunct/>
        <w:topLinePunct w:val="0"/>
        <w:bidi w:val="0"/>
        <w:snapToGrid/>
        <w:spacing w:line="400" w:lineRule="exact"/>
        <w:ind w:firstLine="420" w:firstLineChars="200"/>
        <w:textAlignment w:val="auto"/>
        <w:rPr>
          <w:rFonts w:hint="eastAsia" w:hAnsi="宋体" w:cs="宋体"/>
          <w:color w:val="auto"/>
          <w:sz w:val="21"/>
          <w:szCs w:val="21"/>
          <w:lang w:eastAsia="zh-CN"/>
        </w:rPr>
      </w:pPr>
      <w:r>
        <w:rPr>
          <w:rFonts w:hint="eastAsia" w:ascii="宋体" w:hAnsi="宋体" w:eastAsia="宋体" w:cs="宋体"/>
          <w:color w:val="auto"/>
          <w:sz w:val="21"/>
          <w:szCs w:val="21"/>
          <w:lang w:val="en-US" w:eastAsia="zh-CN"/>
        </w:rPr>
        <w:t>8. 对乙方所供货物由于质量发生的任何问题，而导致引起甲方损失的，全部责任由乙方负责。</w:t>
      </w:r>
    </w:p>
    <w:p w14:paraId="309AA70A">
      <w:pPr>
        <w:keepNext w:val="0"/>
        <w:keepLines w:val="0"/>
        <w:pageBreakBefore w:val="0"/>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rPr>
      </w:pPr>
      <w:r>
        <w:rPr>
          <w:rFonts w:hint="eastAsia" w:hAnsi="宋体" w:cs="宋体"/>
          <w:color w:val="auto"/>
          <w:sz w:val="21"/>
          <w:szCs w:val="21"/>
          <w:lang w:eastAsia="zh-CN"/>
        </w:rPr>
        <w:t>（</w:t>
      </w:r>
      <w:r>
        <w:rPr>
          <w:rFonts w:hint="eastAsia" w:hAnsi="宋体" w:cs="宋体"/>
          <w:color w:val="auto"/>
          <w:sz w:val="21"/>
          <w:szCs w:val="21"/>
          <w:lang w:val="en-US" w:eastAsia="zh-CN"/>
        </w:rPr>
        <w:t>二</w:t>
      </w:r>
      <w:r>
        <w:rPr>
          <w:rFonts w:hint="eastAsia" w:hAnsi="宋体" w:cs="宋体"/>
          <w:color w:val="auto"/>
          <w:sz w:val="21"/>
          <w:szCs w:val="21"/>
          <w:lang w:eastAsia="zh-CN"/>
        </w:rPr>
        <w:t>）</w:t>
      </w:r>
      <w:r>
        <w:rPr>
          <w:rFonts w:hint="eastAsia" w:ascii="宋体" w:hAnsi="宋体" w:eastAsia="宋体" w:cs="宋体"/>
          <w:color w:val="auto"/>
          <w:sz w:val="21"/>
          <w:szCs w:val="21"/>
        </w:rPr>
        <w:t>甲方的违约责任</w:t>
      </w:r>
    </w:p>
    <w:p w14:paraId="72CAA3DE">
      <w:pPr>
        <w:keepNext w:val="0"/>
        <w:keepLines w:val="0"/>
        <w:pageBreakBefore w:val="0"/>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rPr>
      </w:pPr>
      <w:r>
        <w:rPr>
          <w:rFonts w:hint="eastAsia" w:hAnsi="宋体" w:cs="宋体"/>
          <w:color w:val="auto"/>
          <w:sz w:val="21"/>
          <w:szCs w:val="21"/>
          <w:lang w:val="en-US" w:eastAsia="zh-CN"/>
        </w:rPr>
        <w:t>1.</w:t>
      </w:r>
      <w:r>
        <w:rPr>
          <w:rFonts w:hint="eastAsia" w:ascii="宋体" w:hAnsi="宋体" w:eastAsia="宋体" w:cs="宋体"/>
          <w:color w:val="auto"/>
          <w:sz w:val="21"/>
          <w:szCs w:val="21"/>
        </w:rPr>
        <w:t xml:space="preserve"> 除依本合同约定外，甲方单方面无故解除合同，应向乙方支付合同总价20%的违约金。</w:t>
      </w:r>
    </w:p>
    <w:p w14:paraId="03733D1F">
      <w:pPr>
        <w:keepNext w:val="0"/>
        <w:keepLines w:val="0"/>
        <w:pageBreakBefore w:val="0"/>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rPr>
      </w:pPr>
      <w:r>
        <w:rPr>
          <w:rFonts w:hint="eastAsia" w:hAnsi="宋体" w:cs="宋体"/>
          <w:color w:val="auto"/>
          <w:sz w:val="21"/>
          <w:szCs w:val="21"/>
          <w:lang w:eastAsia="zh-CN"/>
        </w:rPr>
        <w:t>（</w:t>
      </w:r>
      <w:r>
        <w:rPr>
          <w:rFonts w:hint="eastAsia" w:hAnsi="宋体" w:cs="宋体"/>
          <w:color w:val="auto"/>
          <w:sz w:val="21"/>
          <w:szCs w:val="21"/>
          <w:lang w:val="en-US" w:eastAsia="zh-CN"/>
        </w:rPr>
        <w:t>三</w:t>
      </w:r>
      <w:r>
        <w:rPr>
          <w:rFonts w:hint="eastAsia" w:hAnsi="宋体" w:cs="宋体"/>
          <w:color w:val="auto"/>
          <w:sz w:val="21"/>
          <w:szCs w:val="21"/>
          <w:lang w:eastAsia="zh-CN"/>
        </w:rPr>
        <w:t>）</w:t>
      </w:r>
      <w:r>
        <w:rPr>
          <w:rFonts w:hint="eastAsia" w:ascii="宋体" w:hAnsi="宋体" w:eastAsia="宋体" w:cs="宋体"/>
          <w:color w:val="auto"/>
          <w:sz w:val="21"/>
          <w:szCs w:val="21"/>
        </w:rPr>
        <w:t>本合同生效后，如任何一方违约，守约方为维护权益，向违约方追偿的一切费用，包括但不限于律师费、诉讼费、财产保全费、保全担保费、鉴定费、差旅费等由违约方承担。由于乙方违约所产生的违约金或赔偿金，甲方有权在应付未付给乙方的合同款项中直接扣除，同时甲方有权根据本合同的相关约定向乙方提出不足部分的赔偿。</w:t>
      </w:r>
    </w:p>
    <w:p w14:paraId="62F9E8C2">
      <w:pPr>
        <w:keepNext w:val="0"/>
        <w:keepLines w:val="0"/>
        <w:pageBreakBefore w:val="0"/>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rPr>
      </w:pPr>
      <w:r>
        <w:rPr>
          <w:rFonts w:hint="eastAsia" w:hAnsi="宋体" w:cs="宋体"/>
          <w:color w:val="auto"/>
          <w:sz w:val="21"/>
          <w:szCs w:val="21"/>
          <w:lang w:eastAsia="zh-CN"/>
        </w:rPr>
        <w:t>（</w:t>
      </w:r>
      <w:r>
        <w:rPr>
          <w:rFonts w:hint="eastAsia" w:hAnsi="宋体" w:cs="宋体"/>
          <w:color w:val="auto"/>
          <w:sz w:val="21"/>
          <w:szCs w:val="21"/>
          <w:lang w:val="en-US" w:eastAsia="zh-CN"/>
        </w:rPr>
        <w:t>四</w:t>
      </w:r>
      <w:r>
        <w:rPr>
          <w:rFonts w:hint="eastAsia" w:hAnsi="宋体" w:cs="宋体"/>
          <w:color w:val="auto"/>
          <w:sz w:val="21"/>
          <w:szCs w:val="21"/>
          <w:lang w:eastAsia="zh-CN"/>
        </w:rPr>
        <w:t>）</w:t>
      </w:r>
      <w:r>
        <w:rPr>
          <w:rFonts w:hint="eastAsia" w:ascii="宋体" w:hAnsi="宋体" w:eastAsia="宋体" w:cs="宋体"/>
          <w:color w:val="auto"/>
          <w:sz w:val="21"/>
          <w:szCs w:val="21"/>
        </w:rPr>
        <w:t>其它违约责任按照《中华人民共和国民法典》合同编相关规定处理。</w:t>
      </w:r>
    </w:p>
    <w:p w14:paraId="25C6B98D">
      <w:pPr>
        <w:spacing w:line="400" w:lineRule="exact"/>
        <w:ind w:firstLine="420"/>
        <w:rPr>
          <w:rFonts w:hint="eastAsia" w:ascii="宋体" w:hAnsi="宋体" w:eastAsia="宋体" w:cs="宋体"/>
          <w:b/>
          <w:bCs/>
          <w:color w:val="auto"/>
          <w:sz w:val="21"/>
          <w:szCs w:val="21"/>
        </w:rPr>
      </w:pPr>
      <w:r>
        <w:rPr>
          <w:rFonts w:hint="eastAsia" w:ascii="宋体" w:hAnsi="宋体" w:eastAsia="宋体" w:cs="宋体"/>
          <w:b/>
          <w:bCs/>
          <w:color w:val="auto"/>
          <w:sz w:val="21"/>
          <w:szCs w:val="21"/>
        </w:rPr>
        <w:t>第十</w:t>
      </w:r>
      <w:r>
        <w:rPr>
          <w:rFonts w:hint="eastAsia" w:ascii="宋体" w:hAnsi="宋体" w:cs="宋体"/>
          <w:b/>
          <w:bCs/>
          <w:color w:val="auto"/>
          <w:sz w:val="21"/>
          <w:szCs w:val="21"/>
          <w:lang w:val="en-US" w:eastAsia="zh-CN"/>
        </w:rPr>
        <w:t>一</w:t>
      </w:r>
      <w:r>
        <w:rPr>
          <w:rFonts w:hint="eastAsia" w:ascii="宋体" w:hAnsi="宋体" w:eastAsia="宋体" w:cs="宋体"/>
          <w:b/>
          <w:bCs/>
          <w:color w:val="auto"/>
          <w:sz w:val="21"/>
          <w:szCs w:val="21"/>
        </w:rPr>
        <w:t>条 争议的解决方式</w:t>
      </w:r>
    </w:p>
    <w:p w14:paraId="190C5A2A">
      <w:pPr>
        <w:keepNext w:val="0"/>
        <w:keepLines w:val="0"/>
        <w:pageBreakBefore w:val="0"/>
        <w:kinsoku/>
        <w:wordWrap/>
        <w:overflowPunct/>
        <w:topLinePunct w:val="0"/>
        <w:bidi w:val="0"/>
        <w:snapToGrid/>
        <w:spacing w:line="400" w:lineRule="exact"/>
        <w:ind w:firstLine="420" w:firstLineChars="200"/>
        <w:textAlignment w:val="auto"/>
        <w:rPr>
          <w:rFonts w:hint="eastAsia" w:ascii="宋体" w:hAnsi="宋体" w:eastAsia="宋体" w:cs="宋体"/>
          <w:b w:val="0"/>
          <w:color w:val="auto"/>
          <w:sz w:val="21"/>
          <w:szCs w:val="21"/>
        </w:rPr>
      </w:pPr>
      <w:r>
        <w:rPr>
          <w:rFonts w:hint="eastAsia" w:ascii="宋体" w:hAnsi="宋体" w:eastAsia="宋体" w:cs="宋体"/>
          <w:color w:val="auto"/>
          <w:sz w:val="21"/>
          <w:szCs w:val="21"/>
        </w:rPr>
        <w:t>签约双方在履约中发生争执和分歧，双方应通过友好协商解决，若经协商不能达成协议时，应向甲方所在地有管辖权的法院提起诉讼。受理期间，不涉及争议部分的条款，双方仍须继续履行。</w:t>
      </w:r>
    </w:p>
    <w:p w14:paraId="7662F3C4">
      <w:pPr>
        <w:spacing w:line="400" w:lineRule="exact"/>
        <w:ind w:firstLine="420"/>
        <w:rPr>
          <w:rFonts w:hint="eastAsia" w:ascii="宋体" w:hAnsi="宋体" w:eastAsia="宋体" w:cs="宋体"/>
          <w:b/>
          <w:bCs/>
          <w:color w:val="auto"/>
          <w:sz w:val="21"/>
          <w:szCs w:val="21"/>
        </w:rPr>
      </w:pPr>
      <w:r>
        <w:rPr>
          <w:rFonts w:hint="eastAsia" w:ascii="宋体" w:hAnsi="宋体" w:eastAsia="宋体" w:cs="宋体"/>
          <w:b/>
          <w:bCs/>
          <w:color w:val="auto"/>
          <w:sz w:val="21"/>
          <w:szCs w:val="21"/>
        </w:rPr>
        <w:t>第十</w:t>
      </w:r>
      <w:r>
        <w:rPr>
          <w:rFonts w:hint="eastAsia" w:ascii="宋体" w:hAnsi="宋体" w:cs="宋体"/>
          <w:b/>
          <w:bCs/>
          <w:color w:val="auto"/>
          <w:sz w:val="21"/>
          <w:szCs w:val="21"/>
          <w:lang w:val="en-US" w:eastAsia="zh-CN"/>
        </w:rPr>
        <w:t>二</w:t>
      </w:r>
      <w:r>
        <w:rPr>
          <w:rFonts w:hint="eastAsia" w:ascii="宋体" w:hAnsi="宋体" w:eastAsia="宋体" w:cs="宋体"/>
          <w:b/>
          <w:bCs/>
          <w:color w:val="auto"/>
          <w:sz w:val="21"/>
          <w:szCs w:val="21"/>
        </w:rPr>
        <w:t>条  不可抗力</w:t>
      </w:r>
    </w:p>
    <w:p w14:paraId="4A97CAC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(一）不可抗力指战争、严重火灾、洪水、台风、地震等或其它双方认定的不可抗力事件。</w:t>
      </w:r>
    </w:p>
    <w:p w14:paraId="12AB69D3">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（二）签约双方中任何一方由于不可抗力影响合同履行时，发生不可抗力一方应尽快将事故通知另一方。在此情况下，乙方仍然有责任采取必要的措施提供服务，双方应通过友好协商尽快解决本合同的履行问题。</w:t>
      </w:r>
    </w:p>
    <w:p w14:paraId="0C1BA71B">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第</w:t>
      </w:r>
      <w:r>
        <w:rPr>
          <w:rFonts w:hint="eastAsia" w:ascii="宋体" w:hAnsi="宋体" w:eastAsia="宋体" w:cs="宋体"/>
          <w:b/>
          <w:bCs/>
          <w:color w:val="auto"/>
          <w:sz w:val="21"/>
          <w:szCs w:val="21"/>
          <w:lang w:val="en-US" w:eastAsia="zh-CN"/>
        </w:rPr>
        <w:t>十三</w:t>
      </w:r>
      <w:r>
        <w:rPr>
          <w:rFonts w:hint="eastAsia" w:ascii="宋体" w:hAnsi="宋体" w:eastAsia="宋体" w:cs="宋体"/>
          <w:b/>
          <w:bCs/>
          <w:color w:val="auto"/>
          <w:sz w:val="21"/>
          <w:szCs w:val="21"/>
        </w:rPr>
        <w:t>条 合同组成</w:t>
      </w:r>
    </w:p>
    <w:p w14:paraId="5D8BD2A2">
      <w:pPr>
        <w:keepNext w:val="0"/>
        <w:keepLines w:val="0"/>
        <w:pageBreakBefore w:val="0"/>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一</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本合同所有附件、</w:t>
      </w:r>
      <w:r>
        <w:rPr>
          <w:rFonts w:hint="eastAsia" w:ascii="宋体" w:hAnsi="宋体" w:eastAsia="宋体" w:cs="宋体"/>
          <w:color w:val="auto"/>
          <w:sz w:val="21"/>
          <w:szCs w:val="21"/>
          <w:lang w:val="en-US" w:eastAsia="zh-CN"/>
        </w:rPr>
        <w:t>采购</w:t>
      </w:r>
      <w:r>
        <w:rPr>
          <w:rFonts w:hint="eastAsia" w:ascii="宋体" w:hAnsi="宋体" w:eastAsia="宋体" w:cs="宋体"/>
          <w:color w:val="auto"/>
          <w:sz w:val="21"/>
          <w:szCs w:val="21"/>
        </w:rPr>
        <w:t>文件、</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文件、澄清说明等均为合同的有效组成部分，与本合同具有同等法律效力。</w:t>
      </w:r>
    </w:p>
    <w:p w14:paraId="6231AC87">
      <w:pPr>
        <w:keepNext w:val="0"/>
        <w:keepLines w:val="0"/>
        <w:pageBreakBefore w:val="0"/>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二</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在协商和执行本合同的过程中，所有经双方签署确认的文件（包括会议纪要、补充协议、往来信函）也可成为本合同的有效组成部分。</w:t>
      </w:r>
    </w:p>
    <w:p w14:paraId="22C25E41">
      <w:pPr>
        <w:keepNext w:val="0"/>
        <w:keepLines w:val="0"/>
        <w:pageBreakBefore w:val="0"/>
        <w:kinsoku/>
        <w:wordWrap/>
        <w:overflowPunct/>
        <w:topLinePunct w:val="0"/>
        <w:bidi w:val="0"/>
        <w:snapToGrid/>
        <w:spacing w:line="400" w:lineRule="exact"/>
        <w:ind w:firstLine="420" w:firstLineChars="200"/>
        <w:textAlignment w:val="auto"/>
        <w:rPr>
          <w:rFonts w:hint="eastAsia" w:ascii="宋体" w:hAnsi="宋体" w:eastAsia="宋体" w:cs="宋体"/>
          <w:b/>
          <w:bCs/>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三</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以上若不同文件之间有冲突的，适用有利于甲方的条款。</w:t>
      </w:r>
    </w:p>
    <w:p w14:paraId="1604644B">
      <w:pPr>
        <w:keepNext w:val="0"/>
        <w:keepLines w:val="0"/>
        <w:pageBreakBefore w:val="0"/>
        <w:kinsoku/>
        <w:wordWrap/>
        <w:overflowPunct/>
        <w:topLinePunct w:val="0"/>
        <w:autoSpaceDE/>
        <w:autoSpaceDN/>
        <w:bidi w:val="0"/>
        <w:snapToGrid/>
        <w:spacing w:line="400" w:lineRule="exact"/>
        <w:ind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第十</w:t>
      </w:r>
      <w:r>
        <w:rPr>
          <w:rFonts w:hint="eastAsia" w:hAnsi="宋体" w:cs="宋体"/>
          <w:b/>
          <w:bCs/>
          <w:color w:val="auto"/>
          <w:sz w:val="21"/>
          <w:szCs w:val="21"/>
          <w:lang w:val="en-US" w:eastAsia="zh-CN"/>
        </w:rPr>
        <w:t>四</w:t>
      </w:r>
      <w:r>
        <w:rPr>
          <w:rFonts w:hint="eastAsia" w:ascii="宋体" w:hAnsi="宋体" w:eastAsia="宋体" w:cs="宋体"/>
          <w:b/>
          <w:bCs/>
          <w:color w:val="auto"/>
          <w:sz w:val="21"/>
          <w:szCs w:val="21"/>
        </w:rPr>
        <w:t>条 其它</w:t>
      </w:r>
    </w:p>
    <w:p w14:paraId="05883948">
      <w:pPr>
        <w:keepNext w:val="0"/>
        <w:keepLines w:val="0"/>
        <w:pageBreakBefore w:val="0"/>
        <w:kinsoku/>
        <w:wordWrap/>
        <w:overflowPunct/>
        <w:topLinePunct w:val="0"/>
        <w:bidi w:val="0"/>
        <w:snapToGrid/>
        <w:spacing w:line="400" w:lineRule="exact"/>
        <w:ind w:firstLine="420" w:firstLineChars="200"/>
        <w:contextualSpacing/>
        <w:textAlignment w:val="auto"/>
        <w:rPr>
          <w:rFonts w:hint="eastAsia" w:ascii="宋体" w:hAnsi="宋体" w:eastAsia="宋体" w:cs="宋体"/>
          <w:color w:val="auto"/>
          <w:sz w:val="21"/>
          <w:szCs w:val="21"/>
        </w:rPr>
      </w:pPr>
      <w:r>
        <w:rPr>
          <w:rFonts w:hint="eastAsia" w:hAnsi="宋体" w:cs="宋体"/>
          <w:color w:val="auto"/>
          <w:sz w:val="21"/>
          <w:szCs w:val="21"/>
          <w:lang w:eastAsia="zh-CN"/>
        </w:rPr>
        <w:t>（</w:t>
      </w:r>
      <w:r>
        <w:rPr>
          <w:rFonts w:hint="eastAsia" w:hAnsi="宋体" w:cs="宋体"/>
          <w:color w:val="auto"/>
          <w:sz w:val="21"/>
          <w:szCs w:val="21"/>
          <w:lang w:val="en-US" w:eastAsia="zh-CN"/>
        </w:rPr>
        <w:t>一</w:t>
      </w:r>
      <w:r>
        <w:rPr>
          <w:rFonts w:hint="eastAsia" w:hAnsi="宋体" w:cs="宋体"/>
          <w:color w:val="auto"/>
          <w:sz w:val="21"/>
          <w:szCs w:val="21"/>
          <w:lang w:eastAsia="zh-CN"/>
        </w:rPr>
        <w:t>）</w:t>
      </w:r>
      <w:r>
        <w:rPr>
          <w:rFonts w:hint="eastAsia" w:ascii="宋体" w:hAnsi="宋体" w:eastAsia="宋体" w:cs="宋体"/>
          <w:color w:val="auto"/>
          <w:sz w:val="21"/>
          <w:szCs w:val="21"/>
        </w:rPr>
        <w:t>如一方地址、电话有变更，应在变更当日内书面通知对方，否则，应承担相应责任。</w:t>
      </w:r>
    </w:p>
    <w:p w14:paraId="4B988B5A">
      <w:pPr>
        <w:keepNext w:val="0"/>
        <w:keepLines w:val="0"/>
        <w:pageBreakBefore w:val="0"/>
        <w:kinsoku/>
        <w:wordWrap/>
        <w:overflowPunct/>
        <w:topLinePunct w:val="0"/>
        <w:bidi w:val="0"/>
        <w:snapToGrid/>
        <w:spacing w:line="400" w:lineRule="exact"/>
        <w:ind w:firstLine="420" w:firstLineChars="200"/>
        <w:contextualSpacing/>
        <w:textAlignment w:val="auto"/>
        <w:rPr>
          <w:rFonts w:hint="eastAsia" w:ascii="宋体" w:hAnsi="宋体" w:eastAsia="宋体" w:cs="宋体"/>
          <w:color w:val="auto"/>
          <w:sz w:val="21"/>
          <w:szCs w:val="21"/>
        </w:rPr>
      </w:pPr>
      <w:r>
        <w:rPr>
          <w:rFonts w:hint="eastAsia" w:hAnsi="宋体" w:cs="宋体"/>
          <w:color w:val="auto"/>
          <w:sz w:val="21"/>
          <w:szCs w:val="21"/>
          <w:lang w:eastAsia="zh-CN"/>
        </w:rPr>
        <w:t>（</w:t>
      </w:r>
      <w:r>
        <w:rPr>
          <w:rFonts w:hint="eastAsia" w:hAnsi="宋体" w:cs="宋体"/>
          <w:color w:val="auto"/>
          <w:sz w:val="21"/>
          <w:szCs w:val="21"/>
          <w:lang w:val="en-US" w:eastAsia="zh-CN"/>
        </w:rPr>
        <w:t>二</w:t>
      </w:r>
      <w:r>
        <w:rPr>
          <w:rFonts w:hint="eastAsia" w:hAnsi="宋体" w:cs="宋体"/>
          <w:color w:val="auto"/>
          <w:sz w:val="21"/>
          <w:szCs w:val="21"/>
          <w:lang w:eastAsia="zh-CN"/>
        </w:rPr>
        <w:t>）</w:t>
      </w:r>
      <w:r>
        <w:rPr>
          <w:rFonts w:hint="eastAsia" w:ascii="宋体" w:hAnsi="宋体" w:eastAsia="宋体" w:cs="宋体"/>
          <w:color w:val="auto"/>
          <w:sz w:val="21"/>
          <w:szCs w:val="21"/>
        </w:rPr>
        <w:t>本合同未尽事宜，由双方协商处理,另行签订《补充协议》。</w:t>
      </w:r>
    </w:p>
    <w:p w14:paraId="2F13018B">
      <w:pPr>
        <w:keepNext w:val="0"/>
        <w:keepLines w:val="0"/>
        <w:pageBreakBefore w:val="0"/>
        <w:tabs>
          <w:tab w:val="left" w:pos="6360"/>
        </w:tabs>
        <w:kinsoku/>
        <w:wordWrap/>
        <w:overflowPunct/>
        <w:topLinePunct w:val="0"/>
        <w:bidi w:val="0"/>
        <w:snapToGrid/>
        <w:spacing w:line="400" w:lineRule="exact"/>
        <w:ind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第十</w:t>
      </w:r>
      <w:r>
        <w:rPr>
          <w:rFonts w:hint="eastAsia" w:hAnsi="宋体" w:cs="宋体"/>
          <w:b/>
          <w:bCs/>
          <w:color w:val="auto"/>
          <w:sz w:val="21"/>
          <w:szCs w:val="21"/>
          <w:lang w:val="en-US" w:eastAsia="zh-CN"/>
        </w:rPr>
        <w:t>五</w:t>
      </w:r>
      <w:r>
        <w:rPr>
          <w:rFonts w:hint="eastAsia" w:ascii="宋体" w:hAnsi="宋体" w:eastAsia="宋体" w:cs="宋体"/>
          <w:b/>
          <w:bCs/>
          <w:color w:val="auto"/>
          <w:sz w:val="21"/>
          <w:szCs w:val="21"/>
        </w:rPr>
        <w:t>条 合同生效</w:t>
      </w:r>
    </w:p>
    <w:p w14:paraId="4C626D88">
      <w:pPr>
        <w:keepNext w:val="0"/>
        <w:keepLines w:val="0"/>
        <w:pageBreakBefore w:val="0"/>
        <w:tabs>
          <w:tab w:val="left" w:pos="6360"/>
        </w:tabs>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rPr>
      </w:pPr>
      <w:r>
        <w:rPr>
          <w:rFonts w:hint="eastAsia" w:hAnsi="宋体" w:cs="宋体"/>
          <w:color w:val="auto"/>
          <w:sz w:val="21"/>
          <w:szCs w:val="21"/>
          <w:lang w:eastAsia="zh-CN"/>
        </w:rPr>
        <w:t>（</w:t>
      </w:r>
      <w:r>
        <w:rPr>
          <w:rFonts w:hint="eastAsia" w:hAnsi="宋体" w:cs="宋体"/>
          <w:color w:val="auto"/>
          <w:sz w:val="21"/>
          <w:szCs w:val="21"/>
          <w:lang w:val="en-US" w:eastAsia="zh-CN"/>
        </w:rPr>
        <w:t>一</w:t>
      </w:r>
      <w:r>
        <w:rPr>
          <w:rFonts w:hint="eastAsia" w:hAnsi="宋体" w:cs="宋体"/>
          <w:color w:val="auto"/>
          <w:sz w:val="21"/>
          <w:szCs w:val="21"/>
          <w:lang w:eastAsia="zh-CN"/>
        </w:rPr>
        <w:t>）</w:t>
      </w:r>
      <w:r>
        <w:rPr>
          <w:rFonts w:hint="eastAsia" w:ascii="宋体" w:hAnsi="宋体" w:eastAsia="宋体" w:cs="宋体"/>
          <w:color w:val="auto"/>
          <w:sz w:val="21"/>
          <w:szCs w:val="21"/>
        </w:rPr>
        <w:t>本合同在甲乙双方法定代表人或其授权代表签字并加盖公章后生效。</w:t>
      </w:r>
    </w:p>
    <w:p w14:paraId="12074C3E">
      <w:pPr>
        <w:keepNext w:val="0"/>
        <w:keepLines w:val="0"/>
        <w:pageBreakBefore w:val="0"/>
        <w:tabs>
          <w:tab w:val="left" w:pos="6360"/>
        </w:tabs>
        <w:kinsoku/>
        <w:wordWrap/>
        <w:overflowPunct/>
        <w:topLinePunct w:val="0"/>
        <w:bidi w:val="0"/>
        <w:snapToGrid/>
        <w:spacing w:line="400" w:lineRule="exact"/>
        <w:ind w:firstLine="420" w:firstLineChars="200"/>
        <w:textAlignment w:val="auto"/>
        <w:rPr>
          <w:rFonts w:hint="eastAsia" w:ascii="宋体" w:hAnsi="宋体" w:eastAsia="宋体" w:cs="宋体"/>
          <w:color w:val="auto"/>
          <w:sz w:val="21"/>
          <w:szCs w:val="21"/>
        </w:rPr>
      </w:pPr>
      <w:r>
        <w:rPr>
          <w:rFonts w:hint="eastAsia" w:hAnsi="宋体" w:cs="宋体"/>
          <w:color w:val="auto"/>
          <w:sz w:val="21"/>
          <w:szCs w:val="21"/>
          <w:lang w:eastAsia="zh-CN"/>
        </w:rPr>
        <w:t>（</w:t>
      </w:r>
      <w:r>
        <w:rPr>
          <w:rFonts w:hint="eastAsia" w:hAnsi="宋体" w:cs="宋体"/>
          <w:color w:val="auto"/>
          <w:sz w:val="21"/>
          <w:szCs w:val="21"/>
          <w:lang w:val="en-US" w:eastAsia="zh-CN"/>
        </w:rPr>
        <w:t>二</w:t>
      </w:r>
      <w:r>
        <w:rPr>
          <w:rFonts w:hint="eastAsia" w:hAnsi="宋体" w:cs="宋体"/>
          <w:color w:val="auto"/>
          <w:sz w:val="21"/>
          <w:szCs w:val="21"/>
          <w:lang w:eastAsia="zh-CN"/>
        </w:rPr>
        <w:t>）</w:t>
      </w:r>
      <w:r>
        <w:rPr>
          <w:rFonts w:hint="eastAsia" w:ascii="宋体" w:hAnsi="宋体" w:eastAsia="宋体" w:cs="宋体"/>
          <w:color w:val="auto"/>
          <w:sz w:val="21"/>
          <w:szCs w:val="21"/>
        </w:rPr>
        <w:t>本合同</w:t>
      </w:r>
      <w:r>
        <w:rPr>
          <w:rFonts w:hint="eastAsia" w:ascii="宋体" w:hAnsi="宋体" w:eastAsia="宋体" w:cs="宋体"/>
          <w:color w:val="auto"/>
          <w:sz w:val="21"/>
          <w:szCs w:val="21"/>
          <w:highlight w:val="none"/>
          <w:u w:val="none"/>
        </w:rPr>
        <w:t>一式</w:t>
      </w:r>
      <w:r>
        <w:rPr>
          <w:rFonts w:hint="eastAsia"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rPr>
        <w:t>份，甲方执</w:t>
      </w:r>
      <w:r>
        <w:rPr>
          <w:rFonts w:hint="eastAsia"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rPr>
        <w:t>份，乙方执</w:t>
      </w:r>
      <w:r>
        <w:rPr>
          <w:rFonts w:hint="eastAsia"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rPr>
        <w:t>份。各</w:t>
      </w:r>
      <w:r>
        <w:rPr>
          <w:rFonts w:hint="eastAsia" w:ascii="宋体" w:hAnsi="宋体" w:eastAsia="宋体" w:cs="宋体"/>
          <w:color w:val="auto"/>
          <w:sz w:val="21"/>
          <w:szCs w:val="21"/>
        </w:rPr>
        <w:t>份合同具有同等法律效力。</w:t>
      </w:r>
    </w:p>
    <w:p w14:paraId="77BE3599">
      <w:pPr>
        <w:keepNext w:val="0"/>
        <w:keepLines w:val="0"/>
        <w:pageBreakBefore w:val="0"/>
        <w:kinsoku/>
        <w:wordWrap/>
        <w:overflowPunct/>
        <w:topLinePunct w:val="0"/>
        <w:bidi w:val="0"/>
        <w:snapToGrid/>
        <w:spacing w:line="400" w:lineRule="exact"/>
        <w:jc w:val="center"/>
        <w:textAlignment w:val="auto"/>
        <w:rPr>
          <w:rFonts w:hint="eastAsia" w:ascii="宋体" w:hAnsi="宋体" w:eastAsia="宋体" w:cs="宋体"/>
          <w:b/>
          <w:color w:val="auto"/>
          <w:kern w:val="28"/>
          <w:sz w:val="21"/>
          <w:szCs w:val="21"/>
        </w:rPr>
      </w:pPr>
      <w:r>
        <w:rPr>
          <w:rFonts w:hint="eastAsia" w:ascii="宋体" w:hAnsi="宋体" w:eastAsia="宋体" w:cs="宋体"/>
          <w:b/>
          <w:color w:val="auto"/>
          <w:kern w:val="28"/>
          <w:sz w:val="21"/>
          <w:szCs w:val="21"/>
        </w:rPr>
        <w:t>（以下无正文）</w:t>
      </w:r>
    </w:p>
    <w:p w14:paraId="3F64D759">
      <w:pPr>
        <w:tabs>
          <w:tab w:val="left" w:pos="840"/>
        </w:tabs>
        <w:spacing w:line="460" w:lineRule="exact"/>
        <w:ind w:firstLine="422" w:firstLineChars="200"/>
        <w:contextualSpacing/>
        <w:jc w:val="both"/>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附件：项目考核表</w:t>
      </w:r>
    </w:p>
    <w:p w14:paraId="50EE24F5">
      <w:pPr>
        <w:tabs>
          <w:tab w:val="left" w:pos="840"/>
        </w:tabs>
        <w:spacing w:line="460" w:lineRule="exact"/>
        <w:ind w:firstLine="0" w:firstLineChars="0"/>
        <w:contextualSpacing/>
        <w:jc w:val="center"/>
        <w:rPr>
          <w:rFonts w:hint="eastAsia"/>
          <w:color w:val="auto"/>
          <w:sz w:val="21"/>
          <w:szCs w:val="21"/>
        </w:rPr>
      </w:pPr>
      <w:r>
        <w:rPr>
          <w:rFonts w:hint="eastAsia" w:hAnsi="宋体" w:cs="宋体"/>
          <w:b/>
          <w:color w:val="auto"/>
          <w:kern w:val="28"/>
          <w:sz w:val="21"/>
          <w:szCs w:val="21"/>
        </w:rPr>
        <w:t>（签署页）</w:t>
      </w:r>
    </w:p>
    <w:p w14:paraId="258EBF05">
      <w:pPr>
        <w:spacing w:line="460" w:lineRule="exact"/>
        <w:ind w:left="5783" w:hanging="5060" w:hangingChars="2400"/>
        <w:contextualSpacing/>
        <w:rPr>
          <w:rFonts w:hint="eastAsia" w:hAnsi="宋体" w:cs="宋体"/>
          <w:b/>
          <w:bCs/>
          <w:color w:val="auto"/>
          <w:sz w:val="21"/>
          <w:szCs w:val="21"/>
        </w:rPr>
      </w:pPr>
    </w:p>
    <w:p w14:paraId="4B6AE84B">
      <w:pPr>
        <w:spacing w:line="460" w:lineRule="exact"/>
        <w:ind w:left="5783" w:hanging="5060" w:hangingChars="2400"/>
        <w:contextualSpacing/>
        <w:rPr>
          <w:rFonts w:hint="eastAsia" w:hAnsi="宋体" w:cs="宋体"/>
          <w:b/>
          <w:bCs/>
          <w:color w:val="auto"/>
          <w:sz w:val="21"/>
          <w:szCs w:val="21"/>
        </w:rPr>
      </w:pPr>
    </w:p>
    <w:p w14:paraId="4B17698B">
      <w:pPr>
        <w:spacing w:line="460" w:lineRule="exact"/>
        <w:ind w:left="5783" w:hanging="5060" w:hangingChars="2400"/>
        <w:contextualSpacing/>
        <w:rPr>
          <w:rFonts w:hint="eastAsia" w:hAnsi="宋体" w:cs="宋体"/>
          <w:b/>
          <w:bCs/>
          <w:color w:val="auto"/>
          <w:sz w:val="21"/>
          <w:szCs w:val="21"/>
        </w:rPr>
      </w:pPr>
      <w:r>
        <w:rPr>
          <w:rFonts w:hint="eastAsia" w:hAnsi="宋体" w:cs="宋体"/>
          <w:b/>
          <w:bCs/>
          <w:color w:val="auto"/>
          <w:sz w:val="21"/>
          <w:szCs w:val="21"/>
        </w:rPr>
        <w:t xml:space="preserve">甲方： </w:t>
      </w:r>
      <w:r>
        <w:rPr>
          <w:rFonts w:hint="eastAsia" w:hAnsi="宋体" w:cs="宋体"/>
          <w:b/>
          <w:bCs/>
          <w:color w:val="auto"/>
          <w:sz w:val="21"/>
          <w:szCs w:val="21"/>
          <w:lang w:val="en-US" w:eastAsia="zh-CN"/>
        </w:rPr>
        <w:t>南方医科大学第五附属医院</w:t>
      </w:r>
      <w:r>
        <w:rPr>
          <w:rFonts w:hint="eastAsia" w:hAnsi="宋体" w:cs="宋体"/>
          <w:b/>
          <w:bCs/>
          <w:color w:val="auto"/>
          <w:sz w:val="21"/>
          <w:szCs w:val="21"/>
        </w:rPr>
        <w:t xml:space="preserve">        乙方：                                            </w:t>
      </w:r>
    </w:p>
    <w:p w14:paraId="61692D1D">
      <w:pPr>
        <w:spacing w:line="460" w:lineRule="exact"/>
        <w:ind w:firstLine="422" w:firstLineChars="200"/>
        <w:contextualSpacing/>
        <w:rPr>
          <w:rFonts w:hint="eastAsia" w:hAnsi="宋体" w:cs="宋体"/>
          <w:b/>
          <w:bCs/>
          <w:color w:val="auto"/>
          <w:sz w:val="21"/>
          <w:szCs w:val="21"/>
        </w:rPr>
      </w:pPr>
    </w:p>
    <w:p w14:paraId="74832B1E">
      <w:pPr>
        <w:spacing w:line="460" w:lineRule="exact"/>
        <w:ind w:firstLine="422" w:firstLineChars="200"/>
        <w:contextualSpacing/>
        <w:rPr>
          <w:rFonts w:hint="eastAsia" w:hAnsi="宋体" w:cs="宋体"/>
          <w:b/>
          <w:bCs/>
          <w:color w:val="auto"/>
          <w:sz w:val="21"/>
          <w:szCs w:val="21"/>
        </w:rPr>
      </w:pPr>
    </w:p>
    <w:p w14:paraId="5342A047">
      <w:pPr>
        <w:spacing w:line="460" w:lineRule="exact"/>
        <w:ind w:firstLine="422" w:firstLineChars="200"/>
        <w:contextualSpacing/>
        <w:rPr>
          <w:rFonts w:hint="eastAsia" w:hAnsi="宋体" w:cs="宋体"/>
          <w:b/>
          <w:bCs/>
          <w:color w:val="auto"/>
          <w:sz w:val="21"/>
          <w:szCs w:val="21"/>
        </w:rPr>
      </w:pPr>
    </w:p>
    <w:p w14:paraId="0573D012">
      <w:pPr>
        <w:spacing w:line="460" w:lineRule="exact"/>
        <w:contextualSpacing/>
        <w:rPr>
          <w:rFonts w:hint="eastAsia" w:hAnsi="宋体" w:cs="宋体"/>
          <w:b/>
          <w:bCs/>
          <w:color w:val="auto"/>
          <w:sz w:val="21"/>
          <w:szCs w:val="21"/>
        </w:rPr>
      </w:pPr>
      <w:r>
        <w:rPr>
          <w:rFonts w:hint="eastAsia" w:hAnsi="宋体" w:cs="宋体"/>
          <w:b/>
          <w:bCs/>
          <w:color w:val="auto"/>
          <w:sz w:val="21"/>
          <w:szCs w:val="21"/>
        </w:rPr>
        <w:t xml:space="preserve">法定代表人或授权代表人（签字）：     </w:t>
      </w:r>
      <w:r>
        <w:rPr>
          <w:rFonts w:hint="eastAsia" w:hAnsi="宋体" w:cs="宋体"/>
          <w:b/>
          <w:bCs/>
          <w:color w:val="auto"/>
          <w:sz w:val="21"/>
          <w:szCs w:val="21"/>
          <w:lang w:val="en-US" w:eastAsia="zh-CN"/>
        </w:rPr>
        <w:t xml:space="preserve">  </w:t>
      </w:r>
      <w:r>
        <w:rPr>
          <w:rFonts w:hint="eastAsia" w:hAnsi="宋体" w:cs="宋体"/>
          <w:b/>
          <w:bCs/>
          <w:color w:val="auto"/>
          <w:sz w:val="21"/>
          <w:szCs w:val="21"/>
        </w:rPr>
        <w:t>法定代表人或授权代表人（签字）：</w:t>
      </w:r>
    </w:p>
    <w:p w14:paraId="6414B904">
      <w:pPr>
        <w:spacing w:line="460" w:lineRule="exact"/>
        <w:ind w:firstLine="422" w:firstLineChars="200"/>
        <w:contextualSpacing/>
        <w:rPr>
          <w:rFonts w:hint="eastAsia" w:hAnsi="宋体" w:cs="宋体"/>
          <w:b/>
          <w:bCs/>
          <w:color w:val="auto"/>
          <w:sz w:val="21"/>
          <w:szCs w:val="21"/>
        </w:rPr>
      </w:pPr>
    </w:p>
    <w:p w14:paraId="56185329">
      <w:pPr>
        <w:spacing w:line="460" w:lineRule="exact"/>
        <w:ind w:firstLine="422" w:firstLineChars="200"/>
        <w:contextualSpacing/>
        <w:rPr>
          <w:rFonts w:hint="eastAsia" w:hAnsi="宋体" w:cs="宋体"/>
          <w:b/>
          <w:bCs/>
          <w:color w:val="auto"/>
          <w:sz w:val="21"/>
          <w:szCs w:val="21"/>
        </w:rPr>
      </w:pPr>
    </w:p>
    <w:p w14:paraId="5DDDACAE">
      <w:pPr>
        <w:spacing w:line="460" w:lineRule="exact"/>
        <w:ind w:firstLine="422" w:firstLineChars="200"/>
        <w:contextualSpacing/>
        <w:rPr>
          <w:rFonts w:hint="eastAsia" w:hAnsi="宋体" w:cs="宋体"/>
          <w:b/>
          <w:bCs/>
          <w:color w:val="auto"/>
          <w:sz w:val="21"/>
          <w:szCs w:val="21"/>
        </w:rPr>
      </w:pPr>
    </w:p>
    <w:p w14:paraId="3F5A6179">
      <w:pPr>
        <w:spacing w:line="460" w:lineRule="exact"/>
        <w:contextualSpacing/>
        <w:rPr>
          <w:rFonts w:hint="eastAsia" w:hAnsi="宋体" w:cs="宋体"/>
          <w:b/>
          <w:bCs/>
          <w:color w:val="auto"/>
          <w:sz w:val="21"/>
          <w:szCs w:val="21"/>
        </w:rPr>
      </w:pPr>
    </w:p>
    <w:p w14:paraId="7FED6045">
      <w:pPr>
        <w:spacing w:line="460" w:lineRule="exact"/>
        <w:contextualSpacing/>
        <w:rPr>
          <w:rFonts w:hint="default" w:hAnsi="宋体" w:eastAsia="宋体" w:cs="宋体"/>
          <w:b/>
          <w:bCs/>
          <w:color w:val="auto"/>
          <w:sz w:val="21"/>
          <w:szCs w:val="21"/>
          <w:lang w:val="en-US" w:eastAsia="zh-CN"/>
        </w:rPr>
      </w:pPr>
      <w:r>
        <w:rPr>
          <w:rFonts w:hint="eastAsia" w:hAnsi="宋体" w:cs="宋体"/>
          <w:b/>
          <w:bCs/>
          <w:color w:val="auto"/>
          <w:sz w:val="21"/>
          <w:szCs w:val="21"/>
        </w:rPr>
        <w:t>日</w:t>
      </w:r>
      <w:r>
        <w:rPr>
          <w:rFonts w:hint="eastAsia" w:hAnsi="宋体" w:cs="宋体"/>
          <w:b/>
          <w:bCs/>
          <w:color w:val="auto"/>
          <w:sz w:val="21"/>
          <w:szCs w:val="21"/>
          <w:lang w:val="en-US" w:eastAsia="zh-CN"/>
        </w:rPr>
        <w:t xml:space="preserve">  </w:t>
      </w:r>
      <w:r>
        <w:rPr>
          <w:rFonts w:hint="eastAsia" w:hAnsi="宋体" w:cs="宋体"/>
          <w:b/>
          <w:bCs/>
          <w:color w:val="auto"/>
          <w:sz w:val="21"/>
          <w:szCs w:val="21"/>
        </w:rPr>
        <w:t>期：</w:t>
      </w:r>
      <w:r>
        <w:rPr>
          <w:rFonts w:hint="eastAsia" w:hAnsi="宋体" w:cs="宋体"/>
          <w:b/>
          <w:bCs/>
          <w:color w:val="auto"/>
          <w:sz w:val="21"/>
          <w:szCs w:val="21"/>
          <w:lang w:val="en-US" w:eastAsia="zh-CN"/>
        </w:rPr>
        <w:t xml:space="preserve">     年    月    日</w:t>
      </w:r>
      <w:r>
        <w:rPr>
          <w:rFonts w:hint="eastAsia" w:hAnsi="宋体" w:cs="宋体"/>
          <w:b/>
          <w:bCs/>
          <w:color w:val="auto"/>
          <w:sz w:val="21"/>
          <w:szCs w:val="21"/>
        </w:rPr>
        <w:t xml:space="preserve">            日</w:t>
      </w:r>
      <w:r>
        <w:rPr>
          <w:rFonts w:hint="eastAsia" w:hAnsi="宋体" w:cs="宋体"/>
          <w:b/>
          <w:bCs/>
          <w:color w:val="auto"/>
          <w:sz w:val="21"/>
          <w:szCs w:val="21"/>
          <w:lang w:val="en-US" w:eastAsia="zh-CN"/>
        </w:rPr>
        <w:t xml:space="preserve">  </w:t>
      </w:r>
      <w:r>
        <w:rPr>
          <w:rFonts w:hint="eastAsia" w:hAnsi="宋体" w:cs="宋体"/>
          <w:b/>
          <w:bCs/>
          <w:color w:val="auto"/>
          <w:sz w:val="21"/>
          <w:szCs w:val="21"/>
        </w:rPr>
        <w:t>期：</w:t>
      </w:r>
      <w:r>
        <w:rPr>
          <w:rFonts w:hint="eastAsia" w:hAnsi="宋体" w:cs="宋体"/>
          <w:b/>
          <w:bCs/>
          <w:color w:val="auto"/>
          <w:sz w:val="21"/>
          <w:szCs w:val="21"/>
          <w:lang w:val="en-US" w:eastAsia="zh-CN"/>
        </w:rPr>
        <w:t xml:space="preserve">    年     月    日</w:t>
      </w:r>
    </w:p>
    <w:p w14:paraId="023CC2D9">
      <w:pPr>
        <w:rPr>
          <w:color w:val="auto"/>
        </w:rPr>
      </w:pPr>
    </w:p>
    <w:p w14:paraId="7A9D761D">
      <w:pPr>
        <w:pStyle w:val="2"/>
        <w:jc w:val="lef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附件：</w:t>
      </w:r>
    </w:p>
    <w:p w14:paraId="7EBC64E5">
      <w:pPr>
        <w:pStyle w:val="2"/>
        <w:jc w:val="center"/>
        <w:rPr>
          <w:rFonts w:hint="eastAsia" w:ascii="宋体" w:hAnsi="宋体" w:cs="宋体"/>
          <w:b/>
          <w:bCs/>
          <w:color w:val="auto"/>
          <w:sz w:val="28"/>
          <w:szCs w:val="28"/>
          <w:lang w:val="en-US" w:eastAsia="zh-CN"/>
        </w:rPr>
      </w:pPr>
      <w:r>
        <w:rPr>
          <w:rFonts w:hint="eastAsia" w:ascii="宋体" w:hAnsi="宋体" w:cs="宋体"/>
          <w:b/>
          <w:bCs/>
          <w:color w:val="auto"/>
          <w:sz w:val="28"/>
          <w:szCs w:val="28"/>
          <w:lang w:val="en-US" w:eastAsia="zh-CN"/>
        </w:rPr>
        <w:t>项目考核表</w:t>
      </w:r>
    </w:p>
    <w:p w14:paraId="1B3BEE63">
      <w:pPr>
        <w:pStyle w:val="2"/>
        <w:jc w:val="center"/>
        <w:rPr>
          <w:rFonts w:hint="eastAsia" w:ascii="宋体" w:hAnsi="宋体" w:cs="宋体"/>
          <w:b/>
          <w:bCs/>
          <w:color w:val="auto"/>
          <w:sz w:val="24"/>
          <w:szCs w:val="24"/>
          <w:lang w:val="en-US" w:eastAsia="zh-CN"/>
        </w:rPr>
      </w:pPr>
    </w:p>
    <w:tbl>
      <w:tblPr>
        <w:tblStyle w:val="24"/>
        <w:tblW w:w="9592" w:type="dxa"/>
        <w:tblInd w:w="91" w:type="dxa"/>
        <w:tblLayout w:type="autofit"/>
        <w:tblCellMar>
          <w:top w:w="0" w:type="dxa"/>
          <w:left w:w="108" w:type="dxa"/>
          <w:bottom w:w="0" w:type="dxa"/>
          <w:right w:w="108" w:type="dxa"/>
        </w:tblCellMar>
      </w:tblPr>
      <w:tblGrid>
        <w:gridCol w:w="758"/>
        <w:gridCol w:w="2066"/>
        <w:gridCol w:w="800"/>
        <w:gridCol w:w="5968"/>
      </w:tblGrid>
      <w:tr w14:paraId="5C3BDA55">
        <w:tblPrEx>
          <w:tblCellMar>
            <w:top w:w="0" w:type="dxa"/>
            <w:left w:w="108" w:type="dxa"/>
            <w:bottom w:w="0" w:type="dxa"/>
            <w:right w:w="108" w:type="dxa"/>
          </w:tblCellMar>
        </w:tblPrEx>
        <w:trPr>
          <w:trHeight w:val="567" w:hRule="atLeast"/>
        </w:trPr>
        <w:tc>
          <w:tcPr>
            <w:tcW w:w="758" w:type="dxa"/>
            <w:tcBorders>
              <w:top w:val="single" w:color="000000" w:sz="4" w:space="0"/>
              <w:left w:val="single" w:color="000000" w:sz="4" w:space="0"/>
              <w:bottom w:val="single" w:color="000000" w:sz="4" w:space="0"/>
              <w:right w:val="single" w:color="000000" w:sz="4" w:space="0"/>
            </w:tcBorders>
            <w:noWrap w:val="0"/>
            <w:vAlign w:val="center"/>
          </w:tcPr>
          <w:p w14:paraId="7D58F9F9">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bCs/>
                <w:color w:val="auto"/>
                <w:sz w:val="18"/>
                <w:szCs w:val="18"/>
                <w:highlight w:val="none"/>
              </w:rPr>
            </w:pPr>
            <w:r>
              <w:rPr>
                <w:rFonts w:hint="eastAsia" w:ascii="宋体" w:hAnsi="宋体" w:eastAsia="宋体" w:cs="宋体"/>
                <w:b/>
                <w:bCs/>
                <w:color w:val="auto"/>
                <w:kern w:val="0"/>
                <w:sz w:val="18"/>
                <w:szCs w:val="18"/>
                <w:highlight w:val="none"/>
                <w:lang w:bidi="ar"/>
              </w:rPr>
              <w:t>序号</w:t>
            </w:r>
          </w:p>
        </w:tc>
        <w:tc>
          <w:tcPr>
            <w:tcW w:w="2066" w:type="dxa"/>
            <w:tcBorders>
              <w:top w:val="single" w:color="000000" w:sz="4" w:space="0"/>
              <w:left w:val="single" w:color="000000" w:sz="4" w:space="0"/>
              <w:bottom w:val="single" w:color="000000" w:sz="4" w:space="0"/>
              <w:right w:val="single" w:color="000000" w:sz="4" w:space="0"/>
            </w:tcBorders>
            <w:noWrap w:val="0"/>
            <w:vAlign w:val="center"/>
          </w:tcPr>
          <w:p w14:paraId="579E6A8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bCs/>
                <w:color w:val="auto"/>
                <w:sz w:val="18"/>
                <w:szCs w:val="18"/>
                <w:highlight w:val="none"/>
              </w:rPr>
            </w:pPr>
            <w:r>
              <w:rPr>
                <w:rFonts w:hint="eastAsia" w:ascii="宋体" w:hAnsi="宋体" w:eastAsia="宋体" w:cs="宋体"/>
                <w:b/>
                <w:bCs/>
                <w:color w:val="auto"/>
                <w:kern w:val="0"/>
                <w:sz w:val="18"/>
                <w:szCs w:val="18"/>
                <w:highlight w:val="none"/>
                <w:lang w:bidi="ar"/>
              </w:rPr>
              <w:t>考核项目</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20987FE9">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bCs/>
                <w:color w:val="auto"/>
                <w:sz w:val="18"/>
                <w:szCs w:val="18"/>
                <w:highlight w:val="none"/>
              </w:rPr>
            </w:pPr>
            <w:r>
              <w:rPr>
                <w:rFonts w:hint="eastAsia" w:ascii="宋体" w:hAnsi="宋体" w:eastAsia="宋体" w:cs="宋体"/>
                <w:b/>
                <w:bCs/>
                <w:color w:val="auto"/>
                <w:kern w:val="0"/>
                <w:sz w:val="18"/>
                <w:szCs w:val="18"/>
                <w:highlight w:val="none"/>
                <w:lang w:bidi="ar"/>
              </w:rPr>
              <w:t>分值</w:t>
            </w:r>
          </w:p>
        </w:tc>
        <w:tc>
          <w:tcPr>
            <w:tcW w:w="5968" w:type="dxa"/>
            <w:tcBorders>
              <w:top w:val="single" w:color="000000" w:sz="4" w:space="0"/>
              <w:left w:val="single" w:color="000000" w:sz="4" w:space="0"/>
              <w:bottom w:val="single" w:color="000000" w:sz="4" w:space="0"/>
              <w:right w:val="single" w:color="000000" w:sz="4" w:space="0"/>
            </w:tcBorders>
            <w:noWrap w:val="0"/>
            <w:vAlign w:val="center"/>
          </w:tcPr>
          <w:p w14:paraId="14FEE91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bCs/>
                <w:color w:val="auto"/>
                <w:sz w:val="18"/>
                <w:szCs w:val="18"/>
                <w:highlight w:val="none"/>
              </w:rPr>
            </w:pPr>
            <w:r>
              <w:rPr>
                <w:rFonts w:hint="eastAsia" w:ascii="宋体" w:hAnsi="宋体" w:eastAsia="宋体" w:cs="宋体"/>
                <w:b/>
                <w:bCs/>
                <w:color w:val="auto"/>
                <w:kern w:val="0"/>
                <w:sz w:val="18"/>
                <w:szCs w:val="18"/>
                <w:highlight w:val="none"/>
                <w:lang w:bidi="ar"/>
              </w:rPr>
              <w:t>评分标准</w:t>
            </w:r>
          </w:p>
        </w:tc>
      </w:tr>
      <w:tr w14:paraId="089E4D18">
        <w:tblPrEx>
          <w:tblCellMar>
            <w:top w:w="0" w:type="dxa"/>
            <w:left w:w="108" w:type="dxa"/>
            <w:bottom w:w="0" w:type="dxa"/>
            <w:right w:w="108" w:type="dxa"/>
          </w:tblCellMar>
        </w:tblPrEx>
        <w:trPr>
          <w:trHeight w:val="567" w:hRule="atLeast"/>
        </w:trPr>
        <w:tc>
          <w:tcPr>
            <w:tcW w:w="758" w:type="dxa"/>
            <w:tcBorders>
              <w:top w:val="single" w:color="000000" w:sz="4" w:space="0"/>
              <w:left w:val="single" w:color="000000" w:sz="4" w:space="0"/>
              <w:bottom w:val="single" w:color="000000" w:sz="4" w:space="0"/>
              <w:right w:val="single" w:color="000000" w:sz="4" w:space="0"/>
            </w:tcBorders>
            <w:noWrap w:val="0"/>
            <w:vAlign w:val="center"/>
          </w:tcPr>
          <w:p w14:paraId="77321750">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1</w:t>
            </w:r>
          </w:p>
        </w:tc>
        <w:tc>
          <w:tcPr>
            <w:tcW w:w="2066" w:type="dxa"/>
            <w:tcBorders>
              <w:top w:val="single" w:color="000000" w:sz="4" w:space="0"/>
              <w:left w:val="single" w:color="000000" w:sz="4" w:space="0"/>
              <w:bottom w:val="single" w:color="000000" w:sz="4" w:space="0"/>
              <w:right w:val="single" w:color="000000" w:sz="4" w:space="0"/>
            </w:tcBorders>
            <w:noWrap w:val="0"/>
            <w:vAlign w:val="center"/>
          </w:tcPr>
          <w:p w14:paraId="78CD143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val="en-US" w:eastAsia="zh-CN" w:bidi="ar"/>
              </w:rPr>
              <w:t>质量、安全与</w:t>
            </w:r>
            <w:r>
              <w:rPr>
                <w:rFonts w:hint="eastAsia" w:ascii="宋体" w:hAnsi="宋体" w:eastAsia="宋体" w:cs="宋体"/>
                <w:color w:val="auto"/>
                <w:kern w:val="0"/>
                <w:sz w:val="18"/>
                <w:szCs w:val="18"/>
                <w:highlight w:val="none"/>
                <w:lang w:bidi="ar"/>
              </w:rPr>
              <w:t>合规性</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539A072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0"/>
                <w:sz w:val="18"/>
                <w:szCs w:val="18"/>
                <w:highlight w:val="none"/>
                <w:lang w:val="en-US" w:eastAsia="zh-CN" w:bidi="ar"/>
              </w:rPr>
              <w:t>20</w:t>
            </w:r>
          </w:p>
        </w:tc>
        <w:tc>
          <w:tcPr>
            <w:tcW w:w="5968" w:type="dxa"/>
            <w:tcBorders>
              <w:top w:val="single" w:color="000000" w:sz="4" w:space="0"/>
              <w:left w:val="single" w:color="000000" w:sz="4" w:space="0"/>
              <w:bottom w:val="single" w:color="000000" w:sz="4" w:space="0"/>
              <w:right w:val="single" w:color="000000" w:sz="4" w:space="0"/>
            </w:tcBorders>
            <w:noWrap w:val="0"/>
            <w:vAlign w:val="center"/>
          </w:tcPr>
          <w:p w14:paraId="7ADBB301">
            <w:pPr>
              <w:keepNext w:val="0"/>
              <w:keepLines w:val="0"/>
              <w:widowControl/>
              <w:suppressLineNumbers w:val="0"/>
              <w:spacing w:before="0" w:beforeAutospacing="0" w:after="0" w:afterAutospacing="0" w:line="240" w:lineRule="exact"/>
              <w:ind w:left="0" w:right="0"/>
              <w:jc w:val="both"/>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所有产品符合国家/行业标准，产品无尖锐毛刺</w:t>
            </w:r>
            <w:r>
              <w:rPr>
                <w:rFonts w:hint="eastAsia" w:ascii="宋体" w:hAnsi="宋体" w:eastAsia="宋体" w:cs="宋体"/>
                <w:color w:val="auto"/>
                <w:kern w:val="0"/>
                <w:sz w:val="18"/>
                <w:szCs w:val="18"/>
                <w:highlight w:val="none"/>
                <w:lang w:eastAsia="zh-CN" w:bidi="ar"/>
              </w:rPr>
              <w:t>，</w:t>
            </w:r>
            <w:r>
              <w:rPr>
                <w:rFonts w:hint="eastAsia" w:ascii="宋体" w:hAnsi="宋体" w:eastAsia="宋体" w:cs="宋体"/>
                <w:color w:val="auto"/>
                <w:kern w:val="0"/>
                <w:sz w:val="18"/>
                <w:szCs w:val="18"/>
                <w:highlight w:val="none"/>
                <w:lang w:bidi="ar"/>
              </w:rPr>
              <w:t>无安全隐患</w:t>
            </w:r>
            <w:r>
              <w:rPr>
                <w:rFonts w:hint="eastAsia" w:ascii="宋体" w:hAnsi="宋体" w:eastAsia="宋体" w:cs="宋体"/>
                <w:color w:val="auto"/>
                <w:kern w:val="0"/>
                <w:sz w:val="18"/>
                <w:szCs w:val="18"/>
                <w:highlight w:val="none"/>
                <w:lang w:eastAsia="zh-CN" w:bidi="ar"/>
              </w:rPr>
              <w:t>，</w:t>
            </w:r>
            <w:r>
              <w:rPr>
                <w:rFonts w:hint="eastAsia" w:ascii="宋体" w:hAnsi="宋体" w:eastAsia="宋体" w:cs="宋体"/>
                <w:color w:val="auto"/>
                <w:kern w:val="0"/>
                <w:sz w:val="18"/>
                <w:szCs w:val="18"/>
                <w:highlight w:val="none"/>
                <w:lang w:bidi="ar"/>
              </w:rPr>
              <w:t>无假冒伪劣产品，不符合要求每发现1</w:t>
            </w:r>
            <w:r>
              <w:rPr>
                <w:rFonts w:hint="eastAsia" w:ascii="宋体" w:hAnsi="宋体" w:eastAsia="宋体" w:cs="宋体"/>
                <w:color w:val="auto"/>
                <w:kern w:val="0"/>
                <w:sz w:val="18"/>
                <w:szCs w:val="18"/>
                <w:highlight w:val="none"/>
                <w:lang w:val="en-US" w:eastAsia="zh-CN" w:bidi="ar"/>
              </w:rPr>
              <w:t>次</w:t>
            </w:r>
            <w:r>
              <w:rPr>
                <w:rFonts w:hint="eastAsia" w:ascii="宋体" w:hAnsi="宋体" w:eastAsia="宋体" w:cs="宋体"/>
                <w:color w:val="auto"/>
                <w:kern w:val="0"/>
                <w:sz w:val="18"/>
                <w:szCs w:val="18"/>
                <w:highlight w:val="none"/>
                <w:lang w:bidi="ar"/>
              </w:rPr>
              <w:t>扣</w:t>
            </w:r>
            <w:r>
              <w:rPr>
                <w:rFonts w:hint="eastAsia" w:ascii="宋体" w:hAnsi="宋体" w:eastAsia="宋体" w:cs="宋体"/>
                <w:color w:val="auto"/>
                <w:kern w:val="0"/>
                <w:sz w:val="18"/>
                <w:szCs w:val="18"/>
                <w:highlight w:val="none"/>
                <w:lang w:val="en-US" w:eastAsia="zh-CN" w:bidi="ar"/>
              </w:rPr>
              <w:t>5</w:t>
            </w:r>
            <w:r>
              <w:rPr>
                <w:rFonts w:hint="eastAsia" w:ascii="宋体" w:hAnsi="宋体" w:eastAsia="宋体" w:cs="宋体"/>
                <w:color w:val="auto"/>
                <w:kern w:val="0"/>
                <w:sz w:val="18"/>
                <w:szCs w:val="18"/>
                <w:highlight w:val="none"/>
                <w:lang w:bidi="ar"/>
              </w:rPr>
              <w:t>分</w:t>
            </w:r>
          </w:p>
        </w:tc>
      </w:tr>
      <w:tr w14:paraId="3437901D">
        <w:tblPrEx>
          <w:tblCellMar>
            <w:top w:w="0" w:type="dxa"/>
            <w:left w:w="108" w:type="dxa"/>
            <w:bottom w:w="0" w:type="dxa"/>
            <w:right w:w="108" w:type="dxa"/>
          </w:tblCellMar>
        </w:tblPrEx>
        <w:trPr>
          <w:trHeight w:val="567" w:hRule="atLeast"/>
        </w:trPr>
        <w:tc>
          <w:tcPr>
            <w:tcW w:w="758" w:type="dxa"/>
            <w:tcBorders>
              <w:top w:val="single" w:color="000000" w:sz="4" w:space="0"/>
              <w:left w:val="single" w:color="000000" w:sz="4" w:space="0"/>
              <w:bottom w:val="single" w:color="000000" w:sz="4" w:space="0"/>
              <w:right w:val="single" w:color="000000" w:sz="4" w:space="0"/>
            </w:tcBorders>
            <w:noWrap w:val="0"/>
            <w:vAlign w:val="center"/>
          </w:tcPr>
          <w:p w14:paraId="290E258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2</w:t>
            </w:r>
          </w:p>
        </w:tc>
        <w:tc>
          <w:tcPr>
            <w:tcW w:w="2066" w:type="dxa"/>
            <w:tcBorders>
              <w:top w:val="single" w:color="000000" w:sz="4" w:space="0"/>
              <w:left w:val="single" w:color="000000" w:sz="4" w:space="0"/>
              <w:bottom w:val="single" w:color="000000" w:sz="4" w:space="0"/>
              <w:right w:val="single" w:color="000000" w:sz="4" w:space="0"/>
            </w:tcBorders>
            <w:noWrap w:val="0"/>
            <w:vAlign w:val="center"/>
          </w:tcPr>
          <w:p w14:paraId="37DE11F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订单响应时效</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59FAD378">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10</w:t>
            </w:r>
          </w:p>
        </w:tc>
        <w:tc>
          <w:tcPr>
            <w:tcW w:w="5968" w:type="dxa"/>
            <w:tcBorders>
              <w:top w:val="single" w:color="000000" w:sz="4" w:space="0"/>
              <w:left w:val="single" w:color="000000" w:sz="4" w:space="0"/>
              <w:bottom w:val="single" w:color="000000" w:sz="4" w:space="0"/>
              <w:right w:val="single" w:color="000000" w:sz="4" w:space="0"/>
            </w:tcBorders>
            <w:noWrap w:val="0"/>
            <w:vAlign w:val="center"/>
          </w:tcPr>
          <w:p w14:paraId="51EDF963">
            <w:pPr>
              <w:keepNext w:val="0"/>
              <w:keepLines w:val="0"/>
              <w:widowControl/>
              <w:suppressLineNumbers w:val="0"/>
              <w:spacing w:before="0" w:beforeAutospacing="0" w:after="0" w:afterAutospacing="0" w:line="240" w:lineRule="exact"/>
              <w:ind w:left="0" w:right="0"/>
              <w:jc w:val="both"/>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收到订单后1小时内响应，</w:t>
            </w:r>
            <w:r>
              <w:rPr>
                <w:rFonts w:hint="eastAsia" w:ascii="宋体" w:hAnsi="宋体" w:eastAsia="宋体" w:cs="宋体"/>
                <w:color w:val="auto"/>
                <w:kern w:val="0"/>
                <w:sz w:val="18"/>
                <w:szCs w:val="18"/>
                <w:highlight w:val="none"/>
                <w:lang w:val="en-US" w:eastAsia="zh-CN" w:bidi="ar"/>
              </w:rPr>
              <w:t>24</w:t>
            </w:r>
            <w:r>
              <w:rPr>
                <w:rFonts w:hint="eastAsia" w:ascii="宋体" w:hAnsi="宋体" w:eastAsia="宋体" w:cs="宋体"/>
                <w:color w:val="auto"/>
                <w:kern w:val="0"/>
                <w:sz w:val="18"/>
                <w:szCs w:val="18"/>
                <w:highlight w:val="none"/>
                <w:lang w:bidi="ar"/>
              </w:rPr>
              <w:t>小时内完成配送，超时每发生1次扣</w:t>
            </w:r>
            <w:r>
              <w:rPr>
                <w:rFonts w:hint="eastAsia" w:ascii="宋体" w:hAnsi="宋体" w:eastAsia="宋体" w:cs="宋体"/>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bidi="ar"/>
              </w:rPr>
              <w:t>分</w:t>
            </w:r>
          </w:p>
        </w:tc>
      </w:tr>
      <w:tr w14:paraId="76B6475D">
        <w:tblPrEx>
          <w:tblCellMar>
            <w:top w:w="0" w:type="dxa"/>
            <w:left w:w="108" w:type="dxa"/>
            <w:bottom w:w="0" w:type="dxa"/>
            <w:right w:w="108" w:type="dxa"/>
          </w:tblCellMar>
        </w:tblPrEx>
        <w:trPr>
          <w:trHeight w:val="567" w:hRule="atLeast"/>
        </w:trPr>
        <w:tc>
          <w:tcPr>
            <w:tcW w:w="758" w:type="dxa"/>
            <w:tcBorders>
              <w:top w:val="single" w:color="000000" w:sz="4" w:space="0"/>
              <w:left w:val="single" w:color="000000" w:sz="4" w:space="0"/>
              <w:bottom w:val="single" w:color="000000" w:sz="4" w:space="0"/>
              <w:right w:val="single" w:color="000000" w:sz="4" w:space="0"/>
            </w:tcBorders>
            <w:noWrap w:val="0"/>
            <w:vAlign w:val="center"/>
          </w:tcPr>
          <w:p w14:paraId="28E9807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3</w:t>
            </w:r>
          </w:p>
        </w:tc>
        <w:tc>
          <w:tcPr>
            <w:tcW w:w="2066" w:type="dxa"/>
            <w:tcBorders>
              <w:top w:val="single" w:color="000000" w:sz="4" w:space="0"/>
              <w:left w:val="single" w:color="000000" w:sz="4" w:space="0"/>
              <w:bottom w:val="single" w:color="000000" w:sz="4" w:space="0"/>
              <w:right w:val="single" w:color="000000" w:sz="4" w:space="0"/>
            </w:tcBorders>
            <w:noWrap w:val="0"/>
            <w:vAlign w:val="center"/>
          </w:tcPr>
          <w:p w14:paraId="181959DD">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供货准确率</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5114297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0"/>
                <w:sz w:val="18"/>
                <w:szCs w:val="18"/>
                <w:highlight w:val="none"/>
                <w:lang w:val="en-US" w:eastAsia="zh-CN" w:bidi="ar"/>
              </w:rPr>
              <w:t>10</w:t>
            </w:r>
          </w:p>
        </w:tc>
        <w:tc>
          <w:tcPr>
            <w:tcW w:w="5968" w:type="dxa"/>
            <w:tcBorders>
              <w:top w:val="single" w:color="000000" w:sz="4" w:space="0"/>
              <w:left w:val="single" w:color="000000" w:sz="4" w:space="0"/>
              <w:bottom w:val="single" w:color="000000" w:sz="4" w:space="0"/>
              <w:right w:val="single" w:color="000000" w:sz="4" w:space="0"/>
            </w:tcBorders>
            <w:noWrap w:val="0"/>
            <w:vAlign w:val="center"/>
          </w:tcPr>
          <w:p w14:paraId="79E018C9">
            <w:pPr>
              <w:keepNext w:val="0"/>
              <w:keepLines w:val="0"/>
              <w:widowControl/>
              <w:suppressLineNumbers w:val="0"/>
              <w:spacing w:before="0" w:beforeAutospacing="0" w:after="0" w:afterAutospacing="0" w:line="240" w:lineRule="exact"/>
              <w:ind w:left="0" w:right="0"/>
              <w:jc w:val="both"/>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订单产品、规格、数量与约定一致，错发、漏发每发生1次扣3分</w:t>
            </w:r>
          </w:p>
        </w:tc>
      </w:tr>
      <w:tr w14:paraId="7629C409">
        <w:tblPrEx>
          <w:tblCellMar>
            <w:top w:w="0" w:type="dxa"/>
            <w:left w:w="108" w:type="dxa"/>
            <w:bottom w:w="0" w:type="dxa"/>
            <w:right w:w="108" w:type="dxa"/>
          </w:tblCellMar>
        </w:tblPrEx>
        <w:trPr>
          <w:trHeight w:val="567" w:hRule="atLeast"/>
        </w:trPr>
        <w:tc>
          <w:tcPr>
            <w:tcW w:w="758" w:type="dxa"/>
            <w:tcBorders>
              <w:top w:val="single" w:color="000000" w:sz="4" w:space="0"/>
              <w:left w:val="single" w:color="000000" w:sz="4" w:space="0"/>
              <w:bottom w:val="single" w:color="000000" w:sz="4" w:space="0"/>
              <w:right w:val="single" w:color="000000" w:sz="4" w:space="0"/>
            </w:tcBorders>
            <w:noWrap w:val="0"/>
            <w:vAlign w:val="center"/>
          </w:tcPr>
          <w:p w14:paraId="3726F5D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4</w:t>
            </w:r>
          </w:p>
        </w:tc>
        <w:tc>
          <w:tcPr>
            <w:tcW w:w="2066" w:type="dxa"/>
            <w:tcBorders>
              <w:top w:val="single" w:color="000000" w:sz="4" w:space="0"/>
              <w:left w:val="single" w:color="000000" w:sz="4" w:space="0"/>
              <w:bottom w:val="single" w:color="000000" w:sz="4" w:space="0"/>
              <w:right w:val="single" w:color="000000" w:sz="4" w:space="0"/>
            </w:tcBorders>
            <w:noWrap w:val="0"/>
            <w:vAlign w:val="center"/>
          </w:tcPr>
          <w:p w14:paraId="45232264">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缺货处理</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06FDB40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0"/>
                <w:sz w:val="18"/>
                <w:szCs w:val="18"/>
                <w:highlight w:val="none"/>
                <w:lang w:val="en-US" w:eastAsia="zh-CN" w:bidi="ar"/>
              </w:rPr>
              <w:t>10</w:t>
            </w:r>
          </w:p>
        </w:tc>
        <w:tc>
          <w:tcPr>
            <w:tcW w:w="5968" w:type="dxa"/>
            <w:tcBorders>
              <w:top w:val="single" w:color="000000" w:sz="4" w:space="0"/>
              <w:left w:val="single" w:color="000000" w:sz="4" w:space="0"/>
              <w:bottom w:val="single" w:color="000000" w:sz="4" w:space="0"/>
              <w:right w:val="single" w:color="000000" w:sz="4" w:space="0"/>
            </w:tcBorders>
            <w:noWrap w:val="0"/>
            <w:vAlign w:val="center"/>
          </w:tcPr>
          <w:p w14:paraId="601DDEB6">
            <w:pPr>
              <w:keepNext w:val="0"/>
              <w:keepLines w:val="0"/>
              <w:widowControl/>
              <w:suppressLineNumbers w:val="0"/>
              <w:spacing w:before="0" w:beforeAutospacing="0" w:after="0" w:afterAutospacing="0" w:line="240" w:lineRule="exact"/>
              <w:ind w:left="0" w:right="0"/>
              <w:jc w:val="both"/>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缺货产品</w:t>
            </w:r>
            <w:r>
              <w:rPr>
                <w:rFonts w:hint="eastAsia" w:ascii="宋体" w:hAnsi="宋体" w:eastAsia="宋体" w:cs="宋体"/>
                <w:color w:val="auto"/>
                <w:kern w:val="0"/>
                <w:sz w:val="18"/>
                <w:szCs w:val="18"/>
                <w:highlight w:val="none"/>
                <w:lang w:val="en-US" w:eastAsia="zh-CN" w:bidi="ar"/>
              </w:rPr>
              <w:t>12</w:t>
            </w:r>
            <w:r>
              <w:rPr>
                <w:rFonts w:hint="eastAsia" w:ascii="宋体" w:hAnsi="宋体" w:eastAsia="宋体" w:cs="宋体"/>
                <w:color w:val="auto"/>
                <w:kern w:val="0"/>
                <w:sz w:val="18"/>
                <w:szCs w:val="18"/>
                <w:highlight w:val="none"/>
                <w:lang w:bidi="ar"/>
              </w:rPr>
              <w:t>小时内告知甲方并提供替代方案，未按要求执行每发生1次扣2分</w:t>
            </w:r>
          </w:p>
        </w:tc>
      </w:tr>
      <w:tr w14:paraId="7D5A29E8">
        <w:tblPrEx>
          <w:tblCellMar>
            <w:top w:w="0" w:type="dxa"/>
            <w:left w:w="108" w:type="dxa"/>
            <w:bottom w:w="0" w:type="dxa"/>
            <w:right w:w="108" w:type="dxa"/>
          </w:tblCellMar>
        </w:tblPrEx>
        <w:trPr>
          <w:trHeight w:val="567" w:hRule="atLeast"/>
        </w:trPr>
        <w:tc>
          <w:tcPr>
            <w:tcW w:w="758" w:type="dxa"/>
            <w:tcBorders>
              <w:top w:val="single" w:color="000000" w:sz="4" w:space="0"/>
              <w:left w:val="single" w:color="000000" w:sz="4" w:space="0"/>
              <w:bottom w:val="single" w:color="000000" w:sz="4" w:space="0"/>
              <w:right w:val="single" w:color="000000" w:sz="4" w:space="0"/>
            </w:tcBorders>
            <w:noWrap w:val="0"/>
            <w:vAlign w:val="center"/>
          </w:tcPr>
          <w:p w14:paraId="7BAC2838">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5</w:t>
            </w:r>
          </w:p>
        </w:tc>
        <w:tc>
          <w:tcPr>
            <w:tcW w:w="2066" w:type="dxa"/>
            <w:tcBorders>
              <w:top w:val="single" w:color="000000" w:sz="4" w:space="0"/>
              <w:left w:val="single" w:color="000000" w:sz="4" w:space="0"/>
              <w:bottom w:val="single" w:color="000000" w:sz="4" w:space="0"/>
              <w:right w:val="single" w:color="000000" w:sz="4" w:space="0"/>
            </w:tcBorders>
            <w:noWrap w:val="0"/>
            <w:vAlign w:val="center"/>
          </w:tcPr>
          <w:p w14:paraId="4906855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售后问题处理</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762468C4">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10</w:t>
            </w:r>
          </w:p>
        </w:tc>
        <w:tc>
          <w:tcPr>
            <w:tcW w:w="5968" w:type="dxa"/>
            <w:tcBorders>
              <w:top w:val="single" w:color="000000" w:sz="4" w:space="0"/>
              <w:left w:val="single" w:color="000000" w:sz="4" w:space="0"/>
              <w:bottom w:val="single" w:color="000000" w:sz="4" w:space="0"/>
              <w:right w:val="single" w:color="000000" w:sz="4" w:space="0"/>
            </w:tcBorders>
            <w:noWrap w:val="0"/>
            <w:vAlign w:val="center"/>
          </w:tcPr>
          <w:p w14:paraId="3FFECAEE">
            <w:pPr>
              <w:keepNext w:val="0"/>
              <w:keepLines w:val="0"/>
              <w:widowControl/>
              <w:suppressLineNumbers w:val="0"/>
              <w:spacing w:before="0" w:beforeAutospacing="0" w:after="0" w:afterAutospacing="0" w:line="240" w:lineRule="exact"/>
              <w:ind w:left="0" w:right="0"/>
              <w:jc w:val="both"/>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售后问题2小时内响应，</w:t>
            </w:r>
            <w:r>
              <w:rPr>
                <w:rFonts w:hint="eastAsia" w:ascii="宋体" w:hAnsi="宋体" w:eastAsia="宋体" w:cs="宋体"/>
                <w:color w:val="auto"/>
                <w:kern w:val="0"/>
                <w:sz w:val="18"/>
                <w:szCs w:val="18"/>
                <w:highlight w:val="none"/>
                <w:lang w:val="en-US" w:eastAsia="zh-CN" w:bidi="ar"/>
              </w:rPr>
              <w:t>12</w:t>
            </w:r>
            <w:r>
              <w:rPr>
                <w:rFonts w:hint="eastAsia" w:ascii="宋体" w:hAnsi="宋体" w:eastAsia="宋体" w:cs="宋体"/>
                <w:color w:val="auto"/>
                <w:kern w:val="0"/>
                <w:sz w:val="18"/>
                <w:szCs w:val="18"/>
                <w:highlight w:val="none"/>
                <w:lang w:bidi="ar"/>
              </w:rPr>
              <w:t>小时内解决，超时每发生1次扣3分</w:t>
            </w:r>
          </w:p>
        </w:tc>
      </w:tr>
      <w:tr w14:paraId="7451EC24">
        <w:tblPrEx>
          <w:tblCellMar>
            <w:top w:w="0" w:type="dxa"/>
            <w:left w:w="108" w:type="dxa"/>
            <w:bottom w:w="0" w:type="dxa"/>
            <w:right w:w="108" w:type="dxa"/>
          </w:tblCellMar>
        </w:tblPrEx>
        <w:trPr>
          <w:trHeight w:val="567" w:hRule="atLeast"/>
        </w:trPr>
        <w:tc>
          <w:tcPr>
            <w:tcW w:w="758" w:type="dxa"/>
            <w:tcBorders>
              <w:top w:val="single" w:color="000000" w:sz="4" w:space="0"/>
              <w:left w:val="single" w:color="000000" w:sz="4" w:space="0"/>
              <w:bottom w:val="single" w:color="000000" w:sz="4" w:space="0"/>
              <w:right w:val="single" w:color="000000" w:sz="4" w:space="0"/>
            </w:tcBorders>
            <w:noWrap w:val="0"/>
            <w:vAlign w:val="center"/>
          </w:tcPr>
          <w:p w14:paraId="757F2A09">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6</w:t>
            </w:r>
          </w:p>
        </w:tc>
        <w:tc>
          <w:tcPr>
            <w:tcW w:w="2066" w:type="dxa"/>
            <w:tcBorders>
              <w:top w:val="single" w:color="000000" w:sz="4" w:space="0"/>
              <w:left w:val="single" w:color="000000" w:sz="4" w:space="0"/>
              <w:bottom w:val="single" w:color="000000" w:sz="4" w:space="0"/>
              <w:right w:val="single" w:color="000000" w:sz="4" w:space="0"/>
            </w:tcBorders>
            <w:noWrap w:val="0"/>
            <w:vAlign w:val="center"/>
          </w:tcPr>
          <w:p w14:paraId="4093B07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保修服务</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6125D0C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10</w:t>
            </w:r>
          </w:p>
        </w:tc>
        <w:tc>
          <w:tcPr>
            <w:tcW w:w="5968" w:type="dxa"/>
            <w:tcBorders>
              <w:top w:val="single" w:color="000000" w:sz="4" w:space="0"/>
              <w:left w:val="single" w:color="000000" w:sz="4" w:space="0"/>
              <w:bottom w:val="single" w:color="000000" w:sz="4" w:space="0"/>
              <w:right w:val="single" w:color="000000" w:sz="4" w:space="0"/>
            </w:tcBorders>
            <w:noWrap w:val="0"/>
            <w:vAlign w:val="center"/>
          </w:tcPr>
          <w:p w14:paraId="67AF3C7A">
            <w:pPr>
              <w:keepNext w:val="0"/>
              <w:keepLines w:val="0"/>
              <w:widowControl/>
              <w:suppressLineNumbers w:val="0"/>
              <w:spacing w:before="0" w:beforeAutospacing="0" w:after="0" w:afterAutospacing="0" w:line="240" w:lineRule="exact"/>
              <w:ind w:left="0" w:right="0"/>
              <w:jc w:val="both"/>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按约定履行保修义务，未按要求执行每发现1项扣3分</w:t>
            </w:r>
          </w:p>
        </w:tc>
      </w:tr>
      <w:tr w14:paraId="133587C9">
        <w:tblPrEx>
          <w:tblCellMar>
            <w:top w:w="0" w:type="dxa"/>
            <w:left w:w="108" w:type="dxa"/>
            <w:bottom w:w="0" w:type="dxa"/>
            <w:right w:w="108" w:type="dxa"/>
          </w:tblCellMar>
        </w:tblPrEx>
        <w:trPr>
          <w:trHeight w:val="567" w:hRule="atLeast"/>
        </w:trPr>
        <w:tc>
          <w:tcPr>
            <w:tcW w:w="758" w:type="dxa"/>
            <w:tcBorders>
              <w:top w:val="single" w:color="000000" w:sz="4" w:space="0"/>
              <w:left w:val="single" w:color="000000" w:sz="4" w:space="0"/>
              <w:bottom w:val="single" w:color="000000" w:sz="4" w:space="0"/>
              <w:right w:val="single" w:color="000000" w:sz="4" w:space="0"/>
            </w:tcBorders>
            <w:noWrap w:val="0"/>
            <w:vAlign w:val="center"/>
          </w:tcPr>
          <w:p w14:paraId="4D5D9A2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val="en-US" w:eastAsia="zh-CN" w:bidi="ar"/>
              </w:rPr>
              <w:t>7</w:t>
            </w:r>
          </w:p>
        </w:tc>
        <w:tc>
          <w:tcPr>
            <w:tcW w:w="2066" w:type="dxa"/>
            <w:tcBorders>
              <w:top w:val="single" w:color="000000" w:sz="4" w:space="0"/>
              <w:left w:val="single" w:color="000000" w:sz="4" w:space="0"/>
              <w:bottom w:val="single" w:color="000000" w:sz="4" w:space="0"/>
              <w:right w:val="single" w:color="000000" w:sz="4" w:space="0"/>
            </w:tcBorders>
            <w:noWrap w:val="0"/>
            <w:vAlign w:val="center"/>
          </w:tcPr>
          <w:p w14:paraId="66D1ACDB">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合同条款遵守</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6D6C23F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10</w:t>
            </w:r>
          </w:p>
        </w:tc>
        <w:tc>
          <w:tcPr>
            <w:tcW w:w="5968" w:type="dxa"/>
            <w:tcBorders>
              <w:top w:val="single" w:color="000000" w:sz="4" w:space="0"/>
              <w:left w:val="single" w:color="000000" w:sz="4" w:space="0"/>
              <w:bottom w:val="single" w:color="000000" w:sz="4" w:space="0"/>
              <w:right w:val="single" w:color="000000" w:sz="4" w:space="0"/>
            </w:tcBorders>
            <w:noWrap w:val="0"/>
            <w:vAlign w:val="center"/>
          </w:tcPr>
          <w:p w14:paraId="7835FA3D">
            <w:pPr>
              <w:keepNext w:val="0"/>
              <w:keepLines w:val="0"/>
              <w:widowControl/>
              <w:suppressLineNumbers w:val="0"/>
              <w:spacing w:before="0" w:beforeAutospacing="0" w:after="0" w:afterAutospacing="0" w:line="240" w:lineRule="exact"/>
              <w:ind w:left="0" w:right="0"/>
              <w:jc w:val="both"/>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严格遵守合同所有条款，违反任意一项扣5分</w:t>
            </w:r>
          </w:p>
        </w:tc>
      </w:tr>
      <w:tr w14:paraId="0BEE56D3">
        <w:tblPrEx>
          <w:tblCellMar>
            <w:top w:w="0" w:type="dxa"/>
            <w:left w:w="108" w:type="dxa"/>
            <w:bottom w:w="0" w:type="dxa"/>
            <w:right w:w="108" w:type="dxa"/>
          </w:tblCellMar>
        </w:tblPrEx>
        <w:trPr>
          <w:trHeight w:val="567" w:hRule="atLeast"/>
        </w:trPr>
        <w:tc>
          <w:tcPr>
            <w:tcW w:w="758" w:type="dxa"/>
            <w:tcBorders>
              <w:top w:val="single" w:color="000000" w:sz="4" w:space="0"/>
              <w:left w:val="single" w:color="000000" w:sz="4" w:space="0"/>
              <w:bottom w:val="single" w:color="000000" w:sz="4" w:space="0"/>
              <w:right w:val="single" w:color="000000" w:sz="4" w:space="0"/>
            </w:tcBorders>
            <w:noWrap w:val="0"/>
            <w:vAlign w:val="center"/>
          </w:tcPr>
          <w:p w14:paraId="0684D47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8</w:t>
            </w:r>
          </w:p>
        </w:tc>
        <w:tc>
          <w:tcPr>
            <w:tcW w:w="2066" w:type="dxa"/>
            <w:tcBorders>
              <w:top w:val="single" w:color="000000" w:sz="4" w:space="0"/>
              <w:left w:val="single" w:color="000000" w:sz="4" w:space="0"/>
              <w:bottom w:val="single" w:color="000000" w:sz="4" w:space="0"/>
              <w:right w:val="single" w:color="000000" w:sz="4" w:space="0"/>
            </w:tcBorders>
            <w:noWrap w:val="0"/>
            <w:vAlign w:val="center"/>
          </w:tcPr>
          <w:p w14:paraId="2B3DD0D7">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报价合规性</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6A15FA07">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10</w:t>
            </w:r>
          </w:p>
        </w:tc>
        <w:tc>
          <w:tcPr>
            <w:tcW w:w="5968" w:type="dxa"/>
            <w:tcBorders>
              <w:top w:val="single" w:color="000000" w:sz="4" w:space="0"/>
              <w:left w:val="single" w:color="000000" w:sz="4" w:space="0"/>
              <w:bottom w:val="single" w:color="000000" w:sz="4" w:space="0"/>
              <w:right w:val="single" w:color="000000" w:sz="4" w:space="0"/>
            </w:tcBorders>
            <w:noWrap w:val="0"/>
            <w:vAlign w:val="center"/>
          </w:tcPr>
          <w:p w14:paraId="053D7F64">
            <w:pPr>
              <w:keepNext w:val="0"/>
              <w:keepLines w:val="0"/>
              <w:widowControl/>
              <w:suppressLineNumbers w:val="0"/>
              <w:spacing w:before="0" w:beforeAutospacing="0" w:after="0" w:afterAutospacing="0" w:line="240" w:lineRule="exact"/>
              <w:ind w:left="0" w:right="0"/>
              <w:jc w:val="both"/>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严格按合同约定单价报价，无乱加价行为，发现1</w:t>
            </w:r>
            <w:r>
              <w:rPr>
                <w:rFonts w:hint="eastAsia" w:ascii="宋体" w:hAnsi="宋体" w:eastAsia="宋体" w:cs="宋体"/>
                <w:color w:val="auto"/>
                <w:kern w:val="0"/>
                <w:sz w:val="18"/>
                <w:szCs w:val="18"/>
                <w:highlight w:val="none"/>
                <w:lang w:val="en-US" w:eastAsia="zh-CN" w:bidi="ar"/>
              </w:rPr>
              <w:t>次</w:t>
            </w:r>
            <w:r>
              <w:rPr>
                <w:rFonts w:hint="eastAsia" w:ascii="宋体" w:hAnsi="宋体" w:eastAsia="宋体" w:cs="宋体"/>
                <w:color w:val="auto"/>
                <w:kern w:val="0"/>
                <w:sz w:val="18"/>
                <w:szCs w:val="18"/>
                <w:highlight w:val="none"/>
                <w:lang w:bidi="ar"/>
              </w:rPr>
              <w:t>扣</w:t>
            </w:r>
            <w:r>
              <w:rPr>
                <w:rFonts w:hint="eastAsia" w:ascii="宋体" w:hAnsi="宋体" w:eastAsia="宋体" w:cs="宋体"/>
                <w:color w:val="auto"/>
                <w:kern w:val="0"/>
                <w:sz w:val="18"/>
                <w:szCs w:val="18"/>
                <w:highlight w:val="none"/>
                <w:lang w:val="en-US" w:eastAsia="zh-CN" w:bidi="ar"/>
              </w:rPr>
              <w:t>10</w:t>
            </w:r>
            <w:r>
              <w:rPr>
                <w:rFonts w:hint="eastAsia" w:ascii="宋体" w:hAnsi="宋体" w:eastAsia="宋体" w:cs="宋体"/>
                <w:color w:val="auto"/>
                <w:kern w:val="0"/>
                <w:sz w:val="18"/>
                <w:szCs w:val="18"/>
                <w:highlight w:val="none"/>
                <w:lang w:bidi="ar"/>
              </w:rPr>
              <w:t>分</w:t>
            </w:r>
          </w:p>
        </w:tc>
      </w:tr>
      <w:tr w14:paraId="7FEDC8E3">
        <w:tblPrEx>
          <w:tblCellMar>
            <w:top w:w="0" w:type="dxa"/>
            <w:left w:w="108" w:type="dxa"/>
            <w:bottom w:w="0" w:type="dxa"/>
            <w:right w:w="108" w:type="dxa"/>
          </w:tblCellMar>
        </w:tblPrEx>
        <w:trPr>
          <w:trHeight w:val="567" w:hRule="atLeast"/>
        </w:trPr>
        <w:tc>
          <w:tcPr>
            <w:tcW w:w="758" w:type="dxa"/>
            <w:tcBorders>
              <w:top w:val="single" w:color="000000" w:sz="4" w:space="0"/>
              <w:left w:val="single" w:color="000000" w:sz="4" w:space="0"/>
              <w:bottom w:val="single" w:color="000000" w:sz="4" w:space="0"/>
              <w:right w:val="single" w:color="000000" w:sz="4" w:space="0"/>
            </w:tcBorders>
            <w:noWrap w:val="0"/>
            <w:vAlign w:val="center"/>
          </w:tcPr>
          <w:p w14:paraId="36C79BAD">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9</w:t>
            </w:r>
          </w:p>
        </w:tc>
        <w:tc>
          <w:tcPr>
            <w:tcW w:w="2066" w:type="dxa"/>
            <w:tcBorders>
              <w:top w:val="single" w:color="000000" w:sz="4" w:space="0"/>
              <w:left w:val="single" w:color="000000" w:sz="4" w:space="0"/>
              <w:bottom w:val="single" w:color="000000" w:sz="4" w:space="0"/>
              <w:right w:val="single" w:color="000000" w:sz="4" w:space="0"/>
            </w:tcBorders>
            <w:noWrap w:val="0"/>
            <w:vAlign w:val="center"/>
          </w:tcPr>
          <w:p w14:paraId="4680611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结算准确性</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781E2F54">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10</w:t>
            </w:r>
          </w:p>
        </w:tc>
        <w:tc>
          <w:tcPr>
            <w:tcW w:w="5968" w:type="dxa"/>
            <w:tcBorders>
              <w:top w:val="single" w:color="000000" w:sz="4" w:space="0"/>
              <w:left w:val="single" w:color="000000" w:sz="4" w:space="0"/>
              <w:bottom w:val="single" w:color="000000" w:sz="4" w:space="0"/>
              <w:right w:val="single" w:color="000000" w:sz="4" w:space="0"/>
            </w:tcBorders>
            <w:noWrap w:val="0"/>
            <w:vAlign w:val="center"/>
          </w:tcPr>
          <w:p w14:paraId="1F67B2A1">
            <w:pPr>
              <w:keepNext w:val="0"/>
              <w:keepLines w:val="0"/>
              <w:widowControl/>
              <w:suppressLineNumbers w:val="0"/>
              <w:spacing w:before="0" w:beforeAutospacing="0" w:after="0" w:afterAutospacing="0" w:line="240" w:lineRule="exact"/>
              <w:ind w:left="0" w:right="0"/>
              <w:jc w:val="both"/>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结算单据准确无误，无错算、漏算，发现1项扣</w:t>
            </w:r>
            <w:r>
              <w:rPr>
                <w:rFonts w:hint="eastAsia" w:ascii="宋体" w:hAnsi="宋体" w:eastAsia="宋体" w:cs="宋体"/>
                <w:color w:val="auto"/>
                <w:kern w:val="0"/>
                <w:sz w:val="18"/>
                <w:szCs w:val="18"/>
                <w:highlight w:val="none"/>
                <w:lang w:val="en-US" w:eastAsia="zh-CN" w:bidi="ar"/>
              </w:rPr>
              <w:t>5</w:t>
            </w:r>
            <w:r>
              <w:rPr>
                <w:rFonts w:hint="eastAsia" w:ascii="宋体" w:hAnsi="宋体" w:eastAsia="宋体" w:cs="宋体"/>
                <w:color w:val="auto"/>
                <w:kern w:val="0"/>
                <w:sz w:val="18"/>
                <w:szCs w:val="18"/>
                <w:highlight w:val="none"/>
                <w:lang w:bidi="ar"/>
              </w:rPr>
              <w:t>分</w:t>
            </w:r>
          </w:p>
        </w:tc>
      </w:tr>
      <w:tr w14:paraId="0445C78D">
        <w:tblPrEx>
          <w:tblCellMar>
            <w:top w:w="0" w:type="dxa"/>
            <w:left w:w="108" w:type="dxa"/>
            <w:bottom w:w="0" w:type="dxa"/>
            <w:right w:w="108" w:type="dxa"/>
          </w:tblCellMar>
        </w:tblPrEx>
        <w:trPr>
          <w:trHeight w:val="567" w:hRule="atLeast"/>
        </w:trPr>
        <w:tc>
          <w:tcPr>
            <w:tcW w:w="758" w:type="dxa"/>
            <w:tcBorders>
              <w:top w:val="single" w:color="000000" w:sz="4" w:space="0"/>
              <w:left w:val="single" w:color="000000" w:sz="4" w:space="0"/>
              <w:bottom w:val="single" w:color="000000" w:sz="4" w:space="0"/>
              <w:right w:val="single" w:color="000000" w:sz="4" w:space="0"/>
            </w:tcBorders>
            <w:noWrap w:val="0"/>
            <w:vAlign w:val="center"/>
          </w:tcPr>
          <w:p w14:paraId="25877E91">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10</w:t>
            </w:r>
          </w:p>
        </w:tc>
        <w:tc>
          <w:tcPr>
            <w:tcW w:w="2066" w:type="dxa"/>
            <w:tcBorders>
              <w:top w:val="single" w:color="000000" w:sz="4" w:space="0"/>
              <w:left w:val="single" w:color="000000" w:sz="4" w:space="0"/>
              <w:bottom w:val="single" w:color="000000" w:sz="4" w:space="0"/>
              <w:right w:val="single" w:color="000000" w:sz="4" w:space="0"/>
            </w:tcBorders>
            <w:noWrap w:val="0"/>
            <w:vAlign w:val="center"/>
          </w:tcPr>
          <w:p w14:paraId="41471057">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一票否决项</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2FB046F7">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w:t>
            </w:r>
          </w:p>
        </w:tc>
        <w:tc>
          <w:tcPr>
            <w:tcW w:w="5968" w:type="dxa"/>
            <w:tcBorders>
              <w:top w:val="single" w:color="000000" w:sz="4" w:space="0"/>
              <w:left w:val="single" w:color="000000" w:sz="4" w:space="0"/>
              <w:bottom w:val="single" w:color="000000" w:sz="4" w:space="0"/>
              <w:right w:val="single" w:color="000000" w:sz="4" w:space="0"/>
            </w:tcBorders>
            <w:noWrap w:val="0"/>
            <w:vAlign w:val="center"/>
          </w:tcPr>
          <w:p w14:paraId="6548EC7E">
            <w:pPr>
              <w:keepNext w:val="0"/>
              <w:keepLines w:val="0"/>
              <w:widowControl/>
              <w:suppressLineNumbers w:val="0"/>
              <w:spacing w:before="0" w:beforeAutospacing="0" w:after="0" w:afterAutospacing="0" w:line="240" w:lineRule="exact"/>
              <w:ind w:left="0" w:right="0"/>
              <w:jc w:val="both"/>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无擅自分包、转包行为，</w:t>
            </w:r>
            <w:r>
              <w:rPr>
                <w:rFonts w:hint="eastAsia" w:ascii="宋体" w:hAnsi="宋体" w:eastAsia="宋体" w:cs="宋体"/>
                <w:color w:val="auto"/>
                <w:kern w:val="0"/>
                <w:sz w:val="18"/>
                <w:szCs w:val="18"/>
                <w:highlight w:val="none"/>
                <w:lang w:val="en-US" w:eastAsia="zh-CN" w:bidi="ar"/>
              </w:rPr>
              <w:t>如有发现，终止合同</w:t>
            </w:r>
          </w:p>
        </w:tc>
      </w:tr>
    </w:tbl>
    <w:p w14:paraId="013B206A">
      <w:pPr>
        <w:keepNext w:val="0"/>
        <w:keepLines w:val="0"/>
        <w:pageBreakBefore w:val="0"/>
        <w:widowControl w:val="0"/>
        <w:kinsoku/>
        <w:wordWrap/>
        <w:overflowPunct/>
        <w:topLinePunct w:val="0"/>
        <w:autoSpaceDE/>
        <w:autoSpaceDN/>
        <w:bidi w:val="0"/>
        <w:adjustRightInd/>
        <w:spacing w:line="360" w:lineRule="auto"/>
        <w:ind w:left="0" w:leftChars="0" w:right="0" w:rightChars="0" w:firstLine="0" w:firstLineChars="0"/>
        <w:textAlignment w:val="auto"/>
        <w:outlineLvl w:val="9"/>
        <w:rPr>
          <w:rStyle w:val="27"/>
          <w:rFonts w:hint="eastAsia" w:ascii="宋体" w:hAnsi="宋体" w:cs="宋体"/>
          <w:color w:val="000000"/>
          <w:sz w:val="21"/>
          <w:szCs w:val="21"/>
        </w:rPr>
      </w:pPr>
    </w:p>
    <w:p w14:paraId="14391126">
      <w:pPr>
        <w:spacing w:line="360" w:lineRule="auto"/>
        <w:outlineLvl w:val="9"/>
        <w:rPr>
          <w:rFonts w:hint="eastAsia" w:ascii="黑体" w:hAnsi="黑体" w:eastAsia="黑体" w:cs="黑体"/>
          <w:b/>
          <w:bCs/>
          <w:color w:val="auto"/>
          <w:sz w:val="30"/>
          <w:szCs w:val="30"/>
          <w:highlight w:val="none"/>
          <w:lang w:val="en-US" w:eastAsia="zh-CN"/>
        </w:rPr>
        <w:sectPr>
          <w:headerReference r:id="rId11" w:type="default"/>
          <w:footerReference r:id="rId12" w:type="default"/>
          <w:pgSz w:w="11906" w:h="16838"/>
          <w:pgMar w:top="1134" w:right="1417" w:bottom="1134" w:left="1417" w:header="851" w:footer="992" w:gutter="0"/>
          <w:pgNumType w:fmt="decimal"/>
          <w:cols w:space="720" w:num="1"/>
          <w:docGrid w:type="lines" w:linePitch="312" w:charSpace="0"/>
        </w:sectPr>
      </w:pPr>
      <w:r>
        <w:rPr>
          <w:rStyle w:val="27"/>
          <w:rFonts w:hint="eastAsia" w:ascii="宋体" w:hAnsi="宋体" w:cs="宋体"/>
          <w:color w:val="000000"/>
          <w:sz w:val="21"/>
          <w:szCs w:val="21"/>
        </w:rPr>
        <w:t>说明：年度考评总分</w:t>
      </w:r>
      <w:r>
        <w:rPr>
          <w:rFonts w:hint="eastAsia" w:ascii="宋体" w:hAnsi="宋体" w:cs="宋体"/>
          <w:szCs w:val="21"/>
        </w:rPr>
        <w:t>：100 分，</w:t>
      </w:r>
      <w:r>
        <w:rPr>
          <w:rStyle w:val="27"/>
          <w:rFonts w:hint="eastAsia" w:ascii="宋体" w:hAnsi="宋体" w:cs="宋体"/>
          <w:color w:val="000000"/>
          <w:sz w:val="21"/>
          <w:szCs w:val="21"/>
        </w:rPr>
        <w:t>合格线</w:t>
      </w:r>
      <w:r>
        <w:rPr>
          <w:rFonts w:hint="eastAsia" w:ascii="宋体" w:hAnsi="宋体" w:cs="宋体"/>
          <w:szCs w:val="21"/>
        </w:rPr>
        <w:t>：80 分，</w:t>
      </w:r>
      <w:r>
        <w:rPr>
          <w:rStyle w:val="27"/>
          <w:rFonts w:hint="eastAsia" w:ascii="宋体" w:hAnsi="宋体" w:cs="宋体"/>
          <w:color w:val="000000"/>
          <w:sz w:val="21"/>
          <w:szCs w:val="21"/>
        </w:rPr>
        <w:t>考核结果</w:t>
      </w:r>
      <w:r>
        <w:rPr>
          <w:rFonts w:hint="eastAsia" w:ascii="宋体" w:hAnsi="宋体" w:cs="宋体"/>
          <w:szCs w:val="21"/>
        </w:rPr>
        <w:t>：≥80 分准予续签；＜80 分不予续签。</w:t>
      </w:r>
    </w:p>
    <w:p w14:paraId="0EBA6526">
      <w:pPr>
        <w:pStyle w:val="10"/>
      </w:pPr>
    </w:p>
    <w:p w14:paraId="29C4C880">
      <w:pPr>
        <w:jc w:val="center"/>
        <w:outlineLvl w:val="0"/>
        <w:rPr>
          <w:rFonts w:ascii="宋体" w:hAnsi="宋体"/>
          <w:b/>
          <w:bCs/>
          <w:sz w:val="28"/>
          <w:szCs w:val="28"/>
        </w:rPr>
      </w:pPr>
      <w:bookmarkStart w:id="24" w:name="_Toc16694"/>
      <w:r>
        <w:rPr>
          <w:rFonts w:hint="eastAsia" w:ascii="宋体" w:hAnsi="宋体"/>
          <w:b/>
          <w:bCs/>
          <w:sz w:val="28"/>
          <w:szCs w:val="28"/>
        </w:rPr>
        <w:t>第五部分 供应商须知</w:t>
      </w:r>
      <w:bookmarkEnd w:id="24"/>
    </w:p>
    <w:p w14:paraId="0032AF2B">
      <w:pPr>
        <w:rPr>
          <w:rFonts w:ascii="宋体" w:hAnsi="宋体"/>
          <w:sz w:val="24"/>
        </w:rPr>
      </w:pPr>
    </w:p>
    <w:p w14:paraId="7649B901">
      <w:pPr>
        <w:pStyle w:val="23"/>
        <w:shd w:val="clear" w:color="auto" w:fill="FFFFFF"/>
        <w:spacing w:before="0" w:beforeAutospacing="0" w:after="0" w:afterAutospacing="0" w:line="360" w:lineRule="auto"/>
        <w:ind w:firstLine="420" w:firstLineChars="200"/>
        <w:rPr>
          <w:color w:val="auto"/>
          <w:sz w:val="21"/>
          <w:szCs w:val="21"/>
        </w:rPr>
      </w:pPr>
      <w:bookmarkStart w:id="25" w:name="_Toc10962"/>
      <w:bookmarkStart w:id="26" w:name="_Toc2094450"/>
      <w:bookmarkStart w:id="27" w:name="_Toc2093311"/>
      <w:r>
        <w:rPr>
          <w:rFonts w:hint="eastAsia"/>
          <w:color w:val="auto"/>
          <w:sz w:val="21"/>
          <w:szCs w:val="21"/>
        </w:rPr>
        <w:t>1.</w:t>
      </w:r>
      <w:bookmarkStart w:id="28" w:name="_Toc2093283"/>
      <w:bookmarkStart w:id="29" w:name="_Toc2094422"/>
      <w:bookmarkStart w:id="30" w:name="_Toc3184"/>
      <w:r>
        <w:rPr>
          <w:rFonts w:hint="eastAsia"/>
          <w:color w:val="auto"/>
          <w:sz w:val="21"/>
          <w:szCs w:val="21"/>
        </w:rPr>
        <w:t>供应商不得相互串通报价，不得妨碍其他供应商的公平竞争，不得损害甲方或其他供应商的合法权益，供应商不得以向甲方、磋商小组成员行贿或者采取其他不正当手段谋取成交。</w:t>
      </w:r>
      <w:bookmarkEnd w:id="28"/>
      <w:bookmarkEnd w:id="29"/>
      <w:bookmarkEnd w:id="30"/>
    </w:p>
    <w:p w14:paraId="759D410F">
      <w:pPr>
        <w:pStyle w:val="23"/>
        <w:shd w:val="clear" w:color="auto" w:fill="FFFFFF"/>
        <w:spacing w:before="0" w:beforeAutospacing="0" w:after="0" w:afterAutospacing="0" w:line="360" w:lineRule="auto"/>
        <w:ind w:firstLine="420" w:firstLineChars="200"/>
        <w:rPr>
          <w:color w:val="auto"/>
          <w:sz w:val="21"/>
          <w:szCs w:val="21"/>
        </w:rPr>
      </w:pPr>
      <w:bookmarkStart w:id="31" w:name="_Toc19652"/>
      <w:bookmarkStart w:id="32" w:name="_Toc2094438"/>
      <w:bookmarkStart w:id="33" w:name="_Toc2093299"/>
      <w:r>
        <w:rPr>
          <w:rFonts w:hint="eastAsia"/>
          <w:color w:val="auto"/>
          <w:sz w:val="21"/>
          <w:szCs w:val="21"/>
        </w:rPr>
        <w:t>2.供应商报名成功后应按采购文件的规定及相关格式要求的内容和格式完整地填写和提供资料。供应商必须对响应文件所提供的全部资料的真实性承担法律责任，并无条件接受采购人和采购人监督管理部门对其中任何资料进行核查（核对原件）的要求。</w:t>
      </w:r>
      <w:bookmarkEnd w:id="31"/>
      <w:bookmarkEnd w:id="32"/>
      <w:bookmarkEnd w:id="33"/>
    </w:p>
    <w:p w14:paraId="619019B1">
      <w:pPr>
        <w:pStyle w:val="23"/>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3.供应商提交的支持性文件和印制的文件可以用另一种语言，但相应内容应翻译成中文，在解释响应文件时以中文文本为准。</w:t>
      </w:r>
    </w:p>
    <w:p w14:paraId="618A5CB4">
      <w:pPr>
        <w:pStyle w:val="23"/>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4.采购文件中，凡标有“★”的地方均为须实质响应条款，供应商若有一项带“★”的条款未响应或不满足，将按无效响应处理。</w:t>
      </w:r>
    </w:p>
    <w:p w14:paraId="684A3CAD">
      <w:pPr>
        <w:pStyle w:val="23"/>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5.供应商应承担所有与编写和提交文件有关的费用，不论投标的结果如何，采购人在任何情况下均无义务和责任承担这些费用。</w:t>
      </w:r>
    </w:p>
    <w:p w14:paraId="677479EA">
      <w:pPr>
        <w:pStyle w:val="23"/>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6.知识产权</w:t>
      </w:r>
    </w:p>
    <w:p w14:paraId="215E4C9D">
      <w:pPr>
        <w:pStyle w:val="23"/>
        <w:shd w:val="clear" w:color="auto" w:fill="FFFFFF"/>
        <w:spacing w:before="0" w:beforeAutospacing="0" w:after="0" w:afterAutospacing="0" w:line="360" w:lineRule="auto"/>
        <w:ind w:firstLine="420" w:firstLineChars="200"/>
        <w:rPr>
          <w:color w:val="auto"/>
          <w:sz w:val="21"/>
          <w:szCs w:val="21"/>
          <w:lang w:val="en-GB"/>
        </w:rPr>
      </w:pPr>
      <w:r>
        <w:rPr>
          <w:rFonts w:hint="eastAsia"/>
          <w:color w:val="auto"/>
          <w:sz w:val="21"/>
          <w:szCs w:val="21"/>
        </w:rPr>
        <w:t>6.1</w:t>
      </w:r>
      <w:r>
        <w:rPr>
          <w:rFonts w:hint="eastAsia"/>
          <w:color w:val="auto"/>
          <w:sz w:val="21"/>
          <w:szCs w:val="21"/>
        </w:rPr>
        <w:tab/>
      </w:r>
      <w:bookmarkStart w:id="34" w:name="_Toc2093280"/>
      <w:bookmarkStart w:id="35" w:name="_Toc2094419"/>
      <w:bookmarkStart w:id="36" w:name="_Toc11399"/>
      <w:r>
        <w:rPr>
          <w:rFonts w:hint="eastAsia"/>
          <w:color w:val="auto"/>
          <w:sz w:val="21"/>
          <w:szCs w:val="21"/>
        </w:rPr>
        <w:t>供应商必须保证，采购人在中华人民共和国境内使用报价货物、资料、技术、服务或其任何一部分时，享有不受限制的无偿使用权，如有第三方向采购人提出侵犯其专利权、商标权或其他知识产权的主张，该责任应由供应商承担。</w:t>
      </w:r>
      <w:bookmarkEnd w:id="34"/>
      <w:bookmarkEnd w:id="35"/>
      <w:bookmarkEnd w:id="36"/>
    </w:p>
    <w:p w14:paraId="4831638C">
      <w:pPr>
        <w:pStyle w:val="23"/>
        <w:shd w:val="clear" w:color="auto" w:fill="FFFFFF"/>
        <w:spacing w:before="0" w:beforeAutospacing="0" w:after="0" w:afterAutospacing="0" w:line="360" w:lineRule="auto"/>
        <w:ind w:firstLine="420" w:firstLineChars="200"/>
        <w:rPr>
          <w:color w:val="auto"/>
          <w:sz w:val="21"/>
          <w:szCs w:val="21"/>
        </w:rPr>
      </w:pPr>
      <w:bookmarkStart w:id="37" w:name="_Toc9126"/>
      <w:bookmarkStart w:id="38" w:name="_Toc2093281"/>
      <w:bookmarkStart w:id="39" w:name="_Toc2094420"/>
      <w:r>
        <w:rPr>
          <w:rFonts w:hint="eastAsia"/>
          <w:color w:val="auto"/>
          <w:sz w:val="21"/>
          <w:szCs w:val="21"/>
        </w:rPr>
        <w:t>6.2 报价应包含所有应向所有权人支付的专利权、商标权或其他知识产权的一切相关费用。</w:t>
      </w:r>
      <w:bookmarkEnd w:id="37"/>
      <w:bookmarkEnd w:id="38"/>
      <w:bookmarkEnd w:id="39"/>
    </w:p>
    <w:p w14:paraId="650D313D">
      <w:pPr>
        <w:pStyle w:val="23"/>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7.报价的要求</w:t>
      </w:r>
    </w:p>
    <w:p w14:paraId="12EB7DDB">
      <w:pPr>
        <w:pStyle w:val="23"/>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7.1供应商必须按采购文件指定的格式填写各种报价，各报价应计算正确。</w:t>
      </w:r>
    </w:p>
    <w:p w14:paraId="0DC3CF50">
      <w:pPr>
        <w:pStyle w:val="23"/>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7.2 响应文件报价包含货物或服务的（含相关配件、附件、安装、材料）价款、税费、运输费、装卸费、配送、加工、保险费用及其技术和售后服务费等一切有关费用，如涉及软件许可使用或技术指导、人员培训的，还应包括软件许可费以及一切技术服务费、人员培训费，供应商不得再向采购人收取任何费用。</w:t>
      </w:r>
    </w:p>
    <w:p w14:paraId="0FDEEF98">
      <w:pPr>
        <w:pStyle w:val="23"/>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7.3供应商漏报的单价或每单价报价中漏报、少报的费用，视为此项费用已隐含在报价中，成交后不得再向采购人收取任何费用。</w:t>
      </w:r>
    </w:p>
    <w:p w14:paraId="20BA8F6B">
      <w:pPr>
        <w:pStyle w:val="23"/>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7.4响应文件的大写金额和小写金额不一致的，以大写金额为准；总价金额与按单价汇总金额不一致的，以单价金额计算结果为准；单价金额小数点有明显错位的，应以总价为准，并修改单价。</w:t>
      </w:r>
    </w:p>
    <w:p w14:paraId="3E11E8EF">
      <w:pPr>
        <w:pStyle w:val="23"/>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8.响应文件正本必须打印，并按要求签字或盖章，副本可以是响应文件正本复印，正本与副本不符，以正本为准。</w:t>
      </w:r>
    </w:p>
    <w:p w14:paraId="34A0DD1B">
      <w:pPr>
        <w:pStyle w:val="23"/>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9.响应文件一般不得涂改和增删，如有涂改和增删之处，必须加盖公章或由投标人法定代表人签字或授权代表签字。</w:t>
      </w:r>
    </w:p>
    <w:p w14:paraId="5C937E74">
      <w:pPr>
        <w:pStyle w:val="23"/>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10.响应文件需要一正</w:t>
      </w:r>
      <w:r>
        <w:rPr>
          <w:rFonts w:hint="eastAsia"/>
          <w:color w:val="auto"/>
          <w:sz w:val="21"/>
          <w:szCs w:val="21"/>
          <w:lang w:val="en-US" w:eastAsia="zh-CN"/>
        </w:rPr>
        <w:t>六</w:t>
      </w:r>
      <w:r>
        <w:rPr>
          <w:rFonts w:hint="eastAsia"/>
          <w:color w:val="auto"/>
          <w:sz w:val="21"/>
          <w:szCs w:val="21"/>
        </w:rPr>
        <w:t>副共</w:t>
      </w:r>
      <w:r>
        <w:rPr>
          <w:rFonts w:hint="eastAsia"/>
          <w:color w:val="auto"/>
          <w:sz w:val="21"/>
          <w:szCs w:val="21"/>
          <w:lang w:val="en-US" w:eastAsia="zh-CN"/>
        </w:rPr>
        <w:t>柒</w:t>
      </w:r>
      <w:r>
        <w:rPr>
          <w:rFonts w:hint="eastAsia"/>
          <w:color w:val="auto"/>
          <w:sz w:val="21"/>
          <w:szCs w:val="21"/>
        </w:rPr>
        <w:t>份，封面应注明“正本”“副本”字样并须由供应商加盖公章、装订成册，如因装订不牢固导致的任何损失由供应商承担。报名时提供的资料与响应文件不一致时以响应文件为准。</w:t>
      </w:r>
    </w:p>
    <w:p w14:paraId="7EC77E2C">
      <w:pPr>
        <w:pStyle w:val="23"/>
        <w:shd w:val="clear" w:color="auto" w:fill="FFFFFF"/>
        <w:spacing w:before="0" w:beforeAutospacing="0" w:after="0" w:afterAutospacing="0" w:line="360" w:lineRule="auto"/>
        <w:ind w:firstLine="420" w:firstLineChars="200"/>
        <w:rPr>
          <w:rFonts w:cs="宋体"/>
          <w:b/>
          <w:bCs/>
          <w:color w:val="auto"/>
          <w:sz w:val="21"/>
          <w:szCs w:val="21"/>
        </w:rPr>
      </w:pPr>
      <w:r>
        <w:rPr>
          <w:rFonts w:hint="eastAsia"/>
          <w:color w:val="auto"/>
          <w:sz w:val="21"/>
          <w:szCs w:val="21"/>
        </w:rPr>
        <w:t>11.响应</w:t>
      </w:r>
      <w:r>
        <w:rPr>
          <w:rFonts w:hint="eastAsia" w:cs="宋体"/>
          <w:b/>
          <w:bCs/>
          <w:color w:val="auto"/>
          <w:sz w:val="21"/>
          <w:szCs w:val="21"/>
        </w:rPr>
        <w:t>文件除封面外，其他材料须双面打印，各报名供应商应确保所提供</w:t>
      </w:r>
      <w:r>
        <w:rPr>
          <w:rFonts w:hint="eastAsia"/>
          <w:color w:val="auto"/>
          <w:sz w:val="21"/>
          <w:szCs w:val="21"/>
        </w:rPr>
        <w:t>响应</w:t>
      </w:r>
      <w:r>
        <w:rPr>
          <w:rFonts w:hint="eastAsia" w:cs="宋体"/>
          <w:b/>
          <w:bCs/>
          <w:color w:val="auto"/>
          <w:sz w:val="21"/>
          <w:szCs w:val="21"/>
        </w:rPr>
        <w:t>文件资料一定要真实、完整、清晰可辨，</w:t>
      </w:r>
      <w:r>
        <w:rPr>
          <w:rFonts w:hint="eastAsia"/>
          <w:color w:val="auto"/>
          <w:sz w:val="21"/>
          <w:szCs w:val="21"/>
        </w:rPr>
        <w:t>响应</w:t>
      </w:r>
      <w:r>
        <w:rPr>
          <w:rFonts w:hint="eastAsia" w:cs="宋体"/>
          <w:b/>
          <w:bCs/>
          <w:color w:val="auto"/>
          <w:sz w:val="21"/>
          <w:szCs w:val="21"/>
        </w:rPr>
        <w:t>文件模糊不清、难以辨认，视为未提供处理，由此造成不能进入</w:t>
      </w:r>
      <w:r>
        <w:rPr>
          <w:rFonts w:hint="eastAsia" w:cs="宋体"/>
          <w:color w:val="auto"/>
          <w:sz w:val="21"/>
          <w:szCs w:val="21"/>
        </w:rPr>
        <w:t>磋商（谈判）</w:t>
      </w:r>
      <w:r>
        <w:rPr>
          <w:rFonts w:hint="eastAsia" w:cs="宋体"/>
          <w:b/>
          <w:bCs/>
          <w:color w:val="auto"/>
          <w:sz w:val="21"/>
          <w:szCs w:val="21"/>
        </w:rPr>
        <w:t>环节等严重后果由供应商自行负责。</w:t>
      </w:r>
    </w:p>
    <w:p w14:paraId="2D6C97C2">
      <w:pPr>
        <w:pStyle w:val="23"/>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12.供应商须为其响应文件的正本及所有副本制作目录并标明页码，响应文件应按相关规定和要求签署、加盖公章。</w:t>
      </w:r>
    </w:p>
    <w:p w14:paraId="1CAA5976">
      <w:pPr>
        <w:pStyle w:val="23"/>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13.所有响应文件须密封在一个不透明的外层封装中；并在封口位置处加盖公章，如因响应文件未密封导致不能进入磋商（谈判）环节者，一切后果由供应商自负。</w:t>
      </w:r>
    </w:p>
    <w:p w14:paraId="3DE633A6">
      <w:pPr>
        <w:pStyle w:val="23"/>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14.供应商携带密封的响应文件现场参加院内采购会议。</w:t>
      </w:r>
    </w:p>
    <w:p w14:paraId="2A10FBA7">
      <w:pPr>
        <w:pStyle w:val="23"/>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15.投标人法定代表人或法定代表人授权委托人（如有授权）到场参加采购会议，现场需出示身份证明文件审核。</w:t>
      </w:r>
    </w:p>
    <w:p w14:paraId="495712EA">
      <w:pPr>
        <w:spacing w:line="360" w:lineRule="auto"/>
        <w:ind w:firstLine="422" w:firstLineChars="200"/>
        <w:rPr>
          <w:rFonts w:ascii="宋体" w:hAnsi="宋体" w:cs="宋体"/>
          <w:b/>
          <w:bCs/>
          <w:szCs w:val="21"/>
        </w:rPr>
      </w:pPr>
      <w:r>
        <w:rPr>
          <w:rFonts w:hint="eastAsia" w:ascii="宋体" w:hAnsi="宋体" w:cs="宋体"/>
          <w:b/>
          <w:bCs/>
          <w:szCs w:val="21"/>
        </w:rPr>
        <w:t>16.供应商须认真阅读采购文件中所有的事项、格式、条款和采购人需求等。</w:t>
      </w:r>
    </w:p>
    <w:p w14:paraId="0BC1F978">
      <w:pPr>
        <w:pStyle w:val="12"/>
        <w:numPr>
          <w:ilvl w:val="0"/>
          <w:numId w:val="0"/>
        </w:numPr>
        <w:ind w:left="420"/>
      </w:pPr>
    </w:p>
    <w:p w14:paraId="32D3C862">
      <w:pPr>
        <w:spacing w:line="360" w:lineRule="auto"/>
        <w:ind w:left="535" w:leftChars="99" w:hanging="327" w:hangingChars="156"/>
      </w:pPr>
    </w:p>
    <w:bookmarkEnd w:id="25"/>
    <w:bookmarkEnd w:id="26"/>
    <w:bookmarkEnd w:id="27"/>
    <w:p w14:paraId="4259CEA4">
      <w:pPr>
        <w:pStyle w:val="10"/>
      </w:pPr>
    </w:p>
    <w:p w14:paraId="6EFC562E">
      <w:pPr>
        <w:pStyle w:val="10"/>
      </w:pPr>
    </w:p>
    <w:p w14:paraId="55C62B40">
      <w:pPr>
        <w:pStyle w:val="10"/>
      </w:pPr>
    </w:p>
    <w:p w14:paraId="11C49E01">
      <w:pPr>
        <w:pStyle w:val="10"/>
      </w:pPr>
    </w:p>
    <w:p w14:paraId="1A5B9A26">
      <w:pPr>
        <w:pStyle w:val="10"/>
      </w:pPr>
    </w:p>
    <w:p w14:paraId="7D5F81D0">
      <w:pPr>
        <w:pStyle w:val="10"/>
      </w:pPr>
    </w:p>
    <w:p w14:paraId="5B3CC6D7">
      <w:pPr>
        <w:pStyle w:val="10"/>
      </w:pPr>
    </w:p>
    <w:p w14:paraId="1A3280BC">
      <w:pPr>
        <w:pStyle w:val="10"/>
      </w:pPr>
    </w:p>
    <w:p w14:paraId="2C3FEFC2">
      <w:pPr>
        <w:pStyle w:val="10"/>
      </w:pPr>
    </w:p>
    <w:p w14:paraId="41117D62">
      <w:pPr>
        <w:pStyle w:val="10"/>
      </w:pPr>
    </w:p>
    <w:p w14:paraId="49C2B736">
      <w:pPr>
        <w:pStyle w:val="10"/>
      </w:pPr>
    </w:p>
    <w:p w14:paraId="33D91F70">
      <w:pPr>
        <w:pStyle w:val="10"/>
      </w:pPr>
    </w:p>
    <w:p w14:paraId="003140FA">
      <w:pPr>
        <w:pStyle w:val="10"/>
      </w:pPr>
    </w:p>
    <w:p w14:paraId="6107BE61">
      <w:pPr>
        <w:pStyle w:val="10"/>
      </w:pPr>
    </w:p>
    <w:p w14:paraId="5E17B3FA">
      <w:pPr>
        <w:pStyle w:val="10"/>
      </w:pPr>
    </w:p>
    <w:p w14:paraId="3D779165">
      <w:pPr>
        <w:pStyle w:val="10"/>
      </w:pPr>
    </w:p>
    <w:p w14:paraId="6D795EF5">
      <w:pPr>
        <w:pStyle w:val="10"/>
      </w:pPr>
    </w:p>
    <w:p w14:paraId="085C1450">
      <w:pPr>
        <w:pStyle w:val="10"/>
      </w:pPr>
    </w:p>
    <w:p w14:paraId="36041FD4">
      <w:pPr>
        <w:pStyle w:val="10"/>
      </w:pPr>
    </w:p>
    <w:p w14:paraId="24527A9C">
      <w:pPr>
        <w:pStyle w:val="10"/>
      </w:pPr>
    </w:p>
    <w:p w14:paraId="73FDCF47">
      <w:pPr>
        <w:pStyle w:val="10"/>
      </w:pPr>
    </w:p>
    <w:p w14:paraId="4B3DD8AB">
      <w:pPr>
        <w:pStyle w:val="10"/>
      </w:pPr>
    </w:p>
    <w:p w14:paraId="593B8D77">
      <w:pPr>
        <w:pStyle w:val="10"/>
      </w:pPr>
    </w:p>
    <w:p w14:paraId="694D9CC3">
      <w:pPr>
        <w:pStyle w:val="10"/>
      </w:pPr>
    </w:p>
    <w:p w14:paraId="27B5F278">
      <w:pPr>
        <w:pStyle w:val="10"/>
      </w:pPr>
    </w:p>
    <w:p w14:paraId="207CFEB6">
      <w:pPr>
        <w:pStyle w:val="10"/>
      </w:pPr>
    </w:p>
    <w:p w14:paraId="56AC94E8">
      <w:pPr>
        <w:pStyle w:val="10"/>
      </w:pPr>
    </w:p>
    <w:p w14:paraId="6E998B7B">
      <w:pPr>
        <w:pStyle w:val="10"/>
      </w:pPr>
    </w:p>
    <w:p w14:paraId="35078A57">
      <w:pPr>
        <w:pStyle w:val="10"/>
      </w:pPr>
    </w:p>
    <w:p w14:paraId="5F59ED48">
      <w:pPr>
        <w:pStyle w:val="10"/>
      </w:pPr>
    </w:p>
    <w:p w14:paraId="65D05470">
      <w:pPr>
        <w:pStyle w:val="10"/>
      </w:pPr>
    </w:p>
    <w:p w14:paraId="11D16762">
      <w:pPr>
        <w:pStyle w:val="10"/>
      </w:pPr>
    </w:p>
    <w:p w14:paraId="15187C9F">
      <w:pPr>
        <w:pStyle w:val="10"/>
      </w:pPr>
    </w:p>
    <w:p w14:paraId="731FED42">
      <w:pPr>
        <w:pStyle w:val="10"/>
      </w:pPr>
    </w:p>
    <w:p w14:paraId="486DC846">
      <w:pPr>
        <w:pStyle w:val="10"/>
      </w:pPr>
    </w:p>
    <w:p w14:paraId="563CD75D">
      <w:pPr>
        <w:pStyle w:val="10"/>
        <w:rPr>
          <w:rFonts w:hint="eastAsia" w:eastAsia="宋体"/>
          <w:lang w:eastAsia="zh-CN"/>
        </w:rPr>
      </w:pPr>
    </w:p>
    <w:p w14:paraId="186CF2B3">
      <w:pPr>
        <w:pStyle w:val="10"/>
        <w:jc w:val="center"/>
        <w:rPr>
          <w:rFonts w:hint="eastAsia" w:eastAsia="宋体"/>
          <w:lang w:eastAsia="zh-CN"/>
        </w:rPr>
      </w:pPr>
    </w:p>
    <w:p w14:paraId="5C8C23E0">
      <w:pPr>
        <w:jc w:val="center"/>
        <w:outlineLvl w:val="0"/>
        <w:rPr>
          <w:rFonts w:hint="eastAsia" w:ascii="宋体" w:hAnsi="宋体"/>
          <w:b/>
          <w:bCs/>
          <w:sz w:val="28"/>
          <w:szCs w:val="28"/>
        </w:rPr>
      </w:pPr>
      <w:bookmarkStart w:id="40" w:name="_Toc10184"/>
      <w:bookmarkStart w:id="41" w:name="_Toc2059"/>
      <w:bookmarkStart w:id="42" w:name="_Toc6767"/>
      <w:bookmarkStart w:id="43" w:name="_Toc15479"/>
      <w:bookmarkStart w:id="44" w:name="_Toc3228"/>
    </w:p>
    <w:p w14:paraId="6B1B180C">
      <w:pPr>
        <w:jc w:val="center"/>
        <w:outlineLvl w:val="0"/>
        <w:rPr>
          <w:rFonts w:hint="eastAsia" w:ascii="宋体" w:hAnsi="宋体"/>
          <w:b/>
          <w:bCs/>
          <w:sz w:val="28"/>
          <w:szCs w:val="28"/>
        </w:rPr>
      </w:pPr>
    </w:p>
    <w:p w14:paraId="4D0ED316">
      <w:pPr>
        <w:jc w:val="center"/>
        <w:outlineLvl w:val="0"/>
        <w:rPr>
          <w:rFonts w:hint="eastAsia" w:ascii="宋体" w:hAnsi="宋体"/>
          <w:b/>
          <w:bCs/>
          <w:sz w:val="28"/>
          <w:szCs w:val="28"/>
        </w:rPr>
      </w:pPr>
    </w:p>
    <w:p w14:paraId="3C78BB2C">
      <w:pPr>
        <w:jc w:val="center"/>
        <w:outlineLvl w:val="0"/>
        <w:rPr>
          <w:rFonts w:hint="eastAsia" w:ascii="宋体" w:hAnsi="宋体"/>
          <w:b/>
          <w:bCs/>
          <w:sz w:val="28"/>
          <w:szCs w:val="28"/>
        </w:rPr>
      </w:pPr>
    </w:p>
    <w:p w14:paraId="73F984F1">
      <w:pPr>
        <w:jc w:val="center"/>
        <w:outlineLvl w:val="0"/>
        <w:rPr>
          <w:rFonts w:hint="eastAsia" w:ascii="宋体" w:hAnsi="宋体"/>
          <w:b/>
          <w:bCs/>
          <w:sz w:val="28"/>
          <w:szCs w:val="28"/>
        </w:rPr>
      </w:pPr>
    </w:p>
    <w:p w14:paraId="7909C9B4">
      <w:pPr>
        <w:jc w:val="center"/>
        <w:outlineLvl w:val="0"/>
        <w:rPr>
          <w:rFonts w:hint="eastAsia" w:ascii="宋体" w:hAnsi="宋体"/>
          <w:b/>
          <w:bCs/>
          <w:sz w:val="28"/>
          <w:szCs w:val="28"/>
        </w:rPr>
      </w:pPr>
    </w:p>
    <w:p w14:paraId="4A7AC5F5">
      <w:pPr>
        <w:jc w:val="center"/>
        <w:outlineLvl w:val="0"/>
        <w:rPr>
          <w:rFonts w:hint="eastAsia" w:ascii="宋体" w:hAnsi="宋体"/>
          <w:b/>
          <w:bCs/>
          <w:sz w:val="28"/>
          <w:szCs w:val="28"/>
        </w:rPr>
      </w:pPr>
    </w:p>
    <w:p w14:paraId="092516ED">
      <w:pPr>
        <w:jc w:val="center"/>
        <w:outlineLvl w:val="0"/>
        <w:rPr>
          <w:rFonts w:hint="eastAsia" w:ascii="宋体" w:hAnsi="宋体"/>
          <w:b/>
          <w:bCs/>
          <w:sz w:val="28"/>
          <w:szCs w:val="28"/>
        </w:rPr>
      </w:pPr>
    </w:p>
    <w:p w14:paraId="710434BE">
      <w:pPr>
        <w:jc w:val="center"/>
        <w:outlineLvl w:val="0"/>
        <w:rPr>
          <w:rFonts w:hint="eastAsia" w:ascii="宋体" w:hAnsi="宋体"/>
          <w:b/>
          <w:bCs/>
          <w:sz w:val="28"/>
          <w:szCs w:val="28"/>
        </w:rPr>
      </w:pPr>
    </w:p>
    <w:p w14:paraId="3BD1536E">
      <w:pPr>
        <w:jc w:val="center"/>
        <w:outlineLvl w:val="0"/>
        <w:rPr>
          <w:rFonts w:hint="eastAsia" w:ascii="宋体" w:hAnsi="宋体"/>
          <w:b/>
          <w:bCs/>
          <w:sz w:val="28"/>
          <w:szCs w:val="28"/>
        </w:rPr>
      </w:pPr>
    </w:p>
    <w:p w14:paraId="1D90C1F0">
      <w:pPr>
        <w:jc w:val="center"/>
        <w:outlineLvl w:val="0"/>
        <w:rPr>
          <w:rFonts w:hint="eastAsia" w:ascii="宋体" w:hAnsi="宋体"/>
          <w:b/>
          <w:bCs/>
          <w:sz w:val="28"/>
          <w:szCs w:val="28"/>
        </w:rPr>
      </w:pPr>
    </w:p>
    <w:p w14:paraId="309DDBAC">
      <w:pPr>
        <w:jc w:val="center"/>
        <w:outlineLvl w:val="0"/>
        <w:rPr>
          <w:rFonts w:hint="eastAsia" w:ascii="宋体" w:hAnsi="宋体"/>
          <w:b/>
          <w:bCs/>
          <w:sz w:val="28"/>
          <w:szCs w:val="28"/>
        </w:rPr>
      </w:pPr>
    </w:p>
    <w:p w14:paraId="62A10E9F">
      <w:pPr>
        <w:jc w:val="center"/>
        <w:outlineLvl w:val="0"/>
        <w:rPr>
          <w:rFonts w:ascii="宋体" w:hAnsi="宋体"/>
          <w:b/>
          <w:bCs/>
          <w:sz w:val="28"/>
          <w:szCs w:val="28"/>
        </w:rPr>
      </w:pPr>
      <w:bookmarkStart w:id="45" w:name="_Toc2430"/>
      <w:r>
        <w:rPr>
          <w:rFonts w:hint="eastAsia" w:ascii="宋体" w:hAnsi="宋体"/>
          <w:b/>
          <w:bCs/>
          <w:sz w:val="28"/>
          <w:szCs w:val="28"/>
        </w:rPr>
        <w:t>第六部分  相关格式文件</w:t>
      </w:r>
      <w:bookmarkEnd w:id="40"/>
      <w:bookmarkEnd w:id="41"/>
      <w:bookmarkEnd w:id="42"/>
      <w:bookmarkEnd w:id="43"/>
      <w:bookmarkEnd w:id="44"/>
      <w:bookmarkEnd w:id="45"/>
    </w:p>
    <w:p w14:paraId="2D96F57D">
      <w:pPr>
        <w:rPr>
          <w:rFonts w:hint="eastAsia" w:ascii="宋体" w:hAnsi="宋体"/>
          <w:b/>
          <w:bCs/>
          <w:sz w:val="28"/>
          <w:szCs w:val="28"/>
        </w:rPr>
      </w:pPr>
    </w:p>
    <w:p w14:paraId="56880EF3">
      <w:pPr>
        <w:rPr>
          <w:rFonts w:hint="eastAsia" w:ascii="宋体" w:hAnsi="宋体"/>
          <w:b/>
          <w:bCs/>
          <w:sz w:val="28"/>
          <w:szCs w:val="28"/>
        </w:rPr>
      </w:pPr>
    </w:p>
    <w:p w14:paraId="11F2073B">
      <w:pPr>
        <w:rPr>
          <w:rFonts w:hint="eastAsia" w:ascii="宋体" w:hAnsi="宋体"/>
          <w:b/>
          <w:bCs/>
          <w:sz w:val="28"/>
          <w:szCs w:val="28"/>
        </w:rPr>
      </w:pPr>
    </w:p>
    <w:p w14:paraId="0142A15C">
      <w:pPr>
        <w:rPr>
          <w:rFonts w:hint="eastAsia" w:ascii="宋体" w:hAnsi="宋体"/>
          <w:b/>
          <w:bCs/>
          <w:sz w:val="28"/>
          <w:szCs w:val="28"/>
        </w:rPr>
      </w:pPr>
    </w:p>
    <w:p w14:paraId="703BDD8F">
      <w:pPr>
        <w:rPr>
          <w:rFonts w:hint="eastAsia" w:ascii="宋体" w:hAnsi="宋体"/>
          <w:b/>
          <w:bCs/>
          <w:sz w:val="28"/>
          <w:szCs w:val="28"/>
        </w:rPr>
      </w:pPr>
    </w:p>
    <w:p w14:paraId="7452329F">
      <w:pPr>
        <w:rPr>
          <w:rFonts w:hint="eastAsia" w:ascii="宋体" w:hAnsi="宋体"/>
          <w:b/>
          <w:bCs/>
          <w:sz w:val="28"/>
          <w:szCs w:val="28"/>
        </w:rPr>
      </w:pPr>
    </w:p>
    <w:p w14:paraId="05BF9BF1">
      <w:pPr>
        <w:rPr>
          <w:rFonts w:hint="eastAsia" w:ascii="宋体" w:hAnsi="宋体"/>
          <w:b/>
          <w:bCs/>
          <w:sz w:val="28"/>
          <w:szCs w:val="28"/>
        </w:rPr>
      </w:pPr>
    </w:p>
    <w:p w14:paraId="56B12925">
      <w:pPr>
        <w:rPr>
          <w:rFonts w:hint="eastAsia" w:ascii="宋体" w:hAnsi="宋体"/>
          <w:b/>
          <w:bCs/>
          <w:sz w:val="28"/>
          <w:szCs w:val="28"/>
        </w:rPr>
      </w:pPr>
    </w:p>
    <w:p w14:paraId="770F15B9">
      <w:pPr>
        <w:rPr>
          <w:rFonts w:hint="eastAsia" w:ascii="宋体" w:hAnsi="宋体"/>
          <w:b/>
          <w:bCs/>
          <w:sz w:val="28"/>
          <w:szCs w:val="28"/>
        </w:rPr>
      </w:pPr>
    </w:p>
    <w:p w14:paraId="4FCE7549">
      <w:pPr>
        <w:rPr>
          <w:rFonts w:hint="eastAsia" w:ascii="宋体" w:hAnsi="宋体"/>
          <w:b/>
          <w:bCs/>
          <w:sz w:val="28"/>
          <w:szCs w:val="28"/>
        </w:rPr>
      </w:pPr>
    </w:p>
    <w:p w14:paraId="457D3FC8">
      <w:pPr>
        <w:rPr>
          <w:rFonts w:hint="eastAsia" w:ascii="宋体" w:hAnsi="宋体"/>
          <w:b/>
          <w:bCs/>
          <w:sz w:val="28"/>
          <w:szCs w:val="28"/>
        </w:rPr>
      </w:pPr>
    </w:p>
    <w:p w14:paraId="30050A62">
      <w:pPr>
        <w:rPr>
          <w:rFonts w:hint="eastAsia" w:ascii="宋体" w:hAnsi="宋体"/>
          <w:b/>
          <w:bCs/>
          <w:sz w:val="28"/>
          <w:szCs w:val="28"/>
        </w:rPr>
      </w:pPr>
    </w:p>
    <w:p w14:paraId="52B16F51">
      <w:pPr>
        <w:rPr>
          <w:rFonts w:hint="eastAsia" w:ascii="宋体" w:hAnsi="宋体"/>
          <w:b/>
          <w:bCs/>
          <w:sz w:val="28"/>
          <w:szCs w:val="28"/>
        </w:rPr>
      </w:pPr>
    </w:p>
    <w:p w14:paraId="33AF5F70">
      <w:pPr>
        <w:rPr>
          <w:rFonts w:hint="eastAsia" w:ascii="宋体" w:hAnsi="宋体"/>
          <w:b/>
          <w:bCs/>
          <w:sz w:val="28"/>
          <w:szCs w:val="28"/>
        </w:rPr>
      </w:pPr>
    </w:p>
    <w:p w14:paraId="11876114">
      <w:pPr>
        <w:rPr>
          <w:rFonts w:hint="eastAsia" w:ascii="宋体" w:hAnsi="宋体"/>
          <w:b/>
          <w:bCs/>
          <w:sz w:val="28"/>
          <w:szCs w:val="28"/>
        </w:rPr>
      </w:pPr>
    </w:p>
    <w:p w14:paraId="0CD268BE">
      <w:pPr>
        <w:rPr>
          <w:rFonts w:hint="eastAsia" w:ascii="宋体" w:hAnsi="宋体"/>
          <w:b/>
          <w:bCs/>
          <w:sz w:val="28"/>
          <w:szCs w:val="28"/>
        </w:rPr>
      </w:pPr>
    </w:p>
    <w:p w14:paraId="6D49CE57">
      <w:pPr>
        <w:rPr>
          <w:rFonts w:hint="eastAsia" w:ascii="宋体" w:hAnsi="宋体"/>
          <w:b/>
          <w:bCs/>
          <w:sz w:val="28"/>
          <w:szCs w:val="28"/>
        </w:rPr>
      </w:pPr>
    </w:p>
    <w:p w14:paraId="28947289">
      <w:pPr>
        <w:rPr>
          <w:rFonts w:hint="eastAsia" w:ascii="宋体" w:hAnsi="宋体"/>
          <w:b/>
          <w:bCs/>
          <w:sz w:val="28"/>
          <w:szCs w:val="28"/>
        </w:rPr>
      </w:pPr>
    </w:p>
    <w:p w14:paraId="7E1E0728">
      <w:pPr>
        <w:rPr>
          <w:rFonts w:hint="eastAsia" w:ascii="宋体" w:hAnsi="宋体"/>
          <w:b/>
          <w:bCs/>
          <w:sz w:val="28"/>
          <w:szCs w:val="28"/>
        </w:rPr>
      </w:pPr>
    </w:p>
    <w:p w14:paraId="10420034">
      <w:pPr>
        <w:rPr>
          <w:rFonts w:hint="eastAsia" w:ascii="宋体" w:hAnsi="宋体"/>
          <w:b/>
          <w:bCs/>
          <w:sz w:val="28"/>
          <w:szCs w:val="28"/>
        </w:rPr>
      </w:pPr>
    </w:p>
    <w:p w14:paraId="5D291EEF">
      <w:pPr>
        <w:rPr>
          <w:rFonts w:hint="eastAsia" w:ascii="宋体" w:hAnsi="宋体"/>
          <w:b/>
          <w:bCs/>
          <w:sz w:val="28"/>
          <w:szCs w:val="28"/>
        </w:rPr>
      </w:pPr>
    </w:p>
    <w:p w14:paraId="7E58DF9E">
      <w:pPr>
        <w:rPr>
          <w:rFonts w:hint="eastAsia" w:ascii="宋体" w:hAnsi="宋体"/>
          <w:b/>
          <w:bCs/>
          <w:sz w:val="28"/>
          <w:szCs w:val="28"/>
        </w:rPr>
      </w:pPr>
    </w:p>
    <w:p w14:paraId="577D1338">
      <w:pPr>
        <w:rPr>
          <w:rFonts w:hint="eastAsia" w:ascii="宋体" w:hAnsi="宋体"/>
          <w:b/>
          <w:bCs/>
          <w:sz w:val="28"/>
          <w:szCs w:val="28"/>
        </w:rPr>
      </w:pPr>
    </w:p>
    <w:p w14:paraId="63D25B53">
      <w:pPr>
        <w:rPr>
          <w:rFonts w:hint="eastAsia" w:ascii="宋体" w:hAnsi="宋体"/>
          <w:b/>
          <w:bCs/>
          <w:sz w:val="28"/>
          <w:szCs w:val="28"/>
        </w:rPr>
      </w:pPr>
    </w:p>
    <w:p w14:paraId="1ACBEDC5">
      <w:pPr>
        <w:rPr>
          <w:rFonts w:hint="eastAsia" w:ascii="宋体" w:hAnsi="宋体"/>
          <w:b/>
          <w:bCs/>
          <w:sz w:val="28"/>
          <w:szCs w:val="28"/>
        </w:rPr>
      </w:pPr>
    </w:p>
    <w:p w14:paraId="0724D411">
      <w:pPr>
        <w:rPr>
          <w:rFonts w:hint="eastAsia" w:ascii="宋体" w:hAnsi="宋体"/>
          <w:b/>
          <w:bCs/>
          <w:sz w:val="28"/>
          <w:szCs w:val="28"/>
        </w:rPr>
      </w:pPr>
    </w:p>
    <w:p w14:paraId="24B57B11">
      <w:pPr>
        <w:rPr>
          <w:rFonts w:ascii="宋体" w:hAnsi="宋体"/>
          <w:b/>
          <w:bCs/>
          <w:sz w:val="28"/>
          <w:szCs w:val="28"/>
        </w:rPr>
      </w:pPr>
      <w:r>
        <w:rPr>
          <w:rFonts w:hint="eastAsia" w:ascii="宋体" w:hAnsi="宋体"/>
          <w:b/>
          <w:bCs/>
          <w:sz w:val="28"/>
          <w:szCs w:val="28"/>
        </w:rPr>
        <w:t>1.封面</w:t>
      </w:r>
    </w:p>
    <w:p w14:paraId="2D073265">
      <w:pPr>
        <w:pStyle w:val="13"/>
        <w:adjustRightInd w:val="0"/>
        <w:snapToGrid w:val="0"/>
        <w:ind w:left="1" w:firstLine="359"/>
        <w:rPr>
          <w:rFonts w:hAnsi="宋体" w:cs="Times New Roman"/>
          <w:b/>
        </w:rPr>
      </w:pPr>
    </w:p>
    <w:p w14:paraId="45B604E4">
      <w:pPr>
        <w:jc w:val="center"/>
        <w:rPr>
          <w:rFonts w:ascii="宋体" w:hAnsi="宋体" w:cs="宋体"/>
          <w:b/>
          <w:kern w:val="0"/>
          <w:sz w:val="52"/>
          <w:szCs w:val="52"/>
        </w:rPr>
      </w:pPr>
      <w:bookmarkStart w:id="46" w:name="_Toc22145"/>
      <w:bookmarkStart w:id="47" w:name="_Toc40346381"/>
      <w:bookmarkStart w:id="48" w:name="_Toc23156"/>
      <w:bookmarkStart w:id="49" w:name="_Toc12431"/>
      <w:bookmarkStart w:id="50" w:name="_Toc40346222"/>
      <w:bookmarkStart w:id="51" w:name="_Toc4407"/>
      <w:bookmarkStart w:id="52" w:name="_Toc3784"/>
      <w:bookmarkStart w:id="53" w:name="_Toc25470"/>
      <w:bookmarkStart w:id="54" w:name="_Toc28217"/>
      <w:bookmarkStart w:id="55" w:name="_Toc22864"/>
      <w:bookmarkStart w:id="56" w:name="_Toc10213"/>
      <w:bookmarkStart w:id="57" w:name="_Toc18837"/>
      <w:bookmarkStart w:id="58" w:name="_Toc9134"/>
      <w:bookmarkStart w:id="59" w:name="_Toc40776117"/>
    </w:p>
    <w:p w14:paraId="2692A618">
      <w:pPr>
        <w:jc w:val="center"/>
        <w:rPr>
          <w:rFonts w:ascii="宋体" w:hAnsi="宋体" w:cs="宋体"/>
          <w:b/>
          <w:kern w:val="0"/>
          <w:sz w:val="52"/>
          <w:szCs w:val="52"/>
        </w:rPr>
      </w:pPr>
    </w:p>
    <w:p w14:paraId="61F943F5">
      <w:pPr>
        <w:jc w:val="center"/>
        <w:rPr>
          <w:rFonts w:hint="eastAsia" w:ascii="宋体" w:hAnsi="宋体" w:cs="宋体"/>
          <w:b/>
          <w:kern w:val="0"/>
          <w:sz w:val="52"/>
          <w:szCs w:val="52"/>
        </w:rPr>
      </w:pPr>
    </w:p>
    <w:p w14:paraId="7A00F69C">
      <w:pPr>
        <w:jc w:val="both"/>
        <w:rPr>
          <w:rFonts w:hint="eastAsia" w:ascii="宋体" w:hAnsi="宋体" w:cs="宋体"/>
          <w:b/>
          <w:kern w:val="0"/>
          <w:sz w:val="52"/>
          <w:szCs w:val="52"/>
        </w:rPr>
      </w:pPr>
    </w:p>
    <w:p w14:paraId="06995BA1">
      <w:pPr>
        <w:jc w:val="center"/>
        <w:rPr>
          <w:rFonts w:ascii="宋体" w:hAnsi="宋体" w:cs="宋体"/>
          <w:b/>
          <w:kern w:val="0"/>
          <w:sz w:val="52"/>
          <w:szCs w:val="52"/>
        </w:rPr>
      </w:pPr>
      <w:r>
        <w:rPr>
          <w:rFonts w:hint="eastAsia" w:ascii="宋体" w:hAnsi="宋体" w:cs="宋体"/>
          <w:b/>
          <w:kern w:val="0"/>
          <w:sz w:val="52"/>
          <w:szCs w:val="52"/>
        </w:rPr>
        <w:t>南方医科大学第五附属医院</w:t>
      </w:r>
    </w:p>
    <w:p w14:paraId="28A8F270">
      <w:pPr>
        <w:jc w:val="center"/>
        <w:rPr>
          <w:rFonts w:ascii="宋体" w:hAnsi="宋体" w:cs="宋体"/>
          <w:b/>
          <w:kern w:val="0"/>
          <w:sz w:val="28"/>
          <w:szCs w:val="28"/>
        </w:rPr>
      </w:pPr>
    </w:p>
    <w:p w14:paraId="620FD618">
      <w:pPr>
        <w:jc w:val="center"/>
        <w:rPr>
          <w:rFonts w:ascii="宋体" w:hAnsi="宋体" w:cs="宋体"/>
          <w:b/>
          <w:kern w:val="0"/>
          <w:sz w:val="52"/>
          <w:szCs w:val="52"/>
        </w:rPr>
      </w:pPr>
      <w:r>
        <w:rPr>
          <w:rFonts w:hint="eastAsia" w:ascii="宋体" w:hAnsi="宋体" w:cs="宋体"/>
          <w:b/>
          <w:kern w:val="0"/>
          <w:sz w:val="52"/>
          <w:szCs w:val="52"/>
        </w:rPr>
        <w:t>**********采购项目</w:t>
      </w:r>
    </w:p>
    <w:p w14:paraId="598ADE91">
      <w:pPr>
        <w:spacing w:line="480" w:lineRule="auto"/>
        <w:jc w:val="both"/>
        <w:rPr>
          <w:rFonts w:ascii="宋体" w:hAnsi="宋体"/>
          <w:b/>
          <w:bCs/>
          <w:sz w:val="72"/>
          <w:szCs w:val="72"/>
        </w:rPr>
      </w:pPr>
    </w:p>
    <w:p w14:paraId="7DFD2D37">
      <w:pPr>
        <w:spacing w:line="480" w:lineRule="auto"/>
        <w:jc w:val="center"/>
        <w:rPr>
          <w:rFonts w:ascii="宋体" w:hAnsi="宋体"/>
          <w:b/>
          <w:bCs/>
          <w:sz w:val="72"/>
          <w:szCs w:val="72"/>
        </w:rPr>
      </w:pPr>
      <w:r>
        <w:rPr>
          <w:rFonts w:hint="eastAsia" w:ascii="宋体" w:hAnsi="宋体"/>
          <w:b/>
          <w:bCs/>
          <w:sz w:val="72"/>
          <w:szCs w:val="72"/>
        </w:rPr>
        <w:t>响应文件</w:t>
      </w:r>
    </w:p>
    <w:p w14:paraId="7A5881BC">
      <w:pPr>
        <w:widowControl/>
        <w:spacing w:line="360" w:lineRule="auto"/>
        <w:ind w:firstLine="600"/>
        <w:rPr>
          <w:rFonts w:ascii="宋体" w:hAnsi="宋体" w:cs="宋体"/>
          <w:kern w:val="0"/>
          <w:sz w:val="30"/>
          <w:szCs w:val="30"/>
        </w:rPr>
      </w:pPr>
      <w:bookmarkStart w:id="60" w:name="_Toc11305"/>
      <w:bookmarkStart w:id="61" w:name="_Toc28703"/>
      <w:bookmarkStart w:id="62" w:name="_Toc26267"/>
      <w:bookmarkStart w:id="63" w:name="_Toc15870"/>
      <w:bookmarkStart w:id="64" w:name="_Toc40776111"/>
      <w:bookmarkStart w:id="65" w:name="_Toc435"/>
      <w:bookmarkStart w:id="66" w:name="_Toc8364"/>
      <w:bookmarkStart w:id="67" w:name="_Toc6547"/>
      <w:bookmarkStart w:id="68" w:name="_Toc11075"/>
      <w:bookmarkStart w:id="69" w:name="_Toc12520"/>
      <w:bookmarkStart w:id="70" w:name="_Toc29113"/>
      <w:bookmarkStart w:id="71" w:name="_Toc40346216"/>
      <w:bookmarkStart w:id="72" w:name="_Toc40346375"/>
      <w:bookmarkStart w:id="73" w:name="_Toc3471"/>
      <w:bookmarkStart w:id="74" w:name="_Toc21249"/>
      <w:bookmarkStart w:id="75" w:name="_Toc7291"/>
      <w:bookmarkStart w:id="76" w:name="_Toc1994"/>
    </w:p>
    <w:p w14:paraId="739A353D">
      <w:pPr>
        <w:widowControl/>
        <w:spacing w:line="360" w:lineRule="auto"/>
        <w:ind w:firstLine="600"/>
        <w:outlineLvl w:val="0"/>
      </w:pPr>
      <w:bookmarkStart w:id="77" w:name="_Toc30862"/>
      <w:bookmarkStart w:id="78" w:name="_Toc25934"/>
      <w:bookmarkStart w:id="79" w:name="_Toc13633"/>
      <w:bookmarkStart w:id="80" w:name="_Toc937"/>
      <w:bookmarkStart w:id="81" w:name="_Toc28222"/>
      <w:bookmarkStart w:id="82" w:name="_Toc15947"/>
      <w:bookmarkStart w:id="83" w:name="_Toc21513"/>
      <w:bookmarkStart w:id="84" w:name="_Toc13141"/>
      <w:bookmarkStart w:id="85" w:name="_Toc22456"/>
      <w:bookmarkStart w:id="86" w:name="_Toc17563"/>
      <w:bookmarkStart w:id="87" w:name="_Toc4116"/>
      <w:bookmarkStart w:id="88" w:name="_Toc27329"/>
      <w:bookmarkStart w:id="89" w:name="_Toc11245"/>
      <w:bookmarkStart w:id="90" w:name="_Toc335"/>
      <w:r>
        <w:rPr>
          <w:rFonts w:ascii="宋体" w:hAnsi="宋体" w:cs="宋体"/>
          <w:kern w:val="0"/>
          <w:sz w:val="30"/>
          <w:szCs w:val="30"/>
        </w:rPr>
        <w:t>项目编号：</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Start w:id="91" w:name="_Toc27997"/>
      <w:bookmarkStart w:id="92" w:name="_Toc40346376"/>
      <w:bookmarkStart w:id="93" w:name="_Toc40346217"/>
      <w:bookmarkStart w:id="94" w:name="_Toc1743"/>
      <w:bookmarkStart w:id="95" w:name="_Toc40776112"/>
      <w:bookmarkStart w:id="96" w:name="_Toc17709"/>
      <w:bookmarkStart w:id="97" w:name="_Toc20884"/>
      <w:bookmarkStart w:id="98" w:name="_Toc2916"/>
    </w:p>
    <w:p w14:paraId="3DA55A96">
      <w:pPr>
        <w:widowControl/>
        <w:spacing w:line="360" w:lineRule="auto"/>
        <w:ind w:firstLine="600"/>
        <w:outlineLvl w:val="0"/>
        <w:rPr>
          <w:rFonts w:cs="宋体"/>
          <w:kern w:val="0"/>
          <w:sz w:val="30"/>
          <w:szCs w:val="30"/>
        </w:rPr>
      </w:pPr>
      <w:bookmarkStart w:id="99" w:name="_Toc20386"/>
      <w:bookmarkStart w:id="100" w:name="_Toc5238"/>
      <w:bookmarkStart w:id="101" w:name="_Toc4861"/>
      <w:bookmarkStart w:id="102" w:name="_Toc2029"/>
      <w:bookmarkStart w:id="103" w:name="_Toc30958"/>
      <w:bookmarkStart w:id="104" w:name="_Toc22817"/>
      <w:bookmarkStart w:id="105" w:name="_Toc29102"/>
      <w:bookmarkStart w:id="106" w:name="_Toc26785"/>
      <w:bookmarkStart w:id="107" w:name="_Toc30979"/>
      <w:bookmarkStart w:id="108" w:name="_Toc25075"/>
      <w:bookmarkStart w:id="109" w:name="_Toc19699"/>
      <w:bookmarkStart w:id="110" w:name="_Toc11603"/>
      <w:bookmarkStart w:id="111" w:name="_Toc30220"/>
      <w:bookmarkStart w:id="112" w:name="_Toc3075"/>
      <w:bookmarkStart w:id="113" w:name="_Toc29330"/>
      <w:bookmarkStart w:id="114" w:name="_Toc2786"/>
      <w:bookmarkStart w:id="115" w:name="_Toc2012"/>
      <w:bookmarkStart w:id="116" w:name="_Toc23505"/>
      <w:bookmarkStart w:id="117" w:name="_Toc23155"/>
      <w:bookmarkStart w:id="118" w:name="_Toc11485"/>
      <w:bookmarkStart w:id="119" w:name="_Toc3677"/>
      <w:bookmarkStart w:id="120" w:name="_Toc23097"/>
      <w:bookmarkStart w:id="121" w:name="_Toc31538"/>
      <w:r>
        <w:rPr>
          <w:rFonts w:ascii="宋体" w:hAnsi="宋体" w:cs="宋体"/>
          <w:kern w:val="0"/>
          <w:sz w:val="30"/>
          <w:szCs w:val="30"/>
        </w:rPr>
        <w:t>公司名称：</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4D04E9FF">
      <w:pPr>
        <w:widowControl/>
        <w:spacing w:line="360" w:lineRule="auto"/>
        <w:ind w:firstLine="600"/>
        <w:outlineLvl w:val="0"/>
        <w:rPr>
          <w:rFonts w:cs="宋体"/>
          <w:kern w:val="0"/>
          <w:sz w:val="30"/>
          <w:szCs w:val="30"/>
        </w:rPr>
      </w:pPr>
      <w:bookmarkStart w:id="122" w:name="_Toc31993"/>
      <w:bookmarkStart w:id="123" w:name="_Toc11141"/>
      <w:bookmarkStart w:id="124" w:name="_Toc17930"/>
      <w:bookmarkStart w:id="125" w:name="_Toc20322"/>
      <w:bookmarkStart w:id="126" w:name="_Toc40776113"/>
      <w:bookmarkStart w:id="127" w:name="_Toc13212"/>
      <w:bookmarkStart w:id="128" w:name="_Toc29767"/>
      <w:bookmarkStart w:id="129" w:name="_Toc28064"/>
      <w:bookmarkStart w:id="130" w:name="_Toc14824"/>
      <w:bookmarkStart w:id="131" w:name="_Toc7052"/>
      <w:bookmarkStart w:id="132" w:name="_Toc21483"/>
      <w:bookmarkStart w:id="133" w:name="_Toc12645"/>
      <w:bookmarkStart w:id="134" w:name="_Toc14474"/>
      <w:bookmarkStart w:id="135" w:name="_Toc40346377"/>
      <w:bookmarkStart w:id="136" w:name="_Toc18843"/>
      <w:bookmarkStart w:id="137" w:name="_Toc32315"/>
      <w:bookmarkStart w:id="138" w:name="_Toc11558"/>
      <w:bookmarkStart w:id="139" w:name="_Toc27867"/>
      <w:bookmarkStart w:id="140" w:name="_Toc11288"/>
      <w:bookmarkStart w:id="141" w:name="_Toc23417"/>
      <w:bookmarkStart w:id="142" w:name="_Toc32592"/>
      <w:bookmarkStart w:id="143" w:name="_Toc15278"/>
      <w:bookmarkStart w:id="144" w:name="_Toc40346218"/>
      <w:bookmarkStart w:id="145" w:name="_Toc28473"/>
      <w:bookmarkStart w:id="146" w:name="_Toc4013"/>
      <w:bookmarkStart w:id="147" w:name="_Toc16794"/>
      <w:bookmarkStart w:id="148" w:name="_Toc20623"/>
      <w:bookmarkStart w:id="149" w:name="_Toc24763"/>
      <w:bookmarkStart w:id="150" w:name="_Toc27812"/>
      <w:bookmarkStart w:id="151" w:name="_Toc13522"/>
      <w:bookmarkStart w:id="152" w:name="_Toc26700"/>
      <w:r>
        <w:rPr>
          <w:rFonts w:ascii="宋体" w:hAnsi="宋体" w:cs="宋体"/>
          <w:kern w:val="0"/>
          <w:sz w:val="30"/>
          <w:szCs w:val="30"/>
        </w:rPr>
        <w:t>业务代表：</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5770F421">
      <w:pPr>
        <w:widowControl/>
        <w:spacing w:line="360" w:lineRule="auto"/>
        <w:ind w:firstLine="600"/>
        <w:outlineLvl w:val="0"/>
        <w:rPr>
          <w:rFonts w:cs="宋体"/>
          <w:kern w:val="0"/>
          <w:sz w:val="30"/>
          <w:szCs w:val="30"/>
        </w:rPr>
      </w:pPr>
      <w:bookmarkStart w:id="153" w:name="_Toc27594"/>
      <w:bookmarkStart w:id="154" w:name="_Toc4563"/>
      <w:bookmarkStart w:id="155" w:name="_Toc40346378"/>
      <w:bookmarkStart w:id="156" w:name="_Toc11565"/>
      <w:bookmarkStart w:id="157" w:name="_Toc14973"/>
      <w:bookmarkStart w:id="158" w:name="_Toc9889"/>
      <w:bookmarkStart w:id="159" w:name="_Toc24651"/>
      <w:bookmarkStart w:id="160" w:name="_Toc6438"/>
      <w:bookmarkStart w:id="161" w:name="_Toc1324"/>
      <w:bookmarkStart w:id="162" w:name="_Toc3687"/>
      <w:bookmarkStart w:id="163" w:name="_Toc18920"/>
      <w:bookmarkStart w:id="164" w:name="_Toc16813"/>
      <w:bookmarkStart w:id="165" w:name="_Toc40776114"/>
      <w:bookmarkStart w:id="166" w:name="_Toc10942"/>
      <w:bookmarkStart w:id="167" w:name="_Toc9504"/>
      <w:bookmarkStart w:id="168" w:name="_Toc9883"/>
      <w:bookmarkStart w:id="169" w:name="_Toc40346219"/>
      <w:bookmarkStart w:id="170" w:name="_Toc1070"/>
      <w:bookmarkStart w:id="171" w:name="_Toc30559"/>
      <w:bookmarkStart w:id="172" w:name="_Toc19831"/>
      <w:bookmarkStart w:id="173" w:name="_Toc31197"/>
      <w:bookmarkStart w:id="174" w:name="_Toc20950"/>
      <w:bookmarkStart w:id="175" w:name="_Toc13060"/>
      <w:bookmarkStart w:id="176" w:name="_Toc8017"/>
      <w:bookmarkStart w:id="177" w:name="_Toc182"/>
      <w:bookmarkStart w:id="178" w:name="_Toc14287"/>
      <w:bookmarkStart w:id="179" w:name="_Toc17537"/>
      <w:bookmarkStart w:id="180" w:name="_Toc27771"/>
      <w:bookmarkStart w:id="181" w:name="_Toc11334"/>
      <w:bookmarkStart w:id="182" w:name="_Toc26029"/>
      <w:bookmarkStart w:id="183" w:name="_Toc32709"/>
      <w:r>
        <w:rPr>
          <w:rFonts w:ascii="宋体" w:hAnsi="宋体" w:cs="宋体"/>
          <w:kern w:val="0"/>
          <w:sz w:val="30"/>
          <w:szCs w:val="30"/>
        </w:rPr>
        <w:t>联系电话：</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55CFD22C">
      <w:pPr>
        <w:widowControl/>
        <w:spacing w:line="360" w:lineRule="auto"/>
        <w:ind w:firstLine="600"/>
        <w:outlineLvl w:val="0"/>
        <w:rPr>
          <w:rFonts w:cs="宋体"/>
          <w:kern w:val="0"/>
          <w:sz w:val="30"/>
          <w:szCs w:val="30"/>
        </w:rPr>
      </w:pPr>
      <w:bookmarkStart w:id="184" w:name="_Toc7090"/>
      <w:bookmarkStart w:id="185" w:name="_Toc5811"/>
      <w:bookmarkStart w:id="186" w:name="_Toc22178"/>
      <w:bookmarkStart w:id="187" w:name="_Toc17671"/>
      <w:bookmarkStart w:id="188" w:name="_Toc13284"/>
      <w:bookmarkStart w:id="189" w:name="_Toc15130"/>
      <w:bookmarkStart w:id="190" w:name="_Toc18353"/>
      <w:bookmarkStart w:id="191" w:name="_Toc13854"/>
      <w:bookmarkStart w:id="192" w:name="_Toc15554"/>
      <w:bookmarkStart w:id="193" w:name="_Toc21940"/>
      <w:bookmarkStart w:id="194" w:name="_Toc27868"/>
      <w:bookmarkStart w:id="195" w:name="_Toc13222"/>
      <w:bookmarkStart w:id="196" w:name="_Toc27206"/>
      <w:bookmarkStart w:id="197" w:name="_Toc30285"/>
      <w:bookmarkStart w:id="198" w:name="_Toc19854"/>
      <w:bookmarkStart w:id="199" w:name="_Toc14586"/>
      <w:bookmarkStart w:id="200" w:name="_Toc28261"/>
      <w:bookmarkStart w:id="201" w:name="_Toc8912"/>
      <w:bookmarkStart w:id="202" w:name="_Toc40346379"/>
      <w:bookmarkStart w:id="203" w:name="_Toc40776115"/>
      <w:bookmarkStart w:id="204" w:name="_Toc12650"/>
      <w:bookmarkStart w:id="205" w:name="_Toc3895"/>
      <w:bookmarkStart w:id="206" w:name="_Toc40346220"/>
      <w:bookmarkStart w:id="207" w:name="_Toc5189"/>
      <w:bookmarkStart w:id="208" w:name="_Toc19045"/>
      <w:bookmarkStart w:id="209" w:name="_Toc30336"/>
      <w:bookmarkStart w:id="210" w:name="_Toc9963"/>
      <w:bookmarkStart w:id="211" w:name="_Toc17483"/>
      <w:bookmarkStart w:id="212" w:name="_Toc20994"/>
      <w:bookmarkStart w:id="213" w:name="_Toc5634"/>
      <w:bookmarkStart w:id="214" w:name="_Toc21686"/>
      <w:r>
        <w:rPr>
          <w:rFonts w:ascii="宋体" w:hAnsi="宋体" w:cs="宋体"/>
          <w:kern w:val="0"/>
          <w:sz w:val="30"/>
          <w:szCs w:val="30"/>
        </w:rPr>
        <w:t>联系邮箱：</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14:paraId="5734199D">
      <w:pPr>
        <w:widowControl/>
        <w:spacing w:line="360" w:lineRule="auto"/>
        <w:ind w:firstLine="600"/>
        <w:outlineLvl w:val="0"/>
        <w:rPr>
          <w:rFonts w:cs="宋体"/>
          <w:kern w:val="0"/>
          <w:sz w:val="30"/>
          <w:szCs w:val="30"/>
        </w:rPr>
      </w:pPr>
      <w:bookmarkStart w:id="215" w:name="_Toc11547"/>
      <w:bookmarkStart w:id="216" w:name="_Toc3498"/>
      <w:bookmarkStart w:id="217" w:name="_Toc21449"/>
      <w:bookmarkStart w:id="218" w:name="_Toc4"/>
      <w:bookmarkStart w:id="219" w:name="_Toc12127"/>
      <w:bookmarkStart w:id="220" w:name="_Toc30904"/>
      <w:bookmarkStart w:id="221" w:name="_Toc14462"/>
      <w:bookmarkStart w:id="222" w:name="_Toc40346380"/>
      <w:bookmarkStart w:id="223" w:name="_Toc10454"/>
      <w:bookmarkStart w:id="224" w:name="_Toc7054"/>
      <w:bookmarkStart w:id="225" w:name="_Toc12453"/>
      <w:bookmarkStart w:id="226" w:name="_Toc5688"/>
      <w:bookmarkStart w:id="227" w:name="_Toc40776116"/>
      <w:bookmarkStart w:id="228" w:name="_Toc28553"/>
      <w:bookmarkStart w:id="229" w:name="_Toc30856"/>
      <w:bookmarkStart w:id="230" w:name="_Toc11243"/>
      <w:bookmarkStart w:id="231" w:name="_Toc32371"/>
      <w:bookmarkStart w:id="232" w:name="_Toc27646"/>
      <w:bookmarkStart w:id="233" w:name="_Toc40346221"/>
      <w:bookmarkStart w:id="234" w:name="_Toc30616"/>
      <w:bookmarkStart w:id="235" w:name="_Toc10170"/>
      <w:bookmarkStart w:id="236" w:name="_Toc27009"/>
      <w:bookmarkStart w:id="237" w:name="_Toc5220"/>
      <w:bookmarkStart w:id="238" w:name="_Toc20598"/>
      <w:bookmarkStart w:id="239" w:name="_Toc27186"/>
      <w:bookmarkStart w:id="240" w:name="_Toc9282"/>
      <w:bookmarkStart w:id="241" w:name="_Toc19694"/>
      <w:bookmarkStart w:id="242" w:name="_Toc8526"/>
      <w:bookmarkStart w:id="243" w:name="_Toc12649"/>
      <w:bookmarkStart w:id="244" w:name="_Toc21960"/>
      <w:bookmarkStart w:id="245" w:name="_Toc8003"/>
      <w:r>
        <w:rPr>
          <w:rFonts w:ascii="宋体" w:hAnsi="宋体" w:cs="宋体"/>
          <w:kern w:val="0"/>
          <w:sz w:val="30"/>
          <w:szCs w:val="30"/>
        </w:rPr>
        <w:t>日    期：</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46375CE7">
      <w:pPr>
        <w:widowControl/>
        <w:spacing w:line="360" w:lineRule="auto"/>
        <w:jc w:val="center"/>
        <w:rPr>
          <w:rFonts w:ascii="黑体" w:hAnsi="黑体" w:eastAsia="黑体" w:cs="宋体"/>
          <w:kern w:val="0"/>
          <w:sz w:val="30"/>
          <w:szCs w:val="30"/>
        </w:rPr>
      </w:pPr>
    </w:p>
    <w:p w14:paraId="43DAB818">
      <w:pPr>
        <w:widowControl/>
        <w:spacing w:line="360" w:lineRule="auto"/>
        <w:jc w:val="center"/>
        <w:rPr>
          <w:rFonts w:ascii="黑体" w:hAnsi="黑体" w:eastAsia="黑体" w:cs="宋体"/>
          <w:kern w:val="0"/>
          <w:sz w:val="30"/>
          <w:szCs w:val="30"/>
        </w:rPr>
      </w:pPr>
    </w:p>
    <w:bookmarkEnd w:id="46"/>
    <w:bookmarkEnd w:id="47"/>
    <w:bookmarkEnd w:id="48"/>
    <w:bookmarkEnd w:id="49"/>
    <w:bookmarkEnd w:id="50"/>
    <w:bookmarkEnd w:id="51"/>
    <w:bookmarkEnd w:id="52"/>
    <w:bookmarkEnd w:id="53"/>
    <w:bookmarkEnd w:id="54"/>
    <w:bookmarkEnd w:id="55"/>
    <w:bookmarkEnd w:id="56"/>
    <w:bookmarkEnd w:id="57"/>
    <w:bookmarkEnd w:id="58"/>
    <w:bookmarkEnd w:id="59"/>
    <w:p w14:paraId="30CF48F4">
      <w:pPr>
        <w:rPr>
          <w:rFonts w:ascii="宋体" w:hAnsi="宋体"/>
          <w:b/>
          <w:bCs/>
          <w:sz w:val="28"/>
          <w:szCs w:val="28"/>
        </w:rPr>
      </w:pPr>
      <w:bookmarkStart w:id="246" w:name="_Toc14353"/>
      <w:bookmarkStart w:id="247" w:name="_Toc26575"/>
    </w:p>
    <w:p w14:paraId="7567DF7D">
      <w:pPr>
        <w:rPr>
          <w:b/>
          <w:bCs/>
          <w:kern w:val="0"/>
          <w:sz w:val="32"/>
          <w:szCs w:val="36"/>
        </w:rPr>
      </w:pPr>
      <w:r>
        <w:rPr>
          <w:rFonts w:hint="eastAsia" w:ascii="宋体" w:hAnsi="宋体"/>
          <w:b/>
          <w:bCs/>
          <w:sz w:val="28"/>
          <w:szCs w:val="28"/>
        </w:rPr>
        <w:t>2.目录</w:t>
      </w:r>
    </w:p>
    <w:bookmarkEnd w:id="246"/>
    <w:bookmarkEnd w:id="247"/>
    <w:p w14:paraId="3D167D5A">
      <w:pPr>
        <w:pStyle w:val="12"/>
        <w:numPr>
          <w:ilvl w:val="0"/>
          <w:numId w:val="0"/>
        </w:numPr>
      </w:pPr>
    </w:p>
    <w:tbl>
      <w:tblPr>
        <w:tblStyle w:val="24"/>
        <w:tblW w:w="9703" w:type="dxa"/>
        <w:jc w:val="center"/>
        <w:tblLayout w:type="fixed"/>
        <w:tblCellMar>
          <w:top w:w="0" w:type="dxa"/>
          <w:left w:w="108" w:type="dxa"/>
          <w:bottom w:w="0" w:type="dxa"/>
          <w:right w:w="108" w:type="dxa"/>
        </w:tblCellMar>
      </w:tblPr>
      <w:tblGrid>
        <w:gridCol w:w="690"/>
        <w:gridCol w:w="7094"/>
        <w:gridCol w:w="1919"/>
      </w:tblGrid>
      <w:tr w14:paraId="6A80C0D5">
        <w:tblPrEx>
          <w:tblCellMar>
            <w:top w:w="0" w:type="dxa"/>
            <w:left w:w="108" w:type="dxa"/>
            <w:bottom w:w="0" w:type="dxa"/>
            <w:right w:w="108" w:type="dxa"/>
          </w:tblCellMar>
        </w:tblPrEx>
        <w:trPr>
          <w:trHeight w:val="570" w:hRule="atLeast"/>
          <w:jc w:val="center"/>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38EA7F2A">
            <w:pPr>
              <w:widowControl/>
              <w:jc w:val="center"/>
              <w:rPr>
                <w:rFonts w:ascii="宋体" w:hAnsi="宋体" w:cs="宋体"/>
                <w:b/>
                <w:bCs/>
                <w:kern w:val="0"/>
                <w:szCs w:val="21"/>
              </w:rPr>
            </w:pPr>
            <w:r>
              <w:rPr>
                <w:rFonts w:hint="eastAsia" w:ascii="宋体" w:hAnsi="宋体" w:cs="宋体"/>
                <w:b/>
                <w:bCs/>
                <w:kern w:val="0"/>
                <w:szCs w:val="21"/>
              </w:rPr>
              <w:t>序号</w:t>
            </w:r>
          </w:p>
        </w:tc>
        <w:tc>
          <w:tcPr>
            <w:tcW w:w="7094" w:type="dxa"/>
            <w:tcBorders>
              <w:top w:val="single" w:color="auto" w:sz="4" w:space="0"/>
              <w:left w:val="nil"/>
              <w:bottom w:val="single" w:color="auto" w:sz="4" w:space="0"/>
              <w:right w:val="single" w:color="auto" w:sz="4" w:space="0"/>
            </w:tcBorders>
            <w:shd w:val="clear" w:color="auto" w:fill="auto"/>
            <w:vAlign w:val="center"/>
          </w:tcPr>
          <w:p w14:paraId="19575146">
            <w:pPr>
              <w:widowControl/>
              <w:jc w:val="center"/>
              <w:rPr>
                <w:rFonts w:ascii="宋体" w:hAnsi="宋体" w:cs="宋体"/>
                <w:b/>
                <w:bCs/>
                <w:kern w:val="0"/>
                <w:szCs w:val="21"/>
              </w:rPr>
            </w:pPr>
            <w:r>
              <w:rPr>
                <w:rFonts w:hint="eastAsia" w:ascii="宋体" w:hAnsi="宋体" w:cs="宋体"/>
                <w:b/>
                <w:bCs/>
                <w:kern w:val="0"/>
                <w:szCs w:val="21"/>
              </w:rPr>
              <w:t>材料名称</w:t>
            </w:r>
          </w:p>
        </w:tc>
        <w:tc>
          <w:tcPr>
            <w:tcW w:w="1919" w:type="dxa"/>
            <w:tcBorders>
              <w:top w:val="single" w:color="auto" w:sz="4" w:space="0"/>
              <w:left w:val="nil"/>
              <w:bottom w:val="single" w:color="auto" w:sz="4" w:space="0"/>
              <w:right w:val="single" w:color="auto" w:sz="4" w:space="0"/>
            </w:tcBorders>
            <w:shd w:val="clear" w:color="auto" w:fill="auto"/>
            <w:vAlign w:val="center"/>
          </w:tcPr>
          <w:p w14:paraId="74EB1753">
            <w:pPr>
              <w:widowControl/>
              <w:jc w:val="center"/>
              <w:rPr>
                <w:rFonts w:ascii="宋体" w:hAnsi="宋体" w:cs="宋体"/>
                <w:b/>
                <w:bCs/>
                <w:kern w:val="0"/>
                <w:szCs w:val="21"/>
              </w:rPr>
            </w:pPr>
            <w:r>
              <w:rPr>
                <w:rFonts w:hint="eastAsia" w:ascii="宋体" w:hAnsi="宋体" w:cs="宋体"/>
                <w:b/>
                <w:bCs/>
                <w:kern w:val="0"/>
                <w:szCs w:val="21"/>
              </w:rPr>
              <w:t>证明文件索引</w:t>
            </w:r>
          </w:p>
        </w:tc>
      </w:tr>
      <w:tr w14:paraId="6C393FF1">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6EFA5B9B">
            <w:pPr>
              <w:widowControl/>
              <w:spacing w:line="400" w:lineRule="exact"/>
              <w:jc w:val="center"/>
              <w:rPr>
                <w:rFonts w:ascii="宋体" w:hAnsi="宋体" w:cs="宋体"/>
                <w:kern w:val="0"/>
                <w:szCs w:val="21"/>
              </w:rPr>
            </w:pPr>
            <w:r>
              <w:rPr>
                <w:rFonts w:hint="eastAsia" w:ascii="宋体" w:hAnsi="宋体" w:cs="宋体"/>
                <w:kern w:val="0"/>
                <w:szCs w:val="21"/>
              </w:rPr>
              <w:t>1</w:t>
            </w:r>
          </w:p>
        </w:tc>
        <w:tc>
          <w:tcPr>
            <w:tcW w:w="7094" w:type="dxa"/>
            <w:tcBorders>
              <w:top w:val="nil"/>
              <w:left w:val="nil"/>
              <w:bottom w:val="single" w:color="auto" w:sz="4" w:space="0"/>
              <w:right w:val="single" w:color="auto" w:sz="4" w:space="0"/>
            </w:tcBorders>
            <w:shd w:val="clear" w:color="auto" w:fill="auto"/>
            <w:vAlign w:val="center"/>
          </w:tcPr>
          <w:p w14:paraId="70BA2850">
            <w:pPr>
              <w:pStyle w:val="62"/>
              <w:widowControl/>
              <w:spacing w:line="400" w:lineRule="exact"/>
              <w:ind w:firstLine="0" w:firstLineChars="0"/>
              <w:rPr>
                <w:rFonts w:ascii="宋体" w:hAnsi="宋体" w:cs="宋体"/>
                <w:bCs/>
                <w:szCs w:val="21"/>
              </w:rPr>
            </w:pPr>
            <w:r>
              <w:rPr>
                <w:rFonts w:hint="eastAsia" w:ascii="宋体" w:hAnsi="宋体" w:cs="宋体"/>
                <w:szCs w:val="21"/>
              </w:rPr>
              <w:t>封面</w:t>
            </w:r>
            <w:r>
              <w:rPr>
                <w:rFonts w:hint="eastAsia" w:ascii="宋体" w:hAnsi="宋体" w:cs="宋体"/>
                <w:b/>
                <w:bCs/>
                <w:szCs w:val="21"/>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6C7E0AB7">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3626231C">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0EB7C670">
            <w:pPr>
              <w:widowControl/>
              <w:spacing w:line="400" w:lineRule="exact"/>
              <w:jc w:val="center"/>
              <w:rPr>
                <w:rFonts w:ascii="宋体" w:hAnsi="宋体" w:cs="宋体"/>
                <w:kern w:val="0"/>
                <w:szCs w:val="21"/>
              </w:rPr>
            </w:pPr>
            <w:r>
              <w:rPr>
                <w:rFonts w:hint="eastAsia" w:ascii="宋体" w:hAnsi="宋体" w:cs="宋体"/>
                <w:kern w:val="0"/>
                <w:szCs w:val="21"/>
              </w:rPr>
              <w:t>2</w:t>
            </w:r>
          </w:p>
        </w:tc>
        <w:tc>
          <w:tcPr>
            <w:tcW w:w="7094" w:type="dxa"/>
            <w:tcBorders>
              <w:top w:val="nil"/>
              <w:left w:val="nil"/>
              <w:bottom w:val="single" w:color="auto" w:sz="4" w:space="0"/>
              <w:right w:val="single" w:color="auto" w:sz="4" w:space="0"/>
            </w:tcBorders>
            <w:shd w:val="clear" w:color="auto" w:fill="auto"/>
            <w:vAlign w:val="center"/>
          </w:tcPr>
          <w:p w14:paraId="10A4B8BD">
            <w:pPr>
              <w:pStyle w:val="62"/>
              <w:widowControl/>
              <w:spacing w:line="400" w:lineRule="exact"/>
              <w:ind w:firstLine="0" w:firstLineChars="0"/>
              <w:rPr>
                <w:rFonts w:ascii="宋体" w:hAnsi="宋体" w:cs="宋体"/>
                <w:bCs/>
                <w:szCs w:val="21"/>
              </w:rPr>
            </w:pPr>
            <w:r>
              <w:rPr>
                <w:rFonts w:hint="eastAsia" w:ascii="宋体" w:hAnsi="宋体" w:cs="宋体"/>
                <w:szCs w:val="21"/>
              </w:rPr>
              <w:t>目录</w:t>
            </w:r>
            <w:r>
              <w:rPr>
                <w:rFonts w:hint="eastAsia" w:ascii="宋体" w:hAnsi="宋体" w:cs="宋体"/>
                <w:b/>
                <w:bCs/>
                <w:szCs w:val="21"/>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52C136A7">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0D393675">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270E1E3A">
            <w:pPr>
              <w:widowControl/>
              <w:spacing w:line="400" w:lineRule="exact"/>
              <w:jc w:val="center"/>
              <w:rPr>
                <w:rFonts w:ascii="宋体" w:hAnsi="宋体" w:cs="宋体"/>
                <w:kern w:val="0"/>
                <w:szCs w:val="21"/>
              </w:rPr>
            </w:pPr>
            <w:r>
              <w:rPr>
                <w:rFonts w:hint="eastAsia" w:ascii="宋体" w:hAnsi="宋体" w:cs="宋体"/>
                <w:kern w:val="0"/>
                <w:szCs w:val="21"/>
              </w:rPr>
              <w:t>3</w:t>
            </w:r>
          </w:p>
        </w:tc>
        <w:tc>
          <w:tcPr>
            <w:tcW w:w="7094" w:type="dxa"/>
            <w:tcBorders>
              <w:top w:val="nil"/>
              <w:left w:val="nil"/>
              <w:bottom w:val="single" w:color="auto" w:sz="4" w:space="0"/>
              <w:right w:val="single" w:color="auto" w:sz="4" w:space="0"/>
            </w:tcBorders>
            <w:shd w:val="clear" w:color="auto" w:fill="auto"/>
            <w:vAlign w:val="center"/>
          </w:tcPr>
          <w:p w14:paraId="4C8E7E5D">
            <w:pPr>
              <w:pStyle w:val="62"/>
              <w:widowControl/>
              <w:spacing w:line="400" w:lineRule="exact"/>
              <w:ind w:firstLine="0" w:firstLineChars="0"/>
              <w:rPr>
                <w:rFonts w:ascii="宋体" w:hAnsi="宋体" w:cs="宋体"/>
                <w:szCs w:val="21"/>
              </w:rPr>
            </w:pPr>
            <w:r>
              <w:rPr>
                <w:rFonts w:hint="eastAsia" w:ascii="宋体" w:hAnsi="宋体" w:cs="宋体"/>
                <w:szCs w:val="21"/>
              </w:rPr>
              <w:t>响应文件自查</w:t>
            </w:r>
            <w:r>
              <w:rPr>
                <w:rFonts w:hint="eastAsia" w:ascii="宋体" w:hAnsi="宋体" w:cs="宋体"/>
                <w:b/>
                <w:bCs/>
                <w:szCs w:val="21"/>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65019163">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3EBE1AF5">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38CFBDBF">
            <w:pPr>
              <w:widowControl/>
              <w:spacing w:line="400" w:lineRule="exact"/>
              <w:jc w:val="center"/>
              <w:rPr>
                <w:rFonts w:ascii="宋体" w:hAnsi="宋体" w:cs="宋体"/>
                <w:kern w:val="0"/>
                <w:szCs w:val="21"/>
              </w:rPr>
            </w:pPr>
            <w:r>
              <w:rPr>
                <w:rFonts w:hint="eastAsia" w:ascii="宋体" w:hAnsi="宋体" w:cs="宋体"/>
                <w:kern w:val="0"/>
                <w:szCs w:val="21"/>
              </w:rPr>
              <w:t>4</w:t>
            </w:r>
          </w:p>
        </w:tc>
        <w:tc>
          <w:tcPr>
            <w:tcW w:w="7094" w:type="dxa"/>
            <w:tcBorders>
              <w:top w:val="nil"/>
              <w:left w:val="nil"/>
              <w:bottom w:val="single" w:color="auto" w:sz="4" w:space="0"/>
              <w:right w:val="single" w:color="auto" w:sz="4" w:space="0"/>
            </w:tcBorders>
            <w:shd w:val="clear" w:color="auto" w:fill="auto"/>
            <w:vAlign w:val="center"/>
          </w:tcPr>
          <w:p w14:paraId="7EC74123">
            <w:pPr>
              <w:pStyle w:val="62"/>
              <w:widowControl/>
              <w:spacing w:line="400" w:lineRule="exact"/>
              <w:ind w:firstLine="0" w:firstLineChars="0"/>
              <w:rPr>
                <w:rFonts w:ascii="宋体" w:hAnsi="宋体" w:cs="宋体"/>
                <w:b/>
                <w:bCs/>
                <w:szCs w:val="21"/>
              </w:rPr>
            </w:pPr>
            <w:r>
              <w:rPr>
                <w:rFonts w:hint="eastAsia" w:ascii="宋体" w:hAnsi="宋体" w:cs="宋体"/>
                <w:szCs w:val="21"/>
              </w:rPr>
              <w:t>报价/承诺</w:t>
            </w:r>
            <w:r>
              <w:rPr>
                <w:rFonts w:hint="eastAsia" w:ascii="宋体" w:hAnsi="宋体" w:cs="宋体"/>
                <w:b/>
                <w:bCs/>
                <w:szCs w:val="21"/>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71F6D83F">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50A0C008">
        <w:tblPrEx>
          <w:tblCellMar>
            <w:top w:w="0" w:type="dxa"/>
            <w:left w:w="108" w:type="dxa"/>
            <w:bottom w:w="0" w:type="dxa"/>
            <w:right w:w="108" w:type="dxa"/>
          </w:tblCellMar>
        </w:tblPrEx>
        <w:trPr>
          <w:trHeight w:val="90"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2A08F91A">
            <w:pPr>
              <w:widowControl/>
              <w:spacing w:line="400" w:lineRule="exact"/>
              <w:jc w:val="center"/>
              <w:rPr>
                <w:rFonts w:ascii="宋体" w:hAnsi="宋体" w:cs="宋体"/>
                <w:kern w:val="0"/>
                <w:szCs w:val="21"/>
              </w:rPr>
            </w:pPr>
            <w:r>
              <w:rPr>
                <w:rFonts w:hint="eastAsia" w:ascii="宋体" w:hAnsi="宋体" w:cs="宋体"/>
                <w:kern w:val="0"/>
                <w:szCs w:val="21"/>
              </w:rPr>
              <w:t>5</w:t>
            </w:r>
          </w:p>
        </w:tc>
        <w:tc>
          <w:tcPr>
            <w:tcW w:w="7094" w:type="dxa"/>
            <w:tcBorders>
              <w:top w:val="nil"/>
              <w:left w:val="nil"/>
              <w:bottom w:val="single" w:color="auto" w:sz="4" w:space="0"/>
              <w:right w:val="single" w:color="auto" w:sz="4" w:space="0"/>
            </w:tcBorders>
            <w:shd w:val="clear" w:color="auto" w:fill="auto"/>
            <w:vAlign w:val="center"/>
          </w:tcPr>
          <w:p w14:paraId="39ED768E">
            <w:pPr>
              <w:pStyle w:val="62"/>
              <w:widowControl/>
              <w:spacing w:line="400" w:lineRule="exact"/>
              <w:ind w:firstLine="0" w:firstLineChars="0"/>
              <w:rPr>
                <w:rFonts w:ascii="宋体" w:hAnsi="宋体" w:cs="宋体"/>
                <w:b/>
                <w:bCs/>
                <w:szCs w:val="21"/>
              </w:rPr>
            </w:pPr>
            <w:r>
              <w:rPr>
                <w:rFonts w:hint="eastAsia" w:ascii="宋体" w:hAnsi="宋体" w:cs="宋体"/>
                <w:szCs w:val="21"/>
              </w:rPr>
              <w:t>采购需求偏离表</w:t>
            </w:r>
            <w:r>
              <w:rPr>
                <w:rFonts w:hint="eastAsia" w:ascii="宋体" w:hAnsi="宋体" w:cs="宋体"/>
                <w:b/>
                <w:bCs/>
                <w:szCs w:val="21"/>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6CDBEF2C">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4C55D82F">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671E8B55">
            <w:pPr>
              <w:widowControl/>
              <w:spacing w:line="400" w:lineRule="exact"/>
              <w:jc w:val="center"/>
              <w:rPr>
                <w:rFonts w:ascii="宋体" w:hAnsi="宋体" w:cs="宋体"/>
                <w:kern w:val="0"/>
                <w:szCs w:val="21"/>
              </w:rPr>
            </w:pPr>
            <w:r>
              <w:rPr>
                <w:rFonts w:hint="eastAsia" w:ascii="宋体" w:hAnsi="宋体" w:cs="宋体"/>
                <w:kern w:val="0"/>
                <w:szCs w:val="21"/>
              </w:rPr>
              <w:t>6</w:t>
            </w:r>
          </w:p>
        </w:tc>
        <w:tc>
          <w:tcPr>
            <w:tcW w:w="7094" w:type="dxa"/>
            <w:tcBorders>
              <w:top w:val="nil"/>
              <w:left w:val="nil"/>
              <w:bottom w:val="single" w:color="auto" w:sz="4" w:space="0"/>
              <w:right w:val="single" w:color="auto" w:sz="4" w:space="0"/>
            </w:tcBorders>
            <w:shd w:val="clear" w:color="auto" w:fill="auto"/>
            <w:vAlign w:val="center"/>
          </w:tcPr>
          <w:p w14:paraId="314923A7">
            <w:pPr>
              <w:pStyle w:val="62"/>
              <w:widowControl/>
              <w:spacing w:line="400" w:lineRule="exact"/>
              <w:ind w:firstLine="0" w:firstLineChars="0"/>
              <w:rPr>
                <w:rFonts w:ascii="宋体" w:hAnsi="宋体" w:cs="宋体"/>
                <w:bCs/>
                <w:szCs w:val="21"/>
              </w:rPr>
            </w:pPr>
            <w:r>
              <w:rPr>
                <w:rFonts w:hint="eastAsia" w:ascii="宋体" w:hAnsi="宋体" w:cs="宋体"/>
                <w:szCs w:val="21"/>
              </w:rPr>
              <w:t>评分自查表</w:t>
            </w:r>
            <w:r>
              <w:rPr>
                <w:rFonts w:hint="eastAsia" w:ascii="宋体" w:hAnsi="宋体" w:cs="宋体"/>
                <w:b/>
                <w:bCs/>
                <w:szCs w:val="21"/>
              </w:rPr>
              <w:t>（资格+评分）</w:t>
            </w:r>
          </w:p>
        </w:tc>
        <w:tc>
          <w:tcPr>
            <w:tcW w:w="1919" w:type="dxa"/>
            <w:tcBorders>
              <w:top w:val="nil"/>
              <w:left w:val="nil"/>
              <w:bottom w:val="single" w:color="auto" w:sz="4" w:space="0"/>
              <w:right w:val="single" w:color="auto" w:sz="4" w:space="0"/>
            </w:tcBorders>
            <w:shd w:val="clear" w:color="auto" w:fill="auto"/>
            <w:vAlign w:val="center"/>
          </w:tcPr>
          <w:p w14:paraId="117C2D2E">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32EE6BC0">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1CD43B8D">
            <w:pPr>
              <w:widowControl/>
              <w:spacing w:line="400" w:lineRule="exact"/>
              <w:jc w:val="center"/>
              <w:rPr>
                <w:rFonts w:ascii="宋体" w:hAnsi="宋体" w:cs="宋体"/>
                <w:kern w:val="0"/>
                <w:szCs w:val="21"/>
              </w:rPr>
            </w:pPr>
            <w:r>
              <w:rPr>
                <w:rFonts w:hint="eastAsia" w:ascii="宋体" w:hAnsi="宋体" w:cs="宋体"/>
                <w:kern w:val="0"/>
                <w:szCs w:val="21"/>
              </w:rPr>
              <w:t>7</w:t>
            </w:r>
          </w:p>
        </w:tc>
        <w:tc>
          <w:tcPr>
            <w:tcW w:w="7094" w:type="dxa"/>
            <w:tcBorders>
              <w:top w:val="nil"/>
              <w:left w:val="nil"/>
              <w:bottom w:val="single" w:color="auto" w:sz="4" w:space="0"/>
              <w:right w:val="single" w:color="auto" w:sz="4" w:space="0"/>
            </w:tcBorders>
            <w:shd w:val="clear" w:color="auto" w:fill="auto"/>
            <w:vAlign w:val="center"/>
          </w:tcPr>
          <w:p w14:paraId="5B34A487">
            <w:pPr>
              <w:pStyle w:val="62"/>
              <w:widowControl/>
              <w:spacing w:line="400" w:lineRule="exact"/>
              <w:ind w:firstLine="0" w:firstLineChars="0"/>
              <w:rPr>
                <w:rFonts w:ascii="宋体" w:hAnsi="宋体" w:cs="宋体"/>
                <w:szCs w:val="21"/>
              </w:rPr>
            </w:pPr>
            <w:r>
              <w:rPr>
                <w:rFonts w:hint="eastAsia" w:ascii="宋体" w:hAnsi="宋体" w:cs="宋体"/>
                <w:szCs w:val="21"/>
              </w:rPr>
              <w:t>公司简介</w:t>
            </w:r>
          </w:p>
        </w:tc>
        <w:tc>
          <w:tcPr>
            <w:tcW w:w="1919" w:type="dxa"/>
            <w:tcBorders>
              <w:top w:val="nil"/>
              <w:left w:val="nil"/>
              <w:bottom w:val="single" w:color="auto" w:sz="4" w:space="0"/>
              <w:right w:val="single" w:color="auto" w:sz="4" w:space="0"/>
            </w:tcBorders>
            <w:shd w:val="clear" w:color="auto" w:fill="auto"/>
            <w:vAlign w:val="center"/>
          </w:tcPr>
          <w:p w14:paraId="5B76BF67">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09B535BF">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3EE20CE5">
            <w:pPr>
              <w:widowControl/>
              <w:spacing w:line="400" w:lineRule="exact"/>
              <w:jc w:val="center"/>
              <w:rPr>
                <w:rFonts w:ascii="宋体" w:hAnsi="宋体" w:cs="宋体"/>
                <w:kern w:val="0"/>
                <w:szCs w:val="21"/>
              </w:rPr>
            </w:pPr>
            <w:r>
              <w:rPr>
                <w:rFonts w:hint="eastAsia" w:ascii="宋体" w:hAnsi="宋体" w:cs="宋体"/>
                <w:kern w:val="0"/>
                <w:szCs w:val="21"/>
              </w:rPr>
              <w:t>8</w:t>
            </w:r>
          </w:p>
        </w:tc>
        <w:tc>
          <w:tcPr>
            <w:tcW w:w="7094" w:type="dxa"/>
            <w:tcBorders>
              <w:top w:val="nil"/>
              <w:left w:val="nil"/>
              <w:bottom w:val="single" w:color="auto" w:sz="4" w:space="0"/>
              <w:right w:val="single" w:color="auto" w:sz="4" w:space="0"/>
            </w:tcBorders>
            <w:shd w:val="clear" w:color="auto" w:fill="auto"/>
            <w:vAlign w:val="center"/>
          </w:tcPr>
          <w:p w14:paraId="4925F4DA">
            <w:pPr>
              <w:pStyle w:val="62"/>
              <w:widowControl/>
              <w:spacing w:line="400" w:lineRule="exact"/>
              <w:ind w:firstLine="0" w:firstLineChars="0"/>
              <w:rPr>
                <w:rFonts w:ascii="宋体" w:hAnsi="宋体" w:cs="宋体"/>
                <w:szCs w:val="21"/>
              </w:rPr>
            </w:pPr>
            <w:r>
              <w:rPr>
                <w:rFonts w:hint="eastAsia" w:ascii="宋体" w:hAnsi="宋体" w:cs="宋体"/>
                <w:szCs w:val="21"/>
              </w:rPr>
              <w:t>服务方案</w:t>
            </w:r>
          </w:p>
        </w:tc>
        <w:tc>
          <w:tcPr>
            <w:tcW w:w="1919" w:type="dxa"/>
            <w:tcBorders>
              <w:top w:val="nil"/>
              <w:left w:val="nil"/>
              <w:bottom w:val="single" w:color="auto" w:sz="4" w:space="0"/>
              <w:right w:val="single" w:color="auto" w:sz="4" w:space="0"/>
            </w:tcBorders>
            <w:shd w:val="clear" w:color="auto" w:fill="auto"/>
            <w:vAlign w:val="center"/>
          </w:tcPr>
          <w:p w14:paraId="73E5A144">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56203168">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1E0DDFD1">
            <w:pPr>
              <w:widowControl/>
              <w:spacing w:line="400" w:lineRule="exact"/>
              <w:jc w:val="center"/>
              <w:rPr>
                <w:rFonts w:ascii="宋体" w:hAnsi="宋体" w:cs="宋体"/>
                <w:kern w:val="0"/>
                <w:szCs w:val="21"/>
              </w:rPr>
            </w:pPr>
            <w:r>
              <w:rPr>
                <w:rFonts w:hint="eastAsia" w:ascii="宋体" w:hAnsi="宋体" w:cs="宋体"/>
                <w:kern w:val="0"/>
                <w:szCs w:val="21"/>
              </w:rPr>
              <w:t>9</w:t>
            </w:r>
          </w:p>
        </w:tc>
        <w:tc>
          <w:tcPr>
            <w:tcW w:w="7094" w:type="dxa"/>
            <w:tcBorders>
              <w:top w:val="nil"/>
              <w:left w:val="nil"/>
              <w:bottom w:val="single" w:color="auto" w:sz="4" w:space="0"/>
              <w:right w:val="single" w:color="auto" w:sz="4" w:space="0"/>
            </w:tcBorders>
            <w:shd w:val="clear" w:color="auto" w:fill="auto"/>
            <w:vAlign w:val="center"/>
          </w:tcPr>
          <w:p w14:paraId="350EEE0C">
            <w:pPr>
              <w:pStyle w:val="32"/>
              <w:spacing w:line="240" w:lineRule="auto"/>
              <w:ind w:firstLine="0" w:firstLineChars="0"/>
              <w:outlineLvl w:val="0"/>
              <w:rPr>
                <w:rFonts w:ascii="宋体" w:hAnsi="宋体" w:cs="宋体"/>
                <w:szCs w:val="21"/>
              </w:rPr>
            </w:pPr>
            <w:bookmarkStart w:id="248" w:name="_Toc1237"/>
            <w:bookmarkStart w:id="249" w:name="_Toc30065"/>
            <w:r>
              <w:rPr>
                <w:rFonts w:hint="eastAsia" w:ascii="宋体" w:hAnsi="宋体" w:cs="宋体"/>
                <w:szCs w:val="21"/>
              </w:rPr>
              <w:t>2024年1月1日至今同类项目的业绩用户名单</w:t>
            </w:r>
            <w:r>
              <w:rPr>
                <w:rFonts w:hint="eastAsia" w:ascii="宋体" w:hAnsi="宋体" w:cs="宋体"/>
                <w:b/>
                <w:bCs/>
                <w:szCs w:val="21"/>
              </w:rPr>
              <w:t>（按评分标准要求提供</w:t>
            </w:r>
            <w:r>
              <w:rPr>
                <w:rFonts w:hint="eastAsia" w:ascii="宋体" w:hAnsi="宋体" w:eastAsia="宋体" w:cs="宋体"/>
                <w:b/>
                <w:bCs/>
                <w:kern w:val="0"/>
                <w:sz w:val="21"/>
                <w:szCs w:val="21"/>
              </w:rPr>
              <w:t>应在响应文件对应页面、附件页眉或批注处醒目标注同类业绩所属类别；未按要求标注导致评标委员会无法判定业绩属性的，该业绩不予认可</w:t>
            </w:r>
            <w:r>
              <w:rPr>
                <w:rFonts w:hint="eastAsia" w:ascii="宋体" w:hAnsi="宋体" w:cs="宋体"/>
                <w:b/>
                <w:bCs/>
                <w:szCs w:val="21"/>
              </w:rPr>
              <w:t>）</w:t>
            </w:r>
            <w:bookmarkEnd w:id="248"/>
            <w:bookmarkEnd w:id="249"/>
          </w:p>
        </w:tc>
        <w:tc>
          <w:tcPr>
            <w:tcW w:w="1919" w:type="dxa"/>
            <w:tcBorders>
              <w:top w:val="nil"/>
              <w:left w:val="nil"/>
              <w:bottom w:val="single" w:color="auto" w:sz="4" w:space="0"/>
              <w:right w:val="single" w:color="auto" w:sz="4" w:space="0"/>
            </w:tcBorders>
            <w:shd w:val="clear" w:color="auto" w:fill="auto"/>
            <w:vAlign w:val="center"/>
          </w:tcPr>
          <w:p w14:paraId="5EF857ED">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2D72A6F5">
        <w:tblPrEx>
          <w:tblCellMar>
            <w:top w:w="0" w:type="dxa"/>
            <w:left w:w="108" w:type="dxa"/>
            <w:bottom w:w="0" w:type="dxa"/>
            <w:right w:w="108" w:type="dxa"/>
          </w:tblCellMar>
        </w:tblPrEx>
        <w:trPr>
          <w:trHeight w:val="70"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1BF3F86E">
            <w:pPr>
              <w:widowControl/>
              <w:spacing w:line="400" w:lineRule="exact"/>
              <w:jc w:val="center"/>
              <w:rPr>
                <w:rFonts w:ascii="宋体" w:hAnsi="宋体" w:cs="宋体"/>
                <w:kern w:val="0"/>
                <w:szCs w:val="21"/>
              </w:rPr>
            </w:pPr>
            <w:r>
              <w:rPr>
                <w:rFonts w:hint="eastAsia" w:ascii="宋体" w:hAnsi="宋体" w:cs="宋体"/>
                <w:kern w:val="0"/>
                <w:szCs w:val="21"/>
              </w:rPr>
              <w:t>10</w:t>
            </w:r>
          </w:p>
        </w:tc>
        <w:tc>
          <w:tcPr>
            <w:tcW w:w="7094" w:type="dxa"/>
            <w:tcBorders>
              <w:top w:val="nil"/>
              <w:left w:val="nil"/>
              <w:bottom w:val="single" w:color="auto" w:sz="4" w:space="0"/>
              <w:right w:val="single" w:color="auto" w:sz="4" w:space="0"/>
            </w:tcBorders>
            <w:shd w:val="clear" w:color="auto" w:fill="auto"/>
            <w:vAlign w:val="center"/>
          </w:tcPr>
          <w:p w14:paraId="6474B0C7">
            <w:pPr>
              <w:pStyle w:val="62"/>
              <w:widowControl/>
              <w:spacing w:line="400" w:lineRule="exact"/>
              <w:ind w:firstLine="0" w:firstLineChars="0"/>
              <w:rPr>
                <w:rFonts w:ascii="宋体" w:hAnsi="宋体" w:cs="宋体"/>
                <w:bCs/>
                <w:strike/>
                <w:szCs w:val="21"/>
              </w:rPr>
            </w:pPr>
            <w:r>
              <w:rPr>
                <w:rFonts w:hint="eastAsia" w:ascii="宋体" w:hAnsi="宋体" w:cs="宋体"/>
                <w:bCs/>
                <w:szCs w:val="21"/>
              </w:rPr>
              <w:t>公平竞争承诺书</w:t>
            </w:r>
            <w:r>
              <w:rPr>
                <w:rFonts w:hint="eastAsia" w:ascii="宋体" w:hAnsi="宋体" w:cs="宋体"/>
                <w:b/>
                <w:bCs/>
                <w:szCs w:val="21"/>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530DC1F4">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2D2E7FA5">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18F4A0ED">
            <w:pPr>
              <w:widowControl/>
              <w:spacing w:line="400" w:lineRule="exact"/>
              <w:jc w:val="center"/>
              <w:rPr>
                <w:rFonts w:ascii="宋体" w:hAnsi="宋体" w:cs="宋体"/>
                <w:kern w:val="0"/>
                <w:szCs w:val="21"/>
              </w:rPr>
            </w:pPr>
            <w:r>
              <w:rPr>
                <w:rFonts w:hint="eastAsia" w:ascii="宋体" w:hAnsi="宋体" w:cs="宋体"/>
                <w:kern w:val="0"/>
                <w:szCs w:val="21"/>
              </w:rPr>
              <w:t>11</w:t>
            </w:r>
          </w:p>
        </w:tc>
        <w:tc>
          <w:tcPr>
            <w:tcW w:w="7094" w:type="dxa"/>
            <w:tcBorders>
              <w:top w:val="nil"/>
              <w:left w:val="nil"/>
              <w:bottom w:val="single" w:color="auto" w:sz="4" w:space="0"/>
              <w:right w:val="single" w:color="auto" w:sz="4" w:space="0"/>
            </w:tcBorders>
            <w:shd w:val="clear" w:color="auto" w:fill="auto"/>
          </w:tcPr>
          <w:p w14:paraId="32E45FED">
            <w:pPr>
              <w:widowControl/>
              <w:spacing w:line="400" w:lineRule="exact"/>
              <w:rPr>
                <w:rFonts w:ascii="宋体" w:hAnsi="宋体" w:cs="宋体"/>
                <w:bCs/>
                <w:strike/>
                <w:szCs w:val="21"/>
              </w:rPr>
            </w:pPr>
            <w:r>
              <w:rPr>
                <w:rFonts w:hint="eastAsia" w:ascii="宋体" w:hAnsi="宋体" w:cs="宋体"/>
                <w:szCs w:val="21"/>
              </w:rPr>
              <w:t>关于资格和响应文件的声明函</w:t>
            </w:r>
            <w:r>
              <w:rPr>
                <w:rFonts w:hint="eastAsia" w:ascii="宋体" w:hAnsi="宋体" w:cs="宋体"/>
                <w:b/>
                <w:bCs/>
                <w:szCs w:val="21"/>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44A97AD5">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4F4D8887">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3D8ABCCC">
            <w:pPr>
              <w:widowControl/>
              <w:spacing w:line="400" w:lineRule="exact"/>
              <w:jc w:val="center"/>
              <w:rPr>
                <w:rFonts w:ascii="宋体" w:hAnsi="宋体" w:cs="宋体"/>
                <w:kern w:val="0"/>
                <w:szCs w:val="21"/>
              </w:rPr>
            </w:pPr>
            <w:r>
              <w:rPr>
                <w:rFonts w:hint="eastAsia" w:ascii="宋体" w:hAnsi="宋体" w:cs="宋体"/>
                <w:kern w:val="0"/>
                <w:szCs w:val="21"/>
              </w:rPr>
              <w:t>12</w:t>
            </w:r>
          </w:p>
        </w:tc>
        <w:tc>
          <w:tcPr>
            <w:tcW w:w="7094" w:type="dxa"/>
            <w:tcBorders>
              <w:top w:val="nil"/>
              <w:left w:val="nil"/>
              <w:bottom w:val="single" w:color="auto" w:sz="4" w:space="0"/>
              <w:right w:val="single" w:color="auto" w:sz="4" w:space="0"/>
            </w:tcBorders>
            <w:shd w:val="clear" w:color="auto" w:fill="auto"/>
          </w:tcPr>
          <w:p w14:paraId="22C56773">
            <w:pPr>
              <w:widowControl/>
              <w:spacing w:line="400" w:lineRule="exact"/>
              <w:rPr>
                <w:rFonts w:ascii="宋体" w:hAnsi="宋体" w:cs="宋体"/>
                <w:bCs/>
                <w:strike/>
                <w:szCs w:val="21"/>
              </w:rPr>
            </w:pPr>
            <w:r>
              <w:rPr>
                <w:rFonts w:hint="eastAsia" w:ascii="宋体" w:hAnsi="宋体" w:cs="宋体"/>
                <w:b/>
                <w:bCs/>
                <w:kern w:val="0"/>
                <w:szCs w:val="21"/>
              </w:rPr>
              <w:t>其他重要事项说明及承诺（如有，请扼要叙述）（格式自拟）</w:t>
            </w:r>
          </w:p>
        </w:tc>
        <w:tc>
          <w:tcPr>
            <w:tcW w:w="1919" w:type="dxa"/>
            <w:tcBorders>
              <w:top w:val="nil"/>
              <w:left w:val="nil"/>
              <w:bottom w:val="single" w:color="auto" w:sz="4" w:space="0"/>
              <w:right w:val="single" w:color="auto" w:sz="4" w:space="0"/>
            </w:tcBorders>
            <w:shd w:val="clear" w:color="auto" w:fill="auto"/>
            <w:vAlign w:val="center"/>
          </w:tcPr>
          <w:p w14:paraId="1B7FC290">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3B2BF016">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53DF8F27">
            <w:pPr>
              <w:widowControl/>
              <w:spacing w:line="400" w:lineRule="exact"/>
              <w:jc w:val="center"/>
              <w:rPr>
                <w:rFonts w:ascii="宋体" w:hAnsi="宋体" w:cs="宋体"/>
                <w:kern w:val="0"/>
                <w:szCs w:val="21"/>
              </w:rPr>
            </w:pPr>
            <w:r>
              <w:rPr>
                <w:rFonts w:hint="eastAsia" w:ascii="宋体" w:hAnsi="宋体" w:cs="宋体"/>
                <w:kern w:val="0"/>
                <w:szCs w:val="21"/>
              </w:rPr>
              <w:t>13</w:t>
            </w:r>
          </w:p>
        </w:tc>
        <w:tc>
          <w:tcPr>
            <w:tcW w:w="7094" w:type="dxa"/>
            <w:tcBorders>
              <w:top w:val="nil"/>
              <w:left w:val="nil"/>
              <w:bottom w:val="single" w:color="auto" w:sz="4" w:space="0"/>
              <w:right w:val="single" w:color="auto" w:sz="4" w:space="0"/>
            </w:tcBorders>
            <w:shd w:val="clear" w:color="auto" w:fill="auto"/>
          </w:tcPr>
          <w:p w14:paraId="5C88EFAF">
            <w:pPr>
              <w:widowControl/>
              <w:spacing w:line="400" w:lineRule="exact"/>
              <w:rPr>
                <w:rFonts w:ascii="宋体" w:hAnsi="宋体" w:cs="宋体"/>
                <w:bCs/>
                <w:strike/>
                <w:szCs w:val="21"/>
              </w:rPr>
            </w:pPr>
            <w:r>
              <w:rPr>
                <w:rFonts w:hint="eastAsia" w:ascii="宋体" w:hAnsi="宋体" w:cs="宋体"/>
                <w:b/>
                <w:bCs/>
                <w:kern w:val="0"/>
                <w:szCs w:val="21"/>
              </w:rPr>
              <w:t>针对本项目供应商认为需提供的说明或资料。</w:t>
            </w:r>
          </w:p>
        </w:tc>
        <w:tc>
          <w:tcPr>
            <w:tcW w:w="1919" w:type="dxa"/>
            <w:tcBorders>
              <w:top w:val="nil"/>
              <w:left w:val="nil"/>
              <w:bottom w:val="single" w:color="auto" w:sz="4" w:space="0"/>
              <w:right w:val="single" w:color="auto" w:sz="4" w:space="0"/>
            </w:tcBorders>
            <w:shd w:val="clear" w:color="auto" w:fill="auto"/>
            <w:vAlign w:val="center"/>
          </w:tcPr>
          <w:p w14:paraId="615F0D9B">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0AE3ED28">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685BF2FA">
            <w:pPr>
              <w:widowControl/>
              <w:spacing w:line="400" w:lineRule="exact"/>
              <w:jc w:val="center"/>
              <w:rPr>
                <w:rFonts w:ascii="宋体" w:hAnsi="宋体" w:cs="宋体"/>
                <w:kern w:val="0"/>
                <w:szCs w:val="21"/>
              </w:rPr>
            </w:pPr>
            <w:r>
              <w:rPr>
                <w:rFonts w:hint="eastAsia" w:ascii="宋体" w:hAnsi="宋体" w:cs="宋体"/>
                <w:kern w:val="0"/>
                <w:szCs w:val="21"/>
              </w:rPr>
              <w:t>14</w:t>
            </w:r>
          </w:p>
        </w:tc>
        <w:tc>
          <w:tcPr>
            <w:tcW w:w="7094" w:type="dxa"/>
            <w:tcBorders>
              <w:top w:val="nil"/>
              <w:left w:val="nil"/>
              <w:bottom w:val="single" w:color="auto" w:sz="4" w:space="0"/>
              <w:right w:val="single" w:color="auto" w:sz="4" w:space="0"/>
            </w:tcBorders>
            <w:shd w:val="clear" w:color="auto" w:fill="auto"/>
          </w:tcPr>
          <w:p w14:paraId="31E281A9">
            <w:pPr>
              <w:widowControl/>
              <w:spacing w:line="400" w:lineRule="exact"/>
              <w:jc w:val="left"/>
              <w:rPr>
                <w:rFonts w:ascii="宋体" w:hAnsi="宋体" w:cs="宋体"/>
                <w:bCs/>
                <w:strike/>
                <w:szCs w:val="21"/>
              </w:rPr>
            </w:pPr>
            <w:r>
              <w:rPr>
                <w:rFonts w:hint="eastAsia" w:ascii="宋体" w:hAnsi="宋体" w:cs="宋体"/>
                <w:b/>
                <w:bCs/>
                <w:szCs w:val="21"/>
              </w:rPr>
              <w:t>根据评分标准需提供的佐证资料</w:t>
            </w:r>
          </w:p>
        </w:tc>
        <w:tc>
          <w:tcPr>
            <w:tcW w:w="1919" w:type="dxa"/>
            <w:tcBorders>
              <w:top w:val="nil"/>
              <w:left w:val="nil"/>
              <w:bottom w:val="single" w:color="auto" w:sz="4" w:space="0"/>
              <w:right w:val="single" w:color="auto" w:sz="4" w:space="0"/>
            </w:tcBorders>
            <w:shd w:val="clear" w:color="auto" w:fill="auto"/>
            <w:vAlign w:val="center"/>
          </w:tcPr>
          <w:p w14:paraId="6EBD5D9F">
            <w:pPr>
              <w:widowControl/>
              <w:spacing w:line="400" w:lineRule="exact"/>
              <w:jc w:val="center"/>
              <w:rPr>
                <w:rFonts w:ascii="宋体" w:hAnsi="宋体" w:cs="宋体"/>
                <w:kern w:val="0"/>
                <w:szCs w:val="21"/>
              </w:rPr>
            </w:pPr>
            <w:r>
              <w:rPr>
                <w:rFonts w:hint="eastAsia" w:ascii="宋体" w:hAnsi="宋体" w:cs="宋体"/>
                <w:kern w:val="0"/>
                <w:szCs w:val="21"/>
              </w:rPr>
              <w:t>第（   ～   ）页</w:t>
            </w:r>
          </w:p>
        </w:tc>
      </w:tr>
    </w:tbl>
    <w:p w14:paraId="0971CE65">
      <w:pPr>
        <w:rPr>
          <w:rFonts w:ascii="仿宋" w:hAnsi="仿宋" w:eastAsia="仿宋" w:cs="宋体"/>
          <w:b/>
          <w:kern w:val="0"/>
          <w:sz w:val="24"/>
          <w:szCs w:val="32"/>
        </w:rPr>
      </w:pPr>
    </w:p>
    <w:p w14:paraId="31B566EA">
      <w:pPr>
        <w:tabs>
          <w:tab w:val="left" w:pos="3656"/>
        </w:tabs>
        <w:jc w:val="left"/>
        <w:outlineLvl w:val="0"/>
        <w:rPr>
          <w:b/>
          <w:sz w:val="24"/>
        </w:rPr>
      </w:pPr>
      <w:bookmarkStart w:id="250" w:name="_Toc4772"/>
      <w:bookmarkStart w:id="251" w:name="_Toc18655"/>
      <w:bookmarkStart w:id="252" w:name="_Toc9431"/>
      <w:bookmarkStart w:id="253" w:name="_Toc27925"/>
      <w:bookmarkStart w:id="254" w:name="_Toc3724"/>
      <w:bookmarkStart w:id="255" w:name="_Toc22627"/>
      <w:bookmarkStart w:id="256" w:name="_Toc29844"/>
      <w:bookmarkStart w:id="257" w:name="_Toc15777"/>
      <w:bookmarkStart w:id="258" w:name="_Toc21469"/>
      <w:bookmarkStart w:id="259" w:name="_Toc32435"/>
      <w:bookmarkStart w:id="260" w:name="_Toc889"/>
      <w:bookmarkStart w:id="261" w:name="_Toc30674"/>
      <w:bookmarkStart w:id="262" w:name="_Toc23197"/>
      <w:bookmarkStart w:id="263" w:name="_Toc11635"/>
      <w:bookmarkStart w:id="264" w:name="_Toc4088"/>
      <w:r>
        <w:rPr>
          <w:rFonts w:hint="eastAsia"/>
          <w:b/>
          <w:sz w:val="24"/>
        </w:rPr>
        <w:t>2.1响应文件自查表</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14:paraId="2AB30644">
      <w:pPr>
        <w:tabs>
          <w:tab w:val="left" w:pos="3656"/>
        </w:tabs>
        <w:jc w:val="center"/>
        <w:outlineLvl w:val="0"/>
        <w:rPr>
          <w:b/>
          <w:sz w:val="24"/>
        </w:rPr>
      </w:pPr>
      <w:bookmarkStart w:id="265" w:name="_Toc3357"/>
      <w:bookmarkStart w:id="266" w:name="_Toc11925"/>
      <w:bookmarkStart w:id="267" w:name="_Toc7824"/>
      <w:bookmarkStart w:id="268" w:name="_Toc26151"/>
      <w:bookmarkStart w:id="269" w:name="_Toc17107"/>
      <w:bookmarkStart w:id="270" w:name="_Toc12435"/>
      <w:bookmarkStart w:id="271" w:name="_Toc16629"/>
      <w:bookmarkStart w:id="272" w:name="_Toc14126"/>
      <w:bookmarkStart w:id="273" w:name="_Toc22079"/>
      <w:bookmarkStart w:id="274" w:name="_Toc5440"/>
      <w:bookmarkStart w:id="275" w:name="_Toc18164"/>
      <w:bookmarkStart w:id="276" w:name="_Toc16290"/>
      <w:bookmarkStart w:id="277" w:name="_Toc26331"/>
      <w:bookmarkStart w:id="278" w:name="_Toc7584"/>
      <w:r>
        <w:rPr>
          <w:rFonts w:hint="eastAsia"/>
          <w:b/>
          <w:sz w:val="24"/>
        </w:rPr>
        <w:t>响应文件自查表</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14:paraId="10C3855E">
      <w:pPr>
        <w:tabs>
          <w:tab w:val="left" w:pos="3656"/>
        </w:tabs>
        <w:jc w:val="center"/>
        <w:rPr>
          <w:b/>
          <w:sz w:val="24"/>
        </w:rPr>
      </w:pPr>
    </w:p>
    <w:p w14:paraId="0287289B">
      <w:pPr>
        <w:tabs>
          <w:tab w:val="left" w:pos="3656"/>
        </w:tabs>
        <w:outlineLvl w:val="0"/>
        <w:rPr>
          <w:b/>
          <w:sz w:val="24"/>
        </w:rPr>
      </w:pPr>
      <w:bookmarkStart w:id="279" w:name="_Toc10238"/>
      <w:bookmarkStart w:id="280" w:name="_Toc19842"/>
      <w:bookmarkStart w:id="281" w:name="_Toc10710"/>
      <w:bookmarkStart w:id="282" w:name="_Toc32471"/>
      <w:bookmarkStart w:id="283" w:name="_Toc20261"/>
      <w:bookmarkStart w:id="284" w:name="_Toc13332"/>
      <w:bookmarkStart w:id="285" w:name="_Toc2350"/>
      <w:bookmarkStart w:id="286" w:name="_Toc32141"/>
      <w:bookmarkStart w:id="287" w:name="_Toc20489"/>
      <w:bookmarkStart w:id="288" w:name="_Toc4912"/>
      <w:bookmarkStart w:id="289" w:name="_Toc16277"/>
      <w:bookmarkStart w:id="290" w:name="_Toc28630"/>
      <w:bookmarkStart w:id="291" w:name="_Toc13572"/>
      <w:bookmarkStart w:id="292" w:name="_Toc7034"/>
      <w:r>
        <w:rPr>
          <w:rFonts w:hint="eastAsia"/>
          <w:b/>
          <w:bCs/>
        </w:rPr>
        <w:t>（1）资格符合性审查内容</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tbl>
      <w:tblPr>
        <w:tblStyle w:val="24"/>
        <w:tblW w:w="10336"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6489"/>
        <w:gridCol w:w="1665"/>
        <w:gridCol w:w="1230"/>
      </w:tblGrid>
      <w:tr w14:paraId="0A2E1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right"/>
        </w:trPr>
        <w:tc>
          <w:tcPr>
            <w:tcW w:w="952" w:type="dxa"/>
            <w:vAlign w:val="center"/>
          </w:tcPr>
          <w:p w14:paraId="1B78E23F">
            <w:pPr>
              <w:spacing w:line="360" w:lineRule="auto"/>
              <w:jc w:val="center"/>
              <w:rPr>
                <w:b/>
                <w:bCs/>
              </w:rPr>
            </w:pPr>
            <w:r>
              <w:rPr>
                <w:rFonts w:hint="eastAsia"/>
                <w:b/>
                <w:bCs/>
              </w:rPr>
              <w:t>序号</w:t>
            </w:r>
          </w:p>
        </w:tc>
        <w:tc>
          <w:tcPr>
            <w:tcW w:w="6489" w:type="dxa"/>
            <w:vAlign w:val="center"/>
          </w:tcPr>
          <w:p w14:paraId="39EC8A6A">
            <w:pPr>
              <w:spacing w:line="360" w:lineRule="auto"/>
              <w:jc w:val="center"/>
              <w:rPr>
                <w:b/>
                <w:bCs/>
              </w:rPr>
            </w:pPr>
            <w:r>
              <w:rPr>
                <w:rFonts w:hint="eastAsia"/>
                <w:b/>
                <w:bCs/>
              </w:rPr>
              <w:t>自</w:t>
            </w:r>
            <w:r>
              <w:rPr>
                <w:b/>
                <w:bCs/>
              </w:rPr>
              <w:t>查内容</w:t>
            </w:r>
          </w:p>
        </w:tc>
        <w:tc>
          <w:tcPr>
            <w:tcW w:w="1665" w:type="dxa"/>
            <w:vAlign w:val="center"/>
          </w:tcPr>
          <w:p w14:paraId="1E13A90E">
            <w:pPr>
              <w:jc w:val="center"/>
              <w:rPr>
                <w:b/>
                <w:bCs/>
              </w:rPr>
            </w:pPr>
            <w:r>
              <w:rPr>
                <w:rFonts w:hint="eastAsia"/>
                <w:b/>
                <w:bCs/>
              </w:rPr>
              <w:t>自查结果</w:t>
            </w:r>
          </w:p>
          <w:p w14:paraId="5E877D0C">
            <w:pPr>
              <w:jc w:val="center"/>
              <w:rPr>
                <w:b/>
                <w:bCs/>
              </w:rPr>
            </w:pPr>
            <w:r>
              <w:rPr>
                <w:rFonts w:hint="eastAsia"/>
                <w:b/>
                <w:bCs/>
              </w:rPr>
              <w:t>（确认则打√）</w:t>
            </w:r>
          </w:p>
        </w:tc>
        <w:tc>
          <w:tcPr>
            <w:tcW w:w="1230" w:type="dxa"/>
            <w:vAlign w:val="center"/>
          </w:tcPr>
          <w:p w14:paraId="25EAA94F">
            <w:pPr>
              <w:jc w:val="center"/>
              <w:rPr>
                <w:b/>
                <w:bCs/>
              </w:rPr>
            </w:pPr>
            <w:r>
              <w:rPr>
                <w:rFonts w:hint="eastAsia"/>
                <w:b/>
                <w:bCs/>
              </w:rPr>
              <w:t>证明文件</w:t>
            </w:r>
          </w:p>
          <w:p w14:paraId="176690B1">
            <w:pPr>
              <w:jc w:val="center"/>
              <w:rPr>
                <w:b/>
                <w:bCs/>
              </w:rPr>
            </w:pPr>
            <w:r>
              <w:rPr>
                <w:rFonts w:hint="eastAsia"/>
                <w:b/>
                <w:bCs/>
              </w:rPr>
              <w:t>（如有）</w:t>
            </w:r>
          </w:p>
        </w:tc>
      </w:tr>
      <w:tr w14:paraId="01176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right"/>
        </w:trPr>
        <w:tc>
          <w:tcPr>
            <w:tcW w:w="952" w:type="dxa"/>
            <w:vAlign w:val="center"/>
          </w:tcPr>
          <w:p w14:paraId="3BB78BB6">
            <w:pPr>
              <w:widowControl/>
              <w:spacing w:line="360" w:lineRule="exact"/>
              <w:jc w:val="center"/>
              <w:rPr>
                <w:rFonts w:ascii="宋体" w:hAnsi="宋体" w:cs="宋体"/>
                <w:bCs/>
                <w:kern w:val="0"/>
                <w:szCs w:val="21"/>
              </w:rPr>
            </w:pPr>
            <w:r>
              <w:rPr>
                <w:rFonts w:hint="eastAsia" w:ascii="宋体" w:hAnsi="宋体" w:cs="宋体"/>
                <w:bCs/>
                <w:kern w:val="0"/>
                <w:szCs w:val="21"/>
              </w:rPr>
              <w:t>1</w:t>
            </w:r>
          </w:p>
        </w:tc>
        <w:tc>
          <w:tcPr>
            <w:tcW w:w="6489" w:type="dxa"/>
            <w:vAlign w:val="center"/>
          </w:tcPr>
          <w:p w14:paraId="7E1E8EA0">
            <w:pPr>
              <w:widowControl/>
              <w:spacing w:line="400" w:lineRule="exact"/>
              <w:jc w:val="left"/>
              <w:rPr>
                <w:color w:val="auto"/>
                <w:szCs w:val="21"/>
              </w:rPr>
            </w:pPr>
            <w:r>
              <w:rPr>
                <w:rFonts w:hint="eastAsia" w:ascii="宋体" w:hAnsi="宋体" w:eastAsia="宋体" w:cs="宋体"/>
                <w:b w:val="0"/>
                <w:bCs/>
                <w:color w:val="auto"/>
                <w:kern w:val="0"/>
                <w:sz w:val="21"/>
                <w:szCs w:val="21"/>
                <w:highlight w:val="none"/>
              </w:rPr>
              <w:t>具有独立承担民事责任的能力:</w:t>
            </w:r>
            <w:r>
              <w:rPr>
                <w:rFonts w:hint="eastAsia" w:ascii="宋体" w:hAnsi="宋体" w:eastAsia="宋体" w:cs="宋体"/>
                <w:b/>
                <w:bCs w:val="0"/>
                <w:color w:val="auto"/>
                <w:kern w:val="0"/>
                <w:sz w:val="21"/>
                <w:szCs w:val="21"/>
                <w:highlight w:val="none"/>
              </w:rPr>
              <w:t>在中华人民共和国境内注册的法人或其他组织或自然人，提交有效的营业执照(或事业法人登记证或身份证等相关证明)副本复印件，并加盖公章。分支机构</w:t>
            </w:r>
            <w:r>
              <w:rPr>
                <w:rFonts w:hint="eastAsia" w:ascii="宋体" w:hAnsi="宋体" w:eastAsia="宋体" w:cs="宋体"/>
                <w:b/>
                <w:bCs w:val="0"/>
                <w:color w:val="auto"/>
                <w:kern w:val="0"/>
                <w:sz w:val="21"/>
                <w:szCs w:val="21"/>
                <w:highlight w:val="none"/>
                <w:lang w:val="en-US" w:eastAsia="zh-CN"/>
              </w:rPr>
              <w:t>参与</w:t>
            </w:r>
            <w:r>
              <w:rPr>
                <w:rFonts w:hint="eastAsia" w:ascii="宋体" w:hAnsi="宋体" w:eastAsia="宋体" w:cs="宋体"/>
                <w:b/>
                <w:bCs w:val="0"/>
                <w:color w:val="auto"/>
                <w:kern w:val="0"/>
                <w:sz w:val="21"/>
                <w:szCs w:val="21"/>
                <w:highlight w:val="none"/>
              </w:rPr>
              <w:t>，取得总公司(总所)出具给分支机构的授权书，并提供总公司(总所)和分支机构的营业执照(执业许可证)复印件，并加盖供应商公章。已由总公司(总所)授权的，总公司(总所)取得的相关资质证书对分支机构有效，法律法规或者行业另有规定的除外。如国家另有规定的，则从其规定</w:t>
            </w:r>
            <w:r>
              <w:rPr>
                <w:rFonts w:hint="eastAsia" w:ascii="宋体" w:hAnsi="宋体" w:eastAsia="宋体" w:cs="宋体"/>
                <w:b/>
                <w:bCs w:val="0"/>
                <w:color w:val="auto"/>
                <w:kern w:val="0"/>
                <w:sz w:val="21"/>
                <w:szCs w:val="21"/>
                <w:highlight w:val="none"/>
                <w:lang w:eastAsia="zh-CN"/>
              </w:rPr>
              <w:t>。</w:t>
            </w:r>
          </w:p>
        </w:tc>
        <w:tc>
          <w:tcPr>
            <w:tcW w:w="1665" w:type="dxa"/>
            <w:vAlign w:val="center"/>
          </w:tcPr>
          <w:p w14:paraId="1A547F5F">
            <w:pPr>
              <w:spacing w:line="360" w:lineRule="auto"/>
              <w:jc w:val="center"/>
            </w:pPr>
          </w:p>
        </w:tc>
        <w:tc>
          <w:tcPr>
            <w:tcW w:w="1230" w:type="dxa"/>
            <w:vAlign w:val="center"/>
          </w:tcPr>
          <w:p w14:paraId="6660CDC5">
            <w:pPr>
              <w:spacing w:line="360" w:lineRule="auto"/>
              <w:jc w:val="center"/>
            </w:pPr>
            <w:r>
              <w:rPr>
                <w:rFonts w:hint="eastAsia"/>
              </w:rPr>
              <w:t>第   页</w:t>
            </w:r>
          </w:p>
        </w:tc>
      </w:tr>
      <w:tr w14:paraId="7FB5F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right"/>
        </w:trPr>
        <w:tc>
          <w:tcPr>
            <w:tcW w:w="952" w:type="dxa"/>
            <w:vAlign w:val="center"/>
          </w:tcPr>
          <w:p w14:paraId="07AE1967">
            <w:pPr>
              <w:widowControl/>
              <w:spacing w:line="360" w:lineRule="exact"/>
              <w:jc w:val="center"/>
              <w:rPr>
                <w:rFonts w:ascii="宋体" w:hAnsi="宋体" w:cs="宋体"/>
                <w:bCs/>
                <w:kern w:val="0"/>
                <w:szCs w:val="21"/>
              </w:rPr>
            </w:pPr>
            <w:r>
              <w:rPr>
                <w:rFonts w:hint="eastAsia" w:ascii="宋体" w:hAnsi="宋体" w:cs="宋体"/>
                <w:bCs/>
                <w:kern w:val="0"/>
                <w:szCs w:val="21"/>
              </w:rPr>
              <w:t>2</w:t>
            </w:r>
          </w:p>
        </w:tc>
        <w:tc>
          <w:tcPr>
            <w:tcW w:w="6489" w:type="dxa"/>
            <w:shd w:val="clear" w:color="auto" w:fill="auto"/>
            <w:vAlign w:val="center"/>
          </w:tcPr>
          <w:p w14:paraId="0994EC2A">
            <w:pPr>
              <w:widowControl/>
              <w:spacing w:line="400" w:lineRule="exact"/>
              <w:jc w:val="left"/>
              <w:rPr>
                <w:rFonts w:ascii="宋体" w:hAnsi="宋体" w:cs="宋体"/>
                <w:color w:val="auto"/>
                <w:kern w:val="0"/>
                <w:szCs w:val="21"/>
              </w:rPr>
            </w:pPr>
            <w:r>
              <w:rPr>
                <w:rFonts w:hint="eastAsia" w:ascii="宋体" w:hAnsi="宋体" w:eastAsia="宋体" w:cs="宋体"/>
                <w:b w:val="0"/>
                <w:bCs/>
                <w:color w:val="auto"/>
                <w:kern w:val="0"/>
                <w:sz w:val="21"/>
                <w:szCs w:val="21"/>
                <w:highlight w:val="none"/>
              </w:rPr>
              <w:t>在参加采购活动前三年内，在经营活动中没有重大违法记录，</w:t>
            </w:r>
            <w:r>
              <w:rPr>
                <w:rFonts w:hint="eastAsia" w:ascii="宋体" w:hAnsi="宋体" w:eastAsia="宋体" w:cs="宋体"/>
                <w:b/>
                <w:bCs w:val="0"/>
                <w:color w:val="auto"/>
                <w:kern w:val="0"/>
                <w:sz w:val="21"/>
                <w:szCs w:val="21"/>
                <w:highlight w:val="none"/>
              </w:rPr>
              <w:t>提供书面声明函或承诺函，格式自拟，并加盖公章。</w:t>
            </w:r>
          </w:p>
        </w:tc>
        <w:tc>
          <w:tcPr>
            <w:tcW w:w="1665" w:type="dxa"/>
            <w:vAlign w:val="center"/>
          </w:tcPr>
          <w:p w14:paraId="2A1CA48D">
            <w:pPr>
              <w:spacing w:line="360" w:lineRule="auto"/>
              <w:jc w:val="center"/>
            </w:pPr>
          </w:p>
        </w:tc>
        <w:tc>
          <w:tcPr>
            <w:tcW w:w="1230" w:type="dxa"/>
            <w:vAlign w:val="center"/>
          </w:tcPr>
          <w:p w14:paraId="2F18C8E1">
            <w:pPr>
              <w:spacing w:line="360" w:lineRule="auto"/>
              <w:jc w:val="center"/>
            </w:pPr>
            <w:r>
              <w:rPr>
                <w:rFonts w:hint="eastAsia"/>
              </w:rPr>
              <w:t>第   页</w:t>
            </w:r>
          </w:p>
        </w:tc>
      </w:tr>
      <w:tr w14:paraId="2EAB6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right"/>
        </w:trPr>
        <w:tc>
          <w:tcPr>
            <w:tcW w:w="952" w:type="dxa"/>
            <w:vAlign w:val="center"/>
          </w:tcPr>
          <w:p w14:paraId="2BBCCC41">
            <w:pPr>
              <w:widowControl/>
              <w:spacing w:line="360" w:lineRule="exact"/>
              <w:jc w:val="center"/>
              <w:rPr>
                <w:rFonts w:ascii="宋体" w:hAnsi="宋体" w:cs="宋体"/>
                <w:bCs/>
                <w:kern w:val="0"/>
                <w:szCs w:val="21"/>
              </w:rPr>
            </w:pPr>
            <w:r>
              <w:rPr>
                <w:rFonts w:hint="eastAsia" w:ascii="宋体" w:hAnsi="宋体" w:cs="宋体"/>
                <w:bCs/>
                <w:kern w:val="0"/>
                <w:szCs w:val="21"/>
              </w:rPr>
              <w:t>3</w:t>
            </w:r>
          </w:p>
        </w:tc>
        <w:tc>
          <w:tcPr>
            <w:tcW w:w="6489" w:type="dxa"/>
            <w:shd w:val="clear" w:color="auto" w:fill="auto"/>
            <w:vAlign w:val="center"/>
          </w:tcPr>
          <w:p w14:paraId="68BCFF2B">
            <w:pPr>
              <w:widowControl/>
              <w:spacing w:line="400" w:lineRule="exact"/>
              <w:jc w:val="left"/>
              <w:rPr>
                <w:rFonts w:ascii="宋体" w:hAnsi="宋体" w:cs="宋体"/>
                <w:bCs/>
                <w:color w:val="auto"/>
                <w:kern w:val="0"/>
                <w:szCs w:val="21"/>
              </w:rPr>
            </w:pPr>
            <w:r>
              <w:rPr>
                <w:rFonts w:hint="eastAsia" w:ascii="宋体" w:hAnsi="宋体" w:eastAsia="宋体" w:cs="宋体"/>
                <w:b w:val="0"/>
                <w:bCs/>
                <w:color w:val="auto"/>
                <w:kern w:val="0"/>
                <w:sz w:val="21"/>
                <w:szCs w:val="21"/>
                <w:highlight w:val="none"/>
              </w:rPr>
              <w:t>本项目不接受联合体投标</w:t>
            </w:r>
            <w:r>
              <w:rPr>
                <w:rFonts w:hint="eastAsia" w:ascii="宋体" w:hAnsi="宋体" w:cs="宋体"/>
                <w:b w:val="0"/>
                <w:bCs/>
                <w:color w:val="auto"/>
                <w:kern w:val="0"/>
                <w:sz w:val="21"/>
                <w:szCs w:val="21"/>
                <w:highlight w:val="none"/>
                <w:lang w:eastAsia="zh-CN"/>
              </w:rPr>
              <w:t>、</w:t>
            </w:r>
            <w:r>
              <w:rPr>
                <w:rFonts w:hint="eastAsia" w:ascii="宋体" w:hAnsi="宋体" w:cs="宋体"/>
                <w:b w:val="0"/>
                <w:bCs/>
                <w:color w:val="auto"/>
                <w:kern w:val="0"/>
                <w:sz w:val="21"/>
                <w:szCs w:val="21"/>
                <w:highlight w:val="none"/>
                <w:lang w:val="en-US" w:eastAsia="zh-CN"/>
              </w:rPr>
              <w:t>分包、转包</w:t>
            </w:r>
            <w:r>
              <w:rPr>
                <w:rFonts w:hint="eastAsia" w:ascii="宋体" w:hAnsi="宋体" w:eastAsia="宋体" w:cs="宋体"/>
                <w:b w:val="0"/>
                <w:bCs/>
                <w:color w:val="auto"/>
                <w:kern w:val="0"/>
                <w:sz w:val="21"/>
                <w:szCs w:val="21"/>
                <w:highlight w:val="none"/>
              </w:rPr>
              <w:t>，</w:t>
            </w:r>
            <w:r>
              <w:rPr>
                <w:rFonts w:hint="eastAsia" w:ascii="宋体" w:hAnsi="宋体" w:eastAsia="宋体" w:cs="宋体"/>
                <w:b/>
                <w:bCs w:val="0"/>
                <w:color w:val="auto"/>
                <w:kern w:val="0"/>
                <w:sz w:val="21"/>
                <w:szCs w:val="21"/>
                <w:highlight w:val="none"/>
              </w:rPr>
              <w:t>提供书面声明函或承诺函，格式自拟，并加盖公章。</w:t>
            </w:r>
          </w:p>
        </w:tc>
        <w:tc>
          <w:tcPr>
            <w:tcW w:w="1665" w:type="dxa"/>
            <w:vAlign w:val="center"/>
          </w:tcPr>
          <w:p w14:paraId="3E161E6C">
            <w:pPr>
              <w:spacing w:line="360" w:lineRule="auto"/>
              <w:jc w:val="center"/>
            </w:pPr>
          </w:p>
        </w:tc>
        <w:tc>
          <w:tcPr>
            <w:tcW w:w="1230" w:type="dxa"/>
            <w:vAlign w:val="center"/>
          </w:tcPr>
          <w:p w14:paraId="4623D8A1">
            <w:pPr>
              <w:spacing w:line="360" w:lineRule="auto"/>
              <w:jc w:val="center"/>
            </w:pPr>
            <w:r>
              <w:rPr>
                <w:rFonts w:hint="eastAsia"/>
              </w:rPr>
              <w:t>第   页</w:t>
            </w:r>
          </w:p>
        </w:tc>
      </w:tr>
      <w:tr w14:paraId="28C15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right"/>
        </w:trPr>
        <w:tc>
          <w:tcPr>
            <w:tcW w:w="952" w:type="dxa"/>
            <w:vAlign w:val="center"/>
          </w:tcPr>
          <w:p w14:paraId="6D94DFCF">
            <w:pPr>
              <w:widowControl/>
              <w:spacing w:line="360" w:lineRule="exact"/>
              <w:jc w:val="center"/>
              <w:rPr>
                <w:rFonts w:ascii="宋体" w:hAnsi="宋体" w:cs="宋体"/>
                <w:bCs/>
                <w:kern w:val="0"/>
                <w:szCs w:val="21"/>
              </w:rPr>
            </w:pPr>
            <w:r>
              <w:rPr>
                <w:rFonts w:hint="eastAsia" w:ascii="宋体" w:hAnsi="宋体" w:cs="宋体"/>
                <w:bCs/>
                <w:kern w:val="0"/>
                <w:szCs w:val="21"/>
              </w:rPr>
              <w:t>4</w:t>
            </w:r>
          </w:p>
        </w:tc>
        <w:tc>
          <w:tcPr>
            <w:tcW w:w="6489" w:type="dxa"/>
            <w:shd w:val="clear" w:color="auto" w:fill="auto"/>
            <w:vAlign w:val="center"/>
          </w:tcPr>
          <w:p w14:paraId="5C972E49">
            <w:pPr>
              <w:widowControl/>
              <w:jc w:val="left"/>
              <w:rPr>
                <w:rFonts w:ascii="宋体" w:hAnsi="宋体" w:cs="宋体"/>
                <w:color w:val="auto"/>
                <w:szCs w:val="21"/>
              </w:rPr>
            </w:pPr>
            <w:r>
              <w:rPr>
                <w:rFonts w:hint="eastAsia" w:ascii="宋体" w:hAnsi="宋体" w:eastAsia="宋体" w:cs="宋体"/>
                <w:b w:val="0"/>
                <w:bCs/>
                <w:color w:val="auto"/>
                <w:kern w:val="0"/>
                <w:sz w:val="21"/>
                <w:szCs w:val="21"/>
                <w:highlight w:val="none"/>
              </w:rPr>
              <w:t>单位负责人为同一人或者存在直接控股、管理关系的不同供应商，不得同时参加本采购项目，</w:t>
            </w:r>
            <w:r>
              <w:rPr>
                <w:rFonts w:hint="eastAsia" w:ascii="宋体" w:hAnsi="宋体" w:eastAsia="宋体" w:cs="宋体"/>
                <w:b/>
                <w:bCs w:val="0"/>
                <w:color w:val="auto"/>
                <w:kern w:val="0"/>
                <w:sz w:val="21"/>
                <w:szCs w:val="21"/>
                <w:highlight w:val="none"/>
              </w:rPr>
              <w:t>提供书面声明函或承诺函，格式自拟，并加盖公章。</w:t>
            </w:r>
          </w:p>
        </w:tc>
        <w:tc>
          <w:tcPr>
            <w:tcW w:w="1665" w:type="dxa"/>
            <w:vAlign w:val="center"/>
          </w:tcPr>
          <w:p w14:paraId="1B4DC2D5">
            <w:pPr>
              <w:spacing w:line="360" w:lineRule="auto"/>
              <w:jc w:val="center"/>
            </w:pPr>
          </w:p>
        </w:tc>
        <w:tc>
          <w:tcPr>
            <w:tcW w:w="1230" w:type="dxa"/>
            <w:vAlign w:val="center"/>
          </w:tcPr>
          <w:p w14:paraId="77518754">
            <w:pPr>
              <w:spacing w:line="360" w:lineRule="auto"/>
              <w:jc w:val="center"/>
            </w:pPr>
            <w:r>
              <w:rPr>
                <w:rFonts w:hint="eastAsia"/>
              </w:rPr>
              <w:t>第   页</w:t>
            </w:r>
          </w:p>
        </w:tc>
      </w:tr>
      <w:tr w14:paraId="55823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right"/>
        </w:trPr>
        <w:tc>
          <w:tcPr>
            <w:tcW w:w="952" w:type="dxa"/>
            <w:vAlign w:val="center"/>
          </w:tcPr>
          <w:p w14:paraId="6DA0717F">
            <w:pPr>
              <w:widowControl/>
              <w:spacing w:line="360" w:lineRule="exact"/>
              <w:jc w:val="center"/>
              <w:rPr>
                <w:rFonts w:ascii="宋体" w:hAnsi="宋体" w:cs="宋体"/>
                <w:bCs/>
                <w:kern w:val="0"/>
                <w:szCs w:val="21"/>
              </w:rPr>
            </w:pPr>
            <w:r>
              <w:rPr>
                <w:rFonts w:hint="eastAsia" w:ascii="宋体" w:hAnsi="宋体" w:cs="宋体"/>
                <w:bCs/>
                <w:kern w:val="0"/>
                <w:szCs w:val="21"/>
              </w:rPr>
              <w:t>5</w:t>
            </w:r>
          </w:p>
        </w:tc>
        <w:tc>
          <w:tcPr>
            <w:tcW w:w="6489" w:type="dxa"/>
            <w:shd w:val="clear" w:color="auto" w:fill="auto"/>
            <w:vAlign w:val="center"/>
          </w:tcPr>
          <w:p w14:paraId="45AD079B">
            <w:pPr>
              <w:widowControl/>
              <w:jc w:val="left"/>
              <w:rPr>
                <w:rFonts w:ascii="宋体" w:hAnsi="宋体" w:cs="宋体"/>
                <w:kern w:val="0"/>
                <w:szCs w:val="21"/>
              </w:rPr>
            </w:pPr>
            <w:r>
              <w:rPr>
                <w:rFonts w:hint="eastAsia" w:ascii="宋体" w:hAnsi="宋体"/>
                <w:kern w:val="0"/>
                <w:szCs w:val="21"/>
              </w:rPr>
              <w:t>提供</w:t>
            </w:r>
            <w:r>
              <w:rPr>
                <w:rFonts w:hint="eastAsia" w:ascii="宋体" w:hAnsi="宋体"/>
                <w:szCs w:val="21"/>
              </w:rPr>
              <w:t>法定代表人资格证明书及法定代表人授权委托书</w:t>
            </w:r>
            <w:r>
              <w:rPr>
                <w:rFonts w:hint="eastAsia" w:ascii="宋体" w:hAnsi="宋体" w:cs="宋体"/>
                <w:b/>
                <w:kern w:val="0"/>
                <w:szCs w:val="21"/>
              </w:rPr>
              <w:t>（响应文件按照采购文件规定要求签署、盖章）</w:t>
            </w:r>
          </w:p>
        </w:tc>
        <w:tc>
          <w:tcPr>
            <w:tcW w:w="1665" w:type="dxa"/>
            <w:shd w:val="clear" w:color="auto" w:fill="auto"/>
            <w:vAlign w:val="center"/>
          </w:tcPr>
          <w:p w14:paraId="1133F9D7">
            <w:pPr>
              <w:spacing w:line="360" w:lineRule="auto"/>
              <w:jc w:val="center"/>
            </w:pPr>
          </w:p>
        </w:tc>
        <w:tc>
          <w:tcPr>
            <w:tcW w:w="1230" w:type="dxa"/>
            <w:shd w:val="clear" w:color="auto" w:fill="auto"/>
            <w:vAlign w:val="center"/>
          </w:tcPr>
          <w:p w14:paraId="6F0E8B40">
            <w:pPr>
              <w:spacing w:line="360" w:lineRule="auto"/>
              <w:jc w:val="center"/>
            </w:pPr>
            <w:r>
              <w:rPr>
                <w:rFonts w:hint="eastAsia"/>
              </w:rPr>
              <w:t>第   页</w:t>
            </w:r>
          </w:p>
        </w:tc>
      </w:tr>
      <w:tr w14:paraId="7F7C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right"/>
        </w:trPr>
        <w:tc>
          <w:tcPr>
            <w:tcW w:w="952" w:type="dxa"/>
            <w:vAlign w:val="center"/>
          </w:tcPr>
          <w:p w14:paraId="333CDEC9">
            <w:pPr>
              <w:widowControl/>
              <w:spacing w:line="360" w:lineRule="exact"/>
              <w:jc w:val="center"/>
              <w:rPr>
                <w:rFonts w:ascii="宋体" w:hAnsi="宋体" w:cs="宋体"/>
                <w:bCs/>
                <w:kern w:val="0"/>
                <w:szCs w:val="21"/>
              </w:rPr>
            </w:pPr>
            <w:r>
              <w:rPr>
                <w:rFonts w:hint="eastAsia" w:ascii="宋体" w:hAnsi="宋体" w:cs="宋体"/>
                <w:bCs/>
                <w:kern w:val="0"/>
                <w:szCs w:val="21"/>
              </w:rPr>
              <w:t>6</w:t>
            </w:r>
          </w:p>
        </w:tc>
        <w:tc>
          <w:tcPr>
            <w:tcW w:w="6489" w:type="dxa"/>
            <w:shd w:val="clear" w:color="auto" w:fill="auto"/>
            <w:vAlign w:val="center"/>
          </w:tcPr>
          <w:p w14:paraId="3C004096">
            <w:r>
              <w:rPr>
                <w:rFonts w:hint="eastAsia"/>
              </w:rPr>
              <w:t>①对所投包号的全部内容进行投标报价；</w:t>
            </w:r>
          </w:p>
          <w:p w14:paraId="2718D9BD">
            <w:r>
              <w:rPr>
                <w:rFonts w:hint="eastAsia"/>
              </w:rPr>
              <w:t>②投标报价不低于成本价，且是确定的；</w:t>
            </w:r>
          </w:p>
          <w:p w14:paraId="1C3D32A9">
            <w:r>
              <w:rPr>
                <w:rFonts w:hint="eastAsia"/>
              </w:rPr>
              <w:t>③投标报价未超过投标限价。</w:t>
            </w:r>
          </w:p>
        </w:tc>
        <w:tc>
          <w:tcPr>
            <w:tcW w:w="1665" w:type="dxa"/>
            <w:shd w:val="clear" w:color="auto" w:fill="auto"/>
            <w:vAlign w:val="center"/>
          </w:tcPr>
          <w:p w14:paraId="7C296471">
            <w:pPr>
              <w:jc w:val="center"/>
            </w:pPr>
          </w:p>
        </w:tc>
        <w:tc>
          <w:tcPr>
            <w:tcW w:w="1230" w:type="dxa"/>
            <w:shd w:val="clear" w:color="auto" w:fill="auto"/>
            <w:vAlign w:val="center"/>
          </w:tcPr>
          <w:p w14:paraId="3B583A00">
            <w:pPr>
              <w:jc w:val="center"/>
            </w:pPr>
            <w:r>
              <w:rPr>
                <w:rFonts w:hint="eastAsia"/>
              </w:rPr>
              <w:t>自查</w:t>
            </w:r>
          </w:p>
        </w:tc>
      </w:tr>
      <w:tr w14:paraId="79E3A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right"/>
        </w:trPr>
        <w:tc>
          <w:tcPr>
            <w:tcW w:w="952" w:type="dxa"/>
            <w:vAlign w:val="center"/>
          </w:tcPr>
          <w:p w14:paraId="4E9B2BF0">
            <w:pPr>
              <w:widowControl/>
              <w:spacing w:line="360" w:lineRule="exact"/>
              <w:jc w:val="center"/>
              <w:rPr>
                <w:rFonts w:ascii="宋体" w:hAnsi="宋体" w:cs="宋体"/>
                <w:bCs/>
                <w:kern w:val="0"/>
                <w:szCs w:val="21"/>
              </w:rPr>
            </w:pPr>
            <w:r>
              <w:rPr>
                <w:rFonts w:hint="eastAsia" w:ascii="宋体" w:hAnsi="宋体" w:cs="宋体"/>
                <w:bCs/>
                <w:kern w:val="0"/>
                <w:szCs w:val="21"/>
              </w:rPr>
              <w:t>7</w:t>
            </w:r>
          </w:p>
        </w:tc>
        <w:tc>
          <w:tcPr>
            <w:tcW w:w="6489" w:type="dxa"/>
            <w:shd w:val="clear" w:color="auto" w:fill="auto"/>
            <w:vAlign w:val="center"/>
          </w:tcPr>
          <w:p w14:paraId="2DAC3A29">
            <w:pPr>
              <w:spacing w:line="280" w:lineRule="exact"/>
              <w:rPr>
                <w:rFonts w:ascii="宋体" w:hAnsi="宋体"/>
                <w:kern w:val="0"/>
                <w:szCs w:val="21"/>
              </w:rPr>
            </w:pPr>
            <w:r>
              <w:rPr>
                <w:rFonts w:hint="eastAsia" w:ascii="宋体" w:hAnsi="宋体"/>
                <w:szCs w:val="21"/>
              </w:rPr>
              <w:t>按照采购文件规定要求签署、盖章</w:t>
            </w:r>
          </w:p>
        </w:tc>
        <w:tc>
          <w:tcPr>
            <w:tcW w:w="1665" w:type="dxa"/>
            <w:shd w:val="clear" w:color="auto" w:fill="auto"/>
            <w:vAlign w:val="center"/>
          </w:tcPr>
          <w:p w14:paraId="3FBF67D7">
            <w:pPr>
              <w:spacing w:line="360" w:lineRule="auto"/>
              <w:jc w:val="center"/>
            </w:pPr>
          </w:p>
        </w:tc>
        <w:tc>
          <w:tcPr>
            <w:tcW w:w="1230" w:type="dxa"/>
            <w:shd w:val="clear" w:color="auto" w:fill="auto"/>
            <w:vAlign w:val="center"/>
          </w:tcPr>
          <w:p w14:paraId="452CE939">
            <w:pPr>
              <w:spacing w:line="360" w:lineRule="auto"/>
              <w:jc w:val="center"/>
            </w:pPr>
            <w:r>
              <w:rPr>
                <w:rFonts w:hint="eastAsia"/>
              </w:rPr>
              <w:t>自查</w:t>
            </w:r>
          </w:p>
        </w:tc>
      </w:tr>
      <w:tr w14:paraId="02EBC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right"/>
        </w:trPr>
        <w:tc>
          <w:tcPr>
            <w:tcW w:w="952" w:type="dxa"/>
            <w:vAlign w:val="center"/>
          </w:tcPr>
          <w:p w14:paraId="32ACF125">
            <w:pPr>
              <w:jc w:val="center"/>
            </w:pPr>
            <w:r>
              <w:rPr>
                <w:rFonts w:hint="eastAsia"/>
              </w:rPr>
              <w:t>8</w:t>
            </w:r>
          </w:p>
        </w:tc>
        <w:tc>
          <w:tcPr>
            <w:tcW w:w="6489" w:type="dxa"/>
            <w:shd w:val="clear" w:color="auto" w:fill="auto"/>
            <w:vAlign w:val="center"/>
          </w:tcPr>
          <w:p w14:paraId="0495E1CA">
            <w:pPr>
              <w:spacing w:line="280" w:lineRule="exact"/>
              <w:rPr>
                <w:rFonts w:ascii="宋体" w:hAnsi="宋体"/>
                <w:bCs/>
                <w:szCs w:val="21"/>
              </w:rPr>
            </w:pPr>
            <w:r>
              <w:rPr>
                <w:rFonts w:hint="eastAsia" w:ascii="宋体" w:hAnsi="宋体"/>
                <w:bCs/>
                <w:szCs w:val="21"/>
              </w:rPr>
              <w:t>响应文件对采购文件的实质性技术与商务的（即标注★号条款）条款不产生偏离（响应文件中技术参数、功能或其他内容优于采购要求部分不视作偏离）</w:t>
            </w:r>
          </w:p>
        </w:tc>
        <w:tc>
          <w:tcPr>
            <w:tcW w:w="1665" w:type="dxa"/>
            <w:shd w:val="clear" w:color="auto" w:fill="auto"/>
            <w:vAlign w:val="center"/>
          </w:tcPr>
          <w:p w14:paraId="2F9BD503">
            <w:pPr>
              <w:spacing w:line="360" w:lineRule="auto"/>
              <w:jc w:val="center"/>
            </w:pPr>
          </w:p>
        </w:tc>
        <w:tc>
          <w:tcPr>
            <w:tcW w:w="1230" w:type="dxa"/>
            <w:shd w:val="clear" w:color="auto" w:fill="auto"/>
            <w:vAlign w:val="center"/>
          </w:tcPr>
          <w:p w14:paraId="576A49FC">
            <w:pPr>
              <w:spacing w:line="280" w:lineRule="exact"/>
              <w:jc w:val="center"/>
            </w:pPr>
            <w:r>
              <w:rPr>
                <w:rFonts w:hint="eastAsia"/>
              </w:rPr>
              <w:t>自查</w:t>
            </w:r>
          </w:p>
        </w:tc>
      </w:tr>
      <w:tr w14:paraId="35859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right"/>
        </w:trPr>
        <w:tc>
          <w:tcPr>
            <w:tcW w:w="952" w:type="dxa"/>
            <w:vAlign w:val="center"/>
          </w:tcPr>
          <w:p w14:paraId="66E060CE">
            <w:pPr>
              <w:spacing w:line="280" w:lineRule="exact"/>
              <w:jc w:val="center"/>
              <w:rPr>
                <w:rFonts w:ascii="宋体" w:hAnsi="宋体"/>
                <w:szCs w:val="21"/>
              </w:rPr>
            </w:pPr>
            <w:r>
              <w:rPr>
                <w:rFonts w:hint="eastAsia" w:ascii="宋体" w:hAnsi="宋体"/>
                <w:szCs w:val="21"/>
              </w:rPr>
              <w:t>9</w:t>
            </w:r>
          </w:p>
        </w:tc>
        <w:tc>
          <w:tcPr>
            <w:tcW w:w="6489" w:type="dxa"/>
            <w:shd w:val="clear" w:color="auto" w:fill="auto"/>
            <w:vAlign w:val="center"/>
          </w:tcPr>
          <w:p w14:paraId="2A2A676F">
            <w:pPr>
              <w:spacing w:line="280" w:lineRule="exact"/>
            </w:pPr>
            <w:r>
              <w:rPr>
                <w:rFonts w:hint="eastAsia"/>
              </w:rPr>
              <w:t>符合采购文件中规定的其他实质性要求。</w:t>
            </w:r>
          </w:p>
        </w:tc>
        <w:tc>
          <w:tcPr>
            <w:tcW w:w="1665" w:type="dxa"/>
            <w:shd w:val="clear" w:color="auto" w:fill="auto"/>
            <w:vAlign w:val="center"/>
          </w:tcPr>
          <w:p w14:paraId="69DC0C29">
            <w:pPr>
              <w:spacing w:line="360" w:lineRule="auto"/>
              <w:jc w:val="center"/>
            </w:pPr>
          </w:p>
        </w:tc>
        <w:tc>
          <w:tcPr>
            <w:tcW w:w="1230" w:type="dxa"/>
            <w:shd w:val="clear" w:color="auto" w:fill="auto"/>
            <w:vAlign w:val="center"/>
          </w:tcPr>
          <w:p w14:paraId="4439BBDC">
            <w:pPr>
              <w:spacing w:line="280" w:lineRule="exact"/>
              <w:jc w:val="center"/>
            </w:pPr>
            <w:r>
              <w:rPr>
                <w:rFonts w:hint="eastAsia"/>
              </w:rPr>
              <w:t>自查</w:t>
            </w:r>
          </w:p>
        </w:tc>
      </w:tr>
      <w:tr w14:paraId="5E3C6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right"/>
        </w:trPr>
        <w:tc>
          <w:tcPr>
            <w:tcW w:w="952" w:type="dxa"/>
            <w:vAlign w:val="center"/>
          </w:tcPr>
          <w:p w14:paraId="619598AB">
            <w:pPr>
              <w:spacing w:line="280" w:lineRule="exact"/>
              <w:jc w:val="center"/>
              <w:rPr>
                <w:rFonts w:ascii="宋体" w:hAnsi="宋体"/>
                <w:bCs/>
                <w:szCs w:val="21"/>
              </w:rPr>
            </w:pPr>
            <w:r>
              <w:rPr>
                <w:rFonts w:hint="eastAsia" w:ascii="宋体" w:hAnsi="宋体"/>
                <w:bCs/>
                <w:szCs w:val="21"/>
              </w:rPr>
              <w:t>10</w:t>
            </w:r>
          </w:p>
        </w:tc>
        <w:tc>
          <w:tcPr>
            <w:tcW w:w="6489" w:type="dxa"/>
            <w:shd w:val="clear" w:color="auto" w:fill="auto"/>
            <w:vAlign w:val="center"/>
          </w:tcPr>
          <w:p w14:paraId="187B4DD0">
            <w:pPr>
              <w:spacing w:line="280" w:lineRule="exact"/>
              <w:rPr>
                <w:rFonts w:ascii="宋体" w:hAnsi="宋体"/>
                <w:bCs/>
                <w:szCs w:val="21"/>
              </w:rPr>
            </w:pPr>
            <w:r>
              <w:rPr>
                <w:rFonts w:hint="eastAsia"/>
              </w:rPr>
              <w:t>符合法律法规规定的其他实质性要求。</w:t>
            </w:r>
          </w:p>
        </w:tc>
        <w:tc>
          <w:tcPr>
            <w:tcW w:w="1665" w:type="dxa"/>
            <w:shd w:val="clear" w:color="auto" w:fill="auto"/>
            <w:vAlign w:val="center"/>
          </w:tcPr>
          <w:p w14:paraId="0E19932B">
            <w:pPr>
              <w:spacing w:line="360" w:lineRule="auto"/>
              <w:jc w:val="center"/>
            </w:pPr>
          </w:p>
        </w:tc>
        <w:tc>
          <w:tcPr>
            <w:tcW w:w="1230" w:type="dxa"/>
            <w:shd w:val="clear" w:color="auto" w:fill="auto"/>
            <w:vAlign w:val="center"/>
          </w:tcPr>
          <w:p w14:paraId="1FDF7BF3">
            <w:pPr>
              <w:spacing w:line="280" w:lineRule="exact"/>
              <w:jc w:val="center"/>
            </w:pPr>
            <w:r>
              <w:rPr>
                <w:rFonts w:hint="eastAsia"/>
              </w:rPr>
              <w:t>自查</w:t>
            </w:r>
          </w:p>
        </w:tc>
      </w:tr>
    </w:tbl>
    <w:p w14:paraId="6F7491AD">
      <w:pPr>
        <w:tabs>
          <w:tab w:val="left" w:pos="3656"/>
        </w:tabs>
        <w:rPr>
          <w:b/>
          <w:sz w:val="24"/>
        </w:rPr>
      </w:pPr>
    </w:p>
    <w:p w14:paraId="1977ADCF">
      <w:pPr>
        <w:widowControl/>
        <w:numPr>
          <w:ilvl w:val="0"/>
          <w:numId w:val="4"/>
        </w:numPr>
        <w:tabs>
          <w:tab w:val="left" w:pos="3656"/>
        </w:tabs>
        <w:outlineLvl w:val="0"/>
        <w:rPr>
          <w:b/>
          <w:bCs/>
        </w:rPr>
      </w:pPr>
      <w:bookmarkStart w:id="293" w:name="_Toc29414"/>
      <w:bookmarkStart w:id="294" w:name="_Toc24066"/>
      <w:bookmarkStart w:id="295" w:name="_Toc16128"/>
      <w:bookmarkStart w:id="296" w:name="_Toc19042"/>
      <w:bookmarkStart w:id="297" w:name="_Toc19923"/>
      <w:bookmarkStart w:id="298" w:name="_Toc22868"/>
      <w:bookmarkStart w:id="299" w:name="_Toc26566"/>
      <w:bookmarkStart w:id="300" w:name="_Toc7316"/>
      <w:bookmarkStart w:id="301" w:name="_Toc16921"/>
      <w:bookmarkStart w:id="302" w:name="_Toc19939"/>
      <w:bookmarkStart w:id="303" w:name="_Toc3741"/>
      <w:bookmarkStart w:id="304" w:name="_Toc29754"/>
      <w:bookmarkStart w:id="305" w:name="_Toc27659"/>
      <w:bookmarkStart w:id="306" w:name="_Toc4011"/>
      <w:r>
        <w:rPr>
          <w:rFonts w:hint="eastAsia"/>
          <w:b/>
          <w:bCs/>
        </w:rPr>
        <w:t>评分部分自查</w:t>
      </w:r>
      <w:bookmarkEnd w:id="264"/>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14:paraId="3E5BC891">
      <w:pPr>
        <w:tabs>
          <w:tab w:val="left" w:pos="3656"/>
        </w:tabs>
        <w:outlineLvl w:val="0"/>
        <w:rPr>
          <w:b/>
          <w:bCs/>
        </w:rPr>
      </w:pPr>
    </w:p>
    <w:tbl>
      <w:tblPr>
        <w:tblStyle w:val="24"/>
        <w:tblW w:w="1038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8"/>
        <w:gridCol w:w="1485"/>
        <w:gridCol w:w="5655"/>
        <w:gridCol w:w="855"/>
        <w:gridCol w:w="810"/>
        <w:gridCol w:w="1005"/>
      </w:tblGrid>
      <w:tr w14:paraId="1C42B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578" w:type="dxa"/>
            <w:vAlign w:val="top"/>
          </w:tcPr>
          <w:p w14:paraId="60CDA27A">
            <w:pPr>
              <w:jc w:val="center"/>
              <w:rPr>
                <w:rFonts w:hAnsi="Calibri"/>
                <w:b/>
                <w:bCs/>
                <w:szCs w:val="21"/>
              </w:rPr>
            </w:pPr>
            <w:r>
              <w:rPr>
                <w:rFonts w:hint="eastAsia" w:ascii="宋体" w:hAnsi="宋体" w:cs="宋体"/>
                <w:b/>
                <w:bCs/>
                <w:szCs w:val="21"/>
              </w:rPr>
              <w:t>序号</w:t>
            </w:r>
          </w:p>
        </w:tc>
        <w:tc>
          <w:tcPr>
            <w:tcW w:w="1485" w:type="dxa"/>
            <w:vAlign w:val="center"/>
          </w:tcPr>
          <w:p w14:paraId="49AA22B5">
            <w:pPr>
              <w:jc w:val="center"/>
              <w:rPr>
                <w:rFonts w:hAnsi="Calibri"/>
                <w:b/>
                <w:bCs/>
                <w:szCs w:val="21"/>
              </w:rPr>
            </w:pPr>
            <w:r>
              <w:rPr>
                <w:rFonts w:hint="eastAsia" w:ascii="宋体" w:hAnsi="宋体" w:cs="宋体"/>
                <w:b/>
                <w:bCs/>
                <w:szCs w:val="21"/>
              </w:rPr>
              <w:t>评审项</w:t>
            </w:r>
          </w:p>
        </w:tc>
        <w:tc>
          <w:tcPr>
            <w:tcW w:w="5655" w:type="dxa"/>
            <w:vAlign w:val="center"/>
          </w:tcPr>
          <w:p w14:paraId="5D8DE1AC">
            <w:pPr>
              <w:jc w:val="center"/>
              <w:rPr>
                <w:rFonts w:hAnsi="Calibri"/>
                <w:b/>
                <w:bCs/>
                <w:szCs w:val="21"/>
              </w:rPr>
            </w:pPr>
            <w:r>
              <w:rPr>
                <w:rFonts w:hint="eastAsia" w:ascii="宋体" w:hAnsi="宋体" w:cs="宋体"/>
                <w:b/>
                <w:bCs/>
                <w:szCs w:val="21"/>
              </w:rPr>
              <w:t>评审细则</w:t>
            </w:r>
          </w:p>
        </w:tc>
        <w:tc>
          <w:tcPr>
            <w:tcW w:w="855" w:type="dxa"/>
            <w:vAlign w:val="center"/>
          </w:tcPr>
          <w:p w14:paraId="20E3E3F2">
            <w:pPr>
              <w:jc w:val="center"/>
              <w:rPr>
                <w:rFonts w:hAnsi="Calibri"/>
                <w:b/>
                <w:bCs/>
                <w:szCs w:val="21"/>
              </w:rPr>
            </w:pPr>
            <w:r>
              <w:rPr>
                <w:rFonts w:hint="eastAsia" w:ascii="宋体" w:hAnsi="宋体" w:cs="宋体"/>
                <w:b/>
                <w:bCs/>
                <w:szCs w:val="21"/>
              </w:rPr>
              <w:t>分值</w:t>
            </w:r>
          </w:p>
        </w:tc>
        <w:tc>
          <w:tcPr>
            <w:tcW w:w="810" w:type="dxa"/>
            <w:shd w:val="clear" w:color="auto" w:fill="auto"/>
            <w:vAlign w:val="center"/>
          </w:tcPr>
          <w:p w14:paraId="0CC62298">
            <w:pPr>
              <w:pStyle w:val="7"/>
              <w:jc w:val="center"/>
              <w:rPr>
                <w:rFonts w:ascii="宋体" w:hAnsi="宋体" w:cs="宋体"/>
                <w:b/>
                <w:kern w:val="0"/>
                <w:sz w:val="20"/>
                <w:szCs w:val="20"/>
              </w:rPr>
            </w:pPr>
            <w:r>
              <w:rPr>
                <w:rFonts w:hint="eastAsia" w:ascii="宋体" w:hAnsi="宋体" w:cs="宋体"/>
                <w:b/>
                <w:bCs/>
                <w:szCs w:val="21"/>
              </w:rPr>
              <w:t>自评得分</w:t>
            </w:r>
          </w:p>
        </w:tc>
        <w:tc>
          <w:tcPr>
            <w:tcW w:w="1005" w:type="dxa"/>
            <w:shd w:val="clear" w:color="auto" w:fill="auto"/>
            <w:vAlign w:val="center"/>
          </w:tcPr>
          <w:p w14:paraId="61A57C46">
            <w:pPr>
              <w:pStyle w:val="7"/>
              <w:jc w:val="center"/>
              <w:rPr>
                <w:rFonts w:ascii="宋体" w:hAnsi="宋体" w:cs="宋体"/>
                <w:b/>
                <w:kern w:val="0"/>
                <w:sz w:val="20"/>
                <w:szCs w:val="20"/>
              </w:rPr>
            </w:pPr>
            <w:r>
              <w:rPr>
                <w:rFonts w:hint="eastAsia" w:ascii="宋体" w:hAnsi="宋体" w:cs="宋体"/>
                <w:b/>
                <w:bCs/>
                <w:szCs w:val="21"/>
              </w:rPr>
              <w:t>证明文件指引</w:t>
            </w:r>
          </w:p>
        </w:tc>
      </w:tr>
      <w:tr w14:paraId="74413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trPr>
        <w:tc>
          <w:tcPr>
            <w:tcW w:w="578" w:type="dxa"/>
            <w:vAlign w:val="center"/>
          </w:tcPr>
          <w:p w14:paraId="406A11BC">
            <w:pPr>
              <w:pStyle w:val="50"/>
              <w:widowControl w:val="0"/>
              <w:spacing w:line="360" w:lineRule="auto"/>
              <w:jc w:val="center"/>
              <w:rPr>
                <w:rFonts w:cs="宋体"/>
                <w:b/>
                <w:sz w:val="21"/>
                <w:szCs w:val="21"/>
              </w:rPr>
            </w:pPr>
            <w:r>
              <w:rPr>
                <w:rFonts w:hint="eastAsia" w:ascii="宋体" w:hAnsi="宋体" w:eastAsia="宋体" w:cs="宋体"/>
                <w:b/>
                <w:sz w:val="21"/>
                <w:szCs w:val="21"/>
                <w:lang w:val="en-US" w:eastAsia="zh-CN"/>
              </w:rPr>
              <w:t>1</w:t>
            </w:r>
          </w:p>
        </w:tc>
        <w:tc>
          <w:tcPr>
            <w:tcW w:w="1485" w:type="dxa"/>
            <w:vAlign w:val="center"/>
          </w:tcPr>
          <w:p w14:paraId="30B6514A">
            <w:pPr>
              <w:pStyle w:val="50"/>
              <w:widowControl w:val="0"/>
              <w:spacing w:line="240" w:lineRule="auto"/>
              <w:jc w:val="center"/>
              <w:rPr>
                <w:rFonts w:hint="eastAsia" w:ascii="宋体" w:hAnsi="宋体" w:eastAsia="宋体" w:cs="宋体"/>
                <w:b/>
                <w:bCs/>
                <w:color w:val="auto"/>
                <w:sz w:val="21"/>
                <w:szCs w:val="21"/>
                <w:lang w:bidi="ar"/>
              </w:rPr>
            </w:pPr>
            <w:r>
              <w:rPr>
                <w:rFonts w:hint="eastAsia" w:ascii="宋体" w:hAnsi="宋体" w:eastAsia="宋体" w:cs="宋体"/>
                <w:b/>
                <w:bCs/>
                <w:color w:val="auto"/>
                <w:sz w:val="21"/>
                <w:szCs w:val="21"/>
                <w:lang w:bidi="ar"/>
              </w:rPr>
              <w:t>采购需求</w:t>
            </w:r>
          </w:p>
          <w:p w14:paraId="620C4B08">
            <w:pPr>
              <w:pStyle w:val="50"/>
              <w:widowControl w:val="0"/>
              <w:spacing w:line="240" w:lineRule="auto"/>
              <w:jc w:val="center"/>
              <w:rPr>
                <w:rFonts w:hint="eastAsia" w:ascii="宋体" w:hAnsi="宋体" w:eastAsia="宋体" w:cs="宋体"/>
                <w:b/>
                <w:bCs/>
                <w:color w:val="auto"/>
                <w:sz w:val="21"/>
                <w:szCs w:val="21"/>
                <w:lang w:bidi="ar"/>
              </w:rPr>
            </w:pPr>
            <w:r>
              <w:rPr>
                <w:rFonts w:hint="eastAsia" w:ascii="宋体" w:hAnsi="宋体" w:eastAsia="宋体" w:cs="宋体"/>
                <w:b/>
                <w:bCs/>
                <w:color w:val="auto"/>
                <w:sz w:val="21"/>
                <w:szCs w:val="21"/>
                <w:lang w:bidi="ar"/>
              </w:rPr>
              <w:t>响应情况</w:t>
            </w:r>
          </w:p>
          <w:p w14:paraId="0B2A8076">
            <w:pPr>
              <w:pStyle w:val="50"/>
              <w:widowControl w:val="0"/>
              <w:spacing w:line="240" w:lineRule="auto"/>
              <w:jc w:val="center"/>
              <w:rPr>
                <w:rFonts w:cs="宋体"/>
                <w:b/>
                <w:sz w:val="21"/>
                <w:szCs w:val="21"/>
                <w:lang w:bidi="ar"/>
              </w:rPr>
            </w:pPr>
            <w:r>
              <w:rPr>
                <w:rFonts w:hint="eastAsia" w:ascii="宋体" w:hAnsi="宋体" w:eastAsia="宋体" w:cs="宋体"/>
                <w:b/>
                <w:bCs/>
                <w:color w:val="auto"/>
                <w:sz w:val="21"/>
                <w:szCs w:val="21"/>
                <w:lang w:bidi="ar"/>
              </w:rPr>
              <w:t>（</w:t>
            </w:r>
            <w:r>
              <w:rPr>
                <w:rFonts w:hint="eastAsia" w:ascii="宋体" w:hAnsi="宋体" w:eastAsia="宋体" w:cs="宋体"/>
                <w:b/>
                <w:bCs/>
                <w:color w:val="auto"/>
                <w:sz w:val="21"/>
                <w:szCs w:val="21"/>
                <w:lang w:val="en-US" w:eastAsia="zh-CN" w:bidi="ar"/>
              </w:rPr>
              <w:t>15</w:t>
            </w:r>
            <w:r>
              <w:rPr>
                <w:rFonts w:hint="eastAsia" w:ascii="宋体" w:hAnsi="宋体" w:eastAsia="宋体" w:cs="宋体"/>
                <w:b/>
                <w:bCs/>
                <w:color w:val="auto"/>
                <w:sz w:val="21"/>
                <w:szCs w:val="21"/>
                <w:lang w:bidi="ar"/>
              </w:rPr>
              <w:t>分）</w:t>
            </w:r>
          </w:p>
        </w:tc>
        <w:tc>
          <w:tcPr>
            <w:tcW w:w="5655" w:type="dxa"/>
            <w:vAlign w:val="top"/>
          </w:tcPr>
          <w:p w14:paraId="20F964FD">
            <w:pPr>
              <w:rPr>
                <w:rFonts w:hint="eastAsia"/>
                <w:szCs w:val="21"/>
              </w:rPr>
            </w:pPr>
            <w:r>
              <w:rPr>
                <w:rFonts w:hint="eastAsia"/>
                <w:szCs w:val="21"/>
              </w:rPr>
              <w:t>根据供应商“采购需求偏离表”中对本项目需求响应情况进行评价:</w:t>
            </w:r>
          </w:p>
          <w:p w14:paraId="61558159">
            <w:pPr>
              <w:rPr>
                <w:rFonts w:hint="eastAsia"/>
                <w:szCs w:val="21"/>
              </w:rPr>
            </w:pPr>
            <w:r>
              <w:rPr>
                <w:rFonts w:hint="eastAsia"/>
                <w:szCs w:val="21"/>
              </w:rPr>
              <w:t>(1)对采购文件中各条款的响应非常全面，优于采购文件要求的，得</w:t>
            </w:r>
            <w:r>
              <w:rPr>
                <w:rFonts w:hint="eastAsia"/>
                <w:szCs w:val="21"/>
                <w:lang w:val="en-US" w:eastAsia="zh-CN"/>
              </w:rPr>
              <w:t>15</w:t>
            </w:r>
            <w:r>
              <w:rPr>
                <w:rFonts w:hint="eastAsia"/>
                <w:szCs w:val="21"/>
              </w:rPr>
              <w:t>分；</w:t>
            </w:r>
          </w:p>
          <w:p w14:paraId="7F85E342">
            <w:pPr>
              <w:rPr>
                <w:rFonts w:hint="eastAsia"/>
                <w:szCs w:val="21"/>
              </w:rPr>
            </w:pPr>
            <w:r>
              <w:rPr>
                <w:rFonts w:hint="eastAsia"/>
                <w:szCs w:val="21"/>
              </w:rPr>
              <w:t>(2)对采购文件中各条款的响应全面，符合采购文件要求的，得</w:t>
            </w:r>
            <w:r>
              <w:rPr>
                <w:rFonts w:hint="eastAsia"/>
                <w:szCs w:val="21"/>
                <w:lang w:val="en-US" w:eastAsia="zh-CN"/>
              </w:rPr>
              <w:t>10</w:t>
            </w:r>
            <w:r>
              <w:rPr>
                <w:rFonts w:hint="eastAsia"/>
                <w:szCs w:val="21"/>
              </w:rPr>
              <w:t>分；</w:t>
            </w:r>
          </w:p>
          <w:p w14:paraId="7B9A9C32">
            <w:pPr>
              <w:rPr>
                <w:rFonts w:hint="eastAsia"/>
                <w:szCs w:val="21"/>
              </w:rPr>
            </w:pPr>
            <w:r>
              <w:rPr>
                <w:rFonts w:hint="eastAsia"/>
                <w:szCs w:val="21"/>
              </w:rPr>
              <w:t>(3)对采购文件中各条款的响应较全面，基本满足采购文件要求的，得5分；</w:t>
            </w:r>
          </w:p>
          <w:p w14:paraId="454ED621">
            <w:pPr>
              <w:rPr>
                <w:rFonts w:hint="eastAsia"/>
                <w:szCs w:val="21"/>
              </w:rPr>
            </w:pPr>
            <w:r>
              <w:rPr>
                <w:rFonts w:hint="eastAsia"/>
                <w:szCs w:val="21"/>
              </w:rPr>
              <w:t>(4)对采购文件中各条款的响应较差，只有部分满足采购文件要求的，得1分。</w:t>
            </w:r>
          </w:p>
          <w:p w14:paraId="080F6387">
            <w:pPr>
              <w:rPr>
                <w:rFonts w:hAnsi="Times New Roman"/>
                <w:b/>
                <w:bCs/>
                <w:sz w:val="21"/>
                <w:szCs w:val="21"/>
              </w:rPr>
            </w:pPr>
            <w:r>
              <w:rPr>
                <w:rFonts w:hint="eastAsia"/>
                <w:b/>
                <w:bCs/>
                <w:szCs w:val="21"/>
              </w:rPr>
              <w:t>注:(1)如采购需求中有明确要求提供证明材料的，供应商应按采购需求要求提供相关佐证材料，否则视为负偏离。(2)如采购需求中无明确要求提供证明材料的，根据供应商提供的采购需求偏离表响应为准。(3)未提供的不得分。</w:t>
            </w:r>
          </w:p>
        </w:tc>
        <w:tc>
          <w:tcPr>
            <w:tcW w:w="855" w:type="dxa"/>
            <w:vAlign w:val="center"/>
          </w:tcPr>
          <w:p w14:paraId="104B4D1D">
            <w:pPr>
              <w:widowControl/>
              <w:spacing w:line="192" w:lineRule="auto"/>
              <w:jc w:val="center"/>
              <w:textAlignment w:val="center"/>
              <w:rPr>
                <w:rFonts w:hAnsi="Calibri"/>
                <w:szCs w:val="21"/>
              </w:rPr>
            </w:pPr>
            <w:r>
              <w:rPr>
                <w:rFonts w:hint="eastAsia" w:ascii="宋体" w:hAnsi="宋体" w:eastAsia="宋体" w:cs="宋体"/>
                <w:color w:val="auto"/>
                <w:sz w:val="21"/>
                <w:szCs w:val="21"/>
                <w:lang w:val="en-US" w:eastAsia="zh-CN" w:bidi="ar"/>
              </w:rPr>
              <w:t>15分</w:t>
            </w:r>
          </w:p>
        </w:tc>
        <w:tc>
          <w:tcPr>
            <w:tcW w:w="810" w:type="dxa"/>
            <w:vAlign w:val="center"/>
          </w:tcPr>
          <w:p w14:paraId="20DA7EB1">
            <w:pPr>
              <w:widowControl/>
              <w:spacing w:line="192" w:lineRule="auto"/>
              <w:jc w:val="center"/>
              <w:textAlignment w:val="center"/>
              <w:rPr>
                <w:rFonts w:hAnsi="Calibri"/>
                <w:szCs w:val="21"/>
              </w:rPr>
            </w:pPr>
          </w:p>
        </w:tc>
        <w:tc>
          <w:tcPr>
            <w:tcW w:w="1005" w:type="dxa"/>
            <w:shd w:val="clear" w:color="auto" w:fill="auto"/>
            <w:vAlign w:val="center"/>
          </w:tcPr>
          <w:p w14:paraId="09A81497">
            <w:pPr>
              <w:spacing w:line="240" w:lineRule="exact"/>
              <w:jc w:val="center"/>
              <w:textAlignment w:val="center"/>
              <w:rPr>
                <w:rFonts w:ascii="宋体" w:hAnsi="宋体" w:cs="宋体"/>
                <w:kern w:val="0"/>
                <w:sz w:val="20"/>
                <w:szCs w:val="20"/>
              </w:rPr>
            </w:pPr>
            <w:r>
              <w:rPr>
                <w:rFonts w:hint="eastAsia"/>
              </w:rPr>
              <w:t>第   页</w:t>
            </w:r>
          </w:p>
        </w:tc>
      </w:tr>
      <w:tr w14:paraId="3E073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578" w:type="dxa"/>
            <w:vAlign w:val="center"/>
          </w:tcPr>
          <w:p w14:paraId="68065554">
            <w:pPr>
              <w:pStyle w:val="50"/>
              <w:widowControl w:val="0"/>
              <w:spacing w:line="360" w:lineRule="auto"/>
              <w:jc w:val="center"/>
              <w:rPr>
                <w:rFonts w:cs="宋体"/>
                <w:b/>
                <w:sz w:val="21"/>
                <w:szCs w:val="21"/>
              </w:rPr>
            </w:pPr>
            <w:r>
              <w:rPr>
                <w:rFonts w:hint="eastAsia" w:ascii="宋体" w:hAnsi="宋体" w:eastAsia="宋体" w:cs="宋体"/>
                <w:b/>
                <w:sz w:val="21"/>
                <w:szCs w:val="21"/>
                <w:lang w:val="en-US" w:eastAsia="zh-CN"/>
              </w:rPr>
              <w:t>2</w:t>
            </w:r>
          </w:p>
        </w:tc>
        <w:tc>
          <w:tcPr>
            <w:tcW w:w="1485" w:type="dxa"/>
            <w:vAlign w:val="center"/>
          </w:tcPr>
          <w:p w14:paraId="0D172844">
            <w:pPr>
              <w:pStyle w:val="50"/>
              <w:widowControl w:val="0"/>
              <w:spacing w:line="240" w:lineRule="auto"/>
              <w:jc w:val="center"/>
              <w:rPr>
                <w:rFonts w:hint="eastAsia" w:ascii="宋体" w:hAnsi="宋体" w:eastAsia="宋体" w:cs="宋体"/>
                <w:b/>
                <w:bCs/>
                <w:color w:val="auto"/>
                <w:sz w:val="21"/>
                <w:szCs w:val="21"/>
                <w:lang w:bidi="ar"/>
              </w:rPr>
            </w:pPr>
            <w:r>
              <w:rPr>
                <w:rFonts w:hint="eastAsia" w:ascii="宋体" w:hAnsi="宋体" w:eastAsia="宋体" w:cs="宋体"/>
                <w:b/>
                <w:bCs/>
                <w:color w:val="auto"/>
                <w:sz w:val="21"/>
                <w:szCs w:val="21"/>
                <w:lang w:bidi="ar"/>
              </w:rPr>
              <w:t>同类业绩</w:t>
            </w:r>
          </w:p>
          <w:p w14:paraId="66B0167C">
            <w:pPr>
              <w:pStyle w:val="50"/>
              <w:widowControl w:val="0"/>
              <w:spacing w:line="240" w:lineRule="auto"/>
              <w:jc w:val="center"/>
              <w:rPr>
                <w:rFonts w:cs="宋体"/>
                <w:b/>
                <w:sz w:val="21"/>
                <w:szCs w:val="21"/>
                <w:lang w:bidi="ar"/>
              </w:rPr>
            </w:pPr>
            <w:r>
              <w:rPr>
                <w:rFonts w:hint="eastAsia" w:ascii="宋体" w:hAnsi="宋体" w:eastAsia="宋体" w:cs="宋体"/>
                <w:b/>
                <w:bCs/>
                <w:color w:val="auto"/>
                <w:sz w:val="21"/>
                <w:szCs w:val="21"/>
                <w:lang w:bidi="ar"/>
              </w:rPr>
              <w:t>（</w:t>
            </w:r>
            <w:r>
              <w:rPr>
                <w:rFonts w:hint="eastAsia" w:ascii="宋体" w:hAnsi="宋体" w:eastAsia="宋体" w:cs="宋体"/>
                <w:b/>
                <w:bCs/>
                <w:color w:val="auto"/>
                <w:sz w:val="21"/>
                <w:szCs w:val="21"/>
                <w:lang w:val="en-US" w:eastAsia="zh-CN" w:bidi="ar"/>
              </w:rPr>
              <w:t>10</w:t>
            </w:r>
            <w:r>
              <w:rPr>
                <w:rFonts w:hint="eastAsia" w:ascii="宋体" w:hAnsi="宋体" w:eastAsia="宋体" w:cs="宋体"/>
                <w:b/>
                <w:bCs/>
                <w:color w:val="auto"/>
                <w:sz w:val="21"/>
                <w:szCs w:val="21"/>
                <w:lang w:bidi="ar"/>
              </w:rPr>
              <w:t>分）</w:t>
            </w:r>
          </w:p>
        </w:tc>
        <w:tc>
          <w:tcPr>
            <w:tcW w:w="5655" w:type="dxa"/>
            <w:vAlign w:val="top"/>
          </w:tcPr>
          <w:p w14:paraId="2217C9B3">
            <w:pPr>
              <w:pStyle w:val="32"/>
              <w:outlineLvl w:val="0"/>
              <w:rPr>
                <w:rFonts w:hint="eastAsia"/>
                <w:szCs w:val="21"/>
              </w:rPr>
            </w:pPr>
            <w:bookmarkStart w:id="307" w:name="_Toc23001"/>
            <w:bookmarkStart w:id="308" w:name="_Toc1839"/>
            <w:r>
              <w:rPr>
                <w:rFonts w:hint="eastAsia"/>
                <w:szCs w:val="21"/>
              </w:rPr>
              <w:t>202</w:t>
            </w:r>
            <w:r>
              <w:rPr>
                <w:rFonts w:hint="eastAsia"/>
                <w:szCs w:val="21"/>
                <w:lang w:val="en-US" w:eastAsia="zh-CN"/>
              </w:rPr>
              <w:t>4</w:t>
            </w:r>
            <w:r>
              <w:rPr>
                <w:rFonts w:hint="eastAsia"/>
                <w:szCs w:val="21"/>
              </w:rPr>
              <w:t>年</w:t>
            </w:r>
            <w:r>
              <w:rPr>
                <w:rFonts w:hint="eastAsia"/>
                <w:szCs w:val="21"/>
                <w:lang w:val="en-US" w:eastAsia="zh-CN"/>
              </w:rPr>
              <w:t>1月1日</w:t>
            </w:r>
            <w:r>
              <w:rPr>
                <w:rFonts w:hint="eastAsia"/>
                <w:szCs w:val="21"/>
              </w:rPr>
              <w:t>以来至今</w:t>
            </w:r>
            <w:r>
              <w:rPr>
                <w:rFonts w:hint="eastAsia"/>
                <w:color w:val="auto"/>
                <w:szCs w:val="21"/>
              </w:rPr>
              <w:t>完成</w:t>
            </w:r>
            <w:r>
              <w:rPr>
                <w:rFonts w:hint="eastAsia"/>
                <w:b w:val="0"/>
                <w:bCs w:val="0"/>
                <w:color w:val="auto"/>
                <w:szCs w:val="21"/>
                <w:lang w:val="en-US" w:eastAsia="zh-CN"/>
              </w:rPr>
              <w:t>办公用品类项目</w:t>
            </w:r>
            <w:r>
              <w:rPr>
                <w:rFonts w:hint="eastAsia"/>
                <w:color w:val="auto"/>
                <w:szCs w:val="21"/>
              </w:rPr>
              <w:t>同类业</w:t>
            </w:r>
            <w:r>
              <w:rPr>
                <w:rFonts w:hint="eastAsia"/>
                <w:szCs w:val="21"/>
              </w:rPr>
              <w:t>绩，</w:t>
            </w:r>
            <w:r>
              <w:rPr>
                <w:rFonts w:hint="eastAsia"/>
                <w:szCs w:val="21"/>
                <w:lang w:val="en-US" w:eastAsia="zh-CN"/>
              </w:rPr>
              <w:t>每</w:t>
            </w:r>
            <w:r>
              <w:rPr>
                <w:rFonts w:hint="eastAsia"/>
                <w:szCs w:val="21"/>
              </w:rPr>
              <w:t>提供</w:t>
            </w:r>
            <w:r>
              <w:rPr>
                <w:rFonts w:hint="eastAsia"/>
                <w:szCs w:val="21"/>
                <w:lang w:val="en-US" w:eastAsia="zh-CN"/>
              </w:rPr>
              <w:t>一项</w:t>
            </w:r>
            <w:r>
              <w:rPr>
                <w:rFonts w:hint="eastAsia"/>
                <w:szCs w:val="21"/>
              </w:rPr>
              <w:t>得1分，最高得</w:t>
            </w:r>
            <w:r>
              <w:rPr>
                <w:rFonts w:hint="eastAsia"/>
                <w:szCs w:val="21"/>
                <w:lang w:val="en-US" w:eastAsia="zh-CN"/>
              </w:rPr>
              <w:t>10</w:t>
            </w:r>
            <w:r>
              <w:rPr>
                <w:rFonts w:hint="eastAsia"/>
                <w:szCs w:val="21"/>
              </w:rPr>
              <w:t>分，未提供不得分。</w:t>
            </w:r>
            <w:bookmarkEnd w:id="307"/>
            <w:bookmarkEnd w:id="308"/>
          </w:p>
          <w:p w14:paraId="02424F8D">
            <w:pPr>
              <w:pStyle w:val="32"/>
              <w:outlineLvl w:val="0"/>
              <w:rPr>
                <w:rFonts w:hAnsi="Calibri"/>
                <w:sz w:val="21"/>
                <w:szCs w:val="21"/>
              </w:rPr>
            </w:pPr>
            <w:bookmarkStart w:id="309" w:name="_Toc15526"/>
            <w:bookmarkStart w:id="310" w:name="_Toc427"/>
            <w:r>
              <w:rPr>
                <w:rFonts w:hint="eastAsia" w:ascii="Times New Roman" w:hAnsi="Times New Roman" w:eastAsia="宋体" w:cs="Times New Roman"/>
                <w:b/>
                <w:bCs/>
                <w:szCs w:val="21"/>
              </w:rPr>
              <w:t>注:</w:t>
            </w:r>
            <w:r>
              <w:rPr>
                <w:rFonts w:hint="eastAsia" w:cs="Times New Roman"/>
                <w:b/>
                <w:bCs/>
                <w:szCs w:val="21"/>
                <w:lang w:eastAsia="zh-CN"/>
              </w:rPr>
              <w:t>（</w:t>
            </w:r>
            <w:r>
              <w:rPr>
                <w:rFonts w:hint="eastAsia" w:cs="Times New Roman"/>
                <w:b/>
                <w:bCs/>
                <w:szCs w:val="21"/>
                <w:lang w:val="en-US" w:eastAsia="zh-CN"/>
              </w:rPr>
              <w:t>1</w:t>
            </w:r>
            <w:r>
              <w:rPr>
                <w:rFonts w:hint="eastAsia" w:cs="Times New Roman"/>
                <w:b/>
                <w:bCs/>
                <w:szCs w:val="21"/>
                <w:lang w:eastAsia="zh-CN"/>
              </w:rPr>
              <w:t>）</w:t>
            </w:r>
            <w:r>
              <w:rPr>
                <w:rFonts w:hint="eastAsia" w:ascii="Times New Roman" w:hAnsi="Times New Roman" w:eastAsia="宋体" w:cs="Times New Roman"/>
                <w:b/>
                <w:bCs/>
                <w:sz w:val="21"/>
                <w:szCs w:val="21"/>
              </w:rPr>
              <w:t>提供合同关键页（包含项目名称、合同双方名称、合同标的和金额、签字盖章页、合同签订日期等关键页内容）复印件，并加盖公章</w:t>
            </w:r>
            <w:r>
              <w:rPr>
                <w:rFonts w:hint="eastAsia" w:cs="Times New Roman"/>
                <w:b/>
                <w:bCs/>
                <w:sz w:val="21"/>
                <w:szCs w:val="21"/>
                <w:lang w:val="en-US" w:eastAsia="zh-CN"/>
              </w:rPr>
              <w:t>;(2)</w:t>
            </w:r>
            <w:r>
              <w:rPr>
                <w:rFonts w:hint="eastAsia" w:ascii="Times New Roman" w:hAnsi="Times New Roman" w:eastAsia="宋体" w:cs="Times New Roman"/>
                <w:b/>
                <w:bCs/>
                <w:sz w:val="21"/>
                <w:szCs w:val="21"/>
              </w:rPr>
              <w:t>同一业主按一个同类项目计分</w:t>
            </w:r>
            <w:r>
              <w:rPr>
                <w:rFonts w:hint="eastAsia" w:cs="Times New Roman"/>
                <w:b/>
                <w:bCs/>
                <w:sz w:val="21"/>
                <w:szCs w:val="21"/>
                <w:lang w:val="en-US" w:eastAsia="zh-CN"/>
              </w:rPr>
              <w:t>;(3)</w:t>
            </w:r>
            <w:r>
              <w:rPr>
                <w:rFonts w:hint="eastAsia" w:ascii="Times New Roman" w:hAnsi="Times New Roman" w:eastAsia="宋体" w:cs="Times New Roman"/>
                <w:b/>
                <w:bCs/>
                <w:sz w:val="21"/>
                <w:szCs w:val="21"/>
              </w:rPr>
              <w:t>未提供或所提供文件不清晰造成评委无法判定则不得分。</w:t>
            </w:r>
            <w:bookmarkEnd w:id="309"/>
            <w:bookmarkEnd w:id="310"/>
          </w:p>
        </w:tc>
        <w:tc>
          <w:tcPr>
            <w:tcW w:w="855" w:type="dxa"/>
            <w:vAlign w:val="center"/>
          </w:tcPr>
          <w:p w14:paraId="63C43633">
            <w:pPr>
              <w:widowControl/>
              <w:spacing w:line="192" w:lineRule="auto"/>
              <w:jc w:val="center"/>
              <w:textAlignment w:val="center"/>
              <w:rPr>
                <w:rFonts w:hAnsi="Calibri"/>
                <w:szCs w:val="21"/>
              </w:rPr>
            </w:pPr>
            <w:r>
              <w:rPr>
                <w:rFonts w:hint="eastAsia" w:ascii="宋体" w:hAnsi="宋体" w:eastAsia="宋体" w:cs="宋体"/>
                <w:color w:val="auto"/>
                <w:sz w:val="21"/>
                <w:szCs w:val="21"/>
                <w:lang w:val="en-US" w:eastAsia="zh-CN" w:bidi="ar"/>
              </w:rPr>
              <w:t>10</w:t>
            </w:r>
            <w:r>
              <w:rPr>
                <w:rFonts w:hint="eastAsia" w:ascii="宋体" w:hAnsi="宋体" w:eastAsia="宋体" w:cs="宋体"/>
                <w:color w:val="auto"/>
                <w:sz w:val="21"/>
                <w:szCs w:val="21"/>
                <w:lang w:bidi="ar"/>
              </w:rPr>
              <w:t>分</w:t>
            </w:r>
          </w:p>
        </w:tc>
        <w:tc>
          <w:tcPr>
            <w:tcW w:w="810" w:type="dxa"/>
            <w:vAlign w:val="center"/>
          </w:tcPr>
          <w:p w14:paraId="279DB2F1">
            <w:pPr>
              <w:widowControl/>
              <w:spacing w:line="192" w:lineRule="auto"/>
              <w:jc w:val="center"/>
              <w:textAlignment w:val="center"/>
              <w:rPr>
                <w:rFonts w:hAnsi="Calibri"/>
                <w:szCs w:val="21"/>
              </w:rPr>
            </w:pPr>
          </w:p>
        </w:tc>
        <w:tc>
          <w:tcPr>
            <w:tcW w:w="1005" w:type="dxa"/>
            <w:shd w:val="clear" w:color="auto" w:fill="auto"/>
            <w:vAlign w:val="center"/>
          </w:tcPr>
          <w:p w14:paraId="0148B0A5">
            <w:pPr>
              <w:spacing w:line="240" w:lineRule="exact"/>
              <w:jc w:val="center"/>
              <w:textAlignment w:val="center"/>
              <w:rPr>
                <w:rFonts w:ascii="宋体" w:hAnsi="宋体" w:cs="宋体"/>
                <w:kern w:val="0"/>
                <w:sz w:val="20"/>
                <w:szCs w:val="20"/>
              </w:rPr>
            </w:pPr>
            <w:r>
              <w:rPr>
                <w:rFonts w:hint="eastAsia"/>
              </w:rPr>
              <w:t>第   页</w:t>
            </w:r>
          </w:p>
        </w:tc>
      </w:tr>
      <w:tr w14:paraId="4CF56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578" w:type="dxa"/>
            <w:vAlign w:val="center"/>
          </w:tcPr>
          <w:p w14:paraId="12775D0F">
            <w:pPr>
              <w:pStyle w:val="50"/>
              <w:widowControl w:val="0"/>
              <w:spacing w:line="360" w:lineRule="auto"/>
              <w:jc w:val="center"/>
              <w:rPr>
                <w:rFonts w:cs="宋体"/>
                <w:b/>
                <w:sz w:val="21"/>
                <w:szCs w:val="21"/>
              </w:rPr>
            </w:pPr>
            <w:r>
              <w:rPr>
                <w:rFonts w:hint="eastAsia" w:ascii="宋体" w:hAnsi="宋体" w:eastAsia="宋体" w:cs="宋体"/>
                <w:b/>
                <w:sz w:val="21"/>
                <w:szCs w:val="21"/>
                <w:lang w:val="en-US" w:eastAsia="zh-CN"/>
              </w:rPr>
              <w:t>3</w:t>
            </w:r>
          </w:p>
        </w:tc>
        <w:tc>
          <w:tcPr>
            <w:tcW w:w="1485" w:type="dxa"/>
            <w:vAlign w:val="center"/>
          </w:tcPr>
          <w:p w14:paraId="3495B24F">
            <w:pPr>
              <w:pStyle w:val="50"/>
              <w:widowControl w:val="0"/>
              <w:spacing w:line="240" w:lineRule="auto"/>
              <w:jc w:val="center"/>
              <w:rPr>
                <w:rFonts w:hint="eastAsia" w:ascii="宋体" w:hAnsi="宋体" w:eastAsia="宋体" w:cs="宋体"/>
                <w:b/>
                <w:bCs/>
                <w:color w:val="auto"/>
                <w:sz w:val="21"/>
                <w:szCs w:val="21"/>
                <w:lang w:bidi="ar"/>
              </w:rPr>
            </w:pPr>
            <w:r>
              <w:rPr>
                <w:rFonts w:hint="eastAsia" w:ascii="宋体" w:hAnsi="宋体" w:eastAsia="宋体" w:cs="宋体"/>
                <w:b/>
                <w:bCs/>
                <w:color w:val="auto"/>
                <w:sz w:val="21"/>
                <w:szCs w:val="21"/>
                <w:lang w:bidi="ar"/>
              </w:rPr>
              <w:t>业主评价</w:t>
            </w:r>
          </w:p>
          <w:p w14:paraId="6F5313D7">
            <w:pPr>
              <w:pStyle w:val="50"/>
              <w:widowControl w:val="0"/>
              <w:spacing w:line="240" w:lineRule="auto"/>
              <w:jc w:val="center"/>
              <w:rPr>
                <w:rFonts w:cs="宋体"/>
                <w:b/>
                <w:sz w:val="21"/>
                <w:szCs w:val="21"/>
                <w:lang w:bidi="ar"/>
              </w:rPr>
            </w:pPr>
            <w:r>
              <w:rPr>
                <w:rFonts w:hint="eastAsia" w:ascii="宋体" w:hAnsi="宋体" w:eastAsia="宋体" w:cs="宋体"/>
                <w:b/>
                <w:bCs/>
                <w:color w:val="auto"/>
                <w:sz w:val="21"/>
                <w:szCs w:val="21"/>
                <w:lang w:bidi="ar"/>
              </w:rPr>
              <w:t>（</w:t>
            </w:r>
            <w:r>
              <w:rPr>
                <w:rFonts w:hint="eastAsia" w:ascii="宋体" w:hAnsi="宋体" w:eastAsia="宋体" w:cs="宋体"/>
                <w:b/>
                <w:bCs/>
                <w:color w:val="auto"/>
                <w:sz w:val="21"/>
                <w:szCs w:val="21"/>
                <w:lang w:val="en-US" w:eastAsia="zh-CN" w:bidi="ar"/>
              </w:rPr>
              <w:t>6</w:t>
            </w:r>
            <w:r>
              <w:rPr>
                <w:rFonts w:hint="eastAsia" w:ascii="宋体" w:hAnsi="宋体" w:eastAsia="宋体" w:cs="宋体"/>
                <w:b/>
                <w:bCs/>
                <w:color w:val="auto"/>
                <w:sz w:val="21"/>
                <w:szCs w:val="21"/>
                <w:lang w:bidi="ar"/>
              </w:rPr>
              <w:t>分）</w:t>
            </w:r>
          </w:p>
        </w:tc>
        <w:tc>
          <w:tcPr>
            <w:tcW w:w="5655" w:type="dxa"/>
            <w:vAlign w:val="top"/>
          </w:tcPr>
          <w:p w14:paraId="7F2557CB">
            <w:pPr>
              <w:snapToGrid/>
              <w:spacing w:line="240" w:lineRule="auto"/>
              <w:jc w:val="left"/>
              <w:rPr>
                <w:rFonts w:hint="eastAsia"/>
                <w:szCs w:val="21"/>
              </w:rPr>
            </w:pPr>
            <w:r>
              <w:rPr>
                <w:rFonts w:hint="eastAsia"/>
                <w:szCs w:val="21"/>
              </w:rPr>
              <w:t>依据供应商提供与上述同类项目业绩对应的用户评价，用户评价须为良好或以上（含同等意义的评价，如80分或以上、满意或以上等），每提供一项得1分，最高得</w:t>
            </w:r>
            <w:r>
              <w:rPr>
                <w:rFonts w:hint="eastAsia"/>
                <w:szCs w:val="21"/>
                <w:lang w:val="en-US" w:eastAsia="zh-CN"/>
              </w:rPr>
              <w:t>6</w:t>
            </w:r>
            <w:r>
              <w:rPr>
                <w:rFonts w:hint="eastAsia"/>
                <w:szCs w:val="21"/>
              </w:rPr>
              <w:t>分。</w:t>
            </w:r>
          </w:p>
          <w:p w14:paraId="5C565A8F">
            <w:pPr>
              <w:rPr>
                <w:rFonts w:hAnsi="Calibri"/>
                <w:sz w:val="21"/>
                <w:szCs w:val="21"/>
              </w:rPr>
            </w:pPr>
            <w:r>
              <w:rPr>
                <w:rFonts w:hint="eastAsia"/>
                <w:b/>
                <w:bCs/>
                <w:szCs w:val="21"/>
              </w:rPr>
              <w:t>注：提供加盖客户章的评价证明材料复印件</w:t>
            </w:r>
            <w:r>
              <w:rPr>
                <w:rFonts w:hint="eastAsia"/>
                <w:b/>
                <w:bCs/>
                <w:szCs w:val="21"/>
                <w:lang w:eastAsia="zh-CN"/>
              </w:rPr>
              <w:t>（</w:t>
            </w:r>
            <w:r>
              <w:rPr>
                <w:rFonts w:hint="eastAsia"/>
                <w:b/>
                <w:bCs/>
                <w:szCs w:val="21"/>
                <w:lang w:val="en-US" w:eastAsia="zh-CN"/>
              </w:rPr>
              <w:t>评价材料需有对应落款时间）</w:t>
            </w:r>
            <w:r>
              <w:rPr>
                <w:rFonts w:hint="eastAsia"/>
                <w:b/>
                <w:bCs/>
                <w:szCs w:val="21"/>
              </w:rPr>
              <w:t>，不满足要求或所提供材料无法体现用户评价的不得分。</w:t>
            </w:r>
          </w:p>
        </w:tc>
        <w:tc>
          <w:tcPr>
            <w:tcW w:w="855" w:type="dxa"/>
            <w:vAlign w:val="center"/>
          </w:tcPr>
          <w:p w14:paraId="0F12E028">
            <w:pPr>
              <w:widowControl/>
              <w:spacing w:line="192" w:lineRule="auto"/>
              <w:jc w:val="center"/>
              <w:textAlignment w:val="center"/>
              <w:rPr>
                <w:rFonts w:hAnsi="Calibri"/>
                <w:szCs w:val="21"/>
              </w:rPr>
            </w:pPr>
            <w:r>
              <w:rPr>
                <w:rFonts w:hint="eastAsia" w:ascii="宋体" w:hAnsi="宋体" w:eastAsia="宋体" w:cs="宋体"/>
                <w:color w:val="auto"/>
                <w:sz w:val="21"/>
                <w:szCs w:val="21"/>
                <w:lang w:val="en-US" w:eastAsia="zh-CN" w:bidi="ar"/>
              </w:rPr>
              <w:t>6分</w:t>
            </w:r>
          </w:p>
        </w:tc>
        <w:tc>
          <w:tcPr>
            <w:tcW w:w="810" w:type="dxa"/>
            <w:vAlign w:val="center"/>
          </w:tcPr>
          <w:p w14:paraId="186B5AF7">
            <w:pPr>
              <w:widowControl/>
              <w:spacing w:line="192" w:lineRule="auto"/>
              <w:jc w:val="center"/>
              <w:textAlignment w:val="center"/>
              <w:rPr>
                <w:rFonts w:hAnsi="Calibri"/>
                <w:szCs w:val="21"/>
              </w:rPr>
            </w:pPr>
          </w:p>
        </w:tc>
        <w:tc>
          <w:tcPr>
            <w:tcW w:w="1005" w:type="dxa"/>
            <w:shd w:val="clear" w:color="auto" w:fill="auto"/>
            <w:vAlign w:val="center"/>
          </w:tcPr>
          <w:p w14:paraId="1C24BE77">
            <w:pPr>
              <w:widowControl/>
              <w:jc w:val="center"/>
              <w:textAlignment w:val="center"/>
              <w:rPr>
                <w:rFonts w:ascii="宋体" w:hAnsi="宋体" w:cs="宋体"/>
                <w:kern w:val="0"/>
                <w:sz w:val="20"/>
                <w:szCs w:val="20"/>
                <w:lang w:bidi="ar"/>
              </w:rPr>
            </w:pPr>
            <w:r>
              <w:rPr>
                <w:rFonts w:hint="eastAsia"/>
              </w:rPr>
              <w:t>第   页</w:t>
            </w:r>
          </w:p>
        </w:tc>
      </w:tr>
      <w:tr w14:paraId="3FAE5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578" w:type="dxa"/>
            <w:vAlign w:val="center"/>
          </w:tcPr>
          <w:p w14:paraId="0B896E21">
            <w:pPr>
              <w:jc w:val="center"/>
              <w:textAlignment w:val="center"/>
              <w:rPr>
                <w:rFonts w:cs="宋体"/>
                <w:b/>
                <w:szCs w:val="21"/>
              </w:rPr>
            </w:pPr>
            <w:r>
              <w:rPr>
                <w:rFonts w:hint="eastAsia" w:ascii="宋体" w:hAnsi="宋体" w:eastAsia="宋体" w:cs="宋体"/>
                <w:b/>
                <w:sz w:val="21"/>
                <w:szCs w:val="21"/>
                <w:lang w:val="en-US" w:eastAsia="zh-CN" w:bidi="ar"/>
              </w:rPr>
              <w:t>4</w:t>
            </w:r>
          </w:p>
        </w:tc>
        <w:tc>
          <w:tcPr>
            <w:tcW w:w="1485" w:type="dxa"/>
            <w:vAlign w:val="center"/>
          </w:tcPr>
          <w:p w14:paraId="1E4AB113">
            <w:pPr>
              <w:pStyle w:val="2"/>
              <w:spacing w:line="240" w:lineRule="auto"/>
              <w:ind w:left="0" w:leftChars="0" w:firstLine="0" w:firstLineChars="0"/>
              <w:jc w:val="center"/>
              <w:rPr>
                <w:rFonts w:hint="eastAsia" w:ascii="宋体" w:hAnsi="宋体" w:eastAsia="宋体" w:cs="宋体"/>
                <w:b/>
                <w:bCs/>
                <w:sz w:val="21"/>
                <w:szCs w:val="21"/>
                <w:lang w:val="en-US" w:eastAsia="zh-CN" w:bidi="ar"/>
              </w:rPr>
            </w:pPr>
            <w:r>
              <w:rPr>
                <w:rFonts w:hint="eastAsia" w:ascii="宋体" w:hAnsi="宋体" w:eastAsia="宋体" w:cs="宋体"/>
                <w:b/>
                <w:bCs/>
                <w:sz w:val="21"/>
                <w:szCs w:val="21"/>
                <w:lang w:val="en-US" w:eastAsia="zh-CN" w:bidi="ar"/>
              </w:rPr>
              <w:t>整体服务方案</w:t>
            </w:r>
          </w:p>
          <w:p w14:paraId="1781A407">
            <w:pPr>
              <w:pStyle w:val="2"/>
              <w:spacing w:line="240" w:lineRule="auto"/>
              <w:ind w:left="0" w:leftChars="0" w:firstLine="0" w:firstLineChars="0"/>
              <w:jc w:val="center"/>
              <w:rPr>
                <w:rFonts w:cs="宋体"/>
                <w:b/>
                <w:szCs w:val="21"/>
                <w:lang w:bidi="ar"/>
              </w:rPr>
            </w:pPr>
            <w:r>
              <w:rPr>
                <w:rFonts w:hint="eastAsia" w:ascii="宋体" w:hAnsi="宋体" w:eastAsia="宋体" w:cs="宋体"/>
                <w:b/>
                <w:bCs/>
                <w:sz w:val="21"/>
                <w:szCs w:val="21"/>
                <w:lang w:val="en-US" w:eastAsia="zh-CN" w:bidi="ar"/>
              </w:rPr>
              <w:t>（12分）</w:t>
            </w:r>
          </w:p>
        </w:tc>
        <w:tc>
          <w:tcPr>
            <w:tcW w:w="5655" w:type="dxa"/>
            <w:vAlign w:val="center"/>
          </w:tcPr>
          <w:p w14:paraId="6DC15373">
            <w:pPr>
              <w:snapToGrid/>
              <w:spacing w:line="240" w:lineRule="auto"/>
              <w:jc w:val="left"/>
              <w:rPr>
                <w:rFonts w:hint="eastAsia"/>
                <w:szCs w:val="21"/>
              </w:rPr>
            </w:pPr>
            <w:r>
              <w:rPr>
                <w:rFonts w:hint="eastAsia"/>
                <w:szCs w:val="21"/>
              </w:rPr>
              <w:t>根据供应商提供的整体服务实施方案,包括不限于产品质量保证、运输管理、配送等方案进行综合评审：</w:t>
            </w:r>
          </w:p>
          <w:p w14:paraId="427B09CB">
            <w:pPr>
              <w:snapToGrid/>
              <w:spacing w:line="240" w:lineRule="auto"/>
              <w:jc w:val="left"/>
              <w:rPr>
                <w:rFonts w:hint="eastAsia"/>
                <w:szCs w:val="21"/>
              </w:rPr>
            </w:pPr>
            <w:r>
              <w:rPr>
                <w:rFonts w:hint="eastAsia"/>
                <w:szCs w:val="21"/>
                <w:lang w:eastAsia="zh-CN"/>
              </w:rPr>
              <w:t>（</w:t>
            </w:r>
            <w:r>
              <w:rPr>
                <w:rFonts w:hint="eastAsia"/>
                <w:szCs w:val="21"/>
                <w:lang w:val="en-US" w:eastAsia="zh-CN"/>
              </w:rPr>
              <w:t>1）</w:t>
            </w:r>
            <w:r>
              <w:rPr>
                <w:rFonts w:hint="eastAsia"/>
                <w:szCs w:val="21"/>
              </w:rPr>
              <w:t>服务实施方案完整科学、可行性强，</w:t>
            </w:r>
            <w:r>
              <w:rPr>
                <w:rFonts w:hint="eastAsia"/>
                <w:szCs w:val="21"/>
                <w:lang w:val="en-US" w:eastAsia="zh-CN"/>
              </w:rPr>
              <w:t>完全</w:t>
            </w:r>
            <w:r>
              <w:rPr>
                <w:rFonts w:hint="eastAsia"/>
                <w:szCs w:val="21"/>
              </w:rPr>
              <w:t>满足并优于采购文件要求，得</w:t>
            </w:r>
            <w:r>
              <w:rPr>
                <w:rFonts w:hint="eastAsia"/>
                <w:szCs w:val="21"/>
                <w:lang w:val="en-US" w:eastAsia="zh-CN"/>
              </w:rPr>
              <w:t>12</w:t>
            </w:r>
            <w:r>
              <w:rPr>
                <w:rFonts w:hint="eastAsia"/>
                <w:szCs w:val="21"/>
              </w:rPr>
              <w:t>分；</w:t>
            </w:r>
          </w:p>
          <w:p w14:paraId="097C4A09">
            <w:pPr>
              <w:snapToGrid/>
              <w:spacing w:line="240" w:lineRule="auto"/>
              <w:jc w:val="left"/>
              <w:rPr>
                <w:rFonts w:hint="eastAsia"/>
                <w:szCs w:val="21"/>
              </w:rPr>
            </w:pPr>
            <w:r>
              <w:rPr>
                <w:rFonts w:hint="eastAsia"/>
                <w:szCs w:val="21"/>
                <w:lang w:eastAsia="zh-CN"/>
              </w:rPr>
              <w:t>（</w:t>
            </w:r>
            <w:r>
              <w:rPr>
                <w:rFonts w:hint="eastAsia"/>
                <w:szCs w:val="21"/>
                <w:lang w:val="en-US" w:eastAsia="zh-CN"/>
              </w:rPr>
              <w:t>2）</w:t>
            </w:r>
            <w:r>
              <w:rPr>
                <w:rFonts w:hint="eastAsia"/>
                <w:szCs w:val="21"/>
              </w:rPr>
              <w:t>服务实施方案完整科学、可行性强，满足采购文件要求，得</w:t>
            </w:r>
            <w:r>
              <w:rPr>
                <w:rFonts w:hint="eastAsia"/>
                <w:szCs w:val="21"/>
                <w:lang w:val="en-US" w:eastAsia="zh-CN"/>
              </w:rPr>
              <w:t>8</w:t>
            </w:r>
            <w:r>
              <w:rPr>
                <w:rFonts w:hint="eastAsia"/>
                <w:szCs w:val="21"/>
              </w:rPr>
              <w:t>分；</w:t>
            </w:r>
          </w:p>
          <w:p w14:paraId="4A18F662">
            <w:pPr>
              <w:snapToGrid/>
              <w:spacing w:line="240" w:lineRule="auto"/>
              <w:jc w:val="left"/>
              <w:rPr>
                <w:rFonts w:hint="eastAsia"/>
                <w:szCs w:val="21"/>
              </w:rPr>
            </w:pPr>
            <w:r>
              <w:rPr>
                <w:rFonts w:hint="eastAsia"/>
                <w:szCs w:val="21"/>
                <w:lang w:eastAsia="zh-CN"/>
              </w:rPr>
              <w:t>（</w:t>
            </w:r>
            <w:r>
              <w:rPr>
                <w:rFonts w:hint="eastAsia"/>
                <w:szCs w:val="21"/>
                <w:lang w:val="en-US" w:eastAsia="zh-CN"/>
              </w:rPr>
              <w:t>3）</w:t>
            </w:r>
            <w:r>
              <w:rPr>
                <w:rFonts w:hint="eastAsia"/>
                <w:szCs w:val="21"/>
              </w:rPr>
              <w:t>服务实施方案完整、可行性一般，基本满足采购文件要求，得</w:t>
            </w:r>
            <w:r>
              <w:rPr>
                <w:rFonts w:hint="eastAsia"/>
                <w:szCs w:val="21"/>
                <w:lang w:val="en-US" w:eastAsia="zh-CN"/>
              </w:rPr>
              <w:t>4</w:t>
            </w:r>
            <w:r>
              <w:rPr>
                <w:rFonts w:hint="eastAsia"/>
                <w:szCs w:val="21"/>
              </w:rPr>
              <w:t>分；</w:t>
            </w:r>
          </w:p>
          <w:p w14:paraId="3F1496D7">
            <w:pPr>
              <w:snapToGrid/>
              <w:spacing w:line="240" w:lineRule="auto"/>
              <w:jc w:val="left"/>
              <w:rPr>
                <w:rFonts w:hint="eastAsia"/>
                <w:szCs w:val="21"/>
              </w:rPr>
            </w:pPr>
            <w:r>
              <w:rPr>
                <w:rFonts w:hint="eastAsia"/>
                <w:szCs w:val="21"/>
                <w:lang w:eastAsia="zh-CN"/>
              </w:rPr>
              <w:t>（</w:t>
            </w:r>
            <w:r>
              <w:rPr>
                <w:rFonts w:hint="eastAsia"/>
                <w:szCs w:val="21"/>
                <w:lang w:val="en-US" w:eastAsia="zh-CN"/>
              </w:rPr>
              <w:t>4）</w:t>
            </w:r>
            <w:r>
              <w:rPr>
                <w:rFonts w:hint="eastAsia"/>
                <w:szCs w:val="21"/>
              </w:rPr>
              <w:t>服务实施方案基本完整、可行性较差，不符合采购文件要求，得</w:t>
            </w:r>
            <w:r>
              <w:rPr>
                <w:rFonts w:hint="eastAsia"/>
                <w:szCs w:val="21"/>
                <w:lang w:val="en-US" w:eastAsia="zh-CN"/>
              </w:rPr>
              <w:t>1</w:t>
            </w:r>
            <w:r>
              <w:rPr>
                <w:rFonts w:hint="eastAsia"/>
                <w:szCs w:val="21"/>
              </w:rPr>
              <w:t>分。</w:t>
            </w:r>
          </w:p>
          <w:p w14:paraId="481DBCB5">
            <w:pPr>
              <w:snapToGrid/>
              <w:spacing w:line="240" w:lineRule="auto"/>
              <w:jc w:val="left"/>
              <w:rPr>
                <w:b/>
                <w:bCs/>
                <w:sz w:val="21"/>
                <w:szCs w:val="21"/>
              </w:rPr>
            </w:pPr>
            <w:r>
              <w:rPr>
                <w:rFonts w:hint="eastAsia"/>
                <w:b/>
                <w:bCs/>
                <w:szCs w:val="21"/>
                <w:lang w:val="en-US" w:eastAsia="zh-CN"/>
              </w:rPr>
              <w:t>注：</w:t>
            </w:r>
            <w:r>
              <w:rPr>
                <w:rFonts w:hint="eastAsia"/>
                <w:b/>
                <w:bCs/>
                <w:szCs w:val="21"/>
              </w:rPr>
              <w:t>未提供不得分。</w:t>
            </w:r>
          </w:p>
        </w:tc>
        <w:tc>
          <w:tcPr>
            <w:tcW w:w="855" w:type="dxa"/>
            <w:vAlign w:val="center"/>
          </w:tcPr>
          <w:p w14:paraId="20D3A927">
            <w:pPr>
              <w:widowControl/>
              <w:spacing w:line="192" w:lineRule="auto"/>
              <w:jc w:val="center"/>
              <w:textAlignment w:val="center"/>
              <w:rPr>
                <w:rFonts w:hAnsi="Calibri"/>
                <w:szCs w:val="21"/>
              </w:rPr>
            </w:pPr>
            <w:r>
              <w:rPr>
                <w:rFonts w:hint="eastAsia" w:ascii="宋体" w:hAnsi="宋体" w:eastAsia="宋体" w:cs="宋体"/>
                <w:sz w:val="21"/>
                <w:szCs w:val="21"/>
                <w:lang w:val="en-US" w:eastAsia="zh-CN" w:bidi="ar"/>
              </w:rPr>
              <w:t>12分</w:t>
            </w:r>
          </w:p>
        </w:tc>
        <w:tc>
          <w:tcPr>
            <w:tcW w:w="810" w:type="dxa"/>
            <w:vAlign w:val="center"/>
          </w:tcPr>
          <w:p w14:paraId="51709083">
            <w:pPr>
              <w:widowControl/>
              <w:spacing w:line="192" w:lineRule="auto"/>
              <w:jc w:val="center"/>
              <w:textAlignment w:val="center"/>
              <w:rPr>
                <w:rFonts w:hAnsi="Calibri"/>
                <w:szCs w:val="21"/>
              </w:rPr>
            </w:pPr>
          </w:p>
        </w:tc>
        <w:tc>
          <w:tcPr>
            <w:tcW w:w="1005" w:type="dxa"/>
            <w:shd w:val="clear" w:color="auto" w:fill="auto"/>
            <w:vAlign w:val="center"/>
          </w:tcPr>
          <w:p w14:paraId="0CEF0C55">
            <w:pPr>
              <w:jc w:val="center"/>
              <w:textAlignment w:val="center"/>
              <w:rPr>
                <w:rFonts w:ascii="宋体" w:hAnsi="宋体" w:cs="宋体"/>
                <w:kern w:val="0"/>
                <w:sz w:val="20"/>
                <w:szCs w:val="20"/>
              </w:rPr>
            </w:pPr>
            <w:r>
              <w:rPr>
                <w:rFonts w:hint="eastAsia"/>
              </w:rPr>
              <w:t>第   页</w:t>
            </w:r>
          </w:p>
        </w:tc>
      </w:tr>
      <w:tr w14:paraId="4B20D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578" w:type="dxa"/>
            <w:vAlign w:val="center"/>
          </w:tcPr>
          <w:p w14:paraId="36D09319">
            <w:pPr>
              <w:jc w:val="center"/>
              <w:textAlignment w:val="center"/>
              <w:rPr>
                <w:rFonts w:cs="宋体"/>
                <w:b/>
                <w:szCs w:val="21"/>
              </w:rPr>
            </w:pPr>
            <w:r>
              <w:rPr>
                <w:rFonts w:hint="eastAsia" w:ascii="宋体" w:hAnsi="宋体" w:eastAsia="宋体" w:cs="宋体"/>
                <w:b/>
                <w:sz w:val="21"/>
                <w:szCs w:val="21"/>
                <w:lang w:val="en-US" w:eastAsia="zh-CN" w:bidi="ar"/>
              </w:rPr>
              <w:t>5</w:t>
            </w:r>
          </w:p>
        </w:tc>
        <w:tc>
          <w:tcPr>
            <w:tcW w:w="1485" w:type="dxa"/>
            <w:vAlign w:val="center"/>
          </w:tcPr>
          <w:p w14:paraId="61FA278A">
            <w:pPr>
              <w:spacing w:line="240" w:lineRule="auto"/>
              <w:jc w:val="center"/>
              <w:textAlignment w:val="center"/>
              <w:rPr>
                <w:rFonts w:hint="eastAsia" w:ascii="宋体" w:hAnsi="宋体" w:eastAsia="宋体" w:cs="宋体"/>
                <w:b/>
                <w:bCs/>
                <w:sz w:val="21"/>
                <w:szCs w:val="21"/>
                <w:lang w:bidi="ar"/>
              </w:rPr>
            </w:pPr>
            <w:r>
              <w:rPr>
                <w:rFonts w:hint="eastAsia" w:ascii="宋体" w:hAnsi="宋体" w:eastAsia="宋体" w:cs="宋体"/>
                <w:b/>
                <w:bCs/>
                <w:sz w:val="21"/>
                <w:szCs w:val="21"/>
                <w:lang w:bidi="ar"/>
              </w:rPr>
              <w:t>售后服务方案</w:t>
            </w:r>
          </w:p>
          <w:p w14:paraId="34841D15">
            <w:pPr>
              <w:pStyle w:val="2"/>
              <w:spacing w:line="240" w:lineRule="auto"/>
              <w:ind w:firstLine="211" w:firstLineChars="100"/>
              <w:jc w:val="both"/>
              <w:rPr>
                <w:rFonts w:cs="宋体"/>
                <w:b/>
                <w:szCs w:val="21"/>
                <w:lang w:bidi="ar"/>
              </w:rPr>
            </w:pPr>
            <w:r>
              <w:rPr>
                <w:rFonts w:hint="eastAsia" w:ascii="宋体" w:hAnsi="宋体" w:eastAsia="宋体" w:cs="宋体"/>
                <w:b/>
                <w:bCs/>
                <w:sz w:val="21"/>
                <w:szCs w:val="21"/>
                <w:lang w:bidi="ar"/>
              </w:rPr>
              <w:t>（</w:t>
            </w:r>
            <w:r>
              <w:rPr>
                <w:rFonts w:hint="eastAsia" w:ascii="宋体" w:hAnsi="宋体" w:eastAsia="宋体" w:cs="宋体"/>
                <w:b/>
                <w:bCs/>
                <w:sz w:val="21"/>
                <w:szCs w:val="21"/>
                <w:lang w:val="en-US" w:eastAsia="zh-CN" w:bidi="ar"/>
              </w:rPr>
              <w:t>9</w:t>
            </w:r>
            <w:r>
              <w:rPr>
                <w:rFonts w:hint="eastAsia" w:ascii="宋体" w:hAnsi="宋体" w:eastAsia="宋体" w:cs="宋体"/>
                <w:b/>
                <w:bCs/>
                <w:sz w:val="21"/>
                <w:szCs w:val="21"/>
                <w:lang w:bidi="ar"/>
              </w:rPr>
              <w:t>分）</w:t>
            </w:r>
          </w:p>
        </w:tc>
        <w:tc>
          <w:tcPr>
            <w:tcW w:w="5655" w:type="dxa"/>
            <w:vAlign w:val="center"/>
          </w:tcPr>
          <w:p w14:paraId="16D92E25">
            <w:pPr>
              <w:rPr>
                <w:rFonts w:hint="eastAsia"/>
                <w:szCs w:val="21"/>
              </w:rPr>
            </w:pPr>
            <w:r>
              <w:rPr>
                <w:rFonts w:hint="eastAsia"/>
                <w:szCs w:val="21"/>
              </w:rPr>
              <w:t>根据各供应商</w:t>
            </w:r>
            <w:r>
              <w:rPr>
                <w:rFonts w:hint="eastAsia"/>
                <w:szCs w:val="21"/>
                <w:lang w:eastAsia="zh-CN"/>
              </w:rPr>
              <w:t>针对本项目</w:t>
            </w:r>
            <w:r>
              <w:rPr>
                <w:rFonts w:hint="eastAsia"/>
                <w:szCs w:val="21"/>
              </w:rPr>
              <w:t>售后服务</w:t>
            </w:r>
            <w:r>
              <w:rPr>
                <w:rFonts w:hint="eastAsia"/>
                <w:szCs w:val="21"/>
                <w:lang w:eastAsia="zh-CN"/>
              </w:rPr>
              <w:t>方案，内容包含但不限于</w:t>
            </w:r>
            <w:r>
              <w:rPr>
                <w:rFonts w:hint="eastAsia"/>
                <w:szCs w:val="21"/>
              </w:rPr>
              <w:t>便捷程度、方案实用性及技术支持保障能力等</w:t>
            </w:r>
            <w:r>
              <w:rPr>
                <w:rFonts w:hint="eastAsia"/>
                <w:szCs w:val="21"/>
                <w:lang w:eastAsia="zh-CN"/>
              </w:rPr>
              <w:t>，</w:t>
            </w:r>
            <w:r>
              <w:rPr>
                <w:rFonts w:hint="eastAsia"/>
                <w:szCs w:val="21"/>
              </w:rPr>
              <w:t>进行</w:t>
            </w:r>
            <w:r>
              <w:rPr>
                <w:rFonts w:hint="eastAsia"/>
                <w:szCs w:val="21"/>
                <w:lang w:eastAsia="zh-CN"/>
              </w:rPr>
              <w:t>综合评分</w:t>
            </w:r>
            <w:r>
              <w:rPr>
                <w:rFonts w:hint="eastAsia"/>
                <w:szCs w:val="21"/>
              </w:rPr>
              <w:t>：</w:t>
            </w:r>
          </w:p>
          <w:p w14:paraId="6ABA654F">
            <w:pPr>
              <w:snapToGrid/>
              <w:spacing w:line="240" w:lineRule="auto"/>
              <w:jc w:val="left"/>
              <w:rPr>
                <w:rFonts w:hint="eastAsia"/>
                <w:szCs w:val="21"/>
              </w:rPr>
            </w:pPr>
            <w:r>
              <w:rPr>
                <w:rFonts w:hint="eastAsia"/>
                <w:szCs w:val="21"/>
                <w:lang w:eastAsia="zh-CN"/>
              </w:rPr>
              <w:t>（</w:t>
            </w:r>
            <w:r>
              <w:rPr>
                <w:rFonts w:hint="eastAsia"/>
                <w:szCs w:val="21"/>
                <w:lang w:val="en-US" w:eastAsia="zh-CN"/>
              </w:rPr>
              <w:t>1）</w:t>
            </w:r>
            <w:r>
              <w:rPr>
                <w:rFonts w:hint="eastAsia"/>
                <w:szCs w:val="21"/>
              </w:rPr>
              <w:t>有便捷的售后服务，实用的解决方案，高效</w:t>
            </w:r>
            <w:r>
              <w:rPr>
                <w:rFonts w:hint="eastAsia"/>
                <w:szCs w:val="21"/>
                <w:lang w:eastAsia="zh-CN"/>
              </w:rPr>
              <w:t>的</w:t>
            </w:r>
            <w:r>
              <w:rPr>
                <w:rFonts w:hint="eastAsia"/>
                <w:szCs w:val="21"/>
              </w:rPr>
              <w:t>技术支持保障能力，得</w:t>
            </w:r>
            <w:r>
              <w:rPr>
                <w:rFonts w:hint="eastAsia"/>
                <w:szCs w:val="21"/>
                <w:lang w:val="en-US" w:eastAsia="zh-CN"/>
              </w:rPr>
              <w:t>9</w:t>
            </w:r>
            <w:r>
              <w:rPr>
                <w:rFonts w:hint="eastAsia"/>
                <w:szCs w:val="21"/>
              </w:rPr>
              <w:t>分；</w:t>
            </w:r>
          </w:p>
          <w:p w14:paraId="0BCBFA85">
            <w:pPr>
              <w:snapToGrid/>
              <w:spacing w:line="240" w:lineRule="auto"/>
              <w:jc w:val="left"/>
              <w:rPr>
                <w:rFonts w:hint="eastAsia"/>
                <w:szCs w:val="21"/>
              </w:rPr>
            </w:pPr>
            <w:r>
              <w:rPr>
                <w:rFonts w:hint="eastAsia"/>
                <w:szCs w:val="21"/>
                <w:lang w:eastAsia="zh-CN"/>
              </w:rPr>
              <w:t>（</w:t>
            </w:r>
            <w:r>
              <w:rPr>
                <w:rFonts w:hint="eastAsia"/>
                <w:szCs w:val="21"/>
                <w:lang w:val="en-US" w:eastAsia="zh-CN"/>
              </w:rPr>
              <w:t>2）</w:t>
            </w:r>
            <w:r>
              <w:rPr>
                <w:rFonts w:hint="eastAsia"/>
                <w:szCs w:val="21"/>
              </w:rPr>
              <w:t>有较便捷的售后服务，较实用的解决方案，普通的技术支持保障能力，得</w:t>
            </w:r>
            <w:r>
              <w:rPr>
                <w:rFonts w:hint="eastAsia"/>
                <w:szCs w:val="21"/>
                <w:lang w:val="en-US" w:eastAsia="zh-CN"/>
              </w:rPr>
              <w:t>6</w:t>
            </w:r>
            <w:r>
              <w:rPr>
                <w:rFonts w:hint="eastAsia"/>
                <w:szCs w:val="21"/>
              </w:rPr>
              <w:t>分；</w:t>
            </w:r>
          </w:p>
          <w:p w14:paraId="5D2362BA">
            <w:pPr>
              <w:snapToGrid/>
              <w:spacing w:line="240" w:lineRule="auto"/>
              <w:jc w:val="left"/>
              <w:rPr>
                <w:rFonts w:hint="eastAsia"/>
                <w:szCs w:val="21"/>
              </w:rPr>
            </w:pPr>
            <w:r>
              <w:rPr>
                <w:rFonts w:hint="eastAsia"/>
                <w:szCs w:val="21"/>
                <w:lang w:eastAsia="zh-CN"/>
              </w:rPr>
              <w:t>（</w:t>
            </w:r>
            <w:r>
              <w:rPr>
                <w:rFonts w:hint="eastAsia"/>
                <w:szCs w:val="21"/>
                <w:lang w:val="en-US" w:eastAsia="zh-CN"/>
              </w:rPr>
              <w:t>3）</w:t>
            </w:r>
            <w:r>
              <w:rPr>
                <w:rFonts w:hint="eastAsia"/>
                <w:szCs w:val="21"/>
              </w:rPr>
              <w:t>售后服务</w:t>
            </w:r>
            <w:r>
              <w:rPr>
                <w:rFonts w:hint="eastAsia"/>
                <w:szCs w:val="21"/>
                <w:lang w:eastAsia="zh-CN"/>
              </w:rPr>
              <w:t>、</w:t>
            </w:r>
            <w:r>
              <w:rPr>
                <w:rFonts w:hint="eastAsia"/>
                <w:szCs w:val="21"/>
              </w:rPr>
              <w:t>解决方案</w:t>
            </w:r>
            <w:r>
              <w:rPr>
                <w:rFonts w:hint="eastAsia"/>
                <w:szCs w:val="21"/>
                <w:lang w:eastAsia="zh-CN"/>
              </w:rPr>
              <w:t>、</w:t>
            </w:r>
            <w:r>
              <w:rPr>
                <w:rFonts w:hint="eastAsia"/>
                <w:szCs w:val="21"/>
              </w:rPr>
              <w:t>技术支持保障能力一般，得</w:t>
            </w:r>
            <w:r>
              <w:rPr>
                <w:rFonts w:hint="eastAsia"/>
                <w:szCs w:val="21"/>
                <w:lang w:val="en-US" w:eastAsia="zh-CN"/>
              </w:rPr>
              <w:t>3</w:t>
            </w:r>
            <w:r>
              <w:rPr>
                <w:rFonts w:hint="eastAsia"/>
                <w:szCs w:val="21"/>
              </w:rPr>
              <w:t>分；</w:t>
            </w:r>
          </w:p>
          <w:p w14:paraId="51113D6F">
            <w:pPr>
              <w:snapToGrid/>
              <w:spacing w:line="240" w:lineRule="auto"/>
              <w:jc w:val="left"/>
              <w:rPr>
                <w:rFonts w:hint="eastAsia"/>
                <w:szCs w:val="21"/>
              </w:rPr>
            </w:pPr>
            <w:r>
              <w:rPr>
                <w:rFonts w:hint="eastAsia"/>
                <w:szCs w:val="21"/>
                <w:lang w:eastAsia="zh-CN"/>
              </w:rPr>
              <w:t>（</w:t>
            </w:r>
            <w:r>
              <w:rPr>
                <w:rFonts w:hint="eastAsia"/>
                <w:szCs w:val="21"/>
                <w:lang w:val="en-US" w:eastAsia="zh-CN"/>
              </w:rPr>
              <w:t>4）</w:t>
            </w:r>
            <w:r>
              <w:rPr>
                <w:rFonts w:hint="eastAsia"/>
                <w:szCs w:val="21"/>
              </w:rPr>
              <w:t>售后服务</w:t>
            </w:r>
            <w:r>
              <w:rPr>
                <w:rFonts w:hint="eastAsia"/>
                <w:szCs w:val="21"/>
                <w:lang w:eastAsia="zh-CN"/>
              </w:rPr>
              <w:t>、</w:t>
            </w:r>
            <w:r>
              <w:rPr>
                <w:rFonts w:hint="eastAsia"/>
                <w:szCs w:val="21"/>
              </w:rPr>
              <w:t>解决方案</w:t>
            </w:r>
            <w:r>
              <w:rPr>
                <w:rFonts w:hint="eastAsia"/>
                <w:szCs w:val="21"/>
                <w:lang w:eastAsia="zh-CN"/>
              </w:rPr>
              <w:t>、</w:t>
            </w:r>
            <w:r>
              <w:rPr>
                <w:rFonts w:hint="eastAsia"/>
                <w:szCs w:val="21"/>
              </w:rPr>
              <w:t>技术支持保障能力差</w:t>
            </w:r>
            <w:r>
              <w:rPr>
                <w:rFonts w:hint="eastAsia"/>
                <w:szCs w:val="21"/>
                <w:lang w:eastAsia="zh-CN"/>
              </w:rPr>
              <w:t>，</w:t>
            </w:r>
            <w:r>
              <w:rPr>
                <w:rFonts w:hint="eastAsia"/>
                <w:szCs w:val="21"/>
              </w:rPr>
              <w:t>得</w:t>
            </w:r>
            <w:r>
              <w:rPr>
                <w:rFonts w:hint="eastAsia"/>
                <w:szCs w:val="21"/>
                <w:lang w:val="en-US" w:eastAsia="zh-CN"/>
              </w:rPr>
              <w:t>1</w:t>
            </w:r>
            <w:r>
              <w:rPr>
                <w:rFonts w:hint="eastAsia"/>
                <w:szCs w:val="21"/>
              </w:rPr>
              <w:t>分。</w:t>
            </w:r>
          </w:p>
          <w:p w14:paraId="7B307451">
            <w:pPr>
              <w:rPr>
                <w:b/>
                <w:bCs/>
                <w:sz w:val="21"/>
                <w:szCs w:val="21"/>
              </w:rPr>
            </w:pPr>
            <w:r>
              <w:rPr>
                <w:rFonts w:hint="eastAsia"/>
                <w:b/>
                <w:bCs/>
                <w:szCs w:val="21"/>
                <w:lang w:val="en-US" w:eastAsia="zh-CN"/>
              </w:rPr>
              <w:t>注：未提供不得分。</w:t>
            </w:r>
          </w:p>
        </w:tc>
        <w:tc>
          <w:tcPr>
            <w:tcW w:w="855" w:type="dxa"/>
            <w:vAlign w:val="center"/>
          </w:tcPr>
          <w:p w14:paraId="027FEB3A">
            <w:pPr>
              <w:widowControl/>
              <w:spacing w:line="192" w:lineRule="auto"/>
              <w:jc w:val="center"/>
              <w:textAlignment w:val="center"/>
              <w:rPr>
                <w:rFonts w:hAnsi="Calibri"/>
                <w:szCs w:val="21"/>
              </w:rPr>
            </w:pPr>
            <w:r>
              <w:rPr>
                <w:rFonts w:hint="eastAsia" w:ascii="宋体" w:hAnsi="宋体" w:eastAsia="宋体" w:cs="宋体"/>
                <w:sz w:val="21"/>
                <w:szCs w:val="21"/>
                <w:lang w:val="en-US" w:eastAsia="zh-CN" w:bidi="ar"/>
              </w:rPr>
              <w:t>9</w:t>
            </w:r>
            <w:r>
              <w:rPr>
                <w:rFonts w:hint="eastAsia" w:ascii="宋体" w:hAnsi="宋体" w:eastAsia="宋体" w:cs="宋体"/>
                <w:sz w:val="21"/>
                <w:szCs w:val="21"/>
                <w:lang w:bidi="ar"/>
              </w:rPr>
              <w:t>分</w:t>
            </w:r>
          </w:p>
        </w:tc>
        <w:tc>
          <w:tcPr>
            <w:tcW w:w="810" w:type="dxa"/>
            <w:vAlign w:val="center"/>
          </w:tcPr>
          <w:p w14:paraId="353A1180">
            <w:pPr>
              <w:widowControl/>
              <w:spacing w:line="192" w:lineRule="auto"/>
              <w:jc w:val="center"/>
              <w:textAlignment w:val="center"/>
              <w:rPr>
                <w:rFonts w:hAnsi="Calibri"/>
                <w:szCs w:val="21"/>
              </w:rPr>
            </w:pPr>
          </w:p>
        </w:tc>
        <w:tc>
          <w:tcPr>
            <w:tcW w:w="1005" w:type="dxa"/>
            <w:shd w:val="clear" w:color="auto" w:fill="auto"/>
            <w:vAlign w:val="center"/>
          </w:tcPr>
          <w:p w14:paraId="37A3E7B9">
            <w:pPr>
              <w:spacing w:line="240" w:lineRule="exact"/>
              <w:jc w:val="center"/>
              <w:textAlignment w:val="center"/>
              <w:rPr>
                <w:sz w:val="20"/>
                <w:szCs w:val="20"/>
              </w:rPr>
            </w:pPr>
            <w:r>
              <w:rPr>
                <w:rFonts w:hint="eastAsia"/>
              </w:rPr>
              <w:t>第   页</w:t>
            </w:r>
          </w:p>
        </w:tc>
      </w:tr>
      <w:tr w14:paraId="56DEC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578" w:type="dxa"/>
            <w:vAlign w:val="center"/>
          </w:tcPr>
          <w:p w14:paraId="2F5CD5D6">
            <w:pPr>
              <w:jc w:val="center"/>
              <w:textAlignment w:val="center"/>
              <w:rPr>
                <w:rFonts w:ascii="宋体" w:hAnsi="宋体" w:cs="宋体"/>
                <w:b/>
                <w:bCs/>
                <w:szCs w:val="21"/>
              </w:rPr>
            </w:pPr>
            <w:r>
              <w:rPr>
                <w:rFonts w:hint="eastAsia" w:ascii="宋体" w:hAnsi="宋体" w:eastAsia="宋体" w:cs="宋体"/>
                <w:b/>
                <w:sz w:val="21"/>
                <w:szCs w:val="21"/>
                <w:lang w:val="en-US" w:eastAsia="zh-CN" w:bidi="ar"/>
              </w:rPr>
              <w:t>6</w:t>
            </w:r>
          </w:p>
        </w:tc>
        <w:tc>
          <w:tcPr>
            <w:tcW w:w="1485" w:type="dxa"/>
            <w:vAlign w:val="center"/>
          </w:tcPr>
          <w:p w14:paraId="008A7BF3">
            <w:pPr>
              <w:pStyle w:val="2"/>
              <w:spacing w:line="240" w:lineRule="auto"/>
              <w:ind w:firstLine="0"/>
              <w:jc w:val="center"/>
              <w:rPr>
                <w:rFonts w:hint="eastAsia" w:ascii="宋体" w:hAnsi="宋体" w:eastAsia="宋体" w:cs="宋体"/>
                <w:b/>
                <w:bCs/>
                <w:sz w:val="21"/>
                <w:szCs w:val="21"/>
                <w:lang w:bidi="ar"/>
              </w:rPr>
            </w:pPr>
            <w:r>
              <w:rPr>
                <w:rFonts w:hint="eastAsia" w:ascii="宋体" w:hAnsi="宋体" w:eastAsia="宋体" w:cs="宋体"/>
                <w:b/>
                <w:bCs/>
                <w:sz w:val="21"/>
                <w:szCs w:val="21"/>
                <w:lang w:bidi="ar"/>
              </w:rPr>
              <w:t>产品质量</w:t>
            </w:r>
          </w:p>
          <w:p w14:paraId="5A3C3474">
            <w:pPr>
              <w:pStyle w:val="2"/>
              <w:spacing w:line="240" w:lineRule="auto"/>
              <w:ind w:firstLine="0" w:firstLineChars="0"/>
              <w:jc w:val="center"/>
              <w:rPr>
                <w:rFonts w:hAnsi="宋体" w:cs="宋体"/>
                <w:b/>
                <w:szCs w:val="21"/>
                <w:lang w:bidi="ar"/>
              </w:rPr>
            </w:pPr>
            <w:r>
              <w:rPr>
                <w:rFonts w:hint="eastAsia" w:ascii="宋体" w:hAnsi="宋体" w:eastAsia="宋体" w:cs="宋体"/>
                <w:b/>
                <w:bCs/>
                <w:sz w:val="21"/>
                <w:szCs w:val="21"/>
                <w:lang w:bidi="ar"/>
              </w:rPr>
              <w:t>（</w:t>
            </w:r>
            <w:r>
              <w:rPr>
                <w:rFonts w:hint="eastAsia" w:ascii="宋体" w:hAnsi="宋体" w:eastAsia="宋体" w:cs="宋体"/>
                <w:b/>
                <w:bCs/>
                <w:sz w:val="21"/>
                <w:szCs w:val="21"/>
                <w:lang w:val="en-US" w:eastAsia="zh-CN" w:bidi="ar"/>
              </w:rPr>
              <w:t>18</w:t>
            </w:r>
            <w:r>
              <w:rPr>
                <w:rFonts w:hint="eastAsia" w:ascii="宋体" w:hAnsi="宋体" w:eastAsia="宋体" w:cs="宋体"/>
                <w:b/>
                <w:bCs/>
                <w:sz w:val="21"/>
                <w:szCs w:val="21"/>
                <w:lang w:bidi="ar"/>
              </w:rPr>
              <w:t>分）</w:t>
            </w:r>
          </w:p>
        </w:tc>
        <w:tc>
          <w:tcPr>
            <w:tcW w:w="5655" w:type="dxa"/>
            <w:vAlign w:val="center"/>
          </w:tcPr>
          <w:p w14:paraId="1E8E9891">
            <w:pPr>
              <w:spacing w:line="240" w:lineRule="auto"/>
              <w:jc w:val="left"/>
              <w:rPr>
                <w:rFonts w:hint="eastAsia"/>
                <w:szCs w:val="21"/>
              </w:rPr>
            </w:pPr>
            <w:r>
              <w:rPr>
                <w:rFonts w:hint="eastAsia"/>
                <w:szCs w:val="21"/>
              </w:rPr>
              <w:t>根据供应商</w:t>
            </w:r>
            <w:r>
              <w:rPr>
                <w:rFonts w:hint="eastAsia"/>
                <w:szCs w:val="21"/>
                <w:lang w:val="en-US" w:eastAsia="zh-CN"/>
              </w:rPr>
              <w:t>提供</w:t>
            </w:r>
            <w:r>
              <w:rPr>
                <w:rFonts w:hint="eastAsia"/>
                <w:szCs w:val="21"/>
              </w:rPr>
              <w:t>样品的整体材质</w:t>
            </w:r>
            <w:r>
              <w:rPr>
                <w:rFonts w:hint="eastAsia"/>
                <w:szCs w:val="21"/>
                <w:lang w:eastAsia="zh-CN"/>
              </w:rPr>
              <w:t>、</w:t>
            </w:r>
            <w:r>
              <w:rPr>
                <w:rFonts w:hint="eastAsia"/>
                <w:szCs w:val="21"/>
              </w:rPr>
              <w:t>产品质量等</w:t>
            </w:r>
            <w:r>
              <w:rPr>
                <w:rFonts w:hint="eastAsia"/>
                <w:szCs w:val="21"/>
                <w:lang w:eastAsia="zh-CN"/>
              </w:rPr>
              <w:t>，</w:t>
            </w:r>
            <w:r>
              <w:rPr>
                <w:rFonts w:hint="eastAsia"/>
                <w:szCs w:val="21"/>
              </w:rPr>
              <w:t xml:space="preserve">进行评审: </w:t>
            </w:r>
          </w:p>
          <w:p w14:paraId="6A5305A8">
            <w:pPr>
              <w:spacing w:line="240" w:lineRule="auto"/>
              <w:jc w:val="left"/>
              <w:rPr>
                <w:rFonts w:hint="eastAsia"/>
                <w:szCs w:val="21"/>
                <w:lang w:eastAsia="zh-CN"/>
              </w:rPr>
            </w:pPr>
            <w:r>
              <w:rPr>
                <w:rFonts w:hint="eastAsia"/>
                <w:szCs w:val="21"/>
                <w:lang w:val="en-US" w:eastAsia="zh-CN"/>
              </w:rPr>
              <w:t>（1）</w:t>
            </w:r>
            <w:r>
              <w:rPr>
                <w:rFonts w:hint="eastAsia"/>
                <w:szCs w:val="21"/>
              </w:rPr>
              <w:t>样品整体材质好，规格</w:t>
            </w:r>
            <w:r>
              <w:rPr>
                <w:rFonts w:hint="eastAsia"/>
                <w:szCs w:val="21"/>
                <w:lang w:val="en-US" w:eastAsia="zh-CN"/>
              </w:rPr>
              <w:t>优于采购</w:t>
            </w:r>
            <w:r>
              <w:rPr>
                <w:rFonts w:hint="eastAsia"/>
                <w:szCs w:val="21"/>
              </w:rPr>
              <w:t>文件要求，产品质量好，</w:t>
            </w:r>
            <w:r>
              <w:rPr>
                <w:rFonts w:hint="eastAsia"/>
                <w:szCs w:val="21"/>
                <w:lang w:val="en-US" w:eastAsia="zh-CN"/>
              </w:rPr>
              <w:t>18</w:t>
            </w:r>
            <w:r>
              <w:rPr>
                <w:rFonts w:hint="eastAsia"/>
                <w:szCs w:val="21"/>
              </w:rPr>
              <w:t>分</w:t>
            </w:r>
            <w:r>
              <w:rPr>
                <w:rFonts w:hint="eastAsia"/>
                <w:szCs w:val="21"/>
                <w:lang w:eastAsia="zh-CN"/>
              </w:rPr>
              <w:t>；</w:t>
            </w:r>
          </w:p>
          <w:p w14:paraId="5B3E1284">
            <w:pPr>
              <w:spacing w:line="240" w:lineRule="auto"/>
              <w:jc w:val="left"/>
              <w:rPr>
                <w:rFonts w:hint="eastAsia"/>
                <w:szCs w:val="21"/>
                <w:lang w:eastAsia="zh-CN"/>
              </w:rPr>
            </w:pPr>
            <w:r>
              <w:rPr>
                <w:rFonts w:hint="eastAsia"/>
                <w:szCs w:val="21"/>
                <w:lang w:val="en-US" w:eastAsia="zh-CN"/>
              </w:rPr>
              <w:t>（2）</w:t>
            </w:r>
            <w:r>
              <w:rPr>
                <w:rFonts w:hint="eastAsia"/>
                <w:szCs w:val="21"/>
              </w:rPr>
              <w:t>样品整体材质较好，规格满足</w:t>
            </w:r>
            <w:r>
              <w:rPr>
                <w:rFonts w:hint="eastAsia"/>
                <w:szCs w:val="21"/>
                <w:lang w:val="en-US" w:eastAsia="zh-CN"/>
              </w:rPr>
              <w:t>采购</w:t>
            </w:r>
            <w:r>
              <w:rPr>
                <w:rFonts w:hint="eastAsia"/>
                <w:szCs w:val="21"/>
              </w:rPr>
              <w:t>文件要求，产品质量较好，得</w:t>
            </w:r>
            <w:r>
              <w:rPr>
                <w:rFonts w:hint="eastAsia"/>
                <w:szCs w:val="21"/>
                <w:lang w:val="en-US" w:eastAsia="zh-CN"/>
              </w:rPr>
              <w:t>12分</w:t>
            </w:r>
            <w:r>
              <w:rPr>
                <w:rFonts w:hint="eastAsia"/>
                <w:szCs w:val="21"/>
                <w:lang w:eastAsia="zh-CN"/>
              </w:rPr>
              <w:t>；</w:t>
            </w:r>
          </w:p>
          <w:p w14:paraId="39FCEC7F">
            <w:pPr>
              <w:spacing w:line="240" w:lineRule="auto"/>
              <w:jc w:val="left"/>
              <w:rPr>
                <w:rFonts w:hint="eastAsia"/>
                <w:szCs w:val="21"/>
                <w:lang w:eastAsia="zh-CN"/>
              </w:rPr>
            </w:pPr>
            <w:r>
              <w:rPr>
                <w:rFonts w:hint="eastAsia"/>
                <w:szCs w:val="21"/>
                <w:lang w:val="en-US" w:eastAsia="zh-CN"/>
              </w:rPr>
              <w:t>（3）</w:t>
            </w:r>
            <w:r>
              <w:rPr>
                <w:rFonts w:hint="eastAsia"/>
                <w:szCs w:val="21"/>
              </w:rPr>
              <w:t>样品整体材质一般，规格满足</w:t>
            </w:r>
            <w:r>
              <w:rPr>
                <w:rFonts w:hint="eastAsia"/>
                <w:szCs w:val="21"/>
                <w:lang w:val="en-US" w:eastAsia="zh-CN"/>
              </w:rPr>
              <w:t>采购</w:t>
            </w:r>
            <w:r>
              <w:rPr>
                <w:rFonts w:hint="eastAsia"/>
                <w:szCs w:val="21"/>
              </w:rPr>
              <w:t>文件要求，产品质量一般，得</w:t>
            </w:r>
            <w:r>
              <w:rPr>
                <w:rFonts w:hint="eastAsia"/>
                <w:szCs w:val="21"/>
                <w:lang w:val="en-US" w:eastAsia="zh-CN"/>
              </w:rPr>
              <w:t>6分</w:t>
            </w:r>
            <w:r>
              <w:rPr>
                <w:rFonts w:hint="eastAsia"/>
                <w:szCs w:val="21"/>
                <w:lang w:eastAsia="zh-CN"/>
              </w:rPr>
              <w:t>；</w:t>
            </w:r>
          </w:p>
          <w:p w14:paraId="4D38F50E">
            <w:pPr>
              <w:spacing w:line="240" w:lineRule="auto"/>
              <w:jc w:val="left"/>
              <w:rPr>
                <w:rFonts w:hint="eastAsia"/>
                <w:szCs w:val="21"/>
                <w:lang w:val="en-US" w:eastAsia="zh-CN"/>
              </w:rPr>
            </w:pPr>
            <w:r>
              <w:rPr>
                <w:rFonts w:hint="eastAsia"/>
                <w:szCs w:val="21"/>
                <w:lang w:val="en-US" w:eastAsia="zh-CN"/>
              </w:rPr>
              <w:t>（4）</w:t>
            </w:r>
            <w:r>
              <w:rPr>
                <w:rFonts w:hint="eastAsia"/>
                <w:szCs w:val="21"/>
              </w:rPr>
              <w:t>样品整体材质</w:t>
            </w:r>
            <w:r>
              <w:rPr>
                <w:rFonts w:hint="eastAsia"/>
                <w:szCs w:val="21"/>
                <w:lang w:val="en-US" w:eastAsia="zh-CN"/>
              </w:rPr>
              <w:t>差</w:t>
            </w:r>
            <w:r>
              <w:rPr>
                <w:rFonts w:hint="eastAsia"/>
                <w:szCs w:val="21"/>
              </w:rPr>
              <w:t>，规格</w:t>
            </w:r>
            <w:r>
              <w:rPr>
                <w:rFonts w:hint="eastAsia"/>
                <w:szCs w:val="21"/>
                <w:lang w:val="en-US" w:eastAsia="zh-CN"/>
              </w:rPr>
              <w:t>基本</w:t>
            </w:r>
            <w:r>
              <w:rPr>
                <w:rFonts w:hint="eastAsia"/>
                <w:szCs w:val="21"/>
              </w:rPr>
              <w:t>满足</w:t>
            </w:r>
            <w:r>
              <w:rPr>
                <w:rFonts w:hint="eastAsia"/>
                <w:szCs w:val="21"/>
                <w:lang w:val="en-US" w:eastAsia="zh-CN"/>
              </w:rPr>
              <w:t>采购</w:t>
            </w:r>
            <w:r>
              <w:rPr>
                <w:rFonts w:hint="eastAsia"/>
                <w:szCs w:val="21"/>
              </w:rPr>
              <w:t>文件要求，产品质量</w:t>
            </w:r>
            <w:r>
              <w:rPr>
                <w:rFonts w:hint="eastAsia"/>
                <w:szCs w:val="21"/>
                <w:lang w:val="en-US" w:eastAsia="zh-CN"/>
              </w:rPr>
              <w:t>差</w:t>
            </w:r>
            <w:r>
              <w:rPr>
                <w:rFonts w:hint="eastAsia"/>
                <w:szCs w:val="21"/>
              </w:rPr>
              <w:t>，得</w:t>
            </w:r>
            <w:r>
              <w:rPr>
                <w:rFonts w:hint="eastAsia"/>
                <w:szCs w:val="21"/>
                <w:lang w:val="en-US" w:eastAsia="zh-CN"/>
              </w:rPr>
              <w:t>1分</w:t>
            </w:r>
            <w:r>
              <w:rPr>
                <w:rFonts w:hint="eastAsia"/>
                <w:szCs w:val="21"/>
                <w:lang w:eastAsia="zh-CN"/>
              </w:rPr>
              <w:t>；</w:t>
            </w:r>
          </w:p>
          <w:p w14:paraId="3508DF65">
            <w:pPr>
              <w:rPr>
                <w:rFonts w:ascii="宋体" w:hAnsi="宋体" w:cs="宋体"/>
                <w:b/>
                <w:bCs/>
                <w:color w:val="000000"/>
                <w:kern w:val="0"/>
                <w:sz w:val="21"/>
                <w:szCs w:val="21"/>
                <w:lang w:bidi="ar"/>
              </w:rPr>
            </w:pPr>
            <w:r>
              <w:rPr>
                <w:rFonts w:hint="eastAsia"/>
                <w:szCs w:val="21"/>
                <w:lang w:val="en-US" w:eastAsia="zh-CN"/>
              </w:rPr>
              <w:t>（5）</w:t>
            </w:r>
            <w:r>
              <w:rPr>
                <w:rFonts w:hint="eastAsia"/>
                <w:szCs w:val="21"/>
              </w:rPr>
              <w:t>未提供样品，或样品规格不满足招标文件要求，或提供样品不齐全，得0分。</w:t>
            </w:r>
          </w:p>
        </w:tc>
        <w:tc>
          <w:tcPr>
            <w:tcW w:w="855" w:type="dxa"/>
            <w:vAlign w:val="center"/>
          </w:tcPr>
          <w:p w14:paraId="57ED987C">
            <w:pPr>
              <w:widowControl/>
              <w:spacing w:line="192" w:lineRule="auto"/>
              <w:jc w:val="center"/>
              <w:textAlignment w:val="center"/>
              <w:rPr>
                <w:rFonts w:ascii="宋体" w:hAnsi="宋体" w:cs="宋体"/>
                <w:szCs w:val="21"/>
              </w:rPr>
            </w:pPr>
            <w:r>
              <w:rPr>
                <w:rFonts w:hint="eastAsia" w:ascii="宋体" w:hAnsi="宋体" w:eastAsia="宋体" w:cs="宋体"/>
                <w:sz w:val="21"/>
                <w:szCs w:val="21"/>
                <w:lang w:val="en-US" w:eastAsia="zh-CN" w:bidi="ar"/>
              </w:rPr>
              <w:t>18分</w:t>
            </w:r>
          </w:p>
        </w:tc>
        <w:tc>
          <w:tcPr>
            <w:tcW w:w="810" w:type="dxa"/>
            <w:vAlign w:val="center"/>
          </w:tcPr>
          <w:p w14:paraId="537507EA">
            <w:pPr>
              <w:widowControl/>
              <w:spacing w:line="192" w:lineRule="auto"/>
              <w:jc w:val="center"/>
              <w:textAlignment w:val="center"/>
              <w:rPr>
                <w:rFonts w:hAnsi="Calibri"/>
                <w:szCs w:val="21"/>
              </w:rPr>
            </w:pPr>
          </w:p>
        </w:tc>
        <w:tc>
          <w:tcPr>
            <w:tcW w:w="1005" w:type="dxa"/>
            <w:shd w:val="clear" w:color="auto" w:fill="auto"/>
            <w:vAlign w:val="center"/>
          </w:tcPr>
          <w:p w14:paraId="6A239E54">
            <w:pPr>
              <w:spacing w:line="240" w:lineRule="exact"/>
              <w:jc w:val="center"/>
              <w:textAlignment w:val="center"/>
            </w:pPr>
            <w:r>
              <w:rPr>
                <w:rFonts w:hint="eastAsia"/>
              </w:rPr>
              <w:t>第   页</w:t>
            </w:r>
          </w:p>
        </w:tc>
      </w:tr>
      <w:tr w14:paraId="06E96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578" w:type="dxa"/>
            <w:vAlign w:val="center"/>
          </w:tcPr>
          <w:p w14:paraId="145227E0">
            <w:pPr>
              <w:jc w:val="center"/>
              <w:textAlignment w:val="center"/>
              <w:rPr>
                <w:rFonts w:ascii="宋体" w:hAnsi="宋体" w:cs="宋体"/>
                <w:b/>
                <w:bCs/>
                <w:szCs w:val="21"/>
              </w:rPr>
            </w:pPr>
            <w:r>
              <w:rPr>
                <w:rFonts w:hint="eastAsia" w:ascii="宋体" w:hAnsi="宋体" w:eastAsia="宋体" w:cs="宋体"/>
                <w:b/>
                <w:sz w:val="21"/>
                <w:szCs w:val="21"/>
                <w:lang w:val="en-US" w:eastAsia="zh-CN" w:bidi="ar"/>
              </w:rPr>
              <w:t>7</w:t>
            </w:r>
          </w:p>
        </w:tc>
        <w:tc>
          <w:tcPr>
            <w:tcW w:w="1485" w:type="dxa"/>
            <w:vAlign w:val="center"/>
          </w:tcPr>
          <w:p w14:paraId="4DD1415D">
            <w:pPr>
              <w:jc w:val="center"/>
              <w:textAlignment w:val="center"/>
              <w:rPr>
                <w:rFonts w:hint="eastAsia" w:ascii="宋体" w:hAnsi="宋体" w:eastAsia="宋体" w:cs="宋体"/>
                <w:b/>
                <w:bCs/>
                <w:sz w:val="21"/>
                <w:szCs w:val="21"/>
                <w:lang w:bidi="ar"/>
              </w:rPr>
            </w:pPr>
            <w:r>
              <w:rPr>
                <w:rFonts w:hint="eastAsia" w:ascii="宋体" w:hAnsi="宋体" w:eastAsia="宋体" w:cs="宋体"/>
                <w:b/>
                <w:bCs/>
                <w:sz w:val="21"/>
                <w:szCs w:val="21"/>
                <w:lang w:bidi="ar"/>
              </w:rPr>
              <w:t>价格分</w:t>
            </w:r>
          </w:p>
          <w:p w14:paraId="2BC31F52">
            <w:pPr>
              <w:jc w:val="center"/>
              <w:textAlignment w:val="center"/>
              <w:rPr>
                <w:rFonts w:hAnsi="宋体" w:cs="宋体"/>
                <w:b/>
                <w:szCs w:val="21"/>
                <w:lang w:bidi="ar"/>
              </w:rPr>
            </w:pPr>
            <w:r>
              <w:rPr>
                <w:rFonts w:hint="eastAsia" w:ascii="宋体" w:hAnsi="宋体" w:eastAsia="宋体" w:cs="宋体"/>
                <w:b/>
                <w:bCs/>
                <w:sz w:val="21"/>
                <w:szCs w:val="21"/>
                <w:lang w:bidi="ar"/>
              </w:rPr>
              <w:t>（</w:t>
            </w:r>
            <w:r>
              <w:rPr>
                <w:rFonts w:hint="eastAsia" w:ascii="宋体" w:hAnsi="宋体" w:eastAsia="宋体" w:cs="宋体"/>
                <w:b/>
                <w:bCs/>
                <w:sz w:val="21"/>
                <w:szCs w:val="21"/>
                <w:lang w:val="en-US" w:eastAsia="zh-CN" w:bidi="ar"/>
              </w:rPr>
              <w:t>30</w:t>
            </w:r>
            <w:r>
              <w:rPr>
                <w:rFonts w:hint="eastAsia" w:ascii="宋体" w:hAnsi="宋体" w:eastAsia="宋体" w:cs="宋体"/>
                <w:b/>
                <w:bCs/>
                <w:sz w:val="21"/>
                <w:szCs w:val="21"/>
                <w:lang w:bidi="ar"/>
              </w:rPr>
              <w:t>分）</w:t>
            </w:r>
          </w:p>
        </w:tc>
        <w:tc>
          <w:tcPr>
            <w:tcW w:w="5655" w:type="dxa"/>
            <w:vAlign w:val="center"/>
          </w:tcPr>
          <w:p w14:paraId="30AEA106">
            <w:pPr>
              <w:jc w:val="left"/>
              <w:rPr>
                <w:rFonts w:ascii="宋体" w:hAnsi="宋体" w:cs="宋体"/>
                <w:b/>
                <w:bCs/>
                <w:color w:val="000000"/>
                <w:kern w:val="0"/>
                <w:sz w:val="21"/>
                <w:szCs w:val="21"/>
                <w:lang w:bidi="ar"/>
              </w:rPr>
            </w:pPr>
            <w:r>
              <w:rPr>
                <w:rFonts w:hint="eastAsia"/>
                <w:szCs w:val="21"/>
                <w:lang w:val="en-US" w:eastAsia="zh-CN"/>
              </w:rPr>
              <w:t>本项目的价格分：通过本项目审查且报价最低的报价为评审基准价，其价格分为满分。报价得分 = （评审基准价/最终报价）×价格权值</w:t>
            </w:r>
          </w:p>
        </w:tc>
        <w:tc>
          <w:tcPr>
            <w:tcW w:w="855" w:type="dxa"/>
            <w:vAlign w:val="center"/>
          </w:tcPr>
          <w:p w14:paraId="5FFAB38B">
            <w:pPr>
              <w:widowControl/>
              <w:spacing w:line="192" w:lineRule="auto"/>
              <w:jc w:val="center"/>
              <w:textAlignment w:val="center"/>
              <w:rPr>
                <w:rFonts w:ascii="宋体" w:hAnsi="宋体" w:cs="宋体"/>
                <w:szCs w:val="21"/>
              </w:rPr>
            </w:pPr>
            <w:r>
              <w:rPr>
                <w:rFonts w:hint="eastAsia" w:ascii="宋体" w:hAnsi="宋体" w:eastAsia="宋体" w:cs="宋体"/>
                <w:sz w:val="21"/>
                <w:szCs w:val="21"/>
                <w:lang w:val="en-US" w:eastAsia="zh-CN" w:bidi="ar"/>
              </w:rPr>
              <w:t>30</w:t>
            </w:r>
            <w:r>
              <w:rPr>
                <w:rFonts w:hint="eastAsia" w:ascii="宋体" w:hAnsi="宋体" w:eastAsia="宋体" w:cs="宋体"/>
                <w:sz w:val="21"/>
                <w:szCs w:val="21"/>
                <w:lang w:bidi="ar"/>
              </w:rPr>
              <w:t>分</w:t>
            </w:r>
          </w:p>
        </w:tc>
        <w:tc>
          <w:tcPr>
            <w:tcW w:w="810" w:type="dxa"/>
            <w:vAlign w:val="center"/>
          </w:tcPr>
          <w:p w14:paraId="61AB1F8A">
            <w:pPr>
              <w:widowControl/>
              <w:spacing w:line="192" w:lineRule="auto"/>
              <w:jc w:val="center"/>
              <w:textAlignment w:val="center"/>
              <w:rPr>
                <w:rFonts w:hAnsi="Calibri"/>
                <w:szCs w:val="21"/>
              </w:rPr>
            </w:pPr>
          </w:p>
        </w:tc>
        <w:tc>
          <w:tcPr>
            <w:tcW w:w="1005" w:type="dxa"/>
            <w:shd w:val="clear" w:color="auto" w:fill="auto"/>
            <w:vAlign w:val="center"/>
          </w:tcPr>
          <w:p w14:paraId="5DAF4EDB">
            <w:pPr>
              <w:spacing w:line="240" w:lineRule="exact"/>
              <w:jc w:val="center"/>
              <w:textAlignment w:val="center"/>
            </w:pPr>
            <w:r>
              <w:rPr>
                <w:rFonts w:hint="eastAsia"/>
              </w:rPr>
              <w:t>第   页</w:t>
            </w:r>
          </w:p>
        </w:tc>
      </w:tr>
      <w:tr w14:paraId="06734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718" w:type="dxa"/>
            <w:gridSpan w:val="3"/>
            <w:vAlign w:val="center"/>
          </w:tcPr>
          <w:p w14:paraId="46613C56">
            <w:pPr>
              <w:jc w:val="center"/>
              <w:rPr>
                <w:rFonts w:hint="eastAsia" w:ascii="宋体" w:hAnsi="宋体" w:eastAsia="宋体" w:cs="宋体"/>
                <w:szCs w:val="21"/>
                <w:lang w:val="en-US" w:eastAsia="zh-CN" w:bidi="ar"/>
              </w:rPr>
            </w:pPr>
            <w:r>
              <w:rPr>
                <w:rFonts w:hint="eastAsia" w:ascii="Times New Roman" w:hAnsi="Times New Roman" w:eastAsia="宋体" w:cs="Times New Roman"/>
                <w:b/>
                <w:bCs/>
                <w:sz w:val="21"/>
                <w:szCs w:val="21"/>
                <w:lang w:val="en-US" w:eastAsia="zh-CN" w:bidi="ar"/>
              </w:rPr>
              <w:t>合   计</w:t>
            </w:r>
          </w:p>
        </w:tc>
        <w:tc>
          <w:tcPr>
            <w:tcW w:w="855" w:type="dxa"/>
            <w:vAlign w:val="center"/>
          </w:tcPr>
          <w:p w14:paraId="0518034F">
            <w:pPr>
              <w:jc w:val="center"/>
              <w:rPr>
                <w:rFonts w:hint="default" w:ascii="宋体" w:hAnsi="宋体" w:eastAsia="宋体" w:cs="宋体"/>
                <w:szCs w:val="21"/>
                <w:lang w:val="en-US" w:eastAsia="zh-CN"/>
              </w:rPr>
            </w:pPr>
            <w:r>
              <w:rPr>
                <w:rFonts w:hint="eastAsia" w:ascii="宋体" w:hAnsi="宋体" w:cs="宋体"/>
                <w:szCs w:val="21"/>
                <w:lang w:val="en-US" w:eastAsia="zh-CN"/>
              </w:rPr>
              <w:t>100分</w:t>
            </w:r>
          </w:p>
        </w:tc>
        <w:tc>
          <w:tcPr>
            <w:tcW w:w="810" w:type="dxa"/>
            <w:vAlign w:val="center"/>
          </w:tcPr>
          <w:p w14:paraId="323048C4">
            <w:pPr>
              <w:widowControl/>
              <w:spacing w:line="192" w:lineRule="auto"/>
              <w:jc w:val="center"/>
              <w:textAlignment w:val="center"/>
              <w:rPr>
                <w:rFonts w:hint="eastAsia" w:hAnsi="Calibri" w:eastAsia="宋体"/>
                <w:szCs w:val="21"/>
                <w:lang w:val="en-US" w:eastAsia="zh-CN"/>
              </w:rPr>
            </w:pPr>
            <w:r>
              <w:rPr>
                <w:rFonts w:hint="eastAsia" w:hAnsi="Calibri"/>
                <w:szCs w:val="21"/>
                <w:lang w:val="en-US" w:eastAsia="zh-CN"/>
              </w:rPr>
              <w:t>/</w:t>
            </w:r>
          </w:p>
        </w:tc>
        <w:tc>
          <w:tcPr>
            <w:tcW w:w="1005" w:type="dxa"/>
            <w:shd w:val="clear" w:color="auto" w:fill="auto"/>
            <w:vAlign w:val="center"/>
          </w:tcPr>
          <w:p w14:paraId="26D5FAFD">
            <w:pPr>
              <w:spacing w:line="240" w:lineRule="exact"/>
              <w:jc w:val="center"/>
              <w:textAlignment w:val="center"/>
              <w:rPr>
                <w:rFonts w:hint="eastAsia" w:eastAsia="宋体"/>
                <w:lang w:val="en-US" w:eastAsia="zh-CN"/>
              </w:rPr>
            </w:pPr>
            <w:r>
              <w:rPr>
                <w:rFonts w:hint="eastAsia"/>
                <w:lang w:val="en-US" w:eastAsia="zh-CN"/>
              </w:rPr>
              <w:t>/</w:t>
            </w:r>
          </w:p>
        </w:tc>
      </w:tr>
    </w:tbl>
    <w:p w14:paraId="0A0AE6FF">
      <w:pPr>
        <w:pStyle w:val="36"/>
        <w:tabs>
          <w:tab w:val="left" w:pos="1050"/>
          <w:tab w:val="center" w:pos="4535"/>
        </w:tabs>
        <w:jc w:val="right"/>
        <w:rPr>
          <w:rFonts w:hint="eastAsia" w:ascii="Calibri" w:hAnsi="Calibri"/>
          <w:kern w:val="2"/>
          <w:sz w:val="21"/>
          <w:szCs w:val="21"/>
        </w:rPr>
      </w:pPr>
      <w:r>
        <w:rPr>
          <w:rFonts w:hint="eastAsia" w:ascii="Calibri" w:hAnsi="Calibri"/>
          <w:b/>
          <w:bCs/>
          <w:kern w:val="2"/>
          <w:sz w:val="21"/>
          <w:szCs w:val="21"/>
          <w:lang w:val="zh-CN"/>
        </w:rPr>
        <w:t>重要提示：请供应商认真核对上述条目相关资料提供情况，并标明页内码，以利于评委评审时快速查对。</w:t>
      </w:r>
      <w:r>
        <w:rPr>
          <w:rFonts w:hint="eastAsia" w:ascii="Calibri" w:hAnsi="Calibri"/>
          <w:kern w:val="2"/>
          <w:sz w:val="21"/>
          <w:szCs w:val="21"/>
        </w:rPr>
        <w:t xml:space="preserve"> </w:t>
      </w:r>
    </w:p>
    <w:p w14:paraId="6866AC47">
      <w:pPr>
        <w:pStyle w:val="36"/>
        <w:tabs>
          <w:tab w:val="left" w:pos="1050"/>
          <w:tab w:val="center" w:pos="4535"/>
        </w:tabs>
        <w:jc w:val="right"/>
        <w:rPr>
          <w:rFonts w:ascii="Calibri" w:hAnsi="Calibri"/>
          <w:kern w:val="2"/>
          <w:sz w:val="21"/>
          <w:szCs w:val="21"/>
          <w:lang w:val="zh-CN"/>
        </w:rPr>
      </w:pPr>
      <w:r>
        <w:rPr>
          <w:rFonts w:hint="eastAsia" w:ascii="Calibri" w:hAnsi="Calibri"/>
          <w:kern w:val="2"/>
          <w:sz w:val="21"/>
          <w:szCs w:val="21"/>
        </w:rPr>
        <w:t>供应商</w:t>
      </w:r>
      <w:r>
        <w:rPr>
          <w:rFonts w:hint="eastAsia" w:ascii="Calibri" w:hAnsi="Calibri"/>
          <w:kern w:val="2"/>
          <w:sz w:val="21"/>
          <w:szCs w:val="21"/>
          <w:lang w:val="zh-CN"/>
        </w:rPr>
        <w:t>名称（加盖公章）：</w:t>
      </w:r>
    </w:p>
    <w:p w14:paraId="5857D05B">
      <w:pPr>
        <w:pStyle w:val="36"/>
        <w:tabs>
          <w:tab w:val="left" w:pos="1050"/>
          <w:tab w:val="center" w:pos="4535"/>
        </w:tabs>
        <w:jc w:val="right"/>
        <w:rPr>
          <w:b/>
          <w:bCs/>
          <w:sz w:val="21"/>
          <w:szCs w:val="21"/>
        </w:rPr>
      </w:pPr>
      <w:r>
        <w:rPr>
          <w:rFonts w:hint="eastAsia" w:ascii="Calibri" w:hAnsi="Calibri"/>
          <w:kern w:val="2"/>
          <w:sz w:val="21"/>
          <w:szCs w:val="21"/>
        </w:rPr>
        <w:t xml:space="preserve"> </w:t>
      </w:r>
      <w:r>
        <w:rPr>
          <w:rFonts w:hint="eastAsia" w:ascii="Calibri" w:hAnsi="Calibri"/>
          <w:kern w:val="2"/>
          <w:sz w:val="21"/>
          <w:szCs w:val="21"/>
          <w:lang w:val="zh-CN"/>
        </w:rPr>
        <w:t>日期：   年   月   日</w:t>
      </w:r>
    </w:p>
    <w:p w14:paraId="5E978B0F">
      <w:pPr>
        <w:spacing w:line="360" w:lineRule="auto"/>
        <w:jc w:val="left"/>
        <w:rPr>
          <w:rFonts w:hint="eastAsia" w:ascii="宋体" w:hAnsi="宋体" w:cs="宋体"/>
          <w:b/>
          <w:bCs/>
          <w:szCs w:val="21"/>
        </w:rPr>
      </w:pPr>
    </w:p>
    <w:p w14:paraId="6A000A70">
      <w:pPr>
        <w:spacing w:line="360" w:lineRule="auto"/>
        <w:jc w:val="left"/>
        <w:rPr>
          <w:rFonts w:hint="eastAsia" w:ascii="宋体" w:hAnsi="宋体" w:cs="宋体"/>
          <w:b/>
          <w:bCs/>
          <w:szCs w:val="21"/>
        </w:rPr>
      </w:pPr>
    </w:p>
    <w:p w14:paraId="307F0FE4">
      <w:pPr>
        <w:spacing w:line="360" w:lineRule="auto"/>
        <w:jc w:val="left"/>
        <w:rPr>
          <w:rFonts w:hint="eastAsia" w:ascii="宋体" w:hAnsi="宋体" w:cs="宋体"/>
          <w:b/>
          <w:bCs/>
          <w:szCs w:val="21"/>
        </w:rPr>
      </w:pPr>
    </w:p>
    <w:p w14:paraId="1BE24691">
      <w:pPr>
        <w:spacing w:line="360" w:lineRule="auto"/>
        <w:jc w:val="left"/>
        <w:rPr>
          <w:rFonts w:ascii="宋体" w:hAnsi="宋体" w:cs="宋体"/>
          <w:b/>
          <w:bCs/>
          <w:szCs w:val="21"/>
        </w:rPr>
      </w:pPr>
      <w:r>
        <w:rPr>
          <w:rFonts w:hint="eastAsia" w:ascii="宋体" w:hAnsi="宋体" w:cs="宋体"/>
          <w:b/>
          <w:bCs/>
          <w:szCs w:val="21"/>
        </w:rPr>
        <w:t>2.2报价及承诺</w:t>
      </w:r>
      <w:bookmarkStart w:id="311" w:name="_Toc17193"/>
      <w:bookmarkStart w:id="312" w:name="_Toc8677"/>
      <w:bookmarkStart w:id="313" w:name="_Toc21593"/>
      <w:bookmarkStart w:id="314" w:name="_Toc5184"/>
      <w:bookmarkStart w:id="315" w:name="_Toc337"/>
      <w:bookmarkStart w:id="316" w:name="_Toc6838"/>
      <w:bookmarkStart w:id="317" w:name="_Toc6121"/>
    </w:p>
    <w:p w14:paraId="4DF92F7B">
      <w:pPr>
        <w:pStyle w:val="2"/>
        <w:ind w:firstLine="0"/>
        <w:jc w:val="center"/>
        <w:outlineLvl w:val="0"/>
        <w:rPr>
          <w:rFonts w:hint="eastAsia" w:ascii="宋体" w:hAnsi="宋体" w:cs="宋体"/>
          <w:b/>
          <w:bCs/>
          <w:sz w:val="32"/>
          <w:szCs w:val="32"/>
        </w:rPr>
      </w:pPr>
      <w:bookmarkStart w:id="318" w:name="_Toc24486"/>
      <w:bookmarkStart w:id="319" w:name="_Toc12731"/>
      <w:bookmarkStart w:id="320" w:name="_Toc31486"/>
      <w:bookmarkStart w:id="321" w:name="_Toc6305"/>
      <w:bookmarkStart w:id="322" w:name="_Toc13386"/>
      <w:bookmarkStart w:id="323" w:name="_Toc5160"/>
      <w:bookmarkStart w:id="324" w:name="_Toc1133"/>
      <w:bookmarkStart w:id="325" w:name="_Toc32004"/>
      <w:bookmarkStart w:id="326" w:name="_Toc10856"/>
      <w:bookmarkStart w:id="327" w:name="_Toc31467"/>
      <w:r>
        <w:rPr>
          <w:rFonts w:hint="eastAsia" w:ascii="宋体" w:hAnsi="宋体" w:cs="宋体"/>
          <w:b/>
          <w:bCs/>
          <w:sz w:val="32"/>
          <w:szCs w:val="32"/>
        </w:rPr>
        <w:t>报价</w:t>
      </w:r>
      <w:bookmarkEnd w:id="318"/>
      <w:bookmarkEnd w:id="319"/>
      <w:r>
        <w:rPr>
          <w:rFonts w:hint="eastAsia" w:ascii="宋体" w:hAnsi="宋体" w:cs="宋体"/>
          <w:b/>
          <w:bCs/>
          <w:sz w:val="32"/>
          <w:szCs w:val="32"/>
        </w:rPr>
        <w:t>表</w:t>
      </w:r>
      <w:bookmarkEnd w:id="320"/>
      <w:bookmarkEnd w:id="321"/>
      <w:bookmarkEnd w:id="322"/>
      <w:bookmarkEnd w:id="323"/>
      <w:bookmarkEnd w:id="324"/>
      <w:bookmarkEnd w:id="325"/>
      <w:bookmarkEnd w:id="326"/>
      <w:bookmarkEnd w:id="327"/>
    </w:p>
    <w:tbl>
      <w:tblPr>
        <w:tblStyle w:val="24"/>
        <w:tblW w:w="5013" w:type="pct"/>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0" w:type="dxa"/>
          <w:left w:w="0" w:type="dxa"/>
          <w:bottom w:w="0" w:type="dxa"/>
          <w:right w:w="0" w:type="dxa"/>
        </w:tblCellMar>
      </w:tblPr>
      <w:tblGrid>
        <w:gridCol w:w="2868"/>
        <w:gridCol w:w="4192"/>
        <w:gridCol w:w="2633"/>
      </w:tblGrid>
      <w:tr w14:paraId="3C1E508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019" w:hRule="atLeast"/>
        </w:trPr>
        <w:tc>
          <w:tcPr>
            <w:tcW w:w="1479" w:type="pct"/>
            <w:tcBorders>
              <w:right w:val="single" w:color="000000" w:sz="4" w:space="0"/>
            </w:tcBorders>
            <w:noWrap w:val="0"/>
            <w:vAlign w:val="center"/>
          </w:tcPr>
          <w:p w14:paraId="57219249">
            <w:pPr>
              <w:ind w:left="634" w:right="616"/>
              <w:jc w:val="center"/>
              <w:rPr>
                <w:rFonts w:hint="eastAsia" w:ascii="宋体" w:hAnsi="宋体" w:eastAsia="宋体" w:cs="宋体"/>
                <w:b/>
                <w:bCs w:val="0"/>
                <w:color w:val="auto"/>
                <w:sz w:val="21"/>
                <w:szCs w:val="21"/>
                <w:lang w:val="zh-CN" w:bidi="zh-CN"/>
              </w:rPr>
            </w:pPr>
            <w:r>
              <w:rPr>
                <w:rFonts w:hint="eastAsia" w:ascii="宋体" w:hAnsi="宋体" w:eastAsia="宋体" w:cs="宋体"/>
                <w:b/>
                <w:bCs w:val="0"/>
                <w:color w:val="auto"/>
                <w:sz w:val="21"/>
                <w:szCs w:val="21"/>
                <w:lang w:val="zh-CN" w:bidi="zh-CN"/>
              </w:rPr>
              <w:t>内容</w:t>
            </w:r>
          </w:p>
        </w:tc>
        <w:tc>
          <w:tcPr>
            <w:tcW w:w="2162" w:type="pct"/>
            <w:tcBorders>
              <w:left w:val="single" w:color="000000" w:sz="4" w:space="0"/>
              <w:right w:val="single" w:color="000000" w:sz="4" w:space="0"/>
            </w:tcBorders>
            <w:noWrap w:val="0"/>
            <w:vAlign w:val="center"/>
          </w:tcPr>
          <w:p w14:paraId="5AAF8F4F">
            <w:pPr>
              <w:spacing w:before="140"/>
              <w:ind w:right="45"/>
              <w:jc w:val="center"/>
              <w:rPr>
                <w:rFonts w:hint="eastAsia" w:ascii="宋体" w:hAnsi="宋体" w:eastAsia="宋体" w:cs="宋体"/>
                <w:b/>
                <w:bCs w:val="0"/>
                <w:color w:val="auto"/>
                <w:sz w:val="21"/>
                <w:szCs w:val="21"/>
                <w:lang w:val="zh-CN" w:bidi="zh-CN"/>
              </w:rPr>
            </w:pPr>
            <w:r>
              <w:rPr>
                <w:rFonts w:hint="eastAsia" w:ascii="宋体" w:hAnsi="宋体" w:cs="宋体"/>
                <w:b/>
                <w:szCs w:val="21"/>
                <w:highlight w:val="none"/>
                <w:lang w:val="en-US" w:bidi="zh-CN"/>
              </w:rPr>
              <w:t>报价</w:t>
            </w:r>
            <w:r>
              <w:rPr>
                <w:rFonts w:hint="eastAsia" w:ascii="宋体" w:hAnsi="宋体" w:cs="宋体"/>
                <w:b/>
                <w:szCs w:val="21"/>
                <w:highlight w:val="none"/>
                <w:lang w:val="zh-CN" w:bidi="zh-CN"/>
              </w:rPr>
              <w:t>（</w:t>
            </w:r>
            <w:r>
              <w:rPr>
                <w:rFonts w:hint="eastAsia" w:ascii="宋体" w:hAnsi="宋体" w:cs="宋体"/>
                <w:b/>
                <w:szCs w:val="21"/>
                <w:highlight w:val="none"/>
                <w:lang w:val="en-US" w:bidi="zh-CN"/>
              </w:rPr>
              <w:t>折扣率</w:t>
            </w:r>
            <w:r>
              <w:rPr>
                <w:rFonts w:hint="eastAsia" w:ascii="宋体" w:hAnsi="宋体" w:cs="宋体"/>
                <w:b/>
                <w:szCs w:val="21"/>
                <w:highlight w:val="none"/>
                <w:lang w:val="zh-CN" w:bidi="zh-CN"/>
              </w:rPr>
              <w:t>：</w:t>
            </w:r>
            <w:r>
              <w:rPr>
                <w:rFonts w:hint="eastAsia" w:ascii="宋体" w:hAnsi="宋体" w:cs="宋体"/>
                <w:b/>
                <w:szCs w:val="21"/>
                <w:highlight w:val="none"/>
                <w:lang w:val="en-US" w:bidi="zh-CN"/>
              </w:rPr>
              <w:t>%</w:t>
            </w:r>
            <w:r>
              <w:rPr>
                <w:rFonts w:hint="eastAsia" w:ascii="宋体" w:hAnsi="宋体" w:cs="宋体"/>
                <w:b/>
                <w:szCs w:val="21"/>
                <w:highlight w:val="none"/>
                <w:lang w:val="zh-CN" w:bidi="zh-CN"/>
              </w:rPr>
              <w:t>）</w:t>
            </w:r>
          </w:p>
        </w:tc>
        <w:tc>
          <w:tcPr>
            <w:tcW w:w="1358" w:type="pct"/>
            <w:tcBorders>
              <w:left w:val="single" w:color="000000" w:sz="4" w:space="0"/>
            </w:tcBorders>
            <w:noWrap w:val="0"/>
            <w:vAlign w:val="center"/>
          </w:tcPr>
          <w:p w14:paraId="10D7D054">
            <w:pPr>
              <w:jc w:val="center"/>
              <w:rPr>
                <w:rFonts w:hint="eastAsia" w:ascii="宋体" w:hAnsi="宋体" w:eastAsia="宋体" w:cs="宋体"/>
                <w:b/>
                <w:bCs w:val="0"/>
                <w:color w:val="auto"/>
                <w:sz w:val="21"/>
                <w:szCs w:val="21"/>
                <w:lang w:val="zh-CN" w:bidi="zh-CN"/>
              </w:rPr>
            </w:pPr>
            <w:r>
              <w:rPr>
                <w:rFonts w:hint="eastAsia" w:ascii="宋体" w:hAnsi="宋体" w:eastAsia="宋体" w:cs="宋体"/>
                <w:b/>
                <w:bCs w:val="0"/>
                <w:color w:val="auto"/>
                <w:sz w:val="21"/>
                <w:szCs w:val="21"/>
                <w:lang w:val="zh-CN" w:bidi="zh-CN"/>
              </w:rPr>
              <w:t>备注</w:t>
            </w:r>
          </w:p>
        </w:tc>
      </w:tr>
      <w:tr w14:paraId="09CE0BB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105" w:hRule="atLeast"/>
        </w:trPr>
        <w:tc>
          <w:tcPr>
            <w:tcW w:w="1479" w:type="pct"/>
            <w:tcBorders>
              <w:top w:val="single" w:color="000000" w:sz="4" w:space="0"/>
              <w:bottom w:val="single" w:color="000000" w:sz="4" w:space="0"/>
              <w:right w:val="single" w:color="000000" w:sz="4" w:space="0"/>
            </w:tcBorders>
            <w:noWrap w:val="0"/>
            <w:vAlign w:val="center"/>
          </w:tcPr>
          <w:p w14:paraId="10FC0B6F">
            <w:pPr>
              <w:keepNext w:val="0"/>
              <w:keepLines w:val="0"/>
              <w:pageBreakBefore w:val="0"/>
              <w:numPr>
                <w:ilvl w:val="0"/>
                <w:numId w:val="0"/>
              </w:numPr>
              <w:kinsoku/>
              <w:wordWrap/>
              <w:overflowPunct/>
              <w:topLinePunct w:val="0"/>
              <w:autoSpaceDE w:val="0"/>
              <w:autoSpaceDN w:val="0"/>
              <w:bidi w:val="0"/>
              <w:spacing w:line="400" w:lineRule="exact"/>
              <w:ind w:firstLine="0" w:firstLine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南方医科大学第五附属医院办公用品配送服务项目</w:t>
            </w:r>
          </w:p>
          <w:p w14:paraId="2C0BF0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color w:val="auto"/>
                <w:sz w:val="21"/>
                <w:szCs w:val="21"/>
                <w:lang w:val="zh-CN" w:bidi="zh-CN"/>
              </w:rPr>
            </w:pPr>
          </w:p>
        </w:tc>
        <w:tc>
          <w:tcPr>
            <w:tcW w:w="2162" w:type="pct"/>
            <w:tcBorders>
              <w:top w:val="single" w:color="000000" w:sz="4" w:space="0"/>
              <w:left w:val="single" w:color="000000" w:sz="4" w:space="0"/>
              <w:bottom w:val="single" w:color="000000" w:sz="4" w:space="0"/>
              <w:right w:val="single" w:color="000000" w:sz="4" w:space="0"/>
            </w:tcBorders>
            <w:noWrap w:val="0"/>
            <w:vAlign w:val="center"/>
          </w:tcPr>
          <w:p w14:paraId="6ED07DEE">
            <w:pPr>
              <w:spacing w:before="86" w:line="364" w:lineRule="auto"/>
              <w:ind w:right="188"/>
              <w:jc w:val="both"/>
              <w:rPr>
                <w:rFonts w:hint="eastAsia" w:ascii="宋体" w:hAnsi="宋体" w:eastAsia="宋体" w:cs="宋体"/>
                <w:b w:val="0"/>
                <w:bCs/>
                <w:color w:val="auto"/>
                <w:w w:val="99"/>
                <w:sz w:val="21"/>
                <w:szCs w:val="21"/>
                <w:lang w:val="zh-CN" w:bidi="zh-CN"/>
              </w:rPr>
            </w:pPr>
          </w:p>
        </w:tc>
        <w:tc>
          <w:tcPr>
            <w:tcW w:w="1358" w:type="pct"/>
            <w:tcBorders>
              <w:top w:val="single" w:color="000000" w:sz="4" w:space="0"/>
              <w:left w:val="single" w:color="000000" w:sz="4" w:space="0"/>
              <w:bottom w:val="single" w:color="000000" w:sz="4" w:space="0"/>
            </w:tcBorders>
            <w:noWrap w:val="0"/>
            <w:vAlign w:val="center"/>
          </w:tcPr>
          <w:p w14:paraId="6548E50A">
            <w:pPr>
              <w:spacing w:before="86" w:line="364" w:lineRule="auto"/>
              <w:ind w:right="188"/>
              <w:jc w:val="center"/>
              <w:rPr>
                <w:rFonts w:hint="eastAsia" w:ascii="宋体" w:hAnsi="宋体" w:eastAsia="宋体" w:cs="宋体"/>
                <w:b w:val="0"/>
                <w:bCs/>
                <w:color w:val="auto"/>
                <w:sz w:val="21"/>
                <w:szCs w:val="21"/>
                <w:lang w:val="zh-CN" w:bidi="zh-CN"/>
              </w:rPr>
            </w:pPr>
            <w:r>
              <w:rPr>
                <w:rFonts w:hint="eastAsia" w:ascii="宋体" w:hAnsi="宋体" w:eastAsia="宋体" w:cs="宋体"/>
                <w:b w:val="0"/>
                <w:bCs/>
                <w:color w:val="auto"/>
                <w:sz w:val="21"/>
                <w:szCs w:val="21"/>
                <w:lang w:val="zh-CN" w:eastAsia="zh-CN" w:bidi="zh-CN"/>
              </w:rPr>
              <w:t>服务期两</w:t>
            </w:r>
            <w:r>
              <w:rPr>
                <w:rFonts w:hint="eastAsia" w:ascii="宋体" w:hAnsi="宋体" w:eastAsia="宋体" w:cs="宋体"/>
                <w:b w:val="0"/>
                <w:bCs/>
                <w:color w:val="auto"/>
                <w:sz w:val="21"/>
                <w:szCs w:val="21"/>
                <w:lang w:val="zh-CN" w:bidi="zh-CN"/>
              </w:rPr>
              <w:t>年（</w:t>
            </w:r>
            <w:r>
              <w:rPr>
                <w:rFonts w:hint="eastAsia" w:ascii="宋体" w:hAnsi="宋体" w:eastAsia="宋体" w:cs="宋体"/>
                <w:b w:val="0"/>
                <w:bCs/>
                <w:color w:val="auto"/>
                <w:sz w:val="21"/>
                <w:szCs w:val="21"/>
                <w:lang w:val="en-US" w:bidi="zh-CN"/>
              </w:rPr>
              <w:t>采用1+1模式</w:t>
            </w:r>
            <w:r>
              <w:rPr>
                <w:rFonts w:hint="eastAsia" w:ascii="宋体" w:hAnsi="宋体" w:eastAsia="宋体" w:cs="宋体"/>
                <w:b w:val="0"/>
                <w:bCs/>
                <w:color w:val="auto"/>
                <w:sz w:val="21"/>
                <w:szCs w:val="21"/>
                <w:lang w:val="zh-CN" w:bidi="zh-CN"/>
              </w:rPr>
              <w:t>）</w:t>
            </w:r>
          </w:p>
        </w:tc>
      </w:tr>
    </w:tbl>
    <w:p w14:paraId="16BE7A41">
      <w:pPr>
        <w:spacing w:line="365" w:lineRule="auto"/>
        <w:ind w:right="221"/>
        <w:rPr>
          <w:rFonts w:hAnsi="宋体" w:cs="宋体"/>
          <w:b/>
          <w:bCs/>
          <w:color w:val="000000"/>
          <w:spacing w:val="-3"/>
          <w:lang w:val="zh-CN" w:bidi="zh-CN"/>
        </w:rPr>
      </w:pPr>
    </w:p>
    <w:p w14:paraId="7BF7543A">
      <w:pPr>
        <w:pStyle w:val="2"/>
        <w:keepNext w:val="0"/>
        <w:keepLines w:val="0"/>
        <w:pageBreakBefore w:val="0"/>
        <w:kinsoku/>
        <w:wordWrap/>
        <w:overflowPunct/>
        <w:topLinePunct w:val="0"/>
        <w:autoSpaceDE/>
        <w:autoSpaceDN/>
        <w:bidi w:val="0"/>
        <w:spacing w:line="360" w:lineRule="exact"/>
        <w:ind w:left="0" w:leftChars="0" w:firstLine="410" w:firstLineChars="200"/>
        <w:textAlignment w:val="auto"/>
        <w:rPr>
          <w:rFonts w:hAnsi="宋体" w:cs="宋体"/>
          <w:b/>
          <w:bCs/>
          <w:color w:val="000000"/>
          <w:spacing w:val="-3"/>
          <w:lang w:val="zh-CN" w:bidi="zh-CN"/>
        </w:rPr>
      </w:pPr>
      <w:r>
        <w:rPr>
          <w:rFonts w:hAnsi="宋体" w:cs="宋体"/>
          <w:b/>
          <w:bCs/>
          <w:color w:val="000000"/>
          <w:spacing w:val="-3"/>
          <w:lang w:val="zh-CN" w:bidi="zh-CN"/>
        </w:rPr>
        <w:t>备注：</w:t>
      </w:r>
    </w:p>
    <w:p w14:paraId="1A21E559">
      <w:pPr>
        <w:pStyle w:val="2"/>
        <w:keepNext w:val="0"/>
        <w:keepLines w:val="0"/>
        <w:pageBreakBefore w:val="0"/>
        <w:numPr>
          <w:ilvl w:val="0"/>
          <w:numId w:val="0"/>
        </w:numPr>
        <w:kinsoku/>
        <w:wordWrap/>
        <w:overflowPunct/>
        <w:topLinePunct w:val="0"/>
        <w:autoSpaceDE/>
        <w:autoSpaceDN/>
        <w:bidi w:val="0"/>
        <w:spacing w:line="360" w:lineRule="auto"/>
        <w:ind w:left="0" w:leftChars="0" w:firstLine="410" w:firstLineChars="200"/>
        <w:textAlignment w:val="auto"/>
        <w:rPr>
          <w:rFonts w:hint="eastAsia" w:ascii="宋体" w:hAnsi="宋体" w:eastAsia="宋体" w:cs="宋体"/>
          <w:b w:val="0"/>
          <w:bCs w:val="0"/>
          <w:kern w:val="2"/>
          <w:sz w:val="21"/>
          <w:szCs w:val="21"/>
          <w:lang w:val="en-US" w:eastAsia="zh-CN" w:bidi="ar-SA"/>
        </w:rPr>
      </w:pPr>
      <w:r>
        <w:rPr>
          <w:rFonts w:hint="eastAsia" w:ascii="Times New Roman" w:hAnsi="宋体" w:eastAsia="宋体" w:cs="宋体"/>
          <w:b/>
          <w:bCs/>
          <w:color w:val="000000"/>
          <w:spacing w:val="-3"/>
          <w:kern w:val="2"/>
          <w:sz w:val="21"/>
          <w:szCs w:val="24"/>
          <w:lang w:val="en-US" w:eastAsia="zh-CN" w:bidi="zh-CN"/>
        </w:rPr>
        <w:t>1.</w:t>
      </w:r>
      <w:r>
        <w:rPr>
          <w:rFonts w:hint="eastAsia" w:ascii="宋体" w:hAnsi="宋体" w:eastAsia="宋体" w:cs="宋体"/>
          <w:b/>
          <w:bCs/>
          <w:kern w:val="2"/>
          <w:sz w:val="21"/>
          <w:szCs w:val="21"/>
          <w:lang w:val="en-US" w:eastAsia="zh-CN" w:bidi="ar-SA"/>
        </w:rPr>
        <w:t>温馨提示（金额大写）：</w:t>
      </w:r>
      <w:r>
        <w:rPr>
          <w:rFonts w:hint="eastAsia" w:ascii="宋体" w:hAnsi="宋体" w:eastAsia="宋体" w:cs="宋体"/>
          <w:b w:val="0"/>
          <w:bCs w:val="0"/>
          <w:kern w:val="2"/>
          <w:sz w:val="21"/>
          <w:szCs w:val="21"/>
          <w:lang w:val="en-US" w:eastAsia="zh-CN" w:bidi="ar-SA"/>
        </w:rPr>
        <w:t>壹、贰、叁、肆、伍、陆、柒、捌、玖、拾 、佰、仟、万。</w:t>
      </w:r>
    </w:p>
    <w:p w14:paraId="13E00ADC">
      <w:pPr>
        <w:spacing w:line="400" w:lineRule="exact"/>
        <w:ind w:firstLine="410" w:firstLineChars="200"/>
        <w:rPr>
          <w:rFonts w:hint="eastAsia" w:ascii="宋体" w:hAnsi="宋体" w:eastAsia="宋体" w:cs="宋体"/>
          <w:bCs/>
          <w:color w:val="auto"/>
          <w:sz w:val="21"/>
          <w:szCs w:val="21"/>
          <w:lang w:val="en-US" w:eastAsia="zh-CN"/>
        </w:rPr>
      </w:pPr>
      <w:r>
        <w:rPr>
          <w:rFonts w:hint="eastAsia" w:hAnsi="宋体" w:eastAsia="宋体" w:cs="宋体"/>
          <w:b/>
          <w:bCs/>
          <w:color w:val="000000"/>
          <w:spacing w:val="-3"/>
          <w:kern w:val="2"/>
          <w:sz w:val="21"/>
          <w:szCs w:val="24"/>
          <w:lang w:val="en-US" w:eastAsia="zh-CN" w:bidi="zh-CN"/>
        </w:rPr>
        <w:t>2.报价说明：</w:t>
      </w:r>
      <w:r>
        <w:rPr>
          <w:rFonts w:hint="eastAsia" w:ascii="宋体" w:hAnsi="宋体" w:eastAsia="宋体" w:cs="宋体"/>
          <w:bCs/>
          <w:color w:val="auto"/>
          <w:sz w:val="21"/>
          <w:szCs w:val="21"/>
          <w:lang w:val="en-US" w:eastAsia="zh-CN"/>
        </w:rPr>
        <w:t>本项目的报价方式为折扣率报价，只允许供应商报一个折扣率。供应商的报价折扣率必须低于100%，否则将被视为无效</w:t>
      </w:r>
      <w:r>
        <w:rPr>
          <w:rFonts w:hint="eastAsia" w:ascii="宋体" w:hAnsi="宋体" w:cs="宋体"/>
          <w:bCs/>
          <w:color w:val="auto"/>
          <w:sz w:val="21"/>
          <w:szCs w:val="21"/>
          <w:lang w:val="en-US" w:eastAsia="zh-CN"/>
        </w:rPr>
        <w:t>响应</w:t>
      </w:r>
      <w:r>
        <w:rPr>
          <w:rFonts w:hint="eastAsia" w:ascii="宋体" w:hAnsi="宋体" w:eastAsia="宋体" w:cs="宋体"/>
          <w:bCs/>
          <w:color w:val="auto"/>
          <w:sz w:val="21"/>
          <w:szCs w:val="21"/>
          <w:lang w:val="en-US" w:eastAsia="zh-CN"/>
        </w:rPr>
        <w:t>。例如：报七折，则填写70.00%。采购人不接受任何有选择的报价。供应商以采购人发布的</w:t>
      </w:r>
      <w:r>
        <w:rPr>
          <w:rFonts w:hint="eastAsia" w:ascii="宋体" w:hAnsi="宋体" w:cs="宋体"/>
          <w:bCs/>
          <w:color w:val="auto"/>
          <w:sz w:val="21"/>
          <w:szCs w:val="21"/>
          <w:lang w:val="en-US" w:eastAsia="zh-CN"/>
        </w:rPr>
        <w:t>采购文件第二部分采购需求中</w:t>
      </w:r>
      <w:r>
        <w:rPr>
          <w:rFonts w:hint="eastAsia" w:ascii="宋体" w:hAnsi="宋体" w:eastAsia="宋体" w:cs="宋体"/>
          <w:bCs/>
          <w:color w:val="auto"/>
          <w:sz w:val="21"/>
          <w:szCs w:val="21"/>
          <w:lang w:val="en-US" w:eastAsia="zh-CN"/>
        </w:rPr>
        <w:t>“二、技术要求</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一</w:t>
      </w:r>
      <w:r>
        <w:rPr>
          <w:rFonts w:hint="eastAsia" w:ascii="宋体" w:hAnsi="宋体" w:eastAsia="宋体" w:cs="宋体"/>
          <w:b/>
          <w:bCs/>
          <w:color w:val="auto"/>
          <w:sz w:val="21"/>
          <w:szCs w:val="21"/>
          <w:lang w:eastAsia="zh-CN"/>
        </w:rPr>
        <w:t>）</w:t>
      </w:r>
      <w:r>
        <w:rPr>
          <w:rFonts w:hint="eastAsia" w:ascii="宋体" w:hAnsi="宋体" w:eastAsia="宋体" w:cs="宋体"/>
          <w:b/>
          <w:bCs/>
          <w:strike w:val="0"/>
          <w:color w:val="auto"/>
          <w:sz w:val="21"/>
          <w:szCs w:val="21"/>
          <w:highlight w:val="none"/>
        </w:rPr>
        <w:t>产品</w:t>
      </w:r>
      <w:r>
        <w:rPr>
          <w:rFonts w:hint="eastAsia" w:ascii="宋体" w:hAnsi="宋体" w:eastAsia="宋体" w:cs="宋体"/>
          <w:b/>
          <w:bCs/>
          <w:color w:val="auto"/>
          <w:sz w:val="21"/>
          <w:szCs w:val="21"/>
          <w:highlight w:val="none"/>
        </w:rPr>
        <w:t>要求</w:t>
      </w:r>
      <w:r>
        <w:rPr>
          <w:rFonts w:hint="eastAsia" w:ascii="宋体" w:hAnsi="宋体" w:eastAsia="宋体" w:cs="宋体"/>
          <w:b/>
          <w:bCs/>
          <w:color w:val="auto"/>
          <w:sz w:val="21"/>
          <w:szCs w:val="21"/>
        </w:rPr>
        <w:t>办公用品配送服务项目清单</w:t>
      </w:r>
      <w:r>
        <w:rPr>
          <w:rFonts w:hint="eastAsia" w:ascii="宋体" w:hAnsi="宋体" w:eastAsia="宋体" w:cs="宋体"/>
          <w:bCs/>
          <w:color w:val="auto"/>
          <w:sz w:val="21"/>
          <w:szCs w:val="21"/>
          <w:lang w:val="en-US" w:eastAsia="zh-CN"/>
        </w:rPr>
        <w:t>”中限价为基准，报出统一的折扣率，该折扣率为所有产品统一的报价折扣率，即所有产品结算时按此折扣率结算。</w:t>
      </w:r>
    </w:p>
    <w:p w14:paraId="289982F2">
      <w:pPr>
        <w:pStyle w:val="2"/>
        <w:rPr>
          <w:rFonts w:hint="eastAsia" w:ascii="宋体" w:hAnsi="宋体" w:eastAsia="宋体" w:cs="宋体"/>
          <w:bCs/>
          <w:color w:val="auto"/>
          <w:sz w:val="21"/>
          <w:szCs w:val="21"/>
          <w:lang w:val="en-US" w:eastAsia="zh-CN"/>
        </w:rPr>
      </w:pPr>
    </w:p>
    <w:p w14:paraId="49E81FF5">
      <w:pPr>
        <w:pStyle w:val="2"/>
        <w:rPr>
          <w:rFonts w:hint="eastAsia" w:ascii="宋体" w:hAnsi="宋体" w:eastAsia="宋体" w:cs="宋体"/>
          <w:bCs/>
          <w:color w:val="auto"/>
          <w:sz w:val="21"/>
          <w:szCs w:val="21"/>
          <w:lang w:val="en-US" w:eastAsia="zh-CN"/>
        </w:rPr>
      </w:pPr>
    </w:p>
    <w:p w14:paraId="3B7D07C6">
      <w:pPr>
        <w:pStyle w:val="32"/>
        <w:keepNext w:val="0"/>
        <w:keepLines w:val="0"/>
        <w:pageBreakBefore w:val="0"/>
        <w:kinsoku/>
        <w:wordWrap/>
        <w:overflowPunct/>
        <w:topLinePunct w:val="0"/>
        <w:autoSpaceDE/>
        <w:autoSpaceDN/>
        <w:bidi w:val="0"/>
        <w:spacing w:line="360" w:lineRule="exact"/>
        <w:ind w:firstLine="410" w:firstLineChars="200"/>
        <w:textAlignment w:val="auto"/>
        <w:rPr>
          <w:rFonts w:hint="eastAsia" w:ascii="宋体" w:hAnsi="宋体" w:eastAsia="宋体" w:cs="宋体"/>
          <w:b/>
          <w:kern w:val="2"/>
          <w:sz w:val="21"/>
          <w:szCs w:val="21"/>
          <w:lang w:val="en-US" w:eastAsia="zh-CN" w:bidi="ar-SA"/>
        </w:rPr>
      </w:pPr>
      <w:r>
        <w:rPr>
          <w:rFonts w:hint="eastAsia" w:hAnsi="宋体" w:eastAsia="宋体" w:cs="宋体"/>
          <w:b/>
          <w:bCs/>
          <w:color w:val="000000"/>
          <w:spacing w:val="-3"/>
          <w:kern w:val="2"/>
          <w:sz w:val="21"/>
          <w:szCs w:val="24"/>
          <w:lang w:val="en-US" w:eastAsia="zh-CN" w:bidi="zh-CN"/>
        </w:rPr>
        <w:t>3</w:t>
      </w:r>
      <w:r>
        <w:rPr>
          <w:rFonts w:hint="eastAsia" w:ascii="Times New Roman" w:hAnsi="宋体" w:eastAsia="宋体" w:cs="宋体"/>
          <w:b/>
          <w:bCs/>
          <w:color w:val="000000"/>
          <w:spacing w:val="-3"/>
          <w:kern w:val="2"/>
          <w:sz w:val="21"/>
          <w:szCs w:val="24"/>
          <w:lang w:val="en-US" w:eastAsia="zh-CN" w:bidi="zh-CN"/>
        </w:rPr>
        <w:t>.其他承</w:t>
      </w:r>
      <w:r>
        <w:rPr>
          <w:rFonts w:hint="eastAsia" w:ascii="宋体" w:hAnsi="宋体" w:eastAsia="宋体" w:cs="宋体"/>
          <w:b/>
          <w:kern w:val="2"/>
          <w:sz w:val="21"/>
          <w:szCs w:val="21"/>
          <w:lang w:val="en-US" w:eastAsia="zh-CN" w:bidi="ar-SA"/>
        </w:rPr>
        <w:t>诺：</w:t>
      </w:r>
    </w:p>
    <w:p w14:paraId="032C803E">
      <w:pPr>
        <w:widowControl/>
        <w:spacing w:line="360" w:lineRule="auto"/>
        <w:jc w:val="left"/>
        <w:rPr>
          <w:rFonts w:hint="eastAsia" w:ascii="宋体" w:hAnsi="宋体"/>
          <w:sz w:val="21"/>
          <w:szCs w:val="21"/>
          <w:lang w:eastAsia="zh-CN"/>
        </w:rPr>
      </w:pPr>
    </w:p>
    <w:p w14:paraId="0EF36587">
      <w:pPr>
        <w:widowControl/>
        <w:spacing w:line="360" w:lineRule="auto"/>
        <w:jc w:val="left"/>
        <w:rPr>
          <w:rFonts w:hint="eastAsia" w:ascii="宋体" w:hAnsi="宋体"/>
          <w:sz w:val="21"/>
          <w:szCs w:val="21"/>
          <w:lang w:eastAsia="zh-CN"/>
        </w:rPr>
      </w:pPr>
    </w:p>
    <w:p w14:paraId="6EE039FE">
      <w:pPr>
        <w:widowControl/>
        <w:spacing w:line="360" w:lineRule="auto"/>
        <w:jc w:val="left"/>
        <w:rPr>
          <w:rFonts w:hint="eastAsia" w:ascii="宋体" w:hAnsi="宋体"/>
          <w:sz w:val="21"/>
          <w:szCs w:val="21"/>
          <w:lang w:eastAsia="zh-CN"/>
        </w:rPr>
      </w:pPr>
    </w:p>
    <w:p w14:paraId="091EAB1C">
      <w:pPr>
        <w:widowControl/>
        <w:spacing w:line="360" w:lineRule="auto"/>
        <w:jc w:val="center"/>
        <w:rPr>
          <w:rFonts w:hint="eastAsia" w:ascii="宋体" w:hAnsi="宋体"/>
          <w:sz w:val="21"/>
          <w:szCs w:val="21"/>
          <w:lang w:eastAsia="zh-CN"/>
        </w:rPr>
      </w:pPr>
    </w:p>
    <w:p w14:paraId="199EB50C">
      <w:pPr>
        <w:widowControl/>
        <w:spacing w:line="360" w:lineRule="auto"/>
        <w:ind w:firstLine="4410" w:firstLineChars="2100"/>
        <w:jc w:val="left"/>
        <w:rPr>
          <w:rFonts w:hint="eastAsia" w:ascii="宋体" w:hAnsi="宋体"/>
          <w:sz w:val="21"/>
          <w:szCs w:val="21"/>
          <w:lang w:eastAsia="zh-CN"/>
        </w:rPr>
      </w:pPr>
    </w:p>
    <w:p w14:paraId="44669CD1">
      <w:pPr>
        <w:widowControl/>
        <w:spacing w:line="360" w:lineRule="auto"/>
        <w:ind w:firstLine="4410" w:firstLineChars="2100"/>
        <w:jc w:val="left"/>
        <w:rPr>
          <w:rFonts w:hint="eastAsia" w:ascii="宋体" w:hAnsi="宋体"/>
          <w:sz w:val="21"/>
          <w:szCs w:val="21"/>
        </w:rPr>
      </w:pPr>
      <w:r>
        <w:rPr>
          <w:rFonts w:hint="eastAsia" w:ascii="宋体" w:hAnsi="宋体"/>
          <w:sz w:val="21"/>
          <w:szCs w:val="21"/>
          <w:lang w:val="en-US" w:eastAsia="zh-CN"/>
        </w:rPr>
        <w:t>供应商名称（公章）</w:t>
      </w:r>
      <w:r>
        <w:rPr>
          <w:rFonts w:hint="eastAsia" w:ascii="宋体" w:hAnsi="宋体"/>
          <w:sz w:val="21"/>
          <w:szCs w:val="21"/>
          <w:lang w:eastAsia="zh-CN"/>
        </w:rPr>
        <w:t>：</w:t>
      </w:r>
    </w:p>
    <w:p w14:paraId="1536FC34">
      <w:pPr>
        <w:widowControl/>
        <w:spacing w:line="360" w:lineRule="auto"/>
        <w:ind w:firstLine="3990" w:firstLineChars="1900"/>
        <w:jc w:val="both"/>
        <w:rPr>
          <w:rFonts w:hint="eastAsia" w:ascii="宋体" w:hAnsi="宋体"/>
          <w:sz w:val="21"/>
          <w:szCs w:val="21"/>
        </w:rPr>
      </w:pPr>
      <w:r>
        <w:rPr>
          <w:rFonts w:hint="eastAsia" w:ascii="宋体" w:hAnsi="宋体"/>
          <w:sz w:val="21"/>
          <w:szCs w:val="21"/>
          <w:lang w:val="en-US" w:eastAsia="zh-CN"/>
        </w:rPr>
        <w:t>供应商</w:t>
      </w:r>
      <w:r>
        <w:rPr>
          <w:rFonts w:hint="eastAsia" w:ascii="宋体" w:hAnsi="宋体"/>
          <w:sz w:val="21"/>
          <w:szCs w:val="21"/>
        </w:rPr>
        <w:t xml:space="preserve">法定代表人或授权代表签名：              </w:t>
      </w:r>
    </w:p>
    <w:p w14:paraId="3119E2E9">
      <w:pPr>
        <w:widowControl/>
        <w:spacing w:line="360" w:lineRule="auto"/>
        <w:ind w:firstLine="5880" w:firstLineChars="2800"/>
        <w:jc w:val="both"/>
        <w:rPr>
          <w:rFonts w:hint="eastAsia" w:ascii="宋体" w:hAnsi="宋体"/>
          <w:sz w:val="21"/>
          <w:szCs w:val="21"/>
        </w:rPr>
      </w:pPr>
      <w:r>
        <w:rPr>
          <w:rFonts w:hint="eastAsia" w:ascii="宋体" w:hAnsi="宋体"/>
          <w:sz w:val="21"/>
          <w:szCs w:val="21"/>
        </w:rPr>
        <w:t>日</w:t>
      </w:r>
      <w:r>
        <w:rPr>
          <w:rFonts w:hint="eastAsia" w:ascii="宋体" w:hAnsi="宋体"/>
          <w:sz w:val="21"/>
          <w:szCs w:val="21"/>
          <w:lang w:val="en-US" w:eastAsia="zh-CN"/>
        </w:rPr>
        <w:t xml:space="preserve">  </w:t>
      </w:r>
      <w:r>
        <w:rPr>
          <w:rFonts w:hint="eastAsia" w:ascii="宋体" w:hAnsi="宋体"/>
          <w:sz w:val="21"/>
          <w:szCs w:val="21"/>
        </w:rPr>
        <w:t>期：</w:t>
      </w:r>
      <w:r>
        <w:rPr>
          <w:rFonts w:hint="eastAsia" w:ascii="宋体" w:hAnsi="宋体"/>
          <w:sz w:val="21"/>
          <w:szCs w:val="21"/>
          <w:lang w:val="en-US" w:eastAsia="zh-CN"/>
        </w:rPr>
        <w:t xml:space="preserve"> </w:t>
      </w:r>
      <w:r>
        <w:rPr>
          <w:rFonts w:hint="eastAsia" w:ascii="宋体" w:hAnsi="宋体"/>
          <w:sz w:val="21"/>
          <w:szCs w:val="21"/>
        </w:rPr>
        <w:t xml:space="preserve"> </w:t>
      </w:r>
      <w:r>
        <w:rPr>
          <w:rFonts w:hint="eastAsia" w:ascii="宋体" w:hAnsi="宋体"/>
          <w:sz w:val="21"/>
          <w:szCs w:val="21"/>
          <w:lang w:val="en-US" w:eastAsia="zh-CN"/>
        </w:rPr>
        <w:t xml:space="preserve"> </w:t>
      </w:r>
      <w:r>
        <w:rPr>
          <w:rFonts w:hint="eastAsia" w:ascii="宋体" w:hAnsi="宋体"/>
          <w:sz w:val="21"/>
          <w:szCs w:val="21"/>
        </w:rPr>
        <w:t xml:space="preserve"> 年 </w:t>
      </w:r>
      <w:r>
        <w:rPr>
          <w:rFonts w:hint="eastAsia" w:ascii="宋体" w:hAnsi="宋体"/>
          <w:sz w:val="21"/>
          <w:szCs w:val="21"/>
          <w:lang w:val="en-US" w:eastAsia="zh-CN"/>
        </w:rPr>
        <w:t xml:space="preserve"> </w:t>
      </w:r>
      <w:r>
        <w:rPr>
          <w:rFonts w:hint="eastAsia" w:ascii="宋体" w:hAnsi="宋体"/>
          <w:sz w:val="21"/>
          <w:szCs w:val="21"/>
        </w:rPr>
        <w:t xml:space="preserve">  月 </w:t>
      </w:r>
      <w:r>
        <w:rPr>
          <w:rFonts w:hint="eastAsia" w:ascii="宋体" w:hAnsi="宋体"/>
          <w:sz w:val="21"/>
          <w:szCs w:val="21"/>
          <w:lang w:val="en-US" w:eastAsia="zh-CN"/>
        </w:rPr>
        <w:t xml:space="preserve"> </w:t>
      </w:r>
      <w:r>
        <w:rPr>
          <w:rFonts w:hint="eastAsia" w:ascii="宋体" w:hAnsi="宋体"/>
          <w:sz w:val="21"/>
          <w:szCs w:val="21"/>
        </w:rPr>
        <w:t xml:space="preserve">   日</w:t>
      </w:r>
    </w:p>
    <w:p w14:paraId="0F5615F9">
      <w:pPr>
        <w:spacing w:line="360" w:lineRule="auto"/>
        <w:jc w:val="left"/>
        <w:rPr>
          <w:rFonts w:ascii="宋体" w:hAnsi="宋体" w:cs="宋体"/>
          <w:b/>
          <w:bCs/>
          <w:szCs w:val="21"/>
        </w:rPr>
      </w:pPr>
    </w:p>
    <w:p w14:paraId="2D8FC091">
      <w:pPr>
        <w:spacing w:line="360" w:lineRule="auto"/>
        <w:jc w:val="left"/>
        <w:rPr>
          <w:rFonts w:ascii="宋体" w:hAnsi="宋体" w:cs="宋体"/>
          <w:b/>
          <w:bCs/>
          <w:szCs w:val="21"/>
        </w:rPr>
      </w:pPr>
    </w:p>
    <w:p w14:paraId="55BE1EC3">
      <w:pPr>
        <w:spacing w:line="360" w:lineRule="auto"/>
        <w:jc w:val="left"/>
        <w:rPr>
          <w:rFonts w:ascii="宋体" w:hAnsi="宋体" w:cs="宋体"/>
          <w:b/>
          <w:bCs/>
          <w:szCs w:val="21"/>
        </w:rPr>
      </w:pPr>
    </w:p>
    <w:p w14:paraId="4A1C4C8E">
      <w:pPr>
        <w:spacing w:line="360" w:lineRule="auto"/>
        <w:jc w:val="left"/>
        <w:rPr>
          <w:rFonts w:ascii="宋体" w:hAnsi="宋体" w:cs="宋体"/>
          <w:b/>
          <w:bCs/>
          <w:szCs w:val="21"/>
        </w:rPr>
      </w:pPr>
    </w:p>
    <w:p w14:paraId="55A76571">
      <w:pPr>
        <w:spacing w:line="360" w:lineRule="auto"/>
        <w:jc w:val="left"/>
        <w:rPr>
          <w:rFonts w:ascii="宋体" w:hAnsi="宋体" w:cs="宋体"/>
          <w:b/>
          <w:bCs/>
          <w:szCs w:val="21"/>
        </w:rPr>
      </w:pPr>
    </w:p>
    <w:p w14:paraId="1D43D728">
      <w:pPr>
        <w:spacing w:line="360" w:lineRule="auto"/>
        <w:jc w:val="left"/>
        <w:rPr>
          <w:rFonts w:ascii="宋体" w:hAnsi="宋体" w:cs="宋体"/>
          <w:b/>
          <w:bCs/>
          <w:szCs w:val="21"/>
        </w:rPr>
      </w:pPr>
    </w:p>
    <w:p w14:paraId="504B85C0">
      <w:pPr>
        <w:spacing w:line="360" w:lineRule="auto"/>
        <w:jc w:val="left"/>
        <w:rPr>
          <w:rFonts w:ascii="宋体" w:hAnsi="宋体" w:cs="宋体"/>
          <w:b/>
          <w:bCs/>
          <w:szCs w:val="21"/>
        </w:rPr>
      </w:pPr>
    </w:p>
    <w:p w14:paraId="5720B299">
      <w:pPr>
        <w:spacing w:line="360" w:lineRule="auto"/>
        <w:jc w:val="left"/>
        <w:rPr>
          <w:rFonts w:ascii="宋体" w:hAnsi="宋体" w:cs="宋体"/>
          <w:b/>
          <w:bCs/>
          <w:szCs w:val="21"/>
        </w:rPr>
      </w:pPr>
    </w:p>
    <w:p w14:paraId="6D3893AB">
      <w:pPr>
        <w:spacing w:line="360" w:lineRule="auto"/>
        <w:jc w:val="left"/>
        <w:rPr>
          <w:rFonts w:ascii="宋体" w:hAnsi="宋体" w:cs="宋体"/>
          <w:b/>
          <w:bCs/>
          <w:szCs w:val="21"/>
        </w:rPr>
      </w:pPr>
    </w:p>
    <w:bookmarkEnd w:id="311"/>
    <w:bookmarkEnd w:id="312"/>
    <w:bookmarkEnd w:id="313"/>
    <w:bookmarkEnd w:id="314"/>
    <w:bookmarkEnd w:id="315"/>
    <w:bookmarkEnd w:id="316"/>
    <w:bookmarkEnd w:id="317"/>
    <w:p w14:paraId="7F804BEB">
      <w:pPr>
        <w:spacing w:line="320" w:lineRule="atLeast"/>
        <w:jc w:val="left"/>
        <w:rPr>
          <w:rFonts w:ascii="宋体" w:hAnsi="宋体" w:cs="宋体"/>
          <w:b/>
          <w:bCs/>
          <w:szCs w:val="21"/>
        </w:rPr>
      </w:pPr>
      <w:r>
        <w:rPr>
          <w:rFonts w:hint="eastAsia" w:ascii="宋体" w:hAnsi="宋体" w:cs="宋体"/>
          <w:b/>
          <w:bCs/>
          <w:szCs w:val="21"/>
        </w:rPr>
        <w:t>2.3 采购需求偏离表</w:t>
      </w:r>
    </w:p>
    <w:p w14:paraId="3D57A290">
      <w:pPr>
        <w:spacing w:line="360" w:lineRule="atLeast"/>
        <w:jc w:val="center"/>
        <w:rPr>
          <w:rFonts w:ascii="宋体" w:hAnsi="宋体" w:cs="宋体"/>
          <w:b/>
          <w:bCs/>
          <w:szCs w:val="21"/>
        </w:rPr>
      </w:pPr>
    </w:p>
    <w:p w14:paraId="7DD8B1BF">
      <w:pPr>
        <w:spacing w:line="360" w:lineRule="atLeast"/>
        <w:jc w:val="center"/>
        <w:rPr>
          <w:rFonts w:ascii="宋体" w:hAnsi="宋体" w:cs="宋体"/>
          <w:b/>
          <w:bCs/>
          <w:sz w:val="28"/>
          <w:szCs w:val="28"/>
        </w:rPr>
      </w:pPr>
      <w:r>
        <w:rPr>
          <w:rFonts w:hint="eastAsia" w:ascii="宋体" w:hAnsi="宋体" w:cs="宋体"/>
          <w:b/>
          <w:bCs/>
          <w:sz w:val="28"/>
          <w:szCs w:val="28"/>
        </w:rPr>
        <w:t>采购需求偏离表</w:t>
      </w:r>
    </w:p>
    <w:p w14:paraId="125598F6">
      <w:pPr>
        <w:spacing w:line="360" w:lineRule="atLeast"/>
        <w:rPr>
          <w:rFonts w:ascii="宋体" w:hAnsi="宋体"/>
          <w:b/>
          <w:szCs w:val="21"/>
        </w:rPr>
      </w:pPr>
      <w:r>
        <w:rPr>
          <w:rFonts w:hint="eastAsia" w:ascii="宋体" w:hAnsi="宋体"/>
          <w:b/>
          <w:szCs w:val="21"/>
        </w:rPr>
        <w:t>★”的条款均为必须完全满足指标，供应商须进行实质性响应，供应商若有一项带“★”的条款未响应或不满足，将按无效投标处理。</w:t>
      </w:r>
    </w:p>
    <w:p w14:paraId="0CD0CCB3">
      <w:pPr>
        <w:spacing w:line="360" w:lineRule="atLeast"/>
        <w:rPr>
          <w:rFonts w:ascii="宋体" w:hAnsi="宋体"/>
          <w:b/>
          <w:szCs w:val="21"/>
        </w:rPr>
      </w:pPr>
      <w:r>
        <w:rPr>
          <w:rFonts w:hint="eastAsia" w:ascii="宋体" w:hAnsi="宋体"/>
          <w:b/>
          <w:szCs w:val="21"/>
        </w:rPr>
        <w:t>▲供应商应根据所投产品/服务的情况逐项如实填写“用户需求响应偏离表”并作为供应商评分的重要依据。如不按所投产品/服务实际响应情况填写或不填写，视为不符合采购文件要求，对应技术参数和商务参数不得分，由此产生的不良后果由供应商自行负责。</w:t>
      </w:r>
    </w:p>
    <w:p w14:paraId="1617A0A3">
      <w:pPr>
        <w:spacing w:line="360" w:lineRule="atLeast"/>
        <w:rPr>
          <w:rFonts w:ascii="宋体" w:hAnsi="宋体"/>
          <w:b/>
          <w:szCs w:val="21"/>
        </w:rPr>
      </w:pPr>
      <w:r>
        <w:rPr>
          <w:rFonts w:hint="eastAsia" w:ascii="宋体" w:hAnsi="宋体"/>
          <w:b/>
          <w:szCs w:val="21"/>
        </w:rPr>
        <w:t>无偏离：所投产品/服务响应采购文件需求；</w:t>
      </w:r>
    </w:p>
    <w:p w14:paraId="1673E8B6">
      <w:pPr>
        <w:spacing w:line="360" w:lineRule="atLeast"/>
        <w:rPr>
          <w:rFonts w:ascii="宋体" w:hAnsi="宋体"/>
          <w:b/>
          <w:szCs w:val="21"/>
        </w:rPr>
      </w:pPr>
      <w:r>
        <w:rPr>
          <w:rFonts w:hint="eastAsia" w:ascii="宋体" w:hAnsi="宋体"/>
          <w:b/>
          <w:szCs w:val="21"/>
        </w:rPr>
        <w:t>正偏离：所投产品/服务优于/高于采购文件需求；</w:t>
      </w:r>
    </w:p>
    <w:p w14:paraId="47C22C06">
      <w:pPr>
        <w:spacing w:line="360" w:lineRule="atLeast"/>
        <w:rPr>
          <w:rFonts w:ascii="宋体" w:hAnsi="宋体"/>
          <w:b/>
          <w:szCs w:val="21"/>
        </w:rPr>
      </w:pPr>
      <w:r>
        <w:rPr>
          <w:rFonts w:hint="eastAsia" w:ascii="宋体" w:hAnsi="宋体"/>
          <w:b/>
          <w:szCs w:val="21"/>
        </w:rPr>
        <w:t>负偏离：所投产品/服务不符合采购文件需求。</w:t>
      </w:r>
    </w:p>
    <w:p w14:paraId="29918118">
      <w:pPr>
        <w:spacing w:line="360" w:lineRule="atLeast"/>
        <w:rPr>
          <w:rFonts w:ascii="宋体" w:hAnsi="宋体"/>
          <w:b/>
          <w:szCs w:val="21"/>
        </w:rPr>
      </w:pPr>
      <w:r>
        <w:rPr>
          <w:rFonts w:hint="eastAsia" w:ascii="宋体" w:hAnsi="宋体"/>
          <w:b/>
          <w:szCs w:val="21"/>
        </w:rPr>
        <w:t>本表所列条款必须一一予以响应，“响应文件实际响应”一栏应填写具体的响应内容。</w:t>
      </w:r>
      <w:r>
        <w:rPr>
          <w:rFonts w:hint="eastAsia" w:ascii="宋体" w:hAnsi="宋体"/>
          <w:b/>
          <w:szCs w:val="21"/>
          <w:lang w:val="en-GB"/>
        </w:rPr>
        <w:t>如无偏离则</w:t>
      </w:r>
      <w:r>
        <w:rPr>
          <w:rFonts w:hint="eastAsia" w:ascii="宋体" w:hAnsi="宋体"/>
          <w:b/>
          <w:szCs w:val="21"/>
        </w:rPr>
        <w:t>在“偏离差异说明”一栏中填写“无”；有偏离则在“偏离差异说明”一栏填写具体说明。</w:t>
      </w:r>
    </w:p>
    <w:p w14:paraId="3567A7B0">
      <w:pPr>
        <w:spacing w:line="360" w:lineRule="atLeast"/>
        <w:rPr>
          <w:b/>
          <w:bCs/>
          <w:szCs w:val="21"/>
        </w:rPr>
      </w:pPr>
      <w:r>
        <w:rPr>
          <w:rFonts w:hint="eastAsia" w:ascii="宋体" w:hAnsi="宋体" w:cs="宋体"/>
          <w:b/>
          <w:bCs/>
          <w:szCs w:val="21"/>
        </w:rPr>
        <w:t>一、</w:t>
      </w:r>
      <w:r>
        <w:rPr>
          <w:rFonts w:hint="eastAsia" w:ascii="宋体" w:hAnsi="宋体" w:cs="宋体"/>
          <w:b/>
          <w:bCs/>
          <w:szCs w:val="21"/>
          <w:lang w:val="en-US" w:eastAsia="zh-CN"/>
        </w:rPr>
        <w:t>报价要求</w:t>
      </w:r>
      <w:r>
        <w:rPr>
          <w:rFonts w:hint="eastAsia" w:ascii="宋体" w:hAnsi="宋体" w:cs="宋体"/>
          <w:b/>
          <w:bCs/>
          <w:szCs w:val="21"/>
        </w:rPr>
        <w:t>条款响应表</w:t>
      </w:r>
    </w:p>
    <w:tbl>
      <w:tblPr>
        <w:tblStyle w:val="24"/>
        <w:tblW w:w="9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746"/>
        <w:gridCol w:w="1417"/>
        <w:gridCol w:w="2572"/>
        <w:gridCol w:w="1372"/>
        <w:gridCol w:w="1974"/>
      </w:tblGrid>
      <w:tr w14:paraId="22119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1083F636">
            <w:pPr>
              <w:spacing w:line="240" w:lineRule="atLeast"/>
              <w:rPr>
                <w:szCs w:val="21"/>
              </w:rPr>
            </w:pPr>
            <w:r>
              <w:rPr>
                <w:szCs w:val="21"/>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230993A4">
            <w:pPr>
              <w:spacing w:line="240" w:lineRule="atLeast"/>
              <w:rPr>
                <w:szCs w:val="21"/>
              </w:rPr>
            </w:pPr>
            <w:r>
              <w:rPr>
                <w:rFonts w:hint="eastAsia"/>
                <w:szCs w:val="21"/>
              </w:rPr>
              <w:t>采购文件的要求</w:t>
            </w:r>
          </w:p>
        </w:tc>
        <w:tc>
          <w:tcPr>
            <w:tcW w:w="1417" w:type="dxa"/>
            <w:tcBorders>
              <w:top w:val="single" w:color="auto" w:sz="4" w:space="0"/>
              <w:left w:val="single" w:color="auto" w:sz="4" w:space="0"/>
              <w:bottom w:val="single" w:color="auto" w:sz="4" w:space="0"/>
              <w:right w:val="single" w:color="auto" w:sz="4" w:space="0"/>
            </w:tcBorders>
            <w:vAlign w:val="center"/>
          </w:tcPr>
          <w:p w14:paraId="3C4FB9CF">
            <w:pPr>
              <w:spacing w:line="240" w:lineRule="atLeast"/>
              <w:rPr>
                <w:szCs w:val="21"/>
              </w:rPr>
            </w:pPr>
            <w:r>
              <w:rPr>
                <w:rFonts w:hint="eastAsia"/>
                <w:szCs w:val="21"/>
              </w:rPr>
              <w:t>响应文件实际响应</w:t>
            </w:r>
          </w:p>
        </w:tc>
        <w:tc>
          <w:tcPr>
            <w:tcW w:w="2572" w:type="dxa"/>
            <w:tcBorders>
              <w:top w:val="single" w:color="auto" w:sz="4" w:space="0"/>
              <w:left w:val="single" w:color="auto" w:sz="4" w:space="0"/>
              <w:bottom w:val="single" w:color="auto" w:sz="4" w:space="0"/>
              <w:right w:val="single" w:color="auto" w:sz="4" w:space="0"/>
            </w:tcBorders>
            <w:vAlign w:val="center"/>
          </w:tcPr>
          <w:p w14:paraId="7E23F4F9">
            <w:pPr>
              <w:spacing w:line="240" w:lineRule="atLeast"/>
              <w:ind w:firstLine="211" w:firstLineChars="100"/>
              <w:jc w:val="center"/>
              <w:rPr>
                <w:szCs w:val="21"/>
              </w:rPr>
            </w:pPr>
            <w:r>
              <w:rPr>
                <w:rFonts w:ascii="Arial" w:hAnsi="Arial" w:cs="Arial"/>
                <w:b/>
                <w:szCs w:val="21"/>
              </w:rPr>
              <w:t>是否偏离</w:t>
            </w:r>
          </w:p>
          <w:p w14:paraId="0DF7A360">
            <w:pPr>
              <w:spacing w:line="240" w:lineRule="atLeast"/>
              <w:jc w:val="center"/>
              <w:rPr>
                <w:szCs w:val="21"/>
              </w:rPr>
            </w:pPr>
            <w:r>
              <w:rPr>
                <w:szCs w:val="21"/>
              </w:rPr>
              <w:t>（无偏离/正偏离/负偏离）</w:t>
            </w:r>
          </w:p>
        </w:tc>
        <w:tc>
          <w:tcPr>
            <w:tcW w:w="1372" w:type="dxa"/>
            <w:tcBorders>
              <w:top w:val="single" w:color="auto" w:sz="4" w:space="0"/>
              <w:left w:val="single" w:color="auto" w:sz="4" w:space="0"/>
              <w:bottom w:val="single" w:color="auto" w:sz="4" w:space="0"/>
              <w:right w:val="single" w:color="auto" w:sz="4" w:space="0"/>
            </w:tcBorders>
            <w:vAlign w:val="center"/>
          </w:tcPr>
          <w:p w14:paraId="16625A3C">
            <w:pPr>
              <w:spacing w:line="240" w:lineRule="atLeast"/>
              <w:rPr>
                <w:rFonts w:ascii="宋体" w:hAnsi="宋体" w:cs="宋体"/>
                <w:b/>
                <w:bCs/>
                <w:kern w:val="0"/>
                <w:szCs w:val="21"/>
              </w:rPr>
            </w:pPr>
            <w:r>
              <w:rPr>
                <w:rFonts w:hint="eastAsia" w:ascii="宋体" w:hAnsi="宋体" w:cs="宋体"/>
                <w:b/>
                <w:bCs/>
                <w:kern w:val="0"/>
                <w:szCs w:val="21"/>
              </w:rPr>
              <w:t>偏离差异</w:t>
            </w:r>
          </w:p>
          <w:p w14:paraId="20084A81">
            <w:pPr>
              <w:spacing w:line="240" w:lineRule="atLeast"/>
              <w:rPr>
                <w:szCs w:val="21"/>
              </w:rPr>
            </w:pPr>
            <w:r>
              <w:rPr>
                <w:rFonts w:hint="eastAsia" w:ascii="宋体" w:hAnsi="宋体" w:cs="宋体"/>
                <w:b/>
                <w:bCs/>
                <w:kern w:val="0"/>
                <w:szCs w:val="21"/>
              </w:rPr>
              <w:t>说明</w:t>
            </w:r>
          </w:p>
        </w:tc>
        <w:tc>
          <w:tcPr>
            <w:tcW w:w="1974" w:type="dxa"/>
            <w:tcBorders>
              <w:top w:val="single" w:color="auto" w:sz="4" w:space="0"/>
              <w:left w:val="single" w:color="auto" w:sz="4" w:space="0"/>
              <w:bottom w:val="single" w:color="auto" w:sz="4" w:space="0"/>
              <w:right w:val="single" w:color="auto" w:sz="4" w:space="0"/>
            </w:tcBorders>
            <w:vAlign w:val="center"/>
          </w:tcPr>
          <w:p w14:paraId="2E4729C9">
            <w:pPr>
              <w:spacing w:line="240" w:lineRule="atLeast"/>
              <w:rPr>
                <w:szCs w:val="21"/>
              </w:rPr>
            </w:pPr>
            <w:r>
              <w:rPr>
                <w:rFonts w:hint="eastAsia" w:ascii="宋体" w:hAnsi="宋体" w:cs="宋体"/>
                <w:b/>
                <w:bCs/>
                <w:kern w:val="0"/>
                <w:szCs w:val="21"/>
              </w:rPr>
              <w:t>证明文件索引</w:t>
            </w:r>
          </w:p>
        </w:tc>
      </w:tr>
      <w:tr w14:paraId="6713B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66931914">
            <w:pPr>
              <w:spacing w:line="360" w:lineRule="atLeast"/>
              <w:rPr>
                <w:szCs w:val="21"/>
              </w:rPr>
            </w:pPr>
            <w:r>
              <w:rPr>
                <w:szCs w:val="21"/>
              </w:rPr>
              <w:t>1</w:t>
            </w:r>
          </w:p>
        </w:tc>
        <w:tc>
          <w:tcPr>
            <w:tcW w:w="1746" w:type="dxa"/>
            <w:tcBorders>
              <w:top w:val="single" w:color="auto" w:sz="4" w:space="0"/>
              <w:left w:val="single" w:color="auto" w:sz="4" w:space="0"/>
              <w:bottom w:val="single" w:color="auto" w:sz="4" w:space="0"/>
              <w:right w:val="single" w:color="auto" w:sz="4" w:space="0"/>
            </w:tcBorders>
            <w:vAlign w:val="center"/>
          </w:tcPr>
          <w:p w14:paraId="70E2E6CB">
            <w:pPr>
              <w:spacing w:line="360" w:lineRule="atLeast"/>
              <w:rPr>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B4AA914">
            <w:pPr>
              <w:spacing w:line="360" w:lineRule="atLeast"/>
              <w:rPr>
                <w:szCs w:val="21"/>
              </w:rPr>
            </w:pPr>
          </w:p>
        </w:tc>
        <w:tc>
          <w:tcPr>
            <w:tcW w:w="2572" w:type="dxa"/>
            <w:tcBorders>
              <w:top w:val="single" w:color="auto" w:sz="4" w:space="0"/>
              <w:left w:val="single" w:color="auto" w:sz="4" w:space="0"/>
              <w:bottom w:val="single" w:color="auto" w:sz="4" w:space="0"/>
              <w:right w:val="single" w:color="auto" w:sz="4" w:space="0"/>
            </w:tcBorders>
            <w:vAlign w:val="center"/>
          </w:tcPr>
          <w:p w14:paraId="41ECFE16">
            <w:pPr>
              <w:spacing w:line="360" w:lineRule="atLeast"/>
              <w:rPr>
                <w:szCs w:val="21"/>
              </w:rPr>
            </w:pPr>
          </w:p>
        </w:tc>
        <w:tc>
          <w:tcPr>
            <w:tcW w:w="1372" w:type="dxa"/>
            <w:tcBorders>
              <w:top w:val="single" w:color="auto" w:sz="4" w:space="0"/>
              <w:left w:val="single" w:color="auto" w:sz="4" w:space="0"/>
              <w:bottom w:val="single" w:color="auto" w:sz="4" w:space="0"/>
              <w:right w:val="single" w:color="auto" w:sz="4" w:space="0"/>
            </w:tcBorders>
            <w:vAlign w:val="center"/>
          </w:tcPr>
          <w:p w14:paraId="24FBC1A1">
            <w:pPr>
              <w:spacing w:line="360" w:lineRule="atLeast"/>
              <w:rPr>
                <w:szCs w:val="21"/>
              </w:rPr>
            </w:pPr>
          </w:p>
        </w:tc>
        <w:tc>
          <w:tcPr>
            <w:tcW w:w="1974" w:type="dxa"/>
            <w:tcBorders>
              <w:top w:val="single" w:color="auto" w:sz="4" w:space="0"/>
              <w:left w:val="single" w:color="auto" w:sz="4" w:space="0"/>
              <w:bottom w:val="single" w:color="auto" w:sz="4" w:space="0"/>
              <w:right w:val="single" w:color="auto" w:sz="4" w:space="0"/>
            </w:tcBorders>
            <w:vAlign w:val="center"/>
          </w:tcPr>
          <w:p w14:paraId="0AB69E8B">
            <w:pPr>
              <w:spacing w:line="360" w:lineRule="atLeast"/>
              <w:rPr>
                <w:szCs w:val="21"/>
              </w:rPr>
            </w:pPr>
            <w:r>
              <w:rPr>
                <w:szCs w:val="21"/>
              </w:rPr>
              <w:t>第</w:t>
            </w:r>
            <w:r>
              <w:rPr>
                <w:rFonts w:hint="eastAsia"/>
                <w:szCs w:val="21"/>
              </w:rPr>
              <w:t>（   ～    ）</w:t>
            </w:r>
            <w:r>
              <w:rPr>
                <w:szCs w:val="21"/>
              </w:rPr>
              <w:t>页</w:t>
            </w:r>
          </w:p>
        </w:tc>
      </w:tr>
      <w:tr w14:paraId="467F7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68473018">
            <w:pPr>
              <w:spacing w:line="360" w:lineRule="atLeast"/>
              <w:rPr>
                <w:szCs w:val="21"/>
              </w:rPr>
            </w:pPr>
            <w:r>
              <w:rPr>
                <w:szCs w:val="21"/>
              </w:rPr>
              <w:t>2</w:t>
            </w:r>
          </w:p>
        </w:tc>
        <w:tc>
          <w:tcPr>
            <w:tcW w:w="1746" w:type="dxa"/>
            <w:tcBorders>
              <w:top w:val="single" w:color="auto" w:sz="4" w:space="0"/>
              <w:left w:val="single" w:color="auto" w:sz="4" w:space="0"/>
              <w:bottom w:val="single" w:color="auto" w:sz="4" w:space="0"/>
              <w:right w:val="single" w:color="auto" w:sz="4" w:space="0"/>
            </w:tcBorders>
            <w:vAlign w:val="center"/>
          </w:tcPr>
          <w:p w14:paraId="3301D76D">
            <w:pPr>
              <w:spacing w:line="360" w:lineRule="atLeast"/>
              <w:rPr>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F11F3F2">
            <w:pPr>
              <w:spacing w:line="360" w:lineRule="atLeast"/>
              <w:rPr>
                <w:szCs w:val="21"/>
              </w:rPr>
            </w:pPr>
          </w:p>
        </w:tc>
        <w:tc>
          <w:tcPr>
            <w:tcW w:w="2572" w:type="dxa"/>
            <w:tcBorders>
              <w:top w:val="single" w:color="auto" w:sz="4" w:space="0"/>
              <w:left w:val="single" w:color="auto" w:sz="4" w:space="0"/>
              <w:bottom w:val="single" w:color="auto" w:sz="4" w:space="0"/>
              <w:right w:val="single" w:color="auto" w:sz="4" w:space="0"/>
            </w:tcBorders>
            <w:vAlign w:val="center"/>
          </w:tcPr>
          <w:p w14:paraId="338F834E">
            <w:pPr>
              <w:spacing w:line="360" w:lineRule="atLeast"/>
              <w:rPr>
                <w:szCs w:val="21"/>
              </w:rPr>
            </w:pPr>
          </w:p>
        </w:tc>
        <w:tc>
          <w:tcPr>
            <w:tcW w:w="1372" w:type="dxa"/>
            <w:tcBorders>
              <w:top w:val="single" w:color="auto" w:sz="4" w:space="0"/>
              <w:left w:val="single" w:color="auto" w:sz="4" w:space="0"/>
              <w:bottom w:val="single" w:color="auto" w:sz="4" w:space="0"/>
              <w:right w:val="single" w:color="auto" w:sz="4" w:space="0"/>
            </w:tcBorders>
            <w:vAlign w:val="center"/>
          </w:tcPr>
          <w:p w14:paraId="7616BEB1">
            <w:pPr>
              <w:spacing w:line="360" w:lineRule="atLeast"/>
              <w:rPr>
                <w:szCs w:val="21"/>
              </w:rPr>
            </w:pPr>
          </w:p>
        </w:tc>
        <w:tc>
          <w:tcPr>
            <w:tcW w:w="1974" w:type="dxa"/>
            <w:tcBorders>
              <w:top w:val="single" w:color="auto" w:sz="4" w:space="0"/>
              <w:left w:val="single" w:color="auto" w:sz="4" w:space="0"/>
              <w:bottom w:val="single" w:color="auto" w:sz="4" w:space="0"/>
              <w:right w:val="single" w:color="auto" w:sz="4" w:space="0"/>
            </w:tcBorders>
            <w:vAlign w:val="center"/>
          </w:tcPr>
          <w:p w14:paraId="2AE7AD4D">
            <w:pPr>
              <w:spacing w:line="360" w:lineRule="atLeast"/>
              <w:rPr>
                <w:szCs w:val="21"/>
              </w:rPr>
            </w:pPr>
            <w:r>
              <w:rPr>
                <w:szCs w:val="21"/>
              </w:rPr>
              <w:t>第</w:t>
            </w:r>
            <w:r>
              <w:rPr>
                <w:rFonts w:hint="eastAsia"/>
                <w:szCs w:val="21"/>
              </w:rPr>
              <w:t>（   ～    ）</w:t>
            </w:r>
            <w:r>
              <w:rPr>
                <w:szCs w:val="21"/>
              </w:rPr>
              <w:t>页</w:t>
            </w:r>
          </w:p>
        </w:tc>
      </w:tr>
      <w:tr w14:paraId="7545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665AF0D9">
            <w:pPr>
              <w:spacing w:line="360" w:lineRule="atLeast"/>
              <w:rPr>
                <w:szCs w:val="21"/>
              </w:rPr>
            </w:pPr>
            <w:r>
              <w:rPr>
                <w:szCs w:val="21"/>
              </w:rPr>
              <w:t>…</w:t>
            </w:r>
          </w:p>
        </w:tc>
        <w:tc>
          <w:tcPr>
            <w:tcW w:w="1746" w:type="dxa"/>
            <w:tcBorders>
              <w:top w:val="single" w:color="auto" w:sz="4" w:space="0"/>
              <w:left w:val="single" w:color="auto" w:sz="4" w:space="0"/>
              <w:bottom w:val="single" w:color="auto" w:sz="4" w:space="0"/>
              <w:right w:val="single" w:color="auto" w:sz="4" w:space="0"/>
            </w:tcBorders>
            <w:vAlign w:val="center"/>
          </w:tcPr>
          <w:p w14:paraId="6FA08097">
            <w:pPr>
              <w:spacing w:line="360" w:lineRule="atLeast"/>
              <w:rPr>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05068239">
            <w:pPr>
              <w:spacing w:line="360" w:lineRule="atLeast"/>
              <w:rPr>
                <w:szCs w:val="21"/>
              </w:rPr>
            </w:pPr>
          </w:p>
        </w:tc>
        <w:tc>
          <w:tcPr>
            <w:tcW w:w="2572" w:type="dxa"/>
            <w:tcBorders>
              <w:top w:val="single" w:color="auto" w:sz="4" w:space="0"/>
              <w:left w:val="single" w:color="auto" w:sz="4" w:space="0"/>
              <w:bottom w:val="single" w:color="auto" w:sz="4" w:space="0"/>
              <w:right w:val="single" w:color="auto" w:sz="4" w:space="0"/>
            </w:tcBorders>
            <w:vAlign w:val="center"/>
          </w:tcPr>
          <w:p w14:paraId="1501C061">
            <w:pPr>
              <w:spacing w:line="360" w:lineRule="atLeast"/>
              <w:rPr>
                <w:szCs w:val="21"/>
              </w:rPr>
            </w:pPr>
          </w:p>
        </w:tc>
        <w:tc>
          <w:tcPr>
            <w:tcW w:w="1372" w:type="dxa"/>
            <w:tcBorders>
              <w:top w:val="single" w:color="auto" w:sz="4" w:space="0"/>
              <w:left w:val="single" w:color="auto" w:sz="4" w:space="0"/>
              <w:bottom w:val="single" w:color="auto" w:sz="4" w:space="0"/>
              <w:right w:val="single" w:color="auto" w:sz="4" w:space="0"/>
            </w:tcBorders>
            <w:vAlign w:val="center"/>
          </w:tcPr>
          <w:p w14:paraId="2E742C06">
            <w:pPr>
              <w:spacing w:line="360" w:lineRule="atLeast"/>
              <w:rPr>
                <w:szCs w:val="21"/>
              </w:rPr>
            </w:pPr>
          </w:p>
        </w:tc>
        <w:tc>
          <w:tcPr>
            <w:tcW w:w="1974" w:type="dxa"/>
            <w:tcBorders>
              <w:top w:val="single" w:color="auto" w:sz="4" w:space="0"/>
              <w:left w:val="single" w:color="auto" w:sz="4" w:space="0"/>
              <w:bottom w:val="single" w:color="auto" w:sz="4" w:space="0"/>
              <w:right w:val="single" w:color="auto" w:sz="4" w:space="0"/>
            </w:tcBorders>
            <w:vAlign w:val="center"/>
          </w:tcPr>
          <w:p w14:paraId="25449C78">
            <w:pPr>
              <w:spacing w:line="360" w:lineRule="atLeast"/>
              <w:rPr>
                <w:szCs w:val="21"/>
              </w:rPr>
            </w:pPr>
            <w:r>
              <w:rPr>
                <w:szCs w:val="21"/>
              </w:rPr>
              <w:t>第</w:t>
            </w:r>
            <w:r>
              <w:rPr>
                <w:rFonts w:hint="eastAsia"/>
                <w:szCs w:val="21"/>
              </w:rPr>
              <w:t>（   ～    ）</w:t>
            </w:r>
            <w:r>
              <w:rPr>
                <w:szCs w:val="21"/>
              </w:rPr>
              <w:t>页</w:t>
            </w:r>
          </w:p>
        </w:tc>
      </w:tr>
    </w:tbl>
    <w:p w14:paraId="57DC4AD5">
      <w:pPr>
        <w:spacing w:line="360" w:lineRule="atLeast"/>
        <w:rPr>
          <w:b/>
          <w:bCs/>
          <w:szCs w:val="21"/>
        </w:rPr>
      </w:pPr>
      <w:r>
        <w:rPr>
          <w:rFonts w:hint="eastAsia"/>
          <w:b/>
          <w:bCs/>
          <w:szCs w:val="21"/>
        </w:rPr>
        <w:t>二、</w:t>
      </w:r>
      <w:r>
        <w:rPr>
          <w:rFonts w:hint="eastAsia" w:ascii="宋体" w:hAnsi="宋体" w:cs="宋体"/>
          <w:b/>
          <w:bCs/>
          <w:szCs w:val="21"/>
          <w:lang w:val="en-US" w:eastAsia="zh-CN"/>
        </w:rPr>
        <w:t>技术</w:t>
      </w:r>
      <w:r>
        <w:rPr>
          <w:rFonts w:hint="eastAsia" w:ascii="宋体" w:hAnsi="宋体" w:cs="宋体"/>
          <w:b/>
          <w:bCs/>
          <w:szCs w:val="21"/>
        </w:rPr>
        <w:t>要求条款</w:t>
      </w:r>
      <w:r>
        <w:rPr>
          <w:rFonts w:hint="eastAsia" w:hAnsi="宋体"/>
          <w:b/>
          <w:szCs w:val="21"/>
        </w:rPr>
        <w:t>响应表</w:t>
      </w:r>
    </w:p>
    <w:tbl>
      <w:tblPr>
        <w:tblStyle w:val="24"/>
        <w:tblW w:w="9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746"/>
        <w:gridCol w:w="1417"/>
        <w:gridCol w:w="2561"/>
        <w:gridCol w:w="1314"/>
        <w:gridCol w:w="1928"/>
      </w:tblGrid>
      <w:tr w14:paraId="0815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305B07DB">
            <w:pPr>
              <w:spacing w:line="240" w:lineRule="atLeast"/>
              <w:rPr>
                <w:szCs w:val="21"/>
              </w:rPr>
            </w:pPr>
            <w:r>
              <w:rPr>
                <w:szCs w:val="21"/>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2403E79F">
            <w:pPr>
              <w:spacing w:line="240" w:lineRule="atLeast"/>
              <w:rPr>
                <w:szCs w:val="21"/>
              </w:rPr>
            </w:pPr>
            <w:r>
              <w:rPr>
                <w:rFonts w:hint="eastAsia"/>
                <w:szCs w:val="21"/>
              </w:rPr>
              <w:t>采购文件的要求</w:t>
            </w:r>
          </w:p>
        </w:tc>
        <w:tc>
          <w:tcPr>
            <w:tcW w:w="1417" w:type="dxa"/>
            <w:tcBorders>
              <w:top w:val="single" w:color="auto" w:sz="4" w:space="0"/>
              <w:left w:val="single" w:color="auto" w:sz="4" w:space="0"/>
              <w:bottom w:val="single" w:color="auto" w:sz="4" w:space="0"/>
              <w:right w:val="single" w:color="auto" w:sz="4" w:space="0"/>
            </w:tcBorders>
            <w:vAlign w:val="center"/>
          </w:tcPr>
          <w:p w14:paraId="74B71CF2">
            <w:pPr>
              <w:spacing w:line="240" w:lineRule="atLeast"/>
              <w:rPr>
                <w:szCs w:val="21"/>
              </w:rPr>
            </w:pPr>
            <w:r>
              <w:rPr>
                <w:rFonts w:hint="eastAsia"/>
                <w:szCs w:val="21"/>
              </w:rPr>
              <w:t>响应文件实际响应</w:t>
            </w:r>
          </w:p>
        </w:tc>
        <w:tc>
          <w:tcPr>
            <w:tcW w:w="2561" w:type="dxa"/>
            <w:tcBorders>
              <w:top w:val="single" w:color="auto" w:sz="4" w:space="0"/>
              <w:left w:val="single" w:color="auto" w:sz="4" w:space="0"/>
              <w:bottom w:val="single" w:color="auto" w:sz="4" w:space="0"/>
              <w:right w:val="single" w:color="auto" w:sz="4" w:space="0"/>
            </w:tcBorders>
            <w:vAlign w:val="center"/>
          </w:tcPr>
          <w:p w14:paraId="7B51A4C2">
            <w:pPr>
              <w:spacing w:line="240" w:lineRule="atLeast"/>
              <w:jc w:val="center"/>
              <w:rPr>
                <w:rFonts w:ascii="Arial" w:hAnsi="Arial" w:cs="Arial"/>
                <w:b/>
                <w:szCs w:val="21"/>
              </w:rPr>
            </w:pPr>
            <w:r>
              <w:rPr>
                <w:rFonts w:ascii="Arial" w:hAnsi="Arial" w:cs="Arial"/>
                <w:b/>
                <w:szCs w:val="21"/>
              </w:rPr>
              <w:t>是否偏离</w:t>
            </w:r>
          </w:p>
          <w:p w14:paraId="4D243A8F">
            <w:pPr>
              <w:spacing w:line="240" w:lineRule="atLeast"/>
              <w:jc w:val="center"/>
              <w:rPr>
                <w:szCs w:val="21"/>
              </w:rPr>
            </w:pPr>
            <w:r>
              <w:rPr>
                <w:szCs w:val="21"/>
              </w:rPr>
              <w:t>（无偏离/正偏离/负偏离）</w:t>
            </w:r>
          </w:p>
        </w:tc>
        <w:tc>
          <w:tcPr>
            <w:tcW w:w="1314" w:type="dxa"/>
            <w:tcBorders>
              <w:top w:val="single" w:color="auto" w:sz="4" w:space="0"/>
              <w:left w:val="single" w:color="auto" w:sz="4" w:space="0"/>
              <w:bottom w:val="single" w:color="auto" w:sz="4" w:space="0"/>
              <w:right w:val="single" w:color="auto" w:sz="4" w:space="0"/>
            </w:tcBorders>
            <w:vAlign w:val="center"/>
          </w:tcPr>
          <w:p w14:paraId="7DD1DD44">
            <w:pPr>
              <w:spacing w:line="240" w:lineRule="atLeast"/>
              <w:rPr>
                <w:rFonts w:ascii="宋体" w:hAnsi="宋体" w:cs="宋体"/>
                <w:b/>
                <w:bCs/>
                <w:kern w:val="0"/>
                <w:szCs w:val="21"/>
              </w:rPr>
            </w:pPr>
            <w:r>
              <w:rPr>
                <w:rFonts w:hint="eastAsia" w:ascii="宋体" w:hAnsi="宋体" w:cs="宋体"/>
                <w:b/>
                <w:bCs/>
                <w:kern w:val="0"/>
                <w:szCs w:val="21"/>
              </w:rPr>
              <w:t>偏离差异</w:t>
            </w:r>
          </w:p>
          <w:p w14:paraId="15B9E26D">
            <w:pPr>
              <w:spacing w:line="240" w:lineRule="atLeast"/>
              <w:rPr>
                <w:szCs w:val="21"/>
              </w:rPr>
            </w:pPr>
            <w:r>
              <w:rPr>
                <w:rFonts w:hint="eastAsia" w:ascii="宋体" w:hAnsi="宋体" w:cs="宋体"/>
                <w:b/>
                <w:bCs/>
                <w:kern w:val="0"/>
                <w:szCs w:val="21"/>
              </w:rPr>
              <w:t>说明</w:t>
            </w:r>
          </w:p>
        </w:tc>
        <w:tc>
          <w:tcPr>
            <w:tcW w:w="1928" w:type="dxa"/>
            <w:tcBorders>
              <w:top w:val="single" w:color="auto" w:sz="4" w:space="0"/>
              <w:left w:val="single" w:color="auto" w:sz="4" w:space="0"/>
              <w:bottom w:val="single" w:color="auto" w:sz="4" w:space="0"/>
              <w:right w:val="single" w:color="auto" w:sz="4" w:space="0"/>
            </w:tcBorders>
            <w:vAlign w:val="center"/>
          </w:tcPr>
          <w:p w14:paraId="46E06903">
            <w:pPr>
              <w:spacing w:line="240" w:lineRule="atLeast"/>
              <w:rPr>
                <w:szCs w:val="21"/>
              </w:rPr>
            </w:pPr>
            <w:r>
              <w:rPr>
                <w:rFonts w:hint="eastAsia" w:ascii="宋体" w:hAnsi="宋体" w:cs="宋体"/>
                <w:b/>
                <w:bCs/>
                <w:kern w:val="0"/>
                <w:szCs w:val="21"/>
              </w:rPr>
              <w:t>证明文件索引</w:t>
            </w:r>
          </w:p>
        </w:tc>
      </w:tr>
      <w:tr w14:paraId="7169D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0D08202E">
            <w:pPr>
              <w:spacing w:line="360" w:lineRule="atLeast"/>
              <w:rPr>
                <w:szCs w:val="21"/>
              </w:rPr>
            </w:pPr>
            <w:r>
              <w:rPr>
                <w:szCs w:val="21"/>
              </w:rPr>
              <w:t>1</w:t>
            </w:r>
          </w:p>
        </w:tc>
        <w:tc>
          <w:tcPr>
            <w:tcW w:w="1746" w:type="dxa"/>
            <w:tcBorders>
              <w:top w:val="single" w:color="auto" w:sz="4" w:space="0"/>
              <w:left w:val="single" w:color="auto" w:sz="4" w:space="0"/>
              <w:bottom w:val="single" w:color="auto" w:sz="4" w:space="0"/>
              <w:right w:val="single" w:color="auto" w:sz="4" w:space="0"/>
            </w:tcBorders>
            <w:vAlign w:val="center"/>
          </w:tcPr>
          <w:p w14:paraId="17B01B2A">
            <w:pPr>
              <w:spacing w:line="360" w:lineRule="atLeast"/>
              <w:rPr>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71390B76">
            <w:pPr>
              <w:spacing w:line="360" w:lineRule="atLeast"/>
              <w:rPr>
                <w:szCs w:val="21"/>
              </w:rPr>
            </w:pPr>
          </w:p>
        </w:tc>
        <w:tc>
          <w:tcPr>
            <w:tcW w:w="2561" w:type="dxa"/>
            <w:tcBorders>
              <w:top w:val="single" w:color="auto" w:sz="4" w:space="0"/>
              <w:left w:val="single" w:color="auto" w:sz="4" w:space="0"/>
              <w:bottom w:val="single" w:color="auto" w:sz="4" w:space="0"/>
              <w:right w:val="single" w:color="auto" w:sz="4" w:space="0"/>
            </w:tcBorders>
            <w:vAlign w:val="center"/>
          </w:tcPr>
          <w:p w14:paraId="06208E5E">
            <w:pPr>
              <w:spacing w:line="360" w:lineRule="atLeast"/>
              <w:rPr>
                <w:szCs w:val="21"/>
              </w:rPr>
            </w:pPr>
          </w:p>
        </w:tc>
        <w:tc>
          <w:tcPr>
            <w:tcW w:w="1314" w:type="dxa"/>
            <w:tcBorders>
              <w:top w:val="single" w:color="auto" w:sz="4" w:space="0"/>
              <w:left w:val="single" w:color="auto" w:sz="4" w:space="0"/>
              <w:bottom w:val="single" w:color="auto" w:sz="4" w:space="0"/>
              <w:right w:val="single" w:color="auto" w:sz="4" w:space="0"/>
            </w:tcBorders>
            <w:vAlign w:val="center"/>
          </w:tcPr>
          <w:p w14:paraId="7FAFE5A7">
            <w:pPr>
              <w:spacing w:line="360" w:lineRule="atLeast"/>
              <w:rPr>
                <w:szCs w:val="21"/>
              </w:rPr>
            </w:pPr>
          </w:p>
        </w:tc>
        <w:tc>
          <w:tcPr>
            <w:tcW w:w="1928" w:type="dxa"/>
            <w:tcBorders>
              <w:top w:val="single" w:color="auto" w:sz="4" w:space="0"/>
              <w:left w:val="single" w:color="auto" w:sz="4" w:space="0"/>
              <w:bottom w:val="single" w:color="auto" w:sz="4" w:space="0"/>
              <w:right w:val="single" w:color="auto" w:sz="4" w:space="0"/>
            </w:tcBorders>
            <w:vAlign w:val="center"/>
          </w:tcPr>
          <w:p w14:paraId="68C13A5F">
            <w:pPr>
              <w:spacing w:line="360" w:lineRule="atLeast"/>
              <w:rPr>
                <w:szCs w:val="21"/>
              </w:rPr>
            </w:pPr>
            <w:r>
              <w:rPr>
                <w:szCs w:val="21"/>
              </w:rPr>
              <w:t>第</w:t>
            </w:r>
            <w:r>
              <w:rPr>
                <w:rFonts w:hint="eastAsia"/>
                <w:szCs w:val="21"/>
              </w:rPr>
              <w:t>（   ～    ）</w:t>
            </w:r>
            <w:r>
              <w:rPr>
                <w:szCs w:val="21"/>
              </w:rPr>
              <w:t>页</w:t>
            </w:r>
          </w:p>
        </w:tc>
      </w:tr>
      <w:tr w14:paraId="57217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467E359D">
            <w:pPr>
              <w:spacing w:line="360" w:lineRule="atLeast"/>
              <w:rPr>
                <w:szCs w:val="21"/>
              </w:rPr>
            </w:pPr>
            <w:r>
              <w:rPr>
                <w:szCs w:val="21"/>
              </w:rPr>
              <w:t>2</w:t>
            </w:r>
          </w:p>
        </w:tc>
        <w:tc>
          <w:tcPr>
            <w:tcW w:w="1746" w:type="dxa"/>
            <w:tcBorders>
              <w:top w:val="single" w:color="auto" w:sz="4" w:space="0"/>
              <w:left w:val="single" w:color="auto" w:sz="4" w:space="0"/>
              <w:bottom w:val="single" w:color="auto" w:sz="4" w:space="0"/>
              <w:right w:val="single" w:color="auto" w:sz="4" w:space="0"/>
            </w:tcBorders>
            <w:vAlign w:val="center"/>
          </w:tcPr>
          <w:p w14:paraId="62BD0814">
            <w:pPr>
              <w:spacing w:line="360" w:lineRule="atLeast"/>
              <w:rPr>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549A2108">
            <w:pPr>
              <w:spacing w:line="360" w:lineRule="atLeast"/>
              <w:rPr>
                <w:szCs w:val="21"/>
              </w:rPr>
            </w:pPr>
          </w:p>
        </w:tc>
        <w:tc>
          <w:tcPr>
            <w:tcW w:w="2561" w:type="dxa"/>
            <w:tcBorders>
              <w:top w:val="single" w:color="auto" w:sz="4" w:space="0"/>
              <w:left w:val="single" w:color="auto" w:sz="4" w:space="0"/>
              <w:bottom w:val="single" w:color="auto" w:sz="4" w:space="0"/>
              <w:right w:val="single" w:color="auto" w:sz="4" w:space="0"/>
            </w:tcBorders>
            <w:vAlign w:val="center"/>
          </w:tcPr>
          <w:p w14:paraId="24F3D07C">
            <w:pPr>
              <w:spacing w:line="360" w:lineRule="atLeast"/>
              <w:rPr>
                <w:szCs w:val="21"/>
              </w:rPr>
            </w:pPr>
          </w:p>
        </w:tc>
        <w:tc>
          <w:tcPr>
            <w:tcW w:w="1314" w:type="dxa"/>
            <w:tcBorders>
              <w:top w:val="single" w:color="auto" w:sz="4" w:space="0"/>
              <w:left w:val="single" w:color="auto" w:sz="4" w:space="0"/>
              <w:bottom w:val="single" w:color="auto" w:sz="4" w:space="0"/>
              <w:right w:val="single" w:color="auto" w:sz="4" w:space="0"/>
            </w:tcBorders>
            <w:vAlign w:val="center"/>
          </w:tcPr>
          <w:p w14:paraId="364A1A33">
            <w:pPr>
              <w:spacing w:line="360" w:lineRule="atLeast"/>
              <w:rPr>
                <w:szCs w:val="21"/>
              </w:rPr>
            </w:pPr>
          </w:p>
        </w:tc>
        <w:tc>
          <w:tcPr>
            <w:tcW w:w="1928" w:type="dxa"/>
            <w:tcBorders>
              <w:top w:val="single" w:color="auto" w:sz="4" w:space="0"/>
              <w:left w:val="single" w:color="auto" w:sz="4" w:space="0"/>
              <w:bottom w:val="single" w:color="auto" w:sz="4" w:space="0"/>
              <w:right w:val="single" w:color="auto" w:sz="4" w:space="0"/>
            </w:tcBorders>
            <w:vAlign w:val="center"/>
          </w:tcPr>
          <w:p w14:paraId="0E69D867">
            <w:pPr>
              <w:spacing w:line="360" w:lineRule="atLeast"/>
              <w:rPr>
                <w:szCs w:val="21"/>
              </w:rPr>
            </w:pPr>
            <w:r>
              <w:rPr>
                <w:szCs w:val="21"/>
              </w:rPr>
              <w:t>第</w:t>
            </w:r>
            <w:r>
              <w:rPr>
                <w:rFonts w:hint="eastAsia"/>
                <w:szCs w:val="21"/>
              </w:rPr>
              <w:t>（   ～    ）</w:t>
            </w:r>
            <w:r>
              <w:rPr>
                <w:szCs w:val="21"/>
              </w:rPr>
              <w:t>页</w:t>
            </w:r>
          </w:p>
        </w:tc>
      </w:tr>
      <w:tr w14:paraId="14DD1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4D28C118">
            <w:pPr>
              <w:spacing w:line="360" w:lineRule="atLeast"/>
              <w:rPr>
                <w:szCs w:val="21"/>
              </w:rPr>
            </w:pPr>
            <w:r>
              <w:rPr>
                <w:szCs w:val="21"/>
              </w:rPr>
              <w:t>…</w:t>
            </w:r>
          </w:p>
        </w:tc>
        <w:tc>
          <w:tcPr>
            <w:tcW w:w="1746" w:type="dxa"/>
            <w:tcBorders>
              <w:top w:val="single" w:color="auto" w:sz="4" w:space="0"/>
              <w:left w:val="single" w:color="auto" w:sz="4" w:space="0"/>
              <w:bottom w:val="single" w:color="auto" w:sz="4" w:space="0"/>
              <w:right w:val="single" w:color="auto" w:sz="4" w:space="0"/>
            </w:tcBorders>
            <w:vAlign w:val="center"/>
          </w:tcPr>
          <w:p w14:paraId="7E04C1D0">
            <w:pPr>
              <w:spacing w:line="360" w:lineRule="atLeast"/>
              <w:rPr>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0D6DFB3D">
            <w:pPr>
              <w:spacing w:line="360" w:lineRule="atLeast"/>
              <w:rPr>
                <w:szCs w:val="21"/>
              </w:rPr>
            </w:pPr>
          </w:p>
        </w:tc>
        <w:tc>
          <w:tcPr>
            <w:tcW w:w="2561" w:type="dxa"/>
            <w:tcBorders>
              <w:top w:val="single" w:color="auto" w:sz="4" w:space="0"/>
              <w:left w:val="single" w:color="auto" w:sz="4" w:space="0"/>
              <w:bottom w:val="single" w:color="auto" w:sz="4" w:space="0"/>
              <w:right w:val="single" w:color="auto" w:sz="4" w:space="0"/>
            </w:tcBorders>
            <w:vAlign w:val="center"/>
          </w:tcPr>
          <w:p w14:paraId="53D213D9">
            <w:pPr>
              <w:spacing w:line="360" w:lineRule="atLeast"/>
              <w:rPr>
                <w:szCs w:val="21"/>
              </w:rPr>
            </w:pPr>
          </w:p>
        </w:tc>
        <w:tc>
          <w:tcPr>
            <w:tcW w:w="1314" w:type="dxa"/>
            <w:tcBorders>
              <w:top w:val="single" w:color="auto" w:sz="4" w:space="0"/>
              <w:left w:val="single" w:color="auto" w:sz="4" w:space="0"/>
              <w:bottom w:val="single" w:color="auto" w:sz="4" w:space="0"/>
              <w:right w:val="single" w:color="auto" w:sz="4" w:space="0"/>
            </w:tcBorders>
            <w:vAlign w:val="center"/>
          </w:tcPr>
          <w:p w14:paraId="5F129FA6">
            <w:pPr>
              <w:spacing w:line="360" w:lineRule="atLeast"/>
              <w:rPr>
                <w:szCs w:val="21"/>
              </w:rPr>
            </w:pPr>
          </w:p>
        </w:tc>
        <w:tc>
          <w:tcPr>
            <w:tcW w:w="1928" w:type="dxa"/>
            <w:tcBorders>
              <w:top w:val="single" w:color="auto" w:sz="4" w:space="0"/>
              <w:left w:val="single" w:color="auto" w:sz="4" w:space="0"/>
              <w:bottom w:val="single" w:color="auto" w:sz="4" w:space="0"/>
              <w:right w:val="single" w:color="auto" w:sz="4" w:space="0"/>
            </w:tcBorders>
            <w:vAlign w:val="center"/>
          </w:tcPr>
          <w:p w14:paraId="66D6E2D8">
            <w:pPr>
              <w:spacing w:line="360" w:lineRule="atLeast"/>
              <w:rPr>
                <w:szCs w:val="21"/>
              </w:rPr>
            </w:pPr>
            <w:r>
              <w:rPr>
                <w:szCs w:val="21"/>
              </w:rPr>
              <w:t>第</w:t>
            </w:r>
            <w:r>
              <w:rPr>
                <w:rFonts w:hint="eastAsia"/>
                <w:szCs w:val="21"/>
              </w:rPr>
              <w:t>（   ～    ）</w:t>
            </w:r>
            <w:r>
              <w:rPr>
                <w:szCs w:val="21"/>
              </w:rPr>
              <w:t>页</w:t>
            </w:r>
          </w:p>
        </w:tc>
      </w:tr>
    </w:tbl>
    <w:p w14:paraId="26A2916D">
      <w:pPr>
        <w:spacing w:line="360" w:lineRule="atLeast"/>
        <w:rPr>
          <w:b/>
          <w:bCs/>
          <w:szCs w:val="21"/>
        </w:rPr>
      </w:pPr>
      <w:r>
        <w:rPr>
          <w:rFonts w:hint="eastAsia"/>
          <w:b/>
          <w:bCs/>
          <w:szCs w:val="21"/>
        </w:rPr>
        <w:t>三、</w:t>
      </w:r>
      <w:r>
        <w:rPr>
          <w:rFonts w:hint="eastAsia"/>
          <w:b/>
          <w:bCs/>
          <w:szCs w:val="21"/>
          <w:lang w:val="en-US" w:eastAsia="zh-CN"/>
        </w:rPr>
        <w:t>商务</w:t>
      </w:r>
      <w:r>
        <w:rPr>
          <w:rFonts w:hint="eastAsia" w:ascii="宋体" w:hAnsi="宋体" w:eastAsia="宋体" w:cs="宋体"/>
          <w:b/>
          <w:sz w:val="21"/>
          <w:szCs w:val="21"/>
        </w:rPr>
        <w:t>要求</w:t>
      </w:r>
      <w:r>
        <w:rPr>
          <w:rFonts w:hint="eastAsia" w:ascii="宋体" w:hAnsi="宋体" w:cs="宋体"/>
          <w:b/>
          <w:bCs/>
          <w:szCs w:val="21"/>
        </w:rPr>
        <w:t>条款响应表</w:t>
      </w:r>
    </w:p>
    <w:tbl>
      <w:tblPr>
        <w:tblStyle w:val="24"/>
        <w:tblW w:w="9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746"/>
        <w:gridCol w:w="1417"/>
        <w:gridCol w:w="2561"/>
        <w:gridCol w:w="1291"/>
        <w:gridCol w:w="1928"/>
      </w:tblGrid>
      <w:tr w14:paraId="2074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05A09CC6">
            <w:pPr>
              <w:spacing w:line="240" w:lineRule="atLeast"/>
              <w:rPr>
                <w:szCs w:val="21"/>
              </w:rPr>
            </w:pPr>
            <w:r>
              <w:rPr>
                <w:szCs w:val="21"/>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7FDD74B8">
            <w:pPr>
              <w:spacing w:line="240" w:lineRule="atLeast"/>
              <w:rPr>
                <w:szCs w:val="21"/>
              </w:rPr>
            </w:pPr>
            <w:r>
              <w:rPr>
                <w:rFonts w:hint="eastAsia"/>
                <w:szCs w:val="21"/>
              </w:rPr>
              <w:t>采购文件的要求</w:t>
            </w:r>
          </w:p>
        </w:tc>
        <w:tc>
          <w:tcPr>
            <w:tcW w:w="1417" w:type="dxa"/>
            <w:tcBorders>
              <w:top w:val="single" w:color="auto" w:sz="4" w:space="0"/>
              <w:left w:val="single" w:color="auto" w:sz="4" w:space="0"/>
              <w:bottom w:val="single" w:color="auto" w:sz="4" w:space="0"/>
              <w:right w:val="single" w:color="auto" w:sz="4" w:space="0"/>
            </w:tcBorders>
            <w:vAlign w:val="center"/>
          </w:tcPr>
          <w:p w14:paraId="24F3314D">
            <w:pPr>
              <w:spacing w:line="240" w:lineRule="atLeast"/>
              <w:rPr>
                <w:szCs w:val="21"/>
              </w:rPr>
            </w:pPr>
            <w:r>
              <w:rPr>
                <w:rFonts w:hint="eastAsia"/>
                <w:szCs w:val="21"/>
              </w:rPr>
              <w:t>响应文件实际响应</w:t>
            </w:r>
          </w:p>
        </w:tc>
        <w:tc>
          <w:tcPr>
            <w:tcW w:w="2561" w:type="dxa"/>
            <w:tcBorders>
              <w:top w:val="single" w:color="auto" w:sz="4" w:space="0"/>
              <w:left w:val="single" w:color="auto" w:sz="4" w:space="0"/>
              <w:bottom w:val="single" w:color="auto" w:sz="4" w:space="0"/>
              <w:right w:val="single" w:color="auto" w:sz="4" w:space="0"/>
            </w:tcBorders>
            <w:vAlign w:val="center"/>
          </w:tcPr>
          <w:p w14:paraId="532DCCC6">
            <w:pPr>
              <w:spacing w:line="240" w:lineRule="atLeast"/>
              <w:jc w:val="center"/>
              <w:rPr>
                <w:rFonts w:ascii="Arial" w:hAnsi="Arial" w:cs="Arial"/>
                <w:b/>
                <w:szCs w:val="21"/>
              </w:rPr>
            </w:pPr>
            <w:r>
              <w:rPr>
                <w:rFonts w:ascii="Arial" w:hAnsi="Arial" w:cs="Arial"/>
                <w:b/>
                <w:szCs w:val="21"/>
              </w:rPr>
              <w:t>是否偏离</w:t>
            </w:r>
          </w:p>
          <w:p w14:paraId="06A18BAE">
            <w:pPr>
              <w:spacing w:line="240" w:lineRule="atLeast"/>
              <w:jc w:val="center"/>
              <w:rPr>
                <w:szCs w:val="21"/>
              </w:rPr>
            </w:pPr>
            <w:r>
              <w:rPr>
                <w:szCs w:val="21"/>
              </w:rPr>
              <w:t>（无偏离/正偏离/负偏离）</w:t>
            </w:r>
          </w:p>
        </w:tc>
        <w:tc>
          <w:tcPr>
            <w:tcW w:w="1291" w:type="dxa"/>
            <w:tcBorders>
              <w:top w:val="single" w:color="auto" w:sz="4" w:space="0"/>
              <w:left w:val="single" w:color="auto" w:sz="4" w:space="0"/>
              <w:bottom w:val="single" w:color="auto" w:sz="4" w:space="0"/>
              <w:right w:val="single" w:color="auto" w:sz="4" w:space="0"/>
            </w:tcBorders>
            <w:vAlign w:val="center"/>
          </w:tcPr>
          <w:p w14:paraId="0CB2A903">
            <w:pPr>
              <w:spacing w:line="240" w:lineRule="atLeast"/>
              <w:rPr>
                <w:rFonts w:ascii="宋体" w:hAnsi="宋体" w:cs="宋体"/>
                <w:b/>
                <w:bCs/>
                <w:kern w:val="0"/>
                <w:szCs w:val="21"/>
              </w:rPr>
            </w:pPr>
            <w:r>
              <w:rPr>
                <w:rFonts w:hint="eastAsia" w:ascii="宋体" w:hAnsi="宋体" w:cs="宋体"/>
                <w:b/>
                <w:bCs/>
                <w:kern w:val="0"/>
                <w:szCs w:val="21"/>
              </w:rPr>
              <w:t>偏离差异</w:t>
            </w:r>
          </w:p>
          <w:p w14:paraId="789DA0FF">
            <w:pPr>
              <w:spacing w:line="240" w:lineRule="atLeast"/>
              <w:rPr>
                <w:szCs w:val="21"/>
              </w:rPr>
            </w:pPr>
            <w:r>
              <w:rPr>
                <w:rFonts w:hint="eastAsia" w:ascii="宋体" w:hAnsi="宋体" w:cs="宋体"/>
                <w:b/>
                <w:bCs/>
                <w:kern w:val="0"/>
                <w:szCs w:val="21"/>
              </w:rPr>
              <w:t>说明</w:t>
            </w:r>
          </w:p>
        </w:tc>
        <w:tc>
          <w:tcPr>
            <w:tcW w:w="1928" w:type="dxa"/>
            <w:tcBorders>
              <w:top w:val="single" w:color="auto" w:sz="4" w:space="0"/>
              <w:left w:val="single" w:color="auto" w:sz="4" w:space="0"/>
              <w:bottom w:val="single" w:color="auto" w:sz="4" w:space="0"/>
              <w:right w:val="single" w:color="auto" w:sz="4" w:space="0"/>
            </w:tcBorders>
            <w:vAlign w:val="center"/>
          </w:tcPr>
          <w:p w14:paraId="371308FB">
            <w:pPr>
              <w:spacing w:line="240" w:lineRule="atLeast"/>
              <w:rPr>
                <w:szCs w:val="21"/>
              </w:rPr>
            </w:pPr>
            <w:r>
              <w:rPr>
                <w:rFonts w:hint="eastAsia" w:ascii="宋体" w:hAnsi="宋体" w:cs="宋体"/>
                <w:b/>
                <w:bCs/>
                <w:kern w:val="0"/>
                <w:szCs w:val="21"/>
              </w:rPr>
              <w:t>证明文件索引</w:t>
            </w:r>
          </w:p>
        </w:tc>
      </w:tr>
      <w:tr w14:paraId="2911A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2FA76025">
            <w:pPr>
              <w:spacing w:line="360" w:lineRule="atLeast"/>
              <w:rPr>
                <w:szCs w:val="21"/>
              </w:rPr>
            </w:pPr>
            <w:r>
              <w:rPr>
                <w:szCs w:val="21"/>
              </w:rPr>
              <w:t>1</w:t>
            </w:r>
          </w:p>
        </w:tc>
        <w:tc>
          <w:tcPr>
            <w:tcW w:w="1746" w:type="dxa"/>
            <w:tcBorders>
              <w:top w:val="single" w:color="auto" w:sz="4" w:space="0"/>
              <w:left w:val="single" w:color="auto" w:sz="4" w:space="0"/>
              <w:bottom w:val="single" w:color="auto" w:sz="4" w:space="0"/>
              <w:right w:val="single" w:color="auto" w:sz="4" w:space="0"/>
            </w:tcBorders>
            <w:vAlign w:val="center"/>
          </w:tcPr>
          <w:p w14:paraId="182DA0B1">
            <w:pPr>
              <w:spacing w:line="360" w:lineRule="atLeast"/>
              <w:rPr>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CDC30A2">
            <w:pPr>
              <w:spacing w:line="360" w:lineRule="atLeast"/>
              <w:rPr>
                <w:szCs w:val="21"/>
              </w:rPr>
            </w:pPr>
          </w:p>
        </w:tc>
        <w:tc>
          <w:tcPr>
            <w:tcW w:w="2561" w:type="dxa"/>
            <w:tcBorders>
              <w:top w:val="single" w:color="auto" w:sz="4" w:space="0"/>
              <w:left w:val="single" w:color="auto" w:sz="4" w:space="0"/>
              <w:bottom w:val="single" w:color="auto" w:sz="4" w:space="0"/>
              <w:right w:val="single" w:color="auto" w:sz="4" w:space="0"/>
            </w:tcBorders>
            <w:vAlign w:val="center"/>
          </w:tcPr>
          <w:p w14:paraId="50D6EF7B">
            <w:pPr>
              <w:spacing w:line="360" w:lineRule="atLeast"/>
              <w:jc w:val="center"/>
              <w:rPr>
                <w:szCs w:val="21"/>
              </w:rPr>
            </w:pPr>
          </w:p>
        </w:tc>
        <w:tc>
          <w:tcPr>
            <w:tcW w:w="1291" w:type="dxa"/>
            <w:tcBorders>
              <w:top w:val="single" w:color="auto" w:sz="4" w:space="0"/>
              <w:left w:val="single" w:color="auto" w:sz="4" w:space="0"/>
              <w:bottom w:val="single" w:color="auto" w:sz="4" w:space="0"/>
              <w:right w:val="single" w:color="auto" w:sz="4" w:space="0"/>
            </w:tcBorders>
            <w:vAlign w:val="center"/>
          </w:tcPr>
          <w:p w14:paraId="35F57537">
            <w:pPr>
              <w:spacing w:line="360" w:lineRule="atLeast"/>
              <w:rPr>
                <w:szCs w:val="21"/>
              </w:rPr>
            </w:pPr>
          </w:p>
        </w:tc>
        <w:tc>
          <w:tcPr>
            <w:tcW w:w="1928" w:type="dxa"/>
            <w:tcBorders>
              <w:top w:val="single" w:color="auto" w:sz="4" w:space="0"/>
              <w:left w:val="single" w:color="auto" w:sz="4" w:space="0"/>
              <w:bottom w:val="single" w:color="auto" w:sz="4" w:space="0"/>
              <w:right w:val="single" w:color="auto" w:sz="4" w:space="0"/>
            </w:tcBorders>
            <w:vAlign w:val="center"/>
          </w:tcPr>
          <w:p w14:paraId="0A2301EE">
            <w:pPr>
              <w:spacing w:line="360" w:lineRule="atLeast"/>
              <w:rPr>
                <w:szCs w:val="21"/>
              </w:rPr>
            </w:pPr>
            <w:r>
              <w:rPr>
                <w:szCs w:val="21"/>
              </w:rPr>
              <w:t>第</w:t>
            </w:r>
            <w:r>
              <w:rPr>
                <w:rFonts w:hint="eastAsia"/>
                <w:szCs w:val="21"/>
              </w:rPr>
              <w:t>（   ～    ）</w:t>
            </w:r>
            <w:r>
              <w:rPr>
                <w:szCs w:val="21"/>
              </w:rPr>
              <w:t>页</w:t>
            </w:r>
          </w:p>
        </w:tc>
      </w:tr>
      <w:tr w14:paraId="30E47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655072BF">
            <w:pPr>
              <w:spacing w:line="360" w:lineRule="atLeast"/>
              <w:rPr>
                <w:szCs w:val="21"/>
              </w:rPr>
            </w:pPr>
            <w:r>
              <w:rPr>
                <w:szCs w:val="21"/>
              </w:rPr>
              <w:t>2</w:t>
            </w:r>
          </w:p>
        </w:tc>
        <w:tc>
          <w:tcPr>
            <w:tcW w:w="1746" w:type="dxa"/>
            <w:tcBorders>
              <w:top w:val="single" w:color="auto" w:sz="4" w:space="0"/>
              <w:left w:val="single" w:color="auto" w:sz="4" w:space="0"/>
              <w:bottom w:val="single" w:color="auto" w:sz="4" w:space="0"/>
              <w:right w:val="single" w:color="auto" w:sz="4" w:space="0"/>
            </w:tcBorders>
            <w:vAlign w:val="center"/>
          </w:tcPr>
          <w:p w14:paraId="428EAF8E">
            <w:pPr>
              <w:spacing w:line="360" w:lineRule="atLeast"/>
              <w:rPr>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69E2BA65">
            <w:pPr>
              <w:spacing w:line="360" w:lineRule="atLeast"/>
              <w:rPr>
                <w:szCs w:val="21"/>
              </w:rPr>
            </w:pPr>
          </w:p>
        </w:tc>
        <w:tc>
          <w:tcPr>
            <w:tcW w:w="2561" w:type="dxa"/>
            <w:tcBorders>
              <w:top w:val="single" w:color="auto" w:sz="4" w:space="0"/>
              <w:left w:val="single" w:color="auto" w:sz="4" w:space="0"/>
              <w:bottom w:val="single" w:color="auto" w:sz="4" w:space="0"/>
              <w:right w:val="single" w:color="auto" w:sz="4" w:space="0"/>
            </w:tcBorders>
            <w:vAlign w:val="center"/>
          </w:tcPr>
          <w:p w14:paraId="11C3C576">
            <w:pPr>
              <w:spacing w:line="360" w:lineRule="atLeast"/>
              <w:rPr>
                <w:szCs w:val="21"/>
              </w:rPr>
            </w:pPr>
          </w:p>
        </w:tc>
        <w:tc>
          <w:tcPr>
            <w:tcW w:w="1291" w:type="dxa"/>
            <w:tcBorders>
              <w:top w:val="single" w:color="auto" w:sz="4" w:space="0"/>
              <w:left w:val="single" w:color="auto" w:sz="4" w:space="0"/>
              <w:bottom w:val="single" w:color="auto" w:sz="4" w:space="0"/>
              <w:right w:val="single" w:color="auto" w:sz="4" w:space="0"/>
            </w:tcBorders>
            <w:vAlign w:val="center"/>
          </w:tcPr>
          <w:p w14:paraId="2D56531E">
            <w:pPr>
              <w:spacing w:line="360" w:lineRule="atLeast"/>
              <w:rPr>
                <w:szCs w:val="21"/>
              </w:rPr>
            </w:pPr>
          </w:p>
        </w:tc>
        <w:tc>
          <w:tcPr>
            <w:tcW w:w="1928" w:type="dxa"/>
            <w:tcBorders>
              <w:top w:val="single" w:color="auto" w:sz="4" w:space="0"/>
              <w:left w:val="single" w:color="auto" w:sz="4" w:space="0"/>
              <w:bottom w:val="single" w:color="auto" w:sz="4" w:space="0"/>
              <w:right w:val="single" w:color="auto" w:sz="4" w:space="0"/>
            </w:tcBorders>
            <w:vAlign w:val="center"/>
          </w:tcPr>
          <w:p w14:paraId="56D1AFCB">
            <w:pPr>
              <w:spacing w:line="360" w:lineRule="atLeast"/>
              <w:rPr>
                <w:szCs w:val="21"/>
              </w:rPr>
            </w:pPr>
            <w:r>
              <w:rPr>
                <w:szCs w:val="21"/>
              </w:rPr>
              <w:t>第</w:t>
            </w:r>
            <w:r>
              <w:rPr>
                <w:rFonts w:hint="eastAsia"/>
                <w:szCs w:val="21"/>
              </w:rPr>
              <w:t>（   ～    ）</w:t>
            </w:r>
            <w:r>
              <w:rPr>
                <w:szCs w:val="21"/>
              </w:rPr>
              <w:t>页</w:t>
            </w:r>
          </w:p>
        </w:tc>
      </w:tr>
      <w:tr w14:paraId="4BB2F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0AFB44DD">
            <w:pPr>
              <w:spacing w:line="360" w:lineRule="atLeast"/>
              <w:rPr>
                <w:szCs w:val="21"/>
              </w:rPr>
            </w:pPr>
            <w:r>
              <w:rPr>
                <w:szCs w:val="21"/>
              </w:rPr>
              <w:t>…</w:t>
            </w:r>
          </w:p>
        </w:tc>
        <w:tc>
          <w:tcPr>
            <w:tcW w:w="1746" w:type="dxa"/>
            <w:tcBorders>
              <w:top w:val="single" w:color="auto" w:sz="4" w:space="0"/>
              <w:left w:val="single" w:color="auto" w:sz="4" w:space="0"/>
              <w:bottom w:val="single" w:color="auto" w:sz="4" w:space="0"/>
              <w:right w:val="single" w:color="auto" w:sz="4" w:space="0"/>
            </w:tcBorders>
            <w:vAlign w:val="center"/>
          </w:tcPr>
          <w:p w14:paraId="6A5D8AF0">
            <w:pPr>
              <w:spacing w:line="360" w:lineRule="atLeast"/>
              <w:rPr>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1D1CCDA">
            <w:pPr>
              <w:spacing w:line="360" w:lineRule="atLeast"/>
              <w:rPr>
                <w:szCs w:val="21"/>
              </w:rPr>
            </w:pPr>
          </w:p>
        </w:tc>
        <w:tc>
          <w:tcPr>
            <w:tcW w:w="2561" w:type="dxa"/>
            <w:tcBorders>
              <w:top w:val="single" w:color="auto" w:sz="4" w:space="0"/>
              <w:left w:val="single" w:color="auto" w:sz="4" w:space="0"/>
              <w:bottom w:val="single" w:color="auto" w:sz="4" w:space="0"/>
              <w:right w:val="single" w:color="auto" w:sz="4" w:space="0"/>
            </w:tcBorders>
            <w:vAlign w:val="center"/>
          </w:tcPr>
          <w:p w14:paraId="7B0DE1B0">
            <w:pPr>
              <w:spacing w:line="360" w:lineRule="atLeast"/>
              <w:rPr>
                <w:szCs w:val="21"/>
              </w:rPr>
            </w:pPr>
          </w:p>
        </w:tc>
        <w:tc>
          <w:tcPr>
            <w:tcW w:w="1291" w:type="dxa"/>
            <w:tcBorders>
              <w:top w:val="single" w:color="auto" w:sz="4" w:space="0"/>
              <w:left w:val="single" w:color="auto" w:sz="4" w:space="0"/>
              <w:bottom w:val="single" w:color="auto" w:sz="4" w:space="0"/>
              <w:right w:val="single" w:color="auto" w:sz="4" w:space="0"/>
            </w:tcBorders>
            <w:vAlign w:val="center"/>
          </w:tcPr>
          <w:p w14:paraId="764D673F">
            <w:pPr>
              <w:spacing w:line="360" w:lineRule="atLeast"/>
              <w:rPr>
                <w:szCs w:val="21"/>
              </w:rPr>
            </w:pPr>
          </w:p>
        </w:tc>
        <w:tc>
          <w:tcPr>
            <w:tcW w:w="1928" w:type="dxa"/>
            <w:tcBorders>
              <w:top w:val="single" w:color="auto" w:sz="4" w:space="0"/>
              <w:left w:val="single" w:color="auto" w:sz="4" w:space="0"/>
              <w:bottom w:val="single" w:color="auto" w:sz="4" w:space="0"/>
              <w:right w:val="single" w:color="auto" w:sz="4" w:space="0"/>
            </w:tcBorders>
            <w:vAlign w:val="center"/>
          </w:tcPr>
          <w:p w14:paraId="22A780BD">
            <w:pPr>
              <w:spacing w:line="360" w:lineRule="atLeast"/>
              <w:rPr>
                <w:szCs w:val="21"/>
              </w:rPr>
            </w:pPr>
            <w:r>
              <w:rPr>
                <w:szCs w:val="21"/>
              </w:rPr>
              <w:t>第</w:t>
            </w:r>
            <w:r>
              <w:rPr>
                <w:rFonts w:hint="eastAsia"/>
                <w:szCs w:val="21"/>
              </w:rPr>
              <w:t>（   ～    ）</w:t>
            </w:r>
            <w:r>
              <w:rPr>
                <w:szCs w:val="21"/>
              </w:rPr>
              <w:t>页</w:t>
            </w:r>
          </w:p>
        </w:tc>
      </w:tr>
    </w:tbl>
    <w:p w14:paraId="6B81B0B6">
      <w:pPr>
        <w:pStyle w:val="33"/>
        <w:spacing w:line="360" w:lineRule="atLeast"/>
        <w:rPr>
          <w:szCs w:val="21"/>
        </w:rPr>
      </w:pPr>
      <w:r>
        <w:rPr>
          <w:rFonts w:hint="eastAsia" w:ascii="宋体" w:hAnsi="宋体"/>
          <w:b/>
          <w:szCs w:val="21"/>
        </w:rPr>
        <w:t>四、</w:t>
      </w:r>
      <w:r>
        <w:rPr>
          <w:rFonts w:hint="eastAsia" w:ascii="宋体" w:hAnsi="宋体" w:eastAsia="宋体" w:cs="宋体"/>
          <w:b/>
          <w:sz w:val="21"/>
          <w:szCs w:val="21"/>
          <w:lang w:val="en-US" w:eastAsia="zh-CN"/>
        </w:rPr>
        <w:t>其他</w:t>
      </w:r>
      <w:r>
        <w:rPr>
          <w:rFonts w:hint="eastAsia" w:ascii="宋体" w:hAnsi="宋体"/>
          <w:b/>
          <w:szCs w:val="21"/>
        </w:rPr>
        <w:t>条款</w:t>
      </w:r>
      <w:r>
        <w:rPr>
          <w:rFonts w:hint="eastAsia" w:hAnsi="宋体"/>
          <w:b/>
          <w:szCs w:val="21"/>
        </w:rPr>
        <w:t>响应表</w:t>
      </w:r>
    </w:p>
    <w:tbl>
      <w:tblPr>
        <w:tblStyle w:val="24"/>
        <w:tblW w:w="96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746"/>
        <w:gridCol w:w="1417"/>
        <w:gridCol w:w="2654"/>
        <w:gridCol w:w="1186"/>
        <w:gridCol w:w="1917"/>
      </w:tblGrid>
      <w:tr w14:paraId="666C9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3B675276">
            <w:pPr>
              <w:spacing w:line="240" w:lineRule="atLeast"/>
              <w:rPr>
                <w:szCs w:val="21"/>
              </w:rPr>
            </w:pPr>
            <w:r>
              <w:rPr>
                <w:szCs w:val="21"/>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2090D929">
            <w:pPr>
              <w:spacing w:line="240" w:lineRule="atLeast"/>
              <w:rPr>
                <w:szCs w:val="21"/>
              </w:rPr>
            </w:pPr>
            <w:r>
              <w:rPr>
                <w:rFonts w:hint="eastAsia"/>
                <w:szCs w:val="21"/>
              </w:rPr>
              <w:t>合同模板条款</w:t>
            </w:r>
          </w:p>
        </w:tc>
        <w:tc>
          <w:tcPr>
            <w:tcW w:w="1417" w:type="dxa"/>
            <w:tcBorders>
              <w:top w:val="single" w:color="auto" w:sz="4" w:space="0"/>
              <w:left w:val="single" w:color="auto" w:sz="4" w:space="0"/>
              <w:bottom w:val="single" w:color="auto" w:sz="4" w:space="0"/>
              <w:right w:val="single" w:color="auto" w:sz="4" w:space="0"/>
            </w:tcBorders>
            <w:vAlign w:val="center"/>
          </w:tcPr>
          <w:p w14:paraId="04DBC674">
            <w:pPr>
              <w:spacing w:line="240" w:lineRule="atLeast"/>
              <w:rPr>
                <w:szCs w:val="21"/>
              </w:rPr>
            </w:pPr>
            <w:r>
              <w:rPr>
                <w:rFonts w:hint="eastAsia"/>
                <w:szCs w:val="21"/>
              </w:rPr>
              <w:t>响应文件实际响应</w:t>
            </w:r>
          </w:p>
        </w:tc>
        <w:tc>
          <w:tcPr>
            <w:tcW w:w="2654" w:type="dxa"/>
            <w:tcBorders>
              <w:top w:val="single" w:color="auto" w:sz="4" w:space="0"/>
              <w:left w:val="single" w:color="auto" w:sz="4" w:space="0"/>
              <w:bottom w:val="single" w:color="auto" w:sz="4" w:space="0"/>
              <w:right w:val="single" w:color="auto" w:sz="4" w:space="0"/>
            </w:tcBorders>
            <w:vAlign w:val="center"/>
          </w:tcPr>
          <w:p w14:paraId="7797C6C5">
            <w:pPr>
              <w:spacing w:line="240" w:lineRule="atLeast"/>
              <w:jc w:val="center"/>
              <w:rPr>
                <w:szCs w:val="21"/>
              </w:rPr>
            </w:pPr>
            <w:r>
              <w:rPr>
                <w:rFonts w:ascii="Arial" w:hAnsi="Arial" w:cs="Arial"/>
                <w:b/>
                <w:szCs w:val="21"/>
              </w:rPr>
              <w:t>是否偏离</w:t>
            </w:r>
          </w:p>
          <w:p w14:paraId="11819023">
            <w:pPr>
              <w:spacing w:line="240" w:lineRule="atLeast"/>
              <w:jc w:val="center"/>
              <w:rPr>
                <w:szCs w:val="21"/>
              </w:rPr>
            </w:pPr>
            <w:r>
              <w:rPr>
                <w:rFonts w:hint="eastAsia"/>
                <w:szCs w:val="21"/>
              </w:rPr>
              <w:t>（</w:t>
            </w:r>
            <w:r>
              <w:rPr>
                <w:szCs w:val="21"/>
              </w:rPr>
              <w:t>无偏离/正偏离/负偏离）</w:t>
            </w:r>
          </w:p>
        </w:tc>
        <w:tc>
          <w:tcPr>
            <w:tcW w:w="1186" w:type="dxa"/>
            <w:tcBorders>
              <w:top w:val="single" w:color="auto" w:sz="4" w:space="0"/>
              <w:left w:val="single" w:color="auto" w:sz="4" w:space="0"/>
              <w:bottom w:val="single" w:color="auto" w:sz="4" w:space="0"/>
              <w:right w:val="single" w:color="auto" w:sz="4" w:space="0"/>
            </w:tcBorders>
            <w:vAlign w:val="center"/>
          </w:tcPr>
          <w:p w14:paraId="1B169F4A">
            <w:pPr>
              <w:spacing w:line="240" w:lineRule="atLeast"/>
              <w:rPr>
                <w:rFonts w:ascii="宋体" w:hAnsi="宋体" w:cs="宋体"/>
                <w:b/>
                <w:bCs/>
                <w:kern w:val="0"/>
                <w:szCs w:val="21"/>
              </w:rPr>
            </w:pPr>
            <w:r>
              <w:rPr>
                <w:rFonts w:hint="eastAsia" w:ascii="宋体" w:hAnsi="宋体" w:cs="宋体"/>
                <w:b/>
                <w:bCs/>
                <w:kern w:val="0"/>
                <w:szCs w:val="21"/>
              </w:rPr>
              <w:t>偏离差异</w:t>
            </w:r>
          </w:p>
          <w:p w14:paraId="319099C5">
            <w:pPr>
              <w:spacing w:line="240" w:lineRule="atLeast"/>
              <w:rPr>
                <w:szCs w:val="21"/>
              </w:rPr>
            </w:pPr>
            <w:r>
              <w:rPr>
                <w:rFonts w:hint="eastAsia" w:ascii="宋体" w:hAnsi="宋体" w:cs="宋体"/>
                <w:b/>
                <w:bCs/>
                <w:kern w:val="0"/>
                <w:szCs w:val="21"/>
              </w:rPr>
              <w:t>说明</w:t>
            </w:r>
          </w:p>
        </w:tc>
        <w:tc>
          <w:tcPr>
            <w:tcW w:w="1917" w:type="dxa"/>
            <w:tcBorders>
              <w:top w:val="single" w:color="auto" w:sz="4" w:space="0"/>
              <w:left w:val="single" w:color="auto" w:sz="4" w:space="0"/>
              <w:bottom w:val="single" w:color="auto" w:sz="4" w:space="0"/>
              <w:right w:val="single" w:color="auto" w:sz="4" w:space="0"/>
            </w:tcBorders>
            <w:vAlign w:val="center"/>
          </w:tcPr>
          <w:p w14:paraId="1B9D50E1">
            <w:pPr>
              <w:spacing w:line="240" w:lineRule="atLeast"/>
              <w:rPr>
                <w:szCs w:val="21"/>
              </w:rPr>
            </w:pPr>
            <w:r>
              <w:rPr>
                <w:rFonts w:hint="eastAsia" w:ascii="宋体" w:hAnsi="宋体" w:cs="宋体"/>
                <w:b/>
                <w:bCs/>
                <w:kern w:val="0"/>
                <w:szCs w:val="21"/>
              </w:rPr>
              <w:t>证明文件索引</w:t>
            </w:r>
          </w:p>
        </w:tc>
      </w:tr>
      <w:tr w14:paraId="592D3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0A5F7D80">
            <w:pPr>
              <w:spacing w:line="360" w:lineRule="atLeast"/>
              <w:rPr>
                <w:szCs w:val="21"/>
              </w:rPr>
            </w:pPr>
            <w:r>
              <w:rPr>
                <w:szCs w:val="21"/>
              </w:rPr>
              <w:t>1</w:t>
            </w:r>
          </w:p>
        </w:tc>
        <w:tc>
          <w:tcPr>
            <w:tcW w:w="1746" w:type="dxa"/>
            <w:tcBorders>
              <w:top w:val="single" w:color="auto" w:sz="4" w:space="0"/>
              <w:left w:val="single" w:color="auto" w:sz="4" w:space="0"/>
              <w:bottom w:val="single" w:color="auto" w:sz="4" w:space="0"/>
              <w:right w:val="single" w:color="auto" w:sz="4" w:space="0"/>
            </w:tcBorders>
            <w:vAlign w:val="center"/>
          </w:tcPr>
          <w:p w14:paraId="46EC0B5D">
            <w:pPr>
              <w:spacing w:line="360" w:lineRule="atLeast"/>
              <w:rPr>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3483B9CB">
            <w:pPr>
              <w:spacing w:line="360" w:lineRule="atLeast"/>
              <w:rPr>
                <w:szCs w:val="21"/>
              </w:rPr>
            </w:pPr>
          </w:p>
        </w:tc>
        <w:tc>
          <w:tcPr>
            <w:tcW w:w="2654" w:type="dxa"/>
            <w:tcBorders>
              <w:top w:val="single" w:color="auto" w:sz="4" w:space="0"/>
              <w:left w:val="single" w:color="auto" w:sz="4" w:space="0"/>
              <w:bottom w:val="single" w:color="auto" w:sz="4" w:space="0"/>
              <w:right w:val="single" w:color="auto" w:sz="4" w:space="0"/>
            </w:tcBorders>
            <w:vAlign w:val="center"/>
          </w:tcPr>
          <w:p w14:paraId="6E2D3578">
            <w:pPr>
              <w:spacing w:line="360" w:lineRule="atLeast"/>
              <w:rPr>
                <w:szCs w:val="21"/>
              </w:rPr>
            </w:pPr>
          </w:p>
        </w:tc>
        <w:tc>
          <w:tcPr>
            <w:tcW w:w="1186" w:type="dxa"/>
            <w:tcBorders>
              <w:top w:val="single" w:color="auto" w:sz="4" w:space="0"/>
              <w:left w:val="single" w:color="auto" w:sz="4" w:space="0"/>
              <w:bottom w:val="single" w:color="auto" w:sz="4" w:space="0"/>
              <w:right w:val="single" w:color="auto" w:sz="4" w:space="0"/>
            </w:tcBorders>
            <w:vAlign w:val="center"/>
          </w:tcPr>
          <w:p w14:paraId="553F1715">
            <w:pPr>
              <w:spacing w:line="360" w:lineRule="atLeast"/>
              <w:rPr>
                <w:szCs w:val="21"/>
              </w:rPr>
            </w:pPr>
          </w:p>
        </w:tc>
        <w:tc>
          <w:tcPr>
            <w:tcW w:w="1917" w:type="dxa"/>
            <w:tcBorders>
              <w:top w:val="single" w:color="auto" w:sz="4" w:space="0"/>
              <w:left w:val="single" w:color="auto" w:sz="4" w:space="0"/>
              <w:bottom w:val="single" w:color="auto" w:sz="4" w:space="0"/>
              <w:right w:val="single" w:color="auto" w:sz="4" w:space="0"/>
            </w:tcBorders>
            <w:vAlign w:val="center"/>
          </w:tcPr>
          <w:p w14:paraId="48DE8FA2">
            <w:pPr>
              <w:spacing w:line="360" w:lineRule="atLeast"/>
              <w:rPr>
                <w:szCs w:val="21"/>
              </w:rPr>
            </w:pPr>
            <w:r>
              <w:rPr>
                <w:szCs w:val="21"/>
              </w:rPr>
              <w:t>第</w:t>
            </w:r>
            <w:r>
              <w:rPr>
                <w:rFonts w:hint="eastAsia"/>
                <w:szCs w:val="21"/>
              </w:rPr>
              <w:t>（   ～    ）</w:t>
            </w:r>
            <w:r>
              <w:rPr>
                <w:szCs w:val="21"/>
              </w:rPr>
              <w:t>页</w:t>
            </w:r>
          </w:p>
        </w:tc>
      </w:tr>
      <w:tr w14:paraId="64CD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0DF9D81D">
            <w:pPr>
              <w:spacing w:line="360" w:lineRule="atLeast"/>
              <w:rPr>
                <w:szCs w:val="21"/>
              </w:rPr>
            </w:pPr>
            <w:r>
              <w:rPr>
                <w:szCs w:val="21"/>
              </w:rPr>
              <w:t>2</w:t>
            </w:r>
          </w:p>
        </w:tc>
        <w:tc>
          <w:tcPr>
            <w:tcW w:w="1746" w:type="dxa"/>
            <w:tcBorders>
              <w:top w:val="single" w:color="auto" w:sz="4" w:space="0"/>
              <w:left w:val="single" w:color="auto" w:sz="4" w:space="0"/>
              <w:bottom w:val="single" w:color="auto" w:sz="4" w:space="0"/>
              <w:right w:val="single" w:color="auto" w:sz="4" w:space="0"/>
            </w:tcBorders>
            <w:vAlign w:val="center"/>
          </w:tcPr>
          <w:p w14:paraId="3B6AFE95">
            <w:pPr>
              <w:spacing w:line="360" w:lineRule="atLeast"/>
              <w:rPr>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07BD6E8F">
            <w:pPr>
              <w:spacing w:line="360" w:lineRule="atLeast"/>
              <w:rPr>
                <w:szCs w:val="21"/>
              </w:rPr>
            </w:pPr>
          </w:p>
        </w:tc>
        <w:tc>
          <w:tcPr>
            <w:tcW w:w="2654" w:type="dxa"/>
            <w:tcBorders>
              <w:top w:val="single" w:color="auto" w:sz="4" w:space="0"/>
              <w:left w:val="single" w:color="auto" w:sz="4" w:space="0"/>
              <w:bottom w:val="single" w:color="auto" w:sz="4" w:space="0"/>
              <w:right w:val="single" w:color="auto" w:sz="4" w:space="0"/>
            </w:tcBorders>
            <w:vAlign w:val="center"/>
          </w:tcPr>
          <w:p w14:paraId="105BDC93">
            <w:pPr>
              <w:spacing w:line="360" w:lineRule="atLeast"/>
              <w:rPr>
                <w:szCs w:val="21"/>
              </w:rPr>
            </w:pPr>
          </w:p>
        </w:tc>
        <w:tc>
          <w:tcPr>
            <w:tcW w:w="1186" w:type="dxa"/>
            <w:tcBorders>
              <w:top w:val="single" w:color="auto" w:sz="4" w:space="0"/>
              <w:left w:val="single" w:color="auto" w:sz="4" w:space="0"/>
              <w:bottom w:val="single" w:color="auto" w:sz="4" w:space="0"/>
              <w:right w:val="single" w:color="auto" w:sz="4" w:space="0"/>
            </w:tcBorders>
            <w:vAlign w:val="center"/>
          </w:tcPr>
          <w:p w14:paraId="319F4CF2">
            <w:pPr>
              <w:spacing w:line="360" w:lineRule="atLeast"/>
              <w:rPr>
                <w:szCs w:val="21"/>
              </w:rPr>
            </w:pPr>
          </w:p>
        </w:tc>
        <w:tc>
          <w:tcPr>
            <w:tcW w:w="1917" w:type="dxa"/>
            <w:tcBorders>
              <w:top w:val="single" w:color="auto" w:sz="4" w:space="0"/>
              <w:left w:val="single" w:color="auto" w:sz="4" w:space="0"/>
              <w:bottom w:val="single" w:color="auto" w:sz="4" w:space="0"/>
              <w:right w:val="single" w:color="auto" w:sz="4" w:space="0"/>
            </w:tcBorders>
            <w:vAlign w:val="center"/>
          </w:tcPr>
          <w:p w14:paraId="2D24B4F4">
            <w:pPr>
              <w:spacing w:line="360" w:lineRule="atLeast"/>
              <w:rPr>
                <w:szCs w:val="21"/>
              </w:rPr>
            </w:pPr>
            <w:r>
              <w:rPr>
                <w:szCs w:val="21"/>
              </w:rPr>
              <w:t>第</w:t>
            </w:r>
            <w:r>
              <w:rPr>
                <w:rFonts w:hint="eastAsia"/>
                <w:szCs w:val="21"/>
              </w:rPr>
              <w:t>（   ～    ）</w:t>
            </w:r>
            <w:r>
              <w:rPr>
                <w:szCs w:val="21"/>
              </w:rPr>
              <w:t>页</w:t>
            </w:r>
          </w:p>
        </w:tc>
      </w:tr>
      <w:tr w14:paraId="1883F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638CECC2">
            <w:pPr>
              <w:spacing w:line="360" w:lineRule="atLeast"/>
              <w:rPr>
                <w:szCs w:val="21"/>
              </w:rPr>
            </w:pPr>
            <w:r>
              <w:rPr>
                <w:szCs w:val="21"/>
              </w:rPr>
              <w:t>…</w:t>
            </w:r>
          </w:p>
        </w:tc>
        <w:tc>
          <w:tcPr>
            <w:tcW w:w="1746" w:type="dxa"/>
            <w:tcBorders>
              <w:top w:val="single" w:color="auto" w:sz="4" w:space="0"/>
              <w:left w:val="single" w:color="auto" w:sz="4" w:space="0"/>
              <w:bottom w:val="single" w:color="auto" w:sz="4" w:space="0"/>
              <w:right w:val="single" w:color="auto" w:sz="4" w:space="0"/>
            </w:tcBorders>
            <w:vAlign w:val="center"/>
          </w:tcPr>
          <w:p w14:paraId="1BCA7DAC">
            <w:pPr>
              <w:spacing w:line="360" w:lineRule="atLeast"/>
              <w:rPr>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413B7910">
            <w:pPr>
              <w:spacing w:line="360" w:lineRule="atLeast"/>
              <w:rPr>
                <w:szCs w:val="21"/>
              </w:rPr>
            </w:pPr>
          </w:p>
        </w:tc>
        <w:tc>
          <w:tcPr>
            <w:tcW w:w="2654" w:type="dxa"/>
            <w:tcBorders>
              <w:top w:val="single" w:color="auto" w:sz="4" w:space="0"/>
              <w:left w:val="single" w:color="auto" w:sz="4" w:space="0"/>
              <w:bottom w:val="single" w:color="auto" w:sz="4" w:space="0"/>
              <w:right w:val="single" w:color="auto" w:sz="4" w:space="0"/>
            </w:tcBorders>
            <w:vAlign w:val="center"/>
          </w:tcPr>
          <w:p w14:paraId="14C7B5CB">
            <w:pPr>
              <w:spacing w:line="360" w:lineRule="atLeast"/>
              <w:rPr>
                <w:szCs w:val="21"/>
              </w:rPr>
            </w:pPr>
          </w:p>
        </w:tc>
        <w:tc>
          <w:tcPr>
            <w:tcW w:w="1186" w:type="dxa"/>
            <w:tcBorders>
              <w:top w:val="single" w:color="auto" w:sz="4" w:space="0"/>
              <w:left w:val="single" w:color="auto" w:sz="4" w:space="0"/>
              <w:bottom w:val="single" w:color="auto" w:sz="4" w:space="0"/>
              <w:right w:val="single" w:color="auto" w:sz="4" w:space="0"/>
            </w:tcBorders>
            <w:vAlign w:val="center"/>
          </w:tcPr>
          <w:p w14:paraId="5EA739A9">
            <w:pPr>
              <w:spacing w:line="360" w:lineRule="atLeast"/>
              <w:rPr>
                <w:szCs w:val="21"/>
              </w:rPr>
            </w:pPr>
          </w:p>
        </w:tc>
        <w:tc>
          <w:tcPr>
            <w:tcW w:w="1917" w:type="dxa"/>
            <w:tcBorders>
              <w:top w:val="single" w:color="auto" w:sz="4" w:space="0"/>
              <w:left w:val="single" w:color="auto" w:sz="4" w:space="0"/>
              <w:bottom w:val="single" w:color="auto" w:sz="4" w:space="0"/>
              <w:right w:val="single" w:color="auto" w:sz="4" w:space="0"/>
            </w:tcBorders>
            <w:vAlign w:val="center"/>
          </w:tcPr>
          <w:p w14:paraId="5E266FC3">
            <w:pPr>
              <w:spacing w:line="360" w:lineRule="atLeast"/>
              <w:rPr>
                <w:szCs w:val="21"/>
              </w:rPr>
            </w:pPr>
            <w:r>
              <w:rPr>
                <w:szCs w:val="21"/>
              </w:rPr>
              <w:t>第</w:t>
            </w:r>
            <w:r>
              <w:rPr>
                <w:rFonts w:hint="eastAsia"/>
                <w:szCs w:val="21"/>
              </w:rPr>
              <w:t>（   ～    ）</w:t>
            </w:r>
            <w:r>
              <w:rPr>
                <w:szCs w:val="21"/>
              </w:rPr>
              <w:t>页</w:t>
            </w:r>
          </w:p>
        </w:tc>
      </w:tr>
    </w:tbl>
    <w:p w14:paraId="469895B9">
      <w:pPr>
        <w:pStyle w:val="33"/>
        <w:spacing w:line="360" w:lineRule="atLeast"/>
        <w:rPr>
          <w:szCs w:val="21"/>
        </w:rPr>
      </w:pPr>
      <w:r>
        <w:rPr>
          <w:rFonts w:hint="eastAsia" w:ascii="宋体" w:hAnsi="宋体"/>
          <w:b/>
          <w:szCs w:val="21"/>
          <w:lang w:val="en-US" w:eastAsia="zh-CN"/>
        </w:rPr>
        <w:t>五、</w:t>
      </w:r>
      <w:r>
        <w:rPr>
          <w:rFonts w:hint="eastAsia" w:ascii="宋体" w:hAnsi="宋体" w:eastAsia="宋体" w:cs="宋体"/>
          <w:b/>
          <w:sz w:val="21"/>
          <w:szCs w:val="21"/>
          <w:lang w:val="en-US" w:eastAsia="zh-CN"/>
        </w:rPr>
        <w:t>合同</w:t>
      </w:r>
      <w:r>
        <w:rPr>
          <w:rFonts w:hint="eastAsia" w:ascii="宋体" w:hAnsi="宋体"/>
          <w:b/>
          <w:szCs w:val="21"/>
        </w:rPr>
        <w:t>条款</w:t>
      </w:r>
      <w:r>
        <w:rPr>
          <w:rFonts w:hint="eastAsia" w:hAnsi="宋体"/>
          <w:b/>
          <w:szCs w:val="21"/>
        </w:rPr>
        <w:t>响应表</w:t>
      </w:r>
    </w:p>
    <w:tbl>
      <w:tblPr>
        <w:tblStyle w:val="24"/>
        <w:tblW w:w="96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746"/>
        <w:gridCol w:w="1417"/>
        <w:gridCol w:w="2654"/>
        <w:gridCol w:w="1186"/>
        <w:gridCol w:w="1917"/>
      </w:tblGrid>
      <w:tr w14:paraId="3331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2CC1E288">
            <w:pPr>
              <w:spacing w:line="240" w:lineRule="atLeast"/>
              <w:rPr>
                <w:szCs w:val="21"/>
              </w:rPr>
            </w:pPr>
            <w:r>
              <w:rPr>
                <w:szCs w:val="21"/>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5CF4BBA3">
            <w:pPr>
              <w:spacing w:line="240" w:lineRule="atLeast"/>
              <w:rPr>
                <w:szCs w:val="21"/>
              </w:rPr>
            </w:pPr>
            <w:r>
              <w:rPr>
                <w:rFonts w:hint="eastAsia"/>
                <w:szCs w:val="21"/>
              </w:rPr>
              <w:t>合同模板条款</w:t>
            </w:r>
          </w:p>
        </w:tc>
        <w:tc>
          <w:tcPr>
            <w:tcW w:w="1417" w:type="dxa"/>
            <w:tcBorders>
              <w:top w:val="single" w:color="auto" w:sz="4" w:space="0"/>
              <w:left w:val="single" w:color="auto" w:sz="4" w:space="0"/>
              <w:bottom w:val="single" w:color="auto" w:sz="4" w:space="0"/>
              <w:right w:val="single" w:color="auto" w:sz="4" w:space="0"/>
            </w:tcBorders>
            <w:vAlign w:val="center"/>
          </w:tcPr>
          <w:p w14:paraId="7656E7C6">
            <w:pPr>
              <w:spacing w:line="240" w:lineRule="atLeast"/>
              <w:rPr>
                <w:szCs w:val="21"/>
              </w:rPr>
            </w:pPr>
            <w:r>
              <w:rPr>
                <w:rFonts w:hint="eastAsia"/>
                <w:szCs w:val="21"/>
              </w:rPr>
              <w:t>响应文件实际响应</w:t>
            </w:r>
          </w:p>
        </w:tc>
        <w:tc>
          <w:tcPr>
            <w:tcW w:w="2654" w:type="dxa"/>
            <w:tcBorders>
              <w:top w:val="single" w:color="auto" w:sz="4" w:space="0"/>
              <w:left w:val="single" w:color="auto" w:sz="4" w:space="0"/>
              <w:bottom w:val="single" w:color="auto" w:sz="4" w:space="0"/>
              <w:right w:val="single" w:color="auto" w:sz="4" w:space="0"/>
            </w:tcBorders>
            <w:vAlign w:val="center"/>
          </w:tcPr>
          <w:p w14:paraId="5D94EBAF">
            <w:pPr>
              <w:spacing w:line="240" w:lineRule="atLeast"/>
              <w:jc w:val="center"/>
              <w:rPr>
                <w:szCs w:val="21"/>
              </w:rPr>
            </w:pPr>
            <w:r>
              <w:rPr>
                <w:rFonts w:ascii="Arial" w:hAnsi="Arial" w:cs="Arial"/>
                <w:b/>
                <w:szCs w:val="21"/>
              </w:rPr>
              <w:t>是否偏离</w:t>
            </w:r>
          </w:p>
          <w:p w14:paraId="1C30A95C">
            <w:pPr>
              <w:spacing w:line="240" w:lineRule="atLeast"/>
              <w:jc w:val="center"/>
              <w:rPr>
                <w:szCs w:val="21"/>
              </w:rPr>
            </w:pPr>
            <w:r>
              <w:rPr>
                <w:rFonts w:hint="eastAsia"/>
                <w:szCs w:val="21"/>
              </w:rPr>
              <w:t>（</w:t>
            </w:r>
            <w:r>
              <w:rPr>
                <w:szCs w:val="21"/>
              </w:rPr>
              <w:t>无偏离/正偏离/负偏离）</w:t>
            </w:r>
          </w:p>
        </w:tc>
        <w:tc>
          <w:tcPr>
            <w:tcW w:w="1186" w:type="dxa"/>
            <w:tcBorders>
              <w:top w:val="single" w:color="auto" w:sz="4" w:space="0"/>
              <w:left w:val="single" w:color="auto" w:sz="4" w:space="0"/>
              <w:bottom w:val="single" w:color="auto" w:sz="4" w:space="0"/>
              <w:right w:val="single" w:color="auto" w:sz="4" w:space="0"/>
            </w:tcBorders>
            <w:vAlign w:val="center"/>
          </w:tcPr>
          <w:p w14:paraId="2B937B58">
            <w:pPr>
              <w:spacing w:line="240" w:lineRule="atLeast"/>
              <w:rPr>
                <w:rFonts w:ascii="宋体" w:hAnsi="宋体" w:cs="宋体"/>
                <w:b/>
                <w:bCs/>
                <w:kern w:val="0"/>
                <w:szCs w:val="21"/>
              </w:rPr>
            </w:pPr>
            <w:r>
              <w:rPr>
                <w:rFonts w:hint="eastAsia" w:ascii="宋体" w:hAnsi="宋体" w:cs="宋体"/>
                <w:b/>
                <w:bCs/>
                <w:kern w:val="0"/>
                <w:szCs w:val="21"/>
              </w:rPr>
              <w:t>偏离差异</w:t>
            </w:r>
          </w:p>
          <w:p w14:paraId="22D349B7">
            <w:pPr>
              <w:spacing w:line="240" w:lineRule="atLeast"/>
              <w:rPr>
                <w:szCs w:val="21"/>
              </w:rPr>
            </w:pPr>
            <w:r>
              <w:rPr>
                <w:rFonts w:hint="eastAsia" w:ascii="宋体" w:hAnsi="宋体" w:cs="宋体"/>
                <w:b/>
                <w:bCs/>
                <w:kern w:val="0"/>
                <w:szCs w:val="21"/>
              </w:rPr>
              <w:t>说明</w:t>
            </w:r>
          </w:p>
        </w:tc>
        <w:tc>
          <w:tcPr>
            <w:tcW w:w="1917" w:type="dxa"/>
            <w:tcBorders>
              <w:top w:val="single" w:color="auto" w:sz="4" w:space="0"/>
              <w:left w:val="single" w:color="auto" w:sz="4" w:space="0"/>
              <w:bottom w:val="single" w:color="auto" w:sz="4" w:space="0"/>
              <w:right w:val="single" w:color="auto" w:sz="4" w:space="0"/>
            </w:tcBorders>
            <w:vAlign w:val="center"/>
          </w:tcPr>
          <w:p w14:paraId="6DD22E97">
            <w:pPr>
              <w:spacing w:line="240" w:lineRule="atLeast"/>
              <w:rPr>
                <w:szCs w:val="21"/>
              </w:rPr>
            </w:pPr>
            <w:r>
              <w:rPr>
                <w:rFonts w:hint="eastAsia" w:ascii="宋体" w:hAnsi="宋体" w:cs="宋体"/>
                <w:b/>
                <w:bCs/>
                <w:kern w:val="0"/>
                <w:szCs w:val="21"/>
              </w:rPr>
              <w:t>证明文件索引</w:t>
            </w:r>
          </w:p>
        </w:tc>
      </w:tr>
      <w:tr w14:paraId="1EA5A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4D091324">
            <w:pPr>
              <w:spacing w:line="360" w:lineRule="atLeast"/>
              <w:rPr>
                <w:szCs w:val="21"/>
              </w:rPr>
            </w:pPr>
            <w:r>
              <w:rPr>
                <w:szCs w:val="21"/>
              </w:rPr>
              <w:t>1</w:t>
            </w:r>
          </w:p>
        </w:tc>
        <w:tc>
          <w:tcPr>
            <w:tcW w:w="1746" w:type="dxa"/>
            <w:tcBorders>
              <w:top w:val="single" w:color="auto" w:sz="4" w:space="0"/>
              <w:left w:val="single" w:color="auto" w:sz="4" w:space="0"/>
              <w:bottom w:val="single" w:color="auto" w:sz="4" w:space="0"/>
              <w:right w:val="single" w:color="auto" w:sz="4" w:space="0"/>
            </w:tcBorders>
            <w:vAlign w:val="center"/>
          </w:tcPr>
          <w:p w14:paraId="78078AD4">
            <w:pPr>
              <w:spacing w:line="360" w:lineRule="atLeast"/>
              <w:rPr>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127E415D">
            <w:pPr>
              <w:spacing w:line="360" w:lineRule="atLeast"/>
              <w:rPr>
                <w:szCs w:val="21"/>
              </w:rPr>
            </w:pPr>
          </w:p>
        </w:tc>
        <w:tc>
          <w:tcPr>
            <w:tcW w:w="2654" w:type="dxa"/>
            <w:tcBorders>
              <w:top w:val="single" w:color="auto" w:sz="4" w:space="0"/>
              <w:left w:val="single" w:color="auto" w:sz="4" w:space="0"/>
              <w:bottom w:val="single" w:color="auto" w:sz="4" w:space="0"/>
              <w:right w:val="single" w:color="auto" w:sz="4" w:space="0"/>
            </w:tcBorders>
            <w:vAlign w:val="center"/>
          </w:tcPr>
          <w:p w14:paraId="790D8D08">
            <w:pPr>
              <w:spacing w:line="360" w:lineRule="atLeast"/>
              <w:rPr>
                <w:szCs w:val="21"/>
              </w:rPr>
            </w:pPr>
          </w:p>
        </w:tc>
        <w:tc>
          <w:tcPr>
            <w:tcW w:w="1186" w:type="dxa"/>
            <w:tcBorders>
              <w:top w:val="single" w:color="auto" w:sz="4" w:space="0"/>
              <w:left w:val="single" w:color="auto" w:sz="4" w:space="0"/>
              <w:bottom w:val="single" w:color="auto" w:sz="4" w:space="0"/>
              <w:right w:val="single" w:color="auto" w:sz="4" w:space="0"/>
            </w:tcBorders>
            <w:vAlign w:val="center"/>
          </w:tcPr>
          <w:p w14:paraId="728836A7">
            <w:pPr>
              <w:spacing w:line="360" w:lineRule="atLeast"/>
              <w:rPr>
                <w:szCs w:val="21"/>
              </w:rPr>
            </w:pPr>
          </w:p>
        </w:tc>
        <w:tc>
          <w:tcPr>
            <w:tcW w:w="1917" w:type="dxa"/>
            <w:tcBorders>
              <w:top w:val="single" w:color="auto" w:sz="4" w:space="0"/>
              <w:left w:val="single" w:color="auto" w:sz="4" w:space="0"/>
              <w:bottom w:val="single" w:color="auto" w:sz="4" w:space="0"/>
              <w:right w:val="single" w:color="auto" w:sz="4" w:space="0"/>
            </w:tcBorders>
            <w:vAlign w:val="center"/>
          </w:tcPr>
          <w:p w14:paraId="76F95869">
            <w:pPr>
              <w:spacing w:line="360" w:lineRule="atLeast"/>
              <w:rPr>
                <w:szCs w:val="21"/>
              </w:rPr>
            </w:pPr>
            <w:r>
              <w:rPr>
                <w:szCs w:val="21"/>
              </w:rPr>
              <w:t>第</w:t>
            </w:r>
            <w:r>
              <w:rPr>
                <w:rFonts w:hint="eastAsia"/>
                <w:szCs w:val="21"/>
              </w:rPr>
              <w:t>（   ～    ）</w:t>
            </w:r>
            <w:r>
              <w:rPr>
                <w:szCs w:val="21"/>
              </w:rPr>
              <w:t>页</w:t>
            </w:r>
          </w:p>
        </w:tc>
      </w:tr>
      <w:tr w14:paraId="0DB80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35506498">
            <w:pPr>
              <w:spacing w:line="360" w:lineRule="atLeast"/>
              <w:rPr>
                <w:szCs w:val="21"/>
              </w:rPr>
            </w:pPr>
            <w:r>
              <w:rPr>
                <w:szCs w:val="21"/>
              </w:rPr>
              <w:t>2</w:t>
            </w:r>
          </w:p>
        </w:tc>
        <w:tc>
          <w:tcPr>
            <w:tcW w:w="1746" w:type="dxa"/>
            <w:tcBorders>
              <w:top w:val="single" w:color="auto" w:sz="4" w:space="0"/>
              <w:left w:val="single" w:color="auto" w:sz="4" w:space="0"/>
              <w:bottom w:val="single" w:color="auto" w:sz="4" w:space="0"/>
              <w:right w:val="single" w:color="auto" w:sz="4" w:space="0"/>
            </w:tcBorders>
            <w:vAlign w:val="center"/>
          </w:tcPr>
          <w:p w14:paraId="4599B171">
            <w:pPr>
              <w:spacing w:line="360" w:lineRule="atLeast"/>
              <w:rPr>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E9F7E53">
            <w:pPr>
              <w:spacing w:line="360" w:lineRule="atLeast"/>
              <w:rPr>
                <w:szCs w:val="21"/>
              </w:rPr>
            </w:pPr>
          </w:p>
        </w:tc>
        <w:tc>
          <w:tcPr>
            <w:tcW w:w="2654" w:type="dxa"/>
            <w:tcBorders>
              <w:top w:val="single" w:color="auto" w:sz="4" w:space="0"/>
              <w:left w:val="single" w:color="auto" w:sz="4" w:space="0"/>
              <w:bottom w:val="single" w:color="auto" w:sz="4" w:space="0"/>
              <w:right w:val="single" w:color="auto" w:sz="4" w:space="0"/>
            </w:tcBorders>
            <w:vAlign w:val="center"/>
          </w:tcPr>
          <w:p w14:paraId="24CAC398">
            <w:pPr>
              <w:spacing w:line="360" w:lineRule="atLeast"/>
              <w:rPr>
                <w:szCs w:val="21"/>
              </w:rPr>
            </w:pPr>
          </w:p>
        </w:tc>
        <w:tc>
          <w:tcPr>
            <w:tcW w:w="1186" w:type="dxa"/>
            <w:tcBorders>
              <w:top w:val="single" w:color="auto" w:sz="4" w:space="0"/>
              <w:left w:val="single" w:color="auto" w:sz="4" w:space="0"/>
              <w:bottom w:val="single" w:color="auto" w:sz="4" w:space="0"/>
              <w:right w:val="single" w:color="auto" w:sz="4" w:space="0"/>
            </w:tcBorders>
            <w:vAlign w:val="center"/>
          </w:tcPr>
          <w:p w14:paraId="5C4A1450">
            <w:pPr>
              <w:spacing w:line="360" w:lineRule="atLeast"/>
              <w:rPr>
                <w:szCs w:val="21"/>
              </w:rPr>
            </w:pPr>
          </w:p>
        </w:tc>
        <w:tc>
          <w:tcPr>
            <w:tcW w:w="1917" w:type="dxa"/>
            <w:tcBorders>
              <w:top w:val="single" w:color="auto" w:sz="4" w:space="0"/>
              <w:left w:val="single" w:color="auto" w:sz="4" w:space="0"/>
              <w:bottom w:val="single" w:color="auto" w:sz="4" w:space="0"/>
              <w:right w:val="single" w:color="auto" w:sz="4" w:space="0"/>
            </w:tcBorders>
            <w:vAlign w:val="center"/>
          </w:tcPr>
          <w:p w14:paraId="2076A970">
            <w:pPr>
              <w:spacing w:line="360" w:lineRule="atLeast"/>
              <w:rPr>
                <w:szCs w:val="21"/>
              </w:rPr>
            </w:pPr>
            <w:r>
              <w:rPr>
                <w:szCs w:val="21"/>
              </w:rPr>
              <w:t>第</w:t>
            </w:r>
            <w:r>
              <w:rPr>
                <w:rFonts w:hint="eastAsia"/>
                <w:szCs w:val="21"/>
              </w:rPr>
              <w:t>（   ～    ）</w:t>
            </w:r>
            <w:r>
              <w:rPr>
                <w:szCs w:val="21"/>
              </w:rPr>
              <w:t>页</w:t>
            </w:r>
          </w:p>
        </w:tc>
      </w:tr>
      <w:tr w14:paraId="5BD82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0ECDFFB2">
            <w:pPr>
              <w:spacing w:line="360" w:lineRule="atLeast"/>
              <w:rPr>
                <w:szCs w:val="21"/>
              </w:rPr>
            </w:pPr>
            <w:r>
              <w:rPr>
                <w:szCs w:val="21"/>
              </w:rPr>
              <w:t>…</w:t>
            </w:r>
          </w:p>
        </w:tc>
        <w:tc>
          <w:tcPr>
            <w:tcW w:w="1746" w:type="dxa"/>
            <w:tcBorders>
              <w:top w:val="single" w:color="auto" w:sz="4" w:space="0"/>
              <w:left w:val="single" w:color="auto" w:sz="4" w:space="0"/>
              <w:bottom w:val="single" w:color="auto" w:sz="4" w:space="0"/>
              <w:right w:val="single" w:color="auto" w:sz="4" w:space="0"/>
            </w:tcBorders>
            <w:vAlign w:val="center"/>
          </w:tcPr>
          <w:p w14:paraId="0B5E42FE">
            <w:pPr>
              <w:spacing w:line="360" w:lineRule="atLeast"/>
              <w:rPr>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539BBAF1">
            <w:pPr>
              <w:spacing w:line="360" w:lineRule="atLeast"/>
              <w:rPr>
                <w:szCs w:val="21"/>
              </w:rPr>
            </w:pPr>
          </w:p>
        </w:tc>
        <w:tc>
          <w:tcPr>
            <w:tcW w:w="2654" w:type="dxa"/>
            <w:tcBorders>
              <w:top w:val="single" w:color="auto" w:sz="4" w:space="0"/>
              <w:left w:val="single" w:color="auto" w:sz="4" w:space="0"/>
              <w:bottom w:val="single" w:color="auto" w:sz="4" w:space="0"/>
              <w:right w:val="single" w:color="auto" w:sz="4" w:space="0"/>
            </w:tcBorders>
            <w:vAlign w:val="center"/>
          </w:tcPr>
          <w:p w14:paraId="7422E27D">
            <w:pPr>
              <w:spacing w:line="360" w:lineRule="atLeast"/>
              <w:rPr>
                <w:szCs w:val="21"/>
              </w:rPr>
            </w:pPr>
          </w:p>
        </w:tc>
        <w:tc>
          <w:tcPr>
            <w:tcW w:w="1186" w:type="dxa"/>
            <w:tcBorders>
              <w:top w:val="single" w:color="auto" w:sz="4" w:space="0"/>
              <w:left w:val="single" w:color="auto" w:sz="4" w:space="0"/>
              <w:bottom w:val="single" w:color="auto" w:sz="4" w:space="0"/>
              <w:right w:val="single" w:color="auto" w:sz="4" w:space="0"/>
            </w:tcBorders>
            <w:vAlign w:val="center"/>
          </w:tcPr>
          <w:p w14:paraId="66CE5FAA">
            <w:pPr>
              <w:spacing w:line="360" w:lineRule="atLeast"/>
              <w:rPr>
                <w:szCs w:val="21"/>
              </w:rPr>
            </w:pPr>
          </w:p>
        </w:tc>
        <w:tc>
          <w:tcPr>
            <w:tcW w:w="1917" w:type="dxa"/>
            <w:tcBorders>
              <w:top w:val="single" w:color="auto" w:sz="4" w:space="0"/>
              <w:left w:val="single" w:color="auto" w:sz="4" w:space="0"/>
              <w:bottom w:val="single" w:color="auto" w:sz="4" w:space="0"/>
              <w:right w:val="single" w:color="auto" w:sz="4" w:space="0"/>
            </w:tcBorders>
            <w:vAlign w:val="center"/>
          </w:tcPr>
          <w:p w14:paraId="4AE31982">
            <w:pPr>
              <w:spacing w:line="360" w:lineRule="atLeast"/>
              <w:rPr>
                <w:szCs w:val="21"/>
              </w:rPr>
            </w:pPr>
            <w:r>
              <w:rPr>
                <w:szCs w:val="21"/>
              </w:rPr>
              <w:t>第</w:t>
            </w:r>
            <w:r>
              <w:rPr>
                <w:rFonts w:hint="eastAsia"/>
                <w:szCs w:val="21"/>
              </w:rPr>
              <w:t>（   ～    ）</w:t>
            </w:r>
            <w:r>
              <w:rPr>
                <w:szCs w:val="21"/>
              </w:rPr>
              <w:t>页</w:t>
            </w:r>
          </w:p>
        </w:tc>
      </w:tr>
    </w:tbl>
    <w:p w14:paraId="4AA05686">
      <w:pPr>
        <w:keepNext/>
        <w:tabs>
          <w:tab w:val="left" w:pos="420"/>
        </w:tabs>
        <w:spacing w:line="360" w:lineRule="auto"/>
        <w:ind w:firstLine="5481" w:firstLineChars="2600"/>
        <w:outlineLvl w:val="1"/>
        <w:rPr>
          <w:rFonts w:ascii="宋体" w:hAnsi="宋体"/>
          <w:b/>
          <w:szCs w:val="21"/>
        </w:rPr>
      </w:pPr>
      <w:bookmarkStart w:id="328" w:name="_Toc29859"/>
      <w:bookmarkStart w:id="329" w:name="_Toc9683"/>
      <w:r>
        <w:rPr>
          <w:rFonts w:hint="eastAsia" w:ascii="宋体" w:hAnsi="宋体"/>
          <w:b/>
          <w:szCs w:val="21"/>
        </w:rPr>
        <w:t>供应商名称（盖章）：</w:t>
      </w:r>
      <w:bookmarkEnd w:id="328"/>
      <w:bookmarkEnd w:id="329"/>
    </w:p>
    <w:p w14:paraId="6893A0E0">
      <w:pPr>
        <w:keepNext/>
        <w:tabs>
          <w:tab w:val="left" w:pos="420"/>
        </w:tabs>
        <w:jc w:val="right"/>
        <w:outlineLvl w:val="1"/>
        <w:rPr>
          <w:rFonts w:ascii="宋体" w:hAnsi="宋体" w:cs="宋体"/>
          <w:b/>
          <w:bCs/>
          <w:szCs w:val="21"/>
        </w:rPr>
      </w:pPr>
      <w:r>
        <w:rPr>
          <w:rFonts w:hint="eastAsia" w:ascii="宋体" w:hAnsi="宋体"/>
          <w:b/>
          <w:szCs w:val="21"/>
        </w:rPr>
        <w:t xml:space="preserve">                                       </w:t>
      </w:r>
      <w:bookmarkStart w:id="330" w:name="_Toc3195"/>
      <w:bookmarkStart w:id="331" w:name="_Toc26168"/>
      <w:r>
        <w:rPr>
          <w:rFonts w:hint="eastAsia" w:ascii="宋体" w:hAnsi="宋体"/>
          <w:b/>
          <w:szCs w:val="21"/>
        </w:rPr>
        <w:t>日期：      年    月    日</w:t>
      </w:r>
      <w:bookmarkEnd w:id="330"/>
      <w:bookmarkEnd w:id="331"/>
      <w:bookmarkStart w:id="332" w:name="_Toc29687"/>
      <w:bookmarkStart w:id="333" w:name="_Toc16096"/>
      <w:bookmarkStart w:id="334" w:name="_Toc12562"/>
      <w:bookmarkStart w:id="335" w:name="_Toc8755"/>
      <w:bookmarkStart w:id="336" w:name="_Toc18653"/>
      <w:bookmarkStart w:id="337" w:name="_Toc15747"/>
      <w:bookmarkStart w:id="338" w:name="_Toc31077"/>
      <w:bookmarkStart w:id="339" w:name="_Toc28851"/>
      <w:bookmarkStart w:id="340" w:name="_Toc6214"/>
      <w:bookmarkStart w:id="341" w:name="_Toc21213"/>
      <w:bookmarkStart w:id="342" w:name="_Toc21561"/>
      <w:bookmarkStart w:id="343" w:name="_Toc31674"/>
    </w:p>
    <w:p w14:paraId="1B3E0784">
      <w:pPr>
        <w:pStyle w:val="36"/>
        <w:tabs>
          <w:tab w:val="left" w:pos="1050"/>
          <w:tab w:val="center" w:pos="4535"/>
        </w:tabs>
        <w:spacing w:line="360" w:lineRule="auto"/>
        <w:jc w:val="right"/>
        <w:outlineLvl w:val="0"/>
        <w:rPr>
          <w:b/>
          <w:bCs/>
          <w:kern w:val="2"/>
          <w:sz w:val="21"/>
          <w:szCs w:val="21"/>
        </w:rPr>
      </w:pPr>
      <w:bookmarkStart w:id="344" w:name="_Toc24172"/>
      <w:bookmarkStart w:id="345" w:name="_Toc14003"/>
      <w:bookmarkStart w:id="346" w:name="_Toc23413"/>
    </w:p>
    <w:p w14:paraId="45B815C5">
      <w:pPr>
        <w:pStyle w:val="36"/>
        <w:tabs>
          <w:tab w:val="left" w:pos="1050"/>
          <w:tab w:val="center" w:pos="4535"/>
        </w:tabs>
        <w:spacing w:line="360" w:lineRule="auto"/>
        <w:jc w:val="both"/>
        <w:outlineLvl w:val="0"/>
        <w:rPr>
          <w:b/>
          <w:bCs/>
          <w:sz w:val="21"/>
          <w:szCs w:val="21"/>
        </w:rPr>
      </w:pPr>
      <w:bookmarkStart w:id="347" w:name="_Toc25174"/>
      <w:bookmarkStart w:id="348" w:name="_Toc10557"/>
      <w:bookmarkStart w:id="349" w:name="_Toc3452"/>
      <w:bookmarkStart w:id="350" w:name="_Toc6266"/>
      <w:bookmarkStart w:id="351" w:name="_Toc4669"/>
      <w:r>
        <w:rPr>
          <w:rFonts w:hint="eastAsia"/>
          <w:b/>
          <w:bCs/>
          <w:kern w:val="2"/>
          <w:sz w:val="21"/>
          <w:szCs w:val="21"/>
        </w:rPr>
        <w:t>2.4</w:t>
      </w:r>
      <w:r>
        <w:rPr>
          <w:rFonts w:hint="eastAsia"/>
          <w:b/>
          <w:bCs/>
          <w:sz w:val="21"/>
          <w:szCs w:val="21"/>
        </w:rPr>
        <w:t>法定代表人资格证明书和法定代表人授权委托书</w:t>
      </w:r>
      <w:bookmarkEnd w:id="332"/>
      <w:bookmarkEnd w:id="333"/>
      <w:bookmarkEnd w:id="334"/>
      <w:bookmarkEnd w:id="335"/>
      <w:bookmarkEnd w:id="336"/>
      <w:bookmarkEnd w:id="337"/>
      <w:bookmarkEnd w:id="344"/>
      <w:bookmarkEnd w:id="345"/>
      <w:bookmarkEnd w:id="346"/>
      <w:bookmarkEnd w:id="347"/>
      <w:bookmarkEnd w:id="348"/>
      <w:bookmarkEnd w:id="349"/>
      <w:bookmarkEnd w:id="350"/>
      <w:bookmarkEnd w:id="351"/>
    </w:p>
    <w:bookmarkEnd w:id="338"/>
    <w:bookmarkEnd w:id="339"/>
    <w:bookmarkEnd w:id="340"/>
    <w:bookmarkEnd w:id="341"/>
    <w:p w14:paraId="534D37C1">
      <w:pPr>
        <w:pStyle w:val="36"/>
        <w:tabs>
          <w:tab w:val="left" w:pos="1050"/>
          <w:tab w:val="center" w:pos="4535"/>
        </w:tabs>
        <w:spacing w:line="360" w:lineRule="auto"/>
        <w:jc w:val="center"/>
        <w:outlineLvl w:val="0"/>
        <w:rPr>
          <w:b/>
          <w:bCs/>
          <w:sz w:val="28"/>
          <w:szCs w:val="28"/>
        </w:rPr>
      </w:pPr>
      <w:bookmarkStart w:id="352" w:name="_Toc31311"/>
      <w:bookmarkStart w:id="353" w:name="_Toc24790"/>
      <w:bookmarkStart w:id="354" w:name="_Toc16236"/>
      <w:bookmarkStart w:id="355" w:name="_Toc14073"/>
      <w:bookmarkStart w:id="356" w:name="_Toc23684"/>
      <w:bookmarkStart w:id="357" w:name="_Toc22827"/>
      <w:bookmarkStart w:id="358" w:name="_Toc18442"/>
      <w:bookmarkStart w:id="359" w:name="_Toc14931"/>
      <w:bookmarkStart w:id="360" w:name="_Toc19528"/>
      <w:bookmarkStart w:id="361" w:name="_Toc31787"/>
      <w:bookmarkStart w:id="362" w:name="_Toc29847"/>
      <w:bookmarkStart w:id="363" w:name="_Toc32303"/>
      <w:bookmarkStart w:id="364" w:name="_Toc23326"/>
      <w:bookmarkStart w:id="365" w:name="_Toc28957"/>
      <w:bookmarkStart w:id="366" w:name="_Toc22175"/>
      <w:bookmarkStart w:id="367" w:name="_Toc18443"/>
      <w:bookmarkStart w:id="368" w:name="_Toc14020"/>
      <w:bookmarkStart w:id="369" w:name="_Toc23685"/>
      <w:bookmarkStart w:id="370" w:name="_Toc14853"/>
      <w:bookmarkStart w:id="371" w:name="_Toc3758"/>
      <w:bookmarkStart w:id="372" w:name="_Toc3241"/>
      <w:bookmarkStart w:id="373" w:name="_Toc7276"/>
      <w:bookmarkStart w:id="374" w:name="_Toc14591"/>
      <w:bookmarkStart w:id="375" w:name="_Toc15050"/>
    </w:p>
    <w:p w14:paraId="774B79A4">
      <w:pPr>
        <w:pStyle w:val="36"/>
        <w:tabs>
          <w:tab w:val="left" w:pos="1050"/>
          <w:tab w:val="center" w:pos="4535"/>
        </w:tabs>
        <w:spacing w:line="360" w:lineRule="auto"/>
        <w:jc w:val="center"/>
        <w:outlineLvl w:val="0"/>
        <w:rPr>
          <w:b/>
          <w:bCs/>
          <w:sz w:val="28"/>
          <w:szCs w:val="28"/>
        </w:rPr>
      </w:pPr>
      <w:bookmarkStart w:id="376" w:name="_Toc13488"/>
      <w:bookmarkStart w:id="377" w:name="_Toc7051"/>
      <w:bookmarkStart w:id="378" w:name="_Toc15303"/>
      <w:bookmarkStart w:id="379" w:name="_Toc9651"/>
      <w:r>
        <w:rPr>
          <w:rFonts w:hint="eastAsia"/>
          <w:b/>
          <w:bCs/>
          <w:sz w:val="28"/>
          <w:szCs w:val="28"/>
        </w:rPr>
        <w:t>法定代表人资格证明书</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76"/>
      <w:bookmarkEnd w:id="377"/>
      <w:bookmarkEnd w:id="378"/>
      <w:bookmarkEnd w:id="379"/>
    </w:p>
    <w:p w14:paraId="44B7AA65">
      <w:pPr>
        <w:pStyle w:val="36"/>
        <w:spacing w:line="360" w:lineRule="auto"/>
        <w:ind w:firstLine="560"/>
        <w:rPr>
          <w:sz w:val="21"/>
          <w:szCs w:val="21"/>
        </w:rPr>
      </w:pPr>
    </w:p>
    <w:p w14:paraId="61F8D9B3">
      <w:pPr>
        <w:pStyle w:val="36"/>
        <w:spacing w:line="360" w:lineRule="auto"/>
        <w:ind w:firstLine="560"/>
        <w:rPr>
          <w:sz w:val="21"/>
          <w:szCs w:val="21"/>
        </w:rPr>
      </w:pPr>
    </w:p>
    <w:p w14:paraId="4A319737">
      <w:pPr>
        <w:pStyle w:val="36"/>
        <w:spacing w:line="360" w:lineRule="auto"/>
        <w:ind w:firstLine="560"/>
        <w:rPr>
          <w:sz w:val="21"/>
          <w:szCs w:val="21"/>
        </w:rPr>
      </w:pPr>
      <w:r>
        <w:rPr>
          <w:rFonts w:hint="eastAsia"/>
          <w:sz w:val="21"/>
          <w:szCs w:val="21"/>
        </w:rPr>
        <w:t>兹证明，</w:t>
      </w:r>
      <w:r>
        <w:rPr>
          <w:rFonts w:hint="eastAsia"/>
          <w:sz w:val="21"/>
          <w:szCs w:val="21"/>
          <w:u w:val="single"/>
        </w:rPr>
        <w:t xml:space="preserve">           </w:t>
      </w:r>
      <w:r>
        <w:rPr>
          <w:rFonts w:hint="eastAsia"/>
          <w:sz w:val="21"/>
          <w:szCs w:val="21"/>
        </w:rPr>
        <w:t>同志，</w:t>
      </w:r>
      <w:r>
        <w:rPr>
          <w:rFonts w:hint="eastAsia"/>
          <w:sz w:val="21"/>
          <w:szCs w:val="21"/>
          <w:u w:val="single"/>
        </w:rPr>
        <w:t xml:space="preserve">     </w:t>
      </w:r>
      <w:r>
        <w:rPr>
          <w:rFonts w:hint="eastAsia"/>
          <w:sz w:val="21"/>
          <w:szCs w:val="21"/>
        </w:rPr>
        <w:t>（性别），现任我司</w:t>
      </w:r>
      <w:r>
        <w:rPr>
          <w:rFonts w:hint="eastAsia"/>
          <w:sz w:val="21"/>
          <w:szCs w:val="21"/>
          <w:u w:val="single"/>
        </w:rPr>
        <w:t xml:space="preserve">         </w:t>
      </w:r>
      <w:r>
        <w:rPr>
          <w:rFonts w:hint="eastAsia"/>
          <w:sz w:val="21"/>
          <w:szCs w:val="21"/>
        </w:rPr>
        <w:t>职务，为本公司的法定代表人，特此证明。</w:t>
      </w:r>
    </w:p>
    <w:p w14:paraId="25D6C5B4">
      <w:pPr>
        <w:pStyle w:val="36"/>
        <w:spacing w:line="360" w:lineRule="auto"/>
        <w:ind w:firstLine="560"/>
        <w:rPr>
          <w:sz w:val="21"/>
          <w:szCs w:val="21"/>
          <w:u w:val="single"/>
        </w:rPr>
      </w:pPr>
      <w:r>
        <w:rPr>
          <w:rFonts w:hint="eastAsia"/>
          <w:sz w:val="21"/>
          <w:szCs w:val="21"/>
        </w:rPr>
        <w:t>供应商法定代表人（签字或签章）：</w:t>
      </w:r>
      <w:r>
        <w:rPr>
          <w:rFonts w:hint="eastAsia"/>
          <w:sz w:val="21"/>
          <w:szCs w:val="21"/>
          <w:u w:val="single"/>
        </w:rPr>
        <w:t xml:space="preserve">                                  </w:t>
      </w:r>
    </w:p>
    <w:p w14:paraId="5AB94C42">
      <w:pPr>
        <w:pStyle w:val="36"/>
        <w:spacing w:line="360" w:lineRule="auto"/>
        <w:ind w:firstLine="560"/>
        <w:rPr>
          <w:sz w:val="21"/>
          <w:szCs w:val="21"/>
        </w:rPr>
      </w:pPr>
      <w:r>
        <w:rPr>
          <w:rFonts w:hint="eastAsia"/>
          <w:sz w:val="21"/>
          <w:szCs w:val="21"/>
        </w:rPr>
        <w:t>供应商名称（加盖公章）：</w:t>
      </w:r>
      <w:r>
        <w:rPr>
          <w:rFonts w:hint="eastAsia"/>
          <w:sz w:val="21"/>
          <w:szCs w:val="21"/>
          <w:u w:val="single"/>
        </w:rPr>
        <w:t xml:space="preserve">                                            </w:t>
      </w:r>
      <w:r>
        <w:rPr>
          <w:rFonts w:hint="eastAsia"/>
          <w:sz w:val="21"/>
          <w:szCs w:val="21"/>
        </w:rPr>
        <w:t xml:space="preserve">  </w:t>
      </w:r>
    </w:p>
    <w:p w14:paraId="3138CCE6">
      <w:pPr>
        <w:pStyle w:val="36"/>
        <w:spacing w:line="360" w:lineRule="auto"/>
        <w:ind w:firstLine="560"/>
        <w:rPr>
          <w:b/>
          <w:bCs/>
          <w:sz w:val="28"/>
          <w:szCs w:val="28"/>
        </w:rPr>
      </w:pPr>
      <w:r>
        <w:rPr>
          <w:rFonts w:hint="eastAsia"/>
          <w:sz w:val="21"/>
          <w:szCs w:val="21"/>
        </w:rPr>
        <w:t>日  期：</w:t>
      </w:r>
      <w:r>
        <w:rPr>
          <w:rFonts w:hint="eastAsia"/>
          <w:sz w:val="21"/>
          <w:szCs w:val="21"/>
          <w:u w:val="single"/>
        </w:rPr>
        <w:t xml:space="preserve">                                                           </w:t>
      </w:r>
    </w:p>
    <w:p w14:paraId="0E022506">
      <w:pPr>
        <w:pStyle w:val="36"/>
        <w:spacing w:line="360" w:lineRule="auto"/>
        <w:ind w:firstLine="120" w:firstLineChars="50"/>
        <w:rPr>
          <w:b/>
          <w:bCs/>
          <w:sz w:val="28"/>
          <w:szCs w:val="28"/>
        </w:rPr>
      </w:pPr>
      <w:r>
        <w:drawing>
          <wp:inline distT="0" distB="0" distL="0" distR="0">
            <wp:extent cx="2609850" cy="1733550"/>
            <wp:effectExtent l="0" t="0" r="0" b="0"/>
            <wp:docPr id="8" name="图片 8" descr="说明: C:\Users\NY5Y\AppData\Local\Temp\ksohtml\wps_clip_image-274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说明: C:\Users\NY5Y\AppData\Local\Temp\ksohtml\wps_clip_image-27478.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609850" cy="1733550"/>
                    </a:xfrm>
                    <a:prstGeom prst="rect">
                      <a:avLst/>
                    </a:prstGeom>
                    <a:noFill/>
                    <a:ln>
                      <a:noFill/>
                    </a:ln>
                  </pic:spPr>
                </pic:pic>
              </a:graphicData>
            </a:graphic>
          </wp:inline>
        </w:drawing>
      </w:r>
      <w:r>
        <w:rPr>
          <w:rFonts w:hint="eastAsia"/>
        </w:rPr>
        <w:t xml:space="preserve">      </w:t>
      </w:r>
      <w:r>
        <w:drawing>
          <wp:inline distT="0" distB="0" distL="0" distR="0">
            <wp:extent cx="2543175" cy="1733550"/>
            <wp:effectExtent l="0" t="0" r="9525" b="0"/>
            <wp:docPr id="9" name="图片 9" descr="说明: C:\Users\NY5Y\AppData\Local\Temp\ksohtml\wps_clip_image-12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说明: C:\Users\NY5Y\AppData\Local\Temp\ksohtml\wps_clip_image-12176.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543175" cy="1733550"/>
                    </a:xfrm>
                    <a:prstGeom prst="rect">
                      <a:avLst/>
                    </a:prstGeom>
                    <a:noFill/>
                    <a:ln>
                      <a:noFill/>
                    </a:ln>
                  </pic:spPr>
                </pic:pic>
              </a:graphicData>
            </a:graphic>
          </wp:inline>
        </w:drawing>
      </w:r>
    </w:p>
    <w:bookmarkEnd w:id="365"/>
    <w:bookmarkEnd w:id="366"/>
    <w:bookmarkEnd w:id="367"/>
    <w:bookmarkEnd w:id="368"/>
    <w:bookmarkEnd w:id="369"/>
    <w:bookmarkEnd w:id="370"/>
    <w:bookmarkEnd w:id="371"/>
    <w:bookmarkEnd w:id="372"/>
    <w:bookmarkEnd w:id="373"/>
    <w:bookmarkEnd w:id="374"/>
    <w:bookmarkEnd w:id="375"/>
    <w:p w14:paraId="7914F7D5">
      <w:pPr>
        <w:pStyle w:val="36"/>
        <w:spacing w:line="360" w:lineRule="auto"/>
        <w:jc w:val="both"/>
        <w:outlineLvl w:val="0"/>
        <w:rPr>
          <w:b/>
          <w:bCs/>
          <w:sz w:val="28"/>
          <w:szCs w:val="28"/>
        </w:rPr>
      </w:pPr>
      <w:bookmarkStart w:id="380" w:name="_Toc17511"/>
      <w:bookmarkStart w:id="381" w:name="_Toc9844"/>
      <w:bookmarkStart w:id="382" w:name="_Toc3470"/>
      <w:bookmarkStart w:id="383" w:name="_Toc14277"/>
      <w:bookmarkStart w:id="384" w:name="_Toc23308"/>
      <w:bookmarkStart w:id="385" w:name="_Toc18069"/>
      <w:bookmarkStart w:id="386" w:name="_Toc26675"/>
      <w:bookmarkStart w:id="387" w:name="_Toc3494"/>
    </w:p>
    <w:p w14:paraId="46CA7FAC">
      <w:pPr>
        <w:pStyle w:val="36"/>
        <w:spacing w:line="360" w:lineRule="auto"/>
        <w:jc w:val="center"/>
        <w:outlineLvl w:val="0"/>
        <w:rPr>
          <w:b/>
          <w:bCs/>
          <w:sz w:val="28"/>
          <w:szCs w:val="28"/>
        </w:rPr>
      </w:pPr>
    </w:p>
    <w:p w14:paraId="0C937AB2">
      <w:pPr>
        <w:pStyle w:val="36"/>
        <w:spacing w:line="360" w:lineRule="auto"/>
        <w:jc w:val="center"/>
        <w:outlineLvl w:val="0"/>
        <w:rPr>
          <w:b/>
          <w:bCs/>
          <w:sz w:val="28"/>
          <w:szCs w:val="28"/>
        </w:rPr>
      </w:pPr>
      <w:bookmarkStart w:id="388" w:name="_Toc11510"/>
      <w:bookmarkStart w:id="389" w:name="_Toc28232"/>
      <w:bookmarkStart w:id="390" w:name="_Toc5221"/>
      <w:bookmarkStart w:id="391" w:name="_Toc6580"/>
      <w:bookmarkStart w:id="392" w:name="_Toc9847"/>
      <w:bookmarkStart w:id="393" w:name="_Toc6092"/>
      <w:bookmarkStart w:id="394" w:name="_Toc5147"/>
      <w:bookmarkStart w:id="395" w:name="_Toc16130"/>
      <w:bookmarkStart w:id="396" w:name="_Toc30497"/>
      <w:r>
        <w:rPr>
          <w:rFonts w:hint="eastAsia"/>
          <w:b/>
          <w:bCs/>
          <w:sz w:val="28"/>
          <w:szCs w:val="28"/>
        </w:rPr>
        <w:t>法定代表人授权委托书</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14:paraId="00FD1A8C">
      <w:pPr>
        <w:pStyle w:val="37"/>
        <w:spacing w:line="360" w:lineRule="auto"/>
        <w:jc w:val="left"/>
        <w:rPr>
          <w:b/>
          <w:bCs/>
        </w:rPr>
      </w:pPr>
      <w:r>
        <w:rPr>
          <w:rFonts w:hint="eastAsia"/>
          <w:b/>
          <w:bCs/>
        </w:rPr>
        <w:t>本授权书声明：</w:t>
      </w:r>
    </w:p>
    <w:p w14:paraId="38E340DF">
      <w:pPr>
        <w:pStyle w:val="36"/>
        <w:spacing w:line="480" w:lineRule="auto"/>
        <w:ind w:firstLine="560"/>
        <w:rPr>
          <w:sz w:val="21"/>
          <w:szCs w:val="21"/>
        </w:rPr>
      </w:pPr>
      <w:r>
        <w:rPr>
          <w:rFonts w:hint="eastAsia"/>
          <w:sz w:val="21"/>
          <w:szCs w:val="21"/>
        </w:rPr>
        <w:t>注册于</w:t>
      </w:r>
      <w:r>
        <w:rPr>
          <w:rFonts w:hint="eastAsia"/>
          <w:sz w:val="21"/>
          <w:szCs w:val="21"/>
          <w:u w:val="single"/>
        </w:rPr>
        <w:t xml:space="preserve">           </w:t>
      </w:r>
      <w:r>
        <w:rPr>
          <w:rFonts w:hint="eastAsia"/>
          <w:b/>
          <w:bCs/>
          <w:sz w:val="21"/>
          <w:szCs w:val="21"/>
        </w:rPr>
        <w:t>（公司注册地址）</w:t>
      </w:r>
      <w:r>
        <w:rPr>
          <w:rFonts w:hint="eastAsia"/>
          <w:sz w:val="21"/>
          <w:szCs w:val="21"/>
          <w:u w:val="single"/>
        </w:rPr>
        <w:t xml:space="preserve">               </w:t>
      </w:r>
      <w:r>
        <w:rPr>
          <w:rFonts w:hint="eastAsia"/>
          <w:b/>
          <w:bCs/>
          <w:sz w:val="21"/>
          <w:szCs w:val="21"/>
        </w:rPr>
        <w:t>（公司名称）</w:t>
      </w:r>
      <w:r>
        <w:rPr>
          <w:rFonts w:hint="eastAsia"/>
          <w:sz w:val="21"/>
          <w:szCs w:val="21"/>
        </w:rPr>
        <w:t>的</w:t>
      </w:r>
      <w:r>
        <w:rPr>
          <w:rFonts w:hint="eastAsia"/>
          <w:sz w:val="21"/>
          <w:szCs w:val="21"/>
          <w:u w:val="single"/>
        </w:rPr>
        <w:t xml:space="preserve">        </w:t>
      </w:r>
      <w:r>
        <w:rPr>
          <w:rFonts w:hint="eastAsia"/>
          <w:b/>
          <w:bCs/>
          <w:sz w:val="21"/>
          <w:szCs w:val="21"/>
        </w:rPr>
        <w:t>（法定代表人姓名、职务）</w:t>
      </w:r>
      <w:r>
        <w:rPr>
          <w:rFonts w:hint="eastAsia"/>
          <w:sz w:val="21"/>
          <w:szCs w:val="21"/>
        </w:rPr>
        <w:t xml:space="preserve">代表本公司授权 </w:t>
      </w:r>
      <w:r>
        <w:rPr>
          <w:rFonts w:hint="eastAsia"/>
          <w:sz w:val="21"/>
          <w:szCs w:val="21"/>
          <w:u w:val="single"/>
        </w:rPr>
        <w:t xml:space="preserve">       </w:t>
      </w:r>
      <w:r>
        <w:rPr>
          <w:rFonts w:hint="eastAsia"/>
          <w:b/>
          <w:bCs/>
          <w:sz w:val="21"/>
          <w:szCs w:val="21"/>
        </w:rPr>
        <w:t>（被授权人的姓名、职务、联系方式）</w:t>
      </w:r>
      <w:r>
        <w:rPr>
          <w:rFonts w:hint="eastAsia"/>
          <w:sz w:val="21"/>
          <w:szCs w:val="21"/>
        </w:rPr>
        <w:t>为本公司的合法代表，以本公司名义负责处理在</w:t>
      </w:r>
      <w:r>
        <w:rPr>
          <w:rFonts w:hint="eastAsia"/>
          <w:sz w:val="21"/>
          <w:szCs w:val="21"/>
          <w:u w:val="single"/>
        </w:rPr>
        <w:t>南方医科大学第五附属医院 ***项目（项目编号：    ）</w:t>
      </w:r>
      <w:r>
        <w:rPr>
          <w:rFonts w:hint="eastAsia"/>
          <w:sz w:val="21"/>
          <w:szCs w:val="21"/>
        </w:rPr>
        <w:t>院内采购活动中一切与之相关的事宜。</w:t>
      </w:r>
    </w:p>
    <w:p w14:paraId="04CC5DFE">
      <w:pPr>
        <w:pStyle w:val="36"/>
        <w:spacing w:line="360" w:lineRule="auto"/>
        <w:ind w:firstLine="560"/>
        <w:rPr>
          <w:sz w:val="21"/>
          <w:szCs w:val="21"/>
          <w:u w:val="single"/>
        </w:rPr>
      </w:pPr>
      <w:r>
        <w:rPr>
          <w:rFonts w:hint="eastAsia"/>
          <w:sz w:val="21"/>
          <w:szCs w:val="21"/>
        </w:rPr>
        <w:t xml:space="preserve">授权日期： </w:t>
      </w:r>
      <w:r>
        <w:rPr>
          <w:rFonts w:hint="eastAsia"/>
          <w:sz w:val="21"/>
          <w:szCs w:val="21"/>
          <w:u w:val="single"/>
        </w:rPr>
        <w:t xml:space="preserve">                 至                   </w:t>
      </w:r>
    </w:p>
    <w:p w14:paraId="0ED0BA7A">
      <w:pPr>
        <w:pStyle w:val="36"/>
        <w:spacing w:line="360" w:lineRule="auto"/>
        <w:ind w:firstLine="560"/>
        <w:rPr>
          <w:sz w:val="21"/>
          <w:szCs w:val="21"/>
        </w:rPr>
      </w:pPr>
      <w:r>
        <w:rPr>
          <w:rFonts w:hint="eastAsia"/>
          <w:sz w:val="21"/>
          <w:szCs w:val="21"/>
        </w:rPr>
        <w:t>本授权书在签字盖章后生效，特此声明。</w:t>
      </w:r>
    </w:p>
    <w:p w14:paraId="66B8F557">
      <w:pPr>
        <w:pStyle w:val="36"/>
        <w:spacing w:line="360" w:lineRule="auto"/>
        <w:ind w:firstLine="560"/>
        <w:rPr>
          <w:sz w:val="21"/>
          <w:szCs w:val="21"/>
          <w:u w:val="single"/>
        </w:rPr>
      </w:pPr>
      <w:r>
        <w:rPr>
          <w:rFonts w:hint="eastAsia"/>
          <w:sz w:val="21"/>
          <w:szCs w:val="21"/>
        </w:rPr>
        <w:t>供应商法定代表人（签字或签章）：</w:t>
      </w:r>
      <w:r>
        <w:rPr>
          <w:rFonts w:hint="eastAsia"/>
          <w:sz w:val="21"/>
          <w:szCs w:val="21"/>
          <w:u w:val="single"/>
        </w:rPr>
        <w:t xml:space="preserve">                                </w:t>
      </w:r>
    </w:p>
    <w:p w14:paraId="0F3DC59C">
      <w:pPr>
        <w:pStyle w:val="36"/>
        <w:spacing w:line="360" w:lineRule="auto"/>
        <w:ind w:firstLine="560"/>
        <w:rPr>
          <w:sz w:val="21"/>
          <w:szCs w:val="21"/>
        </w:rPr>
      </w:pPr>
      <w:r>
        <w:rPr>
          <w:rFonts w:hint="eastAsia"/>
          <w:sz w:val="21"/>
          <w:szCs w:val="21"/>
        </w:rPr>
        <w:t>供应商被授权人（签字）：</w:t>
      </w:r>
      <w:r>
        <w:rPr>
          <w:rFonts w:hint="eastAsia"/>
          <w:sz w:val="21"/>
          <w:szCs w:val="21"/>
          <w:u w:val="single"/>
        </w:rPr>
        <w:t xml:space="preserve">                                        </w:t>
      </w:r>
    </w:p>
    <w:p w14:paraId="78A5C9D7">
      <w:pPr>
        <w:pStyle w:val="36"/>
        <w:spacing w:line="360" w:lineRule="auto"/>
        <w:ind w:firstLine="560"/>
        <w:rPr>
          <w:sz w:val="21"/>
          <w:szCs w:val="21"/>
          <w:u w:val="single"/>
        </w:rPr>
      </w:pPr>
      <w:r>
        <w:rPr>
          <w:rFonts w:hint="eastAsia"/>
          <w:sz w:val="21"/>
          <w:szCs w:val="21"/>
        </w:rPr>
        <w:t>供应商名称（加盖公章）：</w:t>
      </w:r>
      <w:r>
        <w:rPr>
          <w:rFonts w:hint="eastAsia"/>
          <w:sz w:val="21"/>
          <w:szCs w:val="21"/>
          <w:u w:val="single"/>
        </w:rPr>
        <w:t xml:space="preserve">                                        </w:t>
      </w:r>
    </w:p>
    <w:p w14:paraId="7AE1FFCA">
      <w:pPr>
        <w:pStyle w:val="36"/>
        <w:spacing w:line="360" w:lineRule="auto"/>
        <w:ind w:firstLine="560"/>
        <w:rPr>
          <w:sz w:val="21"/>
          <w:szCs w:val="21"/>
        </w:rPr>
      </w:pPr>
      <w:r>
        <w:rPr>
          <w:rFonts w:hint="eastAsia"/>
          <w:sz w:val="21"/>
          <w:szCs w:val="21"/>
        </w:rPr>
        <w:t>日 期 ：</w:t>
      </w:r>
      <w:r>
        <w:rPr>
          <w:rFonts w:hint="eastAsia"/>
          <w:sz w:val="21"/>
          <w:szCs w:val="21"/>
          <w:u w:val="single"/>
        </w:rPr>
        <w:t xml:space="preserve">                                                       </w:t>
      </w:r>
      <w:r>
        <w:rPr>
          <w:rFonts w:hint="eastAsia"/>
          <w:sz w:val="21"/>
          <w:szCs w:val="21"/>
        </w:rPr>
        <w:t xml:space="preserve">     </w:t>
      </w:r>
    </w:p>
    <w:p w14:paraId="15D28559">
      <w:pPr>
        <w:pStyle w:val="36"/>
        <w:spacing w:line="360" w:lineRule="auto"/>
        <w:ind w:firstLine="360" w:firstLineChars="150"/>
        <w:jc w:val="both"/>
      </w:pPr>
      <w:r>
        <w:drawing>
          <wp:inline distT="0" distB="0" distL="0" distR="0">
            <wp:extent cx="2609850" cy="1733550"/>
            <wp:effectExtent l="0" t="0" r="0" b="0"/>
            <wp:docPr id="11" name="图片 11" descr="说明: C:\Users\NY5Y\AppData\Local\Temp\ksohtml\wps_clip_image-126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说明: C:\Users\NY5Y\AppData\Local\Temp\ksohtml\wps_clip_image-1264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2609850" cy="1733550"/>
                    </a:xfrm>
                    <a:prstGeom prst="rect">
                      <a:avLst/>
                    </a:prstGeom>
                    <a:noFill/>
                    <a:ln>
                      <a:noFill/>
                    </a:ln>
                  </pic:spPr>
                </pic:pic>
              </a:graphicData>
            </a:graphic>
          </wp:inline>
        </w:drawing>
      </w:r>
      <w:r>
        <w:drawing>
          <wp:inline distT="0" distB="0" distL="0" distR="0">
            <wp:extent cx="2543175" cy="1733550"/>
            <wp:effectExtent l="0" t="0" r="9525" b="0"/>
            <wp:docPr id="10" name="图片 10" descr="说明: C:\Users\NY5Y\AppData\Local\Temp\ksohtml\wps_clip_image-208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说明: C:\Users\NY5Y\AppData\Local\Temp\ksohtml\wps_clip_image-2089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543175" cy="1733550"/>
                    </a:xfrm>
                    <a:prstGeom prst="rect">
                      <a:avLst/>
                    </a:prstGeom>
                    <a:noFill/>
                    <a:ln>
                      <a:noFill/>
                    </a:ln>
                  </pic:spPr>
                </pic:pic>
              </a:graphicData>
            </a:graphic>
          </wp:inline>
        </w:drawing>
      </w:r>
    </w:p>
    <w:p w14:paraId="73BA5707">
      <w:pPr>
        <w:pStyle w:val="32"/>
        <w:ind w:firstLine="3975" w:firstLineChars="1100"/>
        <w:rPr>
          <w:b/>
          <w:bCs/>
          <w:sz w:val="36"/>
          <w:szCs w:val="36"/>
        </w:rPr>
      </w:pPr>
    </w:p>
    <w:p w14:paraId="1F0FB533">
      <w:pPr>
        <w:pStyle w:val="36"/>
        <w:tabs>
          <w:tab w:val="left" w:pos="1050"/>
          <w:tab w:val="center" w:pos="4535"/>
        </w:tabs>
        <w:spacing w:line="360" w:lineRule="auto"/>
        <w:jc w:val="center"/>
        <w:rPr>
          <w:b/>
          <w:bCs/>
          <w:sz w:val="32"/>
          <w:szCs w:val="32"/>
        </w:rPr>
      </w:pPr>
      <w:bookmarkStart w:id="397" w:name="_Toc10212"/>
      <w:bookmarkStart w:id="398" w:name="_Toc32281"/>
    </w:p>
    <w:p w14:paraId="6F1CEAB3">
      <w:pPr>
        <w:pStyle w:val="36"/>
        <w:tabs>
          <w:tab w:val="left" w:pos="1050"/>
          <w:tab w:val="center" w:pos="4535"/>
        </w:tabs>
        <w:spacing w:line="360" w:lineRule="auto"/>
        <w:jc w:val="both"/>
        <w:rPr>
          <w:b/>
          <w:bCs/>
          <w:sz w:val="21"/>
          <w:szCs w:val="21"/>
        </w:rPr>
      </w:pPr>
      <w:bookmarkStart w:id="399" w:name="_Toc13766"/>
    </w:p>
    <w:p w14:paraId="1B04E855">
      <w:pPr>
        <w:pStyle w:val="36"/>
        <w:tabs>
          <w:tab w:val="left" w:pos="1050"/>
          <w:tab w:val="center" w:pos="4535"/>
        </w:tabs>
        <w:spacing w:line="360" w:lineRule="auto"/>
        <w:jc w:val="both"/>
        <w:outlineLvl w:val="0"/>
        <w:rPr>
          <w:rFonts w:hint="eastAsia"/>
          <w:b/>
          <w:bCs/>
          <w:sz w:val="21"/>
          <w:szCs w:val="21"/>
        </w:rPr>
      </w:pPr>
      <w:bookmarkStart w:id="400" w:name="_Toc20534"/>
      <w:bookmarkStart w:id="401" w:name="_Toc4185"/>
      <w:bookmarkStart w:id="402" w:name="_Toc22587"/>
      <w:bookmarkStart w:id="403" w:name="_Toc30414"/>
      <w:bookmarkStart w:id="404" w:name="_Toc4097"/>
      <w:bookmarkStart w:id="405" w:name="_Toc10574"/>
      <w:bookmarkStart w:id="406" w:name="_Toc6192"/>
      <w:bookmarkStart w:id="407" w:name="_Toc26640"/>
      <w:bookmarkStart w:id="408" w:name="_Toc8206"/>
      <w:bookmarkStart w:id="409" w:name="_Toc32147"/>
      <w:bookmarkStart w:id="410" w:name="_Toc2397"/>
    </w:p>
    <w:p w14:paraId="12461D10">
      <w:pPr>
        <w:pStyle w:val="36"/>
        <w:tabs>
          <w:tab w:val="left" w:pos="1050"/>
          <w:tab w:val="center" w:pos="4535"/>
        </w:tabs>
        <w:spacing w:line="360" w:lineRule="auto"/>
        <w:jc w:val="both"/>
        <w:outlineLvl w:val="0"/>
        <w:rPr>
          <w:b/>
          <w:bCs/>
          <w:sz w:val="21"/>
          <w:szCs w:val="21"/>
        </w:rPr>
      </w:pPr>
      <w:bookmarkStart w:id="411" w:name="_Toc4053"/>
      <w:bookmarkStart w:id="412" w:name="_Toc22270"/>
      <w:r>
        <w:rPr>
          <w:rFonts w:hint="eastAsia"/>
          <w:b/>
          <w:bCs/>
          <w:sz w:val="21"/>
          <w:szCs w:val="21"/>
        </w:rPr>
        <w:t>2.5业绩清单汇总</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14:paraId="18F5083D">
      <w:pPr>
        <w:pStyle w:val="36"/>
        <w:tabs>
          <w:tab w:val="left" w:pos="1050"/>
          <w:tab w:val="center" w:pos="4535"/>
        </w:tabs>
        <w:spacing w:line="360" w:lineRule="auto"/>
        <w:jc w:val="center"/>
        <w:outlineLvl w:val="0"/>
        <w:rPr>
          <w:b/>
          <w:bCs/>
        </w:rPr>
      </w:pPr>
      <w:bookmarkStart w:id="413" w:name="_Toc17724"/>
      <w:bookmarkStart w:id="414" w:name="_Toc2703"/>
      <w:bookmarkStart w:id="415" w:name="_Toc27041"/>
      <w:bookmarkStart w:id="416" w:name="_Toc29658"/>
      <w:bookmarkStart w:id="417" w:name="_Toc12811"/>
      <w:bookmarkStart w:id="418" w:name="_Toc10207"/>
      <w:bookmarkStart w:id="419" w:name="_Toc4815"/>
      <w:bookmarkStart w:id="420" w:name="_Toc27402"/>
      <w:bookmarkStart w:id="421" w:name="_Toc22019"/>
      <w:bookmarkStart w:id="422" w:name="_Toc1669"/>
      <w:bookmarkStart w:id="423" w:name="_Toc19829"/>
      <w:bookmarkStart w:id="424" w:name="_Toc6189"/>
      <w:bookmarkStart w:id="425" w:name="_Toc13372"/>
      <w:bookmarkStart w:id="426" w:name="_Toc22733"/>
      <w:r>
        <w:rPr>
          <w:rFonts w:hint="eastAsia"/>
          <w:b/>
          <w:bCs/>
        </w:rPr>
        <w:t>同类项目经验情况一览表</w:t>
      </w:r>
      <w:bookmarkEnd w:id="342"/>
      <w:bookmarkEnd w:id="343"/>
      <w:bookmarkEnd w:id="397"/>
      <w:bookmarkEnd w:id="398"/>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tbl>
      <w:tblPr>
        <w:tblStyle w:val="24"/>
        <w:tblW w:w="10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065"/>
        <w:gridCol w:w="2580"/>
        <w:gridCol w:w="1215"/>
        <w:gridCol w:w="1740"/>
        <w:gridCol w:w="1890"/>
        <w:gridCol w:w="1535"/>
      </w:tblGrid>
      <w:tr w14:paraId="362D7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0" w:type="dxa"/>
            <w:vAlign w:val="center"/>
          </w:tcPr>
          <w:p w14:paraId="1A44F0A3">
            <w:pPr>
              <w:spacing w:line="360" w:lineRule="auto"/>
              <w:jc w:val="center"/>
              <w:rPr>
                <w:rFonts w:ascii="宋体" w:hAnsi="宋体"/>
                <w:b/>
                <w:szCs w:val="21"/>
              </w:rPr>
            </w:pPr>
            <w:r>
              <w:rPr>
                <w:rFonts w:hint="eastAsia" w:ascii="宋体" w:hAnsi="宋体"/>
                <w:b/>
                <w:szCs w:val="21"/>
              </w:rPr>
              <w:t>序号</w:t>
            </w:r>
          </w:p>
        </w:tc>
        <w:tc>
          <w:tcPr>
            <w:tcW w:w="1065" w:type="dxa"/>
            <w:vAlign w:val="center"/>
          </w:tcPr>
          <w:p w14:paraId="6D780DCC">
            <w:pPr>
              <w:spacing w:line="360" w:lineRule="auto"/>
              <w:jc w:val="center"/>
              <w:rPr>
                <w:rFonts w:ascii="宋体" w:hAnsi="宋体"/>
                <w:b/>
                <w:szCs w:val="21"/>
              </w:rPr>
            </w:pPr>
            <w:r>
              <w:rPr>
                <w:rFonts w:hint="eastAsia" w:ascii="宋体" w:hAnsi="宋体"/>
                <w:b/>
                <w:szCs w:val="21"/>
              </w:rPr>
              <w:t>业主名称</w:t>
            </w:r>
          </w:p>
        </w:tc>
        <w:tc>
          <w:tcPr>
            <w:tcW w:w="2580" w:type="dxa"/>
            <w:vAlign w:val="center"/>
          </w:tcPr>
          <w:p w14:paraId="1DBCED8B">
            <w:pPr>
              <w:spacing w:line="360" w:lineRule="auto"/>
              <w:jc w:val="center"/>
              <w:rPr>
                <w:rFonts w:ascii="宋体" w:hAnsi="宋体"/>
                <w:b/>
                <w:szCs w:val="21"/>
              </w:rPr>
            </w:pPr>
            <w:r>
              <w:rPr>
                <w:rFonts w:hint="eastAsia" w:ascii="宋体" w:hAnsi="宋体"/>
                <w:b/>
                <w:szCs w:val="21"/>
              </w:rPr>
              <w:t>项目名称</w:t>
            </w:r>
          </w:p>
        </w:tc>
        <w:tc>
          <w:tcPr>
            <w:tcW w:w="1215" w:type="dxa"/>
            <w:vAlign w:val="center"/>
          </w:tcPr>
          <w:p w14:paraId="141FF753">
            <w:pPr>
              <w:jc w:val="center"/>
              <w:rPr>
                <w:rFonts w:ascii="宋体" w:hAnsi="宋体"/>
                <w:b/>
                <w:szCs w:val="21"/>
              </w:rPr>
            </w:pPr>
            <w:r>
              <w:rPr>
                <w:rFonts w:hint="eastAsia" w:ascii="宋体" w:hAnsi="宋体"/>
                <w:b/>
                <w:szCs w:val="21"/>
              </w:rPr>
              <w:t>合同总价（元）</w:t>
            </w:r>
          </w:p>
        </w:tc>
        <w:tc>
          <w:tcPr>
            <w:tcW w:w="1740" w:type="dxa"/>
            <w:vAlign w:val="center"/>
          </w:tcPr>
          <w:p w14:paraId="2562E8AF">
            <w:pPr>
              <w:spacing w:line="360" w:lineRule="auto"/>
              <w:jc w:val="center"/>
              <w:rPr>
                <w:rFonts w:ascii="宋体" w:hAnsi="宋体"/>
                <w:b/>
                <w:szCs w:val="21"/>
              </w:rPr>
            </w:pPr>
            <w:r>
              <w:rPr>
                <w:rFonts w:hint="eastAsia" w:ascii="宋体" w:hAnsi="宋体"/>
                <w:b/>
                <w:szCs w:val="21"/>
              </w:rPr>
              <w:t>合同签订时间</w:t>
            </w:r>
          </w:p>
        </w:tc>
        <w:tc>
          <w:tcPr>
            <w:tcW w:w="1890" w:type="dxa"/>
            <w:vAlign w:val="center"/>
          </w:tcPr>
          <w:p w14:paraId="1A0F3380">
            <w:pPr>
              <w:jc w:val="center"/>
              <w:rPr>
                <w:rFonts w:ascii="宋体" w:hAnsi="宋体"/>
                <w:b/>
                <w:szCs w:val="21"/>
              </w:rPr>
            </w:pPr>
            <w:r>
              <w:rPr>
                <w:rFonts w:hint="eastAsia" w:ascii="宋体" w:hAnsi="宋体"/>
                <w:b/>
                <w:szCs w:val="21"/>
              </w:rPr>
              <w:t>业主单位</w:t>
            </w:r>
          </w:p>
          <w:p w14:paraId="7B113EC6">
            <w:pPr>
              <w:jc w:val="center"/>
              <w:rPr>
                <w:rFonts w:ascii="宋体" w:hAnsi="宋体"/>
                <w:b/>
                <w:szCs w:val="21"/>
              </w:rPr>
            </w:pPr>
            <w:r>
              <w:rPr>
                <w:rFonts w:hint="eastAsia" w:ascii="宋体" w:hAnsi="宋体"/>
                <w:b/>
                <w:szCs w:val="21"/>
              </w:rPr>
              <w:t>联系人及电话</w:t>
            </w:r>
          </w:p>
        </w:tc>
        <w:tc>
          <w:tcPr>
            <w:tcW w:w="1535" w:type="dxa"/>
            <w:vAlign w:val="center"/>
          </w:tcPr>
          <w:p w14:paraId="3B8D11B7">
            <w:pPr>
              <w:jc w:val="center"/>
              <w:rPr>
                <w:rFonts w:ascii="宋体" w:hAnsi="宋体"/>
                <w:b/>
                <w:szCs w:val="21"/>
              </w:rPr>
            </w:pPr>
            <w:r>
              <w:rPr>
                <w:rFonts w:hint="eastAsia" w:ascii="宋体" w:hAnsi="宋体"/>
                <w:b/>
                <w:szCs w:val="21"/>
              </w:rPr>
              <w:t>证明文件</w:t>
            </w:r>
          </w:p>
        </w:tc>
      </w:tr>
      <w:tr w14:paraId="5DF91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690" w:type="dxa"/>
            <w:vAlign w:val="center"/>
          </w:tcPr>
          <w:p w14:paraId="7A875502">
            <w:pPr>
              <w:spacing w:line="360" w:lineRule="auto"/>
              <w:jc w:val="center"/>
              <w:rPr>
                <w:rFonts w:ascii="宋体" w:hAnsi="宋体"/>
                <w:szCs w:val="21"/>
              </w:rPr>
            </w:pPr>
            <w:r>
              <w:rPr>
                <w:rFonts w:hint="eastAsia" w:ascii="宋体" w:hAnsi="宋体"/>
                <w:szCs w:val="21"/>
              </w:rPr>
              <w:t>1</w:t>
            </w:r>
          </w:p>
        </w:tc>
        <w:tc>
          <w:tcPr>
            <w:tcW w:w="1065" w:type="dxa"/>
            <w:vAlign w:val="center"/>
          </w:tcPr>
          <w:p w14:paraId="7AEBEB9B">
            <w:pPr>
              <w:spacing w:line="360" w:lineRule="auto"/>
              <w:jc w:val="center"/>
              <w:rPr>
                <w:rFonts w:ascii="宋体" w:hAnsi="宋体"/>
                <w:szCs w:val="21"/>
              </w:rPr>
            </w:pPr>
          </w:p>
        </w:tc>
        <w:tc>
          <w:tcPr>
            <w:tcW w:w="2580" w:type="dxa"/>
            <w:vAlign w:val="center"/>
          </w:tcPr>
          <w:p w14:paraId="6E702509">
            <w:pPr>
              <w:spacing w:line="360" w:lineRule="auto"/>
              <w:jc w:val="center"/>
              <w:rPr>
                <w:rFonts w:ascii="宋体" w:hAnsi="宋体"/>
                <w:szCs w:val="21"/>
              </w:rPr>
            </w:pPr>
          </w:p>
        </w:tc>
        <w:tc>
          <w:tcPr>
            <w:tcW w:w="1215" w:type="dxa"/>
            <w:vAlign w:val="center"/>
          </w:tcPr>
          <w:p w14:paraId="3A07D54A">
            <w:pPr>
              <w:jc w:val="center"/>
              <w:rPr>
                <w:rFonts w:ascii="宋体" w:hAnsi="宋体"/>
                <w:szCs w:val="21"/>
              </w:rPr>
            </w:pPr>
          </w:p>
        </w:tc>
        <w:tc>
          <w:tcPr>
            <w:tcW w:w="1740" w:type="dxa"/>
            <w:vAlign w:val="center"/>
          </w:tcPr>
          <w:p w14:paraId="6F2CDE82">
            <w:pPr>
              <w:spacing w:line="360" w:lineRule="auto"/>
              <w:jc w:val="center"/>
              <w:rPr>
                <w:rFonts w:ascii="宋体" w:hAnsi="宋体"/>
                <w:szCs w:val="21"/>
              </w:rPr>
            </w:pPr>
          </w:p>
        </w:tc>
        <w:tc>
          <w:tcPr>
            <w:tcW w:w="1890" w:type="dxa"/>
            <w:vAlign w:val="center"/>
          </w:tcPr>
          <w:p w14:paraId="1D9B886E">
            <w:pPr>
              <w:spacing w:line="360" w:lineRule="auto"/>
              <w:jc w:val="center"/>
              <w:rPr>
                <w:rFonts w:ascii="宋体" w:hAnsi="宋体"/>
                <w:szCs w:val="21"/>
              </w:rPr>
            </w:pPr>
          </w:p>
        </w:tc>
        <w:tc>
          <w:tcPr>
            <w:tcW w:w="1535" w:type="dxa"/>
            <w:vAlign w:val="center"/>
          </w:tcPr>
          <w:p w14:paraId="0C9267BF">
            <w:pPr>
              <w:spacing w:line="360" w:lineRule="auto"/>
              <w:jc w:val="center"/>
              <w:rPr>
                <w:rFonts w:ascii="宋体" w:hAnsi="宋体"/>
                <w:szCs w:val="21"/>
              </w:rPr>
            </w:pPr>
            <w:r>
              <w:rPr>
                <w:rFonts w:hint="eastAsia" w:ascii="宋体" w:hAnsi="宋体"/>
                <w:szCs w:val="21"/>
              </w:rPr>
              <w:t>第（   ）页</w:t>
            </w:r>
          </w:p>
        </w:tc>
      </w:tr>
      <w:tr w14:paraId="4AA1A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690" w:type="dxa"/>
            <w:vAlign w:val="center"/>
          </w:tcPr>
          <w:p w14:paraId="24F6A677">
            <w:pPr>
              <w:spacing w:line="360" w:lineRule="auto"/>
              <w:jc w:val="center"/>
              <w:rPr>
                <w:rFonts w:ascii="宋体" w:hAnsi="宋体"/>
                <w:szCs w:val="21"/>
              </w:rPr>
            </w:pPr>
            <w:r>
              <w:rPr>
                <w:rFonts w:hint="eastAsia" w:ascii="宋体" w:hAnsi="宋体"/>
                <w:szCs w:val="21"/>
              </w:rPr>
              <w:t>2</w:t>
            </w:r>
          </w:p>
        </w:tc>
        <w:tc>
          <w:tcPr>
            <w:tcW w:w="1065" w:type="dxa"/>
            <w:vAlign w:val="center"/>
          </w:tcPr>
          <w:p w14:paraId="009E6EA8">
            <w:pPr>
              <w:spacing w:line="360" w:lineRule="auto"/>
              <w:jc w:val="center"/>
              <w:rPr>
                <w:rFonts w:ascii="宋体" w:hAnsi="宋体"/>
                <w:szCs w:val="21"/>
              </w:rPr>
            </w:pPr>
          </w:p>
        </w:tc>
        <w:tc>
          <w:tcPr>
            <w:tcW w:w="2580" w:type="dxa"/>
            <w:vAlign w:val="center"/>
          </w:tcPr>
          <w:p w14:paraId="21CC2119">
            <w:pPr>
              <w:spacing w:line="360" w:lineRule="auto"/>
              <w:jc w:val="center"/>
              <w:rPr>
                <w:rFonts w:ascii="宋体" w:hAnsi="宋体"/>
                <w:szCs w:val="21"/>
              </w:rPr>
            </w:pPr>
          </w:p>
        </w:tc>
        <w:tc>
          <w:tcPr>
            <w:tcW w:w="1215" w:type="dxa"/>
            <w:vAlign w:val="center"/>
          </w:tcPr>
          <w:p w14:paraId="69E10475">
            <w:pPr>
              <w:jc w:val="center"/>
              <w:rPr>
                <w:rFonts w:ascii="宋体" w:hAnsi="宋体"/>
                <w:szCs w:val="21"/>
              </w:rPr>
            </w:pPr>
          </w:p>
        </w:tc>
        <w:tc>
          <w:tcPr>
            <w:tcW w:w="1740" w:type="dxa"/>
            <w:vAlign w:val="center"/>
          </w:tcPr>
          <w:p w14:paraId="423CBAB3">
            <w:pPr>
              <w:spacing w:line="360" w:lineRule="auto"/>
              <w:jc w:val="center"/>
              <w:rPr>
                <w:rFonts w:ascii="宋体" w:hAnsi="宋体"/>
                <w:szCs w:val="21"/>
              </w:rPr>
            </w:pPr>
          </w:p>
        </w:tc>
        <w:tc>
          <w:tcPr>
            <w:tcW w:w="1890" w:type="dxa"/>
            <w:vAlign w:val="center"/>
          </w:tcPr>
          <w:p w14:paraId="385B0841">
            <w:pPr>
              <w:spacing w:line="360" w:lineRule="auto"/>
              <w:jc w:val="center"/>
              <w:rPr>
                <w:rFonts w:ascii="宋体" w:hAnsi="宋体"/>
                <w:szCs w:val="21"/>
              </w:rPr>
            </w:pPr>
          </w:p>
        </w:tc>
        <w:tc>
          <w:tcPr>
            <w:tcW w:w="1535" w:type="dxa"/>
            <w:vAlign w:val="center"/>
          </w:tcPr>
          <w:p w14:paraId="36C9262D">
            <w:pPr>
              <w:spacing w:line="360" w:lineRule="auto"/>
              <w:jc w:val="center"/>
              <w:rPr>
                <w:rFonts w:ascii="宋体" w:hAnsi="宋体"/>
                <w:szCs w:val="21"/>
              </w:rPr>
            </w:pPr>
            <w:r>
              <w:rPr>
                <w:rFonts w:hint="eastAsia" w:ascii="宋体" w:hAnsi="宋体"/>
                <w:szCs w:val="21"/>
              </w:rPr>
              <w:t>第（   ）页</w:t>
            </w:r>
          </w:p>
        </w:tc>
      </w:tr>
      <w:tr w14:paraId="5D66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690" w:type="dxa"/>
            <w:vAlign w:val="center"/>
          </w:tcPr>
          <w:p w14:paraId="67A7F197">
            <w:pPr>
              <w:spacing w:line="360" w:lineRule="auto"/>
              <w:jc w:val="center"/>
              <w:rPr>
                <w:rFonts w:ascii="宋体" w:hAnsi="宋体"/>
                <w:szCs w:val="21"/>
              </w:rPr>
            </w:pPr>
            <w:r>
              <w:rPr>
                <w:rFonts w:hint="eastAsia" w:ascii="宋体" w:hAnsi="宋体"/>
                <w:szCs w:val="21"/>
              </w:rPr>
              <w:t>…</w:t>
            </w:r>
          </w:p>
        </w:tc>
        <w:tc>
          <w:tcPr>
            <w:tcW w:w="1065" w:type="dxa"/>
            <w:vAlign w:val="center"/>
          </w:tcPr>
          <w:p w14:paraId="4F326DE4">
            <w:pPr>
              <w:spacing w:line="360" w:lineRule="auto"/>
              <w:jc w:val="center"/>
              <w:rPr>
                <w:rFonts w:ascii="宋体" w:hAnsi="宋体"/>
                <w:szCs w:val="21"/>
              </w:rPr>
            </w:pPr>
          </w:p>
        </w:tc>
        <w:tc>
          <w:tcPr>
            <w:tcW w:w="2580" w:type="dxa"/>
            <w:vAlign w:val="center"/>
          </w:tcPr>
          <w:p w14:paraId="4F1D2CF0">
            <w:pPr>
              <w:spacing w:line="360" w:lineRule="auto"/>
              <w:jc w:val="center"/>
              <w:rPr>
                <w:rFonts w:ascii="宋体" w:hAnsi="宋体"/>
                <w:szCs w:val="21"/>
              </w:rPr>
            </w:pPr>
          </w:p>
        </w:tc>
        <w:tc>
          <w:tcPr>
            <w:tcW w:w="1215" w:type="dxa"/>
            <w:vAlign w:val="center"/>
          </w:tcPr>
          <w:p w14:paraId="494C063A">
            <w:pPr>
              <w:jc w:val="center"/>
              <w:rPr>
                <w:rFonts w:ascii="宋体" w:hAnsi="宋体"/>
                <w:szCs w:val="21"/>
              </w:rPr>
            </w:pPr>
          </w:p>
        </w:tc>
        <w:tc>
          <w:tcPr>
            <w:tcW w:w="1740" w:type="dxa"/>
            <w:vAlign w:val="center"/>
          </w:tcPr>
          <w:p w14:paraId="5D61C407">
            <w:pPr>
              <w:spacing w:line="360" w:lineRule="auto"/>
              <w:jc w:val="center"/>
              <w:rPr>
                <w:rFonts w:ascii="宋体" w:hAnsi="宋体"/>
                <w:szCs w:val="21"/>
              </w:rPr>
            </w:pPr>
          </w:p>
        </w:tc>
        <w:tc>
          <w:tcPr>
            <w:tcW w:w="1890" w:type="dxa"/>
            <w:vAlign w:val="center"/>
          </w:tcPr>
          <w:p w14:paraId="00D56C28">
            <w:pPr>
              <w:spacing w:line="360" w:lineRule="auto"/>
              <w:jc w:val="center"/>
              <w:rPr>
                <w:rFonts w:ascii="宋体" w:hAnsi="宋体"/>
                <w:szCs w:val="21"/>
              </w:rPr>
            </w:pPr>
          </w:p>
        </w:tc>
        <w:tc>
          <w:tcPr>
            <w:tcW w:w="1535" w:type="dxa"/>
            <w:vAlign w:val="center"/>
          </w:tcPr>
          <w:p w14:paraId="572F76A4">
            <w:pPr>
              <w:spacing w:line="360" w:lineRule="auto"/>
              <w:jc w:val="center"/>
              <w:rPr>
                <w:rFonts w:ascii="宋体" w:hAnsi="宋体"/>
                <w:szCs w:val="21"/>
              </w:rPr>
            </w:pPr>
            <w:r>
              <w:rPr>
                <w:rFonts w:hint="eastAsia" w:ascii="宋体" w:hAnsi="宋体"/>
                <w:szCs w:val="21"/>
              </w:rPr>
              <w:t>第（   ）页</w:t>
            </w:r>
          </w:p>
        </w:tc>
      </w:tr>
      <w:tr w14:paraId="14791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690" w:type="dxa"/>
            <w:vAlign w:val="center"/>
          </w:tcPr>
          <w:p w14:paraId="1C7E0E33">
            <w:pPr>
              <w:spacing w:line="360" w:lineRule="auto"/>
              <w:jc w:val="center"/>
              <w:rPr>
                <w:rFonts w:ascii="宋体" w:hAnsi="宋体"/>
                <w:szCs w:val="21"/>
              </w:rPr>
            </w:pPr>
            <w:r>
              <w:rPr>
                <w:rFonts w:hint="eastAsia" w:ascii="宋体" w:hAnsi="宋体"/>
                <w:szCs w:val="21"/>
              </w:rPr>
              <w:t>小计</w:t>
            </w:r>
          </w:p>
        </w:tc>
        <w:tc>
          <w:tcPr>
            <w:tcW w:w="1065" w:type="dxa"/>
            <w:vAlign w:val="center"/>
          </w:tcPr>
          <w:p w14:paraId="567DCF45">
            <w:pPr>
              <w:spacing w:line="360" w:lineRule="auto"/>
              <w:jc w:val="center"/>
              <w:rPr>
                <w:rFonts w:ascii="宋体" w:hAnsi="宋体"/>
                <w:szCs w:val="21"/>
              </w:rPr>
            </w:pPr>
          </w:p>
        </w:tc>
        <w:tc>
          <w:tcPr>
            <w:tcW w:w="2580" w:type="dxa"/>
            <w:vAlign w:val="center"/>
          </w:tcPr>
          <w:p w14:paraId="740476B6">
            <w:pPr>
              <w:spacing w:line="360" w:lineRule="auto"/>
              <w:jc w:val="center"/>
              <w:rPr>
                <w:rFonts w:ascii="宋体" w:hAnsi="宋体"/>
                <w:szCs w:val="21"/>
              </w:rPr>
            </w:pPr>
          </w:p>
        </w:tc>
        <w:tc>
          <w:tcPr>
            <w:tcW w:w="1215" w:type="dxa"/>
            <w:vAlign w:val="center"/>
          </w:tcPr>
          <w:p w14:paraId="26E1F5BA">
            <w:pPr>
              <w:jc w:val="center"/>
              <w:rPr>
                <w:rFonts w:ascii="宋体" w:hAnsi="宋体"/>
                <w:szCs w:val="21"/>
              </w:rPr>
            </w:pPr>
          </w:p>
        </w:tc>
        <w:tc>
          <w:tcPr>
            <w:tcW w:w="1740" w:type="dxa"/>
            <w:vAlign w:val="center"/>
          </w:tcPr>
          <w:p w14:paraId="70D43B60">
            <w:pPr>
              <w:spacing w:line="360" w:lineRule="auto"/>
              <w:jc w:val="center"/>
              <w:rPr>
                <w:rFonts w:ascii="宋体" w:hAnsi="宋体"/>
                <w:szCs w:val="21"/>
              </w:rPr>
            </w:pPr>
          </w:p>
        </w:tc>
        <w:tc>
          <w:tcPr>
            <w:tcW w:w="1890" w:type="dxa"/>
            <w:vAlign w:val="center"/>
          </w:tcPr>
          <w:p w14:paraId="5662E785">
            <w:pPr>
              <w:spacing w:line="360" w:lineRule="auto"/>
              <w:jc w:val="center"/>
              <w:rPr>
                <w:rFonts w:ascii="宋体" w:hAnsi="宋体"/>
                <w:szCs w:val="21"/>
              </w:rPr>
            </w:pPr>
          </w:p>
        </w:tc>
        <w:tc>
          <w:tcPr>
            <w:tcW w:w="1535" w:type="dxa"/>
            <w:vAlign w:val="center"/>
          </w:tcPr>
          <w:p w14:paraId="09F61492">
            <w:pPr>
              <w:spacing w:line="360" w:lineRule="auto"/>
              <w:jc w:val="center"/>
              <w:rPr>
                <w:rFonts w:ascii="宋体" w:hAnsi="宋体"/>
                <w:szCs w:val="21"/>
              </w:rPr>
            </w:pPr>
          </w:p>
        </w:tc>
      </w:tr>
    </w:tbl>
    <w:p w14:paraId="0339FFF2">
      <w:pPr>
        <w:pStyle w:val="32"/>
        <w:rPr>
          <w:rFonts w:ascii="宋体" w:hAnsi="宋体"/>
          <w:szCs w:val="21"/>
        </w:rPr>
      </w:pPr>
    </w:p>
    <w:p w14:paraId="0CA0E6AF">
      <w:pPr>
        <w:pStyle w:val="32"/>
        <w:spacing w:line="360" w:lineRule="auto"/>
        <w:ind w:firstLine="422" w:firstLineChars="200"/>
        <w:outlineLvl w:val="0"/>
        <w:rPr>
          <w:rFonts w:hint="eastAsia" w:ascii="宋体" w:hAnsi="宋体" w:cs="宋体"/>
          <w:b/>
          <w:bCs/>
          <w:kern w:val="0"/>
          <w:szCs w:val="21"/>
        </w:rPr>
      </w:pPr>
      <w:bookmarkStart w:id="427" w:name="_Toc6536"/>
      <w:bookmarkStart w:id="428" w:name="_Toc16613"/>
      <w:bookmarkStart w:id="429" w:name="_Toc30168"/>
      <w:bookmarkStart w:id="430" w:name="_Toc1667"/>
      <w:bookmarkStart w:id="431" w:name="_Toc30305"/>
      <w:bookmarkStart w:id="432" w:name="_Toc4106"/>
      <w:bookmarkStart w:id="433" w:name="_Toc14309"/>
      <w:bookmarkStart w:id="434" w:name="_Toc12623"/>
      <w:bookmarkStart w:id="435" w:name="_Toc16606"/>
      <w:bookmarkStart w:id="436" w:name="_Toc25473"/>
      <w:bookmarkStart w:id="437" w:name="_Toc32056"/>
      <w:bookmarkStart w:id="438" w:name="_Toc8547"/>
      <w:bookmarkStart w:id="439" w:name="_Toc16426"/>
      <w:bookmarkStart w:id="440" w:name="_Toc31502"/>
      <w:bookmarkStart w:id="441" w:name="_Toc6725"/>
      <w:bookmarkStart w:id="442" w:name="_Toc29821"/>
      <w:r>
        <w:rPr>
          <w:rFonts w:hint="eastAsia" w:ascii="宋体" w:hAnsi="宋体" w:cs="宋体"/>
          <w:b/>
          <w:bCs/>
          <w:kern w:val="0"/>
          <w:szCs w:val="21"/>
        </w:rPr>
        <w:t>注：</w:t>
      </w:r>
      <w:bookmarkEnd w:id="427"/>
      <w:bookmarkEnd w:id="428"/>
      <w:r>
        <w:rPr>
          <w:rFonts w:hint="eastAsia" w:ascii="宋体" w:hAnsi="宋体" w:cs="宋体"/>
          <w:b/>
          <w:bCs/>
          <w:kern w:val="0"/>
          <w:szCs w:val="21"/>
          <w:lang w:val="en-US" w:eastAsia="zh-CN"/>
        </w:rPr>
        <w:t>1.</w:t>
      </w:r>
      <w:r>
        <w:rPr>
          <w:rFonts w:hint="eastAsia" w:ascii="宋体" w:hAnsi="宋体" w:cs="宋体"/>
          <w:b/>
          <w:bCs/>
          <w:kern w:val="0"/>
          <w:szCs w:val="21"/>
        </w:rPr>
        <w:t>按评分标准提供相关证明材料。</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14:paraId="19F9FB9D">
      <w:pPr>
        <w:pStyle w:val="32"/>
        <w:spacing w:line="360" w:lineRule="auto"/>
        <w:ind w:firstLine="422" w:firstLineChars="200"/>
        <w:outlineLvl w:val="0"/>
        <w:rPr>
          <w:rFonts w:hint="eastAsia" w:ascii="宋体" w:hAnsi="宋体" w:eastAsia="宋体" w:cs="宋体"/>
          <w:b/>
          <w:bCs/>
          <w:kern w:val="0"/>
          <w:sz w:val="21"/>
          <w:szCs w:val="21"/>
        </w:rPr>
      </w:pPr>
      <w:bookmarkStart w:id="443" w:name="_Toc21440"/>
      <w:bookmarkStart w:id="444" w:name="_Toc20821"/>
      <w:r>
        <w:rPr>
          <w:rFonts w:hint="eastAsia" w:ascii="宋体" w:hAnsi="宋体" w:eastAsia="宋体" w:cs="宋体"/>
          <w:b/>
          <w:bCs/>
          <w:kern w:val="0"/>
          <w:szCs w:val="21"/>
          <w:lang w:val="en-US" w:eastAsia="zh-CN"/>
        </w:rPr>
        <w:t>2.</w:t>
      </w:r>
      <w:r>
        <w:rPr>
          <w:rFonts w:hint="eastAsia" w:ascii="宋体" w:hAnsi="宋体" w:eastAsia="宋体" w:cs="宋体"/>
          <w:b/>
          <w:bCs/>
          <w:kern w:val="0"/>
          <w:sz w:val="21"/>
          <w:szCs w:val="21"/>
        </w:rPr>
        <w:t>供应商报送的同类业绩证明材料，应在响应文件对应页面、附件页眉或批注处醒目标注同类业绩所属类别；未按要求标注导致评标委员会无法判定业绩属性的，该业绩不予认可。</w:t>
      </w:r>
      <w:bookmarkEnd w:id="443"/>
      <w:bookmarkEnd w:id="444"/>
    </w:p>
    <w:p w14:paraId="1F6C5A21">
      <w:pPr>
        <w:pStyle w:val="32"/>
        <w:ind w:firstLine="3614" w:firstLineChars="1000"/>
        <w:rPr>
          <w:b/>
          <w:bCs/>
          <w:sz w:val="36"/>
          <w:szCs w:val="36"/>
        </w:rPr>
      </w:pPr>
    </w:p>
    <w:p w14:paraId="654064A3">
      <w:pPr>
        <w:pStyle w:val="32"/>
        <w:ind w:firstLine="3614" w:firstLineChars="1000"/>
        <w:rPr>
          <w:b/>
          <w:bCs/>
          <w:sz w:val="36"/>
          <w:szCs w:val="36"/>
        </w:rPr>
      </w:pPr>
    </w:p>
    <w:p w14:paraId="24B0D82F">
      <w:pPr>
        <w:pStyle w:val="32"/>
        <w:ind w:firstLine="3614" w:firstLineChars="1000"/>
        <w:rPr>
          <w:b/>
          <w:bCs/>
          <w:sz w:val="36"/>
          <w:szCs w:val="36"/>
        </w:rPr>
      </w:pPr>
    </w:p>
    <w:p w14:paraId="1A0EB64D">
      <w:pPr>
        <w:pStyle w:val="32"/>
        <w:ind w:firstLine="3614" w:firstLineChars="1000"/>
        <w:rPr>
          <w:b/>
          <w:bCs/>
          <w:sz w:val="36"/>
          <w:szCs w:val="36"/>
        </w:rPr>
      </w:pPr>
    </w:p>
    <w:p w14:paraId="6AFF1F0F">
      <w:pPr>
        <w:widowControl/>
        <w:spacing w:line="360" w:lineRule="auto"/>
        <w:jc w:val="left"/>
        <w:rPr>
          <w:rFonts w:ascii="仿宋" w:hAnsi="仿宋" w:eastAsia="仿宋" w:cs="宋体"/>
          <w:b/>
          <w:kern w:val="0"/>
          <w:sz w:val="24"/>
          <w:szCs w:val="32"/>
        </w:rPr>
        <w:sectPr>
          <w:headerReference r:id="rId13" w:type="default"/>
          <w:footerReference r:id="rId14" w:type="default"/>
          <w:pgSz w:w="11906" w:h="16838"/>
          <w:pgMar w:top="1134" w:right="1134" w:bottom="567" w:left="1134" w:header="851" w:footer="992" w:gutter="0"/>
          <w:pgNumType w:fmt="decimal"/>
          <w:cols w:space="720" w:num="1"/>
          <w:docGrid w:linePitch="312" w:charSpace="0"/>
        </w:sectPr>
      </w:pPr>
      <w:bookmarkStart w:id="445" w:name="_Toc40346385"/>
      <w:bookmarkStart w:id="446" w:name="_Toc24877"/>
      <w:bookmarkStart w:id="447" w:name="_Toc30558"/>
      <w:bookmarkStart w:id="448" w:name="_Toc40776119"/>
      <w:bookmarkStart w:id="449" w:name="_Toc27180"/>
      <w:bookmarkStart w:id="450" w:name="_Toc9749"/>
      <w:bookmarkStart w:id="451" w:name="_Toc16505"/>
      <w:bookmarkStart w:id="452" w:name="_Toc17929"/>
      <w:bookmarkStart w:id="453" w:name="_Toc20164"/>
      <w:bookmarkStart w:id="454" w:name="_Toc23732"/>
      <w:bookmarkStart w:id="455" w:name="_Toc21435"/>
      <w:bookmarkStart w:id="456" w:name="_Toc40346226"/>
    </w:p>
    <w:bookmarkEnd w:id="445"/>
    <w:bookmarkEnd w:id="446"/>
    <w:bookmarkEnd w:id="447"/>
    <w:bookmarkEnd w:id="448"/>
    <w:bookmarkEnd w:id="449"/>
    <w:bookmarkEnd w:id="450"/>
    <w:bookmarkEnd w:id="451"/>
    <w:bookmarkEnd w:id="452"/>
    <w:bookmarkEnd w:id="453"/>
    <w:bookmarkEnd w:id="454"/>
    <w:bookmarkEnd w:id="455"/>
    <w:bookmarkEnd w:id="456"/>
    <w:p w14:paraId="6919D915">
      <w:pPr>
        <w:pStyle w:val="3"/>
      </w:pPr>
      <w:bookmarkStart w:id="457" w:name="_Toc2005"/>
      <w:bookmarkStart w:id="458" w:name="_Toc30135"/>
      <w:bookmarkStart w:id="459" w:name="_Toc32422"/>
      <w:bookmarkStart w:id="460" w:name="_Toc3905"/>
      <w:bookmarkStart w:id="461" w:name="_Toc2365"/>
      <w:bookmarkStart w:id="462" w:name="_Toc29572"/>
      <w:bookmarkStart w:id="463" w:name="_Toc2855"/>
      <w:bookmarkStart w:id="464" w:name="_Toc19039"/>
      <w:bookmarkStart w:id="465" w:name="_Toc30531"/>
      <w:bookmarkStart w:id="466" w:name="_Toc1929"/>
      <w:bookmarkStart w:id="467" w:name="_Toc27262"/>
      <w:bookmarkStart w:id="468" w:name="_Toc1241"/>
      <w:bookmarkStart w:id="469" w:name="_Toc21987"/>
      <w:bookmarkStart w:id="470" w:name="_Toc14463"/>
      <w:bookmarkStart w:id="471" w:name="_Toc1521"/>
      <w:bookmarkStart w:id="472" w:name="_Toc14321"/>
      <w:bookmarkStart w:id="473" w:name="_Toc14093"/>
      <w:bookmarkStart w:id="474" w:name="_Toc27834"/>
      <w:bookmarkStart w:id="475" w:name="_Toc17932"/>
      <w:bookmarkStart w:id="476" w:name="_Toc19803"/>
      <w:bookmarkStart w:id="477" w:name="_Toc5396"/>
      <w:bookmarkStart w:id="478" w:name="_Toc16816"/>
      <w:bookmarkStart w:id="479" w:name="_Toc24705"/>
      <w:bookmarkStart w:id="480" w:name="_Toc2196"/>
      <w:bookmarkStart w:id="481" w:name="_Toc25012"/>
      <w:r>
        <w:rPr>
          <w:rFonts w:hint="eastAsia"/>
          <w:sz w:val="24"/>
        </w:rPr>
        <w:t>2.6公平竞争承诺书</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14:paraId="3788A4CB">
      <w:pPr>
        <w:pStyle w:val="36"/>
        <w:spacing w:line="360" w:lineRule="auto"/>
        <w:jc w:val="center"/>
        <w:outlineLvl w:val="0"/>
        <w:rPr>
          <w:b/>
          <w:bCs/>
          <w:sz w:val="32"/>
          <w:szCs w:val="32"/>
        </w:rPr>
      </w:pPr>
      <w:bookmarkStart w:id="482" w:name="_Toc9778"/>
      <w:bookmarkStart w:id="483" w:name="_Toc32579"/>
      <w:bookmarkStart w:id="484" w:name="_Toc9163"/>
      <w:bookmarkStart w:id="485" w:name="_Toc21492"/>
      <w:bookmarkStart w:id="486" w:name="_Toc8233"/>
      <w:bookmarkStart w:id="487" w:name="_Toc18674"/>
      <w:bookmarkStart w:id="488" w:name="_Toc14829"/>
      <w:bookmarkStart w:id="489" w:name="_Toc20066"/>
      <w:bookmarkStart w:id="490" w:name="_Toc7609"/>
      <w:bookmarkStart w:id="491" w:name="_Toc2531"/>
      <w:bookmarkStart w:id="492" w:name="_Toc22727"/>
      <w:bookmarkStart w:id="493" w:name="_Toc11542"/>
      <w:bookmarkStart w:id="494" w:name="_Toc17911"/>
      <w:bookmarkStart w:id="495" w:name="_Toc15751"/>
      <w:r>
        <w:rPr>
          <w:rFonts w:hint="eastAsia"/>
          <w:b/>
          <w:bCs/>
          <w:sz w:val="32"/>
          <w:szCs w:val="32"/>
        </w:rPr>
        <w:t>公平竞争承诺书</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14:paraId="56023A8C">
      <w:pPr>
        <w:pStyle w:val="36"/>
        <w:spacing w:line="360" w:lineRule="auto"/>
        <w:jc w:val="both"/>
        <w:outlineLvl w:val="0"/>
        <w:rPr>
          <w:rFonts w:ascii="Times New Roman" w:hAnsi="Times New Roman" w:cs="Times New Roman"/>
          <w:kern w:val="2"/>
          <w:sz w:val="21"/>
          <w:szCs w:val="21"/>
        </w:rPr>
      </w:pPr>
      <w:bookmarkStart w:id="496" w:name="_Toc8990"/>
      <w:bookmarkStart w:id="497" w:name="_Toc19627"/>
      <w:bookmarkStart w:id="498" w:name="_Toc28837"/>
      <w:bookmarkStart w:id="499" w:name="_Toc16887"/>
      <w:bookmarkStart w:id="500" w:name="_Toc25290"/>
      <w:bookmarkStart w:id="501" w:name="_Toc4776"/>
      <w:bookmarkStart w:id="502" w:name="_Toc22057"/>
      <w:bookmarkStart w:id="503" w:name="_Toc26496"/>
      <w:bookmarkStart w:id="504" w:name="_Toc31660"/>
      <w:bookmarkStart w:id="505" w:name="_Toc3989"/>
      <w:bookmarkStart w:id="506" w:name="_Toc11498"/>
      <w:bookmarkStart w:id="507" w:name="_Toc17440"/>
      <w:bookmarkStart w:id="508" w:name="_Toc6051"/>
      <w:bookmarkStart w:id="509" w:name="_Toc31785"/>
      <w:r>
        <w:rPr>
          <w:rFonts w:hint="eastAsia" w:ascii="Times New Roman" w:hAnsi="Times New Roman" w:cs="Times New Roman"/>
          <w:kern w:val="2"/>
          <w:sz w:val="21"/>
          <w:szCs w:val="21"/>
        </w:rPr>
        <w:t>南方医科大学第五附属医院：</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14:paraId="708BBC24">
      <w:pPr>
        <w:pStyle w:val="2"/>
        <w:spacing w:line="360" w:lineRule="auto"/>
        <w:ind w:firstLineChars="200"/>
        <w:rPr>
          <w:szCs w:val="21"/>
        </w:rPr>
      </w:pPr>
      <w:r>
        <w:rPr>
          <w:rFonts w:hint="eastAsia"/>
          <w:szCs w:val="21"/>
        </w:rPr>
        <w:t>本公司愿接受贵单位邀请，积极参加</w:t>
      </w:r>
      <w:r>
        <w:rPr>
          <w:rFonts w:hint="eastAsia"/>
          <w:szCs w:val="21"/>
          <w:u w:val="single"/>
        </w:rPr>
        <w:t>*******项目（项目编号：******）</w:t>
      </w:r>
      <w:r>
        <w:rPr>
          <w:rFonts w:hint="eastAsia"/>
          <w:szCs w:val="21"/>
        </w:rPr>
        <w:t xml:space="preserve"> 的采购活动。为杜绝商业贿赂现象，维护良好管理秩序，共同营造公平、公正的竞争环境，我方郑重承诺：</w:t>
      </w:r>
    </w:p>
    <w:p w14:paraId="2B655AA9">
      <w:pPr>
        <w:pStyle w:val="2"/>
        <w:spacing w:line="360" w:lineRule="auto"/>
        <w:ind w:firstLineChars="200"/>
        <w:rPr>
          <w:szCs w:val="21"/>
        </w:rPr>
      </w:pPr>
      <w:r>
        <w:rPr>
          <w:rFonts w:hint="eastAsia"/>
          <w:szCs w:val="21"/>
        </w:rPr>
        <w:t xml:space="preserve">1.遵守贵单位就项目采购所制定的所有相关流程及要求，并保证所提交《响应文件》中相关资料与描述真实有效。  </w:t>
      </w:r>
    </w:p>
    <w:p w14:paraId="7CC385F7">
      <w:pPr>
        <w:pStyle w:val="2"/>
        <w:spacing w:line="360" w:lineRule="auto"/>
        <w:ind w:firstLineChars="200"/>
        <w:rPr>
          <w:szCs w:val="21"/>
        </w:rPr>
      </w:pPr>
      <w:r>
        <w:rPr>
          <w:rFonts w:hint="eastAsia"/>
          <w:szCs w:val="21"/>
        </w:rPr>
        <w:t xml:space="preserve">2.坚持投标独立性，保证不以任何手段了解或意图了解其他参与人情况及其信息。  </w:t>
      </w:r>
    </w:p>
    <w:p w14:paraId="51C24108">
      <w:pPr>
        <w:pStyle w:val="2"/>
        <w:spacing w:line="360" w:lineRule="auto"/>
        <w:ind w:firstLineChars="200"/>
        <w:rPr>
          <w:szCs w:val="21"/>
        </w:rPr>
      </w:pPr>
      <w:r>
        <w:rPr>
          <w:rFonts w:hint="eastAsia"/>
          <w:szCs w:val="21"/>
        </w:rPr>
        <w:t>3.保证不私下接触贵单位负责采购组织工作的人员及相关领导。 </w:t>
      </w:r>
    </w:p>
    <w:p w14:paraId="54E48BB2">
      <w:pPr>
        <w:pStyle w:val="2"/>
        <w:spacing w:line="360" w:lineRule="auto"/>
        <w:ind w:firstLineChars="200"/>
        <w:rPr>
          <w:szCs w:val="21"/>
        </w:rPr>
      </w:pPr>
      <w:r>
        <w:rPr>
          <w:rFonts w:hint="eastAsia"/>
          <w:szCs w:val="21"/>
        </w:rPr>
        <w:t xml:space="preserve">4.保证不对贵单位负责采购组织工作的人员及相关领导进行宴请、招待，或赠送及承诺赠送礼金、礼品、礼券、其他利益。  </w:t>
      </w:r>
    </w:p>
    <w:p w14:paraId="1AE4DBD4">
      <w:pPr>
        <w:pStyle w:val="2"/>
        <w:spacing w:line="360" w:lineRule="auto"/>
        <w:ind w:firstLineChars="200"/>
        <w:rPr>
          <w:szCs w:val="21"/>
        </w:rPr>
      </w:pPr>
      <w:r>
        <w:rPr>
          <w:rFonts w:hint="eastAsia"/>
          <w:szCs w:val="21"/>
        </w:rPr>
        <w:t xml:space="preserve">5.除贵院公开渠道获取相关信息外，保证不以其他方式刺探或意图刺探贵司采购信息及其进展。  </w:t>
      </w:r>
    </w:p>
    <w:p w14:paraId="252E969F">
      <w:pPr>
        <w:pStyle w:val="2"/>
        <w:spacing w:line="360" w:lineRule="auto"/>
        <w:ind w:firstLineChars="200"/>
        <w:rPr>
          <w:szCs w:val="21"/>
        </w:rPr>
      </w:pPr>
      <w:r>
        <w:rPr>
          <w:rFonts w:hint="eastAsia"/>
          <w:szCs w:val="21"/>
        </w:rPr>
        <w:t xml:space="preserve">6.保证采取内部约束措施，禁止具体经办人或其他相关人员私自实施前述各项禁止性行为，并对其违规后果承担连带责任。  </w:t>
      </w:r>
    </w:p>
    <w:p w14:paraId="42E2E7A6">
      <w:pPr>
        <w:pStyle w:val="2"/>
        <w:spacing w:line="360" w:lineRule="auto"/>
        <w:ind w:firstLineChars="200"/>
        <w:rPr>
          <w:szCs w:val="21"/>
        </w:rPr>
      </w:pPr>
      <w:r>
        <w:rPr>
          <w:rFonts w:hint="eastAsia"/>
          <w:szCs w:val="21"/>
        </w:rPr>
        <w:t>7.保证所提交的相关资质文件和证明材料的真实性，具有良好的历史诚信记录，并将依法参与项目的公平竞争，不以任何不正当行为谋取不当利益，否则愿意承担相应的法律责任。</w:t>
      </w:r>
    </w:p>
    <w:p w14:paraId="444E1D6F">
      <w:pPr>
        <w:pStyle w:val="2"/>
        <w:spacing w:line="360" w:lineRule="auto"/>
        <w:ind w:firstLineChars="200"/>
        <w:rPr>
          <w:szCs w:val="21"/>
        </w:rPr>
      </w:pPr>
      <w:r>
        <w:rPr>
          <w:rFonts w:hint="eastAsia"/>
          <w:szCs w:val="21"/>
        </w:rPr>
        <w:t xml:space="preserve">8.如出现违反上述各项承诺情况，自愿接受贵院取消资格等处罚措施，并对贵院因此所受损失进行全额赔偿。  </w:t>
      </w:r>
    </w:p>
    <w:p w14:paraId="36C78623">
      <w:pPr>
        <w:pStyle w:val="2"/>
        <w:spacing w:line="360" w:lineRule="auto"/>
        <w:ind w:firstLineChars="200"/>
        <w:rPr>
          <w:szCs w:val="21"/>
        </w:rPr>
      </w:pPr>
      <w:r>
        <w:rPr>
          <w:rFonts w:hint="eastAsia"/>
          <w:szCs w:val="21"/>
        </w:rPr>
        <w:t xml:space="preserve">9.如贵院负责招投标组织工作的人员及相关领导，明示或暗示要求宴请、招待，或索取礼金、礼品、礼券、其他利益，或故意刁难、显失公平的，保证立即向贵院监察部门进行举报。  </w:t>
      </w:r>
    </w:p>
    <w:p w14:paraId="3963BE6C">
      <w:pPr>
        <w:pStyle w:val="2"/>
        <w:spacing w:line="360" w:lineRule="auto"/>
        <w:ind w:firstLineChars="200"/>
        <w:rPr>
          <w:szCs w:val="21"/>
        </w:rPr>
      </w:pPr>
      <w:r>
        <w:rPr>
          <w:rFonts w:hint="eastAsia"/>
          <w:szCs w:val="21"/>
        </w:rPr>
        <w:t>特此承诺。                                     </w:t>
      </w:r>
    </w:p>
    <w:p w14:paraId="46095465">
      <w:pPr>
        <w:pStyle w:val="33"/>
        <w:rPr>
          <w:szCs w:val="21"/>
        </w:rPr>
      </w:pPr>
    </w:p>
    <w:p w14:paraId="64C70FC7">
      <w:pPr>
        <w:pStyle w:val="33"/>
        <w:spacing w:line="360" w:lineRule="auto"/>
        <w:jc w:val="center"/>
        <w:rPr>
          <w:szCs w:val="21"/>
        </w:rPr>
      </w:pPr>
      <w:r>
        <w:rPr>
          <w:rFonts w:hint="eastAsia"/>
          <w:szCs w:val="21"/>
        </w:rPr>
        <w:t xml:space="preserve">                           供应商名称（盖章）： ****公司</w:t>
      </w:r>
    </w:p>
    <w:p w14:paraId="69472013">
      <w:pPr>
        <w:pStyle w:val="33"/>
        <w:spacing w:line="360" w:lineRule="auto"/>
        <w:jc w:val="left"/>
        <w:rPr>
          <w:szCs w:val="21"/>
        </w:rPr>
      </w:pPr>
      <w:r>
        <w:rPr>
          <w:rFonts w:hint="eastAsia"/>
          <w:szCs w:val="21"/>
        </w:rPr>
        <w:t xml:space="preserve">         </w:t>
      </w:r>
    </w:p>
    <w:p w14:paraId="306AD00C">
      <w:pPr>
        <w:pStyle w:val="33"/>
        <w:spacing w:line="360" w:lineRule="auto"/>
        <w:ind w:firstLine="1260" w:firstLineChars="600"/>
        <w:jc w:val="left"/>
        <w:rPr>
          <w:szCs w:val="21"/>
        </w:rPr>
      </w:pPr>
      <w:r>
        <w:rPr>
          <w:rFonts w:hint="eastAsia"/>
          <w:szCs w:val="21"/>
        </w:rPr>
        <w:t>供应商法定代表人（或法定代表人授权代表）（签字或盖章）：</w:t>
      </w:r>
    </w:p>
    <w:p w14:paraId="12C94663">
      <w:pPr>
        <w:pStyle w:val="33"/>
        <w:spacing w:line="360" w:lineRule="auto"/>
        <w:jc w:val="center"/>
        <w:rPr>
          <w:rFonts w:hint="eastAsia"/>
          <w:szCs w:val="21"/>
        </w:rPr>
      </w:pPr>
      <w:r>
        <w:rPr>
          <w:rFonts w:hint="eastAsia"/>
          <w:szCs w:val="21"/>
        </w:rPr>
        <w:t xml:space="preserve">                  </w:t>
      </w:r>
    </w:p>
    <w:p w14:paraId="31FDDC5E">
      <w:pPr>
        <w:pStyle w:val="33"/>
        <w:spacing w:line="360" w:lineRule="auto"/>
        <w:jc w:val="center"/>
        <w:rPr>
          <w:rFonts w:hint="eastAsia"/>
          <w:szCs w:val="21"/>
        </w:rPr>
      </w:pPr>
    </w:p>
    <w:p w14:paraId="4BCCE11E">
      <w:pPr>
        <w:pStyle w:val="33"/>
        <w:spacing w:line="360" w:lineRule="auto"/>
        <w:jc w:val="center"/>
        <w:rPr>
          <w:szCs w:val="21"/>
        </w:rPr>
      </w:pPr>
      <w:r>
        <w:rPr>
          <w:rFonts w:hint="eastAsia"/>
          <w:szCs w:val="21"/>
        </w:rPr>
        <w:t xml:space="preserve">                                            </w:t>
      </w:r>
    </w:p>
    <w:p w14:paraId="7C01AB9F">
      <w:pPr>
        <w:pStyle w:val="33"/>
        <w:spacing w:line="360" w:lineRule="auto"/>
        <w:jc w:val="center"/>
        <w:rPr>
          <w:szCs w:val="21"/>
        </w:rPr>
      </w:pPr>
      <w:r>
        <w:rPr>
          <w:rFonts w:hint="eastAsia"/>
          <w:szCs w:val="21"/>
        </w:rPr>
        <w:t xml:space="preserve">                                                               </w:t>
      </w:r>
    </w:p>
    <w:p w14:paraId="640ACD24">
      <w:pPr>
        <w:pStyle w:val="33"/>
        <w:spacing w:line="360" w:lineRule="auto"/>
        <w:jc w:val="center"/>
        <w:rPr>
          <w:szCs w:val="21"/>
        </w:rPr>
      </w:pPr>
      <w:r>
        <w:rPr>
          <w:rFonts w:hint="eastAsia"/>
          <w:szCs w:val="21"/>
        </w:rPr>
        <w:t xml:space="preserve">                                              日 期：     年    月    日</w:t>
      </w:r>
    </w:p>
    <w:p w14:paraId="6A5D7951">
      <w:pPr>
        <w:widowControl/>
        <w:spacing w:line="500" w:lineRule="atLeast"/>
        <w:rPr>
          <w:rFonts w:ascii="仿宋" w:hAnsi="仿宋" w:eastAsia="仿宋" w:cs="宋体"/>
          <w:b/>
          <w:kern w:val="0"/>
          <w:sz w:val="24"/>
          <w:szCs w:val="32"/>
        </w:rPr>
      </w:pPr>
    </w:p>
    <w:p w14:paraId="4D7E17CC">
      <w:pPr>
        <w:widowControl/>
        <w:spacing w:line="500" w:lineRule="atLeast"/>
        <w:rPr>
          <w:rFonts w:ascii="宋体" w:hAnsi="宋体" w:cs="宋体"/>
          <w:b/>
          <w:bCs/>
          <w:kern w:val="36"/>
          <w:sz w:val="24"/>
          <w:szCs w:val="48"/>
        </w:rPr>
      </w:pPr>
      <w:r>
        <w:rPr>
          <w:rFonts w:hint="eastAsia" w:ascii="仿宋" w:hAnsi="仿宋" w:eastAsia="仿宋" w:cs="宋体"/>
          <w:b/>
          <w:kern w:val="0"/>
          <w:sz w:val="24"/>
          <w:szCs w:val="32"/>
        </w:rPr>
        <w:t>2.7</w:t>
      </w:r>
      <w:r>
        <w:rPr>
          <w:rFonts w:hint="eastAsia" w:ascii="宋体" w:hAnsi="宋体" w:cs="宋体"/>
          <w:b/>
          <w:bCs/>
          <w:kern w:val="36"/>
          <w:sz w:val="24"/>
          <w:szCs w:val="48"/>
        </w:rPr>
        <w:t>关于资格和响应文件的声明函</w:t>
      </w:r>
    </w:p>
    <w:p w14:paraId="354D6FBF">
      <w:pPr>
        <w:pStyle w:val="36"/>
        <w:spacing w:line="360" w:lineRule="auto"/>
        <w:jc w:val="center"/>
        <w:outlineLvl w:val="0"/>
        <w:rPr>
          <w:b/>
          <w:bCs/>
          <w:sz w:val="32"/>
          <w:szCs w:val="32"/>
        </w:rPr>
      </w:pPr>
      <w:bookmarkStart w:id="510" w:name="_Toc24408"/>
      <w:bookmarkStart w:id="511" w:name="_Toc3968"/>
      <w:bookmarkStart w:id="512" w:name="_Toc16414"/>
      <w:bookmarkStart w:id="513" w:name="_Toc12567"/>
      <w:bookmarkStart w:id="514" w:name="_Toc9308"/>
      <w:bookmarkStart w:id="515" w:name="_Toc22349"/>
      <w:bookmarkStart w:id="516" w:name="_Toc29986"/>
      <w:bookmarkStart w:id="517" w:name="_Toc15936"/>
      <w:bookmarkStart w:id="518" w:name="_Toc29038"/>
      <w:bookmarkStart w:id="519" w:name="_Toc5237"/>
      <w:bookmarkStart w:id="520" w:name="_Toc7323"/>
      <w:bookmarkStart w:id="521" w:name="_Toc17570"/>
      <w:bookmarkStart w:id="522" w:name="_Toc9333"/>
      <w:bookmarkStart w:id="523" w:name="_Toc4538"/>
      <w:bookmarkStart w:id="524" w:name="_Toc2162"/>
      <w:bookmarkStart w:id="525" w:name="_Toc21003"/>
      <w:bookmarkStart w:id="526" w:name="_Toc12210"/>
      <w:bookmarkStart w:id="527" w:name="_Toc24964"/>
      <w:bookmarkStart w:id="528" w:name="_Toc9085"/>
      <w:bookmarkStart w:id="529" w:name="_Toc30920"/>
      <w:bookmarkStart w:id="530" w:name="_Toc21503"/>
      <w:bookmarkStart w:id="531" w:name="_Toc9813"/>
      <w:bookmarkStart w:id="532" w:name="_Toc32565"/>
      <w:bookmarkStart w:id="533" w:name="_Toc20949"/>
      <w:bookmarkStart w:id="534" w:name="_Toc6773"/>
      <w:bookmarkStart w:id="535" w:name="_Toc12986"/>
      <w:r>
        <w:rPr>
          <w:rFonts w:hint="eastAsia"/>
          <w:b/>
          <w:bCs/>
          <w:sz w:val="32"/>
          <w:szCs w:val="32"/>
        </w:rPr>
        <w:t>关于资格和响应文件的声明函</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14:paraId="02A2EB50">
      <w:pPr>
        <w:spacing w:line="360" w:lineRule="auto"/>
        <w:rPr>
          <w:rFonts w:ascii="宋体" w:hAnsi="宋体"/>
          <w:szCs w:val="21"/>
        </w:rPr>
      </w:pPr>
      <w:r>
        <w:rPr>
          <w:rFonts w:hint="eastAsia" w:ascii="宋体" w:hAnsi="宋体"/>
          <w:b/>
          <w:bCs/>
          <w:szCs w:val="21"/>
        </w:rPr>
        <w:t>致：南方医科大学第五附属医院</w:t>
      </w:r>
    </w:p>
    <w:p w14:paraId="5D7C41C3">
      <w:pPr>
        <w:spacing w:line="360" w:lineRule="auto"/>
        <w:ind w:firstLine="420" w:firstLineChars="200"/>
        <w:rPr>
          <w:rFonts w:ascii="宋体" w:hAnsi="宋体"/>
          <w:szCs w:val="21"/>
        </w:rPr>
      </w:pPr>
      <w:r>
        <w:rPr>
          <w:rFonts w:hint="eastAsia" w:ascii="宋体" w:hAnsi="宋体"/>
          <w:szCs w:val="21"/>
        </w:rPr>
        <w:t>关于贵方院内采购项目名称：南方医科大学第五附属医院****项目（项目编号：****），本签字人愿意参加本项目的院内采购活动，提供采购文件中规定的货物、工程及服务，并证明提交的下列文件和说明是准确的和真实的，并作出如下声明：</w:t>
      </w:r>
    </w:p>
    <w:p w14:paraId="489AEDDB">
      <w:pPr>
        <w:spacing w:line="360" w:lineRule="auto"/>
        <w:rPr>
          <w:rFonts w:ascii="宋体" w:hAnsi="宋体"/>
          <w:szCs w:val="21"/>
        </w:rPr>
      </w:pPr>
      <w:r>
        <w:rPr>
          <w:rFonts w:hint="eastAsia" w:ascii="宋体" w:hAnsi="宋体"/>
          <w:szCs w:val="21"/>
        </w:rPr>
        <w:t>1.我方具有独立承担民事责任的能力；</w:t>
      </w:r>
    </w:p>
    <w:p w14:paraId="4FD4457E">
      <w:pPr>
        <w:spacing w:line="360" w:lineRule="auto"/>
        <w:rPr>
          <w:rFonts w:ascii="宋体" w:hAnsi="宋体"/>
          <w:szCs w:val="21"/>
        </w:rPr>
      </w:pPr>
      <w:r>
        <w:rPr>
          <w:rFonts w:hint="eastAsia" w:ascii="宋体" w:hAnsi="宋体"/>
          <w:szCs w:val="21"/>
        </w:rPr>
        <w:t>2.我方具有良好的商业信誉和健全的财务会计制度；</w:t>
      </w:r>
    </w:p>
    <w:p w14:paraId="0FDD1F58">
      <w:pPr>
        <w:spacing w:line="360" w:lineRule="auto"/>
        <w:rPr>
          <w:rFonts w:ascii="宋体" w:hAnsi="宋体"/>
          <w:szCs w:val="21"/>
        </w:rPr>
      </w:pPr>
      <w:r>
        <w:rPr>
          <w:rFonts w:hint="eastAsia" w:ascii="宋体" w:hAnsi="宋体"/>
          <w:szCs w:val="21"/>
        </w:rPr>
        <w:t>3.我方有依法缴纳税收和社会保障资金的良好记录；</w:t>
      </w:r>
    </w:p>
    <w:p w14:paraId="3BFF3A5C">
      <w:pPr>
        <w:spacing w:line="360" w:lineRule="auto"/>
        <w:rPr>
          <w:rFonts w:ascii="宋体" w:hAnsi="宋体"/>
          <w:szCs w:val="21"/>
        </w:rPr>
      </w:pPr>
      <w:r>
        <w:rPr>
          <w:rFonts w:hint="eastAsia" w:ascii="宋体" w:hAnsi="宋体"/>
          <w:szCs w:val="21"/>
        </w:rPr>
        <w:t>4.我方具有履行合同所必需的设备和专业技术能力；</w:t>
      </w:r>
    </w:p>
    <w:p w14:paraId="62EEA3FC">
      <w:pPr>
        <w:spacing w:line="360" w:lineRule="auto"/>
        <w:rPr>
          <w:rFonts w:ascii="宋体" w:hAnsi="宋体"/>
          <w:szCs w:val="21"/>
        </w:rPr>
      </w:pPr>
      <w:r>
        <w:rPr>
          <w:rFonts w:hint="eastAsia" w:ascii="宋体" w:hAnsi="宋体"/>
          <w:szCs w:val="21"/>
        </w:rPr>
        <w:t>5.我方不存在以下情况：以联合体形式参加本项目院内采购活动；</w:t>
      </w:r>
    </w:p>
    <w:p w14:paraId="19B378AD">
      <w:pPr>
        <w:spacing w:line="360" w:lineRule="auto"/>
        <w:rPr>
          <w:rFonts w:ascii="宋体" w:hAnsi="宋体"/>
          <w:szCs w:val="21"/>
        </w:rPr>
      </w:pPr>
      <w:r>
        <w:rPr>
          <w:rFonts w:hint="eastAsia" w:ascii="宋体" w:hAnsi="宋体"/>
          <w:szCs w:val="21"/>
        </w:rPr>
        <w:t>6.我方不存在以下情况：以分包、转包形式参加本项目院内采购活动；</w:t>
      </w:r>
    </w:p>
    <w:p w14:paraId="797DD5E5">
      <w:pPr>
        <w:spacing w:line="360" w:lineRule="auto"/>
        <w:rPr>
          <w:rFonts w:ascii="宋体" w:hAnsi="宋体"/>
          <w:szCs w:val="21"/>
        </w:rPr>
      </w:pPr>
      <w:r>
        <w:rPr>
          <w:rFonts w:hint="eastAsia" w:ascii="宋体" w:hAnsi="宋体"/>
          <w:szCs w:val="21"/>
        </w:rPr>
        <w:t>7.我方在参加采购活动前3年内在经营活动中没有重大违法记录；</w:t>
      </w:r>
    </w:p>
    <w:p w14:paraId="4FE0B5F7">
      <w:pPr>
        <w:spacing w:line="360" w:lineRule="auto"/>
        <w:rPr>
          <w:rFonts w:ascii="宋体" w:hAnsi="宋体"/>
          <w:szCs w:val="21"/>
        </w:rPr>
      </w:pPr>
      <w:r>
        <w:rPr>
          <w:rFonts w:hint="eastAsia" w:ascii="宋体" w:hAnsi="宋体"/>
          <w:szCs w:val="21"/>
        </w:rPr>
        <w:t>8.我方不存在以下情况：法定代表人或单位负责人为同一人或者存在直接控股、管理关系的不同供应商，同时参加本采购项目的院内采购活动；</w:t>
      </w:r>
    </w:p>
    <w:p w14:paraId="693E1257">
      <w:pPr>
        <w:spacing w:line="360" w:lineRule="auto"/>
        <w:rPr>
          <w:rFonts w:ascii="宋体" w:hAnsi="宋体"/>
          <w:szCs w:val="21"/>
        </w:rPr>
      </w:pPr>
      <w:r>
        <w:rPr>
          <w:rFonts w:hint="eastAsia" w:ascii="宋体" w:hAnsi="宋体"/>
          <w:szCs w:val="21"/>
        </w:rPr>
        <w:t>9.我方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w:t>
      </w:r>
    </w:p>
    <w:p w14:paraId="3543DAFE">
      <w:pPr>
        <w:spacing w:line="360" w:lineRule="auto"/>
        <w:rPr>
          <w:rFonts w:ascii="宋体" w:hAnsi="宋体"/>
          <w:szCs w:val="21"/>
        </w:rPr>
      </w:pPr>
      <w:r>
        <w:rPr>
          <w:rFonts w:hint="eastAsia" w:ascii="宋体" w:hAnsi="宋体"/>
          <w:szCs w:val="21"/>
        </w:rPr>
        <w:t>10.我方为本次磋商所提交的所有证明其合格和资格的文件是真实的和正确的，并愿为其真实性和正确性承担法律责任。</w:t>
      </w:r>
    </w:p>
    <w:p w14:paraId="46ED03CD">
      <w:pPr>
        <w:spacing w:line="276" w:lineRule="auto"/>
        <w:rPr>
          <w:rFonts w:ascii="宋体" w:hAnsi="宋体"/>
          <w:szCs w:val="21"/>
        </w:rPr>
      </w:pPr>
    </w:p>
    <w:p w14:paraId="09C33EAA">
      <w:pPr>
        <w:spacing w:line="360" w:lineRule="auto"/>
        <w:rPr>
          <w:rFonts w:ascii="宋体" w:hAnsi="宋体"/>
          <w:szCs w:val="21"/>
        </w:rPr>
      </w:pPr>
      <w:r>
        <w:rPr>
          <w:rFonts w:hint="eastAsia" w:ascii="宋体" w:hAnsi="宋体"/>
          <w:szCs w:val="21"/>
        </w:rPr>
        <w:t>如有违法、违规、弄虚作假行为，所造成的损失、不良后果及法律责任，一律由我方承担。</w:t>
      </w:r>
    </w:p>
    <w:p w14:paraId="1B6AFDFE">
      <w:pPr>
        <w:spacing w:line="360" w:lineRule="auto"/>
        <w:rPr>
          <w:rFonts w:ascii="宋体" w:hAnsi="宋体"/>
          <w:szCs w:val="21"/>
        </w:rPr>
      </w:pPr>
      <w:r>
        <w:rPr>
          <w:rFonts w:hint="eastAsia" w:ascii="宋体" w:hAnsi="宋体"/>
          <w:szCs w:val="21"/>
        </w:rPr>
        <w:t>特此声明！</w:t>
      </w:r>
    </w:p>
    <w:p w14:paraId="1FAF85DA">
      <w:pPr>
        <w:spacing w:line="276" w:lineRule="auto"/>
        <w:rPr>
          <w:rFonts w:ascii="宋体" w:hAnsi="宋体"/>
          <w:szCs w:val="21"/>
        </w:rPr>
      </w:pPr>
    </w:p>
    <w:p w14:paraId="61B116D1">
      <w:pPr>
        <w:spacing w:line="360" w:lineRule="auto"/>
        <w:rPr>
          <w:rFonts w:ascii="宋体" w:hAnsi="宋体"/>
          <w:szCs w:val="21"/>
        </w:rPr>
      </w:pPr>
    </w:p>
    <w:p w14:paraId="7E7CAE15">
      <w:pPr>
        <w:spacing w:line="360" w:lineRule="auto"/>
        <w:ind w:firstLine="3780" w:firstLineChars="1800"/>
        <w:rPr>
          <w:rFonts w:ascii="宋体" w:hAnsi="宋体"/>
          <w:szCs w:val="21"/>
        </w:rPr>
      </w:pPr>
    </w:p>
    <w:p w14:paraId="7DC74233">
      <w:pPr>
        <w:spacing w:line="360" w:lineRule="auto"/>
        <w:ind w:firstLine="3780" w:firstLineChars="1800"/>
        <w:rPr>
          <w:rFonts w:ascii="宋体" w:hAnsi="宋体"/>
          <w:szCs w:val="21"/>
        </w:rPr>
      </w:pPr>
      <w:r>
        <w:rPr>
          <w:rFonts w:hint="eastAsia" w:ascii="宋体" w:hAnsi="宋体"/>
          <w:szCs w:val="21"/>
        </w:rPr>
        <w:t>供应商名称（盖章）：</w:t>
      </w:r>
    </w:p>
    <w:p w14:paraId="28EF6EC3">
      <w:pPr>
        <w:spacing w:line="360" w:lineRule="auto"/>
        <w:rPr>
          <w:rFonts w:ascii="宋体" w:hAnsi="宋体"/>
          <w:szCs w:val="21"/>
        </w:rPr>
      </w:pPr>
      <w:r>
        <w:rPr>
          <w:rFonts w:hint="eastAsia" w:ascii="宋体" w:hAnsi="宋体"/>
          <w:szCs w:val="21"/>
        </w:rPr>
        <w:t>供应商法定代表人（或法定代表人授权代表）（签字或盖章）：</w:t>
      </w:r>
    </w:p>
    <w:p w14:paraId="4ACE3DDE">
      <w:pPr>
        <w:pStyle w:val="32"/>
        <w:spacing w:line="360" w:lineRule="auto"/>
        <w:jc w:val="left"/>
      </w:pPr>
    </w:p>
    <w:p w14:paraId="74B16B6D">
      <w:pPr>
        <w:spacing w:line="360" w:lineRule="auto"/>
        <w:jc w:val="center"/>
        <w:rPr>
          <w:rFonts w:ascii="宋体" w:hAnsi="宋体"/>
          <w:szCs w:val="21"/>
        </w:rPr>
      </w:pPr>
      <w:r>
        <w:rPr>
          <w:rFonts w:hint="eastAsia" w:ascii="宋体" w:hAnsi="宋体"/>
          <w:szCs w:val="21"/>
        </w:rPr>
        <w:t xml:space="preserve">                                日期：　　年　  月　  日</w:t>
      </w:r>
    </w:p>
    <w:p w14:paraId="29B3E9CC">
      <w:pPr>
        <w:pStyle w:val="32"/>
        <w:rPr>
          <w:rFonts w:ascii="宋体" w:hAnsi="宋体"/>
          <w:sz w:val="24"/>
        </w:rPr>
      </w:pPr>
    </w:p>
    <w:p w14:paraId="1F83D111">
      <w:pPr>
        <w:pStyle w:val="32"/>
        <w:rPr>
          <w:rFonts w:ascii="宋体" w:hAnsi="宋体"/>
          <w:sz w:val="24"/>
        </w:rPr>
      </w:pPr>
    </w:p>
    <w:p w14:paraId="456DBD97">
      <w:pPr>
        <w:pStyle w:val="32"/>
        <w:rPr>
          <w:rFonts w:ascii="宋体" w:hAnsi="宋体"/>
          <w:sz w:val="24"/>
        </w:rPr>
      </w:pPr>
    </w:p>
    <w:p w14:paraId="77D86141">
      <w:pPr>
        <w:spacing w:line="360" w:lineRule="auto"/>
        <w:rPr>
          <w:rFonts w:asciiTheme="minorEastAsia" w:hAnsiTheme="minorEastAsia" w:eastAsiaTheme="minorEastAsia" w:cstheme="minorEastAsia"/>
          <w:b/>
          <w:bCs/>
          <w:sz w:val="24"/>
        </w:rPr>
      </w:pPr>
      <w:bookmarkStart w:id="536" w:name="_Toc22508"/>
      <w:bookmarkStart w:id="537" w:name="_Toc25323"/>
      <w:r>
        <w:rPr>
          <w:rStyle w:val="63"/>
          <w:rFonts w:hint="eastAsia" w:asciiTheme="minorEastAsia" w:hAnsiTheme="minorEastAsia" w:eastAsiaTheme="minorEastAsia" w:cstheme="minorEastAsia"/>
          <w:sz w:val="24"/>
          <w:szCs w:val="24"/>
        </w:rPr>
        <w:t>2.8其他重要事项说明及承诺（如有，请扼要叙述）</w:t>
      </w:r>
      <w:bookmarkEnd w:id="536"/>
      <w:bookmarkEnd w:id="537"/>
      <w:r>
        <w:rPr>
          <w:rFonts w:hint="eastAsia" w:asciiTheme="minorEastAsia" w:hAnsiTheme="minorEastAsia" w:eastAsiaTheme="minorEastAsia" w:cstheme="minorEastAsia"/>
          <w:b/>
          <w:bCs/>
          <w:sz w:val="24"/>
        </w:rPr>
        <w:t>（格式自拟）</w:t>
      </w:r>
    </w:p>
    <w:p w14:paraId="5BD1D3DB">
      <w:pPr>
        <w:pStyle w:val="32"/>
        <w:rPr>
          <w:rFonts w:asciiTheme="minorEastAsia" w:hAnsiTheme="minorEastAsia" w:eastAsiaTheme="minorEastAsia" w:cstheme="minorEastAsia"/>
          <w:b/>
          <w:bCs/>
          <w:sz w:val="24"/>
        </w:rPr>
      </w:pPr>
    </w:p>
    <w:p w14:paraId="7F1D8805">
      <w:pPr>
        <w:spacing w:line="360" w:lineRule="auto"/>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2.9针对本项目供应商认为需提供的说明或资料。（格式自拟）</w:t>
      </w:r>
    </w:p>
    <w:p w14:paraId="4DAADEA3">
      <w:pPr>
        <w:pStyle w:val="3"/>
        <w:rPr>
          <w:rFonts w:eastAsiaTheme="minorEastAsia"/>
        </w:rPr>
      </w:pPr>
      <w:bookmarkStart w:id="538" w:name="_Toc9456"/>
      <w:bookmarkStart w:id="539" w:name="_Toc25816"/>
      <w:bookmarkStart w:id="540" w:name="_Toc29100"/>
      <w:bookmarkStart w:id="541" w:name="_Toc15902"/>
      <w:bookmarkStart w:id="542" w:name="_Toc6025"/>
      <w:bookmarkStart w:id="543" w:name="_Toc30483"/>
      <w:bookmarkStart w:id="544" w:name="_Toc27851"/>
      <w:bookmarkStart w:id="545" w:name="_Toc23837"/>
      <w:bookmarkStart w:id="546" w:name="_Toc29810"/>
      <w:bookmarkStart w:id="547" w:name="_Toc1065"/>
      <w:bookmarkStart w:id="548" w:name="_Toc29898"/>
      <w:bookmarkStart w:id="549" w:name="_Toc14094"/>
      <w:bookmarkStart w:id="550" w:name="_Toc13483"/>
      <w:bookmarkStart w:id="551" w:name="_Toc31714"/>
      <w:r>
        <w:rPr>
          <w:rFonts w:hint="eastAsia" w:asciiTheme="minorEastAsia" w:hAnsiTheme="minorEastAsia" w:eastAsiaTheme="minorEastAsia" w:cstheme="minorEastAsia"/>
          <w:sz w:val="24"/>
          <w:szCs w:val="24"/>
        </w:rPr>
        <w:t>2.10根据评分标准需提供的佐证资料。（格式自拟）</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p w14:paraId="3A02066F">
      <w:pPr>
        <w:pStyle w:val="32"/>
        <w:rPr>
          <w:rFonts w:asciiTheme="minorEastAsia" w:hAnsiTheme="minorEastAsia" w:eastAsiaTheme="minorEastAsia" w:cstheme="minorEastAsia"/>
          <w:b/>
          <w:bCs/>
          <w:sz w:val="24"/>
        </w:rPr>
      </w:pPr>
    </w:p>
    <w:p w14:paraId="315FCB7D">
      <w:pPr>
        <w:pStyle w:val="32"/>
        <w:rPr>
          <w:rFonts w:ascii="宋体" w:hAnsi="宋体"/>
          <w:sz w:val="24"/>
        </w:rPr>
      </w:pPr>
    </w:p>
    <w:p w14:paraId="698AB2E2">
      <w:pPr>
        <w:pStyle w:val="32"/>
        <w:rPr>
          <w:rFonts w:ascii="宋体" w:hAnsi="宋体"/>
          <w:sz w:val="24"/>
        </w:rPr>
      </w:pPr>
    </w:p>
    <w:p w14:paraId="7F5748A4">
      <w:pPr>
        <w:pStyle w:val="32"/>
        <w:rPr>
          <w:rFonts w:ascii="宋体" w:hAnsi="宋体"/>
          <w:sz w:val="24"/>
        </w:rPr>
      </w:pPr>
    </w:p>
    <w:p w14:paraId="5FEB9E8C">
      <w:pPr>
        <w:pStyle w:val="32"/>
        <w:rPr>
          <w:rFonts w:ascii="宋体" w:hAnsi="宋体"/>
          <w:sz w:val="24"/>
        </w:rPr>
      </w:pPr>
    </w:p>
    <w:p w14:paraId="113C57B3">
      <w:pPr>
        <w:pStyle w:val="32"/>
        <w:rPr>
          <w:rFonts w:ascii="宋体" w:hAnsi="宋体"/>
          <w:sz w:val="24"/>
        </w:rPr>
      </w:pPr>
    </w:p>
    <w:p w14:paraId="2F635341">
      <w:pPr>
        <w:pStyle w:val="32"/>
        <w:rPr>
          <w:rFonts w:ascii="宋体" w:hAnsi="宋体"/>
          <w:sz w:val="24"/>
        </w:rPr>
      </w:pPr>
    </w:p>
    <w:p w14:paraId="545C9318">
      <w:pPr>
        <w:pStyle w:val="32"/>
        <w:rPr>
          <w:rFonts w:ascii="宋体" w:hAnsi="宋体"/>
          <w:sz w:val="24"/>
        </w:rPr>
      </w:pPr>
    </w:p>
    <w:p w14:paraId="6311F9EF">
      <w:pPr>
        <w:pStyle w:val="32"/>
        <w:rPr>
          <w:rFonts w:ascii="宋体" w:hAnsi="宋体"/>
          <w:sz w:val="24"/>
        </w:rPr>
      </w:pPr>
    </w:p>
    <w:p w14:paraId="1184436B">
      <w:pPr>
        <w:pStyle w:val="32"/>
        <w:rPr>
          <w:rFonts w:ascii="宋体" w:hAnsi="宋体"/>
          <w:sz w:val="24"/>
        </w:rPr>
      </w:pPr>
    </w:p>
    <w:p w14:paraId="7BD54344">
      <w:pPr>
        <w:pStyle w:val="32"/>
        <w:rPr>
          <w:rFonts w:ascii="宋体" w:hAnsi="宋体"/>
          <w:sz w:val="24"/>
        </w:rPr>
      </w:pPr>
    </w:p>
    <w:p w14:paraId="718F1A16">
      <w:pPr>
        <w:pStyle w:val="32"/>
        <w:rPr>
          <w:rFonts w:ascii="宋体" w:hAnsi="宋体"/>
          <w:sz w:val="24"/>
        </w:rPr>
      </w:pPr>
    </w:p>
    <w:p w14:paraId="1B496A6E">
      <w:pPr>
        <w:pStyle w:val="32"/>
        <w:rPr>
          <w:rFonts w:ascii="宋体" w:hAnsi="宋体"/>
          <w:sz w:val="24"/>
        </w:rPr>
      </w:pPr>
    </w:p>
    <w:p w14:paraId="1DDDB52F">
      <w:pPr>
        <w:pStyle w:val="32"/>
        <w:rPr>
          <w:rFonts w:ascii="宋体" w:hAnsi="宋体"/>
          <w:sz w:val="24"/>
        </w:rPr>
      </w:pPr>
    </w:p>
    <w:p w14:paraId="53487CD0">
      <w:pPr>
        <w:pStyle w:val="32"/>
        <w:rPr>
          <w:rFonts w:ascii="宋体" w:hAnsi="宋体"/>
          <w:sz w:val="24"/>
        </w:rPr>
      </w:pPr>
    </w:p>
    <w:p w14:paraId="08E14CF1">
      <w:pPr>
        <w:pStyle w:val="32"/>
        <w:rPr>
          <w:rFonts w:ascii="宋体" w:hAnsi="宋体"/>
          <w:sz w:val="24"/>
        </w:rPr>
      </w:pPr>
    </w:p>
    <w:p w14:paraId="348AC53D"/>
    <w:p w14:paraId="4A7E4732">
      <w:pPr>
        <w:pStyle w:val="33"/>
      </w:pPr>
    </w:p>
    <w:p w14:paraId="6A27E34C">
      <w:pPr>
        <w:pStyle w:val="33"/>
      </w:pPr>
    </w:p>
    <w:p w14:paraId="77953C43">
      <w:pPr>
        <w:pStyle w:val="33"/>
      </w:pPr>
    </w:p>
    <w:p w14:paraId="24F5E41C">
      <w:pPr>
        <w:pStyle w:val="33"/>
      </w:pPr>
    </w:p>
    <w:p w14:paraId="6963966A">
      <w:pPr>
        <w:pStyle w:val="33"/>
      </w:pPr>
    </w:p>
    <w:p w14:paraId="2255B3A0">
      <w:pPr>
        <w:pStyle w:val="33"/>
      </w:pPr>
    </w:p>
    <w:p w14:paraId="080D2457">
      <w:pPr>
        <w:pStyle w:val="32"/>
      </w:pPr>
    </w:p>
    <w:p w14:paraId="2A4B9D0D">
      <w:pPr>
        <w:pStyle w:val="32"/>
      </w:pPr>
    </w:p>
    <w:p w14:paraId="72D28090">
      <w:pPr>
        <w:pStyle w:val="32"/>
      </w:pPr>
    </w:p>
    <w:p w14:paraId="7F00581A">
      <w:pPr>
        <w:pStyle w:val="32"/>
      </w:pPr>
    </w:p>
    <w:p w14:paraId="46DC18D3">
      <w:pPr>
        <w:pStyle w:val="32"/>
      </w:pPr>
    </w:p>
    <w:p w14:paraId="5E3671FC">
      <w:pPr>
        <w:pStyle w:val="32"/>
      </w:pPr>
    </w:p>
    <w:p w14:paraId="1E0C4060">
      <w:pPr>
        <w:pStyle w:val="32"/>
      </w:pPr>
    </w:p>
    <w:p w14:paraId="4132F886"/>
    <w:p w14:paraId="71E5F02D">
      <w:pPr>
        <w:pStyle w:val="10"/>
      </w:pPr>
    </w:p>
    <w:p w14:paraId="4382EB6C">
      <w:pPr>
        <w:pStyle w:val="10"/>
      </w:pPr>
    </w:p>
    <w:sectPr>
      <w:headerReference r:id="rId15" w:type="default"/>
      <w:footerReference r:id="rId16" w:type="default"/>
      <w:pgSz w:w="11906" w:h="16838"/>
      <w:pgMar w:top="1440" w:right="1134" w:bottom="1440" w:left="1134" w:header="851" w:footer="992"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方正小标宋简体">
    <w:altName w:val="Arial Unicode MS"/>
    <w:panose1 w:val="02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Helvetica">
    <w:altName w:val="Arial"/>
    <w:panose1 w:val="020B0604020202020204"/>
    <w:charset w:val="00"/>
    <w:family w:val="swiss"/>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5E8E8">
    <w:pPr>
      <w:pStyle w:val="1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46E71">
    <w:pPr>
      <w:pStyle w:val="15"/>
      <w:framePr w:wrap="around" w:vAnchor="text" w:hAnchor="margin" w:xAlign="center" w:y="1"/>
      <w:rPr>
        <w:rStyle w:val="28"/>
      </w:rPr>
    </w:pPr>
    <w:r>
      <w:fldChar w:fldCharType="begin"/>
    </w:r>
    <w:r>
      <w:rPr>
        <w:rStyle w:val="28"/>
      </w:rPr>
      <w:instrText xml:space="preserve">PAGE  </w:instrText>
    </w:r>
    <w:r>
      <w:fldChar w:fldCharType="end"/>
    </w:r>
  </w:p>
  <w:p w14:paraId="427D519D">
    <w:pPr>
      <w:pStyle w:val="1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9338A">
    <w:pPr>
      <w:pStyle w:val="15"/>
      <w:jc w:val="center"/>
    </w:pPr>
  </w:p>
  <w:p w14:paraId="59717648"/>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85040">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DA2660">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0DA2660">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5C7F6">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3E4B22">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623E4B22">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29835">
    <w:pPr>
      <w:pStyle w:val="15"/>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01164">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D801164">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p w14:paraId="2836DBAC"/>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E277E">
    <w:pPr>
      <w:pStyle w:val="15"/>
      <w:jc w:val="both"/>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CA9447">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0CA9447">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p w14:paraId="4F69E705"/>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180FF">
    <w:pPr>
      <w:pStyle w:val="1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1BD87">
    <w:pPr>
      <w:pStyle w:val="16"/>
      <w:tabs>
        <w:tab w:val="left" w:pos="1350"/>
        <w:tab w:val="clear" w:pos="4153"/>
        <w:tab w:val="clear" w:pos="8306"/>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C7D4C">
    <w:pPr>
      <w:pStyle w:val="16"/>
      <w:pBdr>
        <w:bottom w:val="none" w:color="auto" w:sz="0" w:space="0"/>
      </w:pBdr>
      <w:jc w:val="both"/>
      <w:rPr>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F7362">
    <w:pPr>
      <w:pStyle w:val="16"/>
      <w:pBdr>
        <w:top w:val="none" w:color="auto" w:sz="0" w:space="0"/>
        <w:left w:val="none" w:color="auto" w:sz="0" w:space="0"/>
        <w:bottom w:val="none" w:color="auto" w:sz="0" w:space="1"/>
        <w:right w:val="none" w:color="auto" w:sz="0" w:space="0"/>
        <w:between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D3DA9">
    <w:pPr>
      <w:pStyle w:val="16"/>
      <w:pBdr>
        <w:top w:val="none" w:color="auto" w:sz="0" w:space="0"/>
        <w:left w:val="none" w:color="auto" w:sz="0" w:space="0"/>
        <w:bottom w:val="none" w:color="auto" w:sz="0" w:space="1"/>
        <w:right w:val="none" w:color="auto" w:sz="0" w:space="0"/>
        <w:between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A1600">
    <w:pPr>
      <w:pStyle w:val="16"/>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D86AA">
    <w:pPr>
      <w:pStyle w:val="16"/>
      <w:pBdr>
        <w:bottom w:val="none" w:color="auto" w:sz="0" w:space="0"/>
      </w:pBdr>
      <w:jc w:val="both"/>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799B7"/>
    <w:multiLevelType w:val="singleLevel"/>
    <w:tmpl w:val="C0D799B7"/>
    <w:lvl w:ilvl="0" w:tentative="0">
      <w:start w:val="2"/>
      <w:numFmt w:val="decimal"/>
      <w:suff w:val="nothing"/>
      <w:lvlText w:val="（%1）"/>
      <w:lvlJc w:val="left"/>
      <w:pPr>
        <w:ind w:left="420"/>
      </w:pPr>
    </w:lvl>
  </w:abstractNum>
  <w:abstractNum w:abstractNumId="1">
    <w:nsid w:val="D18F0839"/>
    <w:multiLevelType w:val="singleLevel"/>
    <w:tmpl w:val="D18F0839"/>
    <w:lvl w:ilvl="0" w:tentative="0">
      <w:start w:val="1"/>
      <w:numFmt w:val="bullet"/>
      <w:pStyle w:val="12"/>
      <w:lvlText w:val=""/>
      <w:lvlJc w:val="left"/>
      <w:pPr>
        <w:tabs>
          <w:tab w:val="left" w:pos="780"/>
        </w:tabs>
        <w:ind w:left="780" w:hanging="360"/>
      </w:pPr>
      <w:rPr>
        <w:rFonts w:hint="default" w:ascii="Wingdings" w:hAnsi="Wingdings"/>
      </w:rPr>
    </w:lvl>
  </w:abstractNum>
  <w:abstractNum w:abstractNumId="2">
    <w:nsid w:val="202829E3"/>
    <w:multiLevelType w:val="singleLevel"/>
    <w:tmpl w:val="202829E3"/>
    <w:lvl w:ilvl="0" w:tentative="0">
      <w:start w:val="2"/>
      <w:numFmt w:val="chineseCounting"/>
      <w:suff w:val="space"/>
      <w:lvlText w:val="第%1部分"/>
      <w:lvlJc w:val="left"/>
      <w:rPr>
        <w:rFonts w:hint="eastAsia"/>
      </w:rPr>
    </w:lvl>
  </w:abstractNum>
  <w:abstractNum w:abstractNumId="3">
    <w:nsid w:val="7FFC5B4C"/>
    <w:multiLevelType w:val="singleLevel"/>
    <w:tmpl w:val="7FFC5B4C"/>
    <w:lvl w:ilvl="0" w:tentative="0">
      <w:start w:val="1"/>
      <w:numFmt w:val="chineseCounting"/>
      <w:suff w:val="nothing"/>
      <w:lvlText w:val="%1、"/>
      <w:lvlJc w:val="left"/>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iMjU2MGVjOTAxZjZkYTA5MTU1ZjY0MDRkMDYyNzcifQ=="/>
  </w:docVars>
  <w:rsids>
    <w:rsidRoot w:val="002736DC"/>
    <w:rsid w:val="000039FB"/>
    <w:rsid w:val="00007747"/>
    <w:rsid w:val="00010C0C"/>
    <w:rsid w:val="000119F7"/>
    <w:rsid w:val="00016C1C"/>
    <w:rsid w:val="000333B3"/>
    <w:rsid w:val="000359A3"/>
    <w:rsid w:val="0003631E"/>
    <w:rsid w:val="00037ECF"/>
    <w:rsid w:val="000716CC"/>
    <w:rsid w:val="00092452"/>
    <w:rsid w:val="000A3636"/>
    <w:rsid w:val="000A4F42"/>
    <w:rsid w:val="000C20F2"/>
    <w:rsid w:val="000F1EB0"/>
    <w:rsid w:val="00110D15"/>
    <w:rsid w:val="00120B10"/>
    <w:rsid w:val="001259C2"/>
    <w:rsid w:val="001539DE"/>
    <w:rsid w:val="00165A7F"/>
    <w:rsid w:val="00180931"/>
    <w:rsid w:val="001B3325"/>
    <w:rsid w:val="001E7D42"/>
    <w:rsid w:val="001F7D9D"/>
    <w:rsid w:val="002071C6"/>
    <w:rsid w:val="002128DC"/>
    <w:rsid w:val="0023790F"/>
    <w:rsid w:val="00243C3C"/>
    <w:rsid w:val="00265A24"/>
    <w:rsid w:val="002736DC"/>
    <w:rsid w:val="0028517E"/>
    <w:rsid w:val="00286969"/>
    <w:rsid w:val="00295B31"/>
    <w:rsid w:val="002A4E6C"/>
    <w:rsid w:val="002B4AD3"/>
    <w:rsid w:val="002C3CEE"/>
    <w:rsid w:val="002D4A7A"/>
    <w:rsid w:val="002F2EAD"/>
    <w:rsid w:val="00312643"/>
    <w:rsid w:val="003325D3"/>
    <w:rsid w:val="00334DD7"/>
    <w:rsid w:val="003431D3"/>
    <w:rsid w:val="003544F0"/>
    <w:rsid w:val="00370098"/>
    <w:rsid w:val="00371873"/>
    <w:rsid w:val="003744FE"/>
    <w:rsid w:val="00374597"/>
    <w:rsid w:val="00374631"/>
    <w:rsid w:val="003B75E0"/>
    <w:rsid w:val="003D0ADC"/>
    <w:rsid w:val="003D2DB5"/>
    <w:rsid w:val="003E2031"/>
    <w:rsid w:val="003F5E94"/>
    <w:rsid w:val="00402921"/>
    <w:rsid w:val="00404B88"/>
    <w:rsid w:val="00404F3F"/>
    <w:rsid w:val="00411144"/>
    <w:rsid w:val="0041662E"/>
    <w:rsid w:val="004301E2"/>
    <w:rsid w:val="0043178B"/>
    <w:rsid w:val="004570F3"/>
    <w:rsid w:val="00463837"/>
    <w:rsid w:val="00477556"/>
    <w:rsid w:val="004835FB"/>
    <w:rsid w:val="00484513"/>
    <w:rsid w:val="00491ADB"/>
    <w:rsid w:val="00494D92"/>
    <w:rsid w:val="00497350"/>
    <w:rsid w:val="004A374B"/>
    <w:rsid w:val="004C012D"/>
    <w:rsid w:val="004D1195"/>
    <w:rsid w:val="004F069C"/>
    <w:rsid w:val="005052FB"/>
    <w:rsid w:val="00513C51"/>
    <w:rsid w:val="0051473D"/>
    <w:rsid w:val="00527B6D"/>
    <w:rsid w:val="00545417"/>
    <w:rsid w:val="00557285"/>
    <w:rsid w:val="005631FB"/>
    <w:rsid w:val="00567AEA"/>
    <w:rsid w:val="00584646"/>
    <w:rsid w:val="00584E19"/>
    <w:rsid w:val="00585142"/>
    <w:rsid w:val="0059126D"/>
    <w:rsid w:val="005969E9"/>
    <w:rsid w:val="005A1B65"/>
    <w:rsid w:val="005B5EC9"/>
    <w:rsid w:val="005E4C48"/>
    <w:rsid w:val="005F558E"/>
    <w:rsid w:val="00604160"/>
    <w:rsid w:val="00611401"/>
    <w:rsid w:val="006129BF"/>
    <w:rsid w:val="0061638D"/>
    <w:rsid w:val="00624390"/>
    <w:rsid w:val="00626804"/>
    <w:rsid w:val="00640D04"/>
    <w:rsid w:val="0066060A"/>
    <w:rsid w:val="00664599"/>
    <w:rsid w:val="00666C93"/>
    <w:rsid w:val="0067762C"/>
    <w:rsid w:val="006818D6"/>
    <w:rsid w:val="00694AB9"/>
    <w:rsid w:val="006A4AE6"/>
    <w:rsid w:val="006A75B7"/>
    <w:rsid w:val="006B2CEF"/>
    <w:rsid w:val="006B6E42"/>
    <w:rsid w:val="006B79EF"/>
    <w:rsid w:val="006C6F73"/>
    <w:rsid w:val="006D0911"/>
    <w:rsid w:val="006D2900"/>
    <w:rsid w:val="006D47A0"/>
    <w:rsid w:val="006E057B"/>
    <w:rsid w:val="00710C3F"/>
    <w:rsid w:val="00712FA1"/>
    <w:rsid w:val="0071664F"/>
    <w:rsid w:val="0073014A"/>
    <w:rsid w:val="00741D79"/>
    <w:rsid w:val="00745223"/>
    <w:rsid w:val="00760968"/>
    <w:rsid w:val="00764545"/>
    <w:rsid w:val="00764E97"/>
    <w:rsid w:val="007977A3"/>
    <w:rsid w:val="007A2145"/>
    <w:rsid w:val="007A7445"/>
    <w:rsid w:val="007B0F43"/>
    <w:rsid w:val="007C3EE9"/>
    <w:rsid w:val="007E19C6"/>
    <w:rsid w:val="007E3CE7"/>
    <w:rsid w:val="007F43CF"/>
    <w:rsid w:val="008031FF"/>
    <w:rsid w:val="00807A3E"/>
    <w:rsid w:val="00812C1A"/>
    <w:rsid w:val="00816EB9"/>
    <w:rsid w:val="0082218C"/>
    <w:rsid w:val="00830FB0"/>
    <w:rsid w:val="00841AE4"/>
    <w:rsid w:val="00847168"/>
    <w:rsid w:val="00851B22"/>
    <w:rsid w:val="00860D8A"/>
    <w:rsid w:val="008711BE"/>
    <w:rsid w:val="0088629A"/>
    <w:rsid w:val="008A0FD0"/>
    <w:rsid w:val="008B5B92"/>
    <w:rsid w:val="008C49B4"/>
    <w:rsid w:val="008D3A9E"/>
    <w:rsid w:val="008F2853"/>
    <w:rsid w:val="0090067A"/>
    <w:rsid w:val="009069D3"/>
    <w:rsid w:val="00906BCB"/>
    <w:rsid w:val="00906FB9"/>
    <w:rsid w:val="009162AB"/>
    <w:rsid w:val="009235D2"/>
    <w:rsid w:val="00934814"/>
    <w:rsid w:val="009360DE"/>
    <w:rsid w:val="00947FA4"/>
    <w:rsid w:val="00950FB8"/>
    <w:rsid w:val="009734A7"/>
    <w:rsid w:val="00996FA2"/>
    <w:rsid w:val="009A06D0"/>
    <w:rsid w:val="009A4B55"/>
    <w:rsid w:val="009B777B"/>
    <w:rsid w:val="009C0FAE"/>
    <w:rsid w:val="009D28A2"/>
    <w:rsid w:val="009E49FB"/>
    <w:rsid w:val="009E6B0D"/>
    <w:rsid w:val="00A01EBB"/>
    <w:rsid w:val="00A068B7"/>
    <w:rsid w:val="00A26373"/>
    <w:rsid w:val="00A27138"/>
    <w:rsid w:val="00A366C2"/>
    <w:rsid w:val="00A429DF"/>
    <w:rsid w:val="00A453D5"/>
    <w:rsid w:val="00A671B5"/>
    <w:rsid w:val="00A70330"/>
    <w:rsid w:val="00A73785"/>
    <w:rsid w:val="00AC4C90"/>
    <w:rsid w:val="00AD0A59"/>
    <w:rsid w:val="00AE242D"/>
    <w:rsid w:val="00AE566F"/>
    <w:rsid w:val="00AE6D0C"/>
    <w:rsid w:val="00B106A3"/>
    <w:rsid w:val="00B13521"/>
    <w:rsid w:val="00B14B28"/>
    <w:rsid w:val="00B24ABC"/>
    <w:rsid w:val="00B40DFC"/>
    <w:rsid w:val="00B474A8"/>
    <w:rsid w:val="00B47C7D"/>
    <w:rsid w:val="00B54C72"/>
    <w:rsid w:val="00B6118D"/>
    <w:rsid w:val="00B6149B"/>
    <w:rsid w:val="00B62BB9"/>
    <w:rsid w:val="00B74AEA"/>
    <w:rsid w:val="00B769DC"/>
    <w:rsid w:val="00B93EB4"/>
    <w:rsid w:val="00BA06CE"/>
    <w:rsid w:val="00BA631D"/>
    <w:rsid w:val="00BB32FC"/>
    <w:rsid w:val="00BB4CC5"/>
    <w:rsid w:val="00BC107C"/>
    <w:rsid w:val="00BE3B71"/>
    <w:rsid w:val="00BF4947"/>
    <w:rsid w:val="00C01163"/>
    <w:rsid w:val="00C0441A"/>
    <w:rsid w:val="00C32498"/>
    <w:rsid w:val="00C33302"/>
    <w:rsid w:val="00C6080F"/>
    <w:rsid w:val="00C7084F"/>
    <w:rsid w:val="00C85A69"/>
    <w:rsid w:val="00C87AA3"/>
    <w:rsid w:val="00C916E7"/>
    <w:rsid w:val="00C96FFB"/>
    <w:rsid w:val="00C97872"/>
    <w:rsid w:val="00CA389A"/>
    <w:rsid w:val="00CA5753"/>
    <w:rsid w:val="00CB68D8"/>
    <w:rsid w:val="00CE5284"/>
    <w:rsid w:val="00CE594A"/>
    <w:rsid w:val="00CE5CBB"/>
    <w:rsid w:val="00D10CF5"/>
    <w:rsid w:val="00D1194C"/>
    <w:rsid w:val="00D13622"/>
    <w:rsid w:val="00D25B84"/>
    <w:rsid w:val="00D331D1"/>
    <w:rsid w:val="00D34D4F"/>
    <w:rsid w:val="00D57F96"/>
    <w:rsid w:val="00D67D79"/>
    <w:rsid w:val="00D7253F"/>
    <w:rsid w:val="00D914DD"/>
    <w:rsid w:val="00DC141D"/>
    <w:rsid w:val="00DC3B2E"/>
    <w:rsid w:val="00DD130B"/>
    <w:rsid w:val="00DE0195"/>
    <w:rsid w:val="00DF0AC4"/>
    <w:rsid w:val="00E10F3F"/>
    <w:rsid w:val="00E172C1"/>
    <w:rsid w:val="00E2604C"/>
    <w:rsid w:val="00E426B7"/>
    <w:rsid w:val="00E535C8"/>
    <w:rsid w:val="00E601B2"/>
    <w:rsid w:val="00E80372"/>
    <w:rsid w:val="00E81A6E"/>
    <w:rsid w:val="00EB731A"/>
    <w:rsid w:val="00EC444E"/>
    <w:rsid w:val="00EC774C"/>
    <w:rsid w:val="00ED63A0"/>
    <w:rsid w:val="00EE1612"/>
    <w:rsid w:val="00EF50DB"/>
    <w:rsid w:val="00F13E4C"/>
    <w:rsid w:val="00F146CF"/>
    <w:rsid w:val="00F14E2C"/>
    <w:rsid w:val="00F21ECB"/>
    <w:rsid w:val="00F229BC"/>
    <w:rsid w:val="00F26779"/>
    <w:rsid w:val="00F33A31"/>
    <w:rsid w:val="00F35E93"/>
    <w:rsid w:val="00F375C0"/>
    <w:rsid w:val="00F44EEF"/>
    <w:rsid w:val="00F53078"/>
    <w:rsid w:val="00F548CA"/>
    <w:rsid w:val="00F60284"/>
    <w:rsid w:val="00F63149"/>
    <w:rsid w:val="00F7528E"/>
    <w:rsid w:val="00F86E2B"/>
    <w:rsid w:val="00F870B6"/>
    <w:rsid w:val="00FA3158"/>
    <w:rsid w:val="00FB37B4"/>
    <w:rsid w:val="00FB4E2C"/>
    <w:rsid w:val="00FC406A"/>
    <w:rsid w:val="00FD0E67"/>
    <w:rsid w:val="01265E58"/>
    <w:rsid w:val="015360B5"/>
    <w:rsid w:val="016C71F3"/>
    <w:rsid w:val="01A231BD"/>
    <w:rsid w:val="01A7647D"/>
    <w:rsid w:val="01AE423C"/>
    <w:rsid w:val="01C472C9"/>
    <w:rsid w:val="031E58B1"/>
    <w:rsid w:val="032337B5"/>
    <w:rsid w:val="034404CF"/>
    <w:rsid w:val="038648DC"/>
    <w:rsid w:val="039B179B"/>
    <w:rsid w:val="03F72EF0"/>
    <w:rsid w:val="04EE7118"/>
    <w:rsid w:val="054E169D"/>
    <w:rsid w:val="055E3016"/>
    <w:rsid w:val="05907E7A"/>
    <w:rsid w:val="066F5ED2"/>
    <w:rsid w:val="073F1A33"/>
    <w:rsid w:val="077B3E26"/>
    <w:rsid w:val="07862043"/>
    <w:rsid w:val="079C2FAC"/>
    <w:rsid w:val="07BE4292"/>
    <w:rsid w:val="07BE48F0"/>
    <w:rsid w:val="07EA18BC"/>
    <w:rsid w:val="07ED5D2D"/>
    <w:rsid w:val="07F876A6"/>
    <w:rsid w:val="08113D1D"/>
    <w:rsid w:val="083B7B3F"/>
    <w:rsid w:val="083C3E90"/>
    <w:rsid w:val="08880B4F"/>
    <w:rsid w:val="089475E8"/>
    <w:rsid w:val="089A40EA"/>
    <w:rsid w:val="08F72E9F"/>
    <w:rsid w:val="090A11DE"/>
    <w:rsid w:val="094D2D41"/>
    <w:rsid w:val="0966427E"/>
    <w:rsid w:val="09B02342"/>
    <w:rsid w:val="09E90AD6"/>
    <w:rsid w:val="09EA79FA"/>
    <w:rsid w:val="09FC19DB"/>
    <w:rsid w:val="0A146A4B"/>
    <w:rsid w:val="0A9C5E28"/>
    <w:rsid w:val="0AA45825"/>
    <w:rsid w:val="0B0A307C"/>
    <w:rsid w:val="0B0A3975"/>
    <w:rsid w:val="0B6E199F"/>
    <w:rsid w:val="0BA56654"/>
    <w:rsid w:val="0BB46B81"/>
    <w:rsid w:val="0BCD2048"/>
    <w:rsid w:val="0C3622D5"/>
    <w:rsid w:val="0C367ECC"/>
    <w:rsid w:val="0C552CAB"/>
    <w:rsid w:val="0C5D6F25"/>
    <w:rsid w:val="0C705246"/>
    <w:rsid w:val="0CAD27D4"/>
    <w:rsid w:val="0CE366E9"/>
    <w:rsid w:val="0D1C720F"/>
    <w:rsid w:val="0DDD2866"/>
    <w:rsid w:val="0DF802D1"/>
    <w:rsid w:val="0E21791C"/>
    <w:rsid w:val="0E2B2B11"/>
    <w:rsid w:val="0E2F3F26"/>
    <w:rsid w:val="0E86496D"/>
    <w:rsid w:val="0EB43E49"/>
    <w:rsid w:val="0EB45115"/>
    <w:rsid w:val="0ED05230"/>
    <w:rsid w:val="0F9938B7"/>
    <w:rsid w:val="0F9B7CBC"/>
    <w:rsid w:val="10014154"/>
    <w:rsid w:val="10277357"/>
    <w:rsid w:val="11272C1E"/>
    <w:rsid w:val="115C14AC"/>
    <w:rsid w:val="115E45A5"/>
    <w:rsid w:val="116C3A15"/>
    <w:rsid w:val="117621CC"/>
    <w:rsid w:val="11A13229"/>
    <w:rsid w:val="123F5759"/>
    <w:rsid w:val="12D574C5"/>
    <w:rsid w:val="12EB2AD0"/>
    <w:rsid w:val="135271A5"/>
    <w:rsid w:val="13DA397B"/>
    <w:rsid w:val="14331D3D"/>
    <w:rsid w:val="147A5AF1"/>
    <w:rsid w:val="1489025A"/>
    <w:rsid w:val="14C34C94"/>
    <w:rsid w:val="14CD10BC"/>
    <w:rsid w:val="15325191"/>
    <w:rsid w:val="156E4658"/>
    <w:rsid w:val="157F4BFE"/>
    <w:rsid w:val="1586383D"/>
    <w:rsid w:val="15E769F0"/>
    <w:rsid w:val="15FC5BCD"/>
    <w:rsid w:val="160B5F1C"/>
    <w:rsid w:val="16133E5E"/>
    <w:rsid w:val="163B2107"/>
    <w:rsid w:val="164C7363"/>
    <w:rsid w:val="16A8688B"/>
    <w:rsid w:val="16B65E2B"/>
    <w:rsid w:val="17066A53"/>
    <w:rsid w:val="17556C79"/>
    <w:rsid w:val="17562ADF"/>
    <w:rsid w:val="178013C5"/>
    <w:rsid w:val="178361A0"/>
    <w:rsid w:val="178F7B63"/>
    <w:rsid w:val="17BC58AB"/>
    <w:rsid w:val="17E473F0"/>
    <w:rsid w:val="17ED4678"/>
    <w:rsid w:val="18606C30"/>
    <w:rsid w:val="19141BD3"/>
    <w:rsid w:val="19AB5200"/>
    <w:rsid w:val="1A0602EA"/>
    <w:rsid w:val="1A6A19D2"/>
    <w:rsid w:val="1A6D7C20"/>
    <w:rsid w:val="1A812401"/>
    <w:rsid w:val="1AC1037E"/>
    <w:rsid w:val="1ADC16AD"/>
    <w:rsid w:val="1AF93CE3"/>
    <w:rsid w:val="1BFC6CC3"/>
    <w:rsid w:val="1C2E774C"/>
    <w:rsid w:val="1C631DA7"/>
    <w:rsid w:val="1C7C1EB6"/>
    <w:rsid w:val="1CAC7FE6"/>
    <w:rsid w:val="1D7849B0"/>
    <w:rsid w:val="1DA90161"/>
    <w:rsid w:val="1DC35F95"/>
    <w:rsid w:val="1DE30DB3"/>
    <w:rsid w:val="1E5677A8"/>
    <w:rsid w:val="1E682E63"/>
    <w:rsid w:val="1EFC386B"/>
    <w:rsid w:val="1F187406"/>
    <w:rsid w:val="1F3C5C35"/>
    <w:rsid w:val="1F7C1F1B"/>
    <w:rsid w:val="1F9C69B0"/>
    <w:rsid w:val="1FC016D2"/>
    <w:rsid w:val="1FC87893"/>
    <w:rsid w:val="1FEC26BF"/>
    <w:rsid w:val="20995391"/>
    <w:rsid w:val="20B81B4B"/>
    <w:rsid w:val="20EE2C7A"/>
    <w:rsid w:val="21282075"/>
    <w:rsid w:val="215F14E8"/>
    <w:rsid w:val="21D627A8"/>
    <w:rsid w:val="224277DF"/>
    <w:rsid w:val="228505DF"/>
    <w:rsid w:val="22A53EBB"/>
    <w:rsid w:val="22AF0C16"/>
    <w:rsid w:val="230B385E"/>
    <w:rsid w:val="23AA5581"/>
    <w:rsid w:val="23AD21E9"/>
    <w:rsid w:val="23F73ED1"/>
    <w:rsid w:val="23FB60A3"/>
    <w:rsid w:val="242554C8"/>
    <w:rsid w:val="24CF578B"/>
    <w:rsid w:val="24E1111B"/>
    <w:rsid w:val="24E25C6F"/>
    <w:rsid w:val="255B747B"/>
    <w:rsid w:val="262F2952"/>
    <w:rsid w:val="26C20E41"/>
    <w:rsid w:val="26F058DC"/>
    <w:rsid w:val="26FC00A2"/>
    <w:rsid w:val="274618E3"/>
    <w:rsid w:val="27715F5E"/>
    <w:rsid w:val="277952D7"/>
    <w:rsid w:val="277D6F0B"/>
    <w:rsid w:val="27FE61D7"/>
    <w:rsid w:val="28084236"/>
    <w:rsid w:val="28716EFA"/>
    <w:rsid w:val="2898400B"/>
    <w:rsid w:val="291659B2"/>
    <w:rsid w:val="296A68AF"/>
    <w:rsid w:val="298D7034"/>
    <w:rsid w:val="299C04E7"/>
    <w:rsid w:val="29E44E59"/>
    <w:rsid w:val="2A070FB7"/>
    <w:rsid w:val="2A241B69"/>
    <w:rsid w:val="2A8E20FD"/>
    <w:rsid w:val="2AB511E3"/>
    <w:rsid w:val="2ACD6E12"/>
    <w:rsid w:val="2AF97AD0"/>
    <w:rsid w:val="2B5252AC"/>
    <w:rsid w:val="2B694EC9"/>
    <w:rsid w:val="2B7874B7"/>
    <w:rsid w:val="2BC8683E"/>
    <w:rsid w:val="2BD8709E"/>
    <w:rsid w:val="2BE11C14"/>
    <w:rsid w:val="2C0E0D23"/>
    <w:rsid w:val="2C1134D3"/>
    <w:rsid w:val="2C453FE1"/>
    <w:rsid w:val="2C566B76"/>
    <w:rsid w:val="2C623DA7"/>
    <w:rsid w:val="2C830001"/>
    <w:rsid w:val="2CC51310"/>
    <w:rsid w:val="2CD12FB2"/>
    <w:rsid w:val="2D07550B"/>
    <w:rsid w:val="2D4227EC"/>
    <w:rsid w:val="2D884B5E"/>
    <w:rsid w:val="2D9D18B8"/>
    <w:rsid w:val="2DA7679B"/>
    <w:rsid w:val="2DD3689C"/>
    <w:rsid w:val="2DF41ABE"/>
    <w:rsid w:val="2ECB28DA"/>
    <w:rsid w:val="2F764E10"/>
    <w:rsid w:val="2F9D0B74"/>
    <w:rsid w:val="2FC62062"/>
    <w:rsid w:val="2FD82C2E"/>
    <w:rsid w:val="3017479B"/>
    <w:rsid w:val="301F52AD"/>
    <w:rsid w:val="30AC5270"/>
    <w:rsid w:val="30C47B2A"/>
    <w:rsid w:val="30D03C68"/>
    <w:rsid w:val="30FC3C5A"/>
    <w:rsid w:val="31120C66"/>
    <w:rsid w:val="31786637"/>
    <w:rsid w:val="31B0547E"/>
    <w:rsid w:val="31EA386E"/>
    <w:rsid w:val="32671107"/>
    <w:rsid w:val="32E15A65"/>
    <w:rsid w:val="3360076A"/>
    <w:rsid w:val="33AA0001"/>
    <w:rsid w:val="34666027"/>
    <w:rsid w:val="34B32F09"/>
    <w:rsid w:val="35047229"/>
    <w:rsid w:val="35133FF2"/>
    <w:rsid w:val="351D5B33"/>
    <w:rsid w:val="35CC4F9D"/>
    <w:rsid w:val="35FA1A5A"/>
    <w:rsid w:val="36190C3E"/>
    <w:rsid w:val="36320B42"/>
    <w:rsid w:val="36486245"/>
    <w:rsid w:val="364F0CFD"/>
    <w:rsid w:val="36655515"/>
    <w:rsid w:val="36F6488E"/>
    <w:rsid w:val="37016E77"/>
    <w:rsid w:val="37114F57"/>
    <w:rsid w:val="37541FBF"/>
    <w:rsid w:val="37571A9D"/>
    <w:rsid w:val="37796717"/>
    <w:rsid w:val="37DF22C1"/>
    <w:rsid w:val="382011D0"/>
    <w:rsid w:val="387633F7"/>
    <w:rsid w:val="39501943"/>
    <w:rsid w:val="39736097"/>
    <w:rsid w:val="39744E8F"/>
    <w:rsid w:val="397E60B8"/>
    <w:rsid w:val="3A613565"/>
    <w:rsid w:val="3A755873"/>
    <w:rsid w:val="3AAE72D0"/>
    <w:rsid w:val="3B40768F"/>
    <w:rsid w:val="3B810614"/>
    <w:rsid w:val="3C263095"/>
    <w:rsid w:val="3C37572C"/>
    <w:rsid w:val="3CAA2F37"/>
    <w:rsid w:val="3CB514B9"/>
    <w:rsid w:val="3CC531BB"/>
    <w:rsid w:val="3CEA7B86"/>
    <w:rsid w:val="3D7E34F5"/>
    <w:rsid w:val="3DBE51F4"/>
    <w:rsid w:val="3DE9462A"/>
    <w:rsid w:val="3E0A180B"/>
    <w:rsid w:val="3E561EDD"/>
    <w:rsid w:val="3E735E97"/>
    <w:rsid w:val="3E7E15CB"/>
    <w:rsid w:val="3E8F178D"/>
    <w:rsid w:val="3E9A2DFF"/>
    <w:rsid w:val="3EBA1C45"/>
    <w:rsid w:val="3EFF6336"/>
    <w:rsid w:val="3F705417"/>
    <w:rsid w:val="3F77274D"/>
    <w:rsid w:val="3F8955E2"/>
    <w:rsid w:val="3FF40D85"/>
    <w:rsid w:val="3FF52FF7"/>
    <w:rsid w:val="40AF7177"/>
    <w:rsid w:val="40D73989"/>
    <w:rsid w:val="41567235"/>
    <w:rsid w:val="416E58B5"/>
    <w:rsid w:val="41713269"/>
    <w:rsid w:val="41B60C35"/>
    <w:rsid w:val="41D2693B"/>
    <w:rsid w:val="42A321BA"/>
    <w:rsid w:val="42AF6223"/>
    <w:rsid w:val="42DE76F8"/>
    <w:rsid w:val="43070703"/>
    <w:rsid w:val="435B5C8B"/>
    <w:rsid w:val="43F85261"/>
    <w:rsid w:val="44211D49"/>
    <w:rsid w:val="443A18C0"/>
    <w:rsid w:val="44546201"/>
    <w:rsid w:val="44623562"/>
    <w:rsid w:val="446D567D"/>
    <w:rsid w:val="4480336A"/>
    <w:rsid w:val="44D52909"/>
    <w:rsid w:val="44D53455"/>
    <w:rsid w:val="44DF4ACD"/>
    <w:rsid w:val="451E6F60"/>
    <w:rsid w:val="45244DEA"/>
    <w:rsid w:val="45B41AFB"/>
    <w:rsid w:val="461E293B"/>
    <w:rsid w:val="46D069DB"/>
    <w:rsid w:val="47D91D8D"/>
    <w:rsid w:val="47F54DD0"/>
    <w:rsid w:val="485129D4"/>
    <w:rsid w:val="48635B9B"/>
    <w:rsid w:val="48687F8B"/>
    <w:rsid w:val="489F39B1"/>
    <w:rsid w:val="48AF080C"/>
    <w:rsid w:val="48BC6F7A"/>
    <w:rsid w:val="48F44CB0"/>
    <w:rsid w:val="49705866"/>
    <w:rsid w:val="49A30A84"/>
    <w:rsid w:val="49A719F8"/>
    <w:rsid w:val="4A391992"/>
    <w:rsid w:val="4A7F1CA4"/>
    <w:rsid w:val="4AD00D02"/>
    <w:rsid w:val="4AD12E84"/>
    <w:rsid w:val="4AEB6C72"/>
    <w:rsid w:val="4B5D4915"/>
    <w:rsid w:val="4B977E52"/>
    <w:rsid w:val="4C113007"/>
    <w:rsid w:val="4C2410C3"/>
    <w:rsid w:val="4C7171D6"/>
    <w:rsid w:val="4C981BA5"/>
    <w:rsid w:val="4C9F3613"/>
    <w:rsid w:val="4CA76874"/>
    <w:rsid w:val="4CD65FA1"/>
    <w:rsid w:val="4CE72AA2"/>
    <w:rsid w:val="4D3F293F"/>
    <w:rsid w:val="4D72553A"/>
    <w:rsid w:val="4DDA05B4"/>
    <w:rsid w:val="4DDF729F"/>
    <w:rsid w:val="4E4C452A"/>
    <w:rsid w:val="4E5E5E11"/>
    <w:rsid w:val="4E98699E"/>
    <w:rsid w:val="4EC56BC8"/>
    <w:rsid w:val="4ED23FAB"/>
    <w:rsid w:val="4ED4505D"/>
    <w:rsid w:val="4FEC1492"/>
    <w:rsid w:val="4FEC4D9A"/>
    <w:rsid w:val="50221520"/>
    <w:rsid w:val="503448AC"/>
    <w:rsid w:val="513444D8"/>
    <w:rsid w:val="51A4105B"/>
    <w:rsid w:val="51A73BDA"/>
    <w:rsid w:val="51B97A31"/>
    <w:rsid w:val="51BA4D3C"/>
    <w:rsid w:val="51BF1745"/>
    <w:rsid w:val="521E6D6F"/>
    <w:rsid w:val="52726854"/>
    <w:rsid w:val="52AB3AAD"/>
    <w:rsid w:val="52AF0E96"/>
    <w:rsid w:val="53201D9E"/>
    <w:rsid w:val="53582DD5"/>
    <w:rsid w:val="535B4677"/>
    <w:rsid w:val="537A5AB3"/>
    <w:rsid w:val="53810C3C"/>
    <w:rsid w:val="538A7402"/>
    <w:rsid w:val="539D0697"/>
    <w:rsid w:val="53A776AF"/>
    <w:rsid w:val="54674D33"/>
    <w:rsid w:val="54E96FFA"/>
    <w:rsid w:val="55082CF1"/>
    <w:rsid w:val="55B27E86"/>
    <w:rsid w:val="55F93E70"/>
    <w:rsid w:val="5623033B"/>
    <w:rsid w:val="562F16B5"/>
    <w:rsid w:val="56421990"/>
    <w:rsid w:val="5658445F"/>
    <w:rsid w:val="567416FD"/>
    <w:rsid w:val="568F6108"/>
    <w:rsid w:val="56CC3A18"/>
    <w:rsid w:val="57033BD9"/>
    <w:rsid w:val="574D6E18"/>
    <w:rsid w:val="57AB3143"/>
    <w:rsid w:val="57C42D3B"/>
    <w:rsid w:val="584D6A47"/>
    <w:rsid w:val="58617CCB"/>
    <w:rsid w:val="58710A75"/>
    <w:rsid w:val="587F35E9"/>
    <w:rsid w:val="58873381"/>
    <w:rsid w:val="58A321B7"/>
    <w:rsid w:val="58A758D2"/>
    <w:rsid w:val="58D76A1B"/>
    <w:rsid w:val="58EA6DB5"/>
    <w:rsid w:val="59076B22"/>
    <w:rsid w:val="59232E69"/>
    <w:rsid w:val="59913E02"/>
    <w:rsid w:val="59D406CA"/>
    <w:rsid w:val="59D606DD"/>
    <w:rsid w:val="59E9425F"/>
    <w:rsid w:val="5A4B59E1"/>
    <w:rsid w:val="5A6E3589"/>
    <w:rsid w:val="5A9647D7"/>
    <w:rsid w:val="5A9814EF"/>
    <w:rsid w:val="5AA575EE"/>
    <w:rsid w:val="5B240D2B"/>
    <w:rsid w:val="5B245060"/>
    <w:rsid w:val="5B3F5BDF"/>
    <w:rsid w:val="5B927FED"/>
    <w:rsid w:val="5BA934CB"/>
    <w:rsid w:val="5BCE0E33"/>
    <w:rsid w:val="5BDC6BC1"/>
    <w:rsid w:val="5C411786"/>
    <w:rsid w:val="5C58551F"/>
    <w:rsid w:val="5C6D7885"/>
    <w:rsid w:val="5C8E6CC1"/>
    <w:rsid w:val="5C9F1CE6"/>
    <w:rsid w:val="5CE41D02"/>
    <w:rsid w:val="5D453D32"/>
    <w:rsid w:val="5D585F58"/>
    <w:rsid w:val="5D6F1865"/>
    <w:rsid w:val="5D80551E"/>
    <w:rsid w:val="5E55246A"/>
    <w:rsid w:val="5E8F2282"/>
    <w:rsid w:val="5EC70F11"/>
    <w:rsid w:val="5EEB548C"/>
    <w:rsid w:val="5EF91E12"/>
    <w:rsid w:val="5F0B7BE8"/>
    <w:rsid w:val="5F7C17C8"/>
    <w:rsid w:val="5FA32AF4"/>
    <w:rsid w:val="5FA82935"/>
    <w:rsid w:val="5FE61094"/>
    <w:rsid w:val="5FF60218"/>
    <w:rsid w:val="603C7BC2"/>
    <w:rsid w:val="60423FDD"/>
    <w:rsid w:val="60E10E19"/>
    <w:rsid w:val="610775F2"/>
    <w:rsid w:val="614B10EF"/>
    <w:rsid w:val="616A6FEE"/>
    <w:rsid w:val="61CB7501"/>
    <w:rsid w:val="61E13DED"/>
    <w:rsid w:val="61F84AAE"/>
    <w:rsid w:val="62A23DBC"/>
    <w:rsid w:val="62B16092"/>
    <w:rsid w:val="63253DAC"/>
    <w:rsid w:val="635941B3"/>
    <w:rsid w:val="6429050D"/>
    <w:rsid w:val="642A4355"/>
    <w:rsid w:val="64A305A4"/>
    <w:rsid w:val="64C02086"/>
    <w:rsid w:val="658925AF"/>
    <w:rsid w:val="658A6077"/>
    <w:rsid w:val="65AC3028"/>
    <w:rsid w:val="65B131D7"/>
    <w:rsid w:val="65C221ED"/>
    <w:rsid w:val="6610648F"/>
    <w:rsid w:val="66832384"/>
    <w:rsid w:val="668527AC"/>
    <w:rsid w:val="66E713F9"/>
    <w:rsid w:val="66F347C2"/>
    <w:rsid w:val="67346EF9"/>
    <w:rsid w:val="6772399F"/>
    <w:rsid w:val="6780006F"/>
    <w:rsid w:val="67BF660E"/>
    <w:rsid w:val="684D2239"/>
    <w:rsid w:val="689653A2"/>
    <w:rsid w:val="689C428C"/>
    <w:rsid w:val="689C77C3"/>
    <w:rsid w:val="68A91187"/>
    <w:rsid w:val="68B67474"/>
    <w:rsid w:val="68B72DD1"/>
    <w:rsid w:val="68E3749B"/>
    <w:rsid w:val="69B30DDE"/>
    <w:rsid w:val="69B33F99"/>
    <w:rsid w:val="69BE6F9C"/>
    <w:rsid w:val="69FE2F40"/>
    <w:rsid w:val="6A0B4E3E"/>
    <w:rsid w:val="6A274C05"/>
    <w:rsid w:val="6A3570B4"/>
    <w:rsid w:val="6A9B6E5E"/>
    <w:rsid w:val="6ACC3AEE"/>
    <w:rsid w:val="6B792785"/>
    <w:rsid w:val="6B9122C0"/>
    <w:rsid w:val="6BC77FCB"/>
    <w:rsid w:val="6BDE1D04"/>
    <w:rsid w:val="6BEE02A6"/>
    <w:rsid w:val="6C2D1409"/>
    <w:rsid w:val="6C2D4552"/>
    <w:rsid w:val="6C32210E"/>
    <w:rsid w:val="6CBA2914"/>
    <w:rsid w:val="6D211C97"/>
    <w:rsid w:val="6D526662"/>
    <w:rsid w:val="6D647199"/>
    <w:rsid w:val="6D971A88"/>
    <w:rsid w:val="6DB629AF"/>
    <w:rsid w:val="6DD31E07"/>
    <w:rsid w:val="6E7F2BD8"/>
    <w:rsid w:val="6E86573A"/>
    <w:rsid w:val="6EB82A9C"/>
    <w:rsid w:val="6EFB13D7"/>
    <w:rsid w:val="6EFE5BF8"/>
    <w:rsid w:val="6F32730A"/>
    <w:rsid w:val="6F647730"/>
    <w:rsid w:val="6F741633"/>
    <w:rsid w:val="6FAA2C9A"/>
    <w:rsid w:val="6FE34182"/>
    <w:rsid w:val="70466C1E"/>
    <w:rsid w:val="705C256B"/>
    <w:rsid w:val="70634ED0"/>
    <w:rsid w:val="709F46F4"/>
    <w:rsid w:val="712B04A0"/>
    <w:rsid w:val="7139323E"/>
    <w:rsid w:val="717A73C6"/>
    <w:rsid w:val="71905F08"/>
    <w:rsid w:val="72FB4336"/>
    <w:rsid w:val="74023272"/>
    <w:rsid w:val="743D52CE"/>
    <w:rsid w:val="7453486F"/>
    <w:rsid w:val="745A4405"/>
    <w:rsid w:val="752E6281"/>
    <w:rsid w:val="75916DBA"/>
    <w:rsid w:val="766E10FF"/>
    <w:rsid w:val="76CE06C3"/>
    <w:rsid w:val="76E67008"/>
    <w:rsid w:val="77B24687"/>
    <w:rsid w:val="77B36564"/>
    <w:rsid w:val="77C32BA6"/>
    <w:rsid w:val="77C91904"/>
    <w:rsid w:val="77E13C28"/>
    <w:rsid w:val="783919C4"/>
    <w:rsid w:val="78D00495"/>
    <w:rsid w:val="78FA1F51"/>
    <w:rsid w:val="790B2F23"/>
    <w:rsid w:val="792C5A3B"/>
    <w:rsid w:val="795067BF"/>
    <w:rsid w:val="797D7F1B"/>
    <w:rsid w:val="79FA6E97"/>
    <w:rsid w:val="7A597865"/>
    <w:rsid w:val="7ABC137E"/>
    <w:rsid w:val="7B15298F"/>
    <w:rsid w:val="7B1665E7"/>
    <w:rsid w:val="7B3F380D"/>
    <w:rsid w:val="7B7E06B1"/>
    <w:rsid w:val="7B986019"/>
    <w:rsid w:val="7BA37E1A"/>
    <w:rsid w:val="7BC06797"/>
    <w:rsid w:val="7BFE5B74"/>
    <w:rsid w:val="7C4A0BE1"/>
    <w:rsid w:val="7C50591D"/>
    <w:rsid w:val="7C55517F"/>
    <w:rsid w:val="7C6737CC"/>
    <w:rsid w:val="7CA8537C"/>
    <w:rsid w:val="7CC01DE0"/>
    <w:rsid w:val="7D7178C9"/>
    <w:rsid w:val="7D8A3184"/>
    <w:rsid w:val="7DB879AC"/>
    <w:rsid w:val="7DD30733"/>
    <w:rsid w:val="7DE06EA2"/>
    <w:rsid w:val="7E0C7ECD"/>
    <w:rsid w:val="7E68201D"/>
    <w:rsid w:val="7E7976F3"/>
    <w:rsid w:val="7E7B76A5"/>
    <w:rsid w:val="7E8471C3"/>
    <w:rsid w:val="7E9E6F48"/>
    <w:rsid w:val="7F3B58F3"/>
    <w:rsid w:val="7F4D74FA"/>
    <w:rsid w:val="7F6A7154"/>
    <w:rsid w:val="7F963A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qFormat="1"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link w:val="63"/>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41"/>
    <w:unhideWhenUsed/>
    <w:qFormat/>
    <w:uiPriority w:val="0"/>
    <w:pPr>
      <w:keepNext/>
      <w:keepLines/>
      <w:spacing w:before="260" w:after="260" w:line="416" w:lineRule="auto"/>
      <w:outlineLvl w:val="2"/>
    </w:pPr>
    <w:rPr>
      <w:b/>
      <w:bCs/>
      <w:sz w:val="32"/>
      <w:szCs w:val="32"/>
    </w:rPr>
  </w:style>
  <w:style w:type="character" w:default="1" w:styleId="26">
    <w:name w:val="Default Paragraph Font"/>
    <w:unhideWhenUsed/>
    <w:qFormat/>
    <w:uiPriority w:val="1"/>
  </w:style>
  <w:style w:type="table" w:default="1" w:styleId="24">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pPr>
  </w:style>
  <w:style w:type="paragraph" w:styleId="6">
    <w:name w:val="annotation text"/>
    <w:basedOn w:val="1"/>
    <w:qFormat/>
    <w:uiPriority w:val="0"/>
    <w:pPr>
      <w:jc w:val="left"/>
    </w:pPr>
  </w:style>
  <w:style w:type="paragraph" w:styleId="7">
    <w:name w:val="Body Text"/>
    <w:basedOn w:val="1"/>
    <w:next w:val="8"/>
    <w:link w:val="48"/>
    <w:qFormat/>
    <w:uiPriority w:val="0"/>
    <w:pPr>
      <w:spacing w:after="120"/>
    </w:pPr>
  </w:style>
  <w:style w:type="paragraph" w:customStyle="1" w:styleId="8">
    <w:name w:val="_Style 2"/>
    <w:basedOn w:val="1"/>
    <w:next w:val="1"/>
    <w:qFormat/>
    <w:uiPriority w:val="0"/>
    <w:pPr>
      <w:ind w:firstLine="420" w:firstLineChars="200"/>
    </w:pPr>
    <w:rPr>
      <w:rFonts w:ascii="Calibri" w:hAnsi="Calibri"/>
      <w:sz w:val="20"/>
      <w:szCs w:val="22"/>
    </w:rPr>
  </w:style>
  <w:style w:type="paragraph" w:styleId="9">
    <w:name w:val="Body Text Indent"/>
    <w:basedOn w:val="1"/>
    <w:next w:val="10"/>
    <w:qFormat/>
    <w:uiPriority w:val="0"/>
    <w:pPr>
      <w:ind w:firstLine="830" w:firstLineChars="352"/>
    </w:pPr>
    <w:rPr>
      <w:rFonts w:ascii="仿宋_GB2312" w:eastAsia="仿宋_GB2312"/>
      <w:sz w:val="32"/>
    </w:rPr>
  </w:style>
  <w:style w:type="paragraph" w:styleId="10">
    <w:name w:val="envelope return"/>
    <w:basedOn w:val="1"/>
    <w:qFormat/>
    <w:uiPriority w:val="0"/>
    <w:pPr>
      <w:snapToGrid w:val="0"/>
    </w:pPr>
    <w:rPr>
      <w:rFonts w:ascii="Arial" w:hAnsi="Arial"/>
    </w:rPr>
  </w:style>
  <w:style w:type="paragraph" w:styleId="11">
    <w:name w:val="Block Text"/>
    <w:basedOn w:val="1"/>
    <w:unhideWhenUsed/>
    <w:qFormat/>
    <w:uiPriority w:val="99"/>
    <w:pPr>
      <w:spacing w:after="120"/>
      <w:ind w:left="1440" w:leftChars="700" w:right="1440" w:rightChars="700"/>
    </w:pPr>
  </w:style>
  <w:style w:type="paragraph" w:styleId="12">
    <w:name w:val="List Bullet 2"/>
    <w:basedOn w:val="1"/>
    <w:qFormat/>
    <w:uiPriority w:val="0"/>
    <w:pPr>
      <w:numPr>
        <w:ilvl w:val="0"/>
        <w:numId w:val="1"/>
      </w:numPr>
    </w:pPr>
  </w:style>
  <w:style w:type="paragraph" w:styleId="13">
    <w:name w:val="Plain Text"/>
    <w:basedOn w:val="1"/>
    <w:qFormat/>
    <w:uiPriority w:val="0"/>
    <w:rPr>
      <w:rFonts w:ascii="宋体" w:hAnsi="Courier New" w:cs="Courier New"/>
      <w:szCs w:val="21"/>
    </w:rPr>
  </w:style>
  <w:style w:type="paragraph" w:styleId="14">
    <w:name w:val="Balloon Text"/>
    <w:basedOn w:val="1"/>
    <w:link w:val="40"/>
    <w:qFormat/>
    <w:uiPriority w:val="0"/>
    <w:rPr>
      <w:sz w:val="18"/>
      <w:szCs w:val="18"/>
    </w:rPr>
  </w:style>
  <w:style w:type="paragraph" w:styleId="15">
    <w:name w:val="footer"/>
    <w:basedOn w:val="1"/>
    <w:link w:val="46"/>
    <w:qFormat/>
    <w:uiPriority w:val="99"/>
    <w:pPr>
      <w:tabs>
        <w:tab w:val="center" w:pos="4153"/>
        <w:tab w:val="right" w:pos="8306"/>
      </w:tabs>
      <w:snapToGrid w:val="0"/>
      <w:jc w:val="left"/>
    </w:pPr>
    <w:rPr>
      <w:sz w:val="18"/>
      <w:szCs w:val="18"/>
    </w:rPr>
  </w:style>
  <w:style w:type="paragraph" w:styleId="16">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0"/>
  </w:style>
  <w:style w:type="paragraph" w:styleId="18">
    <w:name w:val="toc 4"/>
    <w:basedOn w:val="1"/>
    <w:next w:val="1"/>
    <w:qFormat/>
    <w:uiPriority w:val="0"/>
    <w:pPr>
      <w:ind w:left="630"/>
      <w:jc w:val="left"/>
    </w:pPr>
    <w:rPr>
      <w:rFonts w:ascii="Calibri" w:hAnsi="Calibri" w:eastAsia="宋体" w:cs="Times New Roman"/>
      <w:sz w:val="18"/>
      <w:szCs w:val="18"/>
    </w:rPr>
  </w:style>
  <w:style w:type="paragraph" w:styleId="19">
    <w:name w:val="footnote text"/>
    <w:basedOn w:val="1"/>
    <w:next w:val="20"/>
    <w:qFormat/>
    <w:uiPriority w:val="0"/>
    <w:pPr>
      <w:widowControl/>
      <w:tabs>
        <w:tab w:val="left" w:pos="420"/>
      </w:tabs>
      <w:snapToGrid w:val="0"/>
      <w:jc w:val="left"/>
    </w:pPr>
    <w:rPr>
      <w:rFonts w:ascii="Calibri"/>
      <w:sz w:val="18"/>
      <w:szCs w:val="18"/>
    </w:rPr>
  </w:style>
  <w:style w:type="paragraph" w:styleId="20">
    <w:name w:val="Body Text First Indent 2"/>
    <w:basedOn w:val="9"/>
    <w:qFormat/>
    <w:uiPriority w:val="0"/>
    <w:pPr>
      <w:tabs>
        <w:tab w:val="left" w:pos="420"/>
      </w:tabs>
    </w:pPr>
  </w:style>
  <w:style w:type="paragraph" w:styleId="21">
    <w:name w:val="Body Text Indent 3"/>
    <w:basedOn w:val="1"/>
    <w:qFormat/>
    <w:uiPriority w:val="0"/>
    <w:pPr>
      <w:spacing w:after="120"/>
      <w:ind w:left="420" w:leftChars="200"/>
    </w:pPr>
    <w:rPr>
      <w:sz w:val="16"/>
      <w:szCs w:val="16"/>
    </w:rPr>
  </w:style>
  <w:style w:type="paragraph" w:styleId="22">
    <w:name w:val="toc 2"/>
    <w:basedOn w:val="1"/>
    <w:next w:val="1"/>
    <w:qFormat/>
    <w:uiPriority w:val="0"/>
    <w:pPr>
      <w:ind w:left="420" w:leftChars="200"/>
    </w:pPr>
  </w:style>
  <w:style w:type="paragraph" w:styleId="23">
    <w:name w:val="Normal (Web)"/>
    <w:basedOn w:val="1"/>
    <w:qFormat/>
    <w:uiPriority w:val="0"/>
    <w:pPr>
      <w:widowControl/>
      <w:spacing w:before="100" w:beforeAutospacing="1" w:after="100" w:afterAutospacing="1"/>
      <w:jc w:val="left"/>
    </w:pPr>
    <w:rPr>
      <w:rFonts w:ascii="宋体" w:hAnsi="宋体"/>
      <w:color w:val="000000"/>
      <w:kern w:val="0"/>
      <w:sz w:val="24"/>
    </w:rPr>
  </w:style>
  <w:style w:type="table" w:styleId="25">
    <w:name w:val="Table Grid"/>
    <w:basedOn w:val="24"/>
    <w:qFormat/>
    <w:uiPriority w:val="59"/>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basedOn w:val="26"/>
    <w:qFormat/>
    <w:uiPriority w:val="0"/>
    <w:rPr>
      <w:rFonts w:ascii="Tahoma" w:hAnsi="Tahoma" w:eastAsia="宋体"/>
      <w:b/>
      <w:bCs/>
      <w:spacing w:val="10"/>
      <w:kern w:val="2"/>
      <w:sz w:val="24"/>
      <w:szCs w:val="24"/>
      <w:lang w:val="en-US" w:eastAsia="zh-CN" w:bidi="ar-SA"/>
    </w:rPr>
  </w:style>
  <w:style w:type="character" w:styleId="28">
    <w:name w:val="page number"/>
    <w:qFormat/>
    <w:uiPriority w:val="0"/>
    <w:rPr>
      <w:lang w:val="en-US" w:eastAsia="zh-CN" w:bidi="ar-SA"/>
    </w:rPr>
  </w:style>
  <w:style w:type="character" w:styleId="29">
    <w:name w:val="Emphasis"/>
    <w:basedOn w:val="26"/>
    <w:qFormat/>
    <w:uiPriority w:val="0"/>
    <w:rPr>
      <w:i/>
    </w:rPr>
  </w:style>
  <w:style w:type="character" w:styleId="30">
    <w:name w:val="Hyperlink"/>
    <w:qFormat/>
    <w:uiPriority w:val="99"/>
    <w:rPr>
      <w:rFonts w:eastAsia="宋体"/>
      <w:color w:val="0000FF"/>
      <w:kern w:val="2"/>
      <w:sz w:val="24"/>
      <w:szCs w:val="24"/>
      <w:u w:val="single"/>
      <w:lang w:val="en-US" w:eastAsia="zh-CN" w:bidi="ar-SA"/>
    </w:rPr>
  </w:style>
  <w:style w:type="character" w:styleId="31">
    <w:name w:val="HTML Code"/>
    <w:basedOn w:val="26"/>
    <w:qFormat/>
    <w:uiPriority w:val="0"/>
    <w:rPr>
      <w:rFonts w:ascii="Courier New" w:hAnsi="Courier New"/>
      <w:sz w:val="20"/>
    </w:rPr>
  </w:style>
  <w:style w:type="paragraph" w:customStyle="1" w:styleId="32">
    <w:name w:val="样式 10 磅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
    <w:name w:val="_Style 3"/>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
    <w:name w:val="WPSOffice手动目录 1"/>
    <w:qFormat/>
    <w:uiPriority w:val="0"/>
    <w:rPr>
      <w:rFonts w:ascii="Times New Roman" w:hAnsi="Times New Roman" w:eastAsia="宋体" w:cs="Times New Roman"/>
      <w:lang w:val="en-US" w:eastAsia="zh-CN" w:bidi="ar-SA"/>
    </w:rPr>
  </w:style>
  <w:style w:type="paragraph" w:customStyle="1" w:styleId="35">
    <w:name w:val="List Paragraph"/>
    <w:basedOn w:val="1"/>
    <w:qFormat/>
    <w:uiPriority w:val="0"/>
    <w:pPr>
      <w:ind w:firstLine="420" w:firstLineChars="200"/>
    </w:pPr>
    <w:rPr>
      <w:rFonts w:ascii="Calibri" w:hAnsi="Calibri"/>
      <w:szCs w:val="22"/>
    </w:rPr>
  </w:style>
  <w:style w:type="paragraph" w:customStyle="1" w:styleId="36">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7">
    <w:name w:val="p16"/>
    <w:basedOn w:val="1"/>
    <w:qFormat/>
    <w:uiPriority w:val="0"/>
    <w:pPr>
      <w:widowControl/>
    </w:pPr>
    <w:rPr>
      <w:rFonts w:ascii="宋体" w:hAnsi="宋体" w:cs="宋体"/>
      <w:kern w:val="0"/>
      <w:szCs w:val="21"/>
    </w:rPr>
  </w:style>
  <w:style w:type="paragraph" w:customStyle="1" w:styleId="38">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9">
    <w:name w:val="NormalCharacter"/>
    <w:qFormat/>
    <w:uiPriority w:val="0"/>
  </w:style>
  <w:style w:type="character" w:customStyle="1" w:styleId="40">
    <w:name w:val="批注框文本 Char"/>
    <w:basedOn w:val="26"/>
    <w:link w:val="14"/>
    <w:qFormat/>
    <w:uiPriority w:val="0"/>
    <w:rPr>
      <w:rFonts w:ascii="Times New Roman" w:hAnsi="Times New Roman" w:eastAsia="宋体" w:cs="Times New Roman"/>
      <w:kern w:val="2"/>
      <w:sz w:val="18"/>
      <w:szCs w:val="18"/>
    </w:rPr>
  </w:style>
  <w:style w:type="character" w:customStyle="1" w:styleId="41">
    <w:name w:val="标题 3 Char"/>
    <w:basedOn w:val="26"/>
    <w:link w:val="5"/>
    <w:semiHidden/>
    <w:qFormat/>
    <w:uiPriority w:val="0"/>
    <w:rPr>
      <w:rFonts w:ascii="Times New Roman" w:hAnsi="Times New Roman" w:eastAsia="宋体" w:cs="Times New Roman"/>
      <w:b/>
      <w:bCs/>
      <w:kern w:val="2"/>
      <w:sz w:val="32"/>
      <w:szCs w:val="32"/>
    </w:rPr>
  </w:style>
  <w:style w:type="paragraph" w:customStyle="1" w:styleId="42">
    <w:name w:val="--规划正文"/>
    <w:basedOn w:val="1"/>
    <w:qFormat/>
    <w:uiPriority w:val="0"/>
    <w:pPr>
      <w:spacing w:line="360" w:lineRule="auto"/>
      <w:ind w:firstLine="200" w:firstLineChars="200"/>
    </w:pPr>
    <w:rPr>
      <w:rFonts w:ascii="宋体"/>
      <w:kern w:val="0"/>
      <w:sz w:val="24"/>
      <w:szCs w:val="20"/>
    </w:rPr>
  </w:style>
  <w:style w:type="paragraph" w:customStyle="1" w:styleId="43">
    <w:name w:val="正文列表"/>
    <w:basedOn w:val="1"/>
    <w:qFormat/>
    <w:uiPriority w:val="0"/>
    <w:pPr>
      <w:autoSpaceDE w:val="0"/>
      <w:autoSpaceDN w:val="0"/>
      <w:adjustRightInd w:val="0"/>
      <w:jc w:val="center"/>
      <w:textAlignment w:val="baseline"/>
    </w:pPr>
    <w:rPr>
      <w:rFonts w:ascii="宋体" w:hAnsi="宋体"/>
      <w:kern w:val="0"/>
      <w:sz w:val="24"/>
      <w:szCs w:val="20"/>
    </w:rPr>
  </w:style>
  <w:style w:type="paragraph" w:customStyle="1" w:styleId="44">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
    <w:name w:val="标题 5_0"/>
    <w:basedOn w:val="1"/>
    <w:next w:val="1"/>
    <w:qFormat/>
    <w:uiPriority w:val="0"/>
    <w:pPr>
      <w:keepNext/>
      <w:keepLines/>
      <w:spacing w:before="280" w:after="290" w:line="376" w:lineRule="auto"/>
      <w:outlineLvl w:val="4"/>
    </w:pPr>
    <w:rPr>
      <w:rFonts w:eastAsia="黑体"/>
      <w:b/>
      <w:bCs/>
      <w:sz w:val="28"/>
      <w:szCs w:val="28"/>
    </w:rPr>
  </w:style>
  <w:style w:type="character" w:customStyle="1" w:styleId="46">
    <w:name w:val="页脚 Char"/>
    <w:basedOn w:val="26"/>
    <w:link w:val="15"/>
    <w:qFormat/>
    <w:uiPriority w:val="99"/>
    <w:rPr>
      <w:rFonts w:ascii="Times New Roman" w:hAnsi="Times New Roman" w:eastAsia="宋体" w:cs="Times New Roman"/>
      <w:kern w:val="2"/>
      <w:sz w:val="18"/>
      <w:szCs w:val="18"/>
    </w:rPr>
  </w:style>
  <w:style w:type="paragraph" w:customStyle="1" w:styleId="47">
    <w:name w:val="Table Paragraph"/>
    <w:basedOn w:val="1"/>
    <w:qFormat/>
    <w:uiPriority w:val="1"/>
    <w:pPr>
      <w:spacing w:before="58"/>
    </w:pPr>
    <w:rPr>
      <w:rFonts w:ascii="华文仿宋" w:hAnsi="华文仿宋" w:eastAsia="华文仿宋" w:cs="华文仿宋"/>
      <w:lang w:val="zh-CN" w:bidi="zh-CN"/>
    </w:rPr>
  </w:style>
  <w:style w:type="character" w:customStyle="1" w:styleId="48">
    <w:name w:val="正文文本 Char"/>
    <w:basedOn w:val="26"/>
    <w:link w:val="7"/>
    <w:qFormat/>
    <w:uiPriority w:val="0"/>
    <w:rPr>
      <w:rFonts w:ascii="Times New Roman" w:hAnsi="Times New Roman" w:eastAsia="宋体" w:cs="Times New Roman"/>
      <w:kern w:val="2"/>
      <w:sz w:val="21"/>
      <w:szCs w:val="24"/>
    </w:rPr>
  </w:style>
  <w:style w:type="paragraph" w:customStyle="1" w:styleId="49">
    <w:name w:val="正文文本_0"/>
    <w:basedOn w:val="1"/>
    <w:qFormat/>
    <w:uiPriority w:val="0"/>
    <w:pPr>
      <w:spacing w:after="120" w:line="276" w:lineRule="auto"/>
    </w:pPr>
    <w:rPr>
      <w:rFonts w:ascii="Tahoma" w:hAnsi="Tahoma"/>
      <w:kern w:val="0"/>
      <w:sz w:val="20"/>
      <w:szCs w:val="20"/>
    </w:rPr>
  </w:style>
  <w:style w:type="paragraph" w:customStyle="1" w:styleId="50">
    <w:name w:val="普通(网站)1"/>
    <w:basedOn w:val="1"/>
    <w:qFormat/>
    <w:uiPriority w:val="0"/>
    <w:pPr>
      <w:widowControl/>
    </w:pPr>
    <w:rPr>
      <w:rFonts w:hAnsi="宋体"/>
      <w:sz w:val="15"/>
      <w:szCs w:val="15"/>
    </w:rPr>
  </w:style>
  <w:style w:type="character" w:customStyle="1" w:styleId="51">
    <w:name w:val="p141"/>
    <w:qFormat/>
    <w:uiPriority w:val="99"/>
    <w:rPr>
      <w:sz w:val="21"/>
    </w:rPr>
  </w:style>
  <w:style w:type="character" w:customStyle="1" w:styleId="52">
    <w:name w:val="标题 2 Char1"/>
    <w:link w:val="4"/>
    <w:qFormat/>
    <w:locked/>
    <w:uiPriority w:val="0"/>
    <w:rPr>
      <w:rFonts w:ascii="Arial" w:hAnsi="Arial" w:eastAsia="黑体"/>
      <w:b/>
      <w:bCs/>
      <w:sz w:val="32"/>
      <w:szCs w:val="32"/>
    </w:rPr>
  </w:style>
  <w:style w:type="paragraph" w:customStyle="1" w:styleId="53">
    <w:name w:val="表格文字"/>
    <w:basedOn w:val="1"/>
    <w:qFormat/>
    <w:uiPriority w:val="0"/>
    <w:pPr>
      <w:spacing w:before="25" w:after="25"/>
    </w:pPr>
    <w:rPr>
      <w:bCs/>
      <w:spacing w:val="10"/>
    </w:rPr>
  </w:style>
  <w:style w:type="paragraph" w:customStyle="1" w:styleId="54">
    <w:name w:val="null3"/>
    <w:qFormat/>
    <w:uiPriority w:val="0"/>
    <w:rPr>
      <w:rFonts w:hint="eastAsia" w:ascii="Calibri" w:hAnsi="Calibri" w:eastAsia="宋体" w:cs="Times New Roman"/>
      <w:lang w:val="en-US" w:eastAsia="zh-Hans"/>
    </w:rPr>
  </w:style>
  <w:style w:type="character" w:customStyle="1" w:styleId="55">
    <w:name w:val="font11"/>
    <w:basedOn w:val="26"/>
    <w:qFormat/>
    <w:uiPriority w:val="0"/>
    <w:rPr>
      <w:rFonts w:hint="eastAsia" w:ascii="宋体" w:hAnsi="宋体" w:eastAsia="宋体" w:cs="宋体"/>
      <w:color w:val="000000"/>
      <w:sz w:val="20"/>
      <w:szCs w:val="20"/>
      <w:u w:val="none"/>
    </w:rPr>
  </w:style>
  <w:style w:type="character" w:customStyle="1" w:styleId="56">
    <w:name w:val="font81"/>
    <w:basedOn w:val="26"/>
    <w:qFormat/>
    <w:uiPriority w:val="0"/>
    <w:rPr>
      <w:rFonts w:hint="eastAsia" w:ascii="宋体" w:hAnsi="宋体" w:eastAsia="宋体" w:cs="宋体"/>
      <w:color w:val="000000"/>
      <w:sz w:val="22"/>
      <w:szCs w:val="22"/>
      <w:u w:val="none"/>
    </w:rPr>
  </w:style>
  <w:style w:type="character" w:customStyle="1" w:styleId="57">
    <w:name w:val="font61"/>
    <w:basedOn w:val="26"/>
    <w:qFormat/>
    <w:uiPriority w:val="0"/>
    <w:rPr>
      <w:rFonts w:hint="default" w:ascii="仿宋" w:hAnsi="仿宋" w:eastAsia="仿宋" w:cs="仿宋"/>
      <w:color w:val="FF0000"/>
      <w:sz w:val="22"/>
      <w:szCs w:val="22"/>
      <w:u w:val="none"/>
    </w:rPr>
  </w:style>
  <w:style w:type="character" w:customStyle="1" w:styleId="58">
    <w:name w:val="font51"/>
    <w:basedOn w:val="26"/>
    <w:qFormat/>
    <w:uiPriority w:val="0"/>
    <w:rPr>
      <w:rFonts w:hint="eastAsia" w:ascii="宋体" w:hAnsi="宋体" w:eastAsia="宋体" w:cs="宋体"/>
      <w:b/>
      <w:bCs/>
      <w:color w:val="000000"/>
      <w:sz w:val="88"/>
      <w:szCs w:val="88"/>
      <w:u w:val="none"/>
    </w:rPr>
  </w:style>
  <w:style w:type="character" w:customStyle="1" w:styleId="59">
    <w:name w:val="font41"/>
    <w:basedOn w:val="26"/>
    <w:qFormat/>
    <w:uiPriority w:val="0"/>
    <w:rPr>
      <w:rFonts w:hint="eastAsia" w:ascii="宋体" w:hAnsi="宋体" w:eastAsia="宋体" w:cs="宋体"/>
      <w:b/>
      <w:bCs/>
      <w:color w:val="000000"/>
      <w:sz w:val="50"/>
      <w:szCs w:val="50"/>
      <w:u w:val="none"/>
    </w:rPr>
  </w:style>
  <w:style w:type="paragraph" w:customStyle="1" w:styleId="60">
    <w:name w:val="表格标题"/>
    <w:basedOn w:val="1"/>
    <w:autoRedefine/>
    <w:qFormat/>
    <w:uiPriority w:val="0"/>
    <w:rPr>
      <w:rFonts w:ascii="宋体" w:hAnsi="宋体" w:cs="宋体"/>
      <w:sz w:val="20"/>
      <w:szCs w:val="20"/>
    </w:rPr>
  </w:style>
  <w:style w:type="paragraph" w:customStyle="1" w:styleId="61">
    <w:name w:val="其他"/>
    <w:basedOn w:val="1"/>
    <w:autoRedefine/>
    <w:qFormat/>
    <w:uiPriority w:val="0"/>
    <w:pPr>
      <w:spacing w:line="312" w:lineRule="auto"/>
      <w:ind w:firstLine="360"/>
    </w:pPr>
    <w:rPr>
      <w:rFonts w:ascii="宋体" w:hAnsi="宋体" w:cs="宋体"/>
      <w:sz w:val="20"/>
      <w:szCs w:val="20"/>
    </w:rPr>
  </w:style>
  <w:style w:type="paragraph" w:customStyle="1" w:styleId="62">
    <w:name w:val="列出段落1"/>
    <w:basedOn w:val="1"/>
    <w:qFormat/>
    <w:uiPriority w:val="0"/>
    <w:pPr>
      <w:ind w:firstLine="420" w:firstLineChars="200"/>
    </w:pPr>
    <w:rPr>
      <w:rFonts w:ascii="Calibri" w:hAnsi="Calibri"/>
      <w:szCs w:val="22"/>
    </w:rPr>
  </w:style>
  <w:style w:type="character" w:customStyle="1" w:styleId="63">
    <w:name w:val="标题 2 Char"/>
    <w:link w:val="4"/>
    <w:qFormat/>
    <w:locked/>
    <w:uiPriority w:val="0"/>
    <w:rPr>
      <w:rFonts w:ascii="Arial" w:hAnsi="Arial" w:eastAsia="黑体"/>
      <w:b/>
      <w:bCs/>
      <w:sz w:val="32"/>
      <w:szCs w:val="32"/>
    </w:rPr>
  </w:style>
  <w:style w:type="character" w:customStyle="1" w:styleId="64">
    <w:name w:val="font91"/>
    <w:basedOn w:val="26"/>
    <w:qFormat/>
    <w:uiPriority w:val="0"/>
    <w:rPr>
      <w:rFonts w:hint="default" w:ascii="Times New Roman" w:hAnsi="Times New Roman" w:cs="Times New Roman"/>
      <w:color w:val="000000"/>
      <w:sz w:val="21"/>
      <w:szCs w:val="21"/>
      <w:u w:val="none"/>
    </w:rPr>
  </w:style>
  <w:style w:type="character" w:customStyle="1" w:styleId="65">
    <w:name w:val="font101"/>
    <w:basedOn w:val="26"/>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4.png"/><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NY5Y</Company>
  <Pages>39</Pages>
  <Words>1974</Words>
  <Characters>2163</Characters>
  <Lines>93</Lines>
  <Paragraphs>26</Paragraphs>
  <TotalTime>7</TotalTime>
  <ScaleCrop>false</ScaleCrop>
  <LinksUpToDate>false</LinksUpToDate>
  <CharactersWithSpaces>2201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2021-04-21T09:09:00Z</dcterms:created>
  <dc:creator>lenovo</dc:creator>
  <cp:lastModifiedBy>惜缘</cp:lastModifiedBy>
  <cp:lastPrinted>2026-07-16T08:36:00Z</cp:lastPrinted>
  <dcterms:modified xsi:type="dcterms:W3CDTF">2026-07-22T07:50:11Z</dcterms:modified>
  <cp:revision>135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772F73841AC844ACBA4A3BF962AA54F4_13</vt:lpwstr>
  </property>
  <property fmtid="{D5CDD505-2E9C-101B-9397-08002B2CF9AE}" pid="4" name="KSOTemplateDocerSaveRecord">
    <vt:lpwstr>eyJoZGlkIjoiMzM3ODllNDNhYzUzMWRjZjgyNGMyZWMwMmI0ODg1OTEiLCJ1c2VySWQiOiI0NTI3MTEyMDAifQ==</vt:lpwstr>
  </property>
</Properties>
</file>