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EDFEA">
      <w:pPr>
        <w:spacing w:line="360" w:lineRule="auto"/>
        <w:jc w:val="center"/>
        <w:outlineLvl w:val="0"/>
        <w:rPr>
          <w:rFonts w:hint="eastAsia" w:ascii="宋体" w:hAnsi="宋体"/>
          <w:b/>
          <w:bCs/>
          <w:color w:val="auto"/>
          <w:sz w:val="28"/>
          <w:szCs w:val="28"/>
          <w:highlight w:val="none"/>
        </w:rPr>
      </w:pPr>
    </w:p>
    <w:p w14:paraId="5295F55C">
      <w:pPr>
        <w:pStyle w:val="2"/>
        <w:rPr>
          <w:rFonts w:hint="eastAsia"/>
        </w:rPr>
      </w:pPr>
    </w:p>
    <w:p w14:paraId="6AAA6F16">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bookmarkStart w:id="0" w:name="_Toc27245"/>
      <w:bookmarkStart w:id="1" w:name="_Toc17756"/>
      <w:bookmarkStart w:id="2" w:name="_Toc30320"/>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bookmarkEnd w:id="0"/>
      <w:bookmarkEnd w:id="1"/>
      <w:bookmarkEnd w:id="2"/>
    </w:p>
    <w:p w14:paraId="139173EB">
      <w:pPr>
        <w:spacing w:line="480" w:lineRule="auto"/>
        <w:jc w:val="center"/>
        <w:outlineLvl w:val="0"/>
        <w:rPr>
          <w:rFonts w:hint="eastAsia" w:ascii="宋体" w:hAnsi="宋体"/>
          <w:b/>
          <w:bCs/>
          <w:color w:val="auto"/>
          <w:sz w:val="44"/>
          <w:szCs w:val="44"/>
          <w:highlight w:val="none"/>
        </w:rPr>
      </w:pPr>
      <w:bookmarkStart w:id="3" w:name="_Toc8202"/>
      <w:bookmarkStart w:id="4" w:name="_Toc5977"/>
      <w:bookmarkStart w:id="5" w:name="_Toc17221"/>
      <w:r>
        <w:rPr>
          <w:rFonts w:hint="eastAsia" w:ascii="宋体" w:hAnsi="宋体" w:cs="Times New Roman"/>
          <w:b/>
          <w:bCs w:val="0"/>
          <w:color w:val="auto"/>
          <w:kern w:val="0"/>
          <w:sz w:val="52"/>
          <w:szCs w:val="52"/>
          <w:highlight w:val="none"/>
          <w:lang w:val="en-US" w:eastAsia="zh-CN"/>
        </w:rPr>
        <w:t>办公用品配送服务项目</w:t>
      </w:r>
      <w:bookmarkEnd w:id="3"/>
      <w:bookmarkEnd w:id="4"/>
      <w:bookmarkEnd w:id="5"/>
    </w:p>
    <w:p w14:paraId="131F4765">
      <w:pPr>
        <w:spacing w:line="480" w:lineRule="auto"/>
        <w:jc w:val="center"/>
        <w:outlineLvl w:val="0"/>
        <w:rPr>
          <w:rFonts w:hint="eastAsia" w:ascii="宋体" w:hAnsi="宋体"/>
          <w:b/>
          <w:bCs/>
          <w:color w:val="auto"/>
          <w:sz w:val="44"/>
          <w:szCs w:val="44"/>
          <w:highlight w:val="none"/>
        </w:rPr>
      </w:pPr>
    </w:p>
    <w:p w14:paraId="3F89D030">
      <w:pPr>
        <w:spacing w:line="480" w:lineRule="auto"/>
        <w:jc w:val="center"/>
        <w:outlineLvl w:val="0"/>
        <w:rPr>
          <w:rFonts w:ascii="宋体" w:hAnsi="宋体"/>
          <w:b/>
          <w:bCs/>
          <w:color w:val="auto"/>
          <w:sz w:val="44"/>
          <w:szCs w:val="44"/>
          <w:highlight w:val="none"/>
        </w:rPr>
      </w:pPr>
      <w:bookmarkStart w:id="6" w:name="_Toc24829"/>
      <w:bookmarkStart w:id="7" w:name="_Toc5302"/>
      <w:bookmarkStart w:id="8" w:name="_Toc14345"/>
      <w:r>
        <w:rPr>
          <w:rFonts w:hint="eastAsia" w:ascii="宋体" w:hAnsi="宋体"/>
          <w:b/>
          <w:bCs/>
          <w:color w:val="auto"/>
          <w:sz w:val="44"/>
          <w:szCs w:val="44"/>
          <w:highlight w:val="none"/>
        </w:rPr>
        <w:t>院内采购文件</w:t>
      </w:r>
      <w:bookmarkEnd w:id="6"/>
      <w:bookmarkEnd w:id="7"/>
      <w:bookmarkEnd w:id="8"/>
    </w:p>
    <w:p w14:paraId="4A797681">
      <w:pPr>
        <w:spacing w:line="480" w:lineRule="auto"/>
        <w:ind w:firstLine="843" w:firstLineChars="300"/>
        <w:jc w:val="center"/>
        <w:rPr>
          <w:rFonts w:ascii="宋体" w:hAnsi="宋体"/>
          <w:b/>
          <w:bCs/>
          <w:color w:val="auto"/>
          <w:sz w:val="28"/>
          <w:szCs w:val="28"/>
          <w:highlight w:val="none"/>
        </w:rPr>
      </w:pPr>
    </w:p>
    <w:p w14:paraId="4DAE10FE">
      <w:pPr>
        <w:pStyle w:val="32"/>
        <w:rPr>
          <w:color w:val="auto"/>
          <w:highlight w:val="none"/>
        </w:rPr>
      </w:pPr>
    </w:p>
    <w:p w14:paraId="1201E25E">
      <w:pPr>
        <w:pStyle w:val="32"/>
        <w:rPr>
          <w:color w:val="auto"/>
          <w:highlight w:val="none"/>
        </w:rPr>
      </w:pPr>
    </w:p>
    <w:p w14:paraId="20582C09">
      <w:pPr>
        <w:pStyle w:val="32"/>
        <w:rPr>
          <w:color w:val="auto"/>
          <w:highlight w:val="none"/>
        </w:rPr>
      </w:pPr>
    </w:p>
    <w:p w14:paraId="28C1B29C">
      <w:pPr>
        <w:pStyle w:val="32"/>
        <w:rPr>
          <w:color w:val="auto"/>
          <w:highlight w:val="none"/>
        </w:rPr>
      </w:pPr>
    </w:p>
    <w:p w14:paraId="1FEE5F9F">
      <w:pPr>
        <w:pStyle w:val="32"/>
        <w:rPr>
          <w:color w:val="auto"/>
          <w:highlight w:val="none"/>
        </w:rPr>
      </w:pPr>
    </w:p>
    <w:p w14:paraId="6BB853C7">
      <w:pPr>
        <w:pStyle w:val="32"/>
        <w:spacing w:line="360" w:lineRule="auto"/>
        <w:rPr>
          <w:rFonts w:hint="eastAsia" w:ascii="方正小标宋简体" w:hAnsi="宋体" w:eastAsia="方正小标宋简体"/>
          <w:color w:val="auto"/>
          <w:sz w:val="32"/>
          <w:highlight w:val="none"/>
        </w:rPr>
      </w:pPr>
    </w:p>
    <w:p w14:paraId="3D35C7F8">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9" w:name="_Toc2972"/>
      <w:bookmarkStart w:id="10" w:name="_Toc23082"/>
      <w:bookmarkStart w:id="11" w:name="_Toc22865"/>
      <w:r>
        <w:rPr>
          <w:rFonts w:hint="eastAsia" w:ascii="宋体" w:hAnsi="宋体" w:eastAsia="宋体" w:cs="Times New Roman"/>
          <w:b/>
          <w:bCs/>
          <w:color w:val="auto"/>
          <w:kern w:val="2"/>
          <w:sz w:val="36"/>
          <w:szCs w:val="36"/>
          <w:highlight w:val="none"/>
          <w:lang w:val="en-US" w:eastAsia="zh-CN" w:bidi="ar-SA"/>
        </w:rPr>
        <w:t>项目编号：NYWYF20260007</w:t>
      </w:r>
      <w:bookmarkEnd w:id="9"/>
      <w:bookmarkEnd w:id="10"/>
      <w:bookmarkEnd w:id="11"/>
    </w:p>
    <w:p w14:paraId="0D1B769C">
      <w:pPr>
        <w:pStyle w:val="32"/>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2FA23FBD">
      <w:pPr>
        <w:widowControl/>
        <w:ind w:right="-26"/>
        <w:jc w:val="center"/>
        <w:textAlignment w:val="bottom"/>
        <w:rPr>
          <w:rFonts w:hint="eastAsia" w:ascii="方正小标宋简体" w:hAnsi="宋体" w:eastAsia="方正小标宋简体"/>
          <w:color w:val="auto"/>
          <w:sz w:val="32"/>
          <w:highlight w:val="none"/>
          <w:lang w:eastAsia="zh-CN"/>
        </w:rPr>
      </w:pPr>
    </w:p>
    <w:p w14:paraId="4B0480CC">
      <w:pPr>
        <w:adjustRightInd w:val="0"/>
        <w:snapToGrid w:val="0"/>
        <w:spacing w:line="360" w:lineRule="auto"/>
        <w:rPr>
          <w:rFonts w:ascii="宋体" w:hAnsi="宋体"/>
          <w:b/>
          <w:bCs/>
          <w:color w:val="auto"/>
          <w:sz w:val="28"/>
          <w:szCs w:val="28"/>
          <w:highlight w:val="none"/>
        </w:rPr>
      </w:pPr>
    </w:p>
    <w:p w14:paraId="059A3684">
      <w:pPr>
        <w:spacing w:line="360" w:lineRule="auto"/>
        <w:jc w:val="both"/>
        <w:rPr>
          <w:rFonts w:ascii="宋体" w:hAnsi="宋体"/>
          <w:b/>
          <w:bCs/>
          <w:color w:val="auto"/>
          <w:sz w:val="28"/>
          <w:szCs w:val="28"/>
          <w:highlight w:val="none"/>
        </w:rPr>
      </w:pPr>
    </w:p>
    <w:p w14:paraId="1465A8E7">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2" w:name="_Toc13154"/>
      <w:bookmarkStart w:id="13" w:name="_Toc25097"/>
      <w:bookmarkStart w:id="14" w:name="_Toc25372"/>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7</w:t>
      </w:r>
      <w:r>
        <w:rPr>
          <w:rFonts w:hint="eastAsia" w:ascii="宋体" w:hAnsi="宋体"/>
          <w:b/>
          <w:bCs/>
          <w:color w:val="auto"/>
          <w:sz w:val="32"/>
          <w:szCs w:val="32"/>
          <w:highlight w:val="none"/>
        </w:rPr>
        <w:t>月</w:t>
      </w:r>
      <w:bookmarkEnd w:id="12"/>
      <w:bookmarkEnd w:id="13"/>
      <w:bookmarkEnd w:id="14"/>
    </w:p>
    <w:sdt>
      <w:sdtPr>
        <w:rPr>
          <w:rFonts w:ascii="宋体" w:hAnsi="宋体" w:eastAsia="宋体" w:cs="Times New Roman"/>
          <w:kern w:val="2"/>
          <w:sz w:val="21"/>
          <w:szCs w:val="24"/>
          <w:lang w:val="en-US" w:eastAsia="zh-CN" w:bidi="ar-SA"/>
        </w:rPr>
        <w:id w:val="14745893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141A886">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50A4482D">
          <w:pPr>
            <w:pStyle w:val="17"/>
            <w:tabs>
              <w:tab w:val="right" w:leader="dot" w:pos="9638"/>
            </w:tabs>
            <w:spacing w:line="360" w:lineRule="auto"/>
            <w:rPr>
              <w:b/>
              <w:bCs/>
              <w:sz w:val="28"/>
              <w:szCs w:val="28"/>
            </w:rPr>
          </w:pPr>
          <w:r>
            <w:fldChar w:fldCharType="begin"/>
          </w:r>
          <w:r>
            <w:instrText xml:space="preserve">TOC \o "1-1" \h \u </w:instrText>
          </w:r>
          <w:r>
            <w:fldChar w:fldCharType="separate"/>
          </w:r>
        </w:p>
        <w:p w14:paraId="4B701DCE">
          <w:pPr>
            <w:pStyle w:val="17"/>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_Toc26156 </w:instrText>
          </w:r>
          <w:r>
            <w:rPr>
              <w:b/>
              <w:bCs/>
              <w:sz w:val="28"/>
              <w:szCs w:val="28"/>
            </w:rPr>
            <w:fldChar w:fldCharType="separate"/>
          </w:r>
          <w:r>
            <w:rPr>
              <w:rFonts w:hint="eastAsia" w:ascii="宋体" w:hAnsi="宋体"/>
              <w:b/>
              <w:bCs/>
              <w:sz w:val="28"/>
              <w:szCs w:val="28"/>
              <w:highlight w:val="none"/>
            </w:rPr>
            <w:t>第一部分 报名邀请函</w:t>
          </w:r>
          <w:r>
            <w:rPr>
              <w:b/>
              <w:bCs/>
              <w:sz w:val="28"/>
              <w:szCs w:val="28"/>
            </w:rPr>
            <w:tab/>
          </w:r>
          <w:r>
            <w:rPr>
              <w:b/>
              <w:bCs/>
              <w:sz w:val="28"/>
              <w:szCs w:val="28"/>
            </w:rPr>
            <w:fldChar w:fldCharType="begin"/>
          </w:r>
          <w:r>
            <w:rPr>
              <w:b/>
              <w:bCs/>
              <w:sz w:val="28"/>
              <w:szCs w:val="28"/>
            </w:rPr>
            <w:instrText xml:space="preserve"> PAGEREF _Toc26156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14:paraId="0FF04E00">
          <w:pPr>
            <w:pStyle w:val="17"/>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_Toc8429 </w:instrText>
          </w:r>
          <w:r>
            <w:rPr>
              <w:b/>
              <w:bCs/>
              <w:sz w:val="28"/>
              <w:szCs w:val="28"/>
            </w:rPr>
            <w:fldChar w:fldCharType="separate"/>
          </w:r>
          <w:r>
            <w:rPr>
              <w:rFonts w:hint="eastAsia" w:ascii="宋体" w:hAnsi="宋体"/>
              <w:b/>
              <w:bCs/>
              <w:sz w:val="28"/>
              <w:szCs w:val="28"/>
            </w:rPr>
            <w:t xml:space="preserve">第二部分 </w:t>
          </w:r>
          <w:r>
            <w:rPr>
              <w:rFonts w:hint="eastAsia" w:ascii="宋体" w:hAnsi="宋体"/>
              <w:b/>
              <w:bCs/>
              <w:sz w:val="28"/>
              <w:szCs w:val="28"/>
              <w:highlight w:val="none"/>
              <w:lang w:val="en-US" w:eastAsia="zh-CN"/>
            </w:rPr>
            <w:t>采购需求</w:t>
          </w:r>
          <w:r>
            <w:rPr>
              <w:b/>
              <w:bCs/>
              <w:sz w:val="28"/>
              <w:szCs w:val="28"/>
            </w:rPr>
            <w:tab/>
          </w:r>
          <w:r>
            <w:rPr>
              <w:b/>
              <w:bCs/>
              <w:sz w:val="28"/>
              <w:szCs w:val="28"/>
            </w:rPr>
            <w:fldChar w:fldCharType="begin"/>
          </w:r>
          <w:r>
            <w:rPr>
              <w:b/>
              <w:bCs/>
              <w:sz w:val="28"/>
              <w:szCs w:val="28"/>
            </w:rPr>
            <w:instrText xml:space="preserve"> PAGEREF _Toc8429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14:paraId="55112C80">
          <w:pPr>
            <w:pStyle w:val="17"/>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_Toc3073 </w:instrText>
          </w:r>
          <w:r>
            <w:rPr>
              <w:b/>
              <w:bCs/>
              <w:sz w:val="28"/>
              <w:szCs w:val="28"/>
            </w:rPr>
            <w:fldChar w:fldCharType="separate"/>
          </w:r>
          <w:r>
            <w:rPr>
              <w:rFonts w:hint="eastAsia"/>
              <w:b/>
              <w:bCs/>
              <w:kern w:val="0"/>
              <w:sz w:val="28"/>
              <w:szCs w:val="28"/>
            </w:rPr>
            <w:t>第</w:t>
          </w:r>
          <w:r>
            <w:rPr>
              <w:rFonts w:hint="eastAsia" w:ascii="Times New Roman" w:hAnsi="Times New Roman" w:eastAsia="宋体" w:cs="Times New Roman"/>
              <w:b/>
              <w:bCs/>
              <w:kern w:val="0"/>
              <w:sz w:val="28"/>
              <w:szCs w:val="28"/>
            </w:rPr>
            <w:t>三部分 评分标准</w:t>
          </w:r>
          <w:r>
            <w:rPr>
              <w:b/>
              <w:bCs/>
              <w:sz w:val="28"/>
              <w:szCs w:val="28"/>
            </w:rPr>
            <w:tab/>
          </w:r>
          <w:r>
            <w:rPr>
              <w:b/>
              <w:bCs/>
              <w:sz w:val="28"/>
              <w:szCs w:val="28"/>
            </w:rPr>
            <w:fldChar w:fldCharType="begin"/>
          </w:r>
          <w:r>
            <w:rPr>
              <w:b/>
              <w:bCs/>
              <w:sz w:val="28"/>
              <w:szCs w:val="28"/>
            </w:rPr>
            <w:instrText xml:space="preserve"> PAGEREF _Toc3073 \h </w:instrText>
          </w:r>
          <w:r>
            <w:rPr>
              <w:b/>
              <w:bCs/>
              <w:sz w:val="28"/>
              <w:szCs w:val="28"/>
            </w:rPr>
            <w:fldChar w:fldCharType="separate"/>
          </w:r>
          <w:r>
            <w:rPr>
              <w:b/>
              <w:bCs/>
              <w:sz w:val="28"/>
              <w:szCs w:val="28"/>
            </w:rPr>
            <w:t>13</w:t>
          </w:r>
          <w:r>
            <w:rPr>
              <w:b/>
              <w:bCs/>
              <w:sz w:val="28"/>
              <w:szCs w:val="28"/>
            </w:rPr>
            <w:fldChar w:fldCharType="end"/>
          </w:r>
          <w:r>
            <w:rPr>
              <w:b/>
              <w:bCs/>
              <w:sz w:val="28"/>
              <w:szCs w:val="28"/>
            </w:rPr>
            <w:fldChar w:fldCharType="end"/>
          </w:r>
        </w:p>
        <w:p w14:paraId="171CDC05">
          <w:pPr>
            <w:pStyle w:val="17"/>
            <w:tabs>
              <w:tab w:val="right" w:leader="dot" w:pos="9638"/>
            </w:tabs>
            <w:spacing w:line="360" w:lineRule="auto"/>
            <w:rPr>
              <w:b/>
              <w:bCs/>
              <w:sz w:val="28"/>
              <w:szCs w:val="28"/>
            </w:rPr>
          </w:pPr>
          <w:r>
            <w:rPr>
              <w:b/>
              <w:bCs/>
              <w:sz w:val="28"/>
              <w:szCs w:val="28"/>
            </w:rPr>
            <w:fldChar w:fldCharType="begin"/>
          </w:r>
          <w:r>
            <w:rPr>
              <w:b/>
              <w:bCs/>
              <w:sz w:val="28"/>
              <w:szCs w:val="28"/>
            </w:rPr>
            <w:instrText xml:space="preserve"> HYPERLINK \l _Toc20438 </w:instrText>
          </w:r>
          <w:r>
            <w:rPr>
              <w:b/>
              <w:bCs/>
              <w:sz w:val="28"/>
              <w:szCs w:val="28"/>
            </w:rPr>
            <w:fldChar w:fldCharType="separate"/>
          </w:r>
          <w:r>
            <w:rPr>
              <w:rFonts w:hint="eastAsia" w:ascii="宋体" w:hAnsi="宋体"/>
              <w:b/>
              <w:bCs/>
              <w:sz w:val="28"/>
              <w:szCs w:val="28"/>
            </w:rPr>
            <w:t>第四部分 合同模板</w:t>
          </w:r>
          <w:r>
            <w:rPr>
              <w:b/>
              <w:bCs/>
              <w:sz w:val="28"/>
              <w:szCs w:val="28"/>
            </w:rPr>
            <w:tab/>
          </w:r>
          <w:r>
            <w:rPr>
              <w:b/>
              <w:bCs/>
              <w:sz w:val="28"/>
              <w:szCs w:val="28"/>
            </w:rPr>
            <w:fldChar w:fldCharType="begin"/>
          </w:r>
          <w:r>
            <w:rPr>
              <w:b/>
              <w:bCs/>
              <w:sz w:val="28"/>
              <w:szCs w:val="28"/>
            </w:rPr>
            <w:instrText xml:space="preserve"> PAGEREF _Toc20438 \h </w:instrText>
          </w:r>
          <w:r>
            <w:rPr>
              <w:b/>
              <w:bCs/>
              <w:sz w:val="28"/>
              <w:szCs w:val="28"/>
            </w:rPr>
            <w:fldChar w:fldCharType="separate"/>
          </w:r>
          <w:r>
            <w:rPr>
              <w:b/>
              <w:bCs/>
              <w:sz w:val="28"/>
              <w:szCs w:val="28"/>
            </w:rPr>
            <w:t>15</w:t>
          </w:r>
          <w:r>
            <w:rPr>
              <w:b/>
              <w:bCs/>
              <w:sz w:val="28"/>
              <w:szCs w:val="28"/>
            </w:rPr>
            <w:fldChar w:fldCharType="end"/>
          </w:r>
          <w:r>
            <w:rPr>
              <w:b/>
              <w:bCs/>
              <w:sz w:val="28"/>
              <w:szCs w:val="28"/>
            </w:rPr>
            <w:fldChar w:fldCharType="end"/>
          </w:r>
        </w:p>
        <w:p w14:paraId="26A10F6E">
          <w:pPr>
            <w:pStyle w:val="17"/>
            <w:tabs>
              <w:tab w:val="right" w:leader="dot" w:pos="9638"/>
            </w:tabs>
            <w:spacing w:line="360" w:lineRule="auto"/>
            <w:rPr>
              <w:rFonts w:hint="default" w:eastAsia="宋体"/>
              <w:b/>
              <w:bCs/>
              <w:sz w:val="28"/>
              <w:szCs w:val="28"/>
              <w:lang w:val="en-US" w:eastAsia="zh-CN"/>
            </w:rPr>
          </w:pPr>
          <w:r>
            <w:rPr>
              <w:b/>
              <w:bCs/>
              <w:sz w:val="28"/>
              <w:szCs w:val="28"/>
            </w:rPr>
            <w:fldChar w:fldCharType="begin"/>
          </w:r>
          <w:r>
            <w:rPr>
              <w:b/>
              <w:bCs/>
              <w:sz w:val="28"/>
              <w:szCs w:val="28"/>
            </w:rPr>
            <w:instrText xml:space="preserve"> HYPERLINK \l _Toc16694 </w:instrText>
          </w:r>
          <w:r>
            <w:rPr>
              <w:b/>
              <w:bCs/>
              <w:sz w:val="28"/>
              <w:szCs w:val="28"/>
            </w:rPr>
            <w:fldChar w:fldCharType="separate"/>
          </w:r>
          <w:r>
            <w:rPr>
              <w:rFonts w:hint="eastAsia" w:ascii="宋体" w:hAnsi="宋体"/>
              <w:b/>
              <w:bCs/>
              <w:sz w:val="28"/>
              <w:szCs w:val="28"/>
            </w:rPr>
            <w:t>第五部分 供应商须知</w:t>
          </w:r>
          <w:r>
            <w:rPr>
              <w:b/>
              <w:bCs/>
              <w:sz w:val="28"/>
              <w:szCs w:val="28"/>
            </w:rPr>
            <w:tab/>
          </w:r>
          <w:r>
            <w:rPr>
              <w:b/>
              <w:bCs/>
              <w:sz w:val="28"/>
              <w:szCs w:val="28"/>
            </w:rPr>
            <w:fldChar w:fldCharType="end"/>
          </w:r>
          <w:r>
            <w:rPr>
              <w:rFonts w:hint="eastAsia"/>
              <w:b/>
              <w:bCs/>
              <w:sz w:val="28"/>
              <w:szCs w:val="28"/>
              <w:lang w:val="en-US" w:eastAsia="zh-CN"/>
            </w:rPr>
            <w:t>23</w:t>
          </w:r>
        </w:p>
        <w:p w14:paraId="05283AB8">
          <w:pPr>
            <w:pStyle w:val="17"/>
            <w:tabs>
              <w:tab w:val="right" w:leader="dot" w:pos="9638"/>
            </w:tabs>
            <w:spacing w:line="360" w:lineRule="auto"/>
            <w:rPr>
              <w:rFonts w:hint="default" w:eastAsia="宋体"/>
              <w:lang w:val="en-US" w:eastAsia="zh-CN"/>
            </w:rPr>
          </w:pPr>
          <w:r>
            <w:rPr>
              <w:b/>
              <w:bCs/>
              <w:sz w:val="28"/>
              <w:szCs w:val="28"/>
            </w:rPr>
            <w:fldChar w:fldCharType="begin"/>
          </w:r>
          <w:r>
            <w:rPr>
              <w:b/>
              <w:bCs/>
              <w:sz w:val="28"/>
              <w:szCs w:val="28"/>
            </w:rPr>
            <w:instrText xml:space="preserve"> HYPERLINK \l _Toc2430 </w:instrText>
          </w:r>
          <w:r>
            <w:rPr>
              <w:b/>
              <w:bCs/>
              <w:sz w:val="28"/>
              <w:szCs w:val="28"/>
            </w:rPr>
            <w:fldChar w:fldCharType="separate"/>
          </w:r>
          <w:r>
            <w:rPr>
              <w:rFonts w:hint="eastAsia" w:ascii="宋体" w:hAnsi="宋体"/>
              <w:b/>
              <w:bCs/>
              <w:sz w:val="28"/>
              <w:szCs w:val="28"/>
            </w:rPr>
            <w:t>第六部分 相关格式文件</w:t>
          </w:r>
          <w:r>
            <w:rPr>
              <w:b/>
              <w:bCs/>
              <w:sz w:val="28"/>
              <w:szCs w:val="28"/>
            </w:rPr>
            <w:tab/>
          </w:r>
          <w:r>
            <w:rPr>
              <w:b/>
              <w:bCs/>
              <w:sz w:val="28"/>
              <w:szCs w:val="28"/>
            </w:rPr>
            <w:fldChar w:fldCharType="end"/>
          </w:r>
          <w:r>
            <w:rPr>
              <w:rFonts w:hint="eastAsia"/>
              <w:b/>
              <w:bCs/>
              <w:sz w:val="28"/>
              <w:szCs w:val="28"/>
              <w:lang w:val="en-US" w:eastAsia="zh-CN"/>
            </w:rPr>
            <w:t>25</w:t>
          </w:r>
        </w:p>
        <w:p w14:paraId="6D19B4EA">
          <w:pPr>
            <w:pStyle w:val="17"/>
            <w:tabs>
              <w:tab w:val="right" w:leader="dot" w:pos="9638"/>
            </w:tabs>
          </w:pPr>
        </w:p>
        <w:p w14:paraId="48D64B43">
          <w:r>
            <w:fldChar w:fldCharType="end"/>
          </w:r>
        </w:p>
      </w:sdtContent>
    </w:sdt>
    <w:p w14:paraId="2C204E3C"/>
    <w:p w14:paraId="53CFEC3E"/>
    <w:p w14:paraId="619723AC"/>
    <w:p w14:paraId="13F44D08">
      <w:pPr>
        <w:pStyle w:val="2"/>
        <w:rPr>
          <w:rFonts w:hint="eastAsia"/>
          <w:lang w:val="en-US" w:eastAsia="zh-CN"/>
        </w:rPr>
      </w:pPr>
    </w:p>
    <w:p w14:paraId="5954EE12">
      <w:pPr>
        <w:rPr>
          <w:rFonts w:hint="eastAsia"/>
          <w:lang w:val="en-US" w:eastAsia="zh-CN"/>
        </w:rPr>
      </w:pPr>
    </w:p>
    <w:p w14:paraId="5457DDFE">
      <w:pPr>
        <w:tabs>
          <w:tab w:val="center" w:pos="4819"/>
        </w:tabs>
        <w:jc w:val="left"/>
        <w:rPr>
          <w:rFonts w:hint="eastAsia"/>
          <w:lang w:val="en-US" w:eastAsia="zh-CN"/>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r>
        <w:rPr>
          <w:rFonts w:hint="eastAsia"/>
          <w:lang w:val="en-US" w:eastAsia="zh-CN"/>
        </w:rPr>
        <w:tab/>
      </w:r>
      <w:bookmarkStart w:id="552" w:name="_GoBack"/>
      <w:bookmarkEnd w:id="552"/>
    </w:p>
    <w:p w14:paraId="7520FFB7">
      <w:pPr>
        <w:spacing w:line="360" w:lineRule="auto"/>
        <w:jc w:val="center"/>
        <w:outlineLvl w:val="0"/>
        <w:rPr>
          <w:rFonts w:ascii="仿宋" w:hAnsi="仿宋" w:eastAsia="仿宋" w:cs="Helvetica"/>
          <w:color w:val="auto"/>
          <w:sz w:val="33"/>
          <w:szCs w:val="33"/>
          <w:highlight w:val="none"/>
        </w:rPr>
      </w:pPr>
      <w:bookmarkStart w:id="15" w:name="_Toc26156"/>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15"/>
    </w:p>
    <w:p w14:paraId="6C67E4B8">
      <w:pPr>
        <w:keepNext w:val="0"/>
        <w:keepLines w:val="0"/>
        <w:pageBreakBefore w:val="0"/>
        <w:numPr>
          <w:ilvl w:val="0"/>
          <w:numId w:val="0"/>
        </w:numPr>
        <w:tabs>
          <w:tab w:val="left" w:pos="0"/>
          <w:tab w:val="left" w:pos="7174"/>
        </w:tabs>
        <w:kinsoku/>
        <w:wordWrap/>
        <w:overflowPunct/>
        <w:topLinePunct w:val="0"/>
        <w:bidi w:val="0"/>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rPr>
        <w:t>根据我院业务发展需要，拟采购一家单位为医院提供办公用品配送服务，现根据相关规定特此公告，欢迎符合条件的供应商参加。</w:t>
      </w:r>
    </w:p>
    <w:p w14:paraId="58CD216F">
      <w:pPr>
        <w:keepNext w:val="0"/>
        <w:keepLines w:val="0"/>
        <w:pageBreakBefore w:val="0"/>
        <w:numPr>
          <w:ilvl w:val="0"/>
          <w:numId w:val="2"/>
        </w:numPr>
        <w:tabs>
          <w:tab w:val="left" w:pos="0"/>
          <w:tab w:val="left" w:pos="7174"/>
        </w:tabs>
        <w:kinsoku/>
        <w:wordWrap/>
        <w:overflowPunct/>
        <w:topLinePunct w:val="0"/>
        <w:bidi w:val="0"/>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75BA670C">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w:t>
      </w:r>
      <w:r>
        <w:rPr>
          <w:rFonts w:hint="eastAsia" w:ascii="宋体" w:hAnsi="宋体" w:eastAsia="宋体" w:cs="宋体"/>
          <w:b/>
          <w:bCs/>
          <w:color w:val="auto"/>
          <w:sz w:val="21"/>
          <w:szCs w:val="21"/>
          <w:highlight w:val="none"/>
          <w:lang w:val="en-US" w:eastAsia="zh-CN"/>
        </w:rPr>
        <w:t>目编号：</w:t>
      </w:r>
      <w:r>
        <w:rPr>
          <w:rFonts w:hint="eastAsia" w:ascii="宋体" w:hAnsi="宋体" w:eastAsia="宋体" w:cs="宋体"/>
          <w:b w:val="0"/>
          <w:bCs w:val="0"/>
          <w:color w:val="auto"/>
          <w:sz w:val="21"/>
          <w:szCs w:val="21"/>
          <w:highlight w:val="none"/>
          <w:lang w:val="en-US" w:eastAsia="zh-CN"/>
        </w:rPr>
        <w:t>NYWYF20260007</w:t>
      </w:r>
    </w:p>
    <w:p w14:paraId="6E6DE034">
      <w:pPr>
        <w:keepNext w:val="0"/>
        <w:keepLines w:val="0"/>
        <w:pageBreakBefore w:val="0"/>
        <w:numPr>
          <w:ilvl w:val="0"/>
          <w:numId w:val="0"/>
        </w:numPr>
        <w:kinsoku/>
        <w:wordWrap/>
        <w:overflowPunct/>
        <w:topLinePunct w:val="0"/>
        <w:autoSpaceDE w:val="0"/>
        <w:autoSpaceDN w:val="0"/>
        <w:bidi w:val="0"/>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2.项目名称：</w:t>
      </w:r>
      <w:r>
        <w:rPr>
          <w:rFonts w:hint="eastAsia" w:ascii="宋体" w:hAnsi="宋体" w:eastAsia="宋体" w:cs="宋体"/>
          <w:b w:val="0"/>
          <w:bCs w:val="0"/>
          <w:color w:val="auto"/>
          <w:sz w:val="21"/>
          <w:szCs w:val="21"/>
          <w:highlight w:val="none"/>
          <w:lang w:val="en-US" w:eastAsia="zh-CN"/>
        </w:rPr>
        <w:t>南方医科大学第五附属医院办公用品配送服务项目</w:t>
      </w:r>
    </w:p>
    <w:p w14:paraId="1EB1346D">
      <w:pPr>
        <w:pStyle w:val="32"/>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3.项目限价:</w:t>
      </w:r>
      <w:r>
        <w:rPr>
          <w:rFonts w:hint="eastAsia" w:ascii="宋体" w:hAnsi="宋体" w:cs="宋体"/>
          <w:b w:val="0"/>
          <w:bCs w:val="0"/>
          <w:color w:val="auto"/>
          <w:kern w:val="2"/>
          <w:sz w:val="21"/>
          <w:szCs w:val="21"/>
          <w:highlight w:val="none"/>
          <w:lang w:val="en-US" w:eastAsia="zh-CN" w:bidi="ar-SA"/>
        </w:rPr>
        <w:t>191399元/年，两年382798元。</w:t>
      </w:r>
    </w:p>
    <w:p w14:paraId="60A9163B">
      <w:pPr>
        <w:pStyle w:val="32"/>
        <w:keepNext w:val="0"/>
        <w:keepLines w:val="0"/>
        <w:pageBreakBefore w:val="0"/>
        <w:kinsoku/>
        <w:wordWrap/>
        <w:overflowPunct/>
        <w:topLinePunct w:val="0"/>
        <w:bidi w:val="0"/>
        <w:spacing w:line="440" w:lineRule="exact"/>
        <w:ind w:firstLine="422"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4.服务期：</w:t>
      </w:r>
      <w:r>
        <w:rPr>
          <w:rFonts w:hint="eastAsia" w:ascii="宋体" w:hAnsi="宋体" w:cs="宋体"/>
          <w:b w:val="0"/>
          <w:bCs w:val="0"/>
          <w:color w:val="auto"/>
          <w:kern w:val="2"/>
          <w:sz w:val="21"/>
          <w:szCs w:val="21"/>
          <w:highlight w:val="none"/>
          <w:lang w:val="en-US" w:eastAsia="zh-CN" w:bidi="ar-SA"/>
        </w:rPr>
        <w:t>本项目服务期限实行1+1模式，首期服务周期为1年(自采购人通知之日起开始计算)。首期服务期满，采购人对中标服务商开展年度综合考核。考核≥80 分可顺延续签第二年；考核＜80 分，采购人有权终止续期，另行采购。但总服务期限最长不超过2年。续签年度的服务标准、物品</w:t>
      </w:r>
      <w:r>
        <w:rPr>
          <w:rFonts w:hint="eastAsia" w:ascii="宋体" w:hAnsi="宋体" w:cs="宋体"/>
          <w:color w:val="auto"/>
          <w:szCs w:val="21"/>
          <w:highlight w:val="none"/>
          <w:lang w:val="en-US" w:eastAsia="zh-CN"/>
        </w:rPr>
        <w:t>价格</w:t>
      </w:r>
      <w:r>
        <w:rPr>
          <w:rFonts w:hint="eastAsia" w:ascii="宋体" w:hAnsi="宋体" w:cs="宋体"/>
          <w:b w:val="0"/>
          <w:bCs w:val="0"/>
          <w:color w:val="auto"/>
          <w:kern w:val="2"/>
          <w:sz w:val="21"/>
          <w:szCs w:val="21"/>
          <w:highlight w:val="none"/>
          <w:lang w:val="en-US" w:eastAsia="zh-CN" w:bidi="ar-SA"/>
        </w:rPr>
        <w:t>、年度预算均与首期保持一致。</w:t>
      </w:r>
    </w:p>
    <w:p w14:paraId="5E990DBD">
      <w:pPr>
        <w:pStyle w:val="32"/>
        <w:spacing w:line="44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采购内容及要求：</w:t>
      </w:r>
      <w:r>
        <w:rPr>
          <w:rFonts w:hint="eastAsia" w:ascii="宋体" w:hAnsi="宋体" w:eastAsia="宋体" w:cs="宋体"/>
          <w:color w:val="auto"/>
          <w:kern w:val="2"/>
          <w:sz w:val="21"/>
          <w:szCs w:val="21"/>
          <w:highlight w:val="none"/>
          <w:lang w:val="en-US" w:eastAsia="zh-CN" w:bidi="ar-SA"/>
        </w:rPr>
        <w:t>详见采购文件第二部</w:t>
      </w:r>
      <w:r>
        <w:rPr>
          <w:rFonts w:hint="eastAsia" w:ascii="宋体" w:hAnsi="宋体" w:cs="宋体"/>
          <w:color w:val="auto"/>
          <w:kern w:val="2"/>
          <w:sz w:val="21"/>
          <w:szCs w:val="21"/>
          <w:highlight w:val="none"/>
          <w:lang w:val="en-US" w:eastAsia="zh-CN" w:bidi="ar-SA"/>
        </w:rPr>
        <w:t>采购需求</w:t>
      </w:r>
    </w:p>
    <w:p w14:paraId="1F81377C">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二、提供资料相关事项</w:t>
      </w:r>
    </w:p>
    <w:p w14:paraId="161D0BD6">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1.报名截止时间：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lang w:val="en-US" w:eastAsia="zh-CN"/>
        </w:rPr>
        <w:t>日</w:t>
      </w:r>
      <w:r>
        <w:rPr>
          <w:rFonts w:hint="eastAsia" w:ascii="宋体" w:hAnsi="宋体" w:eastAsia="宋体" w:cs="宋体"/>
          <w:color w:val="auto"/>
          <w:kern w:val="2"/>
          <w:sz w:val="21"/>
          <w:szCs w:val="21"/>
          <w:highlight w:val="none"/>
          <w:lang w:val="en-US" w:eastAsia="zh-CN" w:bidi="ar-SA"/>
        </w:rPr>
        <w:t>17点30</w:t>
      </w:r>
      <w:r>
        <w:rPr>
          <w:rFonts w:hint="eastAsia" w:ascii="宋体" w:hAnsi="宋体" w:eastAsia="宋体" w:cs="宋体"/>
          <w:color w:val="auto"/>
          <w:sz w:val="21"/>
          <w:szCs w:val="21"/>
          <w:highlight w:val="none"/>
        </w:rPr>
        <w:t>分</w:t>
      </w:r>
    </w:p>
    <w:p w14:paraId="6A95346E">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2.报名方式：</w:t>
      </w:r>
      <w:r>
        <w:rPr>
          <w:rFonts w:hint="eastAsia" w:ascii="宋体" w:hAnsi="宋体" w:eastAsia="宋体" w:cs="宋体"/>
          <w:color w:val="auto"/>
          <w:sz w:val="21"/>
          <w:szCs w:val="21"/>
          <w:highlight w:val="none"/>
        </w:rPr>
        <w:t>电子邮件报名</w:t>
      </w:r>
    </w:p>
    <w:p w14:paraId="0ADECDB1">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3.报名所需提供资料及要求</w:t>
      </w:r>
      <w:r>
        <w:rPr>
          <w:rFonts w:hint="eastAsia" w:ascii="宋体" w:hAnsi="宋体" w:eastAsia="宋体" w:cs="宋体"/>
          <w:color w:val="auto"/>
          <w:sz w:val="21"/>
          <w:szCs w:val="21"/>
          <w:highlight w:val="none"/>
        </w:rPr>
        <w:t>：详见附件3报名资料</w:t>
      </w:r>
    </w:p>
    <w:p w14:paraId="57871F9B">
      <w:pPr>
        <w:keepNext w:val="0"/>
        <w:keepLines w:val="0"/>
        <w:pageBreakBefore w:val="0"/>
        <w:numPr>
          <w:ilvl w:val="0"/>
          <w:numId w:val="0"/>
        </w:numPr>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温馨告知：报名资料除封面外，其他材料须双面打印，打印出来的资料盖章后，扫描成PDF版</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各报名供应商应确保所提供报名</w:t>
      </w:r>
      <w:r>
        <w:rPr>
          <w:rFonts w:hint="eastAsia" w:ascii="宋体" w:hAnsi="宋体" w:cs="宋体"/>
          <w:b/>
          <w:bCs/>
          <w:color w:val="auto"/>
          <w:sz w:val="21"/>
          <w:szCs w:val="21"/>
          <w:highlight w:val="none"/>
          <w:lang w:eastAsia="zh-CN"/>
        </w:rPr>
        <w:t>资料</w:t>
      </w:r>
      <w:r>
        <w:rPr>
          <w:rFonts w:hint="eastAsia" w:ascii="宋体" w:hAnsi="宋体" w:eastAsia="宋体" w:cs="宋体"/>
          <w:b/>
          <w:bCs/>
          <w:color w:val="auto"/>
          <w:sz w:val="21"/>
          <w:szCs w:val="21"/>
          <w:highlight w:val="none"/>
        </w:rPr>
        <w:t>真实、完整、清晰可辨，报名资料模糊不清、难以辨认</w:t>
      </w:r>
      <w:r>
        <w:rPr>
          <w:rFonts w:hint="eastAsia" w:ascii="宋体" w:hAnsi="宋体" w:cs="宋体"/>
          <w:b/>
          <w:bCs/>
          <w:color w:val="auto"/>
          <w:sz w:val="21"/>
          <w:szCs w:val="21"/>
          <w:highlight w:val="none"/>
          <w:lang w:eastAsia="zh-CN"/>
        </w:rPr>
        <w:t>的，</w:t>
      </w:r>
      <w:r>
        <w:rPr>
          <w:rFonts w:hint="eastAsia" w:ascii="宋体" w:hAnsi="宋体" w:eastAsia="宋体" w:cs="宋体"/>
          <w:b/>
          <w:bCs/>
          <w:color w:val="auto"/>
          <w:sz w:val="21"/>
          <w:szCs w:val="21"/>
          <w:highlight w:val="none"/>
        </w:rPr>
        <w:t>视为未</w:t>
      </w:r>
      <w:r>
        <w:rPr>
          <w:rFonts w:hint="eastAsia" w:ascii="宋体" w:hAnsi="宋体" w:cs="宋体"/>
          <w:b/>
          <w:bCs/>
          <w:color w:val="auto"/>
          <w:sz w:val="21"/>
          <w:szCs w:val="21"/>
          <w:highlight w:val="none"/>
          <w:lang w:eastAsia="zh-CN"/>
        </w:rPr>
        <w:t>提供</w:t>
      </w:r>
      <w:r>
        <w:rPr>
          <w:rFonts w:hint="eastAsia" w:ascii="宋体" w:hAnsi="宋体" w:eastAsia="宋体" w:cs="宋体"/>
          <w:b/>
          <w:bCs/>
          <w:color w:val="auto"/>
          <w:sz w:val="21"/>
          <w:szCs w:val="21"/>
          <w:highlight w:val="none"/>
        </w:rPr>
        <w:t>，由此造成报名不成功、不能进入评审环节等严重后果由供应商自行负责。</w:t>
      </w:r>
    </w:p>
    <w:p w14:paraId="1BAF6EC1">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评审时间及地点：</w:t>
      </w:r>
      <w:r>
        <w:rPr>
          <w:rFonts w:hint="eastAsia" w:ascii="宋体" w:hAnsi="宋体" w:eastAsia="宋体" w:cs="宋体"/>
          <w:color w:val="auto"/>
          <w:sz w:val="21"/>
          <w:szCs w:val="21"/>
          <w:highlight w:val="none"/>
        </w:rPr>
        <w:t>待定（根据医院工作安排通知符合要求报名公司）</w:t>
      </w:r>
    </w:p>
    <w:p w14:paraId="58884CA7">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color w:val="auto"/>
          <w:kern w:val="0"/>
          <w:sz w:val="21"/>
          <w:szCs w:val="21"/>
          <w:highlight w:val="none"/>
        </w:rPr>
        <w:t>报名注意事项：</w:t>
      </w:r>
    </w:p>
    <w:p w14:paraId="638DDA8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（1）请各报名供应商在报名截止时间前，按照报名资料要求</w:t>
      </w:r>
      <w:r>
        <w:rPr>
          <w:rFonts w:hint="eastAsia" w:ascii="宋体" w:hAnsi="宋体" w:cs="宋体"/>
          <w:b w:val="0"/>
          <w:bCs/>
          <w:color w:val="auto"/>
          <w:kern w:val="0"/>
          <w:sz w:val="21"/>
          <w:szCs w:val="21"/>
          <w:highlight w:val="none"/>
          <w:lang w:eastAsia="zh-CN"/>
        </w:rPr>
        <w:t>整理好</w:t>
      </w:r>
      <w:r>
        <w:rPr>
          <w:rFonts w:hint="eastAsia" w:ascii="宋体" w:hAnsi="宋体" w:eastAsia="宋体" w:cs="宋体"/>
          <w:b w:val="0"/>
          <w:bCs/>
          <w:color w:val="auto"/>
          <w:kern w:val="0"/>
          <w:sz w:val="21"/>
          <w:szCs w:val="21"/>
          <w:highlight w:val="none"/>
        </w:rPr>
        <w:t>整套报名资料，发送至指定邮箱，报名时间截止后，由相关人员统一审核。</w:t>
      </w:r>
    </w:p>
    <w:p w14:paraId="0B64B0D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（2）各报名供应商应确保所提供报名资料真实、完整、清晰可辨，报名资料模糊不清、难以辨认，视为未提供处理，由此造成报名不成功、不能进入评审环节等严重后果由供应商自行负责。</w:t>
      </w:r>
    </w:p>
    <w:p w14:paraId="06A5A7F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（3）报名时间截止后不再受理报名或资料变更和补充，报名时间截止后所接收的任何邮件视为无效邮件。</w:t>
      </w:r>
    </w:p>
    <w:p w14:paraId="189DA86C">
      <w:pPr>
        <w:keepNext w:val="0"/>
        <w:keepLines w:val="0"/>
        <w:pageBreakBefore w:val="0"/>
        <w:widowControl/>
        <w:kinsoku/>
        <w:wordWrap/>
        <w:overflowPunct/>
        <w:topLinePunct w:val="0"/>
        <w:bidi w:val="0"/>
        <w:spacing w:line="400" w:lineRule="exact"/>
        <w:ind w:firstLine="422"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color w:val="auto"/>
          <w:kern w:val="0"/>
          <w:sz w:val="21"/>
          <w:szCs w:val="21"/>
          <w:highlight w:val="none"/>
        </w:rPr>
        <w:t>三、报名供应商资格要求</w:t>
      </w:r>
    </w:p>
    <w:p w14:paraId="2AF5281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sectPr>
          <w:headerReference r:id="rId9" w:type="default"/>
          <w:footerReference r:id="rId10" w:type="default"/>
          <w:pgSz w:w="12240" w:h="15840"/>
          <w:pgMar w:top="1440" w:right="1418" w:bottom="1440" w:left="1418" w:header="720" w:footer="720" w:gutter="0"/>
          <w:pgNumType w:fmt="decimal" w:start="1"/>
          <w:cols w:space="720" w:num="1"/>
        </w:sectPr>
      </w:pP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具有独立承担民事责任的能力:在中华人民共和国境内注册的法人或其他组织或自然人，提交有效的营业执照(或事业法人登记证或身份证等相关证明)副本复印件，并加盖公章。分支机构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val="0"/>
          <w:bCs/>
          <w:color w:val="auto"/>
          <w:kern w:val="0"/>
          <w:sz w:val="21"/>
          <w:szCs w:val="21"/>
          <w:highlight w:val="none"/>
          <w:lang w:val="en-US" w:eastAsia="zh-CN"/>
        </w:rPr>
        <w:t>参与</w:t>
      </w:r>
      <w:r>
        <w:rPr>
          <w:rFonts w:hint="eastAsia" w:ascii="宋体" w:hAnsi="宋体" w:eastAsia="宋体" w:cs="宋体"/>
          <w:b w:val="0"/>
          <w:bCs/>
          <w:color w:val="auto"/>
          <w:kern w:val="0"/>
          <w:sz w:val="21"/>
          <w:szCs w:val="21"/>
          <w:highlight w:val="none"/>
        </w:rPr>
        <w:t>，取得总公司(总所)出具给分支机构的授权书，并提供总公司(总所)和分支机构的营业执照(执业许可证)复印</w:t>
      </w:r>
    </w:p>
    <w:p w14:paraId="6DF8E3E3">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val="0"/>
          <w:bCs/>
          <w:color w:val="auto"/>
          <w:kern w:val="0"/>
          <w:sz w:val="21"/>
          <w:szCs w:val="21"/>
          <w:highlight w:val="none"/>
          <w:lang w:eastAsia="zh-CN"/>
        </w:rPr>
        <w:t>。</w:t>
      </w:r>
    </w:p>
    <w:p w14:paraId="64E8174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在参加采购活动前三年内，在经营活动中没有重大违法记录，提供书面声明函或承诺函，格式自拟，并加盖公章。</w:t>
      </w:r>
    </w:p>
    <w:p w14:paraId="74951C60">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本项目不接受联合体投标</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分包、转包</w:t>
      </w:r>
      <w:r>
        <w:rPr>
          <w:rFonts w:hint="eastAsia" w:ascii="宋体" w:hAnsi="宋体" w:eastAsia="宋体" w:cs="宋体"/>
          <w:b w:val="0"/>
          <w:bCs/>
          <w:color w:val="auto"/>
          <w:kern w:val="0"/>
          <w:sz w:val="21"/>
          <w:szCs w:val="21"/>
          <w:highlight w:val="none"/>
        </w:rPr>
        <w:t>，提供书面声明函或承诺函，格式自拟，并加盖公章。</w:t>
      </w:r>
    </w:p>
    <w:p w14:paraId="2019F605">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单位负责人为同一人或者存在直接控股、管理关系的不同供应商，不得同时参加本采购项目，提供书面声明函或承诺函，格式自拟，并加盖公章。</w:t>
      </w:r>
    </w:p>
    <w:p w14:paraId="501DEE82">
      <w:pPr>
        <w:keepNext w:val="0"/>
        <w:keepLines w:val="0"/>
        <w:pageBreakBefore w:val="0"/>
        <w:widowControl/>
        <w:kinsoku/>
        <w:wordWrap/>
        <w:overflowPunct/>
        <w:topLinePunct w:val="0"/>
        <w:bidi w:val="0"/>
        <w:spacing w:line="400" w:lineRule="exact"/>
        <w:ind w:firstLine="316" w:firstLineChars="15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四、联系方式</w:t>
      </w:r>
      <w:r>
        <w:rPr>
          <w:rFonts w:hint="eastAsia" w:ascii="宋体" w:hAnsi="宋体" w:cs="宋体"/>
          <w:b/>
          <w:color w:val="auto"/>
          <w:kern w:val="0"/>
          <w:sz w:val="21"/>
          <w:szCs w:val="21"/>
          <w:highlight w:val="none"/>
          <w:lang w:eastAsia="zh-CN"/>
        </w:rPr>
        <w:t>：</w:t>
      </w:r>
    </w:p>
    <w:p w14:paraId="4F393786">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冯老师：020-6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23F8F21D">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戚</w:t>
      </w:r>
      <w:r>
        <w:rPr>
          <w:rFonts w:hint="eastAsia" w:ascii="宋体" w:hAnsi="宋体" w:eastAsia="宋体" w:cs="宋体"/>
          <w:color w:val="auto"/>
          <w:kern w:val="0"/>
          <w:sz w:val="21"/>
          <w:szCs w:val="21"/>
          <w:highlight w:val="none"/>
          <w:lang w:val="en-US" w:eastAsia="zh-CN"/>
        </w:rPr>
        <w:t>老师：020-622361</w:t>
      </w:r>
      <w:r>
        <w:rPr>
          <w:rFonts w:hint="eastAsia" w:ascii="宋体" w:hAnsi="宋体" w:cs="宋体"/>
          <w:color w:val="auto"/>
          <w:kern w:val="0"/>
          <w:sz w:val="21"/>
          <w:szCs w:val="21"/>
          <w:highlight w:val="none"/>
          <w:lang w:val="en-US" w:eastAsia="zh-CN"/>
        </w:rPr>
        <w:t>48（</w:t>
      </w:r>
      <w:r>
        <w:rPr>
          <w:rFonts w:hint="eastAsia" w:ascii="宋体" w:hAnsi="宋体" w:eastAsia="宋体" w:cs="宋体"/>
          <w:color w:val="auto"/>
          <w:kern w:val="0"/>
          <w:sz w:val="21"/>
          <w:szCs w:val="21"/>
          <w:highlight w:val="none"/>
          <w:lang w:val="en-US" w:eastAsia="zh-CN"/>
        </w:rPr>
        <w:t>项目需求咨询）</w:t>
      </w:r>
    </w:p>
    <w:p w14:paraId="70BBE071">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黄老师：020-62236105（投诉举报电话）</w:t>
      </w:r>
    </w:p>
    <w:p w14:paraId="7DCB5545">
      <w:pPr>
        <w:keepNext w:val="0"/>
        <w:keepLines w:val="0"/>
        <w:pageBreakBefore w:val="0"/>
        <w:widowControl/>
        <w:kinsoku/>
        <w:wordWrap/>
        <w:overflowPunct/>
        <w:topLinePunct w:val="0"/>
        <w:bidi w:val="0"/>
        <w:spacing w:line="400" w:lineRule="exact"/>
        <w:ind w:firstLine="315" w:firstLineChars="1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联系时间（工作日）：8:30-12:00，14:30-17:30</w:t>
      </w:r>
    </w:p>
    <w:p w14:paraId="2A2DA969">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p>
    <w:p w14:paraId="19360DF0">
      <w:pPr>
        <w:keepNext w:val="0"/>
        <w:keepLines w:val="0"/>
        <w:pageBreakBefore w:val="0"/>
        <w:widowControl/>
        <w:kinsoku/>
        <w:wordWrap/>
        <w:overflowPunct/>
        <w:topLinePunct w:val="0"/>
        <w:bidi w:val="0"/>
        <w:spacing w:line="400" w:lineRule="exact"/>
        <w:ind w:firstLine="1050" w:firstLineChars="500"/>
        <w:jc w:val="both"/>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1632AB25">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17257B9D">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p>
    <w:p w14:paraId="76FC18B7">
      <w:pPr>
        <w:keepNext w:val="0"/>
        <w:keepLines w:val="0"/>
        <w:pageBreakBefore w:val="0"/>
        <w:widowControl/>
        <w:kinsoku/>
        <w:wordWrap/>
        <w:overflowPunct/>
        <w:topLinePunct w:val="0"/>
        <w:bidi w:val="0"/>
        <w:spacing w:line="40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4EFC9D8F">
      <w:pPr>
        <w:keepNext w:val="0"/>
        <w:keepLines w:val="0"/>
        <w:pageBreakBefore w:val="0"/>
        <w:widowControl/>
        <w:kinsoku/>
        <w:wordWrap/>
        <w:overflowPunct/>
        <w:topLinePunct w:val="0"/>
        <w:bidi w:val="0"/>
        <w:spacing w:line="40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7月14</w:t>
      </w:r>
      <w:r>
        <w:rPr>
          <w:rFonts w:hint="eastAsia" w:ascii="宋体" w:hAnsi="宋体" w:eastAsia="宋体" w:cs="宋体"/>
          <w:color w:val="auto"/>
          <w:kern w:val="0"/>
          <w:sz w:val="21"/>
          <w:szCs w:val="21"/>
        </w:rPr>
        <w:t>日</w:t>
      </w:r>
    </w:p>
    <w:p w14:paraId="59E5C18D">
      <w:pPr>
        <w:keepNext w:val="0"/>
        <w:keepLines w:val="0"/>
        <w:pageBreakBefore w:val="0"/>
        <w:widowControl/>
        <w:kinsoku/>
        <w:wordWrap/>
        <w:overflowPunct/>
        <w:topLinePunct w:val="0"/>
        <w:bidi w:val="0"/>
        <w:spacing w:line="360" w:lineRule="auto"/>
        <w:jc w:val="right"/>
        <w:textAlignment w:val="auto"/>
        <w:rPr>
          <w:color w:val="auto"/>
          <w:sz w:val="21"/>
          <w:szCs w:val="21"/>
          <w:lang w:val="en-US" w:eastAsia="zh-CN"/>
        </w:rPr>
      </w:pPr>
    </w:p>
    <w:p w14:paraId="63649FC9">
      <w:pPr>
        <w:keepNext w:val="0"/>
        <w:keepLines w:val="0"/>
        <w:pageBreakBefore w:val="0"/>
        <w:widowControl/>
        <w:kinsoku/>
        <w:wordWrap/>
        <w:overflowPunct/>
        <w:topLinePunct w:val="0"/>
        <w:bidi w:val="0"/>
        <w:spacing w:line="360" w:lineRule="auto"/>
        <w:jc w:val="right"/>
        <w:textAlignment w:val="auto"/>
        <w:rPr>
          <w:color w:val="auto"/>
          <w:sz w:val="21"/>
          <w:szCs w:val="21"/>
          <w:highlight w:val="none"/>
          <w:lang w:val="en-US" w:eastAsia="zh-CN"/>
        </w:rPr>
      </w:pPr>
    </w:p>
    <w:p w14:paraId="7517F62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13C8BFB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505B290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6610AA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717B393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03558AF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C32599E">
      <w:pPr>
        <w:pStyle w:val="2"/>
        <w:rPr>
          <w:rFonts w:hint="eastAsia" w:ascii="宋体" w:hAnsi="宋体" w:eastAsia="宋体" w:cs="宋体"/>
          <w:color w:val="auto"/>
          <w:kern w:val="0"/>
          <w:sz w:val="21"/>
          <w:szCs w:val="21"/>
          <w:highlight w:val="none"/>
        </w:rPr>
      </w:pPr>
    </w:p>
    <w:p w14:paraId="33A69605">
      <w:pPr>
        <w:pStyle w:val="2"/>
        <w:rPr>
          <w:rFonts w:hint="eastAsia" w:ascii="宋体" w:hAnsi="宋体" w:eastAsia="宋体" w:cs="宋体"/>
          <w:color w:val="auto"/>
          <w:kern w:val="0"/>
          <w:sz w:val="21"/>
          <w:szCs w:val="21"/>
          <w:highlight w:val="none"/>
        </w:rPr>
      </w:pPr>
    </w:p>
    <w:p w14:paraId="7D33B1BF">
      <w:pPr>
        <w:pStyle w:val="2"/>
        <w:rPr>
          <w:rFonts w:hint="eastAsia" w:ascii="宋体" w:hAnsi="宋体" w:eastAsia="宋体" w:cs="宋体"/>
          <w:color w:val="auto"/>
          <w:kern w:val="0"/>
          <w:sz w:val="21"/>
          <w:szCs w:val="21"/>
          <w:highlight w:val="none"/>
        </w:rPr>
      </w:pPr>
    </w:p>
    <w:p w14:paraId="71F3FF21">
      <w:pPr>
        <w:pStyle w:val="2"/>
        <w:rPr>
          <w:rFonts w:hint="eastAsia" w:ascii="宋体" w:hAnsi="宋体" w:eastAsia="宋体" w:cs="宋体"/>
          <w:color w:val="auto"/>
          <w:kern w:val="0"/>
          <w:sz w:val="21"/>
          <w:szCs w:val="21"/>
          <w:highlight w:val="none"/>
        </w:rPr>
      </w:pPr>
    </w:p>
    <w:p w14:paraId="530C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highlight w:val="none"/>
        </w:rPr>
      </w:pPr>
    </w:p>
    <w:p w14:paraId="2E9686A6">
      <w:pPr>
        <w:pStyle w:val="2"/>
        <w:rPr>
          <w:rFonts w:hint="eastAsia"/>
        </w:rPr>
      </w:pPr>
    </w:p>
    <w:p w14:paraId="6D80F0ED">
      <w:pPr>
        <w:pStyle w:val="2"/>
        <w:rPr>
          <w:rFonts w:hint="eastAsia"/>
        </w:rPr>
      </w:pPr>
    </w:p>
    <w:p w14:paraId="00A04CC3">
      <w:pPr>
        <w:pStyle w:val="2"/>
        <w:rPr>
          <w:rFonts w:hint="eastAsia"/>
        </w:rPr>
      </w:pPr>
    </w:p>
    <w:p w14:paraId="435DC990">
      <w:pPr>
        <w:pStyle w:val="2"/>
        <w:rPr>
          <w:rFonts w:hint="eastAsia"/>
        </w:rPr>
      </w:pPr>
    </w:p>
    <w:p w14:paraId="66925C6B">
      <w:pPr>
        <w:pStyle w:val="2"/>
        <w:rPr>
          <w:rFonts w:hint="eastAsia"/>
        </w:rPr>
      </w:pPr>
    </w:p>
    <w:p w14:paraId="125B9796">
      <w:pPr>
        <w:pStyle w:val="2"/>
        <w:rPr>
          <w:rFonts w:hint="eastAsia"/>
        </w:rPr>
      </w:pPr>
    </w:p>
    <w:p w14:paraId="559B854C">
      <w:pPr>
        <w:pStyle w:val="2"/>
        <w:rPr>
          <w:rFonts w:hint="eastAsia"/>
        </w:rPr>
      </w:pPr>
    </w:p>
    <w:p w14:paraId="0505804F">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16" w:name="_Toc8429"/>
      <w:r>
        <w:rPr>
          <w:rFonts w:hint="eastAsia" w:ascii="宋体" w:hAnsi="宋体"/>
          <w:b/>
          <w:bCs/>
          <w:color w:val="auto"/>
          <w:sz w:val="28"/>
          <w:szCs w:val="28"/>
          <w:highlight w:val="none"/>
          <w:lang w:val="en-US" w:eastAsia="zh-CN"/>
        </w:rPr>
        <w:t>采购需求</w:t>
      </w:r>
      <w:bookmarkEnd w:id="16"/>
    </w:p>
    <w:p w14:paraId="06658814">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color w:val="auto"/>
          <w:sz w:val="21"/>
          <w:szCs w:val="21"/>
        </w:rPr>
        <w:t>项目</w:t>
      </w:r>
      <w:r>
        <w:rPr>
          <w:rFonts w:hint="eastAsia" w:ascii="宋体" w:hAnsi="宋体" w:eastAsia="宋体" w:cs="宋体"/>
          <w:b/>
          <w:bCs/>
          <w:color w:val="auto"/>
          <w:sz w:val="21"/>
          <w:szCs w:val="21"/>
        </w:rPr>
        <w:t>概况</w:t>
      </w:r>
    </w:p>
    <w:p w14:paraId="7D7D89A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项目名称：南方医科大学第五附属医院办公用品配送服务项目</w:t>
      </w:r>
    </w:p>
    <w:p w14:paraId="0F8CC4A8">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项目类别：服务类</w:t>
      </w:r>
    </w:p>
    <w:p w14:paraId="5F9364C0">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数量：以采购人需求为准,按实际采购量</w:t>
      </w:r>
      <w:r>
        <w:rPr>
          <w:rFonts w:hint="eastAsia" w:ascii="宋体" w:hAnsi="宋体" w:eastAsia="宋体" w:cs="宋体"/>
          <w:color w:val="auto"/>
          <w:sz w:val="21"/>
          <w:szCs w:val="21"/>
          <w:lang w:val="en-US" w:eastAsia="zh-CN"/>
        </w:rPr>
        <w:t>进行</w:t>
      </w:r>
      <w:r>
        <w:rPr>
          <w:rFonts w:hint="eastAsia" w:ascii="宋体" w:hAnsi="宋体" w:eastAsia="宋体" w:cs="宋体"/>
          <w:color w:val="auto"/>
          <w:sz w:val="21"/>
          <w:szCs w:val="21"/>
        </w:rPr>
        <w:t>结算。</w:t>
      </w:r>
    </w:p>
    <w:p w14:paraId="2D0BC523">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采购内容及用途：确定1家成交供应商为</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提供办公用品配送服务。</w:t>
      </w:r>
    </w:p>
    <w:p w14:paraId="46E48497">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项目预算：</w:t>
      </w:r>
      <w:r>
        <w:rPr>
          <w:rFonts w:hint="eastAsia" w:ascii="宋体" w:hAnsi="宋体" w:eastAsia="宋体" w:cs="宋体"/>
          <w:color w:val="auto"/>
          <w:sz w:val="21"/>
          <w:szCs w:val="21"/>
          <w:lang w:val="en-US" w:eastAsia="zh-CN"/>
        </w:rPr>
        <w:t>191399</w:t>
      </w:r>
      <w:r>
        <w:rPr>
          <w:rFonts w:hint="eastAsia" w:ascii="宋体" w:hAnsi="宋体" w:cs="宋体"/>
          <w:color w:val="auto"/>
          <w:sz w:val="21"/>
          <w:szCs w:val="21"/>
          <w:lang w:val="en-US" w:eastAsia="zh-CN"/>
        </w:rPr>
        <w:t>元</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两年382798元。</w:t>
      </w:r>
    </w:p>
    <w:p w14:paraId="72B068E0">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报价要求：</w:t>
      </w:r>
    </w:p>
    <w:p w14:paraId="0882CD39">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各项物品单价不得高于</w:t>
      </w:r>
      <w:r>
        <w:rPr>
          <w:rFonts w:hint="eastAsia" w:ascii="宋体" w:hAnsi="宋体" w:cs="宋体"/>
          <w:color w:val="auto"/>
          <w:sz w:val="21"/>
          <w:szCs w:val="21"/>
          <w:lang w:eastAsia="zh-CN"/>
        </w:rPr>
        <w:t>“</w:t>
      </w:r>
      <w:r>
        <w:rPr>
          <w:rFonts w:hint="eastAsia" w:ascii="宋体" w:hAnsi="宋体" w:eastAsia="宋体" w:cs="宋体"/>
          <w:color w:val="auto"/>
          <w:sz w:val="21"/>
          <w:szCs w:val="21"/>
        </w:rPr>
        <w:t>办公用品配送服务项目清单</w:t>
      </w:r>
      <w:r>
        <w:rPr>
          <w:rFonts w:hint="eastAsia" w:ascii="宋体" w:hAnsi="宋体" w:cs="宋体"/>
          <w:color w:val="auto"/>
          <w:sz w:val="21"/>
          <w:szCs w:val="21"/>
          <w:lang w:eastAsia="zh-CN"/>
        </w:rPr>
        <w:t>”</w:t>
      </w:r>
      <w:r>
        <w:rPr>
          <w:rFonts w:hint="eastAsia" w:ascii="宋体" w:hAnsi="宋体" w:eastAsia="宋体" w:cs="宋体"/>
          <w:color w:val="auto"/>
          <w:sz w:val="21"/>
          <w:szCs w:val="21"/>
        </w:rPr>
        <w:t>中的单价限价。</w:t>
      </w:r>
    </w:p>
    <w:p w14:paraId="35157BE6">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价格严格按照成交价执行（包括但不限于各种税费、货款、运费、安装费</w:t>
      </w:r>
      <w:r>
        <w:rPr>
          <w:rFonts w:hint="eastAsia" w:ascii="宋体" w:hAnsi="宋体" w:cs="宋体"/>
          <w:color w:val="auto"/>
          <w:sz w:val="21"/>
          <w:szCs w:val="21"/>
          <w:lang w:val="en-US" w:eastAsia="zh-CN"/>
        </w:rPr>
        <w:t>、人工费、售后</w:t>
      </w:r>
      <w:r>
        <w:rPr>
          <w:rFonts w:hint="eastAsia" w:ascii="宋体" w:hAnsi="宋体" w:eastAsia="宋体" w:cs="宋体"/>
          <w:color w:val="auto"/>
          <w:sz w:val="21"/>
          <w:szCs w:val="21"/>
          <w:lang w:val="en-US" w:eastAsia="zh-CN"/>
        </w:rPr>
        <w:t>等交付采购人使用的一切费用）。如果供应商在成交或合同履行过程中，出现任何遗漏内容需产生额外费用，均由供应商承担，采购人将不再支付任何费用，</w:t>
      </w:r>
      <w:r>
        <w:rPr>
          <w:rFonts w:hint="eastAsia" w:ascii="宋体" w:hAnsi="宋体" w:eastAsia="宋体" w:cs="宋体"/>
          <w:color w:val="auto"/>
          <w:sz w:val="21"/>
          <w:szCs w:val="21"/>
        </w:rPr>
        <w:t>合同服务期内，所有商品供货单价固定不变，不因原材料、物流、人工、市场行情等任何外部因素上调价格。</w:t>
      </w:r>
    </w:p>
    <w:p w14:paraId="1DB021B3">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本项目的报价方式为折扣率报价，只允许供应商报一个折扣率。供应商的报价折扣率必须</w:t>
      </w:r>
      <w:r>
        <w:rPr>
          <w:rFonts w:hint="eastAsia" w:ascii="宋体" w:hAnsi="宋体" w:cs="宋体"/>
          <w:color w:val="auto"/>
          <w:szCs w:val="21"/>
        </w:rPr>
        <w:t>≤</w:t>
      </w:r>
      <w:r>
        <w:rPr>
          <w:rFonts w:hint="eastAsia" w:ascii="宋体" w:hAnsi="宋体" w:eastAsia="宋体" w:cs="宋体"/>
          <w:color w:val="auto"/>
          <w:sz w:val="21"/>
          <w:szCs w:val="21"/>
          <w:lang w:val="en-US" w:eastAsia="zh-CN"/>
        </w:rPr>
        <w:t>100%，否则将被视为无效响应。例如：报七折，则填写70.00%。采购人不接受任何有选择的报价。供应商以</w:t>
      </w:r>
      <w:r>
        <w:rPr>
          <w:rFonts w:hint="eastAsia" w:ascii="宋体" w:hAnsi="宋体" w:cs="宋体"/>
          <w:color w:val="auto"/>
          <w:sz w:val="21"/>
          <w:szCs w:val="21"/>
          <w:lang w:val="en-US" w:eastAsia="zh-CN"/>
        </w:rPr>
        <w:t>“二、技术要求（一）产品要求办公用品配送服务项目清单”</w:t>
      </w:r>
      <w:r>
        <w:rPr>
          <w:rFonts w:hint="eastAsia" w:ascii="宋体" w:hAnsi="宋体" w:eastAsia="宋体" w:cs="宋体"/>
          <w:color w:val="auto"/>
          <w:sz w:val="21"/>
          <w:szCs w:val="21"/>
          <w:lang w:val="en-US" w:eastAsia="zh-CN"/>
        </w:rPr>
        <w:t>中限价为基准，报出统一的折扣率，该折扣率为所有产品统一的报价折扣率，即所有产品结算时按此折扣率结算。</w:t>
      </w:r>
    </w:p>
    <w:p w14:paraId="67FCC775">
      <w:pPr>
        <w:spacing w:line="360" w:lineRule="exact"/>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二、技术要求</w:t>
      </w:r>
    </w:p>
    <w:p w14:paraId="14E24CFD">
      <w:pPr>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strike w:val="0"/>
          <w:color w:val="auto"/>
          <w:sz w:val="21"/>
          <w:szCs w:val="21"/>
          <w:highlight w:val="none"/>
        </w:rPr>
        <w:t>产品</w:t>
      </w:r>
      <w:r>
        <w:rPr>
          <w:rFonts w:hint="eastAsia" w:ascii="宋体" w:hAnsi="宋体" w:eastAsia="宋体" w:cs="宋体"/>
          <w:b/>
          <w:bCs/>
          <w:color w:val="auto"/>
          <w:sz w:val="21"/>
          <w:szCs w:val="21"/>
          <w:highlight w:val="none"/>
        </w:rPr>
        <w:t>要求</w:t>
      </w:r>
    </w:p>
    <w:p w14:paraId="51FF938D">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1.本次采购人采购的办公用品配送服务项目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要求供应商</w:t>
      </w:r>
      <w:r>
        <w:rPr>
          <w:rFonts w:hint="eastAsia" w:ascii="宋体" w:hAnsi="宋体" w:eastAsia="宋体" w:cs="宋体"/>
          <w:color w:val="auto"/>
          <w:sz w:val="21"/>
          <w:szCs w:val="21"/>
        </w:rPr>
        <w:t>提供高质量、耐用、环保且符合医疗行业特殊需求的办公用品，以满足采购人的日常运营需求。</w:t>
      </w:r>
      <w:r>
        <w:rPr>
          <w:rFonts w:hint="eastAsia" w:ascii="宋体" w:hAnsi="宋体" w:eastAsia="宋体" w:cs="宋体"/>
          <w:color w:val="auto"/>
          <w:sz w:val="21"/>
          <w:szCs w:val="21"/>
          <w:highlight w:val="none"/>
        </w:rPr>
        <w:t>所有供应商需按照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表1 </w:t>
      </w:r>
      <w:r>
        <w:rPr>
          <w:rFonts w:hint="eastAsia" w:ascii="宋体" w:hAnsi="宋体" w:eastAsia="宋体" w:cs="宋体"/>
          <w:b w:val="0"/>
          <w:bCs w:val="0"/>
          <w:color w:val="auto"/>
          <w:sz w:val="21"/>
          <w:szCs w:val="21"/>
          <w:u w:val="none"/>
        </w:rPr>
        <w:t>办公用品配送服务项目清单</w:t>
      </w:r>
      <w:r>
        <w:rPr>
          <w:rFonts w:hint="eastAsia" w:ascii="宋体" w:hAnsi="宋体" w:cs="宋体"/>
          <w:b w:val="0"/>
          <w:bCs w:val="0"/>
          <w:color w:val="auto"/>
          <w:sz w:val="21"/>
          <w:szCs w:val="21"/>
          <w:u w:val="none"/>
          <w:lang w:eastAsia="zh-CN"/>
        </w:rPr>
        <w:t>”</w:t>
      </w:r>
      <w:r>
        <w:rPr>
          <w:rFonts w:hint="eastAsia" w:ascii="宋体" w:hAnsi="宋体" w:eastAsia="宋体" w:cs="宋体"/>
          <w:color w:val="auto"/>
          <w:sz w:val="21"/>
          <w:szCs w:val="21"/>
          <w:highlight w:val="none"/>
        </w:rPr>
        <w:t>要求进行供货。</w:t>
      </w:r>
    </w:p>
    <w:p w14:paraId="7AFBCD47">
      <w:pPr>
        <w:numPr>
          <w:ilvl w:val="0"/>
          <w:numId w:val="0"/>
        </w:numPr>
        <w:spacing w:line="400" w:lineRule="exact"/>
        <w:ind w:firstLine="0"/>
        <w:jc w:val="center"/>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 xml:space="preserve">表1 </w:t>
      </w:r>
      <w:r>
        <w:rPr>
          <w:rFonts w:hint="eastAsia" w:ascii="宋体" w:hAnsi="宋体" w:eastAsia="宋体" w:cs="宋体"/>
          <w:b/>
          <w:bCs/>
          <w:color w:val="auto"/>
          <w:sz w:val="21"/>
          <w:szCs w:val="21"/>
        </w:rPr>
        <w:t>办公用品配送服务项目清单</w:t>
      </w:r>
    </w:p>
    <w:p w14:paraId="1F97B5F4">
      <w:pPr>
        <w:pStyle w:val="2"/>
        <w:rPr>
          <w:rFonts w:hint="eastAsia" w:ascii="宋体" w:hAnsi="宋体" w:eastAsia="宋体" w:cs="宋体"/>
          <w:b/>
          <w:bCs/>
          <w:color w:val="auto"/>
          <w:sz w:val="21"/>
          <w:szCs w:val="21"/>
        </w:rPr>
      </w:pPr>
    </w:p>
    <w:tbl>
      <w:tblPr>
        <w:tblStyle w:val="24"/>
        <w:tblW w:w="9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598"/>
        <w:gridCol w:w="3505"/>
        <w:gridCol w:w="480"/>
        <w:gridCol w:w="1144"/>
        <w:gridCol w:w="1155"/>
        <w:gridCol w:w="1366"/>
      </w:tblGrid>
      <w:tr w14:paraId="4871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DA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4C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品名</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FA1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8F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15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1年预算采购量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D8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单价限价（元）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D9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小计限价</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（元）</w:t>
            </w:r>
          </w:p>
        </w:tc>
      </w:tr>
      <w:tr w14:paraId="383B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69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5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FD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针式电脑打印纸（241-1）单层A4（1000页）单联整张撕边，241mm×279.4mm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C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57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6000.00 </w:t>
            </w:r>
          </w:p>
        </w:tc>
      </w:tr>
      <w:tr w14:paraId="2E93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27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F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96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针式电脑打印纸（241-2）二层A4（1000页）单联整张撕边，241mm×279.4mm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F3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3A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0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810.00 </w:t>
            </w:r>
          </w:p>
        </w:tc>
      </w:tr>
      <w:tr w14:paraId="43A1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7F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8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B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针式电脑打印纸（241-3）三层1/2（1000页）单联整张撕边，241mm×279.4mm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2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C0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4C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8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432.00 </w:t>
            </w:r>
          </w:p>
        </w:tc>
      </w:tr>
      <w:tr w14:paraId="294C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F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EF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1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针式电脑打印纸（241-4）四层1/2 （1000页）单联整张撕边，241mm×279.4mm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F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AB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9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9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 </w:t>
            </w:r>
          </w:p>
        </w:tc>
      </w:tr>
      <w:tr w14:paraId="54A3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67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B3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8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132列单白-1000页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09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8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C0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94.76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DB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94.76 </w:t>
            </w:r>
          </w:p>
        </w:tc>
      </w:tr>
      <w:tr w14:paraId="5FAA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F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18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40列电脑打印纸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B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40列打印纸单层整张撕边2000页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E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3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5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4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7426.00 </w:t>
            </w:r>
          </w:p>
        </w:tc>
      </w:tr>
      <w:tr w14:paraId="1648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1AF">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6C42">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品名</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5656">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F4E6">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AF07">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1年预算采购量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A8FD">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单价限价（元）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AD1B">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小计限价</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（元）</w:t>
            </w:r>
          </w:p>
        </w:tc>
      </w:tr>
      <w:tr w14:paraId="1328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FA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6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热敏纸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8C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80×80mm单层热敏收银纸，26mm胶芯，65g,50米/卷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6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8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39690.00 </w:t>
            </w:r>
          </w:p>
        </w:tc>
      </w:tr>
      <w:tr w14:paraId="58AA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4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E2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热敏纸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17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57×30mm热敏收银纸（带卷芯）5米/卷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F0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F9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E2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4057.20 </w:t>
            </w:r>
          </w:p>
        </w:tc>
      </w:tr>
      <w:tr w14:paraId="4575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71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热敏纸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AD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80×60mm热敏收银纸 21米/卷（小卷芯）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1B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7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CE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79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570.60 </w:t>
            </w:r>
          </w:p>
        </w:tc>
      </w:tr>
      <w:tr w14:paraId="19E1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EA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F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热敏纸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71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80×50mm，热敏收银纸17米/卷（小卷芯）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2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EF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F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C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7182.00 </w:t>
            </w:r>
          </w:p>
        </w:tc>
      </w:tr>
      <w:tr w14:paraId="204C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A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4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中性按动签字笔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CE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按动式中性笔 0.5mm，12支/盒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0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2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B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B4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18000.00 </w:t>
            </w:r>
          </w:p>
        </w:tc>
      </w:tr>
      <w:tr w14:paraId="4577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D2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85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中性按动签字替换笔芯</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83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按动中性笔芯 0.5mm（适用1008）20支/盒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2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A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0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2E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15290.00 </w:t>
            </w:r>
          </w:p>
        </w:tc>
      </w:tr>
      <w:tr w14:paraId="6C48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4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03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小双头油性笔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3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小双头记号笔 0.5-1.5mm，</w:t>
            </w:r>
            <w:r>
              <w:rPr>
                <w:rStyle w:val="57"/>
                <w:rFonts w:hint="eastAsia" w:ascii="宋体" w:hAnsi="宋体" w:eastAsia="宋体" w:cs="宋体"/>
                <w:color w:val="auto"/>
                <w:sz w:val="18"/>
                <w:szCs w:val="18"/>
                <w:lang w:val="en-US" w:eastAsia="zh-CN" w:bidi="ar"/>
              </w:rPr>
              <w:t xml:space="preserve"> 10支/盒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0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1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1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4811.94 </w:t>
            </w:r>
          </w:p>
        </w:tc>
      </w:tr>
      <w:tr w14:paraId="4A3F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35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CB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圆珠笔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A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按动式圆珠笔 0.7mm </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E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7B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C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1000.00 </w:t>
            </w:r>
          </w:p>
        </w:tc>
      </w:tr>
      <w:tr w14:paraId="66B2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A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E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大头笔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2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双头记号笔，10支/盒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5D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8B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57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D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2850.00 </w:t>
            </w:r>
          </w:p>
        </w:tc>
      </w:tr>
      <w:tr w14:paraId="56B1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AE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2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5号电池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A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碱性1.5V 无汞，2800mah 5号电池，长效聚能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F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95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7D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F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10800.00 </w:t>
            </w:r>
          </w:p>
        </w:tc>
      </w:tr>
      <w:tr w14:paraId="08BA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C7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43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7号电池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FF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碱性1.5V 无汞，1100mah 7号电池，长效聚能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5C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4D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A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16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7344.00 </w:t>
            </w:r>
          </w:p>
        </w:tc>
      </w:tr>
      <w:tr w14:paraId="5720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3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电话机</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9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免电池双接口，大显示电话机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D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D6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4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16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2475.00 </w:t>
            </w:r>
          </w:p>
        </w:tc>
      </w:tr>
      <w:tr w14:paraId="56DA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C7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1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有线鼠标</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C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USB光电鼠标，USB接口/PS2接口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67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5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DD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6A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1575.00 </w:t>
            </w:r>
          </w:p>
        </w:tc>
      </w:tr>
      <w:tr w14:paraId="0A7A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AC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94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有线键盘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3B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USB防水键盘，USB接口/PS2接口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7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AC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7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7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2025.00 </w:t>
            </w:r>
          </w:p>
        </w:tc>
      </w:tr>
      <w:tr w14:paraId="6982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15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90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高粘度胶水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2D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液体胶水50ml</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08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3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B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F8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502.50 </w:t>
            </w:r>
          </w:p>
        </w:tc>
      </w:tr>
      <w:tr w14:paraId="01BA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2C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固体胶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9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固体胶21g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4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1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5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26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831.60 </w:t>
            </w:r>
          </w:p>
        </w:tc>
      </w:tr>
      <w:tr w14:paraId="7817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E7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2B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镀镍回形针</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2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回形针29mm，100枚/盒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50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EE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77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A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422.10 </w:t>
            </w:r>
          </w:p>
        </w:tc>
      </w:tr>
      <w:tr w14:paraId="2704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C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DA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订书机</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3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订书机 24/6，26/6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8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1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0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A2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240.00 </w:t>
            </w:r>
          </w:p>
        </w:tc>
      </w:tr>
      <w:tr w14:paraId="72A5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9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1D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厚层装订机</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4B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重型订书机210页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21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86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93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20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1125.00 </w:t>
            </w:r>
          </w:p>
        </w:tc>
      </w:tr>
      <w:tr w14:paraId="31F9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0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订书针</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0E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订书针24/6，1000枚/盒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F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E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49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67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1339.20 </w:t>
            </w:r>
          </w:p>
        </w:tc>
      </w:tr>
      <w:tr w14:paraId="36CB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87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A6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订书针</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F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57"/>
                <w:rFonts w:hint="eastAsia" w:ascii="宋体" w:hAnsi="宋体" w:eastAsia="宋体" w:cs="宋体"/>
                <w:color w:val="auto"/>
                <w:sz w:val="18"/>
                <w:szCs w:val="18"/>
                <w:lang w:val="en-US" w:eastAsia="zh-CN" w:bidi="ar"/>
              </w:rPr>
              <w:t>厚层订书针23/13 ，1000枚/盒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7F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5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7B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9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207.00 </w:t>
            </w:r>
          </w:p>
        </w:tc>
      </w:tr>
      <w:tr w14:paraId="507D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0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CE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91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长尾夹15mm（筒装）60个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8D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A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8F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264.60 </w:t>
            </w:r>
          </w:p>
        </w:tc>
      </w:tr>
      <w:tr w14:paraId="7780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23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6F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小长尾夹19mm（筒装）40个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1F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2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7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98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226.08 </w:t>
            </w:r>
          </w:p>
        </w:tc>
      </w:tr>
      <w:tr w14:paraId="7825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C0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36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EE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长尾夹25mm（筒装）48个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F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4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B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392.40 </w:t>
            </w:r>
          </w:p>
        </w:tc>
      </w:tr>
      <w:tr w14:paraId="50A3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0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2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长尾夹32mm（筒装）24个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09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9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8E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319.68 </w:t>
            </w:r>
          </w:p>
        </w:tc>
      </w:tr>
      <w:tr w14:paraId="46E2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2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26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7A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长尾夹41mm（筒装）24个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D2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F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A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525.60 </w:t>
            </w:r>
          </w:p>
        </w:tc>
      </w:tr>
      <w:tr w14:paraId="3817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EC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鱼尾夹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E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长尾夹50mm（筒装）12个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7F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8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7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FF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349.20 </w:t>
            </w:r>
          </w:p>
        </w:tc>
      </w:tr>
      <w:tr w14:paraId="7267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B6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0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档案盒</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1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PVC档案盒A4 无夹PVC材质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3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0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D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45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2412.00 </w:t>
            </w:r>
          </w:p>
        </w:tc>
      </w:tr>
      <w:tr w14:paraId="79F1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E0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D4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活页文件夹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7F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30页加厚资料册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FF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9C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F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115.74 </w:t>
            </w:r>
          </w:p>
        </w:tc>
      </w:tr>
      <w:tr w14:paraId="08ED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1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53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活页文件夹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F5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40</w:t>
            </w:r>
            <w:r>
              <w:rPr>
                <w:rFonts w:hint="eastAsia" w:ascii="宋体" w:hAnsi="宋体" w:eastAsia="宋体" w:cs="宋体"/>
                <w:i w:val="0"/>
                <w:iCs w:val="0"/>
                <w:color w:val="auto"/>
                <w:kern w:val="0"/>
                <w:sz w:val="18"/>
                <w:szCs w:val="18"/>
                <w:u w:val="none"/>
                <w:lang w:val="en-US" w:eastAsia="zh-CN" w:bidi="ar"/>
              </w:rPr>
              <w:t>页加厚资料册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BC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84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6A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7A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142.20 </w:t>
            </w:r>
          </w:p>
        </w:tc>
      </w:tr>
      <w:tr w14:paraId="687C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F6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3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活页文件夹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1D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60页加厚资料册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0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D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C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89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174.60 </w:t>
            </w:r>
          </w:p>
        </w:tc>
      </w:tr>
      <w:tr w14:paraId="6427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D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34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活页文件夹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0C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80页加厚资料册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11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F2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9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4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336.42 </w:t>
            </w:r>
          </w:p>
        </w:tc>
      </w:tr>
      <w:tr w14:paraId="611F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8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6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活页文件夹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6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57"/>
                <w:rFonts w:hint="eastAsia" w:ascii="宋体" w:hAnsi="宋体" w:eastAsia="宋体" w:cs="宋体"/>
                <w:color w:val="auto"/>
                <w:sz w:val="18"/>
                <w:szCs w:val="18"/>
                <w:lang w:val="en-US" w:eastAsia="zh-CN" w:bidi="ar"/>
              </w:rPr>
              <w:t>100页加厚资料册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CB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8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E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0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401.94 </w:t>
            </w:r>
          </w:p>
        </w:tc>
      </w:tr>
      <w:tr w14:paraId="6DEB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92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35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双夹文件夹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7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双强力夹 A4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80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8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E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D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93.06 </w:t>
            </w:r>
          </w:p>
        </w:tc>
      </w:tr>
      <w:tr w14:paraId="6DDC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51A5">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E20F">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品名</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B8AA">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112C">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13C">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1年预算采购量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835">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单价限价（元）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DBA">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小计限价</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（元）</w:t>
            </w:r>
          </w:p>
        </w:tc>
      </w:tr>
      <w:tr w14:paraId="16FB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B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BD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带夹A4写字板</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1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A4便携式书写板夹</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0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C3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A3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9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120.60 </w:t>
            </w:r>
          </w:p>
        </w:tc>
      </w:tr>
      <w:tr w14:paraId="2F5A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7A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05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带夹A5写字板</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2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A5实色板夹写字板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B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DD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C4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898.20 </w:t>
            </w:r>
          </w:p>
        </w:tc>
      </w:tr>
      <w:tr w14:paraId="7D57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84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CB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A5软抄本</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EE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高级胶装横翻笔记本40页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A0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07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2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600.00 </w:t>
            </w:r>
          </w:p>
        </w:tc>
      </w:tr>
      <w:tr w14:paraId="536C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0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18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A5软抄本</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C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高级胶装横翻笔记本60页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F1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16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9E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1228.50 </w:t>
            </w:r>
          </w:p>
        </w:tc>
      </w:tr>
      <w:tr w14:paraId="2136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7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BF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A5皮面笔记本</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66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皮面笔记本25K 120页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AB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B7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0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89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1620.00 </w:t>
            </w:r>
          </w:p>
        </w:tc>
      </w:tr>
      <w:tr w14:paraId="453B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6F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21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B5皮面笔记本</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4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皮面笔记本16K 120张以上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DE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本</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40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8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7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2160.00 </w:t>
            </w:r>
          </w:p>
        </w:tc>
      </w:tr>
      <w:tr w14:paraId="35CD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E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D8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计算器</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C4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桌面型计算器12位显示，大号，200×155×50mm以上</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9D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1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2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8F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1852.20 </w:t>
            </w:r>
          </w:p>
        </w:tc>
      </w:tr>
      <w:tr w14:paraId="27DA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F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AE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5D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透明胶带12mm×18m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B9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F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3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6A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6480.00 </w:t>
            </w:r>
          </w:p>
        </w:tc>
      </w:tr>
      <w:tr w14:paraId="5A22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B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31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双面胶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2A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双面胶（9mm)2卷/袋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2B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4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5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8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270.00 </w:t>
            </w:r>
          </w:p>
        </w:tc>
      </w:tr>
      <w:tr w14:paraId="60AE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2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2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双面胶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7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双面胶带12mm×10</w:t>
            </w:r>
            <w:r>
              <w:rPr>
                <w:rStyle w:val="64"/>
                <w:rFonts w:hint="eastAsia" w:ascii="宋体" w:hAnsi="宋体" w:eastAsia="宋体" w:cs="宋体"/>
                <w:color w:val="auto"/>
                <w:sz w:val="18"/>
                <w:szCs w:val="18"/>
                <w:lang w:val="en-US" w:eastAsia="zh-CN" w:bidi="ar"/>
              </w:rPr>
              <w:t>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6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16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D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8A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270.00 </w:t>
            </w:r>
          </w:p>
        </w:tc>
      </w:tr>
      <w:tr w14:paraId="23A5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FF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AD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双面胶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A4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两面双面胶18mm×10</w:t>
            </w:r>
            <w:r>
              <w:rPr>
                <w:rStyle w:val="57"/>
                <w:rFonts w:hint="eastAsia" w:ascii="宋体" w:hAnsi="宋体" w:eastAsia="宋体" w:cs="宋体"/>
                <w:color w:val="auto"/>
                <w:sz w:val="18"/>
                <w:szCs w:val="18"/>
                <w:lang w:val="en-US" w:eastAsia="zh-CN" w:bidi="ar"/>
              </w:rPr>
              <w:t>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C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B7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8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3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270.00 </w:t>
            </w:r>
          </w:p>
        </w:tc>
      </w:tr>
      <w:tr w14:paraId="0F89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1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封口胶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E9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透明封箱胶带 48mm×100</w:t>
            </w:r>
            <w:r>
              <w:rPr>
                <w:rStyle w:val="57"/>
                <w:rFonts w:hint="eastAsia" w:ascii="宋体" w:hAnsi="宋体" w:eastAsia="宋体" w:cs="宋体"/>
                <w:color w:val="auto"/>
                <w:sz w:val="18"/>
                <w:szCs w:val="18"/>
                <w:lang w:val="en-US" w:eastAsia="zh-CN" w:bidi="ar"/>
              </w:rPr>
              <w:t>mm×45um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BD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44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0B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3C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1890.00 </w:t>
            </w:r>
          </w:p>
        </w:tc>
      </w:tr>
      <w:tr w14:paraId="326A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B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3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透明胶座</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39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胶带座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2A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4C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63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8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270.00 </w:t>
            </w:r>
          </w:p>
        </w:tc>
      </w:tr>
      <w:tr w14:paraId="424B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9A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方形快干印台</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D5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快干印台 红色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1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D8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4E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A5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299.20 </w:t>
            </w:r>
          </w:p>
        </w:tc>
      </w:tr>
      <w:tr w14:paraId="27DA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7B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C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快干印油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0E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57"/>
                <w:rFonts w:hint="eastAsia" w:ascii="宋体" w:hAnsi="宋体" w:eastAsia="宋体" w:cs="宋体"/>
                <w:color w:val="auto"/>
                <w:sz w:val="18"/>
                <w:szCs w:val="18"/>
                <w:lang w:val="en-US" w:eastAsia="zh-CN" w:bidi="ar"/>
              </w:rPr>
              <w:t>快干印油40ml （红色）</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A4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E8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5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1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793.80 </w:t>
            </w:r>
          </w:p>
        </w:tc>
      </w:tr>
      <w:tr w14:paraId="16D9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02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B1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弹力橡皮圈</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BB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橡胶圈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C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C7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9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0A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1053.00 </w:t>
            </w:r>
          </w:p>
        </w:tc>
      </w:tr>
      <w:tr w14:paraId="2A28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CE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7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4B小橡皮擦</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AC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4B优质橡皮擦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A6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E7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0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4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90.00 </w:t>
            </w:r>
          </w:p>
        </w:tc>
      </w:tr>
      <w:tr w14:paraId="1AB5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B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E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铅笔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4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木质铅笔 HB</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5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A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1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220.50 </w:t>
            </w:r>
          </w:p>
        </w:tc>
      </w:tr>
      <w:tr w14:paraId="5F2D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3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D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塑料直尺</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67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有机直尺20cm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CE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C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0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CD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88.20 </w:t>
            </w:r>
          </w:p>
        </w:tc>
      </w:tr>
      <w:tr w14:paraId="0E37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AA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A6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B5拉链网格文件袋</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AA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网格拉链袋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9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8E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A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FA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219.60 </w:t>
            </w:r>
          </w:p>
        </w:tc>
      </w:tr>
      <w:tr w14:paraId="78FF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F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C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A4拉链网格文件袋</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2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A4特厚 网格拉链文件袋A4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BB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8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10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266.40 </w:t>
            </w:r>
          </w:p>
        </w:tc>
      </w:tr>
      <w:tr w14:paraId="2FA8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9E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5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手摇卷笔刀</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A2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自动进笔削笔机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5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DA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90.00 </w:t>
            </w:r>
          </w:p>
        </w:tc>
      </w:tr>
      <w:tr w14:paraId="21FD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CD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BE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便签纸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52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76×76</w:t>
            </w:r>
            <w:r>
              <w:rPr>
                <w:rFonts w:hint="eastAsia" w:ascii="宋体" w:hAnsi="宋体" w:cs="宋体"/>
                <w:i w:val="0"/>
                <w:iCs w:val="0"/>
                <w:color w:val="auto"/>
                <w:kern w:val="0"/>
                <w:sz w:val="18"/>
                <w:szCs w:val="18"/>
                <w:u w:val="none"/>
                <w:lang w:val="en-US" w:eastAsia="zh-CN" w:bidi="ar"/>
              </w:rPr>
              <w:t>mm</w:t>
            </w:r>
            <w:r>
              <w:rPr>
                <w:rFonts w:hint="eastAsia" w:ascii="宋体" w:hAnsi="宋体" w:eastAsia="宋体" w:cs="宋体"/>
                <w:i w:val="0"/>
                <w:iCs w:val="0"/>
                <w:color w:val="auto"/>
                <w:kern w:val="0"/>
                <w:sz w:val="18"/>
                <w:szCs w:val="18"/>
                <w:u w:val="none"/>
                <w:lang w:val="en-US" w:eastAsia="zh-CN" w:bidi="ar"/>
              </w:rPr>
              <w:t>便签纸4色400页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A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D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9B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A6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44.91 </w:t>
            </w:r>
          </w:p>
        </w:tc>
      </w:tr>
      <w:tr w14:paraId="5124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C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2E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便签纸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1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四色纸质便利贴76×19mm×100页</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B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30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65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D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17.64 </w:t>
            </w:r>
          </w:p>
        </w:tc>
      </w:tr>
      <w:tr w14:paraId="0177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9F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C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抽干文件夹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4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标准型抽杆文件夹A4 50张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B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1C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1590.00 </w:t>
            </w:r>
          </w:p>
        </w:tc>
      </w:tr>
      <w:tr w14:paraId="09C0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A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大号剪刀</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25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不锈钢剪刀 190mm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9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47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3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400.80 </w:t>
            </w:r>
          </w:p>
        </w:tc>
      </w:tr>
      <w:tr w14:paraId="5564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5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1B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8口交换机</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6F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8口交换机千兆塑料壳5-12V</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6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76.11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3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3044.40 </w:t>
            </w:r>
          </w:p>
        </w:tc>
      </w:tr>
      <w:tr w14:paraId="6BDA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4E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1C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电脑网卡</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B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千兆有线网卡PCI-E接口TG-3269E</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51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01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CF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1D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250.00 </w:t>
            </w:r>
          </w:p>
        </w:tc>
      </w:tr>
      <w:tr w14:paraId="2061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65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79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USB无线网卡</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B8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W311MI免驱版无线网卡300M 支持wifi6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50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C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B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37.13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F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37.13 </w:t>
            </w:r>
          </w:p>
        </w:tc>
      </w:tr>
      <w:tr w14:paraId="0A75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FC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A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16GU盘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D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DM 216 16G优盘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A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6C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5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22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261.00 </w:t>
            </w:r>
          </w:p>
        </w:tc>
      </w:tr>
      <w:tr w14:paraId="6753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79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0B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64GU盘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9B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DTX 优盘64</w:t>
            </w:r>
            <w:r>
              <w:rPr>
                <w:rFonts w:hint="eastAsia" w:ascii="宋体" w:hAnsi="宋体" w:cs="宋体"/>
                <w:i w:val="0"/>
                <w:iCs w:val="0"/>
                <w:color w:val="auto"/>
                <w:kern w:val="0"/>
                <w:sz w:val="18"/>
                <w:szCs w:val="18"/>
                <w:u w:val="none"/>
                <w:lang w:val="en-US" w:eastAsia="zh-CN" w:bidi="ar"/>
              </w:rPr>
              <w:t>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7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7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5D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405.00 </w:t>
            </w:r>
          </w:p>
        </w:tc>
      </w:tr>
      <w:tr w14:paraId="2697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1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128GU盘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39B">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DTX 优盘128</w:t>
            </w:r>
            <w:r>
              <w:rPr>
                <w:rFonts w:hint="eastAsia" w:ascii="宋体" w:hAnsi="宋体" w:cs="宋体"/>
                <w:i w:val="0"/>
                <w:iCs w:val="0"/>
                <w:color w:val="auto"/>
                <w:kern w:val="0"/>
                <w:sz w:val="18"/>
                <w:szCs w:val="18"/>
                <w:u w:val="none"/>
                <w:lang w:val="en-US" w:eastAsia="zh-CN" w:bidi="ar"/>
              </w:rPr>
              <w:t>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0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E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D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A6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79.00 </w:t>
            </w:r>
          </w:p>
        </w:tc>
      </w:tr>
      <w:tr w14:paraId="1126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D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48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256GU盘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A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3.2U盘U330 256G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D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CE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28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65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169.00 </w:t>
            </w:r>
          </w:p>
        </w:tc>
      </w:tr>
      <w:tr w14:paraId="01A5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EB0">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C12">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品名</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03E3">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F868">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BE6">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1年预算采购量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10E">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单价限价（元）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6F3B">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小计限价</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（元）</w:t>
            </w:r>
          </w:p>
        </w:tc>
      </w:tr>
      <w:tr w14:paraId="5C1C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8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70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四联文件筐</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9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文件框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6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3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3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48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332.82 </w:t>
            </w:r>
          </w:p>
        </w:tc>
      </w:tr>
      <w:tr w14:paraId="1899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4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26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文件座</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F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三层文件盘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59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CE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F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48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38.70 </w:t>
            </w:r>
          </w:p>
        </w:tc>
      </w:tr>
      <w:tr w14:paraId="4FE6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A9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E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台式机硬盘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1F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500G 机械蓝盘台式硬盘，原厂质保2年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D7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6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E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341.16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72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682.32 </w:t>
            </w:r>
          </w:p>
        </w:tc>
      </w:tr>
      <w:tr w14:paraId="4EB9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0C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台式机硬盘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2A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台式机硬盘1TB 机械式蓝盘</w:t>
            </w:r>
            <w:r>
              <w:rPr>
                <w:rStyle w:val="65"/>
                <w:rFonts w:ascii="宋体" w:hAnsi="宋体" w:eastAsia="宋体" w:cs="宋体"/>
                <w:color w:val="auto"/>
                <w:sz w:val="18"/>
                <w:szCs w:val="18"/>
                <w:lang w:val="en-US" w:eastAsia="zh-CN" w:bidi="ar"/>
              </w:rPr>
              <w:t>，质保</w:t>
            </w:r>
            <w:r>
              <w:rPr>
                <w:rStyle w:val="64"/>
                <w:rFonts w:hint="eastAsia" w:ascii="宋体" w:hAnsi="宋体" w:eastAsia="宋体" w:cs="宋体"/>
                <w:color w:val="auto"/>
                <w:sz w:val="18"/>
                <w:szCs w:val="18"/>
                <w:lang w:val="en-US" w:eastAsia="zh-CN" w:bidi="ar"/>
              </w:rPr>
              <w:t>1</w:t>
            </w:r>
            <w:r>
              <w:rPr>
                <w:rStyle w:val="65"/>
                <w:rFonts w:ascii="宋体" w:hAnsi="宋体" w:eastAsia="宋体" w:cs="宋体"/>
                <w:color w:val="auto"/>
                <w:sz w:val="18"/>
                <w:szCs w:val="18"/>
                <w:lang w:val="en-US" w:eastAsia="zh-CN" w:bidi="ar"/>
              </w:rPr>
              <w:t>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D2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0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6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E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722.00 </w:t>
            </w:r>
          </w:p>
        </w:tc>
      </w:tr>
      <w:tr w14:paraId="38A1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6F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70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移动硬盘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5C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移动硬盘1TB E元素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01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B5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5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E1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1070.00 </w:t>
            </w:r>
          </w:p>
        </w:tc>
      </w:tr>
      <w:tr w14:paraId="4718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88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AA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无线鼠标</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A7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无线鼠标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5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1C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E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250.00 </w:t>
            </w:r>
          </w:p>
        </w:tc>
      </w:tr>
      <w:tr w14:paraId="5A62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A1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无线键盘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7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无线键盘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2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7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495.00 </w:t>
            </w:r>
          </w:p>
        </w:tc>
      </w:tr>
      <w:tr w14:paraId="54D2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6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E9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输液卡板</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68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输液单A5悬挂卡文件夹</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5B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2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9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06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1180.80 </w:t>
            </w:r>
          </w:p>
        </w:tc>
      </w:tr>
      <w:tr w14:paraId="7F3D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C7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长方形收纳盒</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33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长方形文件收纳盒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7B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B4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63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DA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123.21 </w:t>
            </w:r>
          </w:p>
        </w:tc>
      </w:tr>
      <w:tr w14:paraId="1991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ED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0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笔筒</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11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圆形铁网笔筒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5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D0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B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71.82 </w:t>
            </w:r>
          </w:p>
        </w:tc>
      </w:tr>
      <w:tr w14:paraId="4B5B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AD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62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起钉器</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7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带锁起钉器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2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7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1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8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44.91 </w:t>
            </w:r>
          </w:p>
        </w:tc>
      </w:tr>
      <w:tr w14:paraId="4EA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3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C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海绵双面胶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59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4.8cm×5码海绵胶带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1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3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224.55 </w:t>
            </w:r>
          </w:p>
        </w:tc>
      </w:tr>
      <w:tr w14:paraId="426B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2C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4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油漆笔/马克笔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2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油漆笔 3.5mm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4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8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19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132.30 </w:t>
            </w:r>
          </w:p>
        </w:tc>
      </w:tr>
      <w:tr w14:paraId="6C0D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10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A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相片纸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75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A4 230G高光相片纸</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0F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E9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CB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1800.00 </w:t>
            </w:r>
          </w:p>
        </w:tc>
      </w:tr>
      <w:tr w14:paraId="290B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6C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热敏标签打印纸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D3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三防热敏标签纸20×20mm×2000张单排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FA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0C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2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19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105.30 </w:t>
            </w:r>
          </w:p>
        </w:tc>
      </w:tr>
      <w:tr w14:paraId="05E2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6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CB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病历夹</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93F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加厚病历夹A4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7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8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88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8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1337.40 </w:t>
            </w:r>
          </w:p>
        </w:tc>
      </w:tr>
      <w:tr w14:paraId="0EAA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61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2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4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C5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0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r>
      <w:tr w14:paraId="6FE2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4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F6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打价纸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CF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打码纸单排（卷）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F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6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9E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92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232.50 </w:t>
            </w:r>
          </w:p>
        </w:tc>
      </w:tr>
      <w:tr w14:paraId="7BCD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D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6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单轴碳带</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7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蜡基碳带90mm×300m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6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5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27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2784.60 </w:t>
            </w:r>
          </w:p>
        </w:tc>
      </w:tr>
      <w:tr w14:paraId="5E73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1C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6B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档案袋</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D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ST-A系列D400牛皮纸档案袋 400g 3.5cm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0E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7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7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F6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607.50 </w:t>
            </w:r>
          </w:p>
        </w:tc>
      </w:tr>
      <w:tr w14:paraId="4E7E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8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6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证件卡套</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90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110×70MM 证件卡套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03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7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D9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95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252.00 </w:t>
            </w:r>
          </w:p>
        </w:tc>
      </w:tr>
      <w:tr w14:paraId="51E4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D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E9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证件卡绳</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00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10MM 圆扣证件卡绳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2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A8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0.68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E3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272.00 </w:t>
            </w:r>
          </w:p>
        </w:tc>
      </w:tr>
      <w:tr w14:paraId="741B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5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鼠标垫</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CC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鼠标垫方形 20×24cm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52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F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46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D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54.00 </w:t>
            </w:r>
          </w:p>
        </w:tc>
      </w:tr>
      <w:tr w14:paraId="2C04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A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73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激光笔、翻页笔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9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翻页激光笔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0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B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5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65.29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74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130.58 </w:t>
            </w:r>
          </w:p>
        </w:tc>
      </w:tr>
      <w:tr w14:paraId="29CC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C4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7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涂改液</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D0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修正液 12ml</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DD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E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61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127.60 </w:t>
            </w:r>
          </w:p>
        </w:tc>
      </w:tr>
      <w:tr w14:paraId="79A8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FD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DB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加厚拉链公文包</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2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公文包38×31.5cm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57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A4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7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35.44</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1240.40 </w:t>
            </w:r>
          </w:p>
        </w:tc>
      </w:tr>
      <w:tr w14:paraId="691D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A5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37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白板擦</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33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59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3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E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145.35 </w:t>
            </w:r>
          </w:p>
        </w:tc>
      </w:tr>
      <w:tr w14:paraId="6A1F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87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9F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E7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120×90cm双面翻转白板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75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A6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F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6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135.00 </w:t>
            </w:r>
          </w:p>
        </w:tc>
      </w:tr>
      <w:tr w14:paraId="63F6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7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9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白板</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1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高级白板60×100cm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C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D0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D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61.56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41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61.56 </w:t>
            </w:r>
          </w:p>
        </w:tc>
      </w:tr>
      <w:tr w14:paraId="2320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C3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83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四栏带标签资料文件架</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9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文件框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4D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5C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8E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18.49</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6B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18.49 </w:t>
            </w:r>
          </w:p>
        </w:tc>
      </w:tr>
      <w:tr w14:paraId="4D67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7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0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碳素墨水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74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碳素黑色234墨水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8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9E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1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120.96 </w:t>
            </w:r>
          </w:p>
        </w:tc>
      </w:tr>
      <w:tr w14:paraId="1C5B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67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AC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路由器</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78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千兆路由器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B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D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B6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61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500.00 </w:t>
            </w:r>
          </w:p>
        </w:tc>
      </w:tr>
      <w:tr w14:paraId="588C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F4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AE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大号回形针</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F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回形针50mm（红杰0022）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7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C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9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6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2.98 </w:t>
            </w:r>
          </w:p>
        </w:tc>
      </w:tr>
      <w:tr w14:paraId="4EDD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3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1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美工笔</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6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黑钢笔明尖1.0mm美工弯尖</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4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1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7E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F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180.00 </w:t>
            </w:r>
          </w:p>
        </w:tc>
      </w:tr>
      <w:tr w14:paraId="65DE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761">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6320">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品名</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7C1">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A1E">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0E10">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1年预算采购量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4DA7">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单价限价（元）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035">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小计限价</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（元）</w:t>
            </w:r>
          </w:p>
        </w:tc>
      </w:tr>
      <w:tr w14:paraId="3A4F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0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47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2号电池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0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电池2号/3号 GP14G </w:t>
            </w:r>
            <w:r>
              <w:rPr>
                <w:rStyle w:val="57"/>
                <w:rFonts w:hint="eastAsia" w:ascii="宋体" w:hAnsi="宋体" w:eastAsia="宋体" w:cs="宋体"/>
                <w:color w:val="auto"/>
                <w:sz w:val="18"/>
                <w:szCs w:val="18"/>
                <w:lang w:val="en-US" w:eastAsia="zh-CN" w:bidi="ar"/>
              </w:rPr>
              <w:t xml:space="preserve"> 吸塑装 2个/排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B2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E8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4B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21.78 </w:t>
            </w:r>
          </w:p>
        </w:tc>
      </w:tr>
      <w:tr w14:paraId="3AAC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C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70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台签</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89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三角形台卡 11×22cm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7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D3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80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A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871.20 </w:t>
            </w:r>
          </w:p>
        </w:tc>
      </w:tr>
      <w:tr w14:paraId="464E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F1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A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7字袋</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C9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透明文件夹A4 16C</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A5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3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9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0.43</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0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38.70 </w:t>
            </w:r>
          </w:p>
        </w:tc>
      </w:tr>
      <w:tr w14:paraId="1823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F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0D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电脑摄像头</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58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USB外置高清1080P摄像头带麦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58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80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5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7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165.00 </w:t>
            </w:r>
          </w:p>
        </w:tc>
      </w:tr>
      <w:tr w14:paraId="0410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E2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5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9伏电池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F7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1604G 电池9V 独立装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D2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C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4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CD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 </w:t>
            </w:r>
          </w:p>
        </w:tc>
      </w:tr>
      <w:tr w14:paraId="761E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1E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6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日期印章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BA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日期章79951是回墨日期章不需要搭配印泥适用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6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7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04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r>
              <w:rPr>
                <w:rFonts w:hint="eastAsia" w:ascii="宋体" w:hAnsi="宋体" w:cs="宋体"/>
                <w:i w:val="0"/>
                <w:iCs w:val="0"/>
                <w:color w:val="auto"/>
                <w:kern w:val="0"/>
                <w:sz w:val="18"/>
                <w:szCs w:val="18"/>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6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r>
              <w:rPr>
                <w:rFonts w:hint="eastAsia" w:ascii="宋体" w:hAnsi="宋体" w:cs="宋体"/>
                <w:i w:val="0"/>
                <w:iCs w:val="0"/>
                <w:color w:val="auto"/>
                <w:kern w:val="0"/>
                <w:sz w:val="18"/>
                <w:szCs w:val="18"/>
                <w:u w:val="none"/>
                <w:lang w:val="en-US" w:eastAsia="zh-CN" w:bidi="ar"/>
              </w:rPr>
              <w:t>2</w:t>
            </w:r>
          </w:p>
        </w:tc>
      </w:tr>
      <w:tr w14:paraId="22C2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6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ED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意见箱</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04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意见箱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F6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4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55.00 </w:t>
            </w:r>
          </w:p>
        </w:tc>
      </w:tr>
      <w:tr w14:paraId="2D33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4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2A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香糊</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28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300g香糊（大号）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C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D8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75.60 </w:t>
            </w:r>
          </w:p>
        </w:tc>
      </w:tr>
      <w:tr w14:paraId="698D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6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A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亚银标签纸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79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亚银不干胶标签纸60×40×1000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81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6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02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1E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302.25 </w:t>
            </w:r>
          </w:p>
        </w:tc>
      </w:tr>
      <w:tr w14:paraId="1CD7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93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D5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DVD光盘</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7F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16X光盘4.7GB/120min</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E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D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0A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130.00 </w:t>
            </w:r>
          </w:p>
        </w:tc>
      </w:tr>
      <w:tr w14:paraId="63D0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D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0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厚打印纸</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B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128g，100张/包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FE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B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6A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3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3435.90 </w:t>
            </w:r>
          </w:p>
        </w:tc>
      </w:tr>
      <w:tr w14:paraId="17A4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3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36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纽扣电池</w:t>
            </w:r>
          </w:p>
        </w:tc>
        <w:tc>
          <w:tcPr>
            <w:tcW w:w="3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5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纽扣电池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3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粒</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9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C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30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324.00 </w:t>
            </w:r>
          </w:p>
        </w:tc>
      </w:tr>
      <w:tr w14:paraId="62C8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7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C1E1B4">
            <w:pPr>
              <w:spacing w:line="360" w:lineRule="exact"/>
              <w:ind w:firstLine="0" w:firstLineChars="0"/>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说明：</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w:t>
            </w:r>
            <w:r>
              <w:rPr>
                <w:rFonts w:hint="eastAsia" w:ascii="宋体" w:hAnsi="宋体" w:eastAsia="宋体" w:cs="宋体"/>
                <w:b w:val="0"/>
                <w:bCs w:val="0"/>
                <w:color w:val="auto"/>
                <w:sz w:val="21"/>
                <w:szCs w:val="21"/>
              </w:rPr>
              <w:t>各品名的报价不</w:t>
            </w:r>
            <w:r>
              <w:rPr>
                <w:rFonts w:hint="eastAsia" w:ascii="宋体" w:hAnsi="宋体" w:cs="宋体"/>
                <w:b w:val="0"/>
                <w:bCs w:val="0"/>
                <w:color w:val="auto"/>
                <w:sz w:val="21"/>
                <w:szCs w:val="21"/>
                <w:lang w:val="en-US" w:eastAsia="zh-CN"/>
              </w:rPr>
              <w:t>得</w:t>
            </w:r>
            <w:r>
              <w:rPr>
                <w:rFonts w:hint="eastAsia" w:ascii="宋体" w:hAnsi="宋体" w:eastAsia="宋体" w:cs="宋体"/>
                <w:b w:val="0"/>
                <w:bCs w:val="0"/>
                <w:color w:val="auto"/>
                <w:sz w:val="21"/>
                <w:szCs w:val="21"/>
              </w:rPr>
              <w:t>高于单价限价</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lang w:val="en-US" w:eastAsia="zh-CN"/>
              </w:rPr>
              <w:t>否则视为无效报价</w:t>
            </w:r>
            <w:r>
              <w:rPr>
                <w:rFonts w:hint="eastAsia" w:ascii="宋体" w:hAnsi="宋体" w:eastAsia="宋体" w:cs="宋体"/>
                <w:b w:val="0"/>
                <w:bCs w:val="0"/>
                <w:color w:val="auto"/>
                <w:sz w:val="21"/>
                <w:szCs w:val="21"/>
              </w:rPr>
              <w:t>。</w:t>
            </w:r>
          </w:p>
          <w:p w14:paraId="7DAF73E2">
            <w:pPr>
              <w:pStyle w:val="32"/>
              <w:spacing w:line="360" w:lineRule="exact"/>
              <w:ind w:firstLine="422" w:firstLineChars="200"/>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 xml:space="preserve">  （2）</w:t>
            </w:r>
            <w:r>
              <w:rPr>
                <w:rFonts w:hint="eastAsia" w:ascii="宋体" w:hAnsi="宋体" w:cs="宋体"/>
                <w:sz w:val="21"/>
                <w:szCs w:val="21"/>
                <w:lang w:val="en-US" w:eastAsia="zh-CN"/>
              </w:rPr>
              <w:t>采购</w:t>
            </w:r>
            <w:r>
              <w:rPr>
                <w:rFonts w:hint="eastAsia" w:ascii="宋体" w:hAnsi="宋体" w:eastAsia="宋体" w:cs="宋体"/>
                <w:sz w:val="21"/>
                <w:szCs w:val="21"/>
              </w:rPr>
              <w:t>文件中列明的每种货物，</w:t>
            </w:r>
            <w:r>
              <w:rPr>
                <w:rFonts w:hint="eastAsia" w:ascii="宋体" w:hAnsi="宋体" w:cs="宋体"/>
                <w:sz w:val="21"/>
                <w:szCs w:val="21"/>
                <w:lang w:val="en-US" w:eastAsia="zh-CN"/>
              </w:rPr>
              <w:t>采购人</w:t>
            </w:r>
            <w:r>
              <w:rPr>
                <w:rFonts w:hint="eastAsia" w:ascii="宋体" w:hAnsi="宋体" w:eastAsia="宋体" w:cs="宋体"/>
                <w:sz w:val="21"/>
                <w:szCs w:val="21"/>
              </w:rPr>
              <w:t>没有义务确保采购量，</w:t>
            </w:r>
            <w:r>
              <w:rPr>
                <w:rFonts w:hint="eastAsia" w:ascii="宋体" w:hAnsi="宋体" w:cs="宋体"/>
                <w:sz w:val="21"/>
                <w:szCs w:val="21"/>
                <w:lang w:val="en-US" w:eastAsia="zh-CN"/>
              </w:rPr>
              <w:t>供应商应</w:t>
            </w:r>
            <w:r>
              <w:rPr>
                <w:rFonts w:hint="eastAsia" w:ascii="宋体" w:hAnsi="宋体" w:eastAsia="宋体" w:cs="宋体"/>
                <w:sz w:val="21"/>
                <w:szCs w:val="21"/>
              </w:rPr>
              <w:t>自行承担采购风险。</w:t>
            </w:r>
          </w:p>
          <w:p w14:paraId="1343BA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58469D92">
      <w:pPr>
        <w:pStyle w:val="2"/>
        <w:rPr>
          <w:rFonts w:hint="eastAsia" w:ascii="宋体" w:hAnsi="宋体" w:eastAsia="宋体" w:cs="宋体"/>
          <w:b/>
          <w:bCs/>
          <w:color w:val="auto"/>
          <w:sz w:val="21"/>
          <w:szCs w:val="21"/>
        </w:rPr>
      </w:pPr>
    </w:p>
    <w:p w14:paraId="602E493B">
      <w:pPr>
        <w:spacing w:line="360" w:lineRule="exact"/>
        <w:ind w:firstLine="422" w:firstLineChars="200"/>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2.产品质量</w:t>
      </w:r>
      <w:r>
        <w:rPr>
          <w:rFonts w:hint="eastAsia" w:ascii="宋体" w:hAnsi="宋体" w:eastAsia="宋体" w:cs="宋体"/>
          <w:b/>
          <w:bCs/>
          <w:color w:val="auto"/>
          <w:sz w:val="21"/>
          <w:szCs w:val="21"/>
        </w:rPr>
        <w:t>要求</w:t>
      </w:r>
    </w:p>
    <w:p w14:paraId="496FD400">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所有产品必须符合国家及行业相关标准，确保质量可靠、性能稳定。</w:t>
      </w:r>
    </w:p>
    <w:p w14:paraId="4A6DAAEC">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产品外观应整洁无瑕疵，无明显划痕、变形、变色等现象。</w:t>
      </w:r>
    </w:p>
    <w:p w14:paraId="476706F4">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耐用性要求：</w:t>
      </w:r>
    </w:p>
    <w:p w14:paraId="117A74FB">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rPr>
        <w:t>办公用品应具有较长的使用寿命，能经受采购人日常高频率使用。</w:t>
      </w:r>
    </w:p>
    <w:p w14:paraId="5E0BB4B7">
      <w:pPr>
        <w:spacing w:line="36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供应商需对</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rPr>
        <w:t>关键部件或易损件提供合理的保修期限</w:t>
      </w:r>
      <w:r>
        <w:rPr>
          <w:rFonts w:hint="eastAsia" w:ascii="宋体" w:hAnsi="宋体" w:cs="宋体"/>
          <w:color w:val="auto"/>
          <w:sz w:val="21"/>
          <w:szCs w:val="21"/>
          <w:lang w:eastAsia="zh-CN"/>
        </w:rPr>
        <w:t>：</w:t>
      </w:r>
    </w:p>
    <w:p w14:paraId="1A953A69">
      <w:pPr>
        <w:spacing w:line="360" w:lineRule="exact"/>
        <w:ind w:left="420" w:leftChars="200" w:firstLine="0" w:firstLineChars="0"/>
        <w:rPr>
          <w:rFonts w:hint="eastAsia" w:ascii="宋体" w:hAnsi="宋体" w:eastAsia="宋体" w:cs="宋体"/>
          <w:strike w:val="0"/>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常规办公用品（如文件夹、订书机、U盘、硬盘、计算器、鼠标、键盘等）保修不低于1年</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消耗类办公用品（笔、电池、纸张等）未拆封启用状态下，质保期限不低于1年。</w:t>
      </w:r>
    </w:p>
    <w:p w14:paraId="072C9302">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安全性要求：产品应无锐角、无毛刺等安全隐患，确保使用安全。</w:t>
      </w:r>
    </w:p>
    <w:p w14:paraId="0E3C4592">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二</w:t>
      </w:r>
      <w:r>
        <w:rPr>
          <w:rFonts w:hint="eastAsia" w:ascii="宋体" w:hAnsi="宋体" w:cs="宋体"/>
          <w:color w:val="auto"/>
          <w:sz w:val="21"/>
          <w:szCs w:val="21"/>
          <w:lang w:eastAsia="zh-CN"/>
        </w:rPr>
        <w:t>）</w:t>
      </w:r>
      <w:r>
        <w:rPr>
          <w:rFonts w:hint="eastAsia" w:ascii="宋体" w:hAnsi="宋体" w:eastAsia="宋体" w:cs="宋体"/>
          <w:color w:val="auto"/>
          <w:sz w:val="21"/>
          <w:szCs w:val="21"/>
        </w:rPr>
        <w:t>包装与运输</w:t>
      </w:r>
    </w:p>
    <w:p w14:paraId="79846CD1">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产品包装应牢固、美观、环保，确保产品在运输过程中不受损坏。</w:t>
      </w:r>
    </w:p>
    <w:p w14:paraId="76A2ACDF">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供应商需</w:t>
      </w:r>
      <w:r>
        <w:rPr>
          <w:rFonts w:hint="eastAsia" w:ascii="宋体" w:hAnsi="宋体" w:cs="宋体"/>
          <w:color w:val="auto"/>
          <w:sz w:val="21"/>
          <w:szCs w:val="21"/>
          <w:lang w:val="en-US" w:eastAsia="zh-CN"/>
        </w:rPr>
        <w:t>全权</w:t>
      </w:r>
      <w:r>
        <w:rPr>
          <w:rFonts w:hint="eastAsia" w:ascii="宋体" w:hAnsi="宋体" w:eastAsia="宋体" w:cs="宋体"/>
          <w:color w:val="auto"/>
          <w:sz w:val="21"/>
          <w:szCs w:val="21"/>
        </w:rPr>
        <w:t>负责</w:t>
      </w:r>
      <w:r>
        <w:rPr>
          <w:rFonts w:hint="eastAsia" w:ascii="宋体" w:hAnsi="宋体" w:cs="宋体"/>
          <w:color w:val="auto"/>
          <w:sz w:val="21"/>
          <w:szCs w:val="21"/>
          <w:lang w:val="en-US" w:eastAsia="zh-CN"/>
        </w:rPr>
        <w:t>所有</w:t>
      </w:r>
      <w:r>
        <w:rPr>
          <w:rFonts w:hint="eastAsia" w:ascii="宋体" w:hAnsi="宋体" w:eastAsia="宋体" w:cs="宋体"/>
          <w:color w:val="auto"/>
          <w:sz w:val="21"/>
          <w:szCs w:val="21"/>
        </w:rPr>
        <w:t>产品的运输</w:t>
      </w:r>
      <w:r>
        <w:rPr>
          <w:rFonts w:hint="eastAsia" w:ascii="宋体" w:hAnsi="宋体" w:cs="宋体"/>
          <w:color w:val="auto"/>
          <w:sz w:val="21"/>
          <w:szCs w:val="21"/>
          <w:lang w:val="en-US" w:eastAsia="zh-CN"/>
        </w:rPr>
        <w:t>及</w:t>
      </w:r>
      <w:r>
        <w:rPr>
          <w:rFonts w:hint="eastAsia" w:ascii="宋体" w:hAnsi="宋体" w:eastAsia="宋体" w:cs="宋体"/>
          <w:strike w:val="0"/>
          <w:color w:val="auto"/>
          <w:sz w:val="21"/>
          <w:szCs w:val="21"/>
        </w:rPr>
        <w:t>上下装卸，承担运输途中破损、丢失全部责任，</w:t>
      </w:r>
      <w:r>
        <w:rPr>
          <w:rFonts w:hint="eastAsia" w:ascii="宋体" w:hAnsi="宋体" w:eastAsia="宋体" w:cs="宋体"/>
          <w:color w:val="auto"/>
          <w:sz w:val="21"/>
          <w:szCs w:val="21"/>
        </w:rPr>
        <w:t>确保产品按时、安全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完好</w:t>
      </w:r>
      <w:r>
        <w:rPr>
          <w:rFonts w:hint="eastAsia" w:ascii="宋体" w:hAnsi="宋体" w:eastAsia="宋体" w:cs="宋体"/>
          <w:color w:val="auto"/>
          <w:sz w:val="21"/>
          <w:szCs w:val="21"/>
        </w:rPr>
        <w:t>送达指定地点。</w:t>
      </w:r>
    </w:p>
    <w:p w14:paraId="3A0B8544">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服务要求</w:t>
      </w:r>
    </w:p>
    <w:p w14:paraId="5EAD3F5B">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1.配送服务基本要求</w:t>
      </w:r>
    </w:p>
    <w:p w14:paraId="4C80FF2E">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时效性：供应商应确保在</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接到订单后</w:t>
      </w:r>
      <w:r>
        <w:rPr>
          <w:rFonts w:hint="eastAsia" w:ascii="宋体" w:hAnsi="宋体" w:eastAsia="宋体" w:cs="宋体"/>
          <w:color w:val="auto"/>
          <w:sz w:val="21"/>
          <w:szCs w:val="21"/>
          <w:highlight w:val="none"/>
        </w:rPr>
        <w:t>的24小</w:t>
      </w:r>
      <w:r>
        <w:rPr>
          <w:rFonts w:hint="eastAsia" w:ascii="宋体" w:hAnsi="宋体" w:eastAsia="宋体" w:cs="宋体"/>
          <w:color w:val="auto"/>
          <w:sz w:val="21"/>
          <w:szCs w:val="21"/>
        </w:rPr>
        <w:t>时内完成配送，确保采购人办公用品的及时供应。若不能及时配送，须</w:t>
      </w:r>
      <w:r>
        <w:rPr>
          <w:rFonts w:hint="eastAsia" w:ascii="宋体" w:hAnsi="宋体" w:cs="宋体"/>
          <w:color w:val="auto"/>
          <w:sz w:val="21"/>
          <w:szCs w:val="21"/>
          <w:lang w:val="en-US" w:eastAsia="zh-CN"/>
        </w:rPr>
        <w:t>在接单</w:t>
      </w:r>
      <w:r>
        <w:rPr>
          <w:rFonts w:hint="eastAsia" w:ascii="宋体" w:hAnsi="宋体" w:cs="宋体"/>
          <w:color w:val="auto"/>
          <w:sz w:val="21"/>
          <w:szCs w:val="21"/>
          <w:highlight w:val="none"/>
          <w:lang w:val="en-US" w:eastAsia="zh-CN"/>
        </w:rPr>
        <w:t>后12小时</w:t>
      </w:r>
      <w:r>
        <w:rPr>
          <w:rFonts w:hint="eastAsia" w:ascii="宋体" w:hAnsi="宋体" w:cs="宋体"/>
          <w:color w:val="auto"/>
          <w:sz w:val="21"/>
          <w:szCs w:val="21"/>
          <w:lang w:val="en-US" w:eastAsia="zh-CN"/>
        </w:rPr>
        <w:t>内</w:t>
      </w:r>
      <w:r>
        <w:rPr>
          <w:rFonts w:hint="eastAsia" w:ascii="宋体" w:hAnsi="宋体" w:eastAsia="宋体" w:cs="宋体"/>
          <w:color w:val="auto"/>
          <w:sz w:val="21"/>
          <w:szCs w:val="21"/>
        </w:rPr>
        <w:t>书面告知采购人</w:t>
      </w:r>
      <w:r>
        <w:rPr>
          <w:rFonts w:hint="eastAsia" w:ascii="宋体" w:hAnsi="宋体" w:cs="宋体"/>
          <w:color w:val="auto"/>
          <w:sz w:val="21"/>
          <w:szCs w:val="21"/>
          <w:lang w:val="en-US" w:eastAsia="zh-CN"/>
        </w:rPr>
        <w:t>并说明延误原因及时长</w:t>
      </w:r>
      <w:r>
        <w:rPr>
          <w:rFonts w:hint="eastAsia" w:ascii="宋体" w:hAnsi="宋体" w:eastAsia="宋体" w:cs="宋体"/>
          <w:color w:val="auto"/>
          <w:sz w:val="21"/>
          <w:szCs w:val="21"/>
        </w:rPr>
        <w:t>，年度</w:t>
      </w:r>
      <w:r>
        <w:rPr>
          <w:rFonts w:hint="eastAsia" w:ascii="宋体" w:hAnsi="宋体" w:cs="宋体"/>
          <w:color w:val="auto"/>
          <w:sz w:val="21"/>
          <w:szCs w:val="21"/>
          <w:lang w:val="en-US" w:eastAsia="zh-CN"/>
        </w:rPr>
        <w:t>内</w:t>
      </w:r>
      <w:r>
        <w:rPr>
          <w:rFonts w:hint="eastAsia" w:ascii="宋体" w:hAnsi="宋体" w:eastAsia="宋体" w:cs="宋体"/>
          <w:color w:val="auto"/>
          <w:sz w:val="21"/>
          <w:szCs w:val="21"/>
        </w:rPr>
        <w:t>连续</w:t>
      </w:r>
      <w:r>
        <w:rPr>
          <w:rFonts w:hint="eastAsia" w:ascii="宋体" w:hAnsi="宋体" w:cs="宋体"/>
          <w:color w:val="auto"/>
          <w:sz w:val="21"/>
          <w:szCs w:val="21"/>
          <w:lang w:val="en-US" w:eastAsia="zh-CN"/>
        </w:rPr>
        <w:t>累计</w:t>
      </w:r>
      <w:r>
        <w:rPr>
          <w:rFonts w:hint="eastAsia" w:ascii="宋体" w:hAnsi="宋体" w:eastAsia="宋体" w:cs="宋体"/>
          <w:color w:val="auto"/>
          <w:sz w:val="21"/>
          <w:szCs w:val="21"/>
        </w:rPr>
        <w:t>3次</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rPr>
        <w:t>以上未按</w:t>
      </w:r>
      <w:r>
        <w:rPr>
          <w:rFonts w:hint="eastAsia" w:ascii="宋体" w:hAnsi="宋体" w:cs="宋体"/>
          <w:color w:val="auto"/>
          <w:sz w:val="21"/>
          <w:szCs w:val="21"/>
          <w:lang w:val="en-US" w:eastAsia="zh-CN"/>
        </w:rPr>
        <w:t>约定时限</w:t>
      </w:r>
      <w:r>
        <w:rPr>
          <w:rFonts w:hint="eastAsia" w:ascii="宋体" w:hAnsi="宋体" w:eastAsia="宋体" w:cs="宋体"/>
          <w:color w:val="auto"/>
          <w:sz w:val="21"/>
          <w:szCs w:val="21"/>
        </w:rPr>
        <w:t>完成配送，采购人有权</w:t>
      </w:r>
      <w:r>
        <w:rPr>
          <w:rFonts w:hint="eastAsia" w:ascii="宋体" w:hAnsi="宋体" w:cs="宋体"/>
          <w:color w:val="auto"/>
          <w:sz w:val="21"/>
          <w:szCs w:val="21"/>
          <w:lang w:val="en-US" w:eastAsia="zh-CN"/>
        </w:rPr>
        <w:t>单方面</w:t>
      </w:r>
      <w:r>
        <w:rPr>
          <w:rFonts w:hint="eastAsia" w:ascii="宋体" w:hAnsi="宋体" w:eastAsia="宋体" w:cs="宋体"/>
          <w:color w:val="auto"/>
          <w:sz w:val="21"/>
          <w:szCs w:val="21"/>
        </w:rPr>
        <w:t>终止合同</w:t>
      </w:r>
      <w:r>
        <w:rPr>
          <w:rFonts w:hint="eastAsia" w:ascii="宋体" w:hAnsi="宋体" w:cs="宋体"/>
          <w:color w:val="auto"/>
          <w:sz w:val="21"/>
          <w:szCs w:val="21"/>
          <w:lang w:eastAsia="zh-CN"/>
        </w:rPr>
        <w:t>，扣除供应商全额履约保证金，</w:t>
      </w:r>
      <w:r>
        <w:rPr>
          <w:rFonts w:hint="eastAsia" w:ascii="宋体" w:hAnsi="宋体" w:eastAsia="宋体" w:cs="宋体"/>
          <w:color w:val="auto"/>
          <w:sz w:val="21"/>
          <w:szCs w:val="21"/>
        </w:rPr>
        <w:t>并</w:t>
      </w:r>
      <w:r>
        <w:rPr>
          <w:rFonts w:hint="eastAsia" w:ascii="宋体" w:hAnsi="宋体" w:eastAsia="宋体" w:cs="宋体"/>
          <w:color w:val="auto"/>
          <w:sz w:val="21"/>
          <w:szCs w:val="21"/>
          <w:lang w:val="en-US" w:eastAsia="zh-CN"/>
        </w:rPr>
        <w:t>向供应商</w:t>
      </w:r>
      <w:r>
        <w:rPr>
          <w:rFonts w:hint="eastAsia" w:ascii="宋体" w:hAnsi="宋体" w:cs="宋体"/>
          <w:strike w:val="0"/>
          <w:color w:val="auto"/>
          <w:sz w:val="21"/>
          <w:szCs w:val="21"/>
          <w:lang w:val="en-US" w:eastAsia="zh-CN"/>
        </w:rPr>
        <w:t>追</w:t>
      </w:r>
      <w:r>
        <w:rPr>
          <w:rFonts w:hint="eastAsia" w:ascii="宋体" w:hAnsi="宋体" w:eastAsia="宋体" w:cs="宋体"/>
          <w:color w:val="auto"/>
          <w:sz w:val="21"/>
          <w:szCs w:val="21"/>
        </w:rPr>
        <w:t>偿</w:t>
      </w:r>
      <w:r>
        <w:rPr>
          <w:rFonts w:hint="eastAsia" w:ascii="宋体" w:hAnsi="宋体" w:cs="宋体"/>
          <w:color w:val="auto"/>
          <w:sz w:val="21"/>
          <w:szCs w:val="21"/>
          <w:lang w:val="en-US" w:eastAsia="zh-CN"/>
        </w:rPr>
        <w:t>实际</w:t>
      </w:r>
      <w:r>
        <w:rPr>
          <w:rFonts w:hint="eastAsia" w:ascii="宋体" w:hAnsi="宋体" w:eastAsia="宋体" w:cs="宋体"/>
          <w:color w:val="auto"/>
          <w:sz w:val="21"/>
          <w:szCs w:val="21"/>
        </w:rPr>
        <w:t>造成的损失。</w:t>
      </w:r>
    </w:p>
    <w:p w14:paraId="62B49929">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应急响应供货时间：供应商在接到</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应急配送通知</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小时</w:t>
      </w:r>
      <w:r>
        <w:rPr>
          <w:rFonts w:hint="eastAsia" w:ascii="宋体" w:hAnsi="宋体" w:eastAsia="宋体" w:cs="宋体"/>
          <w:color w:val="auto"/>
          <w:sz w:val="21"/>
          <w:szCs w:val="21"/>
        </w:rPr>
        <w:t>内送货至需求科室并完成签收。</w:t>
      </w:r>
    </w:p>
    <w:p w14:paraId="3AAEFF98">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准确性：供应商需严格按照采购人提供的订单信息，包括商品名称、规格、数量、配送地址等进行配送，确保配送的准确性和完整性。</w:t>
      </w:r>
    </w:p>
    <w:p w14:paraId="4D452B95">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w:t>
      </w:r>
      <w:r>
        <w:rPr>
          <w:rFonts w:hint="eastAsia" w:ascii="宋体" w:hAnsi="宋体" w:eastAsia="宋体" w:cs="宋体"/>
          <w:color w:val="auto"/>
          <w:sz w:val="21"/>
          <w:szCs w:val="21"/>
        </w:rPr>
        <w:t>安全性：在配送过程中，供应商应采取必要的措施，确保办公用品在运输过程中不受损坏、丢失或污染。</w:t>
      </w:r>
    </w:p>
    <w:p w14:paraId="4115BD0B">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可追溯性：供应商应建立完善的配送跟踪服务。</w:t>
      </w:r>
    </w:p>
    <w:p w14:paraId="7AD7D5CC">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2.配送服务质量要求</w:t>
      </w:r>
    </w:p>
    <w:p w14:paraId="72ACD68E">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配送人员：供应商应派遣经过专业培训、具有良好服务意识和职业道德的配送人员，确保配送过程的专业性和高效性。</w:t>
      </w:r>
    </w:p>
    <w:p w14:paraId="166133FA">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配送车辆：供应商应使用符合相关法规要求的配送车辆，确保车辆安全、整洁、无异味，并定期进行维护和保养。</w:t>
      </w:r>
    </w:p>
    <w:p w14:paraId="7C8F7CC6">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2.3</w:t>
      </w:r>
      <w:r>
        <w:rPr>
          <w:rFonts w:hint="eastAsia" w:ascii="宋体" w:hAnsi="宋体" w:eastAsia="宋体" w:cs="宋体"/>
          <w:color w:val="auto"/>
          <w:sz w:val="21"/>
          <w:szCs w:val="21"/>
        </w:rPr>
        <w:t>配送包装：供应商应根据办公用品的特性和运输要求，采用合适的包装材料和方式，确保办公用品在运输过程中的安全。</w:t>
      </w:r>
    </w:p>
    <w:p w14:paraId="41CAFDD8">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2.4</w:t>
      </w:r>
      <w:r>
        <w:rPr>
          <w:rFonts w:hint="eastAsia" w:ascii="宋体" w:hAnsi="宋体" w:eastAsia="宋体" w:cs="宋体"/>
          <w:color w:val="auto"/>
          <w:sz w:val="21"/>
          <w:szCs w:val="21"/>
        </w:rPr>
        <w:t>配送服务流程：供应商应制定详细的配送服务流程，包括订单接收、分拣、打包、配送、签收等环节，确保配送服务的规范化和标准化。</w:t>
      </w:r>
    </w:p>
    <w:p w14:paraId="4708887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3.售后服务要求</w:t>
      </w:r>
    </w:p>
    <w:p w14:paraId="16D3C68F">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rPr>
        <w:t>退换货服务：若因供应商原因导致配送的办公用品存在质量问题或规格/数量与订单信息不符</w:t>
      </w:r>
      <w:r>
        <w:rPr>
          <w:rFonts w:hint="eastAsia" w:ascii="宋体" w:hAnsi="宋体" w:cs="宋体"/>
          <w:color w:val="auto"/>
          <w:sz w:val="21"/>
          <w:szCs w:val="21"/>
          <w:lang w:val="en-US" w:eastAsia="zh-CN"/>
        </w:rPr>
        <w:t>等供方责任问题</w:t>
      </w:r>
      <w:r>
        <w:rPr>
          <w:rFonts w:hint="eastAsia" w:ascii="宋体" w:hAnsi="宋体" w:eastAsia="宋体" w:cs="宋体"/>
          <w:color w:val="auto"/>
          <w:sz w:val="21"/>
          <w:szCs w:val="21"/>
          <w:highlight w:val="none"/>
        </w:rPr>
        <w:t>，供应商应在</w:t>
      </w:r>
      <w:r>
        <w:rPr>
          <w:rFonts w:hint="eastAsia" w:ascii="宋体" w:hAnsi="宋体" w:cs="宋体"/>
          <w:color w:val="auto"/>
          <w:sz w:val="21"/>
          <w:szCs w:val="21"/>
          <w:highlight w:val="none"/>
          <w:lang w:val="en-US" w:eastAsia="zh-CN"/>
        </w:rPr>
        <w:t>2小时内响应，12</w:t>
      </w:r>
      <w:r>
        <w:rPr>
          <w:rFonts w:hint="eastAsia" w:ascii="宋体" w:hAnsi="宋体" w:eastAsia="宋体" w:cs="宋体"/>
          <w:color w:val="auto"/>
          <w:sz w:val="21"/>
          <w:szCs w:val="21"/>
          <w:highlight w:val="none"/>
        </w:rPr>
        <w:t>小时内完成退换货服务，</w:t>
      </w:r>
      <w:r>
        <w:rPr>
          <w:rFonts w:hint="eastAsia" w:ascii="宋体" w:hAnsi="宋体" w:eastAsia="宋体" w:cs="宋体"/>
          <w:color w:val="auto"/>
          <w:sz w:val="21"/>
          <w:szCs w:val="21"/>
        </w:rPr>
        <w:t>并</w:t>
      </w:r>
      <w:r>
        <w:rPr>
          <w:rFonts w:hint="eastAsia" w:ascii="宋体" w:hAnsi="宋体" w:cs="宋体"/>
          <w:color w:val="auto"/>
          <w:sz w:val="21"/>
          <w:szCs w:val="21"/>
          <w:lang w:val="en-US" w:eastAsia="zh-CN"/>
        </w:rPr>
        <w:t>自行</w:t>
      </w:r>
      <w:r>
        <w:rPr>
          <w:rFonts w:hint="eastAsia" w:ascii="宋体" w:hAnsi="宋体" w:eastAsia="宋体" w:cs="宋体"/>
          <w:color w:val="auto"/>
          <w:sz w:val="21"/>
          <w:szCs w:val="21"/>
        </w:rPr>
        <w:t>承担由此产生的运费</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更换货物</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全部</w:t>
      </w:r>
      <w:r>
        <w:rPr>
          <w:rFonts w:hint="eastAsia" w:ascii="宋体" w:hAnsi="宋体" w:eastAsia="宋体" w:cs="宋体"/>
          <w:color w:val="auto"/>
          <w:sz w:val="21"/>
          <w:szCs w:val="21"/>
        </w:rPr>
        <w:t>费用。</w:t>
      </w:r>
    </w:p>
    <w:p w14:paraId="4EBBF8B4">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rPr>
        <w:t>投诉处理：供应商应设立专人对接服务，及时受理并处理采购人的投诉和建议，确保问题得到及时有效的解决。</w:t>
      </w:r>
    </w:p>
    <w:p w14:paraId="6C39CA66">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sz w:val="21"/>
          <w:szCs w:val="21"/>
        </w:rPr>
        <w:t>定期回访：供应商应定期对采购人进行回访，了解采购人对配送服务的满意度和需求，不断改进和优化配送服务。</w:t>
      </w:r>
    </w:p>
    <w:p w14:paraId="376EDEC3">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4.其他要求</w:t>
      </w:r>
    </w:p>
    <w:p w14:paraId="75B25BCB">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4.1</w:t>
      </w:r>
      <w:r>
        <w:rPr>
          <w:rFonts w:hint="eastAsia" w:ascii="宋体" w:hAnsi="宋体" w:eastAsia="宋体" w:cs="宋体"/>
          <w:color w:val="auto"/>
          <w:sz w:val="21"/>
          <w:szCs w:val="21"/>
        </w:rPr>
        <w:t>保密性：供应商应对采购人提供的订单信息和其他敏感信息</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严格保密，不得泄露给任何第三方。合同终止后仍需履行保密义务，泄密造成损失由供应商全额赔偿。</w:t>
      </w:r>
    </w:p>
    <w:p w14:paraId="6724FB7D">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合作态度：供应商应积极配合采购人的工作，主动沟通解决问题，确保双方合作的顺利进行。</w:t>
      </w:r>
    </w:p>
    <w:p w14:paraId="2277BEAF">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sz w:val="21"/>
          <w:szCs w:val="21"/>
        </w:rPr>
        <w:t>法律法规遵守：供应商应遵守国家相关法律法规和行业规范，确保配送服务的合法性和合规性。</w:t>
      </w:r>
    </w:p>
    <w:p w14:paraId="6CC6B8CC">
      <w:pPr>
        <w:spacing w:line="360" w:lineRule="exact"/>
        <w:ind w:firstLine="422" w:firstLineChars="200"/>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三、商务要求</w:t>
      </w:r>
    </w:p>
    <w:p w14:paraId="22A92F03">
      <w:pPr>
        <w:spacing w:line="360" w:lineRule="exact"/>
        <w:ind w:firstLine="422"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服务期限：</w:t>
      </w:r>
      <w:r>
        <w:rPr>
          <w:rFonts w:hint="eastAsia" w:ascii="宋体" w:hAnsi="宋体" w:eastAsia="宋体" w:cs="宋体"/>
          <w:color w:val="auto"/>
          <w:kern w:val="2"/>
          <w:sz w:val="21"/>
          <w:szCs w:val="21"/>
          <w:lang w:val="en-US" w:eastAsia="zh-CN" w:bidi="ar-SA"/>
        </w:rPr>
        <w:t>本项目服务期限实行1+1模式，首期服务周期为1年(自</w:t>
      </w:r>
      <w:r>
        <w:rPr>
          <w:rFonts w:hint="eastAsia" w:ascii="宋体" w:hAnsi="宋体" w:cs="宋体"/>
          <w:color w:val="auto"/>
          <w:kern w:val="2"/>
          <w:sz w:val="21"/>
          <w:szCs w:val="21"/>
          <w:lang w:val="en-US" w:eastAsia="zh-CN" w:bidi="ar-SA"/>
        </w:rPr>
        <w:t>采购人</w:t>
      </w:r>
      <w:r>
        <w:rPr>
          <w:rFonts w:hint="eastAsia" w:ascii="宋体" w:hAnsi="宋体" w:eastAsia="宋体" w:cs="宋体"/>
          <w:color w:val="auto"/>
          <w:kern w:val="2"/>
          <w:sz w:val="21"/>
          <w:szCs w:val="21"/>
          <w:lang w:val="en-US" w:eastAsia="zh-CN" w:bidi="ar-SA"/>
        </w:rPr>
        <w:t>书面通知之日起计算)。首期服务期满，采购人对</w:t>
      </w:r>
      <w:r>
        <w:rPr>
          <w:rFonts w:hint="eastAsia" w:ascii="宋体" w:hAnsi="宋体" w:cs="宋体"/>
          <w:color w:val="auto"/>
          <w:kern w:val="2"/>
          <w:sz w:val="21"/>
          <w:szCs w:val="21"/>
          <w:lang w:val="en-US" w:eastAsia="zh-CN" w:bidi="ar-SA"/>
        </w:rPr>
        <w:t>成交供应</w:t>
      </w:r>
      <w:r>
        <w:rPr>
          <w:rFonts w:hint="eastAsia" w:ascii="宋体" w:hAnsi="宋体" w:eastAsia="宋体" w:cs="宋体"/>
          <w:color w:val="auto"/>
          <w:kern w:val="2"/>
          <w:sz w:val="21"/>
          <w:szCs w:val="21"/>
          <w:lang w:val="en-US" w:eastAsia="zh-CN" w:bidi="ar-SA"/>
        </w:rPr>
        <w:t>商开展年度综合考核。考核≥80 分可顺延续签第二年；考核＜80 分，采购人有权终止续期，另行采购。</w:t>
      </w:r>
      <w:r>
        <w:rPr>
          <w:rFonts w:hint="eastAsia" w:ascii="宋体" w:hAnsi="宋体" w:eastAsia="宋体" w:cs="宋体"/>
          <w:b w:val="0"/>
          <w:bCs w:val="0"/>
          <w:color w:val="auto"/>
          <w:kern w:val="2"/>
          <w:sz w:val="21"/>
          <w:szCs w:val="21"/>
          <w:lang w:val="en-US" w:eastAsia="zh-CN" w:bidi="ar-SA"/>
        </w:rPr>
        <w:t>但总服务期限最长不超过2年。续签年度的服务标准、物品</w:t>
      </w:r>
      <w:r>
        <w:rPr>
          <w:rFonts w:hint="eastAsia" w:ascii="宋体" w:hAnsi="宋体" w:cs="宋体"/>
          <w:b w:val="0"/>
          <w:bCs w:val="0"/>
          <w:color w:val="auto"/>
          <w:kern w:val="2"/>
          <w:sz w:val="21"/>
          <w:szCs w:val="21"/>
          <w:lang w:val="en-US" w:eastAsia="zh-CN" w:bidi="ar-SA"/>
        </w:rPr>
        <w:t>价格</w:t>
      </w:r>
      <w:r>
        <w:rPr>
          <w:rFonts w:hint="eastAsia" w:ascii="宋体" w:hAnsi="宋体" w:eastAsia="宋体" w:cs="宋体"/>
          <w:b w:val="0"/>
          <w:bCs w:val="0"/>
          <w:color w:val="auto"/>
          <w:kern w:val="2"/>
          <w:sz w:val="21"/>
          <w:szCs w:val="21"/>
          <w:lang w:val="en-US" w:eastAsia="zh-CN" w:bidi="ar-SA"/>
        </w:rPr>
        <w:t>、年度预算均与首期保持一致。</w:t>
      </w:r>
      <w:r>
        <w:rPr>
          <w:rFonts w:hint="eastAsia" w:ascii="宋体" w:hAnsi="宋体" w:eastAsia="宋体" w:cs="宋体"/>
          <w:color w:val="auto"/>
          <w:kern w:val="2"/>
          <w:sz w:val="21"/>
          <w:szCs w:val="21"/>
          <w:lang w:val="en-US" w:eastAsia="zh-CN" w:bidi="ar-SA"/>
        </w:rPr>
        <w:t>（考核标准</w:t>
      </w:r>
      <w:r>
        <w:rPr>
          <w:rFonts w:hint="eastAsia" w:ascii="宋体" w:hAnsi="宋体" w:cs="宋体"/>
          <w:color w:val="auto"/>
          <w:kern w:val="2"/>
          <w:sz w:val="21"/>
          <w:szCs w:val="21"/>
          <w:lang w:val="en-US" w:eastAsia="zh-CN" w:bidi="ar-SA"/>
        </w:rPr>
        <w:t>见附件</w:t>
      </w:r>
      <w:r>
        <w:rPr>
          <w:rFonts w:hint="eastAsia" w:ascii="宋体" w:hAnsi="宋体" w:eastAsia="宋体" w:cs="宋体"/>
          <w:color w:val="auto"/>
          <w:kern w:val="2"/>
          <w:sz w:val="21"/>
          <w:szCs w:val="21"/>
          <w:lang w:val="en-US" w:eastAsia="zh-CN" w:bidi="ar-SA"/>
        </w:rPr>
        <w:t>）</w:t>
      </w:r>
    </w:p>
    <w:p w14:paraId="2939812A">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b/>
          <w:bCs/>
          <w:color w:val="auto"/>
          <w:sz w:val="21"/>
          <w:szCs w:val="21"/>
        </w:rPr>
        <w:t>交货</w:t>
      </w:r>
      <w:r>
        <w:rPr>
          <w:rFonts w:hint="eastAsia" w:ascii="宋体" w:hAnsi="宋体" w:eastAsia="宋体" w:cs="宋体"/>
          <w:b/>
          <w:bCs/>
          <w:color w:val="auto"/>
          <w:sz w:val="21"/>
          <w:szCs w:val="21"/>
          <w:lang w:val="en-US" w:eastAsia="zh-CN"/>
        </w:rPr>
        <w:t>配送</w:t>
      </w:r>
      <w:r>
        <w:rPr>
          <w:rFonts w:hint="eastAsia" w:ascii="宋体" w:hAnsi="宋体" w:eastAsia="宋体" w:cs="宋体"/>
          <w:b/>
          <w:bCs/>
          <w:color w:val="auto"/>
          <w:sz w:val="21"/>
          <w:szCs w:val="21"/>
        </w:rPr>
        <w:t>地点：</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各科室。</w:t>
      </w:r>
    </w:p>
    <w:p w14:paraId="3C36AF1C">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付款方式</w:t>
      </w:r>
    </w:p>
    <w:p w14:paraId="014DA9A4">
      <w:pPr>
        <w:tabs>
          <w:tab w:val="left" w:pos="0"/>
        </w:tabs>
        <w:spacing w:line="36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color w:val="auto"/>
          <w:sz w:val="21"/>
          <w:szCs w:val="21"/>
        </w:rPr>
        <w:t>1.付款方式：供应商每月凭当月汇总的供货清单与总务科仓库对账，双方</w:t>
      </w:r>
      <w:r>
        <w:rPr>
          <w:rFonts w:hint="eastAsia" w:ascii="宋体" w:hAnsi="宋体" w:cs="宋体"/>
          <w:color w:val="auto"/>
          <w:sz w:val="21"/>
          <w:szCs w:val="21"/>
          <w:lang w:val="en-US" w:eastAsia="zh-CN"/>
        </w:rPr>
        <w:t>对账</w:t>
      </w:r>
      <w:r>
        <w:rPr>
          <w:rFonts w:hint="eastAsia" w:ascii="宋体" w:hAnsi="宋体" w:eastAsia="宋体" w:cs="宋体"/>
          <w:color w:val="auto"/>
          <w:sz w:val="21"/>
          <w:szCs w:val="21"/>
        </w:rPr>
        <w:t>确</w:t>
      </w:r>
      <w:r>
        <w:rPr>
          <w:rFonts w:hint="eastAsia" w:ascii="宋体" w:hAnsi="宋体" w:eastAsia="宋体" w:cs="宋体"/>
          <w:b w:val="0"/>
          <w:bCs w:val="0"/>
          <w:color w:val="auto"/>
          <w:sz w:val="21"/>
          <w:szCs w:val="21"/>
        </w:rPr>
        <w:t>认无误后</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供应商将当月供货的</w:t>
      </w:r>
      <w:r>
        <w:rPr>
          <w:rFonts w:hint="eastAsia" w:ascii="宋体" w:hAnsi="宋体" w:cs="宋体"/>
          <w:b w:val="0"/>
          <w:bCs w:val="0"/>
          <w:color w:val="auto"/>
          <w:sz w:val="21"/>
          <w:szCs w:val="21"/>
          <w:highlight w:val="none"/>
          <w:lang w:val="en-US" w:eastAsia="zh-CN"/>
        </w:rPr>
        <w:t>纸质版</w:t>
      </w:r>
      <w:r>
        <w:rPr>
          <w:rFonts w:hint="eastAsia" w:ascii="宋体" w:hAnsi="宋体" w:eastAsia="宋体" w:cs="宋体"/>
          <w:b w:val="0"/>
          <w:bCs w:val="0"/>
          <w:color w:val="auto"/>
          <w:sz w:val="21"/>
          <w:szCs w:val="21"/>
        </w:rPr>
        <w:t>送货单据、正式发票交给采购人。采购人核实后</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以银行转账形式在</w:t>
      </w:r>
      <w:r>
        <w:rPr>
          <w:rFonts w:hint="eastAsia" w:ascii="宋体" w:hAnsi="宋体" w:eastAsia="宋体" w:cs="宋体"/>
          <w:b w:val="0"/>
          <w:bCs w:val="0"/>
          <w:color w:val="auto"/>
          <w:sz w:val="21"/>
          <w:szCs w:val="21"/>
          <w:lang w:val="en-US" w:eastAsia="zh-CN"/>
        </w:rPr>
        <w:t>30天</w:t>
      </w:r>
      <w:r>
        <w:rPr>
          <w:rFonts w:hint="eastAsia" w:ascii="宋体" w:hAnsi="宋体" w:eastAsia="宋体" w:cs="宋体"/>
          <w:b w:val="0"/>
          <w:bCs w:val="0"/>
          <w:color w:val="auto"/>
          <w:sz w:val="21"/>
          <w:szCs w:val="21"/>
        </w:rPr>
        <w:t>内将</w:t>
      </w:r>
      <w:r>
        <w:rPr>
          <w:rFonts w:hint="eastAsia" w:ascii="宋体" w:hAnsi="宋体" w:cs="宋体"/>
          <w:b w:val="0"/>
          <w:bCs w:val="0"/>
          <w:color w:val="auto"/>
          <w:sz w:val="21"/>
          <w:szCs w:val="21"/>
          <w:lang w:val="en-US" w:eastAsia="zh-CN"/>
        </w:rPr>
        <w:t>当月</w:t>
      </w:r>
      <w:r>
        <w:rPr>
          <w:rFonts w:hint="eastAsia" w:ascii="宋体" w:hAnsi="宋体" w:eastAsia="宋体" w:cs="宋体"/>
          <w:b w:val="0"/>
          <w:bCs w:val="0"/>
          <w:color w:val="auto"/>
          <w:sz w:val="21"/>
          <w:szCs w:val="21"/>
        </w:rPr>
        <w:t>货款支付给</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w:t>
      </w:r>
    </w:p>
    <w:p w14:paraId="56C8F82C">
      <w:pPr>
        <w:tabs>
          <w:tab w:val="left" w:pos="0"/>
        </w:tabs>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若因</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未及时提供合法有效、等额的发票等原因，导致延迟付款的，后果由</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承担，</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不承担任何逾期付款的责任。</w:t>
      </w:r>
    </w:p>
    <w:p w14:paraId="399ECDFD">
      <w:pPr>
        <w:tabs>
          <w:tab w:val="left" w:pos="0"/>
        </w:tabs>
        <w:spacing w:line="3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如遇节假日或不可抗力原因，支付日期可顺延。</w:t>
      </w:r>
    </w:p>
    <w:p w14:paraId="659A248B">
      <w:pPr>
        <w:tabs>
          <w:tab w:val="left" w:pos="0"/>
        </w:tabs>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履约保证金</w:t>
      </w:r>
    </w:p>
    <w:p w14:paraId="20627478">
      <w:pPr>
        <w:pStyle w:val="6"/>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履约保证金：在签订合同前</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供应商需</w:t>
      </w:r>
      <w:r>
        <w:rPr>
          <w:rFonts w:hint="eastAsia" w:ascii="宋体" w:hAnsi="宋体" w:eastAsia="宋体" w:cs="宋体"/>
          <w:color w:val="auto"/>
          <w:sz w:val="21"/>
          <w:szCs w:val="21"/>
          <w:lang w:val="en-US" w:eastAsia="zh-CN"/>
        </w:rPr>
        <w:t>按合同总价的5%</w:t>
      </w:r>
      <w:r>
        <w:rPr>
          <w:rFonts w:hint="eastAsia" w:ascii="宋体" w:hAnsi="宋体" w:eastAsia="宋体" w:cs="宋体"/>
          <w:color w:val="auto"/>
          <w:sz w:val="21"/>
          <w:szCs w:val="21"/>
        </w:rPr>
        <w:t>向采购人</w:t>
      </w:r>
      <w:r>
        <w:rPr>
          <w:rFonts w:hint="eastAsia" w:ascii="宋体" w:hAnsi="宋体" w:cs="宋体"/>
          <w:color w:val="auto"/>
          <w:sz w:val="21"/>
          <w:szCs w:val="21"/>
          <w:lang w:val="en-US" w:eastAsia="zh-CN"/>
        </w:rPr>
        <w:t>支付</w:t>
      </w:r>
      <w:r>
        <w:rPr>
          <w:rFonts w:hint="eastAsia" w:ascii="宋体" w:hAnsi="宋体" w:eastAsia="宋体" w:cs="宋体"/>
          <w:color w:val="auto"/>
          <w:sz w:val="21"/>
          <w:szCs w:val="21"/>
        </w:rPr>
        <w:t>履约保证金，合同到期，采购人确认供应商全部义务履行完毕且无违约责任后30日内，无息返还。</w:t>
      </w:r>
    </w:p>
    <w:p w14:paraId="14E28924">
      <w:pPr>
        <w:adjustRightInd w:val="0"/>
        <w:snapToGrid w:val="0"/>
        <w:spacing w:line="360" w:lineRule="exact"/>
        <w:ind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2"/>
          <w:sz w:val="21"/>
          <w:szCs w:val="21"/>
          <w:lang w:val="en-US" w:eastAsia="zh-CN"/>
        </w:rPr>
        <w:t>2.提交方式：供应商自主选择以支票、汇票、本票、保函等非现金形式提交。</w:t>
      </w:r>
    </w:p>
    <w:p w14:paraId="0438B1EC">
      <w:pPr>
        <w:pStyle w:val="6"/>
        <w:spacing w:line="360" w:lineRule="exact"/>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 xml:space="preserve">3.履约保证金不予退还的情形： </w:t>
      </w:r>
    </w:p>
    <w:p w14:paraId="4B937EB1">
      <w:pPr>
        <w:pStyle w:val="6"/>
        <w:spacing w:line="360" w:lineRule="exact"/>
        <w:ind w:firstLine="420" w:firstLineChars="200"/>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lang w:val="en-US" w:eastAsia="zh-CN"/>
        </w:rPr>
        <w:t xml:space="preserve">拒绝履行合同义务的； </w:t>
      </w:r>
    </w:p>
    <w:p w14:paraId="37394BD2">
      <w:pPr>
        <w:pStyle w:val="6"/>
        <w:spacing w:line="360" w:lineRule="exact"/>
        <w:ind w:firstLine="420" w:firstLineChars="200"/>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 xml:space="preserve">履约验收不合格的； </w:t>
      </w:r>
    </w:p>
    <w:p w14:paraId="12FB6826">
      <w:pPr>
        <w:pStyle w:val="6"/>
        <w:spacing w:line="360" w:lineRule="exact"/>
        <w:ind w:firstLine="420" w:firstLineChars="200"/>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3.3</w:t>
      </w:r>
      <w:r>
        <w:rPr>
          <w:rFonts w:hint="eastAsia" w:ascii="宋体" w:hAnsi="宋体" w:eastAsia="宋体" w:cs="宋体"/>
          <w:color w:val="auto"/>
          <w:sz w:val="21"/>
          <w:szCs w:val="21"/>
          <w:lang w:val="en-US" w:eastAsia="zh-CN"/>
        </w:rPr>
        <w:t>未经采购人同意，成交供应商将本项目进行分包或转包给他人；</w:t>
      </w:r>
    </w:p>
    <w:p w14:paraId="0DBA0A25">
      <w:pPr>
        <w:pStyle w:val="6"/>
        <w:spacing w:line="360" w:lineRule="exact"/>
        <w:ind w:firstLine="420" w:firstLineChars="200"/>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lang w:val="en-US" w:eastAsia="zh-CN"/>
        </w:rPr>
        <w:t xml:space="preserve">在履行合同期间，成交供应商未经采购人同意提前终止本项目合同； </w:t>
      </w:r>
    </w:p>
    <w:p w14:paraId="351FBCF1">
      <w:pPr>
        <w:pStyle w:val="6"/>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lang w:val="en-US" w:eastAsia="zh-CN"/>
        </w:rPr>
        <w:t>在履行合同期间，成交供应商因在经营活动中存在违法被吊销营业执照或相关许可，导致本项目合同无法继续履行的。</w:t>
      </w:r>
    </w:p>
    <w:p w14:paraId="1842A33B">
      <w:pPr>
        <w:pStyle w:val="6"/>
        <w:spacing w:line="360" w:lineRule="exact"/>
        <w:ind w:firstLine="420" w:firstLineChars="200"/>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4.采购人逾期退还履约保证金的，从逾期之日起按同期一年期LPR的标准向供应商支付违约金。但因供应商自身原因导致无法及时退还的除外。</w:t>
      </w:r>
    </w:p>
    <w:p w14:paraId="029817FE">
      <w:pPr>
        <w:pStyle w:val="6"/>
        <w:spacing w:line="360" w:lineRule="exact"/>
        <w:ind w:firstLine="420" w:firstLineChars="200"/>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5.供应商逾期缴纳履约保证金的，从逾期之日起按同期一年期LPR的标准向采购人支付逾期违约金。逾期超过10日的，视为供应商违约，采购人有权单方解除合同，并有权要求供应商支付与履约保证金等额的违约金；如该违约金不足以弥补采购人损失的（包括但不限于重新采购成本、医疗延误损失等），供应商还应予以赔偿。同时，采购人有权将供应商列入不良行为名单。</w:t>
      </w:r>
    </w:p>
    <w:p w14:paraId="0FCAE093">
      <w:pPr>
        <w:pStyle w:val="6"/>
        <w:spacing w:line="3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如发生履约保证金被扣罚的情况，</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应在被扣罚后5个工作日内补足履约保证金，以保证满足履约保证金金额要求。</w:t>
      </w:r>
    </w:p>
    <w:p w14:paraId="7CC47565">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五</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 xml:space="preserve">验收要求 </w:t>
      </w:r>
    </w:p>
    <w:p w14:paraId="038D7F9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1.验收内容</w:t>
      </w:r>
    </w:p>
    <w:p w14:paraId="59E85B31">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数量核对：核对实际到货数量与采购合同约定的数量、价格是否一致，检查是否有短缺或多余情况。</w:t>
      </w:r>
    </w:p>
    <w:p w14:paraId="4868323C">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品质检查：检查办公用品产品外观是否整洁、无瑕疵，如笔杆是否光滑、纸张是否平整等。检查办公用品是否具备产品合格证书、质量检测报告等相关证明文件。</w:t>
      </w:r>
    </w:p>
    <w:p w14:paraId="19C46F71">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功能性验证：验证办公用品是否具备正常使用的功能，如笔是否流畅书写、剪刀是否锋利、订书机是否正常使用等。</w:t>
      </w:r>
    </w:p>
    <w:p w14:paraId="26027713">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w:t>
      </w:r>
      <w:r>
        <w:rPr>
          <w:rFonts w:hint="eastAsia" w:ascii="宋体" w:hAnsi="宋体" w:eastAsia="宋体" w:cs="宋体"/>
          <w:color w:val="auto"/>
          <w:sz w:val="21"/>
          <w:szCs w:val="21"/>
        </w:rPr>
        <w:t>安全性评估：检查办公用品产品是否有锐角、毛刺等安全隐患，确保使用安全。</w:t>
      </w:r>
    </w:p>
    <w:p w14:paraId="6ACF3EC2">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包装检查：检查办公用品产品的包装是否完整、无破损，确保在运输过程中未受损坏。</w:t>
      </w:r>
    </w:p>
    <w:p w14:paraId="58FA1C07">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2.验收流程</w:t>
      </w:r>
    </w:p>
    <w:p w14:paraId="0A22F5D0">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到货通知：供应商应在产品到货前通知采购人相关人员。</w:t>
      </w:r>
    </w:p>
    <w:p w14:paraId="5A093DC3">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货物检查：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仓库人员在收到产品后，进行初步的数量核对和外观检查。</w:t>
      </w:r>
    </w:p>
    <w:p w14:paraId="351CBADF">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验收记录：</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验收人员应在送货单据上填写验收情况，记录验收过程中发现的问题和处理结果，并通知供应商。</w:t>
      </w:r>
    </w:p>
    <w:p w14:paraId="72CD2E14">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3.验收结果处理：</w:t>
      </w:r>
    </w:p>
    <w:p w14:paraId="4DC55668">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合格产品：验收合格的产品，由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总务科仓库办理入库手续。</w:t>
      </w:r>
    </w:p>
    <w:p w14:paraId="17C38357">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rPr>
        <w:t>不合格产品：对于验收不合格的产品，</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总务科</w:t>
      </w:r>
      <w:r>
        <w:rPr>
          <w:rFonts w:hint="eastAsia" w:ascii="宋体" w:hAnsi="宋体" w:eastAsia="宋体" w:cs="宋体"/>
          <w:color w:val="auto"/>
          <w:sz w:val="21"/>
          <w:szCs w:val="21"/>
        </w:rPr>
        <w:t>仓库应</w:t>
      </w:r>
      <w:r>
        <w:rPr>
          <w:rFonts w:hint="eastAsia" w:ascii="宋体" w:hAnsi="宋体" w:cs="宋体"/>
          <w:color w:val="auto"/>
          <w:sz w:val="21"/>
          <w:szCs w:val="21"/>
          <w:lang w:val="en-US" w:eastAsia="zh-CN"/>
        </w:rPr>
        <w:t>当场</w:t>
      </w:r>
      <w:r>
        <w:rPr>
          <w:rFonts w:hint="eastAsia" w:ascii="宋体" w:hAnsi="宋体" w:eastAsia="宋体" w:cs="宋体"/>
          <w:color w:val="auto"/>
          <w:sz w:val="21"/>
          <w:szCs w:val="21"/>
        </w:rPr>
        <w:t>通知供应商进行退换货处理，供应商须</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小时内完成退换并重送复检；二次验收仍不合格，采购人可拒收并按合同违约条款追责。</w:t>
      </w:r>
    </w:p>
    <w:p w14:paraId="320FBE0C">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对货物的验收，并不能免除</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承担产品本身质量问题的责任，如因产品本身的质量问题及其责任，无论</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是否已经验收，</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应承担因产品质量问题造成甲方的全部经济损失(包括直接损失和间接损失)。</w:t>
      </w:r>
    </w:p>
    <w:p w14:paraId="348431DC">
      <w:pPr>
        <w:tabs>
          <w:tab w:val="left" w:pos="0"/>
        </w:tabs>
        <w:spacing w:line="360" w:lineRule="exact"/>
        <w:ind w:firstLine="422" w:firstLineChars="200"/>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四、</w:t>
      </w:r>
      <w:r>
        <w:rPr>
          <w:rFonts w:hint="eastAsia" w:ascii="宋体" w:hAnsi="宋体" w:eastAsia="宋体" w:cs="宋体"/>
          <w:b/>
          <w:bCs/>
          <w:color w:val="auto"/>
          <w:sz w:val="21"/>
          <w:szCs w:val="21"/>
        </w:rPr>
        <w:t>样品</w:t>
      </w:r>
      <w:r>
        <w:rPr>
          <w:rFonts w:hint="eastAsia" w:ascii="宋体" w:hAnsi="宋体" w:cs="宋体"/>
          <w:b/>
          <w:bCs/>
          <w:color w:val="auto"/>
          <w:sz w:val="21"/>
          <w:szCs w:val="21"/>
          <w:lang w:val="en-US" w:eastAsia="zh-CN"/>
        </w:rPr>
        <w:t>要求</w:t>
      </w:r>
    </w:p>
    <w:p w14:paraId="041ED2A2">
      <w:pPr>
        <w:spacing w:line="36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注意事项：</w:t>
      </w:r>
      <w:r>
        <w:rPr>
          <w:rFonts w:hint="eastAsia" w:ascii="宋体" w:hAnsi="宋体" w:eastAsia="宋体" w:cs="宋体"/>
          <w:b w:val="0"/>
          <w:bCs w:val="0"/>
          <w:color w:val="auto"/>
          <w:sz w:val="21"/>
          <w:szCs w:val="21"/>
        </w:rPr>
        <w:t>供应商应将样品在评审会议时间前密封送达评审</w:t>
      </w:r>
      <w:r>
        <w:rPr>
          <w:rFonts w:hint="eastAsia" w:ascii="宋体" w:hAnsi="宋体" w:eastAsia="宋体" w:cs="宋体"/>
          <w:b w:val="0"/>
          <w:bCs w:val="0"/>
          <w:color w:val="auto"/>
          <w:sz w:val="21"/>
          <w:szCs w:val="21"/>
          <w:lang w:val="en-US" w:eastAsia="zh-CN"/>
        </w:rPr>
        <w:t>会议</w:t>
      </w:r>
      <w:r>
        <w:rPr>
          <w:rFonts w:hint="eastAsia" w:ascii="宋体" w:hAnsi="宋体" w:eastAsia="宋体" w:cs="宋体"/>
          <w:b w:val="0"/>
          <w:bCs w:val="0"/>
          <w:color w:val="auto"/>
          <w:sz w:val="21"/>
          <w:szCs w:val="21"/>
        </w:rPr>
        <w:t>地点，否则，采购人拒收。</w:t>
      </w:r>
    </w:p>
    <w:p w14:paraId="1162FE06">
      <w:pPr>
        <w:spacing w:line="36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现场需提交以</w:t>
      </w:r>
      <w:r>
        <w:rPr>
          <w:rFonts w:hint="eastAsia" w:ascii="宋体" w:hAnsi="宋体" w:eastAsia="宋体" w:cs="宋体"/>
          <w:b w:val="0"/>
          <w:bCs w:val="0"/>
          <w:color w:val="auto"/>
          <w:sz w:val="21"/>
          <w:szCs w:val="21"/>
          <w:lang w:val="en-US" w:eastAsia="zh-CN"/>
        </w:rPr>
        <w:t>下</w:t>
      </w:r>
      <w:r>
        <w:rPr>
          <w:rFonts w:hint="eastAsia" w:ascii="宋体" w:hAnsi="宋体" w:eastAsia="宋体" w:cs="宋体"/>
          <w:b w:val="0"/>
          <w:bCs w:val="0"/>
          <w:color w:val="auto"/>
          <w:sz w:val="21"/>
          <w:szCs w:val="21"/>
        </w:rPr>
        <w:t>清单的实物样品，每种产品最多提供1种品牌。</w:t>
      </w:r>
    </w:p>
    <w:p w14:paraId="15AD9EF4">
      <w:pPr>
        <w:pStyle w:val="2"/>
        <w:rPr>
          <w:rFonts w:hint="eastAsia" w:ascii="宋体" w:hAnsi="宋体" w:eastAsia="宋体" w:cs="宋体"/>
          <w:b w:val="0"/>
          <w:bCs w:val="0"/>
          <w:color w:val="auto"/>
          <w:sz w:val="21"/>
          <w:szCs w:val="21"/>
        </w:rPr>
      </w:pPr>
    </w:p>
    <w:tbl>
      <w:tblPr>
        <w:tblStyle w:val="24"/>
        <w:tblW w:w="7258" w:type="dxa"/>
        <w:jc w:val="center"/>
        <w:tblLayout w:type="fixed"/>
        <w:tblCellMar>
          <w:top w:w="0" w:type="dxa"/>
          <w:left w:w="108" w:type="dxa"/>
          <w:bottom w:w="0" w:type="dxa"/>
          <w:right w:w="108" w:type="dxa"/>
        </w:tblCellMar>
      </w:tblPr>
      <w:tblGrid>
        <w:gridCol w:w="1300"/>
        <w:gridCol w:w="2957"/>
        <w:gridCol w:w="1348"/>
        <w:gridCol w:w="1653"/>
      </w:tblGrid>
      <w:tr w14:paraId="6F52309C">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3FDBEBC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75477484">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品名</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508BDFF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单位</w:t>
            </w:r>
          </w:p>
        </w:tc>
        <w:tc>
          <w:tcPr>
            <w:tcW w:w="1653" w:type="dxa"/>
            <w:tcBorders>
              <w:top w:val="single" w:color="000000" w:sz="4" w:space="0"/>
              <w:left w:val="single" w:color="000000" w:sz="4" w:space="0"/>
              <w:bottom w:val="single" w:color="000000" w:sz="4" w:space="0"/>
              <w:right w:val="single" w:color="000000" w:sz="4" w:space="0"/>
            </w:tcBorders>
            <w:vAlign w:val="center"/>
          </w:tcPr>
          <w:p w14:paraId="151A1FE5">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样品数量</w:t>
            </w:r>
          </w:p>
        </w:tc>
      </w:tr>
      <w:tr w14:paraId="69046BFD">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35414C01">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20537CD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80列电脑打印纸</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69E3A2E2">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箱</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3C8BD0EA">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r>
      <w:tr w14:paraId="344AD26D">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0BAF920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644AB6F9">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80</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80</w:t>
            </w:r>
            <w:r>
              <w:rPr>
                <w:rFonts w:hint="eastAsia" w:ascii="宋体" w:hAnsi="宋体" w:cs="宋体"/>
                <w:color w:val="auto"/>
                <w:kern w:val="0"/>
                <w:sz w:val="21"/>
                <w:szCs w:val="21"/>
                <w:lang w:val="en-US" w:eastAsia="zh-CN" w:bidi="ar"/>
              </w:rPr>
              <w:t>mm</w:t>
            </w:r>
            <w:r>
              <w:rPr>
                <w:rFonts w:hint="eastAsia" w:ascii="宋体" w:hAnsi="宋体" w:eastAsia="宋体" w:cs="宋体"/>
                <w:color w:val="auto"/>
                <w:kern w:val="0"/>
                <w:sz w:val="21"/>
                <w:szCs w:val="21"/>
                <w:lang w:bidi="ar"/>
              </w:rPr>
              <w:t>单层热敏收银纸</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A5DD4D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卷</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465255D2">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r>
      <w:tr w14:paraId="0A615E53">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47829171">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623977E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中性按动签字笔</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CD4C1A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盒</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1DF9CBB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72EAF1C4">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2404F287">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4</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59CB0E07">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小双头油性笔</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4E3F900">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盒</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07B9E50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2B13703A">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68E3D726">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5FA5B49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5号电池</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A06D89A">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粒</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5525C9F4">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w:t>
            </w:r>
          </w:p>
        </w:tc>
      </w:tr>
      <w:tr w14:paraId="46C74940">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16CB51E5">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6</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39F99D9A">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电话机</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355F3268">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7E3E998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BF85A0C">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7D61A35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7</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0730438A">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有线鼠标</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606EE7C9">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463ECB81">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4EC3EA8">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3F53B17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8</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1B44E1D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有线键盘</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38C7BE0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5102D69B">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E6AC939">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2B2C2D9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9</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4006542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订书机</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075F24C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7084F40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672A88AA">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1997A93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w:t>
            </w:r>
            <w:r>
              <w:rPr>
                <w:rFonts w:hint="eastAsia" w:ascii="宋体" w:hAnsi="宋体" w:cs="宋体"/>
                <w:color w:val="auto"/>
                <w:kern w:val="0"/>
                <w:sz w:val="21"/>
                <w:szCs w:val="21"/>
                <w:lang w:val="en-US" w:eastAsia="zh-CN" w:bidi="ar"/>
              </w:rPr>
              <w:t>0</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32D49315">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档案盒</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426A4B0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55673E3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5A691467">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725D0AA4">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w:t>
            </w:r>
            <w:r>
              <w:rPr>
                <w:rFonts w:hint="eastAsia" w:ascii="宋体" w:hAnsi="宋体" w:cs="宋体"/>
                <w:color w:val="auto"/>
                <w:kern w:val="0"/>
                <w:sz w:val="21"/>
                <w:szCs w:val="21"/>
                <w:lang w:val="en-US" w:eastAsia="zh-CN" w:bidi="ar"/>
              </w:rPr>
              <w:t>1</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410320B2">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双夹文件夹</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234D5B7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2BA24949">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3FFBDA9C">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0ED2157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w:t>
            </w:r>
            <w:r>
              <w:rPr>
                <w:rFonts w:hint="eastAsia" w:ascii="宋体" w:hAnsi="宋体" w:cs="宋体"/>
                <w:color w:val="auto"/>
                <w:kern w:val="0"/>
                <w:sz w:val="21"/>
                <w:szCs w:val="21"/>
                <w:lang w:val="en-US" w:eastAsia="zh-CN" w:bidi="ar"/>
              </w:rPr>
              <w:t>2</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4A9796A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B5皮面笔记本</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4BC2FE4F">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本</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640C953B">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C82DE59">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4926039D">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3319A565">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计算器</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7AEB7236">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台</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016FDE54">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r w14:paraId="175620E1">
        <w:tblPrEx>
          <w:tblCellMar>
            <w:top w:w="0" w:type="dxa"/>
            <w:left w:w="108" w:type="dxa"/>
            <w:bottom w:w="0" w:type="dxa"/>
            <w:right w:w="108" w:type="dxa"/>
          </w:tblCellMar>
        </w:tblPrEx>
        <w:trPr>
          <w:trHeight w:val="283" w:hRule="atLeast"/>
          <w:jc w:val="center"/>
        </w:trPr>
        <w:tc>
          <w:tcPr>
            <w:tcW w:w="1300" w:type="dxa"/>
            <w:tcBorders>
              <w:top w:val="single" w:color="000000" w:sz="4" w:space="0"/>
              <w:left w:val="single" w:color="000000" w:sz="4" w:space="0"/>
              <w:bottom w:val="single" w:color="000000" w:sz="4" w:space="0"/>
              <w:right w:val="single" w:color="000000" w:sz="4" w:space="0"/>
            </w:tcBorders>
            <w:noWrap/>
            <w:vAlign w:val="center"/>
          </w:tcPr>
          <w:p w14:paraId="2622CF63">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kern w:val="0"/>
                <w:sz w:val="21"/>
                <w:szCs w:val="21"/>
                <w:lang w:val="en-US" w:eastAsia="zh-CN" w:bidi="ar"/>
              </w:rPr>
              <w:t>14</w:t>
            </w:r>
          </w:p>
        </w:tc>
        <w:tc>
          <w:tcPr>
            <w:tcW w:w="2957" w:type="dxa"/>
            <w:tcBorders>
              <w:top w:val="single" w:color="000000" w:sz="4" w:space="0"/>
              <w:left w:val="single" w:color="000000" w:sz="4" w:space="0"/>
              <w:bottom w:val="single" w:color="000000" w:sz="4" w:space="0"/>
              <w:right w:val="single" w:color="000000" w:sz="4" w:space="0"/>
            </w:tcBorders>
            <w:noWrap/>
            <w:vAlign w:val="center"/>
          </w:tcPr>
          <w:p w14:paraId="24F43AF6">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病历夹</w:t>
            </w:r>
          </w:p>
        </w:tc>
        <w:tc>
          <w:tcPr>
            <w:tcW w:w="1348" w:type="dxa"/>
            <w:tcBorders>
              <w:top w:val="single" w:color="000000" w:sz="4" w:space="0"/>
              <w:left w:val="single" w:color="000000" w:sz="4" w:space="0"/>
              <w:bottom w:val="single" w:color="000000" w:sz="4" w:space="0"/>
              <w:right w:val="single" w:color="000000" w:sz="4" w:space="0"/>
            </w:tcBorders>
            <w:noWrap/>
            <w:vAlign w:val="center"/>
          </w:tcPr>
          <w:p w14:paraId="105FE891">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1C3F047A">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r>
    </w:tbl>
    <w:p w14:paraId="3A0AE764">
      <w:pPr>
        <w:pStyle w:val="2"/>
        <w:ind w:firstLine="0"/>
        <w:rPr>
          <w:rFonts w:hint="eastAsia" w:ascii="宋体" w:hAnsi="宋体" w:eastAsia="宋体" w:cs="宋体"/>
          <w:b w:val="0"/>
          <w:bCs w:val="0"/>
          <w:color w:val="auto"/>
          <w:sz w:val="21"/>
          <w:szCs w:val="21"/>
        </w:rPr>
      </w:pPr>
    </w:p>
    <w:p w14:paraId="52372C7B">
      <w:pPr>
        <w:spacing w:line="36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供应商所提供的样品将作为技术评分的重要依据。如在评审会议前没有提供样品，其样品得分则为零分。</w:t>
      </w:r>
    </w:p>
    <w:p w14:paraId="19221EB3">
      <w:pPr>
        <w:spacing w:line="36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四</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成交供应商提供的样品不作退还，作为合同结算时验收的标准依据，其它参会</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样品待采购人通知</w:t>
      </w:r>
      <w:r>
        <w:rPr>
          <w:rFonts w:hint="eastAsia" w:ascii="宋体" w:hAnsi="宋体" w:eastAsia="宋体" w:cs="宋体"/>
          <w:bCs/>
          <w:color w:val="auto"/>
          <w:kern w:val="0"/>
          <w:sz w:val="21"/>
          <w:szCs w:val="21"/>
          <w:highlight w:val="none"/>
        </w:rPr>
        <w:t>之日起3个工作日内取回评审样品。3个工作日后不取回样品，则视为自动放弃样品的所有权，采购人有权自行处置。</w:t>
      </w:r>
    </w:p>
    <w:p w14:paraId="2E8286DA">
      <w:pPr>
        <w:spacing w:line="360" w:lineRule="exact"/>
        <w:ind w:firstLine="422" w:firstLineChars="200"/>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附件</w:t>
      </w:r>
      <w:r>
        <w:rPr>
          <w:rFonts w:hint="eastAsia" w:ascii="宋体" w:hAnsi="宋体" w:cs="宋体"/>
          <w:b w:val="0"/>
          <w:bCs w:val="0"/>
          <w:color w:val="auto"/>
          <w:sz w:val="21"/>
          <w:szCs w:val="21"/>
          <w:lang w:val="en-US" w:eastAsia="zh-CN"/>
        </w:rPr>
        <w:t>：</w:t>
      </w:r>
    </w:p>
    <w:p w14:paraId="238A278F">
      <w:pPr>
        <w:pStyle w:val="2"/>
        <w:jc w:val="center"/>
        <w:rPr>
          <w:rFonts w:hint="eastAsia" w:ascii="宋体" w:hAnsi="宋体" w:eastAsia="宋体" w:cs="宋体"/>
          <w:b/>
          <w:color w:val="auto"/>
          <w:sz w:val="24"/>
          <w:szCs w:val="24"/>
          <w:highlight w:val="none"/>
          <w:lang w:val="en-US" w:eastAsia="zh-CN"/>
        </w:rPr>
      </w:pPr>
      <w:r>
        <w:rPr>
          <w:rFonts w:hint="eastAsia" w:ascii="宋体" w:hAnsi="宋体" w:cs="宋体"/>
          <w:b/>
          <w:bCs/>
          <w:color w:val="auto"/>
          <w:sz w:val="24"/>
          <w:szCs w:val="24"/>
          <w:lang w:val="en-US" w:eastAsia="zh-CN"/>
        </w:rPr>
        <w:t>项目考核表</w:t>
      </w:r>
    </w:p>
    <w:tbl>
      <w:tblPr>
        <w:tblStyle w:val="24"/>
        <w:tblW w:w="9592" w:type="dxa"/>
        <w:tblInd w:w="91" w:type="dxa"/>
        <w:tblLayout w:type="autofit"/>
        <w:tblCellMar>
          <w:top w:w="0" w:type="dxa"/>
          <w:left w:w="108" w:type="dxa"/>
          <w:bottom w:w="0" w:type="dxa"/>
          <w:right w:w="108" w:type="dxa"/>
        </w:tblCellMar>
      </w:tblPr>
      <w:tblGrid>
        <w:gridCol w:w="758"/>
        <w:gridCol w:w="2066"/>
        <w:gridCol w:w="800"/>
        <w:gridCol w:w="5968"/>
      </w:tblGrid>
      <w:tr w14:paraId="594162B2">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CC7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991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考核项目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23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F77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评分标准</w:t>
            </w:r>
          </w:p>
        </w:tc>
      </w:tr>
      <w:tr w14:paraId="2FB59C89">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5A1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58C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质量、安全与</w:t>
            </w:r>
            <w:r>
              <w:rPr>
                <w:rFonts w:hint="eastAsia" w:ascii="宋体" w:hAnsi="宋体" w:eastAsia="宋体" w:cs="宋体"/>
                <w:color w:val="auto"/>
                <w:kern w:val="0"/>
                <w:sz w:val="21"/>
                <w:szCs w:val="21"/>
                <w:highlight w:val="none"/>
                <w:lang w:bidi="ar"/>
              </w:rPr>
              <w:t>合规性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92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D02B">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所有产品符合国家/行业标准，产品无尖锐毛刺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无安全隐患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无假冒伪劣产品，不符合要求每发现1</w:t>
            </w:r>
            <w:r>
              <w:rPr>
                <w:rFonts w:hint="eastAsia" w:ascii="宋体" w:hAnsi="宋体" w:eastAsia="宋体" w:cs="宋体"/>
                <w:color w:val="auto"/>
                <w:kern w:val="0"/>
                <w:sz w:val="21"/>
                <w:szCs w:val="21"/>
                <w:highlight w:val="none"/>
                <w:lang w:val="en-US" w:eastAsia="zh-CN" w:bidi="ar"/>
              </w:rPr>
              <w:t>次</w:t>
            </w:r>
            <w:r>
              <w:rPr>
                <w:rFonts w:hint="eastAsia" w:ascii="宋体" w:hAnsi="宋体" w:eastAsia="宋体" w:cs="宋体"/>
                <w:color w:val="auto"/>
                <w:kern w:val="0"/>
                <w:sz w:val="21"/>
                <w:szCs w:val="21"/>
                <w:highlight w:val="none"/>
                <w:lang w:bidi="ar"/>
              </w:rPr>
              <w:t>扣</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w:t>
            </w:r>
          </w:p>
        </w:tc>
      </w:tr>
      <w:tr w14:paraId="033D7E24">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84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4F5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订单响应时效</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1D3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E8D">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收到订单后1小时内响应，</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小时内完成配送，超时每发生1次扣</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tc>
      </w:tr>
      <w:tr w14:paraId="5F37AF18">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C9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5A6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供货准确率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1C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60C">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订单产品、规格、数量与约定一致，错发、漏发每发生1次扣3分</w:t>
            </w:r>
          </w:p>
        </w:tc>
      </w:tr>
      <w:tr w14:paraId="2E9CFD95">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E5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FB3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缺货处理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A0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E49">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缺货产品</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小时内告知甲方并提供替代方案，未按要求执行每发生1次扣2分</w:t>
            </w:r>
          </w:p>
        </w:tc>
      </w:tr>
      <w:tr w14:paraId="16138B4F">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69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1E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售后问题处理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4DE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59B9">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售后问题2小时内响应，</w:t>
            </w:r>
            <w:r>
              <w:rPr>
                <w:rFonts w:hint="eastAsia" w:ascii="宋体" w:hAnsi="宋体" w:eastAsia="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bidi="ar"/>
              </w:rPr>
              <w:t>小时内解决，超时每发生1次扣3分</w:t>
            </w:r>
          </w:p>
        </w:tc>
      </w:tr>
      <w:tr w14:paraId="25131169">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BF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E6F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保修服务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68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2622">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按约定履行保修义务，未按要求执行每发现1项扣3分</w:t>
            </w:r>
          </w:p>
        </w:tc>
      </w:tr>
      <w:tr w14:paraId="7800C0C9">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29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A30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合同条款遵守</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12A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7E8">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严格遵守合同所有条款，违反任意一项扣5分</w:t>
            </w:r>
          </w:p>
        </w:tc>
      </w:tr>
      <w:tr w14:paraId="45005901">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C8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66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报价合规性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135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7A5A">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严格按合同约定单价报价，无乱加价行为，发现1</w:t>
            </w:r>
            <w:r>
              <w:rPr>
                <w:rFonts w:hint="eastAsia" w:ascii="宋体" w:hAnsi="宋体" w:eastAsia="宋体" w:cs="宋体"/>
                <w:color w:val="auto"/>
                <w:kern w:val="0"/>
                <w:sz w:val="21"/>
                <w:szCs w:val="21"/>
                <w:highlight w:val="none"/>
                <w:lang w:val="en-US" w:eastAsia="zh-CN" w:bidi="ar"/>
              </w:rPr>
              <w:t>次</w:t>
            </w:r>
            <w:r>
              <w:rPr>
                <w:rFonts w:hint="eastAsia" w:ascii="宋体" w:hAnsi="宋体" w:eastAsia="宋体" w:cs="宋体"/>
                <w:color w:val="auto"/>
                <w:kern w:val="0"/>
                <w:sz w:val="21"/>
                <w:szCs w:val="21"/>
                <w:highlight w:val="none"/>
                <w:lang w:bidi="ar"/>
              </w:rPr>
              <w:t>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tc>
      </w:tr>
      <w:tr w14:paraId="628A8434">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13D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9C4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结算准确性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CA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DC3">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结算单据准确无误，无错算、漏算，发现1项扣</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w:t>
            </w:r>
          </w:p>
        </w:tc>
      </w:tr>
      <w:tr w14:paraId="5FED1843">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250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EA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一票否决项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DD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5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C3BB">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无擅自分包、转包行为，</w:t>
            </w:r>
            <w:r>
              <w:rPr>
                <w:rFonts w:hint="eastAsia" w:ascii="宋体" w:hAnsi="宋体" w:eastAsia="宋体" w:cs="宋体"/>
                <w:color w:val="auto"/>
                <w:kern w:val="0"/>
                <w:sz w:val="21"/>
                <w:szCs w:val="21"/>
                <w:highlight w:val="none"/>
                <w:lang w:val="en-US" w:eastAsia="zh-CN" w:bidi="ar"/>
              </w:rPr>
              <w:t>如有发现，终止合同</w:t>
            </w:r>
          </w:p>
        </w:tc>
      </w:tr>
      <w:tr w14:paraId="50BD7EA3">
        <w:tblPrEx>
          <w:tblCellMar>
            <w:top w:w="0" w:type="dxa"/>
            <w:left w:w="108" w:type="dxa"/>
            <w:bottom w:w="0" w:type="dxa"/>
            <w:right w:w="108" w:type="dxa"/>
          </w:tblCellMar>
        </w:tblPrEx>
        <w:trPr>
          <w:trHeight w:val="567" w:hRule="atLeast"/>
        </w:trPr>
        <w:tc>
          <w:tcPr>
            <w:tcW w:w="95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31D67">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outlineLvl w:val="9"/>
              <w:rPr>
                <w:rFonts w:hint="eastAsia" w:ascii="宋体" w:hAnsi="宋体" w:cs="宋体"/>
                <w:b w:val="0"/>
                <w:color w:val="auto"/>
                <w:sz w:val="21"/>
                <w:szCs w:val="21"/>
                <w:lang w:val="en-US" w:eastAsia="zh-CN"/>
              </w:rPr>
            </w:pPr>
            <w:r>
              <w:rPr>
                <w:rFonts w:hint="eastAsia" w:ascii="宋体" w:hAnsi="宋体" w:cs="宋体"/>
                <w:b/>
                <w:bCs/>
                <w:color w:val="auto"/>
                <w:sz w:val="21"/>
                <w:szCs w:val="21"/>
              </w:rPr>
              <w:t>说明：</w:t>
            </w:r>
            <w:r>
              <w:rPr>
                <w:rFonts w:hint="eastAsia" w:ascii="宋体" w:hAnsi="宋体" w:cs="宋体"/>
                <w:b w:val="0"/>
                <w:bCs w:val="0"/>
                <w:color w:val="auto"/>
                <w:sz w:val="21"/>
                <w:szCs w:val="21"/>
              </w:rPr>
              <w:t>年度考评总分</w:t>
            </w:r>
            <w:r>
              <w:rPr>
                <w:rFonts w:hint="eastAsia" w:ascii="宋体" w:hAnsi="宋体" w:cs="宋体"/>
                <w:color w:val="auto"/>
                <w:szCs w:val="21"/>
              </w:rPr>
              <w:t>：100 分，</w:t>
            </w:r>
            <w:r>
              <w:rPr>
                <w:rFonts w:hint="eastAsia" w:ascii="宋体" w:hAnsi="宋体" w:cs="宋体"/>
                <w:b w:val="0"/>
                <w:bCs w:val="0"/>
                <w:color w:val="auto"/>
                <w:sz w:val="21"/>
                <w:szCs w:val="21"/>
              </w:rPr>
              <w:t>合格线</w:t>
            </w:r>
            <w:r>
              <w:rPr>
                <w:rFonts w:hint="eastAsia" w:ascii="宋体" w:hAnsi="宋体" w:cs="宋体"/>
                <w:color w:val="auto"/>
                <w:szCs w:val="21"/>
              </w:rPr>
              <w:t>：80 分，</w:t>
            </w:r>
            <w:r>
              <w:rPr>
                <w:rFonts w:hint="eastAsia" w:ascii="宋体" w:hAnsi="宋体" w:cs="宋体"/>
                <w:b w:val="0"/>
                <w:bCs w:val="0"/>
                <w:color w:val="auto"/>
                <w:sz w:val="21"/>
                <w:szCs w:val="21"/>
              </w:rPr>
              <w:t>考核结果</w:t>
            </w:r>
            <w:r>
              <w:rPr>
                <w:rFonts w:hint="eastAsia" w:ascii="宋体" w:hAnsi="宋体" w:cs="宋体"/>
                <w:color w:val="auto"/>
                <w:szCs w:val="21"/>
              </w:rPr>
              <w:t>：≥80 分准予续签；＜80 分不予续签。</w:t>
            </w:r>
          </w:p>
          <w:p w14:paraId="60C2757A">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p>
        </w:tc>
      </w:tr>
    </w:tbl>
    <w:p w14:paraId="099CA387">
      <w:pPr>
        <w:spacing w:line="360" w:lineRule="exact"/>
        <w:ind w:firstLine="0" w:firstLineChars="0"/>
        <w:rPr>
          <w:rFonts w:hint="eastAsia" w:ascii="宋体" w:hAnsi="宋体" w:cs="宋体"/>
          <w:b/>
          <w:bCs/>
          <w:szCs w:val="21"/>
        </w:rPr>
      </w:pPr>
    </w:p>
    <w:p w14:paraId="1CF3D9D5">
      <w:pPr>
        <w:spacing w:line="360" w:lineRule="exact"/>
        <w:ind w:firstLine="422" w:firstLineChars="200"/>
        <w:rPr>
          <w:rFonts w:ascii="宋体" w:hAnsi="宋体" w:cs="宋体"/>
          <w:b/>
          <w:bCs/>
          <w:szCs w:val="21"/>
        </w:rPr>
      </w:pPr>
      <w:r>
        <w:rPr>
          <w:rFonts w:hint="eastAsia" w:ascii="宋体" w:hAnsi="宋体" w:cs="宋体"/>
          <w:b/>
          <w:bCs/>
          <w:szCs w:val="21"/>
        </w:rPr>
        <w:t>备注：</w:t>
      </w:r>
    </w:p>
    <w:p w14:paraId="71177548">
      <w:pPr>
        <w:spacing w:line="360" w:lineRule="exact"/>
        <w:ind w:firstLine="420" w:firstLineChars="200"/>
        <w:rPr>
          <w:rFonts w:ascii="宋体" w:hAnsi="宋体" w:cs="宋体"/>
          <w:szCs w:val="21"/>
        </w:rPr>
      </w:pPr>
      <w:r>
        <w:rPr>
          <w:rFonts w:hint="eastAsia" w:ascii="宋体" w:hAnsi="宋体" w:cs="宋体"/>
          <w:szCs w:val="21"/>
        </w:rPr>
        <w:t>1.如标有“★”的条款均为必须完全满足指标，报价人须进行实质性响应，报价人若有一项带“★”的条款未响应或不满足，将按无效投标处理。</w:t>
      </w:r>
    </w:p>
    <w:p w14:paraId="35E83BEB">
      <w:pPr>
        <w:spacing w:line="360" w:lineRule="exact"/>
        <w:ind w:firstLine="420" w:firstLineChars="200"/>
        <w:rPr>
          <w:rFonts w:ascii="宋体" w:hAnsi="宋体" w:cs="宋体"/>
          <w:szCs w:val="21"/>
        </w:rPr>
      </w:pPr>
      <w:r>
        <w:rPr>
          <w:rFonts w:hint="eastAsia" w:ascii="宋体" w:hAnsi="宋体" w:cs="宋体"/>
          <w:szCs w:val="21"/>
        </w:rPr>
        <w:t>2.如标有“▲”的条款均为评审的重要评分指标，报价人若有部分“▲”条款未响应或不满足，将导致其响应性评审严重扣分。</w:t>
      </w:r>
    </w:p>
    <w:p w14:paraId="60CB0E7D">
      <w:pPr>
        <w:spacing w:line="360" w:lineRule="exact"/>
        <w:ind w:firstLine="422" w:firstLineChars="200"/>
        <w:rPr>
          <w:rFonts w:ascii="宋体" w:hAnsi="宋体" w:cs="宋体"/>
          <w:szCs w:val="21"/>
        </w:rPr>
      </w:pPr>
      <w:r>
        <w:rPr>
          <w:rFonts w:hint="eastAsia" w:ascii="宋体" w:hAnsi="宋体" w:cs="宋体"/>
          <w:b/>
          <w:bCs/>
          <w:szCs w:val="21"/>
        </w:rPr>
        <w:t>3.成交原则：</w:t>
      </w:r>
      <w:r>
        <w:rPr>
          <w:rFonts w:hint="eastAsia" w:ascii="宋体" w:hAnsi="宋体" w:cs="宋体"/>
          <w:szCs w:val="21"/>
        </w:rPr>
        <w:t>根据评审标准按综合评分法进行评审，按其评审总得分由高到低顺序排列评分情况，排名第一的供应商为第一成交候选人。采购结果报医院同意后在医院官网公布。</w:t>
      </w:r>
    </w:p>
    <w:p w14:paraId="5EAC564B">
      <w:pPr>
        <w:spacing w:line="360" w:lineRule="exact"/>
        <w:ind w:firstLine="422" w:firstLineChars="200"/>
        <w:rPr>
          <w:rFonts w:ascii="宋体" w:hAnsi="宋体" w:cs="宋体"/>
          <w:szCs w:val="21"/>
        </w:rPr>
      </w:pPr>
      <w:r>
        <w:rPr>
          <w:rFonts w:hint="eastAsia" w:ascii="宋体" w:hAnsi="宋体" w:cs="宋体"/>
          <w:b/>
          <w:bCs/>
          <w:szCs w:val="21"/>
        </w:rPr>
        <w:t>4.报价方式：</w:t>
      </w:r>
      <w:r>
        <w:rPr>
          <w:rFonts w:hint="eastAsia" w:ascii="宋体" w:hAnsi="宋体" w:cs="宋体"/>
          <w:szCs w:val="21"/>
        </w:rPr>
        <w:t>本项目需进行再次报价，各供应商现场再次统一填写报价表。</w:t>
      </w:r>
    </w:p>
    <w:p w14:paraId="00F38B3F">
      <w:pPr>
        <w:spacing w:line="360" w:lineRule="exact"/>
        <w:ind w:firstLine="422" w:firstLineChars="200"/>
        <w:rPr>
          <w:rFonts w:hint="eastAsia" w:ascii="宋体" w:hAnsi="宋体" w:cs="宋体"/>
          <w:b w:val="0"/>
          <w:bCs w:val="0"/>
          <w:szCs w:val="21"/>
          <w:lang w:val="en-US" w:eastAsia="zh-CN"/>
        </w:rPr>
      </w:pPr>
      <w:r>
        <w:rPr>
          <w:rFonts w:hint="eastAsia" w:ascii="宋体" w:hAnsi="宋体" w:cs="宋体"/>
          <w:b/>
          <w:bCs/>
          <w:szCs w:val="21"/>
          <w:lang w:val="en-US" w:eastAsia="zh-CN"/>
        </w:rPr>
        <w:t>5.异常低价审查</w:t>
      </w:r>
    </w:p>
    <w:p w14:paraId="3DFA1ADB">
      <w:pPr>
        <w:spacing w:line="360" w:lineRule="exact"/>
        <w:ind w:firstLine="420" w:firstLineChars="200"/>
        <w:rPr>
          <w:rFonts w:hint="eastAsia" w:ascii="宋体" w:hAnsi="宋体" w:cs="宋体"/>
          <w:b w:val="0"/>
          <w:bCs w:val="0"/>
          <w:szCs w:val="21"/>
        </w:rPr>
      </w:pPr>
      <w:r>
        <w:rPr>
          <w:rFonts w:hint="eastAsia" w:ascii="宋体" w:hAnsi="宋体" w:cs="宋体"/>
          <w:b w:val="0"/>
          <w:bCs w:val="0"/>
          <w:szCs w:val="21"/>
        </w:rPr>
        <w:t>根据《关于推动解决政府采购异常低价问题的通知》(财库(2026)2号)等相关规定，政府采购评审中出现下列情形之一的，评审委员会应当启动异常低价审查程序:(1)响应报价低于全部通过符合性审查供应商投标(响应)报价平均值50%的，即响应报价&lt;全部通过符合性审查供应商响应报价平均值X50%。(2)响应报价低于通过符合性审查且报价次低供应商响应报价50%的，即响应报价通过符合性审查且报价次低供应商响应报价X50%。(3)投标(响应)报价低于最高限价45%的，即响应报价&lt;最高限价x45%。(4)其他评审委员会认为供应商报价过低，有可能影响产品质里或者不能诚信履约的情形。评审委员会启动异常低价响应审查后，应当要求相关供应商在评审现场合理的时间内提供书面说明及必要的证明材料，对响应价格作出解释。</w:t>
      </w:r>
    </w:p>
    <w:p w14:paraId="6FB7A28F">
      <w:pPr>
        <w:spacing w:line="360" w:lineRule="exact"/>
        <w:ind w:firstLine="422" w:firstLineChars="200"/>
        <w:rPr>
          <w:rFonts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特别说明</w:t>
      </w:r>
    </w:p>
    <w:p w14:paraId="5E75C22C">
      <w:pPr>
        <w:spacing w:line="360" w:lineRule="exact"/>
        <w:ind w:firstLine="420" w:firstLineChars="200"/>
        <w:rPr>
          <w:rFonts w:ascii="宋体" w:hAnsi="宋体" w:cs="宋体"/>
          <w:szCs w:val="21"/>
        </w:rPr>
      </w:pPr>
      <w:r>
        <w:rPr>
          <w:rFonts w:hint="eastAsia" w:ascii="宋体" w:hAnsi="宋体" w:cs="宋体"/>
          <w:szCs w:val="21"/>
        </w:rPr>
        <w:t>（1）供应商有下列情形之一的，将列入我院黑名单管理，在此后的三年内不得参与我院任何采买活动：</w:t>
      </w:r>
    </w:p>
    <w:p w14:paraId="285355D3">
      <w:pPr>
        <w:spacing w:line="360" w:lineRule="exact"/>
        <w:ind w:firstLine="420" w:firstLineChars="200"/>
        <w:rPr>
          <w:rFonts w:ascii="宋体" w:hAnsi="宋体" w:cs="宋体"/>
          <w:szCs w:val="21"/>
        </w:rPr>
      </w:pPr>
      <w:r>
        <w:rPr>
          <w:rFonts w:hint="eastAsia" w:ascii="宋体" w:hAnsi="宋体" w:cs="宋体"/>
          <w:szCs w:val="21"/>
        </w:rPr>
        <w:t>1）提供虚假材料谋取中标、成交的；</w:t>
      </w:r>
    </w:p>
    <w:p w14:paraId="27710013">
      <w:pPr>
        <w:spacing w:line="360" w:lineRule="exact"/>
        <w:ind w:firstLine="420" w:firstLineChars="200"/>
        <w:rPr>
          <w:rFonts w:ascii="宋体" w:hAnsi="宋体" w:cs="宋体"/>
          <w:szCs w:val="21"/>
        </w:rPr>
      </w:pPr>
      <w:r>
        <w:rPr>
          <w:rFonts w:hint="eastAsia" w:ascii="宋体" w:hAnsi="宋体" w:cs="宋体"/>
          <w:szCs w:val="21"/>
        </w:rPr>
        <w:t>2）采取不正当手段诋毁、排挤其他供应商的；</w:t>
      </w:r>
    </w:p>
    <w:p w14:paraId="696FBBC2">
      <w:pPr>
        <w:spacing w:line="36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14:paraId="12B9828C">
      <w:pPr>
        <w:spacing w:line="360" w:lineRule="exact"/>
        <w:ind w:firstLine="420" w:firstLineChars="200"/>
        <w:rPr>
          <w:rFonts w:ascii="宋体" w:hAnsi="宋体" w:cs="宋体"/>
          <w:szCs w:val="21"/>
        </w:rPr>
      </w:pPr>
      <w:r>
        <w:rPr>
          <w:rFonts w:hint="eastAsia" w:ascii="宋体" w:hAnsi="宋体" w:cs="宋体"/>
          <w:szCs w:val="21"/>
        </w:rPr>
        <w:t>4）随意申请撤换或放弃中标/成交结果的；</w:t>
      </w:r>
    </w:p>
    <w:p w14:paraId="6A5A59BE">
      <w:pPr>
        <w:spacing w:line="36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14:paraId="63BD31D3">
      <w:pPr>
        <w:spacing w:line="36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14:paraId="25BA650F">
      <w:pPr>
        <w:spacing w:line="36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14:paraId="6935D2D2">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228225BC">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14:paraId="26E9E64B">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10）向采购人、采购机构行贿或者提供其他不正当利益的；</w:t>
      </w:r>
    </w:p>
    <w:p w14:paraId="5F01C49A">
      <w:pPr>
        <w:spacing w:line="360" w:lineRule="exact"/>
        <w:ind w:firstLine="420" w:firstLineChars="200"/>
        <w:rPr>
          <w:rFonts w:ascii="宋体" w:hAnsi="宋体" w:cs="宋体"/>
          <w:szCs w:val="21"/>
        </w:rPr>
      </w:pPr>
      <w:r>
        <w:rPr>
          <w:rFonts w:hint="eastAsia" w:ascii="宋体" w:hAnsi="宋体" w:cs="宋体"/>
          <w:szCs w:val="21"/>
        </w:rPr>
        <w:t>11）拒绝有关部门监督检查或者提供虚假情况的。</w:t>
      </w:r>
    </w:p>
    <w:p w14:paraId="7538209D">
      <w:pPr>
        <w:spacing w:line="360" w:lineRule="exact"/>
        <w:ind w:firstLine="210" w:firstLineChars="100"/>
        <w:rPr>
          <w:rFonts w:ascii="宋体" w:hAnsi="宋体" w:cs="宋体"/>
          <w:szCs w:val="21"/>
        </w:rPr>
      </w:pPr>
      <w:r>
        <w:rPr>
          <w:rFonts w:hint="eastAsia" w:ascii="宋体" w:hAnsi="宋体" w:cs="宋体"/>
          <w:szCs w:val="21"/>
        </w:rPr>
        <w:t>（2）有下列情形之一的，将视为供应商互相串通报价，响应报价无效：</w:t>
      </w:r>
    </w:p>
    <w:p w14:paraId="2A1E7ABA">
      <w:pPr>
        <w:spacing w:line="360" w:lineRule="exact"/>
        <w:ind w:firstLine="420" w:firstLineChars="200"/>
        <w:rPr>
          <w:rFonts w:ascii="宋体" w:hAnsi="宋体" w:cs="宋体"/>
          <w:szCs w:val="21"/>
        </w:rPr>
      </w:pPr>
      <w:r>
        <w:rPr>
          <w:rFonts w:hint="eastAsia" w:ascii="宋体" w:hAnsi="宋体" w:cs="宋体"/>
          <w:szCs w:val="21"/>
        </w:rPr>
        <w:t>1）不同供应商委托同一单位或个人办理响应报价事宜；</w:t>
      </w:r>
    </w:p>
    <w:p w14:paraId="65848F14">
      <w:pPr>
        <w:spacing w:line="360" w:lineRule="exact"/>
        <w:ind w:firstLine="420" w:firstLineChars="200"/>
        <w:rPr>
          <w:rFonts w:ascii="宋体" w:hAnsi="宋体" w:cs="宋体"/>
          <w:szCs w:val="21"/>
        </w:rPr>
      </w:pPr>
      <w:r>
        <w:rPr>
          <w:rFonts w:hint="eastAsia" w:ascii="宋体" w:hAnsi="宋体" w:cs="宋体"/>
          <w:szCs w:val="21"/>
        </w:rPr>
        <w:t>2）不同供应商的响应文件由同一单位或个人编制；</w:t>
      </w:r>
    </w:p>
    <w:p w14:paraId="1E7FEAEF">
      <w:pPr>
        <w:spacing w:line="360" w:lineRule="exact"/>
        <w:ind w:firstLine="420" w:firstLineChars="200"/>
        <w:rPr>
          <w:rFonts w:ascii="宋体" w:hAnsi="宋体" w:cs="宋体"/>
          <w:szCs w:val="21"/>
        </w:rPr>
      </w:pPr>
      <w:r>
        <w:rPr>
          <w:rFonts w:hint="eastAsia" w:ascii="宋体" w:hAnsi="宋体" w:cs="宋体"/>
          <w:szCs w:val="21"/>
        </w:rPr>
        <w:t>3）不同供应商的响应文件异常一致或者报价呈规律性差异；</w:t>
      </w:r>
    </w:p>
    <w:p w14:paraId="78E96AA1">
      <w:pPr>
        <w:spacing w:line="360" w:lineRule="exact"/>
        <w:ind w:firstLine="420" w:firstLineChars="200"/>
        <w:rPr>
          <w:rFonts w:ascii="宋体" w:hAnsi="宋体" w:cs="宋体"/>
          <w:szCs w:val="21"/>
        </w:rPr>
      </w:pPr>
      <w:r>
        <w:rPr>
          <w:rFonts w:hint="eastAsia" w:ascii="宋体" w:hAnsi="宋体" w:cs="宋体"/>
          <w:szCs w:val="21"/>
        </w:rPr>
        <w:t>4）不同供应商的响应文件相互混装。</w:t>
      </w:r>
    </w:p>
    <w:p w14:paraId="75239B91">
      <w:pPr>
        <w:spacing w:line="360" w:lineRule="exact"/>
        <w:ind w:firstLine="420" w:firstLineChars="200"/>
        <w:rPr>
          <w:rFonts w:ascii="宋体" w:hAnsi="宋体" w:cs="宋体"/>
          <w:szCs w:val="21"/>
        </w:rPr>
      </w:pPr>
      <w:r>
        <w:rPr>
          <w:rFonts w:hint="eastAsia" w:ascii="宋体" w:hAnsi="宋体" w:cs="宋体"/>
          <w:szCs w:val="21"/>
        </w:rPr>
        <w:t>（3）有下列情形之一的，响应报价无效：</w:t>
      </w:r>
    </w:p>
    <w:p w14:paraId="72F1AA92">
      <w:pPr>
        <w:spacing w:line="360" w:lineRule="exact"/>
        <w:ind w:firstLine="420" w:firstLineChars="200"/>
        <w:rPr>
          <w:rFonts w:ascii="宋体" w:hAnsi="宋体" w:cs="宋体"/>
          <w:szCs w:val="21"/>
        </w:rPr>
      </w:pPr>
      <w:r>
        <w:rPr>
          <w:rFonts w:hint="eastAsia" w:ascii="宋体" w:hAnsi="宋体" w:cs="宋体"/>
          <w:szCs w:val="21"/>
        </w:rPr>
        <w:t>1）不具备采购文件中规定的资格要求的；</w:t>
      </w:r>
    </w:p>
    <w:p w14:paraId="7EB3EDB5">
      <w:pPr>
        <w:spacing w:line="360" w:lineRule="exact"/>
        <w:ind w:firstLine="420" w:firstLineChars="200"/>
        <w:rPr>
          <w:rFonts w:ascii="宋体" w:hAnsi="宋体" w:cs="宋体"/>
          <w:szCs w:val="21"/>
        </w:rPr>
      </w:pPr>
      <w:r>
        <w:rPr>
          <w:rFonts w:hint="eastAsia" w:ascii="宋体" w:hAnsi="宋体" w:cs="宋体"/>
          <w:szCs w:val="21"/>
        </w:rPr>
        <w:t>2）报价超过采购文件中规定的预算金额或者最高限价的（采购文件另有说明的除外）；</w:t>
      </w:r>
    </w:p>
    <w:p w14:paraId="2C44ADAB">
      <w:pPr>
        <w:spacing w:line="360" w:lineRule="exact"/>
        <w:ind w:firstLine="420" w:firstLineChars="200"/>
        <w:rPr>
          <w:rFonts w:ascii="宋体" w:hAnsi="宋体" w:cs="宋体"/>
          <w:szCs w:val="21"/>
        </w:rPr>
      </w:pPr>
      <w:r>
        <w:rPr>
          <w:rFonts w:hint="eastAsia" w:ascii="宋体" w:hAnsi="宋体" w:cs="宋体"/>
          <w:szCs w:val="21"/>
        </w:rPr>
        <w:t>3）响应文件含有我院不能接受的附加条件的；</w:t>
      </w:r>
    </w:p>
    <w:p w14:paraId="28033F49">
      <w:pPr>
        <w:spacing w:line="360" w:lineRule="exact"/>
        <w:ind w:firstLine="420" w:firstLineChars="200"/>
        <w:rPr>
          <w:rFonts w:ascii="宋体" w:hAnsi="宋体" w:cs="宋体"/>
          <w:szCs w:val="21"/>
        </w:rPr>
      </w:pPr>
      <w:r>
        <w:rPr>
          <w:rFonts w:hint="eastAsia" w:ascii="宋体" w:hAnsi="宋体" w:cs="宋体"/>
          <w:szCs w:val="21"/>
        </w:rPr>
        <w:t>4）法律法规和采购文件规定的其他无效情形。</w:t>
      </w:r>
    </w:p>
    <w:p w14:paraId="6EA607A8">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p>
    <w:p w14:paraId="6112C2AF">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p>
    <w:p w14:paraId="2AD141B6">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p>
    <w:p w14:paraId="0C60ECAC">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p>
    <w:p w14:paraId="46E4D9F8">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b/>
          <w:color w:val="auto"/>
          <w:sz w:val="21"/>
          <w:szCs w:val="21"/>
          <w:highlight w:val="none"/>
          <w:lang w:val="en-US" w:eastAsia="zh-CN"/>
        </w:rPr>
      </w:pPr>
    </w:p>
    <w:p w14:paraId="7154C959">
      <w:pPr>
        <w:jc w:val="center"/>
        <w:outlineLvl w:val="0"/>
        <w:rPr>
          <w:rFonts w:hint="eastAsia" w:ascii="Times New Roman" w:hAnsi="Times New Roman" w:eastAsia="宋体" w:cs="Times New Roman"/>
          <w:b/>
          <w:bCs/>
          <w:kern w:val="0"/>
          <w:sz w:val="28"/>
          <w:szCs w:val="28"/>
        </w:rPr>
      </w:pPr>
      <w:bookmarkStart w:id="17" w:name="_Toc3073"/>
      <w:bookmarkStart w:id="18" w:name="_Toc23665"/>
      <w:r>
        <w:rPr>
          <w:rFonts w:hint="eastAsia"/>
          <w:b/>
          <w:bCs/>
          <w:kern w:val="0"/>
          <w:sz w:val="28"/>
          <w:szCs w:val="28"/>
        </w:rPr>
        <w:t>第</w:t>
      </w:r>
      <w:r>
        <w:rPr>
          <w:rFonts w:hint="eastAsia" w:ascii="Times New Roman" w:hAnsi="Times New Roman" w:eastAsia="宋体" w:cs="Times New Roman"/>
          <w:b/>
          <w:bCs/>
          <w:kern w:val="0"/>
          <w:sz w:val="28"/>
          <w:szCs w:val="28"/>
        </w:rPr>
        <w:t>三部分 评分标准</w:t>
      </w:r>
      <w:bookmarkEnd w:id="17"/>
      <w:bookmarkEnd w:id="18"/>
    </w:p>
    <w:p w14:paraId="1F27E0C8">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p>
    <w:p w14:paraId="32E3FB9E">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南方医科大学第五附属医院</w:t>
      </w:r>
      <w:r>
        <w:rPr>
          <w:rFonts w:hint="eastAsia" w:ascii="宋体" w:hAnsi="宋体" w:eastAsia="宋体" w:cs="宋体"/>
          <w:b/>
          <w:bCs/>
          <w:sz w:val="28"/>
          <w:szCs w:val="28"/>
          <w:lang w:val="en-US" w:eastAsia="zh-CN"/>
        </w:rPr>
        <w:t>办公用品配送服务项目</w:t>
      </w:r>
      <w:r>
        <w:rPr>
          <w:rFonts w:hint="eastAsia" w:ascii="宋体" w:hAnsi="宋体" w:eastAsia="宋体" w:cs="宋体"/>
          <w:b/>
          <w:bCs/>
          <w:sz w:val="28"/>
          <w:szCs w:val="28"/>
        </w:rPr>
        <w:t>评分表</w:t>
      </w:r>
    </w:p>
    <w:p w14:paraId="195F6BA8">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p>
    <w:tbl>
      <w:tblPr>
        <w:tblStyle w:val="2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023"/>
        <w:gridCol w:w="7310"/>
        <w:gridCol w:w="668"/>
      </w:tblGrid>
      <w:tr w14:paraId="32C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417728C2">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 xml:space="preserve">序号 </w:t>
            </w:r>
          </w:p>
        </w:tc>
        <w:tc>
          <w:tcPr>
            <w:tcW w:w="1023" w:type="dxa"/>
            <w:vAlign w:val="center"/>
          </w:tcPr>
          <w:p w14:paraId="369402F5">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评审内容</w:t>
            </w:r>
          </w:p>
        </w:tc>
        <w:tc>
          <w:tcPr>
            <w:tcW w:w="7310" w:type="dxa"/>
            <w:vAlign w:val="center"/>
          </w:tcPr>
          <w:p w14:paraId="121D76BB">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评审细则</w:t>
            </w:r>
          </w:p>
        </w:tc>
        <w:tc>
          <w:tcPr>
            <w:tcW w:w="668" w:type="dxa"/>
            <w:vAlign w:val="center"/>
          </w:tcPr>
          <w:p w14:paraId="69D6E482">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分值</w:t>
            </w:r>
          </w:p>
        </w:tc>
      </w:tr>
      <w:tr w14:paraId="0A29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557" w:type="dxa"/>
            <w:vAlign w:val="center"/>
          </w:tcPr>
          <w:p w14:paraId="7198ED54">
            <w:pPr>
              <w:pStyle w:val="50"/>
              <w:widowControl w:val="0"/>
              <w:spacing w:line="360" w:lineRule="auto"/>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1</w:t>
            </w:r>
          </w:p>
        </w:tc>
        <w:tc>
          <w:tcPr>
            <w:tcW w:w="1023" w:type="dxa"/>
            <w:vAlign w:val="center"/>
          </w:tcPr>
          <w:p w14:paraId="730415D1">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采购需求响应情况</w:t>
            </w:r>
          </w:p>
          <w:p w14:paraId="5208B6C4">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15</w:t>
            </w:r>
            <w:r>
              <w:rPr>
                <w:rFonts w:hint="eastAsia" w:ascii="宋体" w:hAnsi="宋体" w:eastAsia="宋体" w:cs="宋体"/>
                <w:b/>
                <w:bCs/>
                <w:color w:val="auto"/>
                <w:sz w:val="21"/>
                <w:szCs w:val="21"/>
                <w:lang w:bidi="ar"/>
              </w:rPr>
              <w:t>分）</w:t>
            </w:r>
          </w:p>
        </w:tc>
        <w:tc>
          <w:tcPr>
            <w:tcW w:w="7310" w:type="dxa"/>
            <w:vAlign w:val="top"/>
          </w:tcPr>
          <w:p w14:paraId="787461F0">
            <w:pPr>
              <w:rPr>
                <w:rFonts w:hint="eastAsia"/>
              </w:rPr>
            </w:pPr>
            <w:r>
              <w:rPr>
                <w:rFonts w:hint="eastAsia"/>
              </w:rPr>
              <w:t>根据供应商“采购需求偏离表”中对本项目需求响应情况进行评价:</w:t>
            </w:r>
          </w:p>
          <w:p w14:paraId="33D199E5">
            <w:pPr>
              <w:rPr>
                <w:rFonts w:hint="eastAsia"/>
              </w:rPr>
            </w:pPr>
            <w:r>
              <w:rPr>
                <w:rFonts w:hint="eastAsia"/>
              </w:rPr>
              <w:t>(1)对采购文件中各条款的响应非常全面，优于采购文件要求的，得</w:t>
            </w:r>
            <w:r>
              <w:rPr>
                <w:rFonts w:hint="eastAsia"/>
                <w:lang w:val="en-US" w:eastAsia="zh-CN"/>
              </w:rPr>
              <w:t>15</w:t>
            </w:r>
            <w:r>
              <w:rPr>
                <w:rFonts w:hint="eastAsia"/>
              </w:rPr>
              <w:t>分；</w:t>
            </w:r>
          </w:p>
          <w:p w14:paraId="51BD0AC7">
            <w:pPr>
              <w:rPr>
                <w:rFonts w:hint="eastAsia"/>
              </w:rPr>
            </w:pPr>
            <w:r>
              <w:rPr>
                <w:rFonts w:hint="eastAsia"/>
              </w:rPr>
              <w:t>(2)对采购文件中各条款的响应全面，符合采购文件要求的，得</w:t>
            </w:r>
            <w:r>
              <w:rPr>
                <w:rFonts w:hint="eastAsia"/>
                <w:lang w:val="en-US" w:eastAsia="zh-CN"/>
              </w:rPr>
              <w:t>10</w:t>
            </w:r>
            <w:r>
              <w:rPr>
                <w:rFonts w:hint="eastAsia"/>
              </w:rPr>
              <w:t>分；</w:t>
            </w:r>
          </w:p>
          <w:p w14:paraId="72BD477A">
            <w:pPr>
              <w:rPr>
                <w:rFonts w:hint="eastAsia"/>
              </w:rPr>
            </w:pPr>
            <w:r>
              <w:rPr>
                <w:rFonts w:hint="eastAsia"/>
              </w:rPr>
              <w:t>(3)对采购文件中各条款的响应较全面，基本满足采购文件要求的，得5分；</w:t>
            </w:r>
          </w:p>
          <w:p w14:paraId="67967467">
            <w:pPr>
              <w:rPr>
                <w:rFonts w:hint="eastAsia"/>
              </w:rPr>
            </w:pPr>
            <w:r>
              <w:rPr>
                <w:rFonts w:hint="eastAsia"/>
              </w:rPr>
              <w:t>(4)对采购文件中各条款的响应较差，只有部分满足采购文件要求的，得1分。</w:t>
            </w:r>
          </w:p>
          <w:p w14:paraId="2A24BBDC">
            <w:pPr>
              <w:rPr>
                <w:rFonts w:hint="eastAsia"/>
              </w:rPr>
            </w:pPr>
            <w:r>
              <w:rPr>
                <w:rFonts w:hint="eastAsia"/>
                <w:b/>
                <w:bCs/>
              </w:rPr>
              <w:t>注:(1)如采购需求中有明确要求提供证明材料的，供应商应按采购需求要求提供相关佐证材料，否则视为负偏离。(2)如采购需求中无明确要求提供证明材料的，根据供应商提供的采购需求偏离表响应为准。(3)未提供的不得分。</w:t>
            </w:r>
          </w:p>
        </w:tc>
        <w:tc>
          <w:tcPr>
            <w:tcW w:w="668" w:type="dxa"/>
            <w:vAlign w:val="center"/>
          </w:tcPr>
          <w:p w14:paraId="241300B0">
            <w:pPr>
              <w:widowControl/>
              <w:spacing w:line="192"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15分</w:t>
            </w:r>
          </w:p>
        </w:tc>
      </w:tr>
      <w:tr w14:paraId="6FE4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26B9902B">
            <w:pPr>
              <w:pStyle w:val="50"/>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2</w:t>
            </w:r>
          </w:p>
        </w:tc>
        <w:tc>
          <w:tcPr>
            <w:tcW w:w="1023" w:type="dxa"/>
            <w:vAlign w:val="center"/>
          </w:tcPr>
          <w:p w14:paraId="5327A0E4">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同类</w:t>
            </w:r>
            <w:r>
              <w:rPr>
                <w:rFonts w:hint="eastAsia" w:ascii="宋体" w:hAnsi="宋体" w:eastAsia="宋体" w:cs="宋体"/>
                <w:b/>
                <w:bCs/>
                <w:color w:val="auto"/>
                <w:sz w:val="21"/>
                <w:szCs w:val="21"/>
                <w:lang w:bidi="ar"/>
              </w:rPr>
              <w:br w:type="textWrapping"/>
            </w:r>
            <w:r>
              <w:rPr>
                <w:rFonts w:hint="eastAsia" w:ascii="宋体" w:hAnsi="宋体" w:eastAsia="宋体" w:cs="宋体"/>
                <w:b/>
                <w:bCs/>
                <w:color w:val="auto"/>
                <w:sz w:val="21"/>
                <w:szCs w:val="21"/>
                <w:lang w:bidi="ar"/>
              </w:rPr>
              <w:t>业绩</w:t>
            </w:r>
          </w:p>
          <w:p w14:paraId="6E37DC9A">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10</w:t>
            </w:r>
            <w:r>
              <w:rPr>
                <w:rFonts w:hint="eastAsia" w:ascii="宋体" w:hAnsi="宋体" w:eastAsia="宋体" w:cs="宋体"/>
                <w:b/>
                <w:bCs/>
                <w:color w:val="auto"/>
                <w:sz w:val="21"/>
                <w:szCs w:val="21"/>
                <w:lang w:bidi="ar"/>
              </w:rPr>
              <w:t>分）</w:t>
            </w:r>
          </w:p>
        </w:tc>
        <w:tc>
          <w:tcPr>
            <w:tcW w:w="7310" w:type="dxa"/>
            <w:vAlign w:val="top"/>
          </w:tcPr>
          <w:p w14:paraId="01950E39">
            <w:pPr>
              <w:pStyle w:val="32"/>
              <w:outlineLvl w:val="0"/>
              <w:rPr>
                <w:rFonts w:hint="eastAsia"/>
              </w:rPr>
            </w:pPr>
            <w:bookmarkStart w:id="19" w:name="_Toc31405"/>
            <w:bookmarkStart w:id="20" w:name="_Toc6486"/>
            <w:r>
              <w:rPr>
                <w:rFonts w:hint="eastAsia"/>
              </w:rPr>
              <w:t>202</w:t>
            </w:r>
            <w:r>
              <w:rPr>
                <w:rFonts w:hint="eastAsia"/>
                <w:lang w:val="en-US" w:eastAsia="zh-CN"/>
              </w:rPr>
              <w:t>4</w:t>
            </w:r>
            <w:r>
              <w:rPr>
                <w:rFonts w:hint="eastAsia"/>
              </w:rPr>
              <w:t>年</w:t>
            </w:r>
            <w:r>
              <w:rPr>
                <w:rFonts w:hint="eastAsia"/>
                <w:lang w:val="en-US" w:eastAsia="zh-CN"/>
              </w:rPr>
              <w:t>1月1日</w:t>
            </w:r>
            <w:r>
              <w:rPr>
                <w:rFonts w:hint="eastAsia"/>
              </w:rPr>
              <w:t>以来至今</w:t>
            </w:r>
            <w:r>
              <w:rPr>
                <w:rFonts w:hint="eastAsia"/>
                <w:color w:val="auto"/>
              </w:rPr>
              <w:t>完成</w:t>
            </w:r>
            <w:r>
              <w:rPr>
                <w:rFonts w:hint="eastAsia"/>
                <w:b w:val="0"/>
                <w:bCs w:val="0"/>
                <w:color w:val="auto"/>
                <w:lang w:val="en-US" w:eastAsia="zh-CN"/>
              </w:rPr>
              <w:t>办公用品类项目</w:t>
            </w:r>
            <w:r>
              <w:rPr>
                <w:rFonts w:hint="eastAsia"/>
                <w:color w:val="auto"/>
              </w:rPr>
              <w:t>同类业</w:t>
            </w:r>
            <w:r>
              <w:rPr>
                <w:rFonts w:hint="eastAsia"/>
              </w:rPr>
              <w:t>绩，</w:t>
            </w:r>
            <w:r>
              <w:rPr>
                <w:rFonts w:hint="eastAsia"/>
                <w:lang w:val="en-US" w:eastAsia="zh-CN"/>
              </w:rPr>
              <w:t>每</w:t>
            </w:r>
            <w:r>
              <w:rPr>
                <w:rFonts w:hint="eastAsia"/>
              </w:rPr>
              <w:t>提供</w:t>
            </w:r>
            <w:r>
              <w:rPr>
                <w:rFonts w:hint="eastAsia"/>
                <w:lang w:val="en-US" w:eastAsia="zh-CN"/>
              </w:rPr>
              <w:t>一项</w:t>
            </w:r>
            <w:r>
              <w:rPr>
                <w:rFonts w:hint="eastAsia"/>
              </w:rPr>
              <w:t>得1分，最高得</w:t>
            </w:r>
            <w:r>
              <w:rPr>
                <w:rFonts w:hint="eastAsia"/>
                <w:lang w:val="en-US" w:eastAsia="zh-CN"/>
              </w:rPr>
              <w:t>10</w:t>
            </w:r>
            <w:r>
              <w:rPr>
                <w:rFonts w:hint="eastAsia"/>
              </w:rPr>
              <w:t>分，未提供不得分。</w:t>
            </w:r>
            <w:bookmarkEnd w:id="19"/>
          </w:p>
          <w:p w14:paraId="0AF28922">
            <w:pPr>
              <w:pStyle w:val="32"/>
              <w:outlineLvl w:val="0"/>
              <w:rPr>
                <w:rFonts w:hint="eastAsia"/>
              </w:rPr>
            </w:pPr>
            <w:bookmarkStart w:id="21" w:name="_Toc22816"/>
            <w:r>
              <w:rPr>
                <w:rFonts w:hint="eastAsia" w:ascii="Times New Roman" w:hAnsi="Times New Roman" w:eastAsia="宋体" w:cs="Times New Roman"/>
                <w:b/>
                <w:bCs/>
              </w:rPr>
              <w:t>注:</w:t>
            </w:r>
            <w:r>
              <w:rPr>
                <w:rFonts w:hint="eastAsia" w:cs="Times New Roman"/>
                <w:b/>
                <w:bCs/>
                <w:lang w:eastAsia="zh-CN"/>
              </w:rPr>
              <w:t>（</w:t>
            </w:r>
            <w:r>
              <w:rPr>
                <w:rFonts w:hint="eastAsia" w:cs="Times New Roman"/>
                <w:b/>
                <w:bCs/>
                <w:lang w:val="en-US" w:eastAsia="zh-CN"/>
              </w:rPr>
              <w:t>1</w:t>
            </w:r>
            <w:r>
              <w:rPr>
                <w:rFonts w:hint="eastAsia" w:cs="Times New Roman"/>
                <w:b/>
                <w:bCs/>
                <w:lang w:eastAsia="zh-CN"/>
              </w:rPr>
              <w:t>）</w:t>
            </w:r>
            <w:r>
              <w:rPr>
                <w:rFonts w:hint="eastAsia" w:ascii="Times New Roman" w:hAnsi="Times New Roman" w:eastAsia="宋体" w:cs="Times New Roman"/>
                <w:b/>
                <w:bCs/>
                <w:sz w:val="21"/>
                <w:szCs w:val="24"/>
              </w:rPr>
              <w:t>提供合同关键页（包含项目名称、合同双方名称、合同标的和金额、签字盖章页、合同签订日期等关键页内容）复印件，并加盖公章</w:t>
            </w:r>
            <w:r>
              <w:rPr>
                <w:rFonts w:hint="eastAsia" w:cs="Times New Roman"/>
                <w:b/>
                <w:bCs/>
                <w:sz w:val="21"/>
                <w:szCs w:val="24"/>
                <w:lang w:val="en-US" w:eastAsia="zh-CN"/>
              </w:rPr>
              <w:t>;(2)</w:t>
            </w:r>
            <w:r>
              <w:rPr>
                <w:rFonts w:hint="eastAsia" w:ascii="Times New Roman" w:hAnsi="Times New Roman" w:eastAsia="宋体" w:cs="Times New Roman"/>
                <w:b/>
                <w:bCs/>
                <w:sz w:val="21"/>
                <w:szCs w:val="24"/>
              </w:rPr>
              <w:t>同一业主按一个同类项目计分</w:t>
            </w:r>
            <w:r>
              <w:rPr>
                <w:rFonts w:hint="eastAsia" w:cs="Times New Roman"/>
                <w:b/>
                <w:bCs/>
                <w:sz w:val="21"/>
                <w:szCs w:val="24"/>
                <w:lang w:val="en-US" w:eastAsia="zh-CN"/>
              </w:rPr>
              <w:t>;(3)</w:t>
            </w:r>
            <w:r>
              <w:rPr>
                <w:rFonts w:hint="eastAsia" w:ascii="Times New Roman" w:hAnsi="Times New Roman" w:eastAsia="宋体" w:cs="Times New Roman"/>
                <w:b/>
                <w:bCs/>
                <w:sz w:val="21"/>
                <w:szCs w:val="24"/>
              </w:rPr>
              <w:t>未提供或所提供文件不清晰造成评委无法判定则不得分。</w:t>
            </w:r>
            <w:bookmarkEnd w:id="20"/>
            <w:bookmarkEnd w:id="21"/>
          </w:p>
        </w:tc>
        <w:tc>
          <w:tcPr>
            <w:tcW w:w="668" w:type="dxa"/>
            <w:vAlign w:val="center"/>
          </w:tcPr>
          <w:p w14:paraId="52E5AECD">
            <w:pPr>
              <w:widowControl/>
              <w:spacing w:line="192" w:lineRule="auto"/>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10</w:t>
            </w:r>
            <w:r>
              <w:rPr>
                <w:rFonts w:hint="eastAsia" w:ascii="宋体" w:hAnsi="宋体" w:eastAsia="宋体" w:cs="宋体"/>
                <w:color w:val="auto"/>
                <w:sz w:val="21"/>
                <w:szCs w:val="21"/>
                <w:lang w:bidi="ar"/>
              </w:rPr>
              <w:t>分</w:t>
            </w:r>
          </w:p>
        </w:tc>
      </w:tr>
      <w:tr w14:paraId="502E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14:paraId="24822E6C">
            <w:pPr>
              <w:pStyle w:val="50"/>
              <w:widowControl w:val="0"/>
              <w:spacing w:line="360" w:lineRule="auto"/>
              <w:jc w:val="center"/>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3</w:t>
            </w:r>
          </w:p>
        </w:tc>
        <w:tc>
          <w:tcPr>
            <w:tcW w:w="1023" w:type="dxa"/>
            <w:vAlign w:val="center"/>
          </w:tcPr>
          <w:p w14:paraId="59D121C6">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业主</w:t>
            </w:r>
            <w:r>
              <w:rPr>
                <w:rFonts w:hint="eastAsia" w:ascii="宋体" w:hAnsi="宋体" w:eastAsia="宋体" w:cs="宋体"/>
                <w:b/>
                <w:bCs/>
                <w:color w:val="auto"/>
                <w:sz w:val="21"/>
                <w:szCs w:val="21"/>
                <w:lang w:bidi="ar"/>
              </w:rPr>
              <w:br w:type="textWrapping"/>
            </w:r>
            <w:r>
              <w:rPr>
                <w:rFonts w:hint="eastAsia" w:ascii="宋体" w:hAnsi="宋体" w:eastAsia="宋体" w:cs="宋体"/>
                <w:b/>
                <w:bCs/>
                <w:color w:val="auto"/>
                <w:sz w:val="21"/>
                <w:szCs w:val="21"/>
                <w:lang w:bidi="ar"/>
              </w:rPr>
              <w:t>评价</w:t>
            </w:r>
          </w:p>
          <w:p w14:paraId="32CFC2C5">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6</w:t>
            </w:r>
            <w:r>
              <w:rPr>
                <w:rFonts w:hint="eastAsia" w:ascii="宋体" w:hAnsi="宋体" w:eastAsia="宋体" w:cs="宋体"/>
                <w:b/>
                <w:bCs/>
                <w:color w:val="auto"/>
                <w:sz w:val="21"/>
                <w:szCs w:val="21"/>
                <w:lang w:bidi="ar"/>
              </w:rPr>
              <w:t>分）</w:t>
            </w:r>
          </w:p>
        </w:tc>
        <w:tc>
          <w:tcPr>
            <w:tcW w:w="7310" w:type="dxa"/>
            <w:vAlign w:val="top"/>
          </w:tcPr>
          <w:p w14:paraId="0C95D23A">
            <w:pPr>
              <w:snapToGrid/>
              <w:spacing w:line="240" w:lineRule="auto"/>
              <w:jc w:val="left"/>
              <w:rPr>
                <w:rFonts w:hint="eastAsia"/>
              </w:rPr>
            </w:pPr>
            <w:r>
              <w:rPr>
                <w:rFonts w:hint="eastAsia"/>
              </w:rPr>
              <w:t>依据供应商提供与上述同类项目业绩对应的用户评价，用户评价须为良好或以上（含同等意义的评价，如80分或以上、满意或以上等），每提供一项得1分，最高得</w:t>
            </w:r>
            <w:r>
              <w:rPr>
                <w:rFonts w:hint="eastAsia"/>
                <w:lang w:val="en-US" w:eastAsia="zh-CN"/>
              </w:rPr>
              <w:t>6</w:t>
            </w:r>
            <w:r>
              <w:rPr>
                <w:rFonts w:hint="eastAsia"/>
              </w:rPr>
              <w:t>分。</w:t>
            </w:r>
          </w:p>
          <w:p w14:paraId="0A569A1A">
            <w:pPr>
              <w:rPr>
                <w:rFonts w:hint="eastAsia"/>
              </w:rPr>
            </w:pPr>
            <w:r>
              <w:rPr>
                <w:rFonts w:hint="eastAsia"/>
                <w:b/>
                <w:bCs/>
              </w:rPr>
              <w:t>注：提供加盖客户章的评价证明材料复印件</w:t>
            </w:r>
            <w:r>
              <w:rPr>
                <w:rFonts w:hint="eastAsia"/>
                <w:b/>
                <w:bCs/>
                <w:lang w:eastAsia="zh-CN"/>
              </w:rPr>
              <w:t>（</w:t>
            </w:r>
            <w:r>
              <w:rPr>
                <w:rFonts w:hint="eastAsia"/>
                <w:b/>
                <w:bCs/>
                <w:lang w:val="en-US" w:eastAsia="zh-CN"/>
              </w:rPr>
              <w:t>评价材料需有对应落款时间）</w:t>
            </w:r>
            <w:r>
              <w:rPr>
                <w:rFonts w:hint="eastAsia"/>
                <w:b/>
                <w:bCs/>
              </w:rPr>
              <w:t>，不满足要求或所提供材料无法体现用户评价的不得分。</w:t>
            </w:r>
          </w:p>
        </w:tc>
        <w:tc>
          <w:tcPr>
            <w:tcW w:w="668" w:type="dxa"/>
            <w:vAlign w:val="center"/>
          </w:tcPr>
          <w:p w14:paraId="438BD7E3">
            <w:pPr>
              <w:widowControl/>
              <w:spacing w:line="192" w:lineRule="auto"/>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6分</w:t>
            </w:r>
          </w:p>
        </w:tc>
      </w:tr>
      <w:tr w14:paraId="54A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57" w:type="dxa"/>
            <w:vAlign w:val="center"/>
          </w:tcPr>
          <w:p w14:paraId="230A1549">
            <w:pPr>
              <w:jc w:val="center"/>
              <w:textAlignment w:val="center"/>
              <w:rPr>
                <w:rFonts w:hint="eastAsia" w:ascii="宋体" w:hAnsi="宋体" w:eastAsia="宋体" w:cs="宋体"/>
                <w:b/>
                <w:sz w:val="18"/>
                <w:szCs w:val="18"/>
                <w:lang w:val="en-US" w:eastAsia="zh-CN" w:bidi="ar"/>
              </w:rPr>
            </w:pPr>
            <w:r>
              <w:rPr>
                <w:rFonts w:hint="eastAsia" w:ascii="宋体" w:hAnsi="宋体" w:eastAsia="宋体" w:cs="宋体"/>
                <w:b/>
                <w:sz w:val="18"/>
                <w:szCs w:val="18"/>
                <w:lang w:val="en-US" w:eastAsia="zh-CN" w:bidi="ar"/>
              </w:rPr>
              <w:t>4</w:t>
            </w:r>
          </w:p>
        </w:tc>
        <w:tc>
          <w:tcPr>
            <w:tcW w:w="1023" w:type="dxa"/>
            <w:vAlign w:val="center"/>
          </w:tcPr>
          <w:p w14:paraId="026ED5EE">
            <w:pPr>
              <w:pStyle w:val="2"/>
              <w:spacing w:line="240" w:lineRule="auto"/>
              <w:ind w:left="0" w:leftChars="0" w:firstLine="0" w:firstLineChars="0"/>
              <w:jc w:val="center"/>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整体服务方案</w:t>
            </w:r>
          </w:p>
          <w:p w14:paraId="1C398684">
            <w:pPr>
              <w:pStyle w:val="2"/>
              <w:spacing w:line="240" w:lineRule="auto"/>
              <w:ind w:left="0" w:leftChars="0" w:firstLine="0" w:firstLineChars="0"/>
              <w:jc w:val="center"/>
              <w:rPr>
                <w:rFonts w:hint="eastAsia" w:ascii="宋体" w:hAnsi="宋体" w:eastAsia="宋体" w:cs="宋体"/>
                <w:b/>
                <w:bCs/>
                <w:sz w:val="21"/>
                <w:szCs w:val="21"/>
                <w:lang w:val="en-US" w:bidi="ar"/>
              </w:rPr>
            </w:pPr>
            <w:r>
              <w:rPr>
                <w:rFonts w:hint="eastAsia" w:ascii="宋体" w:hAnsi="宋体" w:eastAsia="宋体" w:cs="宋体"/>
                <w:b/>
                <w:bCs/>
                <w:sz w:val="21"/>
                <w:szCs w:val="21"/>
                <w:lang w:val="en-US" w:eastAsia="zh-CN" w:bidi="ar"/>
              </w:rPr>
              <w:t>（12分）</w:t>
            </w:r>
          </w:p>
        </w:tc>
        <w:tc>
          <w:tcPr>
            <w:tcW w:w="7310" w:type="dxa"/>
            <w:vAlign w:val="center"/>
          </w:tcPr>
          <w:p w14:paraId="231D648F">
            <w:pPr>
              <w:snapToGrid/>
              <w:spacing w:line="240" w:lineRule="auto"/>
              <w:jc w:val="left"/>
              <w:rPr>
                <w:rFonts w:hint="eastAsia"/>
              </w:rPr>
            </w:pPr>
            <w:r>
              <w:rPr>
                <w:rFonts w:hint="eastAsia"/>
              </w:rPr>
              <w:t>根据供应商提供的整体服务实施方案,包括不限于产品质量保证、运输管理、配送等方案进行综合评审：</w:t>
            </w:r>
          </w:p>
          <w:p w14:paraId="016B9B92">
            <w:pPr>
              <w:snapToGrid/>
              <w:spacing w:line="240" w:lineRule="auto"/>
              <w:jc w:val="left"/>
              <w:rPr>
                <w:rFonts w:hint="eastAsia"/>
              </w:rPr>
            </w:pPr>
            <w:r>
              <w:rPr>
                <w:rFonts w:hint="eastAsia"/>
                <w:lang w:eastAsia="zh-CN"/>
              </w:rPr>
              <w:t>（</w:t>
            </w:r>
            <w:r>
              <w:rPr>
                <w:rFonts w:hint="eastAsia"/>
                <w:lang w:val="en-US" w:eastAsia="zh-CN"/>
              </w:rPr>
              <w:t>1）</w:t>
            </w:r>
            <w:r>
              <w:rPr>
                <w:rFonts w:hint="eastAsia"/>
              </w:rPr>
              <w:t>服务实施方案完整科学、可行性强，</w:t>
            </w:r>
            <w:r>
              <w:rPr>
                <w:rFonts w:hint="eastAsia"/>
                <w:lang w:val="en-US" w:eastAsia="zh-CN"/>
              </w:rPr>
              <w:t>完全</w:t>
            </w:r>
            <w:r>
              <w:rPr>
                <w:rFonts w:hint="eastAsia"/>
              </w:rPr>
              <w:t>满足并优于采购文件要求，得</w:t>
            </w:r>
            <w:r>
              <w:rPr>
                <w:rFonts w:hint="eastAsia"/>
                <w:lang w:val="en-US" w:eastAsia="zh-CN"/>
              </w:rPr>
              <w:t>12</w:t>
            </w:r>
            <w:r>
              <w:rPr>
                <w:rFonts w:hint="eastAsia"/>
              </w:rPr>
              <w:t>分；</w:t>
            </w:r>
          </w:p>
          <w:p w14:paraId="2658D2AB">
            <w:pPr>
              <w:snapToGrid/>
              <w:spacing w:line="240" w:lineRule="auto"/>
              <w:jc w:val="left"/>
              <w:rPr>
                <w:rFonts w:hint="eastAsia"/>
              </w:rPr>
            </w:pPr>
            <w:r>
              <w:rPr>
                <w:rFonts w:hint="eastAsia"/>
                <w:lang w:eastAsia="zh-CN"/>
              </w:rPr>
              <w:t>（</w:t>
            </w:r>
            <w:r>
              <w:rPr>
                <w:rFonts w:hint="eastAsia"/>
                <w:lang w:val="en-US" w:eastAsia="zh-CN"/>
              </w:rPr>
              <w:t>2）</w:t>
            </w:r>
            <w:r>
              <w:rPr>
                <w:rFonts w:hint="eastAsia"/>
              </w:rPr>
              <w:t>服务实施方案完整科学、可行性强，满足采购文件要求，得</w:t>
            </w:r>
            <w:r>
              <w:rPr>
                <w:rFonts w:hint="eastAsia"/>
                <w:lang w:val="en-US" w:eastAsia="zh-CN"/>
              </w:rPr>
              <w:t>8</w:t>
            </w:r>
            <w:r>
              <w:rPr>
                <w:rFonts w:hint="eastAsia"/>
              </w:rPr>
              <w:t>分；</w:t>
            </w:r>
          </w:p>
          <w:p w14:paraId="2B587FB2">
            <w:pPr>
              <w:snapToGrid/>
              <w:spacing w:line="240" w:lineRule="auto"/>
              <w:jc w:val="left"/>
              <w:rPr>
                <w:rFonts w:hint="eastAsia"/>
              </w:rPr>
            </w:pPr>
            <w:r>
              <w:rPr>
                <w:rFonts w:hint="eastAsia"/>
                <w:lang w:eastAsia="zh-CN"/>
              </w:rPr>
              <w:t>（</w:t>
            </w:r>
            <w:r>
              <w:rPr>
                <w:rFonts w:hint="eastAsia"/>
                <w:lang w:val="en-US" w:eastAsia="zh-CN"/>
              </w:rPr>
              <w:t>3）</w:t>
            </w:r>
            <w:r>
              <w:rPr>
                <w:rFonts w:hint="eastAsia"/>
              </w:rPr>
              <w:t>服务实施方案完整、可行性一般，基本满足采购文件要求，得</w:t>
            </w:r>
            <w:r>
              <w:rPr>
                <w:rFonts w:hint="eastAsia"/>
                <w:lang w:val="en-US" w:eastAsia="zh-CN"/>
              </w:rPr>
              <w:t>4</w:t>
            </w:r>
            <w:r>
              <w:rPr>
                <w:rFonts w:hint="eastAsia"/>
              </w:rPr>
              <w:t>分；</w:t>
            </w:r>
          </w:p>
          <w:p w14:paraId="19631DDF">
            <w:pPr>
              <w:snapToGrid/>
              <w:spacing w:line="240" w:lineRule="auto"/>
              <w:jc w:val="left"/>
              <w:rPr>
                <w:rFonts w:hint="eastAsia"/>
              </w:rPr>
            </w:pPr>
            <w:r>
              <w:rPr>
                <w:rFonts w:hint="eastAsia"/>
                <w:lang w:eastAsia="zh-CN"/>
              </w:rPr>
              <w:t>（</w:t>
            </w:r>
            <w:r>
              <w:rPr>
                <w:rFonts w:hint="eastAsia"/>
                <w:lang w:val="en-US" w:eastAsia="zh-CN"/>
              </w:rPr>
              <w:t>4）</w:t>
            </w:r>
            <w:r>
              <w:rPr>
                <w:rFonts w:hint="eastAsia"/>
              </w:rPr>
              <w:t>服务实施方案基本完整、可行性较差，不符合采购文件要求，得</w:t>
            </w:r>
            <w:r>
              <w:rPr>
                <w:rFonts w:hint="eastAsia"/>
                <w:lang w:val="en-US" w:eastAsia="zh-CN"/>
              </w:rPr>
              <w:t>1</w:t>
            </w:r>
            <w:r>
              <w:rPr>
                <w:rFonts w:hint="eastAsia"/>
              </w:rPr>
              <w:t>分。</w:t>
            </w:r>
          </w:p>
          <w:p w14:paraId="2FBA2FB1">
            <w:pPr>
              <w:snapToGrid/>
              <w:spacing w:line="240" w:lineRule="auto"/>
              <w:jc w:val="left"/>
              <w:rPr>
                <w:rFonts w:hint="eastAsia"/>
              </w:rPr>
            </w:pPr>
            <w:r>
              <w:rPr>
                <w:rFonts w:hint="eastAsia"/>
                <w:b/>
                <w:bCs/>
                <w:lang w:val="en-US" w:eastAsia="zh-CN"/>
              </w:rPr>
              <w:t>注：</w:t>
            </w:r>
            <w:r>
              <w:rPr>
                <w:rFonts w:hint="eastAsia"/>
                <w:b/>
                <w:bCs/>
              </w:rPr>
              <w:t>未提供不得分。</w:t>
            </w:r>
          </w:p>
        </w:tc>
        <w:tc>
          <w:tcPr>
            <w:tcW w:w="668" w:type="dxa"/>
            <w:vAlign w:val="center"/>
          </w:tcPr>
          <w:p w14:paraId="3F8DA06E">
            <w:pPr>
              <w:widowControl/>
              <w:spacing w:line="192" w:lineRule="auto"/>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12分</w:t>
            </w:r>
          </w:p>
        </w:tc>
      </w:tr>
      <w:tr w14:paraId="78AF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557" w:type="dxa"/>
            <w:vAlign w:val="center"/>
          </w:tcPr>
          <w:p w14:paraId="0842F1B3">
            <w:pPr>
              <w:jc w:val="center"/>
              <w:textAlignment w:val="center"/>
              <w:rPr>
                <w:rFonts w:hint="eastAsia" w:ascii="宋体" w:hAnsi="宋体" w:eastAsia="宋体" w:cs="宋体"/>
                <w:b/>
                <w:sz w:val="18"/>
                <w:szCs w:val="18"/>
                <w:lang w:eastAsia="zh-CN" w:bidi="ar"/>
              </w:rPr>
            </w:pPr>
            <w:r>
              <w:rPr>
                <w:rFonts w:hint="eastAsia" w:ascii="宋体" w:hAnsi="宋体" w:eastAsia="宋体" w:cs="宋体"/>
                <w:b/>
                <w:sz w:val="18"/>
                <w:szCs w:val="18"/>
                <w:lang w:val="en-US" w:eastAsia="zh-CN" w:bidi="ar"/>
              </w:rPr>
              <w:t>5</w:t>
            </w:r>
          </w:p>
        </w:tc>
        <w:tc>
          <w:tcPr>
            <w:tcW w:w="1023" w:type="dxa"/>
            <w:vAlign w:val="center"/>
          </w:tcPr>
          <w:p w14:paraId="45F95CE1">
            <w:pPr>
              <w:spacing w:line="240" w:lineRule="auto"/>
              <w:jc w:val="cente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售后服务方案</w:t>
            </w:r>
          </w:p>
          <w:p w14:paraId="52273DC9">
            <w:pPr>
              <w:pStyle w:val="2"/>
              <w:spacing w:line="240" w:lineRule="auto"/>
              <w:ind w:firstLine="0" w:firstLineChars="0"/>
              <w:jc w:val="both"/>
              <w:rPr>
                <w:rFonts w:hint="eastAsia" w:ascii="宋体" w:hAnsi="宋体" w:eastAsia="宋体" w:cs="宋体"/>
                <w:sz w:val="21"/>
                <w:szCs w:val="21"/>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9</w:t>
            </w:r>
            <w:r>
              <w:rPr>
                <w:rFonts w:hint="eastAsia" w:ascii="宋体" w:hAnsi="宋体" w:eastAsia="宋体" w:cs="宋体"/>
                <w:b/>
                <w:bCs/>
                <w:sz w:val="21"/>
                <w:szCs w:val="21"/>
                <w:lang w:bidi="ar"/>
              </w:rPr>
              <w:t>分）</w:t>
            </w:r>
          </w:p>
        </w:tc>
        <w:tc>
          <w:tcPr>
            <w:tcW w:w="7310" w:type="dxa"/>
            <w:vAlign w:val="center"/>
          </w:tcPr>
          <w:p w14:paraId="6BA66E82">
            <w:pPr>
              <w:rPr>
                <w:rFonts w:hint="eastAsia"/>
              </w:rPr>
            </w:pPr>
            <w:r>
              <w:rPr>
                <w:rFonts w:hint="eastAsia"/>
              </w:rPr>
              <w:t>根据各供应商</w:t>
            </w:r>
            <w:r>
              <w:rPr>
                <w:rFonts w:hint="eastAsia"/>
                <w:lang w:eastAsia="zh-CN"/>
              </w:rPr>
              <w:t>针对本项目</w:t>
            </w:r>
            <w:r>
              <w:rPr>
                <w:rFonts w:hint="eastAsia"/>
              </w:rPr>
              <w:t>售后服务</w:t>
            </w:r>
            <w:r>
              <w:rPr>
                <w:rFonts w:hint="eastAsia"/>
                <w:lang w:eastAsia="zh-CN"/>
              </w:rPr>
              <w:t>方案，内容包含但不限于</w:t>
            </w:r>
            <w:r>
              <w:rPr>
                <w:rFonts w:hint="eastAsia"/>
              </w:rPr>
              <w:t>便捷程度、方案实用性及技术支持保障能力等</w:t>
            </w:r>
            <w:r>
              <w:rPr>
                <w:rFonts w:hint="eastAsia"/>
                <w:lang w:eastAsia="zh-CN"/>
              </w:rPr>
              <w:t>，</w:t>
            </w:r>
            <w:r>
              <w:rPr>
                <w:rFonts w:hint="eastAsia"/>
              </w:rPr>
              <w:t>进行</w:t>
            </w:r>
            <w:r>
              <w:rPr>
                <w:rFonts w:hint="eastAsia"/>
                <w:lang w:eastAsia="zh-CN"/>
              </w:rPr>
              <w:t>综合评分</w:t>
            </w:r>
            <w:r>
              <w:rPr>
                <w:rFonts w:hint="eastAsia"/>
              </w:rPr>
              <w:t>：</w:t>
            </w:r>
          </w:p>
          <w:p w14:paraId="3EF5ED3A">
            <w:pPr>
              <w:snapToGrid/>
              <w:spacing w:line="240" w:lineRule="auto"/>
              <w:jc w:val="left"/>
              <w:rPr>
                <w:rFonts w:hint="eastAsia"/>
              </w:rPr>
            </w:pPr>
            <w:r>
              <w:rPr>
                <w:rFonts w:hint="eastAsia"/>
                <w:lang w:eastAsia="zh-CN"/>
              </w:rPr>
              <w:t>（</w:t>
            </w:r>
            <w:r>
              <w:rPr>
                <w:rFonts w:hint="eastAsia"/>
                <w:lang w:val="en-US" w:eastAsia="zh-CN"/>
              </w:rPr>
              <w:t>1）</w:t>
            </w:r>
            <w:r>
              <w:rPr>
                <w:rFonts w:hint="eastAsia"/>
              </w:rPr>
              <w:t>有便捷的售后服务，实用的解决方案，高效</w:t>
            </w:r>
            <w:r>
              <w:rPr>
                <w:rFonts w:hint="eastAsia"/>
                <w:lang w:eastAsia="zh-CN"/>
              </w:rPr>
              <w:t>的</w:t>
            </w:r>
            <w:r>
              <w:rPr>
                <w:rFonts w:hint="eastAsia"/>
              </w:rPr>
              <w:t>技术支持保障能力，得</w:t>
            </w:r>
            <w:r>
              <w:rPr>
                <w:rFonts w:hint="eastAsia"/>
                <w:lang w:val="en-US" w:eastAsia="zh-CN"/>
              </w:rPr>
              <w:t>9</w:t>
            </w:r>
            <w:r>
              <w:rPr>
                <w:rFonts w:hint="eastAsia"/>
              </w:rPr>
              <w:t>分；</w:t>
            </w:r>
          </w:p>
          <w:p w14:paraId="09B1D0BC">
            <w:pPr>
              <w:snapToGrid/>
              <w:spacing w:line="240" w:lineRule="auto"/>
              <w:jc w:val="left"/>
              <w:rPr>
                <w:rFonts w:hint="eastAsia"/>
              </w:rPr>
            </w:pPr>
            <w:r>
              <w:rPr>
                <w:rFonts w:hint="eastAsia"/>
                <w:lang w:eastAsia="zh-CN"/>
              </w:rPr>
              <w:t>（</w:t>
            </w:r>
            <w:r>
              <w:rPr>
                <w:rFonts w:hint="eastAsia"/>
                <w:lang w:val="en-US" w:eastAsia="zh-CN"/>
              </w:rPr>
              <w:t>2）</w:t>
            </w:r>
            <w:r>
              <w:rPr>
                <w:rFonts w:hint="eastAsia"/>
              </w:rPr>
              <w:t>有较便捷的售后服务，较实用的解决方案，普通的技术支持保障能力，得</w:t>
            </w:r>
            <w:r>
              <w:rPr>
                <w:rFonts w:hint="eastAsia"/>
                <w:lang w:val="en-US" w:eastAsia="zh-CN"/>
              </w:rPr>
              <w:t>6</w:t>
            </w:r>
            <w:r>
              <w:rPr>
                <w:rFonts w:hint="eastAsia"/>
              </w:rPr>
              <w:t>分；</w:t>
            </w:r>
          </w:p>
          <w:p w14:paraId="3E9D2A57">
            <w:pPr>
              <w:snapToGrid/>
              <w:spacing w:line="240" w:lineRule="auto"/>
              <w:jc w:val="left"/>
              <w:rPr>
                <w:rFonts w:hint="eastAsia"/>
              </w:rPr>
            </w:pPr>
            <w:r>
              <w:rPr>
                <w:rFonts w:hint="eastAsia"/>
                <w:lang w:eastAsia="zh-CN"/>
              </w:rPr>
              <w:t>（</w:t>
            </w:r>
            <w:r>
              <w:rPr>
                <w:rFonts w:hint="eastAsia"/>
                <w:lang w:val="en-US" w:eastAsia="zh-CN"/>
              </w:rPr>
              <w:t>3）</w:t>
            </w:r>
            <w:r>
              <w:rPr>
                <w:rFonts w:hint="eastAsia"/>
              </w:rPr>
              <w:t>售后服务</w:t>
            </w:r>
            <w:r>
              <w:rPr>
                <w:rFonts w:hint="eastAsia"/>
                <w:lang w:eastAsia="zh-CN"/>
              </w:rPr>
              <w:t>、</w:t>
            </w:r>
            <w:r>
              <w:rPr>
                <w:rFonts w:hint="eastAsia"/>
              </w:rPr>
              <w:t>解决方案</w:t>
            </w:r>
            <w:r>
              <w:rPr>
                <w:rFonts w:hint="eastAsia"/>
                <w:lang w:eastAsia="zh-CN"/>
              </w:rPr>
              <w:t>、</w:t>
            </w:r>
            <w:r>
              <w:rPr>
                <w:rFonts w:hint="eastAsia"/>
              </w:rPr>
              <w:t>技术支持保障能力一般，得</w:t>
            </w:r>
            <w:r>
              <w:rPr>
                <w:rFonts w:hint="eastAsia"/>
                <w:lang w:val="en-US" w:eastAsia="zh-CN"/>
              </w:rPr>
              <w:t>3</w:t>
            </w:r>
            <w:r>
              <w:rPr>
                <w:rFonts w:hint="eastAsia"/>
              </w:rPr>
              <w:t>分；</w:t>
            </w:r>
          </w:p>
          <w:p w14:paraId="5C67A98C">
            <w:pPr>
              <w:snapToGrid/>
              <w:spacing w:line="240" w:lineRule="auto"/>
              <w:jc w:val="left"/>
              <w:rPr>
                <w:rFonts w:hint="eastAsia"/>
              </w:rPr>
            </w:pPr>
            <w:r>
              <w:rPr>
                <w:rFonts w:hint="eastAsia"/>
                <w:lang w:eastAsia="zh-CN"/>
              </w:rPr>
              <w:t>（</w:t>
            </w:r>
            <w:r>
              <w:rPr>
                <w:rFonts w:hint="eastAsia"/>
                <w:lang w:val="en-US" w:eastAsia="zh-CN"/>
              </w:rPr>
              <w:t>4）</w:t>
            </w:r>
            <w:r>
              <w:rPr>
                <w:rFonts w:hint="eastAsia"/>
              </w:rPr>
              <w:t>售后服务</w:t>
            </w:r>
            <w:r>
              <w:rPr>
                <w:rFonts w:hint="eastAsia"/>
                <w:lang w:eastAsia="zh-CN"/>
              </w:rPr>
              <w:t>、</w:t>
            </w:r>
            <w:r>
              <w:rPr>
                <w:rFonts w:hint="eastAsia"/>
              </w:rPr>
              <w:t>解决方案</w:t>
            </w:r>
            <w:r>
              <w:rPr>
                <w:rFonts w:hint="eastAsia"/>
                <w:lang w:eastAsia="zh-CN"/>
              </w:rPr>
              <w:t>、</w:t>
            </w:r>
            <w:r>
              <w:rPr>
                <w:rFonts w:hint="eastAsia"/>
              </w:rPr>
              <w:t>技术支持保障能力差</w:t>
            </w:r>
            <w:r>
              <w:rPr>
                <w:rFonts w:hint="eastAsia"/>
                <w:lang w:eastAsia="zh-CN"/>
              </w:rPr>
              <w:t>，</w:t>
            </w:r>
            <w:r>
              <w:rPr>
                <w:rFonts w:hint="eastAsia"/>
              </w:rPr>
              <w:t>得</w:t>
            </w:r>
            <w:r>
              <w:rPr>
                <w:rFonts w:hint="eastAsia"/>
                <w:lang w:val="en-US" w:eastAsia="zh-CN"/>
              </w:rPr>
              <w:t>1</w:t>
            </w:r>
            <w:r>
              <w:rPr>
                <w:rFonts w:hint="eastAsia"/>
              </w:rPr>
              <w:t>分。</w:t>
            </w:r>
          </w:p>
          <w:p w14:paraId="7C2B4BAB">
            <w:pPr>
              <w:rPr>
                <w:rFonts w:hint="eastAsia"/>
                <w:lang w:val="en-US" w:eastAsia="zh-CN"/>
              </w:rPr>
            </w:pPr>
            <w:r>
              <w:rPr>
                <w:rFonts w:hint="eastAsia"/>
                <w:b/>
                <w:bCs/>
                <w:lang w:val="en-US" w:eastAsia="zh-CN"/>
              </w:rPr>
              <w:t>注：未提供不得分。</w:t>
            </w:r>
          </w:p>
        </w:tc>
        <w:tc>
          <w:tcPr>
            <w:tcW w:w="668" w:type="dxa"/>
            <w:vAlign w:val="center"/>
          </w:tcPr>
          <w:p w14:paraId="64EF5611">
            <w:pPr>
              <w:widowControl/>
              <w:spacing w:line="192" w:lineRule="auto"/>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val="en-US" w:eastAsia="zh-CN" w:bidi="ar"/>
              </w:rPr>
              <w:t>9</w:t>
            </w:r>
            <w:r>
              <w:rPr>
                <w:rFonts w:hint="eastAsia" w:ascii="宋体" w:hAnsi="宋体" w:eastAsia="宋体" w:cs="宋体"/>
                <w:sz w:val="21"/>
                <w:szCs w:val="21"/>
                <w:lang w:bidi="ar"/>
              </w:rPr>
              <w:t>分</w:t>
            </w:r>
          </w:p>
        </w:tc>
      </w:tr>
      <w:tr w14:paraId="2E8C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57" w:type="dxa"/>
            <w:vAlign w:val="center"/>
          </w:tcPr>
          <w:p w14:paraId="232F1DEA">
            <w:pPr>
              <w:jc w:val="center"/>
              <w:textAlignment w:val="center"/>
              <w:rPr>
                <w:rFonts w:hint="eastAsia" w:ascii="宋体" w:hAnsi="宋体" w:eastAsia="宋体" w:cs="宋体"/>
                <w:b/>
                <w:sz w:val="18"/>
                <w:szCs w:val="18"/>
                <w:lang w:val="en-US" w:eastAsia="zh-CN" w:bidi="ar"/>
              </w:rPr>
            </w:pPr>
            <w:r>
              <w:rPr>
                <w:rFonts w:hint="eastAsia" w:ascii="宋体" w:hAnsi="宋体" w:eastAsia="宋体" w:cs="宋体"/>
                <w:b/>
                <w:sz w:val="18"/>
                <w:szCs w:val="18"/>
                <w:lang w:val="en-US" w:eastAsia="zh-CN" w:bidi="ar"/>
              </w:rPr>
              <w:t>6</w:t>
            </w:r>
          </w:p>
        </w:tc>
        <w:tc>
          <w:tcPr>
            <w:tcW w:w="1023" w:type="dxa"/>
            <w:vAlign w:val="center"/>
          </w:tcPr>
          <w:p w14:paraId="37AAE97A">
            <w:pPr>
              <w:pStyle w:val="2"/>
              <w:spacing w:line="240" w:lineRule="auto"/>
              <w:ind w:firstLine="0"/>
              <w:jc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产品</w:t>
            </w:r>
            <w:r>
              <w:rPr>
                <w:rFonts w:hint="eastAsia" w:ascii="宋体" w:hAnsi="宋体" w:eastAsia="宋体" w:cs="宋体"/>
                <w:b/>
                <w:bCs/>
                <w:sz w:val="21"/>
                <w:szCs w:val="21"/>
                <w:lang w:bidi="ar"/>
              </w:rPr>
              <w:br w:type="textWrapping"/>
            </w:r>
            <w:r>
              <w:rPr>
                <w:rFonts w:hint="eastAsia" w:ascii="宋体" w:hAnsi="宋体" w:eastAsia="宋体" w:cs="宋体"/>
                <w:b/>
                <w:bCs/>
                <w:sz w:val="21"/>
                <w:szCs w:val="21"/>
                <w:lang w:bidi="ar"/>
              </w:rPr>
              <w:t>质量</w:t>
            </w:r>
          </w:p>
          <w:p w14:paraId="19F9B2A5">
            <w:pPr>
              <w:pStyle w:val="2"/>
              <w:spacing w:line="240" w:lineRule="auto"/>
              <w:ind w:firstLine="0" w:firstLineChars="0"/>
              <w:jc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18</w:t>
            </w:r>
            <w:r>
              <w:rPr>
                <w:rFonts w:hint="eastAsia" w:ascii="宋体" w:hAnsi="宋体" w:eastAsia="宋体" w:cs="宋体"/>
                <w:b/>
                <w:bCs/>
                <w:sz w:val="21"/>
                <w:szCs w:val="21"/>
                <w:lang w:bidi="ar"/>
              </w:rPr>
              <w:t>分）</w:t>
            </w:r>
          </w:p>
        </w:tc>
        <w:tc>
          <w:tcPr>
            <w:tcW w:w="7310" w:type="dxa"/>
            <w:vAlign w:val="center"/>
          </w:tcPr>
          <w:p w14:paraId="20AA5DEF">
            <w:pPr>
              <w:spacing w:line="240" w:lineRule="auto"/>
              <w:jc w:val="left"/>
              <w:rPr>
                <w:rFonts w:hint="eastAsia"/>
              </w:rPr>
            </w:pPr>
            <w:r>
              <w:rPr>
                <w:rFonts w:hint="eastAsia"/>
              </w:rPr>
              <w:t>根据供应商</w:t>
            </w:r>
            <w:r>
              <w:rPr>
                <w:rFonts w:hint="eastAsia"/>
                <w:lang w:val="en-US" w:eastAsia="zh-CN"/>
              </w:rPr>
              <w:t>提供</w:t>
            </w:r>
            <w:r>
              <w:rPr>
                <w:rFonts w:hint="eastAsia"/>
              </w:rPr>
              <w:t>样品的整体材质</w:t>
            </w:r>
            <w:r>
              <w:rPr>
                <w:rFonts w:hint="eastAsia"/>
                <w:lang w:eastAsia="zh-CN"/>
              </w:rPr>
              <w:t>、</w:t>
            </w:r>
            <w:r>
              <w:rPr>
                <w:rFonts w:hint="eastAsia"/>
              </w:rPr>
              <w:t>产品质量等</w:t>
            </w:r>
            <w:r>
              <w:rPr>
                <w:rFonts w:hint="eastAsia"/>
                <w:lang w:eastAsia="zh-CN"/>
              </w:rPr>
              <w:t>，</w:t>
            </w:r>
            <w:r>
              <w:rPr>
                <w:rFonts w:hint="eastAsia"/>
              </w:rPr>
              <w:t xml:space="preserve">进行评审: </w:t>
            </w:r>
          </w:p>
          <w:p w14:paraId="31C82642">
            <w:pPr>
              <w:spacing w:line="240" w:lineRule="auto"/>
              <w:jc w:val="left"/>
              <w:rPr>
                <w:rFonts w:hint="eastAsia"/>
                <w:lang w:eastAsia="zh-CN"/>
              </w:rPr>
            </w:pPr>
            <w:r>
              <w:rPr>
                <w:rFonts w:hint="eastAsia"/>
                <w:lang w:val="en-US" w:eastAsia="zh-CN"/>
              </w:rPr>
              <w:t>（1）</w:t>
            </w:r>
            <w:r>
              <w:rPr>
                <w:rFonts w:hint="eastAsia"/>
              </w:rPr>
              <w:t>样品整体材质好，规格</w:t>
            </w:r>
            <w:r>
              <w:rPr>
                <w:rFonts w:hint="eastAsia"/>
                <w:lang w:val="en-US" w:eastAsia="zh-CN"/>
              </w:rPr>
              <w:t>优于采购</w:t>
            </w:r>
            <w:r>
              <w:rPr>
                <w:rFonts w:hint="eastAsia"/>
              </w:rPr>
              <w:t>文件要求，产品质量好，</w:t>
            </w:r>
            <w:r>
              <w:rPr>
                <w:rFonts w:hint="eastAsia"/>
                <w:lang w:val="en-US" w:eastAsia="zh-CN"/>
              </w:rPr>
              <w:t>18</w:t>
            </w:r>
            <w:r>
              <w:rPr>
                <w:rFonts w:hint="eastAsia"/>
              </w:rPr>
              <w:t>分</w:t>
            </w:r>
            <w:r>
              <w:rPr>
                <w:rFonts w:hint="eastAsia"/>
                <w:lang w:eastAsia="zh-CN"/>
              </w:rPr>
              <w:t>；</w:t>
            </w:r>
          </w:p>
          <w:p w14:paraId="7E2C425A">
            <w:pPr>
              <w:spacing w:line="240" w:lineRule="auto"/>
              <w:jc w:val="left"/>
              <w:rPr>
                <w:rFonts w:hint="eastAsia"/>
                <w:lang w:eastAsia="zh-CN"/>
              </w:rPr>
            </w:pPr>
            <w:r>
              <w:rPr>
                <w:rFonts w:hint="eastAsia"/>
                <w:lang w:val="en-US" w:eastAsia="zh-CN"/>
              </w:rPr>
              <w:t>（2）</w:t>
            </w:r>
            <w:r>
              <w:rPr>
                <w:rFonts w:hint="eastAsia"/>
              </w:rPr>
              <w:t>样品整体材质较好，规格满足</w:t>
            </w:r>
            <w:r>
              <w:rPr>
                <w:rFonts w:hint="eastAsia"/>
                <w:lang w:val="en-US" w:eastAsia="zh-CN"/>
              </w:rPr>
              <w:t>采购</w:t>
            </w:r>
            <w:r>
              <w:rPr>
                <w:rFonts w:hint="eastAsia"/>
              </w:rPr>
              <w:t>文件要求，产品质量较好，得</w:t>
            </w:r>
            <w:r>
              <w:rPr>
                <w:rFonts w:hint="eastAsia"/>
                <w:lang w:val="en-US" w:eastAsia="zh-CN"/>
              </w:rPr>
              <w:t>12分</w:t>
            </w:r>
            <w:r>
              <w:rPr>
                <w:rFonts w:hint="eastAsia"/>
                <w:lang w:eastAsia="zh-CN"/>
              </w:rPr>
              <w:t>；</w:t>
            </w:r>
          </w:p>
          <w:p w14:paraId="4A5C8F79">
            <w:pPr>
              <w:spacing w:line="240" w:lineRule="auto"/>
              <w:jc w:val="left"/>
              <w:rPr>
                <w:rFonts w:hint="eastAsia"/>
                <w:lang w:eastAsia="zh-CN"/>
              </w:rPr>
            </w:pPr>
            <w:r>
              <w:rPr>
                <w:rFonts w:hint="eastAsia"/>
                <w:lang w:val="en-US" w:eastAsia="zh-CN"/>
              </w:rPr>
              <w:t>（3）</w:t>
            </w:r>
            <w:r>
              <w:rPr>
                <w:rFonts w:hint="eastAsia"/>
              </w:rPr>
              <w:t>样品整体材质一般，规格满足</w:t>
            </w:r>
            <w:r>
              <w:rPr>
                <w:rFonts w:hint="eastAsia"/>
                <w:lang w:val="en-US" w:eastAsia="zh-CN"/>
              </w:rPr>
              <w:t>采购</w:t>
            </w:r>
            <w:r>
              <w:rPr>
                <w:rFonts w:hint="eastAsia"/>
              </w:rPr>
              <w:t>文件要求，产品质量一般，得</w:t>
            </w:r>
            <w:r>
              <w:rPr>
                <w:rFonts w:hint="eastAsia"/>
                <w:lang w:val="en-US" w:eastAsia="zh-CN"/>
              </w:rPr>
              <w:t>6分</w:t>
            </w:r>
            <w:r>
              <w:rPr>
                <w:rFonts w:hint="eastAsia"/>
                <w:lang w:eastAsia="zh-CN"/>
              </w:rPr>
              <w:t>；</w:t>
            </w:r>
          </w:p>
          <w:p w14:paraId="7F103F48">
            <w:pPr>
              <w:spacing w:line="240" w:lineRule="auto"/>
              <w:jc w:val="left"/>
              <w:rPr>
                <w:rFonts w:hint="eastAsia"/>
                <w:lang w:val="en-US" w:eastAsia="zh-CN"/>
              </w:rPr>
            </w:pPr>
            <w:r>
              <w:rPr>
                <w:rFonts w:hint="eastAsia"/>
                <w:lang w:val="en-US" w:eastAsia="zh-CN"/>
              </w:rPr>
              <w:t>（4）</w:t>
            </w:r>
            <w:r>
              <w:rPr>
                <w:rFonts w:hint="eastAsia"/>
              </w:rPr>
              <w:t>样品整体材质</w:t>
            </w:r>
            <w:r>
              <w:rPr>
                <w:rFonts w:hint="eastAsia"/>
                <w:lang w:val="en-US" w:eastAsia="zh-CN"/>
              </w:rPr>
              <w:t>差</w:t>
            </w:r>
            <w:r>
              <w:rPr>
                <w:rFonts w:hint="eastAsia"/>
              </w:rPr>
              <w:t>，规格</w:t>
            </w:r>
            <w:r>
              <w:rPr>
                <w:rFonts w:hint="eastAsia"/>
                <w:lang w:val="en-US" w:eastAsia="zh-CN"/>
              </w:rPr>
              <w:t>基本</w:t>
            </w:r>
            <w:r>
              <w:rPr>
                <w:rFonts w:hint="eastAsia"/>
              </w:rPr>
              <w:t>满足</w:t>
            </w:r>
            <w:r>
              <w:rPr>
                <w:rFonts w:hint="eastAsia"/>
                <w:lang w:val="en-US" w:eastAsia="zh-CN"/>
              </w:rPr>
              <w:t>采购</w:t>
            </w:r>
            <w:r>
              <w:rPr>
                <w:rFonts w:hint="eastAsia"/>
              </w:rPr>
              <w:t>文件要求，产品质量</w:t>
            </w:r>
            <w:r>
              <w:rPr>
                <w:rFonts w:hint="eastAsia"/>
                <w:lang w:val="en-US" w:eastAsia="zh-CN"/>
              </w:rPr>
              <w:t>差</w:t>
            </w:r>
            <w:r>
              <w:rPr>
                <w:rFonts w:hint="eastAsia"/>
              </w:rPr>
              <w:t>，得</w:t>
            </w:r>
            <w:r>
              <w:rPr>
                <w:rFonts w:hint="eastAsia"/>
                <w:lang w:val="en-US" w:eastAsia="zh-CN"/>
              </w:rPr>
              <w:t>1分</w:t>
            </w:r>
            <w:r>
              <w:rPr>
                <w:rFonts w:hint="eastAsia"/>
                <w:lang w:eastAsia="zh-CN"/>
              </w:rPr>
              <w:t>；</w:t>
            </w:r>
          </w:p>
          <w:p w14:paraId="16035E01">
            <w:pPr>
              <w:rPr>
                <w:rFonts w:hint="eastAsia"/>
              </w:rPr>
            </w:pPr>
            <w:r>
              <w:rPr>
                <w:rFonts w:hint="eastAsia"/>
                <w:lang w:val="en-US" w:eastAsia="zh-CN"/>
              </w:rPr>
              <w:t>（5）</w:t>
            </w:r>
            <w:r>
              <w:rPr>
                <w:rFonts w:hint="eastAsia"/>
              </w:rPr>
              <w:t>未提供样品，或样品规格不满足招标文件要求，或提供样品不齐全，得0分。</w:t>
            </w:r>
          </w:p>
        </w:tc>
        <w:tc>
          <w:tcPr>
            <w:tcW w:w="668" w:type="dxa"/>
            <w:vAlign w:val="center"/>
          </w:tcPr>
          <w:p w14:paraId="2370401C">
            <w:pPr>
              <w:widowControl/>
              <w:spacing w:line="192" w:lineRule="auto"/>
              <w:jc w:val="center"/>
              <w:textAlignment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18分</w:t>
            </w:r>
          </w:p>
        </w:tc>
      </w:tr>
      <w:tr w14:paraId="3D0A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57" w:type="dxa"/>
            <w:vAlign w:val="center"/>
          </w:tcPr>
          <w:p w14:paraId="6E4F0CA5">
            <w:pPr>
              <w:jc w:val="center"/>
              <w:textAlignment w:val="center"/>
              <w:rPr>
                <w:rFonts w:hint="eastAsia" w:ascii="宋体" w:hAnsi="宋体" w:eastAsia="宋体" w:cs="宋体"/>
                <w:b/>
                <w:sz w:val="21"/>
                <w:szCs w:val="21"/>
                <w:lang w:eastAsia="zh-CN" w:bidi="ar"/>
              </w:rPr>
            </w:pPr>
            <w:r>
              <w:rPr>
                <w:rFonts w:hint="eastAsia" w:ascii="宋体" w:hAnsi="宋体" w:eastAsia="宋体" w:cs="宋体"/>
                <w:b/>
                <w:sz w:val="21"/>
                <w:szCs w:val="21"/>
                <w:lang w:val="en-US" w:eastAsia="zh-CN" w:bidi="ar"/>
              </w:rPr>
              <w:t>7</w:t>
            </w:r>
          </w:p>
        </w:tc>
        <w:tc>
          <w:tcPr>
            <w:tcW w:w="1023" w:type="dxa"/>
            <w:vAlign w:val="center"/>
          </w:tcPr>
          <w:p w14:paraId="602F12BA">
            <w:pPr>
              <w:jc w:val="cente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价格分</w:t>
            </w:r>
          </w:p>
          <w:p w14:paraId="1986EA22">
            <w:pPr>
              <w:jc w:val="cente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30</w:t>
            </w:r>
            <w:r>
              <w:rPr>
                <w:rFonts w:hint="eastAsia" w:ascii="宋体" w:hAnsi="宋体" w:eastAsia="宋体" w:cs="宋体"/>
                <w:b/>
                <w:bCs/>
                <w:sz w:val="21"/>
                <w:szCs w:val="21"/>
                <w:lang w:bidi="ar"/>
              </w:rPr>
              <w:t>分）</w:t>
            </w:r>
          </w:p>
        </w:tc>
        <w:tc>
          <w:tcPr>
            <w:tcW w:w="7310" w:type="dxa"/>
            <w:vAlign w:val="center"/>
          </w:tcPr>
          <w:p w14:paraId="0B910534">
            <w:pPr>
              <w:jc w:val="left"/>
              <w:rPr>
                <w:rFonts w:hint="eastAsia"/>
                <w:szCs w:val="21"/>
                <w:lang w:val="en-US" w:eastAsia="zh-CN"/>
              </w:rPr>
            </w:pPr>
            <w:r>
              <w:rPr>
                <w:rFonts w:hint="eastAsia"/>
                <w:szCs w:val="21"/>
                <w:lang w:val="en-US" w:eastAsia="zh-CN"/>
              </w:rPr>
              <w:t>本项目的价格分：通过本项目审查且报价最低的报价为评审基准价，其价格分为满分。报价得分 = （评审基准价/最终报价）×价格权值</w:t>
            </w:r>
          </w:p>
        </w:tc>
        <w:tc>
          <w:tcPr>
            <w:tcW w:w="668" w:type="dxa"/>
            <w:vAlign w:val="center"/>
          </w:tcPr>
          <w:p w14:paraId="3149A64C">
            <w:pPr>
              <w:widowControl/>
              <w:spacing w:line="192" w:lineRule="auto"/>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val="en-US" w:eastAsia="zh-CN" w:bidi="ar"/>
              </w:rPr>
              <w:t>30</w:t>
            </w:r>
            <w:r>
              <w:rPr>
                <w:rFonts w:hint="eastAsia" w:ascii="宋体" w:hAnsi="宋体" w:eastAsia="宋体" w:cs="宋体"/>
                <w:sz w:val="21"/>
                <w:szCs w:val="21"/>
                <w:lang w:bidi="ar"/>
              </w:rPr>
              <w:t>分</w:t>
            </w:r>
          </w:p>
        </w:tc>
      </w:tr>
      <w:tr w14:paraId="1940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90" w:type="dxa"/>
            <w:gridSpan w:val="3"/>
            <w:vAlign w:val="center"/>
          </w:tcPr>
          <w:p w14:paraId="3073C549">
            <w:pPr>
              <w:pStyle w:val="2"/>
              <w:ind w:firstLine="0" w:firstLineChars="0"/>
              <w:jc w:val="center"/>
              <w:rPr>
                <w:rFonts w:hint="eastAsia" w:ascii="宋体" w:hAnsi="宋体" w:eastAsia="宋体" w:cs="宋体"/>
                <w:sz w:val="21"/>
                <w:szCs w:val="21"/>
                <w:lang w:bidi="ar"/>
              </w:rPr>
            </w:pPr>
            <w:r>
              <w:rPr>
                <w:rFonts w:hint="eastAsia" w:ascii="宋体" w:hAnsi="宋体" w:eastAsia="宋体" w:cs="宋体"/>
                <w:b/>
                <w:sz w:val="21"/>
                <w:szCs w:val="21"/>
                <w:lang w:bidi="ar"/>
              </w:rPr>
              <w:t>合计</w:t>
            </w:r>
          </w:p>
        </w:tc>
        <w:tc>
          <w:tcPr>
            <w:tcW w:w="668" w:type="dxa"/>
            <w:vAlign w:val="center"/>
          </w:tcPr>
          <w:p w14:paraId="404EBEA9">
            <w:pPr>
              <w:widowControl/>
              <w:spacing w:line="192" w:lineRule="auto"/>
              <w:jc w:val="center"/>
              <w:textAlignment w:val="center"/>
              <w:rPr>
                <w:rFonts w:hint="eastAsia" w:ascii="宋体" w:hAnsi="宋体" w:eastAsia="宋体" w:cs="宋体"/>
                <w:b/>
                <w:sz w:val="21"/>
                <w:szCs w:val="21"/>
                <w:lang w:bidi="ar"/>
              </w:rPr>
            </w:pPr>
            <w:r>
              <w:rPr>
                <w:rFonts w:hint="eastAsia" w:ascii="宋体" w:hAnsi="宋体" w:eastAsia="宋体" w:cs="宋体"/>
                <w:b/>
                <w:sz w:val="21"/>
                <w:szCs w:val="21"/>
                <w:lang w:bidi="ar"/>
              </w:rPr>
              <w:t>100</w:t>
            </w:r>
          </w:p>
        </w:tc>
      </w:tr>
    </w:tbl>
    <w:p w14:paraId="316678BD">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宋体"/>
          <w:b/>
          <w:color w:val="auto"/>
          <w:sz w:val="21"/>
          <w:szCs w:val="21"/>
          <w:highlight w:val="none"/>
          <w:lang w:val="en-US" w:eastAsia="zh-CN"/>
        </w:rPr>
      </w:pPr>
    </w:p>
    <w:p w14:paraId="5AA29C8B"/>
    <w:p w14:paraId="3DD723BD"/>
    <w:p w14:paraId="1E4C9913"/>
    <w:p w14:paraId="2AFE27C8"/>
    <w:p w14:paraId="7B39A00C"/>
    <w:p w14:paraId="0B6CB2E1"/>
    <w:p w14:paraId="3C5B1360"/>
    <w:p w14:paraId="50FC3AA0"/>
    <w:p w14:paraId="3949DED5"/>
    <w:p w14:paraId="3CDA2E36"/>
    <w:p w14:paraId="2D78D4FD"/>
    <w:p w14:paraId="576383AD"/>
    <w:p w14:paraId="62847084"/>
    <w:p w14:paraId="43451B84"/>
    <w:p w14:paraId="3895E7AA"/>
    <w:p w14:paraId="12F50FB4"/>
    <w:p w14:paraId="1D637DE5"/>
    <w:p w14:paraId="253DF587"/>
    <w:p w14:paraId="4961FE73"/>
    <w:p w14:paraId="6B6B9DFC"/>
    <w:p w14:paraId="6ECDFF65"/>
    <w:p w14:paraId="269FA095"/>
    <w:p w14:paraId="226CEEDC"/>
    <w:p w14:paraId="78F5F34E"/>
    <w:p w14:paraId="39264B09"/>
    <w:p w14:paraId="493A01C7"/>
    <w:p w14:paraId="5335DC4B"/>
    <w:p w14:paraId="0DEE9081"/>
    <w:p w14:paraId="4D73C247"/>
    <w:p w14:paraId="410A787B"/>
    <w:p w14:paraId="288955A5"/>
    <w:p w14:paraId="7C83D2D2"/>
    <w:p w14:paraId="0F8ECA2A"/>
    <w:p w14:paraId="10443EB1">
      <w:pPr>
        <w:jc w:val="center"/>
        <w:outlineLvl w:val="0"/>
        <w:rPr>
          <w:rFonts w:hint="eastAsia" w:ascii="宋体" w:hAnsi="宋体"/>
          <w:b/>
          <w:bCs/>
          <w:sz w:val="28"/>
          <w:szCs w:val="28"/>
        </w:rPr>
      </w:pPr>
      <w:bookmarkStart w:id="22" w:name="_Toc28790"/>
    </w:p>
    <w:p w14:paraId="602851A8">
      <w:pPr>
        <w:jc w:val="center"/>
        <w:outlineLvl w:val="0"/>
        <w:rPr>
          <w:rFonts w:hint="eastAsia" w:ascii="宋体" w:hAnsi="宋体"/>
          <w:b/>
          <w:bCs/>
          <w:sz w:val="28"/>
          <w:szCs w:val="28"/>
        </w:rPr>
      </w:pPr>
    </w:p>
    <w:p w14:paraId="0CA832B7">
      <w:pPr>
        <w:jc w:val="center"/>
        <w:outlineLvl w:val="0"/>
        <w:rPr>
          <w:rFonts w:hint="eastAsia" w:ascii="宋体" w:hAnsi="宋体"/>
          <w:b/>
          <w:bCs/>
          <w:sz w:val="28"/>
          <w:szCs w:val="28"/>
        </w:rPr>
      </w:pPr>
    </w:p>
    <w:p w14:paraId="3778244D">
      <w:pPr>
        <w:jc w:val="center"/>
        <w:outlineLvl w:val="0"/>
        <w:rPr>
          <w:rFonts w:hint="eastAsia" w:ascii="宋体" w:hAnsi="宋体"/>
          <w:b/>
          <w:bCs/>
          <w:sz w:val="28"/>
          <w:szCs w:val="28"/>
        </w:rPr>
      </w:pPr>
    </w:p>
    <w:p w14:paraId="47759C34">
      <w:pPr>
        <w:pStyle w:val="2"/>
        <w:rPr>
          <w:rFonts w:hint="eastAsia" w:ascii="宋体" w:hAnsi="宋体"/>
          <w:b/>
          <w:bCs/>
          <w:sz w:val="28"/>
          <w:szCs w:val="28"/>
        </w:rPr>
      </w:pPr>
    </w:p>
    <w:p w14:paraId="2B235B93">
      <w:pPr>
        <w:pStyle w:val="2"/>
        <w:rPr>
          <w:rFonts w:hint="eastAsia" w:ascii="宋体" w:hAnsi="宋体"/>
          <w:b/>
          <w:bCs/>
          <w:sz w:val="28"/>
          <w:szCs w:val="28"/>
        </w:rPr>
      </w:pPr>
    </w:p>
    <w:p w14:paraId="32C6D7F9">
      <w:pPr>
        <w:pStyle w:val="2"/>
        <w:rPr>
          <w:rFonts w:hint="eastAsia" w:ascii="宋体" w:hAnsi="宋体"/>
          <w:b/>
          <w:bCs/>
          <w:sz w:val="28"/>
          <w:szCs w:val="28"/>
        </w:rPr>
      </w:pPr>
    </w:p>
    <w:p w14:paraId="0F12EB76">
      <w:pPr>
        <w:jc w:val="center"/>
        <w:outlineLvl w:val="0"/>
        <w:rPr>
          <w:rFonts w:ascii="宋体" w:hAnsi="宋体"/>
          <w:b/>
          <w:bCs/>
          <w:sz w:val="28"/>
          <w:szCs w:val="28"/>
        </w:rPr>
      </w:pPr>
      <w:bookmarkStart w:id="23" w:name="_Toc20438"/>
      <w:r>
        <w:rPr>
          <w:rFonts w:hint="eastAsia" w:ascii="宋体" w:hAnsi="宋体"/>
          <w:b/>
          <w:bCs/>
          <w:sz w:val="28"/>
          <w:szCs w:val="28"/>
        </w:rPr>
        <w:t>第四部分 合同模板</w:t>
      </w:r>
      <w:bookmarkEnd w:id="22"/>
      <w:bookmarkEnd w:id="23"/>
    </w:p>
    <w:p w14:paraId="3BAF7C6F">
      <w:pPr>
        <w:rPr>
          <w:rFonts w:ascii="宋体" w:hAnsi="宋体"/>
          <w:sz w:val="24"/>
        </w:rPr>
      </w:pPr>
    </w:p>
    <w:p w14:paraId="0ED08A1B">
      <w:pPr>
        <w:spacing w:line="360" w:lineRule="exact"/>
        <w:rPr>
          <w:rFonts w:ascii="宋体" w:hAnsi="宋体"/>
          <w:szCs w:val="21"/>
        </w:rPr>
      </w:pPr>
      <w:r>
        <w:rPr>
          <w:rFonts w:hint="eastAsia" w:ascii="宋体" w:hAnsi="宋体"/>
          <w:szCs w:val="21"/>
        </w:rPr>
        <w:t>注：本合同仅为合同的参考文本，合同签订双方可根据项目的具体要求进行修订，但不得偏离实质性条款。</w:t>
      </w:r>
    </w:p>
    <w:p w14:paraId="56EDA49E">
      <w:pPr>
        <w:jc w:val="center"/>
        <w:rPr>
          <w:rFonts w:ascii="宋体" w:hAnsi="宋体"/>
          <w:b/>
          <w:sz w:val="30"/>
          <w:szCs w:val="30"/>
        </w:rPr>
      </w:pPr>
    </w:p>
    <w:p w14:paraId="3C92EFDE">
      <w:pPr>
        <w:pStyle w:val="3"/>
        <w:rPr>
          <w:rFonts w:cs="Times New Roman"/>
          <w:sz w:val="30"/>
          <w:szCs w:val="30"/>
        </w:rPr>
      </w:pPr>
    </w:p>
    <w:p w14:paraId="6AE2E3D8"/>
    <w:p w14:paraId="19FD2DEE">
      <w:pPr>
        <w:jc w:val="center"/>
        <w:rPr>
          <w:rFonts w:ascii="宋体" w:hAnsi="宋体"/>
          <w:b/>
          <w:sz w:val="30"/>
          <w:szCs w:val="30"/>
        </w:rPr>
      </w:pPr>
    </w:p>
    <w:p w14:paraId="3E77DBED">
      <w:pPr>
        <w:spacing w:line="360" w:lineRule="auto"/>
        <w:jc w:val="center"/>
        <w:rPr>
          <w:rFonts w:ascii="黑体" w:hAnsi="黑体" w:eastAsia="黑体" w:cs="黑体"/>
          <w:b/>
          <w:bCs/>
          <w:sz w:val="48"/>
          <w:szCs w:val="48"/>
        </w:rPr>
      </w:pPr>
      <w:r>
        <w:rPr>
          <w:rFonts w:ascii="黑体" w:hAnsi="黑体" w:eastAsia="黑体" w:cs="黑体"/>
          <w:b/>
          <w:bCs/>
          <w:sz w:val="48"/>
          <w:szCs w:val="48"/>
        </w:rPr>
        <w:t>南方医科大学第五附属医院</w:t>
      </w:r>
    </w:p>
    <w:p w14:paraId="5FE9164E">
      <w:pPr>
        <w:spacing w:line="360" w:lineRule="auto"/>
        <w:jc w:val="center"/>
        <w:rPr>
          <w:rFonts w:ascii="黑体" w:hAnsi="黑体" w:eastAsia="黑体" w:cs="黑体"/>
          <w:b/>
          <w:bCs/>
          <w:sz w:val="48"/>
          <w:szCs w:val="48"/>
        </w:rPr>
      </w:pPr>
      <w:r>
        <w:rPr>
          <w:rFonts w:hint="default" w:ascii="黑体" w:hAnsi="黑体" w:eastAsia="黑体" w:cs="黑体"/>
          <w:b/>
          <w:bCs/>
          <w:sz w:val="48"/>
          <w:szCs w:val="48"/>
          <w:lang w:val="en-US" w:eastAsia="zh-CN"/>
        </w:rPr>
        <w:t>办公用品配送服务</w:t>
      </w:r>
      <w:r>
        <w:rPr>
          <w:rFonts w:ascii="黑体" w:hAnsi="黑体" w:eastAsia="黑体" w:cs="黑体"/>
          <w:b/>
          <w:bCs/>
          <w:sz w:val="48"/>
          <w:szCs w:val="48"/>
        </w:rPr>
        <w:t>合同</w:t>
      </w:r>
    </w:p>
    <w:p w14:paraId="17BA617A">
      <w:pPr>
        <w:spacing w:line="360" w:lineRule="auto"/>
        <w:jc w:val="center"/>
        <w:rPr>
          <w:rFonts w:ascii="宋体" w:hAnsi="宋体" w:cs="宋体"/>
          <w:sz w:val="24"/>
          <w:szCs w:val="24"/>
        </w:rPr>
      </w:pPr>
    </w:p>
    <w:p w14:paraId="67412F16">
      <w:pPr>
        <w:spacing w:line="360" w:lineRule="auto"/>
        <w:jc w:val="center"/>
        <w:rPr>
          <w:rFonts w:ascii="宋体" w:hAnsi="宋体" w:cs="宋体"/>
          <w:sz w:val="24"/>
          <w:szCs w:val="24"/>
        </w:rPr>
      </w:pPr>
    </w:p>
    <w:p w14:paraId="28F5403A">
      <w:pPr>
        <w:spacing w:line="360" w:lineRule="auto"/>
        <w:jc w:val="center"/>
        <w:rPr>
          <w:rFonts w:ascii="宋体" w:hAnsi="宋体" w:cs="宋体"/>
          <w:sz w:val="24"/>
          <w:szCs w:val="24"/>
        </w:rPr>
      </w:pPr>
    </w:p>
    <w:p w14:paraId="5FA56FF0">
      <w:pPr>
        <w:spacing w:line="360" w:lineRule="auto"/>
        <w:jc w:val="center"/>
        <w:rPr>
          <w:rFonts w:ascii="宋体" w:hAnsi="宋体" w:cs="宋体"/>
          <w:sz w:val="24"/>
          <w:szCs w:val="24"/>
        </w:rPr>
      </w:pPr>
    </w:p>
    <w:p w14:paraId="064B3F2E">
      <w:pPr>
        <w:spacing w:line="360" w:lineRule="auto"/>
        <w:jc w:val="center"/>
        <w:rPr>
          <w:rFonts w:ascii="宋体" w:hAnsi="宋体" w:cs="宋体"/>
          <w:sz w:val="24"/>
          <w:szCs w:val="24"/>
        </w:rPr>
      </w:pPr>
    </w:p>
    <w:p w14:paraId="580EC1E1">
      <w:pPr>
        <w:spacing w:line="360" w:lineRule="auto"/>
        <w:jc w:val="center"/>
        <w:rPr>
          <w:rFonts w:ascii="宋体" w:hAnsi="宋体" w:cs="宋体"/>
          <w:sz w:val="24"/>
          <w:szCs w:val="24"/>
        </w:rPr>
      </w:pPr>
    </w:p>
    <w:p w14:paraId="734893EB">
      <w:pPr>
        <w:spacing w:line="360" w:lineRule="auto"/>
        <w:jc w:val="center"/>
        <w:rPr>
          <w:rFonts w:ascii="宋体" w:hAnsi="宋体" w:cs="宋体"/>
          <w:sz w:val="24"/>
          <w:szCs w:val="24"/>
        </w:rPr>
      </w:pPr>
    </w:p>
    <w:p w14:paraId="63CAD1AF">
      <w:pPr>
        <w:numPr>
          <w:ilvl w:val="0"/>
          <w:numId w:val="0"/>
        </w:numPr>
        <w:autoSpaceDE w:val="0"/>
        <w:autoSpaceDN w:val="0"/>
        <w:spacing w:line="360" w:lineRule="auto"/>
        <w:ind w:right="0" w:firstLine="0" w:firstLineChars="0"/>
        <w:rPr>
          <w:rFonts w:ascii="宋体" w:hAnsi="宋体" w:cs="宋体"/>
          <w:b/>
          <w:sz w:val="30"/>
          <w:szCs w:val="30"/>
        </w:rPr>
      </w:pPr>
      <w:r>
        <w:rPr>
          <w:rFonts w:ascii="宋体" w:hAnsi="宋体" w:cs="宋体"/>
          <w:b/>
          <w:sz w:val="30"/>
          <w:szCs w:val="30"/>
        </w:rPr>
        <w:t>合同编号：</w:t>
      </w:r>
    </w:p>
    <w:p w14:paraId="42C2C94F">
      <w:pPr>
        <w:autoSpaceDE w:val="0"/>
        <w:autoSpaceDN w:val="0"/>
        <w:spacing w:line="360" w:lineRule="auto"/>
        <w:ind w:right="1848" w:firstLine="0" w:firstLineChars="0"/>
        <w:rPr>
          <w:rFonts w:hint="eastAsia" w:ascii="宋体" w:hAnsi="宋体" w:eastAsia="宋体" w:cs="宋体"/>
          <w:sz w:val="30"/>
          <w:szCs w:val="30"/>
          <w:lang w:val="en-US" w:eastAsia="zh-CN"/>
        </w:rPr>
      </w:pPr>
      <w:r>
        <w:rPr>
          <w:rFonts w:ascii="宋体" w:hAnsi="宋体" w:cs="宋体"/>
          <w:b/>
          <w:sz w:val="30"/>
          <w:szCs w:val="30"/>
        </w:rPr>
        <w:t>甲方：</w:t>
      </w:r>
    </w:p>
    <w:p w14:paraId="694F1556">
      <w:pPr>
        <w:autoSpaceDE w:val="0"/>
        <w:autoSpaceDN w:val="0"/>
        <w:spacing w:line="360" w:lineRule="auto"/>
        <w:ind w:right="1848" w:firstLine="0" w:firstLineChars="0"/>
        <w:rPr>
          <w:rFonts w:hint="eastAsia" w:ascii="宋体" w:hAnsi="宋体" w:eastAsia="宋体" w:cs="宋体"/>
          <w:sz w:val="30"/>
          <w:szCs w:val="30"/>
          <w:lang w:eastAsia="zh-CN"/>
        </w:rPr>
      </w:pPr>
      <w:r>
        <w:rPr>
          <w:rFonts w:ascii="宋体" w:hAnsi="宋体" w:cs="宋体"/>
          <w:b/>
          <w:sz w:val="30"/>
          <w:szCs w:val="30"/>
        </w:rPr>
        <w:t>乙方：</w:t>
      </w:r>
    </w:p>
    <w:p w14:paraId="6F4DFBD2">
      <w:pPr>
        <w:widowControl/>
        <w:spacing w:line="360" w:lineRule="auto"/>
        <w:ind w:firstLine="0" w:firstLineChars="0"/>
        <w:rPr>
          <w:rFonts w:hint="eastAsia"/>
          <w:lang w:val="en-US" w:eastAsia="zh-CN"/>
        </w:rPr>
        <w:sectPr>
          <w:footerReference r:id="rId11" w:type="default"/>
          <w:pgSz w:w="12240" w:h="15840"/>
          <w:pgMar w:top="1440" w:right="1418" w:bottom="1440" w:left="1418" w:header="720" w:footer="720" w:gutter="0"/>
          <w:pgNumType w:fmt="decimal"/>
          <w:cols w:space="720" w:num="1"/>
        </w:sectPr>
      </w:pPr>
      <w:r>
        <w:rPr>
          <w:rFonts w:ascii="宋体" w:hAnsi="宋体" w:cs="宋体"/>
          <w:b/>
          <w:kern w:val="0"/>
          <w:sz w:val="30"/>
          <w:szCs w:val="30"/>
        </w:rPr>
        <w:t>签署地点</w:t>
      </w:r>
      <w:r>
        <w:rPr>
          <w:rFonts w:hint="eastAsia" w:ascii="宋体" w:hAnsi="宋体" w:cs="宋体"/>
          <w:b/>
          <w:kern w:val="0"/>
          <w:sz w:val="30"/>
          <w:szCs w:val="30"/>
          <w:lang w:val="en-US" w:eastAsia="zh-CN"/>
        </w:rPr>
        <w:t>:</w:t>
      </w:r>
    </w:p>
    <w:p w14:paraId="3CF334AB">
      <w:pPr>
        <w:snapToGrid w:val="0"/>
        <w:spacing w:line="360" w:lineRule="auto"/>
        <w:jc w:val="center"/>
        <w:rPr>
          <w:rFonts w:hint="eastAsia" w:hAnsi="宋体" w:cs="宋体"/>
          <w:b/>
          <w:sz w:val="28"/>
          <w:szCs w:val="28"/>
        </w:rPr>
      </w:pPr>
      <w:r>
        <w:rPr>
          <w:rFonts w:hint="eastAsia"/>
          <w:b/>
          <w:sz w:val="28"/>
        </w:rPr>
        <w:t>南方医科大学第五附属医院办公用品配送服务</w:t>
      </w:r>
      <w:r>
        <w:rPr>
          <w:b/>
          <w:sz w:val="28"/>
        </w:rPr>
        <w:t>合同</w:t>
      </w:r>
    </w:p>
    <w:p w14:paraId="425CBEF8">
      <w:pPr>
        <w:keepNext w:val="0"/>
        <w:keepLines w:val="0"/>
        <w:pageBreakBefore w:val="0"/>
        <w:kinsoku/>
        <w:wordWrap/>
        <w:overflowPunct/>
        <w:topLinePunct w:val="0"/>
        <w:bidi w:val="0"/>
        <w:snapToGrid w:val="0"/>
        <w:spacing w:line="400" w:lineRule="exact"/>
        <w:textAlignment w:val="auto"/>
        <w:rPr>
          <w:rFonts w:hint="eastAsia" w:hAnsi="宋体" w:cs="宋体"/>
          <w:b/>
          <w:color w:val="auto"/>
          <w:sz w:val="21"/>
          <w:szCs w:val="21"/>
        </w:rPr>
      </w:pPr>
      <w:r>
        <w:rPr>
          <w:rFonts w:hint="eastAsia" w:hAnsi="宋体" w:cs="宋体"/>
          <w:b/>
          <w:color w:val="auto"/>
          <w:sz w:val="21"/>
          <w:szCs w:val="21"/>
        </w:rPr>
        <w:t>甲方：</w:t>
      </w:r>
    </w:p>
    <w:p w14:paraId="20FD320B">
      <w:pPr>
        <w:keepNext w:val="0"/>
        <w:keepLines w:val="0"/>
        <w:pageBreakBefore w:val="0"/>
        <w:kinsoku/>
        <w:wordWrap/>
        <w:overflowPunct/>
        <w:topLinePunct w:val="0"/>
        <w:bidi w:val="0"/>
        <w:snapToGrid w:val="0"/>
        <w:spacing w:line="400" w:lineRule="exact"/>
        <w:textAlignment w:val="auto"/>
        <w:rPr>
          <w:rFonts w:hAnsi="宋体" w:cs="宋体"/>
          <w:color w:val="auto"/>
          <w:sz w:val="21"/>
          <w:szCs w:val="21"/>
          <w:highlight w:val="yellow"/>
        </w:rPr>
      </w:pPr>
      <w:r>
        <w:rPr>
          <w:rFonts w:hint="eastAsia" w:hAnsi="宋体" w:cs="宋体"/>
          <w:b/>
          <w:color w:val="auto"/>
          <w:sz w:val="21"/>
          <w:szCs w:val="21"/>
          <w:highlight w:val="none"/>
        </w:rPr>
        <w:t>乙方：</w:t>
      </w:r>
    </w:p>
    <w:p w14:paraId="266CF809">
      <w:pPr>
        <w:pStyle w:val="36"/>
        <w:keepNext w:val="0"/>
        <w:keepLines w:val="0"/>
        <w:pageBreakBefore w:val="0"/>
        <w:kinsoku/>
        <w:wordWrap/>
        <w:overflowPunct/>
        <w:topLinePunct w:val="0"/>
        <w:bidi w:val="0"/>
        <w:spacing w:line="400" w:lineRule="exact"/>
        <w:ind w:firstLine="420" w:firstLineChars="200"/>
        <w:textAlignment w:val="auto"/>
        <w:rPr>
          <w:rFonts w:ascii="宋体" w:hAnsi="宋体" w:eastAsia="宋体" w:cs="宋体"/>
          <w:color w:val="auto"/>
          <w:sz w:val="21"/>
          <w:szCs w:val="21"/>
        </w:rPr>
      </w:pPr>
      <w:r>
        <w:rPr>
          <w:rFonts w:ascii="宋体" w:hAnsi="宋体" w:cs="宋体"/>
          <w:color w:val="auto"/>
          <w:sz w:val="21"/>
          <w:szCs w:val="21"/>
        </w:rPr>
        <w:t>依照《中华人民共和国民法典》中合同编相</w:t>
      </w:r>
      <w:r>
        <w:rPr>
          <w:rFonts w:ascii="宋体" w:hAnsi="宋体" w:eastAsia="宋体" w:cs="宋体"/>
          <w:color w:val="auto"/>
          <w:sz w:val="21"/>
          <w:szCs w:val="21"/>
        </w:rPr>
        <w:t>关规定及“南方医科大学第五附属医院</w:t>
      </w:r>
      <w:r>
        <w:rPr>
          <w:rFonts w:hint="eastAsia" w:ascii="宋体" w:hAnsi="宋体" w:eastAsia="宋体" w:cs="宋体"/>
          <w:color w:val="auto"/>
          <w:sz w:val="21"/>
          <w:szCs w:val="21"/>
        </w:rPr>
        <w:t>办公用品配送服务</w:t>
      </w:r>
      <w:r>
        <w:rPr>
          <w:rFonts w:ascii="宋体" w:hAnsi="宋体" w:eastAsia="宋体" w:cs="宋体"/>
          <w:color w:val="auto"/>
          <w:sz w:val="21"/>
          <w:szCs w:val="21"/>
        </w:rPr>
        <w:t>项目”（项目编号：</w:t>
      </w:r>
      <w:r>
        <w:rPr>
          <w:rFonts w:hint="eastAsia" w:ascii="宋体" w:hAnsi="宋体" w:cs="宋体"/>
          <w:color w:val="auto"/>
          <w:sz w:val="21"/>
          <w:szCs w:val="21"/>
          <w:lang w:val="en-US" w:eastAsia="zh-CN"/>
        </w:rPr>
        <w:t>NYWYF20260007</w:t>
      </w:r>
      <w:r>
        <w:rPr>
          <w:rFonts w:ascii="宋体" w:hAnsi="宋体" w:eastAsia="宋体" w:cs="宋体"/>
          <w:color w:val="auto"/>
          <w:sz w:val="21"/>
          <w:szCs w:val="21"/>
        </w:rPr>
        <w:t>）的采购结果和乙方投标响应承诺事项，为明确双方权利和义务，保障双方权益，甲、乙双方在平等互利的基础上，经协商一致确定，签订本合同，共同遵守。具体条款如下：</w:t>
      </w:r>
    </w:p>
    <w:p w14:paraId="0EB949FF">
      <w:pPr>
        <w:tabs>
          <w:tab w:val="left" w:pos="0"/>
        </w:tabs>
        <w:ind w:firstLine="420"/>
        <w:rPr>
          <w:rFonts w:hint="eastAsia" w:ascii="宋体" w:hAnsi="宋体" w:cs="宋体"/>
          <w:b/>
          <w:bCs/>
          <w:color w:val="auto"/>
          <w:sz w:val="21"/>
          <w:szCs w:val="21"/>
        </w:rPr>
      </w:pPr>
      <w:r>
        <w:rPr>
          <w:rFonts w:hint="eastAsia" w:ascii="宋体" w:hAnsi="宋体" w:cs="宋体"/>
          <w:b/>
          <w:bCs/>
          <w:color w:val="auto"/>
          <w:sz w:val="21"/>
          <w:szCs w:val="21"/>
        </w:rPr>
        <w:t xml:space="preserve"> </w:t>
      </w:r>
      <w:r>
        <w:rPr>
          <w:rFonts w:hint="eastAsia" w:ascii="宋体" w:hAnsi="宋体" w:cs="宋体"/>
          <w:b/>
          <w:bCs/>
          <w:color w:val="auto"/>
          <w:sz w:val="21"/>
          <w:szCs w:val="21"/>
          <w:lang w:val="en-US" w:eastAsia="zh-CN"/>
        </w:rPr>
        <w:t xml:space="preserve">第一条  </w:t>
      </w:r>
      <w:r>
        <w:rPr>
          <w:rFonts w:hint="eastAsia" w:ascii="宋体" w:hAnsi="宋体" w:cs="宋体"/>
          <w:b/>
          <w:bCs/>
          <w:color w:val="auto"/>
          <w:sz w:val="21"/>
          <w:szCs w:val="21"/>
        </w:rPr>
        <w:t>合同标的</w:t>
      </w:r>
    </w:p>
    <w:tbl>
      <w:tblPr>
        <w:tblStyle w:val="24"/>
        <w:tblW w:w="92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876"/>
        <w:gridCol w:w="1030"/>
        <w:gridCol w:w="3159"/>
        <w:gridCol w:w="1061"/>
        <w:gridCol w:w="1350"/>
      </w:tblGrid>
      <w:tr w14:paraId="4130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4A25BBC">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序号</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AB0F845">
            <w:pPr>
              <w:keepNext w:val="0"/>
              <w:keepLines w:val="0"/>
              <w:widowControl/>
              <w:suppressLineNumbers w:val="0"/>
              <w:tabs>
                <w:tab w:val="left" w:pos="0"/>
              </w:tabs>
              <w:spacing w:line="400" w:lineRule="exact"/>
              <w:ind w:firstLine="422" w:firstLineChars="20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品名</w:t>
            </w: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311C06F1">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品牌</w:t>
            </w: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123A2B34">
            <w:pPr>
              <w:keepNext w:val="0"/>
              <w:keepLines w:val="0"/>
              <w:widowControl/>
              <w:suppressLineNumbers w:val="0"/>
              <w:tabs>
                <w:tab w:val="left" w:pos="0"/>
              </w:tabs>
              <w:spacing w:line="400" w:lineRule="exact"/>
              <w:ind w:firstLine="422" w:firstLineChars="20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规格</w:t>
            </w: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77673BFB">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2D1749">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单价</w:t>
            </w:r>
            <w:r>
              <w:rPr>
                <w:rFonts w:hint="eastAsia" w:ascii="宋体" w:hAnsi="宋体" w:cs="宋体"/>
                <w:b/>
                <w:bCs/>
                <w:i w:val="0"/>
                <w:iCs w:val="0"/>
                <w:color w:val="auto"/>
                <w:kern w:val="2"/>
                <w:sz w:val="21"/>
                <w:szCs w:val="21"/>
                <w:u w:val="none"/>
                <w:lang w:val="en-US" w:eastAsia="zh-CN" w:bidi="ar"/>
              </w:rPr>
              <w:t>（元）</w:t>
            </w:r>
          </w:p>
        </w:tc>
      </w:tr>
      <w:tr w14:paraId="0937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60F29DD6">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FA03C45">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1104E3B">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127E1340">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38AF486">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AEFB599">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r>
      <w:tr w14:paraId="2492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0214D2C6">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651F07F0">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139F8356">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64CCC829">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1DBBDE3B">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EF01A2">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r>
      <w:tr w14:paraId="5D61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290EDA87">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3</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27850102">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103AB2AA">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341E724E">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69226761">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7D816F5">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r>
      <w:tr w14:paraId="26AD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4FA92F15">
            <w:pPr>
              <w:keepNext w:val="0"/>
              <w:keepLines w:val="0"/>
              <w:widowControl/>
              <w:suppressLineNumbers w:val="0"/>
              <w:tabs>
                <w:tab w:val="left" w:pos="0"/>
              </w:tabs>
              <w:spacing w:line="400" w:lineRule="exact"/>
              <w:ind w:firstLine="0" w:firstLineChars="0"/>
              <w:jc w:val="center"/>
              <w:textAlignment w:val="auto"/>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2"/>
                <w:sz w:val="21"/>
                <w:szCs w:val="21"/>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14:paraId="62240409">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14:paraId="0322B670">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3159" w:type="dxa"/>
            <w:tcBorders>
              <w:top w:val="single" w:color="000000" w:sz="4" w:space="0"/>
              <w:left w:val="single" w:color="000000" w:sz="4" w:space="0"/>
              <w:bottom w:val="single" w:color="000000" w:sz="4" w:space="0"/>
              <w:right w:val="single" w:color="000000" w:sz="4" w:space="0"/>
            </w:tcBorders>
            <w:noWrap w:val="0"/>
            <w:vAlign w:val="center"/>
          </w:tcPr>
          <w:p w14:paraId="689BBFC9">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noWrap/>
            <w:vAlign w:val="center"/>
          </w:tcPr>
          <w:p w14:paraId="0054B54C">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81F65BB">
            <w:pPr>
              <w:keepNext w:val="0"/>
              <w:keepLines w:val="0"/>
              <w:widowControl/>
              <w:suppressLineNumbers w:val="0"/>
              <w:tabs>
                <w:tab w:val="left" w:pos="0"/>
              </w:tabs>
              <w:spacing w:line="400" w:lineRule="exact"/>
              <w:ind w:firstLine="422" w:firstLineChars="200"/>
              <w:jc w:val="left"/>
              <w:textAlignment w:val="auto"/>
              <w:rPr>
                <w:rFonts w:hint="eastAsia" w:ascii="宋体" w:hAnsi="宋体" w:eastAsia="宋体" w:cs="宋体"/>
                <w:b/>
                <w:bCs/>
                <w:i w:val="0"/>
                <w:iCs w:val="0"/>
                <w:color w:val="auto"/>
                <w:sz w:val="21"/>
                <w:szCs w:val="21"/>
                <w:u w:val="none"/>
              </w:rPr>
            </w:pPr>
          </w:p>
        </w:tc>
      </w:tr>
    </w:tbl>
    <w:p w14:paraId="536F51E5">
      <w:pPr>
        <w:tabs>
          <w:tab w:val="left" w:pos="0"/>
        </w:tabs>
        <w:ind w:firstLine="42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注：乙方所提供的产品及质量必须符合</w:t>
      </w:r>
      <w:r>
        <w:rPr>
          <w:rFonts w:hint="eastAsia" w:ascii="宋体" w:hAnsi="宋体" w:cs="宋体"/>
          <w:b w:val="0"/>
          <w:bCs w:val="0"/>
          <w:color w:val="auto"/>
          <w:sz w:val="21"/>
          <w:szCs w:val="21"/>
          <w:lang w:val="en-US" w:eastAsia="zh-CN"/>
        </w:rPr>
        <w:t>采购文件和响应文件</w:t>
      </w:r>
      <w:r>
        <w:rPr>
          <w:rFonts w:hint="eastAsia" w:ascii="宋体" w:hAnsi="宋体" w:eastAsia="宋体" w:cs="宋体"/>
          <w:b w:val="0"/>
          <w:bCs w:val="0"/>
          <w:color w:val="auto"/>
          <w:sz w:val="21"/>
          <w:szCs w:val="21"/>
        </w:rPr>
        <w:t>的要求</w:t>
      </w:r>
      <w:r>
        <w:rPr>
          <w:rFonts w:hint="eastAsia" w:ascii="宋体" w:hAnsi="宋体" w:eastAsia="宋体" w:cs="宋体"/>
          <w:b w:val="0"/>
          <w:bCs w:val="0"/>
          <w:color w:val="auto"/>
          <w:sz w:val="21"/>
          <w:szCs w:val="21"/>
          <w:lang w:eastAsia="zh-CN"/>
        </w:rPr>
        <w:t>。</w:t>
      </w:r>
    </w:p>
    <w:p w14:paraId="070CA8F5">
      <w:pPr>
        <w:tabs>
          <w:tab w:val="left" w:pos="0"/>
        </w:tabs>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合同金额</w:t>
      </w:r>
    </w:p>
    <w:p w14:paraId="7F6CC144">
      <w:pPr>
        <w:keepNext w:val="0"/>
        <w:keepLines w:val="0"/>
        <w:pageBreakBefore w:val="0"/>
        <w:widowControl/>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lang w:val="en-US" w:eastAsia="zh-CN" w:bidi="ar-SA"/>
        </w:rPr>
      </w:pPr>
      <w:r>
        <w:rPr>
          <w:rFonts w:hint="eastAsia" w:ascii="宋体" w:hAnsi="宋体" w:cs="宋体"/>
          <w:b w:val="0"/>
          <w:bCs w:val="0"/>
          <w:color w:val="auto"/>
          <w:sz w:val="21"/>
          <w:szCs w:val="21"/>
          <w:lang w:val="en-US" w:eastAsia="zh-CN" w:bidi="ar-SA"/>
        </w:rPr>
        <w:t>（一）</w:t>
      </w:r>
      <w:r>
        <w:rPr>
          <w:rFonts w:hint="eastAsia" w:ascii="宋体" w:hAnsi="宋体" w:eastAsia="宋体" w:cs="宋体"/>
          <w:b w:val="0"/>
          <w:bCs w:val="0"/>
          <w:color w:val="auto"/>
          <w:sz w:val="21"/>
          <w:szCs w:val="21"/>
          <w:lang w:val="en-US" w:eastAsia="zh-CN" w:bidi="ar-SA"/>
        </w:rPr>
        <w:t>合同总价以人民币核算，严格按照成交价执行，合同金额根据双方实际确定的采购单据进行结算，结算价=品名类别对应的单价×实际</w:t>
      </w:r>
      <w:r>
        <w:rPr>
          <w:rFonts w:hint="eastAsia" w:ascii="宋体" w:hAnsi="宋体" w:cs="宋体"/>
          <w:b w:val="0"/>
          <w:bCs w:val="0"/>
          <w:color w:val="auto"/>
          <w:sz w:val="21"/>
          <w:szCs w:val="21"/>
          <w:lang w:val="en-US" w:eastAsia="zh-CN" w:bidi="ar-SA"/>
        </w:rPr>
        <w:t>采购</w:t>
      </w:r>
      <w:r>
        <w:rPr>
          <w:rFonts w:hint="eastAsia" w:ascii="宋体" w:hAnsi="宋体" w:eastAsia="宋体" w:cs="宋体"/>
          <w:b w:val="0"/>
          <w:bCs w:val="0"/>
          <w:color w:val="auto"/>
          <w:sz w:val="21"/>
          <w:szCs w:val="21"/>
          <w:lang w:val="en-US" w:eastAsia="zh-CN" w:bidi="ar-SA"/>
        </w:rPr>
        <w:t>数量，但本项目</w:t>
      </w:r>
      <w:r>
        <w:rPr>
          <w:rFonts w:hint="eastAsia" w:ascii="宋体" w:hAnsi="宋体" w:cs="宋体"/>
          <w:b w:val="0"/>
          <w:bCs w:val="0"/>
          <w:color w:val="auto"/>
          <w:sz w:val="21"/>
          <w:szCs w:val="21"/>
          <w:lang w:val="en-US" w:eastAsia="zh-CN" w:bidi="ar-SA"/>
        </w:rPr>
        <w:t>一年</w:t>
      </w:r>
      <w:r>
        <w:rPr>
          <w:rFonts w:hint="eastAsia" w:ascii="宋体" w:hAnsi="宋体" w:eastAsia="宋体" w:cs="宋体"/>
          <w:b w:val="0"/>
          <w:bCs w:val="0"/>
          <w:color w:val="auto"/>
          <w:sz w:val="21"/>
          <w:szCs w:val="21"/>
          <w:lang w:val="en-US" w:eastAsia="zh-CN" w:bidi="ar-SA"/>
        </w:rPr>
        <w:t>合同总价不得超过大写人民币</w:t>
      </w:r>
      <w:r>
        <w:rPr>
          <w:rFonts w:hint="eastAsia" w:ascii="宋体" w:hAnsi="宋体" w:cs="宋体"/>
          <w:b w:val="0"/>
          <w:bCs w:val="0"/>
          <w:color w:val="auto"/>
          <w:sz w:val="21"/>
          <w:szCs w:val="21"/>
          <w:u w:val="none"/>
          <w:lang w:val="en-US" w:eastAsia="zh-CN" w:bidi="ar-SA"/>
        </w:rPr>
        <w:t xml:space="preserve">   </w:t>
      </w:r>
      <w:r>
        <w:rPr>
          <w:rFonts w:hint="eastAsia" w:ascii="宋体" w:hAnsi="宋体" w:eastAsia="宋体" w:cs="宋体"/>
          <w:b w:val="0"/>
          <w:bCs w:val="0"/>
          <w:color w:val="auto"/>
          <w:sz w:val="21"/>
          <w:szCs w:val="21"/>
          <w:lang w:val="en-US" w:eastAsia="zh-CN" w:bidi="ar-SA"/>
        </w:rPr>
        <w:t>元整（¥</w:t>
      </w:r>
      <w:r>
        <w:rPr>
          <w:rFonts w:hint="eastAsia" w:ascii="宋体" w:hAnsi="宋体" w:cs="宋体"/>
          <w:b w:val="0"/>
          <w:bCs w:val="0"/>
          <w:color w:val="auto"/>
          <w:sz w:val="21"/>
          <w:szCs w:val="21"/>
          <w:lang w:val="en-US" w:eastAsia="zh-CN" w:bidi="ar-SA"/>
        </w:rPr>
        <w:t>00</w:t>
      </w:r>
      <w:r>
        <w:rPr>
          <w:rFonts w:hint="eastAsia" w:ascii="宋体" w:hAnsi="宋体" w:eastAsia="宋体" w:cs="宋体"/>
          <w:b w:val="0"/>
          <w:bCs w:val="0"/>
          <w:color w:val="auto"/>
          <w:sz w:val="21"/>
          <w:szCs w:val="21"/>
          <w:lang w:val="en-US" w:eastAsia="zh-CN" w:bidi="ar-SA"/>
        </w:rPr>
        <w:t>.00）。</w:t>
      </w:r>
    </w:p>
    <w:p w14:paraId="22A617CD">
      <w:pPr>
        <w:keepNext w:val="0"/>
        <w:keepLines w:val="0"/>
        <w:pageBreakBefore w:val="0"/>
        <w:widowControl/>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bidi="ar-SA"/>
        </w:rPr>
        <w:t>（二）</w:t>
      </w:r>
      <w:r>
        <w:rPr>
          <w:rFonts w:hint="eastAsia" w:ascii="宋体" w:hAnsi="宋体" w:eastAsia="宋体" w:cs="宋体"/>
          <w:b w:val="0"/>
          <w:bCs w:val="0"/>
          <w:color w:val="auto"/>
          <w:sz w:val="21"/>
          <w:szCs w:val="21"/>
          <w:lang w:val="en-US" w:eastAsia="zh-CN" w:bidi="ar-SA"/>
        </w:rPr>
        <w:t>合同总价包含但不限于各种税费、货款、运费、安装费、人工费、售后等交付甲方使用的一切费用。</w:t>
      </w:r>
      <w:r>
        <w:rPr>
          <w:rFonts w:hint="eastAsia" w:ascii="宋体" w:hAnsi="宋体" w:cs="宋体"/>
          <w:b w:val="0"/>
          <w:bCs w:val="0"/>
          <w:color w:val="auto"/>
          <w:sz w:val="21"/>
          <w:szCs w:val="21"/>
          <w:lang w:val="en-US" w:eastAsia="zh-CN" w:bidi="ar-SA"/>
        </w:rPr>
        <w:t>乙方</w:t>
      </w:r>
      <w:r>
        <w:rPr>
          <w:rFonts w:hint="eastAsia" w:ascii="宋体" w:hAnsi="宋体" w:eastAsia="宋体" w:cs="宋体"/>
          <w:b w:val="0"/>
          <w:bCs w:val="0"/>
          <w:color w:val="auto"/>
          <w:sz w:val="21"/>
          <w:szCs w:val="21"/>
          <w:lang w:val="en-US" w:eastAsia="zh-CN"/>
        </w:rPr>
        <w:t>在成交或合同履行过程中，出现任何遗漏内容需产生额外费用，均由乙方承担，甲方将不再支付任何费用。</w:t>
      </w:r>
    </w:p>
    <w:p w14:paraId="6D7900F0">
      <w:pPr>
        <w:keepNext w:val="0"/>
        <w:keepLines w:val="0"/>
        <w:pageBreakBefore w:val="0"/>
        <w:widowControl/>
        <w:tabs>
          <w:tab w:val="left" w:pos="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rPr>
        <w:t>（三）合同服务期内，所有商品供货单价固定不变，不因原材料、物流、人工、市场行情等任何外部因素上调价格。</w:t>
      </w:r>
    </w:p>
    <w:p w14:paraId="245EA7BE">
      <w:pPr>
        <w:tabs>
          <w:tab w:val="left" w:pos="0"/>
        </w:tabs>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付款方式</w:t>
      </w:r>
    </w:p>
    <w:p w14:paraId="58644ABD">
      <w:pPr>
        <w:tabs>
          <w:tab w:val="left" w:pos="0"/>
        </w:tabs>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付款方式：供应商每月凭当月汇总的供货清单与</w:t>
      </w:r>
      <w:r>
        <w:rPr>
          <w:rFonts w:hint="eastAsia" w:ascii="宋体" w:hAnsi="宋体" w:eastAsia="宋体" w:cs="宋体"/>
          <w:b w:val="0"/>
          <w:bCs w:val="0"/>
          <w:color w:val="auto"/>
          <w:sz w:val="21"/>
          <w:szCs w:val="21"/>
          <w:lang w:val="en-US" w:eastAsia="zh-CN"/>
        </w:rPr>
        <w:t>甲方</w:t>
      </w:r>
      <w:r>
        <w:rPr>
          <w:rFonts w:hint="eastAsia" w:ascii="宋体" w:hAnsi="宋体" w:eastAsia="宋体" w:cs="宋体"/>
          <w:b w:val="0"/>
          <w:bCs w:val="0"/>
          <w:color w:val="auto"/>
          <w:sz w:val="21"/>
          <w:szCs w:val="21"/>
        </w:rPr>
        <w:t>总务科仓库对账，双方</w:t>
      </w:r>
      <w:r>
        <w:rPr>
          <w:rFonts w:hint="eastAsia" w:ascii="宋体" w:hAnsi="宋体" w:cs="宋体"/>
          <w:b w:val="0"/>
          <w:bCs w:val="0"/>
          <w:color w:val="auto"/>
          <w:sz w:val="21"/>
          <w:szCs w:val="21"/>
          <w:lang w:val="en-US" w:eastAsia="zh-CN"/>
        </w:rPr>
        <w:t>对账</w:t>
      </w:r>
      <w:r>
        <w:rPr>
          <w:rFonts w:hint="eastAsia" w:ascii="宋体" w:hAnsi="宋体" w:eastAsia="宋体" w:cs="宋体"/>
          <w:b w:val="0"/>
          <w:bCs w:val="0"/>
          <w:color w:val="auto"/>
          <w:sz w:val="21"/>
          <w:szCs w:val="21"/>
        </w:rPr>
        <w:t>确认无误后</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供应商将当月供货的</w:t>
      </w:r>
      <w:r>
        <w:rPr>
          <w:rFonts w:hint="eastAsia" w:ascii="宋体" w:hAnsi="宋体" w:eastAsia="宋体" w:cs="宋体"/>
          <w:b w:val="0"/>
          <w:bCs w:val="0"/>
          <w:color w:val="auto"/>
          <w:sz w:val="21"/>
          <w:szCs w:val="21"/>
          <w:lang w:val="en-US" w:eastAsia="zh-CN"/>
        </w:rPr>
        <w:t>纸质</w:t>
      </w:r>
      <w:r>
        <w:rPr>
          <w:rFonts w:hint="eastAsia" w:ascii="宋体" w:hAnsi="宋体" w:eastAsia="宋体" w:cs="宋体"/>
          <w:b w:val="0"/>
          <w:bCs w:val="0"/>
          <w:color w:val="auto"/>
          <w:sz w:val="21"/>
          <w:szCs w:val="21"/>
        </w:rPr>
        <w:t>版送货单据、正式发票交给采购人。采购人核实后</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以银行转账形式在</w:t>
      </w:r>
      <w:r>
        <w:rPr>
          <w:rFonts w:hint="eastAsia" w:ascii="宋体" w:hAnsi="宋体" w:eastAsia="宋体" w:cs="宋体"/>
          <w:b w:val="0"/>
          <w:bCs w:val="0"/>
          <w:color w:val="auto"/>
          <w:sz w:val="21"/>
          <w:szCs w:val="21"/>
          <w:lang w:val="en-US" w:eastAsia="zh-CN"/>
        </w:rPr>
        <w:t>30天</w:t>
      </w:r>
      <w:r>
        <w:rPr>
          <w:rFonts w:hint="eastAsia" w:ascii="宋体" w:hAnsi="宋体" w:eastAsia="宋体" w:cs="宋体"/>
          <w:b w:val="0"/>
          <w:bCs w:val="0"/>
          <w:color w:val="auto"/>
          <w:sz w:val="21"/>
          <w:szCs w:val="21"/>
        </w:rPr>
        <w:t>内将</w:t>
      </w:r>
      <w:r>
        <w:rPr>
          <w:rFonts w:hint="eastAsia" w:ascii="宋体" w:hAnsi="宋体" w:cs="宋体"/>
          <w:b w:val="0"/>
          <w:bCs w:val="0"/>
          <w:color w:val="auto"/>
          <w:sz w:val="21"/>
          <w:szCs w:val="21"/>
          <w:lang w:val="en-US" w:eastAsia="zh-CN"/>
        </w:rPr>
        <w:t>当月</w:t>
      </w:r>
      <w:r>
        <w:rPr>
          <w:rFonts w:hint="eastAsia" w:ascii="宋体" w:hAnsi="宋体" w:eastAsia="宋体" w:cs="宋体"/>
          <w:b w:val="0"/>
          <w:bCs w:val="0"/>
          <w:color w:val="auto"/>
          <w:sz w:val="21"/>
          <w:szCs w:val="21"/>
        </w:rPr>
        <w:t>货款支付给</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w:t>
      </w:r>
    </w:p>
    <w:p w14:paraId="4469A0B9">
      <w:pPr>
        <w:tabs>
          <w:tab w:val="left" w:pos="0"/>
        </w:tabs>
        <w:spacing w:line="400" w:lineRule="exact"/>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（二）</w:t>
      </w:r>
      <w:r>
        <w:rPr>
          <w:rFonts w:hint="eastAsia" w:ascii="宋体" w:hAnsi="宋体" w:eastAsia="宋体" w:cs="宋体"/>
          <w:b w:val="0"/>
          <w:bCs w:val="0"/>
          <w:color w:val="auto"/>
          <w:sz w:val="21"/>
          <w:szCs w:val="21"/>
        </w:rPr>
        <w:t>若因</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未及时提供合法有效、等额的发票等原因，导致延迟付款的，后果由</w:t>
      </w:r>
      <w:r>
        <w:rPr>
          <w:rFonts w:hint="eastAsia" w:ascii="宋体" w:hAnsi="宋体" w:eastAsia="宋体" w:cs="宋体"/>
          <w:b w:val="0"/>
          <w:bCs w:val="0"/>
          <w:color w:val="auto"/>
          <w:sz w:val="21"/>
          <w:szCs w:val="21"/>
          <w:lang w:val="en-US" w:eastAsia="zh-CN"/>
        </w:rPr>
        <w:t>供应商</w:t>
      </w:r>
      <w:r>
        <w:rPr>
          <w:rFonts w:hint="eastAsia" w:ascii="宋体" w:hAnsi="宋体" w:eastAsia="宋体" w:cs="宋体"/>
          <w:b w:val="0"/>
          <w:bCs w:val="0"/>
          <w:color w:val="auto"/>
          <w:sz w:val="21"/>
          <w:szCs w:val="21"/>
        </w:rPr>
        <w:t>承担，</w:t>
      </w:r>
      <w:r>
        <w:rPr>
          <w:rFonts w:hint="eastAsia" w:ascii="宋体" w:hAnsi="宋体" w:eastAsia="宋体" w:cs="宋体"/>
          <w:b w:val="0"/>
          <w:bCs w:val="0"/>
          <w:color w:val="auto"/>
          <w:sz w:val="21"/>
          <w:szCs w:val="21"/>
          <w:lang w:val="en-US" w:eastAsia="zh-CN"/>
        </w:rPr>
        <w:t>采购人</w:t>
      </w:r>
      <w:r>
        <w:rPr>
          <w:rFonts w:hint="eastAsia" w:ascii="宋体" w:hAnsi="宋体" w:eastAsia="宋体" w:cs="宋体"/>
          <w:b w:val="0"/>
          <w:bCs w:val="0"/>
          <w:color w:val="auto"/>
          <w:sz w:val="21"/>
          <w:szCs w:val="21"/>
        </w:rPr>
        <w:t>不承担任何逾期付款的责任。</w:t>
      </w:r>
    </w:p>
    <w:p w14:paraId="1079F88B">
      <w:pPr>
        <w:tabs>
          <w:tab w:val="left" w:pos="0"/>
        </w:tabs>
        <w:spacing w:line="40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rPr>
        <w:t>如遇节假日或不可抗力原因，支付日期可顺延。</w:t>
      </w:r>
    </w:p>
    <w:p w14:paraId="55CC0ED7">
      <w:pPr>
        <w:pStyle w:val="32"/>
        <w:keepNext w:val="0"/>
        <w:keepLines w:val="0"/>
        <w:pageBreakBefore w:val="0"/>
        <w:kinsoku/>
        <w:wordWrap/>
        <w:overflowPunct/>
        <w:topLinePunct w:val="0"/>
        <w:bidi w:val="0"/>
        <w:snapToGrid/>
        <w:spacing w:line="40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第四条 履约保证金</w:t>
      </w:r>
    </w:p>
    <w:p w14:paraId="0391D81F">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（一）履约保证金：在签订合同前，乙方需按合同总价的5%向甲方支付履约保证金，合同到期，甲方确认乙方全部义务履行完毕且无违约责任后30日内，无息返还。</w:t>
      </w:r>
    </w:p>
    <w:p w14:paraId="5A881740">
      <w:pPr>
        <w:adjustRightInd w:val="0"/>
        <w:snapToGrid w:val="0"/>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（二）提交方式：乙方自主选择以支票、汇票、本票、保函等非现金形式提交。</w:t>
      </w:r>
    </w:p>
    <w:p w14:paraId="19A3107E">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（三）履约保证金不予退还的情形： </w:t>
      </w:r>
    </w:p>
    <w:p w14:paraId="13A0DC6B">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1.拒绝履行合同义务的； </w:t>
      </w:r>
    </w:p>
    <w:p w14:paraId="101BE107">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2.履约验收不合格的； </w:t>
      </w:r>
    </w:p>
    <w:p w14:paraId="7A401116">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3.未经甲方同意，乙方将本项目进行分包或转包给他人；</w:t>
      </w:r>
    </w:p>
    <w:p w14:paraId="60DCE496">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4.在履行合同期间，乙方未经甲方同意提前终止本项目合同； </w:t>
      </w:r>
    </w:p>
    <w:p w14:paraId="3A1704E1">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5.在履行合同期间，乙方因在经营活动中存在违法被吊销营业执照或相关许可，导致本项目合同无法继续履行的。</w:t>
      </w:r>
    </w:p>
    <w:p w14:paraId="70FF13B9">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（四）甲方逾期退还履约保证金的，从逾期之日起按同期一年期LPR的标准向乙方支付违约金。但因乙方自身原因导致无法及时退还的除外。</w:t>
      </w:r>
    </w:p>
    <w:p w14:paraId="7479655E">
      <w:pPr>
        <w:pStyle w:val="6"/>
        <w:spacing w:line="400" w:lineRule="exact"/>
        <w:ind w:firstLine="420" w:firstLineChars="20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五）乙方逾期缴纳履约保证金的，从逾期之日起按同期一年期LPR的标准向甲方支付逾期违约金。逾期超过10日的，视为乙方违约，甲方有权单方解除合同，并有权要求乙方支付与履约保证金等额的违约金；如该违约金不足以弥补甲方损失的（包括但不限于重新采购成本、医疗延误损失等），乙方还应予以赔偿。同时，甲方有权将乙方列入不良行为名单。</w:t>
      </w:r>
    </w:p>
    <w:p w14:paraId="690AE760">
      <w:pPr>
        <w:pStyle w:val="6"/>
        <w:spacing w:line="400" w:lineRule="exact"/>
        <w:ind w:firstLine="420" w:firstLineChars="200"/>
        <w:rPr>
          <w:rFonts w:hint="eastAsia" w:ascii="宋体" w:hAnsi="宋体" w:eastAsia="宋体" w:cs="宋体"/>
          <w:b/>
          <w:bCs/>
          <w:color w:val="auto"/>
          <w:sz w:val="21"/>
          <w:szCs w:val="21"/>
          <w:highlight w:val="yellow"/>
          <w:lang w:val="en-US" w:eastAsia="zh-CN" w:bidi="ar-SA"/>
        </w:rPr>
      </w:pPr>
      <w:r>
        <w:rPr>
          <w:rFonts w:hint="eastAsia" w:ascii="宋体" w:hAnsi="宋体" w:eastAsia="宋体" w:cs="宋体"/>
          <w:color w:val="auto"/>
          <w:sz w:val="21"/>
          <w:szCs w:val="21"/>
          <w:lang w:val="en-US" w:eastAsia="zh-CN" w:bidi="ar-SA"/>
        </w:rPr>
        <w:t>（六）如发生履约保证金被扣罚的情况，乙方应在被扣罚后5个工作日内补足履约保证金，以保证满足履约保证金金额要求。</w:t>
      </w:r>
    </w:p>
    <w:p w14:paraId="6AAE8DBD">
      <w:pPr>
        <w:pStyle w:val="6"/>
        <w:spacing w:line="400" w:lineRule="exact"/>
        <w:ind w:firstLine="421"/>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SA"/>
        </w:rPr>
        <w:t xml:space="preserve">第五条 </w:t>
      </w:r>
      <w:r>
        <w:rPr>
          <w:rFonts w:hint="eastAsia" w:ascii="宋体" w:hAnsi="宋体" w:eastAsia="宋体" w:cs="宋体"/>
          <w:b/>
          <w:bCs/>
          <w:color w:val="auto"/>
          <w:sz w:val="21"/>
          <w:szCs w:val="21"/>
        </w:rPr>
        <w:t>服务期限</w:t>
      </w:r>
      <w:r>
        <w:rPr>
          <w:rFonts w:hint="eastAsia" w:ascii="宋体" w:hAnsi="宋体" w:eastAsia="宋体" w:cs="宋体"/>
          <w:b/>
          <w:bCs/>
          <w:color w:val="auto"/>
          <w:sz w:val="21"/>
          <w:szCs w:val="21"/>
          <w:lang w:val="en-US" w:eastAsia="zh-CN"/>
        </w:rPr>
        <w:t>和</w:t>
      </w:r>
      <w:r>
        <w:rPr>
          <w:rFonts w:hint="eastAsia" w:ascii="宋体" w:hAnsi="宋体" w:eastAsia="宋体" w:cs="宋体"/>
          <w:b/>
          <w:bCs/>
          <w:color w:val="auto"/>
          <w:sz w:val="21"/>
          <w:szCs w:val="21"/>
        </w:rPr>
        <w:t>交货</w:t>
      </w:r>
      <w:r>
        <w:rPr>
          <w:rFonts w:hint="eastAsia" w:ascii="宋体" w:hAnsi="宋体" w:eastAsia="宋体" w:cs="宋体"/>
          <w:b/>
          <w:bCs/>
          <w:color w:val="auto"/>
          <w:sz w:val="21"/>
          <w:szCs w:val="21"/>
          <w:lang w:val="en-US" w:eastAsia="zh-CN"/>
        </w:rPr>
        <w:t>配送</w:t>
      </w:r>
      <w:r>
        <w:rPr>
          <w:rFonts w:hint="eastAsia" w:ascii="宋体" w:hAnsi="宋体" w:eastAsia="宋体" w:cs="宋体"/>
          <w:b/>
          <w:bCs/>
          <w:color w:val="auto"/>
          <w:sz w:val="21"/>
          <w:szCs w:val="21"/>
        </w:rPr>
        <w:t>地点</w:t>
      </w:r>
    </w:p>
    <w:p w14:paraId="0E1DF97C">
      <w:pPr>
        <w:pStyle w:val="6"/>
        <w:spacing w:line="400" w:lineRule="exact"/>
        <w:ind w:firstLine="42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（一）服务期</w:t>
      </w:r>
    </w:p>
    <w:p w14:paraId="4B7269F5">
      <w:pPr>
        <w:pStyle w:val="6"/>
        <w:spacing w:line="400" w:lineRule="exact"/>
        <w:ind w:firstLine="42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本项目服务期限实行1+1模式，首期服务周期为1年(自甲方书面通知之日起计算)。首期服务期满，甲方对乙方开展年度综合考核。考核≥80 分可顺延续签第二年；考核＜80 分，甲方有权终止续期，另行采购。</w:t>
      </w:r>
      <w:r>
        <w:rPr>
          <w:rFonts w:hint="eastAsia" w:ascii="宋体" w:hAnsi="宋体" w:eastAsia="宋体" w:cs="宋体"/>
          <w:b w:val="0"/>
          <w:bCs w:val="0"/>
          <w:color w:val="auto"/>
          <w:kern w:val="2"/>
          <w:sz w:val="21"/>
          <w:szCs w:val="21"/>
          <w:lang w:val="en-US" w:eastAsia="zh-CN" w:bidi="ar-SA"/>
        </w:rPr>
        <w:t>但总服务期限最长不超过2年。续签年度的服务标准、物品价格、年度预算均与首期保持一致。</w:t>
      </w:r>
      <w:r>
        <w:rPr>
          <w:rFonts w:hint="eastAsia" w:ascii="宋体" w:hAnsi="宋体" w:eastAsia="宋体" w:cs="宋体"/>
          <w:color w:val="auto"/>
          <w:kern w:val="2"/>
          <w:sz w:val="21"/>
          <w:szCs w:val="21"/>
          <w:lang w:val="en-US" w:eastAsia="zh-CN" w:bidi="ar-SA"/>
        </w:rPr>
        <w:t>（考核标准</w:t>
      </w:r>
      <w:r>
        <w:rPr>
          <w:rFonts w:hint="eastAsia" w:ascii="宋体" w:hAnsi="宋体" w:cs="宋体"/>
          <w:color w:val="auto"/>
          <w:kern w:val="2"/>
          <w:sz w:val="21"/>
          <w:szCs w:val="21"/>
          <w:lang w:val="en-US" w:eastAsia="zh-CN" w:bidi="ar-SA"/>
        </w:rPr>
        <w:t>附件</w:t>
      </w:r>
      <w:r>
        <w:rPr>
          <w:rFonts w:hint="eastAsia" w:ascii="宋体" w:hAnsi="宋体" w:eastAsia="宋体" w:cs="宋体"/>
          <w:color w:val="auto"/>
          <w:kern w:val="2"/>
          <w:sz w:val="21"/>
          <w:szCs w:val="21"/>
          <w:lang w:val="en-US" w:eastAsia="zh-CN" w:bidi="ar-SA"/>
        </w:rPr>
        <w:t>）</w:t>
      </w:r>
    </w:p>
    <w:p w14:paraId="2BB2A179">
      <w:pPr>
        <w:pStyle w:val="6"/>
        <w:spacing w:line="400" w:lineRule="exact"/>
        <w:ind w:firstLine="421"/>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 w:val="21"/>
          <w:szCs w:val="21"/>
        </w:rPr>
        <w:t>交货</w:t>
      </w:r>
      <w:r>
        <w:rPr>
          <w:rFonts w:hint="eastAsia" w:ascii="宋体" w:hAnsi="宋体" w:eastAsia="宋体" w:cs="宋体"/>
          <w:b/>
          <w:bCs/>
          <w:color w:val="auto"/>
          <w:sz w:val="21"/>
          <w:szCs w:val="21"/>
          <w:lang w:val="en-US" w:eastAsia="zh-CN"/>
        </w:rPr>
        <w:t>配送</w:t>
      </w:r>
      <w:r>
        <w:rPr>
          <w:rFonts w:hint="eastAsia" w:ascii="宋体" w:hAnsi="宋体" w:eastAsia="宋体" w:cs="宋体"/>
          <w:b/>
          <w:bCs/>
          <w:color w:val="auto"/>
          <w:sz w:val="21"/>
          <w:szCs w:val="21"/>
        </w:rPr>
        <w:t>地点</w:t>
      </w:r>
    </w:p>
    <w:p w14:paraId="1366415F">
      <w:pPr>
        <w:pStyle w:val="6"/>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strike w:val="0"/>
          <w:dstrike w:val="0"/>
          <w:color w:val="auto"/>
          <w:sz w:val="21"/>
          <w:szCs w:val="21"/>
        </w:rPr>
        <w:t>南方医科大学第五附属医院</w:t>
      </w:r>
      <w:r>
        <w:rPr>
          <w:rFonts w:hint="eastAsia" w:ascii="宋体" w:hAnsi="宋体" w:eastAsia="宋体" w:cs="宋体"/>
          <w:strike w:val="0"/>
          <w:dstrike w:val="0"/>
          <w:color w:val="auto"/>
          <w:sz w:val="21"/>
          <w:szCs w:val="21"/>
          <w:lang w:val="en-US" w:eastAsia="zh-CN"/>
        </w:rPr>
        <w:t>各科室。</w:t>
      </w:r>
    </w:p>
    <w:p w14:paraId="59D58C1C">
      <w:pPr>
        <w:pStyle w:val="6"/>
        <w:spacing w:line="400" w:lineRule="exact"/>
        <w:ind w:firstLine="42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第六条 产品要求</w:t>
      </w:r>
    </w:p>
    <w:p w14:paraId="4318812B">
      <w:pPr>
        <w:pStyle w:val="6"/>
        <w:spacing w:line="400" w:lineRule="exact"/>
        <w:ind w:firstLine="42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（一）乙方应为甲方提供高质量、耐用、环保且符合医疗行业特殊需求的办公用品，以满足甲方的日常运营需求。乙方需按照第一条合同标的内容要求进行供货。</w:t>
      </w:r>
    </w:p>
    <w:p w14:paraId="68F6A73A">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rPr>
        <w:t>品质要求</w:t>
      </w:r>
    </w:p>
    <w:p w14:paraId="53BCB27F">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1.乙方</w:t>
      </w:r>
      <w:r>
        <w:rPr>
          <w:rFonts w:hint="eastAsia" w:ascii="宋体" w:hAnsi="宋体" w:eastAsia="宋体" w:cs="宋体"/>
          <w:color w:val="auto"/>
          <w:sz w:val="21"/>
          <w:szCs w:val="21"/>
        </w:rPr>
        <w:t>所</w:t>
      </w:r>
      <w:r>
        <w:rPr>
          <w:rFonts w:hint="eastAsia" w:ascii="宋体" w:hAnsi="宋体" w:eastAsia="宋体" w:cs="宋体"/>
          <w:color w:val="auto"/>
          <w:sz w:val="21"/>
          <w:szCs w:val="21"/>
          <w:lang w:val="en-US" w:eastAsia="zh-CN"/>
        </w:rPr>
        <w:t>供</w:t>
      </w:r>
      <w:r>
        <w:rPr>
          <w:rFonts w:hint="eastAsia" w:ascii="宋体" w:hAnsi="宋体" w:eastAsia="宋体" w:cs="宋体"/>
          <w:color w:val="auto"/>
          <w:sz w:val="21"/>
          <w:szCs w:val="21"/>
        </w:rPr>
        <w:t>产品必须符合国家及行业相关标准，确保质量可靠、性能稳定。</w:t>
      </w:r>
    </w:p>
    <w:p w14:paraId="07BA0A3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产品外观应整洁无瑕疵，无明显划痕、变形、变色等现象。</w:t>
      </w:r>
    </w:p>
    <w:p w14:paraId="681EA9AD">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（三）</w:t>
      </w:r>
      <w:r>
        <w:rPr>
          <w:rFonts w:hint="eastAsia" w:ascii="宋体" w:hAnsi="宋体" w:eastAsia="宋体" w:cs="宋体"/>
          <w:color w:val="auto"/>
          <w:sz w:val="21"/>
          <w:szCs w:val="21"/>
        </w:rPr>
        <w:t>耐用性要求</w:t>
      </w:r>
    </w:p>
    <w:p w14:paraId="52C6865C">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1.乙方所提供的</w:t>
      </w:r>
      <w:r>
        <w:rPr>
          <w:rFonts w:hint="eastAsia" w:ascii="宋体" w:hAnsi="宋体" w:eastAsia="宋体" w:cs="宋体"/>
          <w:color w:val="auto"/>
          <w:sz w:val="21"/>
          <w:szCs w:val="21"/>
        </w:rPr>
        <w:t>办公用品应具有较长的使用寿命，能经受</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日常高频率使用。</w:t>
      </w:r>
    </w:p>
    <w:p w14:paraId="15EC7990">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需对</w:t>
      </w:r>
      <w:r>
        <w:rPr>
          <w:rFonts w:hint="eastAsia" w:ascii="宋体" w:hAnsi="宋体" w:eastAsia="宋体" w:cs="宋体"/>
          <w:color w:val="auto"/>
          <w:sz w:val="21"/>
          <w:szCs w:val="21"/>
          <w:lang w:val="en-US" w:eastAsia="zh-CN"/>
        </w:rPr>
        <w:t>所供产品的</w:t>
      </w:r>
      <w:r>
        <w:rPr>
          <w:rFonts w:hint="eastAsia" w:ascii="宋体" w:hAnsi="宋体" w:eastAsia="宋体" w:cs="宋体"/>
          <w:color w:val="auto"/>
          <w:sz w:val="21"/>
          <w:szCs w:val="21"/>
        </w:rPr>
        <w:t>关键部件或易损件提供合理的保修期限</w:t>
      </w:r>
      <w:r>
        <w:rPr>
          <w:rFonts w:hint="eastAsia" w:ascii="宋体" w:hAnsi="宋体" w:cs="宋体"/>
          <w:color w:val="auto"/>
          <w:sz w:val="21"/>
          <w:szCs w:val="21"/>
          <w:lang w:eastAsia="zh-CN"/>
        </w:rPr>
        <w:t>：</w:t>
      </w:r>
    </w:p>
    <w:p w14:paraId="4987EB2A">
      <w:pPr>
        <w:spacing w:line="400" w:lineRule="exact"/>
        <w:ind w:firstLine="420" w:firstLineChars="200"/>
        <w:rPr>
          <w:rFonts w:hint="eastAsia" w:ascii="宋体" w:hAnsi="宋体" w:eastAsia="宋体" w:cs="宋体"/>
          <w:strike/>
          <w:color w:val="auto"/>
          <w:sz w:val="21"/>
          <w:szCs w:val="21"/>
        </w:rPr>
      </w:pP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常规办公用品（如文件夹、订书机、U盘、硬盘、计算器、鼠标、键盘等）保修</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不低于1年</w:t>
      </w:r>
      <w:r>
        <w:rPr>
          <w:rFonts w:hint="eastAsia" w:ascii="宋体" w:hAnsi="宋体" w:cs="宋体"/>
          <w:color w:val="auto"/>
          <w:sz w:val="21"/>
          <w:szCs w:val="21"/>
          <w:lang w:eastAsia="zh-CN"/>
        </w:rPr>
        <w:t>；</w:t>
      </w:r>
    </w:p>
    <w:p w14:paraId="54E7ACE1">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消耗类办公用品（笔、电池、纸张等）未拆封启用状态下，质保期限不低于1年。</w:t>
      </w:r>
    </w:p>
    <w:p w14:paraId="30C10D35">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（四）</w:t>
      </w:r>
      <w:r>
        <w:rPr>
          <w:rFonts w:hint="eastAsia" w:ascii="宋体" w:hAnsi="宋体" w:eastAsia="宋体" w:cs="宋体"/>
          <w:color w:val="auto"/>
          <w:sz w:val="21"/>
          <w:szCs w:val="21"/>
        </w:rPr>
        <w:t>安全性要求：产品应无锐角、无毛刺等安全隐患，确保使用安全。</w:t>
      </w:r>
    </w:p>
    <w:p w14:paraId="1D2965BC">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五</w:t>
      </w:r>
      <w:r>
        <w:rPr>
          <w:rFonts w:hint="eastAsia" w:ascii="宋体" w:hAnsi="宋体" w:cs="宋体"/>
          <w:color w:val="auto"/>
          <w:sz w:val="21"/>
          <w:szCs w:val="21"/>
          <w:lang w:eastAsia="zh-CN"/>
        </w:rPr>
        <w:t>）</w:t>
      </w:r>
      <w:r>
        <w:rPr>
          <w:rFonts w:hint="eastAsia" w:ascii="宋体" w:hAnsi="宋体" w:eastAsia="宋体" w:cs="宋体"/>
          <w:color w:val="auto"/>
          <w:sz w:val="21"/>
          <w:szCs w:val="21"/>
        </w:rPr>
        <w:t>包装与运输</w:t>
      </w:r>
    </w:p>
    <w:p w14:paraId="6CC08372">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1.乙方提供的</w:t>
      </w:r>
      <w:r>
        <w:rPr>
          <w:rFonts w:hint="eastAsia" w:ascii="宋体" w:hAnsi="宋体" w:eastAsia="宋体" w:cs="宋体"/>
          <w:color w:val="auto"/>
          <w:sz w:val="21"/>
          <w:szCs w:val="21"/>
        </w:rPr>
        <w:t>产品包装应牢固、美观、环保，确保产品在运输过程中不受损坏。</w:t>
      </w:r>
    </w:p>
    <w:p w14:paraId="4E2F0E86">
      <w:pPr>
        <w:numPr>
          <w:ilvl w:val="0"/>
          <w:numId w:val="0"/>
        </w:num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2.乙方</w:t>
      </w:r>
      <w:r>
        <w:rPr>
          <w:rFonts w:hint="eastAsia" w:ascii="宋体" w:hAnsi="宋体" w:eastAsia="宋体" w:cs="宋体"/>
          <w:color w:val="auto"/>
          <w:sz w:val="21"/>
          <w:szCs w:val="21"/>
        </w:rPr>
        <w:t>需</w:t>
      </w:r>
      <w:r>
        <w:rPr>
          <w:rFonts w:hint="eastAsia" w:ascii="宋体" w:hAnsi="宋体" w:cs="宋体"/>
          <w:color w:val="auto"/>
          <w:sz w:val="21"/>
          <w:szCs w:val="21"/>
          <w:lang w:val="en-US" w:eastAsia="zh-CN"/>
        </w:rPr>
        <w:t>全权</w:t>
      </w:r>
      <w:r>
        <w:rPr>
          <w:rFonts w:hint="eastAsia" w:ascii="宋体" w:hAnsi="宋体" w:eastAsia="宋体" w:cs="宋体"/>
          <w:color w:val="auto"/>
          <w:sz w:val="21"/>
          <w:szCs w:val="21"/>
        </w:rPr>
        <w:t>负责</w:t>
      </w:r>
      <w:r>
        <w:rPr>
          <w:rFonts w:hint="eastAsia" w:ascii="宋体" w:hAnsi="宋体" w:cs="宋体"/>
          <w:color w:val="auto"/>
          <w:sz w:val="21"/>
          <w:szCs w:val="21"/>
          <w:lang w:val="en-US" w:eastAsia="zh-CN"/>
        </w:rPr>
        <w:t>所有</w:t>
      </w:r>
      <w:r>
        <w:rPr>
          <w:rFonts w:hint="eastAsia" w:ascii="宋体" w:hAnsi="宋体" w:eastAsia="宋体" w:cs="宋体"/>
          <w:color w:val="auto"/>
          <w:sz w:val="21"/>
          <w:szCs w:val="21"/>
        </w:rPr>
        <w:t>产品的运输</w:t>
      </w:r>
      <w:r>
        <w:rPr>
          <w:rFonts w:hint="eastAsia" w:ascii="宋体" w:hAnsi="宋体" w:eastAsia="宋体" w:cs="宋体"/>
          <w:color w:val="auto"/>
          <w:sz w:val="21"/>
          <w:szCs w:val="21"/>
          <w:lang w:val="en-US" w:eastAsia="zh-CN"/>
        </w:rPr>
        <w:t>及</w:t>
      </w:r>
      <w:r>
        <w:rPr>
          <w:rFonts w:hint="eastAsia" w:ascii="宋体" w:hAnsi="宋体" w:eastAsia="宋体" w:cs="宋体"/>
          <w:strike w:val="0"/>
          <w:color w:val="auto"/>
          <w:sz w:val="21"/>
          <w:szCs w:val="21"/>
        </w:rPr>
        <w:t>上下装卸，承担运输途中破损、丢失全部责任，</w:t>
      </w:r>
      <w:r>
        <w:rPr>
          <w:rFonts w:hint="eastAsia" w:ascii="宋体" w:hAnsi="宋体" w:eastAsia="宋体" w:cs="宋体"/>
          <w:color w:val="auto"/>
          <w:sz w:val="21"/>
          <w:szCs w:val="21"/>
        </w:rPr>
        <w:t>确保产品按时、安全</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完好</w:t>
      </w:r>
      <w:r>
        <w:rPr>
          <w:rFonts w:hint="eastAsia" w:ascii="宋体" w:hAnsi="宋体" w:eastAsia="宋体" w:cs="宋体"/>
          <w:color w:val="auto"/>
          <w:sz w:val="21"/>
          <w:szCs w:val="21"/>
        </w:rPr>
        <w:t>送达指定地点。</w:t>
      </w:r>
    </w:p>
    <w:p w14:paraId="76D2ED25">
      <w:pPr>
        <w:numPr>
          <w:ilvl w:val="0"/>
          <w:numId w:val="0"/>
        </w:numPr>
        <w:spacing w:line="400" w:lineRule="exact"/>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第七条  服务要求</w:t>
      </w:r>
    </w:p>
    <w:p w14:paraId="3300D81B">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配送服务基本要求</w:t>
      </w:r>
    </w:p>
    <w:p w14:paraId="3E39F412">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strike w:val="0"/>
          <w:dstrike w:val="0"/>
          <w:color w:val="auto"/>
          <w:sz w:val="21"/>
          <w:szCs w:val="21"/>
          <w:lang w:val="en-US" w:eastAsia="zh-CN"/>
        </w:rPr>
        <w:t>1.</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应确保在接到</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订单后</w:t>
      </w:r>
      <w:r>
        <w:rPr>
          <w:rFonts w:hint="eastAsia" w:ascii="宋体" w:hAnsi="宋体" w:eastAsia="宋体" w:cs="宋体"/>
          <w:color w:val="auto"/>
          <w:sz w:val="21"/>
          <w:szCs w:val="21"/>
          <w:highlight w:val="none"/>
        </w:rPr>
        <w:t>的24小</w:t>
      </w:r>
      <w:r>
        <w:rPr>
          <w:rFonts w:hint="eastAsia" w:ascii="宋体" w:hAnsi="宋体" w:eastAsia="宋体" w:cs="宋体"/>
          <w:color w:val="auto"/>
          <w:sz w:val="21"/>
          <w:szCs w:val="21"/>
        </w:rPr>
        <w:t>时内完成配送，确保</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办公用品的及时供应。</w:t>
      </w:r>
    </w:p>
    <w:p w14:paraId="65BB0B36">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strike w:val="0"/>
          <w:dstrike w:val="0"/>
          <w:color w:val="auto"/>
          <w:sz w:val="21"/>
          <w:szCs w:val="21"/>
          <w:lang w:val="en-US" w:eastAsia="zh-CN"/>
        </w:rPr>
        <w:t>2.</w:t>
      </w:r>
      <w:r>
        <w:rPr>
          <w:rFonts w:hint="eastAsia" w:ascii="宋体" w:hAnsi="宋体" w:eastAsia="宋体" w:cs="宋体"/>
          <w:color w:val="auto"/>
          <w:sz w:val="21"/>
          <w:szCs w:val="21"/>
          <w:lang w:val="en-US" w:eastAsia="zh-CN"/>
        </w:rPr>
        <w:t>乙方接到甲方应急配送通知起3小时内送货至需求科室并完成签收。</w:t>
      </w:r>
    </w:p>
    <w:p w14:paraId="659297B7">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strike w:val="0"/>
          <w:dstrike w:val="0"/>
          <w:color w:val="auto"/>
          <w:sz w:val="21"/>
          <w:szCs w:val="21"/>
          <w:lang w:val="en-US" w:eastAsia="zh-CN"/>
        </w:rPr>
        <w:t>3.</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需严格按照</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提供的订单信息，包括商品名称、规格、数量、配送地址等进行配送，确保配送的准确性和完整性。</w:t>
      </w:r>
    </w:p>
    <w:p w14:paraId="6A0B7A68">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在配送过程中，</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应采取必要的措施，确保办公用品在运输过程中不受损坏、丢失或污染。</w:t>
      </w:r>
    </w:p>
    <w:p w14:paraId="1E835D5C">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应建立完善的配送跟踪服务。</w:t>
      </w:r>
    </w:p>
    <w:p w14:paraId="675E1ADB">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配送服务质量要求</w:t>
      </w:r>
    </w:p>
    <w:p w14:paraId="22B79FF5">
      <w:pPr>
        <w:spacing w:line="400" w:lineRule="exact"/>
        <w:ind w:firstLine="420" w:firstLineChars="200"/>
        <w:rPr>
          <w:rFonts w:hint="eastAsia" w:ascii="宋体" w:hAnsi="宋体" w:eastAsia="宋体" w:cs="宋体"/>
          <w:color w:val="auto"/>
          <w:sz w:val="21"/>
          <w:szCs w:val="21"/>
        </w:rPr>
      </w:pPr>
      <w:r>
        <w:rPr>
          <w:rFonts w:hint="eastAsia" w:ascii="宋体" w:hAnsi="宋体" w:cs="宋体"/>
          <w:strike w:val="0"/>
          <w:dstrike w:val="0"/>
          <w:color w:val="auto"/>
          <w:sz w:val="21"/>
          <w:szCs w:val="21"/>
          <w:lang w:val="en-US" w:eastAsia="zh-CN"/>
        </w:rPr>
        <w:t>1.</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应派遣经过专业培训、具有良好服务意识和职业道德的配送人员</w:t>
      </w:r>
      <w:r>
        <w:rPr>
          <w:rFonts w:hint="eastAsia" w:ascii="宋体" w:hAnsi="宋体" w:eastAsia="宋体" w:cs="宋体"/>
          <w:color w:val="auto"/>
          <w:sz w:val="21"/>
          <w:szCs w:val="21"/>
          <w:lang w:val="en-US" w:eastAsia="zh-CN"/>
        </w:rPr>
        <w:t>为甲方提供配送服务</w:t>
      </w:r>
      <w:r>
        <w:rPr>
          <w:rFonts w:hint="eastAsia" w:ascii="宋体" w:hAnsi="宋体" w:eastAsia="宋体" w:cs="宋体"/>
          <w:color w:val="auto"/>
          <w:sz w:val="21"/>
          <w:szCs w:val="21"/>
        </w:rPr>
        <w:t>，确保配送过程的专业性和高效性。</w:t>
      </w:r>
    </w:p>
    <w:p w14:paraId="0250B53C">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应使用符合相关法规要求的配送车辆，确保车辆安全、整洁、无异味，并定期进行维护和保养。</w:t>
      </w:r>
    </w:p>
    <w:p w14:paraId="4355709D">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3.乙方</w:t>
      </w:r>
      <w:r>
        <w:rPr>
          <w:rFonts w:hint="eastAsia" w:ascii="宋体" w:hAnsi="宋体" w:eastAsia="宋体" w:cs="宋体"/>
          <w:color w:val="auto"/>
          <w:sz w:val="21"/>
          <w:szCs w:val="21"/>
        </w:rPr>
        <w:t>应根据办公用品的特性和运输要求，采用合适的包装材料和方式，确保办公用品在运输过程中的安全。</w:t>
      </w:r>
    </w:p>
    <w:p w14:paraId="5732335C">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应制定详细的配送服务流程，包括订单接收、分拣、打包、配送、签收等环节，确保配送服务的规范化和标准化。</w:t>
      </w:r>
    </w:p>
    <w:p w14:paraId="1AD0D2A9">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应积极配合</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的工作，主动沟通解决问题，确保双方合作的顺利进行。</w:t>
      </w:r>
    </w:p>
    <w:p w14:paraId="5E028CA4">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6.乙方</w:t>
      </w:r>
      <w:r>
        <w:rPr>
          <w:rFonts w:hint="eastAsia" w:ascii="宋体" w:hAnsi="宋体" w:eastAsia="宋体" w:cs="宋体"/>
          <w:color w:val="auto"/>
          <w:sz w:val="21"/>
          <w:szCs w:val="21"/>
        </w:rPr>
        <w:t>应遵守国家相关法律法规和行业规范，确保配送服务的合法性和合规性。</w:t>
      </w:r>
    </w:p>
    <w:p w14:paraId="5A59FBA8">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售后服务</w:t>
      </w:r>
    </w:p>
    <w:p w14:paraId="15E9024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退换货服务：若因</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原因导致配送的办公用品存在质量问题或规格/数量与订单信息不符</w:t>
      </w:r>
      <w:r>
        <w:rPr>
          <w:rFonts w:hint="eastAsia" w:ascii="宋体" w:hAnsi="宋体" w:cs="宋体"/>
          <w:color w:val="auto"/>
          <w:sz w:val="21"/>
          <w:szCs w:val="21"/>
          <w:lang w:val="en-US" w:eastAsia="zh-CN"/>
        </w:rPr>
        <w:t>等供方责任问题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应在2小时内响应，12小时内完成退换货服务，并</w:t>
      </w:r>
      <w:r>
        <w:rPr>
          <w:rFonts w:hint="eastAsia" w:ascii="宋体" w:hAnsi="宋体" w:cs="宋体"/>
          <w:color w:val="auto"/>
          <w:sz w:val="21"/>
          <w:szCs w:val="21"/>
          <w:lang w:val="en-US" w:eastAsia="zh-CN"/>
        </w:rPr>
        <w:t>自行</w:t>
      </w:r>
      <w:r>
        <w:rPr>
          <w:rFonts w:hint="eastAsia" w:ascii="宋体" w:hAnsi="宋体" w:eastAsia="宋体" w:cs="宋体"/>
          <w:color w:val="auto"/>
          <w:sz w:val="21"/>
          <w:szCs w:val="21"/>
        </w:rPr>
        <w:t>承担由此产生的运费</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更换货物</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全部</w:t>
      </w:r>
      <w:r>
        <w:rPr>
          <w:rFonts w:hint="eastAsia" w:ascii="宋体" w:hAnsi="宋体" w:eastAsia="宋体" w:cs="宋体"/>
          <w:color w:val="auto"/>
          <w:sz w:val="21"/>
          <w:szCs w:val="21"/>
        </w:rPr>
        <w:t>费用。</w:t>
      </w:r>
    </w:p>
    <w:p w14:paraId="564CCAE4">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投诉处理：</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应设立专人对接服务，及时受理并处理</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的投诉和建议，确保问题得到及时有效的解决。</w:t>
      </w:r>
    </w:p>
    <w:p w14:paraId="3D99BE04">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定期回访：</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应定期对</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进行回访，了解</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对配送服务的满意度和需求，不断改进和优化配送服务。</w:t>
      </w:r>
    </w:p>
    <w:p w14:paraId="4515107D">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保密性</w:t>
      </w:r>
    </w:p>
    <w:p w14:paraId="0AE1E10F">
      <w:pPr>
        <w:spacing w:line="400" w:lineRule="exact"/>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应对</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提供的订单信息和其他敏感信息</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严格保密，不得泄露给任何第三方。合同终止后仍需履行保密义务，泄密造成损失由</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全额赔偿。</w:t>
      </w:r>
    </w:p>
    <w:p w14:paraId="447FC6D4">
      <w:pPr>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 xml:space="preserve">第八条 </w:t>
      </w:r>
      <w:r>
        <w:rPr>
          <w:rFonts w:hint="eastAsia" w:ascii="宋体" w:hAnsi="宋体" w:eastAsia="宋体" w:cs="宋体"/>
          <w:b/>
          <w:bCs/>
          <w:color w:val="auto"/>
          <w:sz w:val="21"/>
          <w:szCs w:val="21"/>
        </w:rPr>
        <w:t xml:space="preserve">验收要求 </w:t>
      </w:r>
    </w:p>
    <w:p w14:paraId="7F3F5A0C">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验收内容</w:t>
      </w:r>
    </w:p>
    <w:p w14:paraId="17E9D964">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数量核对：核对实际到货数量与采购合同约定的数量、价格是否一致，检查是否有短缺或多余情况。</w:t>
      </w:r>
    </w:p>
    <w:p w14:paraId="2B723BFA">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品质检查：检查办公用品产品外观是否整洁、无瑕疵，如笔杆是否光滑、纸张是否平整等。检查办公用品是否具备产品合格证书、质量检测报告等相关证明文件。</w:t>
      </w:r>
    </w:p>
    <w:p w14:paraId="1221B235">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功能性验证：验证办公用品是否具备正常使用的功能，如笔是否流畅书写、剪刀是否锋利、订书机是否正常使用等。</w:t>
      </w:r>
    </w:p>
    <w:p w14:paraId="49E51387">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安全性评估：检查办公用品产品是否有锐角、毛刺等安全隐患，确保使用安全。</w:t>
      </w:r>
    </w:p>
    <w:p w14:paraId="625BF21D">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包装检查：检查办公用品产品的包装是否完整、无破损，确保在运输过程中未受损坏。</w:t>
      </w:r>
    </w:p>
    <w:p w14:paraId="0F4E1B48">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验收流程</w:t>
      </w:r>
    </w:p>
    <w:p w14:paraId="5DA87C23">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到货通知：</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应在产品到货前通知</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相关人员。</w:t>
      </w:r>
    </w:p>
    <w:p w14:paraId="02B4D794">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货物检查：</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仓库人员在收到产品后，进行初步的数量核对和外观检查。</w:t>
      </w:r>
    </w:p>
    <w:p w14:paraId="30259401">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验收记录：</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验收人员应在送货单据上填写验收情况，记录验收过程中发现的问题和处理结果，并通知</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w:t>
      </w:r>
    </w:p>
    <w:p w14:paraId="68E24D3E">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验收结果处理</w:t>
      </w:r>
    </w:p>
    <w:p w14:paraId="4788A6BE">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合格产品：验收合格的产品，由</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总务科仓库办理入库手续。</w:t>
      </w:r>
    </w:p>
    <w:p w14:paraId="5D83E269">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不合格产品：对于验收不合格的产品，</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总务科仓库应</w:t>
      </w:r>
      <w:r>
        <w:rPr>
          <w:rFonts w:hint="eastAsia" w:ascii="宋体" w:hAnsi="宋体" w:cs="宋体"/>
          <w:color w:val="auto"/>
          <w:sz w:val="21"/>
          <w:szCs w:val="21"/>
          <w:lang w:val="en-US" w:eastAsia="zh-CN"/>
        </w:rPr>
        <w:t>当场</w:t>
      </w:r>
      <w:r>
        <w:rPr>
          <w:rFonts w:hint="eastAsia" w:ascii="宋体" w:hAnsi="宋体" w:eastAsia="宋体" w:cs="宋体"/>
          <w:color w:val="auto"/>
          <w:sz w:val="21"/>
          <w:szCs w:val="21"/>
        </w:rPr>
        <w:t>通知</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进行退换货处理，</w:t>
      </w:r>
      <w:r>
        <w:rPr>
          <w:rFonts w:hint="eastAsia" w:ascii="宋体" w:hAnsi="宋体" w:eastAsia="宋体" w:cs="宋体"/>
          <w:color w:val="auto"/>
          <w:sz w:val="21"/>
          <w:szCs w:val="21"/>
          <w:lang w:val="en-US" w:eastAsia="zh-CN"/>
        </w:rPr>
        <w:t>乙方</w:t>
      </w:r>
      <w:r>
        <w:rPr>
          <w:rFonts w:ascii="宋体" w:hAnsi="宋体" w:eastAsia="宋体" w:cs="宋体"/>
          <w:color w:val="auto"/>
          <w:sz w:val="21"/>
          <w:szCs w:val="21"/>
          <w:highlight w:val="none"/>
        </w:rPr>
        <w:t>须</w:t>
      </w:r>
      <w:r>
        <w:rPr>
          <w:rFonts w:hint="eastAsia" w:ascii="宋体" w:hAnsi="宋体" w:cs="宋体"/>
          <w:color w:val="auto"/>
          <w:sz w:val="21"/>
          <w:szCs w:val="21"/>
          <w:highlight w:val="none"/>
          <w:lang w:val="en-US" w:eastAsia="zh-CN"/>
        </w:rPr>
        <w:t>24</w:t>
      </w:r>
      <w:r>
        <w:rPr>
          <w:rFonts w:ascii="宋体" w:hAnsi="宋体" w:eastAsia="宋体" w:cs="宋体"/>
          <w:color w:val="auto"/>
          <w:sz w:val="21"/>
          <w:szCs w:val="21"/>
          <w:highlight w:val="none"/>
        </w:rPr>
        <w:t>小时</w:t>
      </w:r>
      <w:r>
        <w:rPr>
          <w:rFonts w:ascii="宋体" w:hAnsi="宋体" w:eastAsia="宋体" w:cs="宋体"/>
          <w:color w:val="auto"/>
          <w:sz w:val="21"/>
          <w:szCs w:val="21"/>
        </w:rPr>
        <w:t>内完成退换并重送复检；二次验收仍不合格，</w:t>
      </w:r>
      <w:r>
        <w:rPr>
          <w:rFonts w:hint="eastAsia" w:ascii="宋体" w:hAnsi="宋体" w:eastAsia="宋体" w:cs="宋体"/>
          <w:color w:val="auto"/>
          <w:sz w:val="21"/>
          <w:szCs w:val="21"/>
          <w:lang w:val="en-US" w:eastAsia="zh-CN"/>
        </w:rPr>
        <w:t>甲方</w:t>
      </w:r>
      <w:r>
        <w:rPr>
          <w:rFonts w:ascii="宋体" w:hAnsi="宋体" w:eastAsia="宋体" w:cs="宋体"/>
          <w:color w:val="auto"/>
          <w:sz w:val="21"/>
          <w:szCs w:val="21"/>
        </w:rPr>
        <w:t>可拒收并按合同违约条款追责。</w:t>
      </w:r>
    </w:p>
    <w:p w14:paraId="537D4BF2">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w:t>
      </w:r>
      <w:r>
        <w:rPr>
          <w:rFonts w:hint="default" w:ascii="宋体" w:hAnsi="宋体" w:eastAsia="宋体" w:cs="宋体"/>
          <w:color w:val="auto"/>
          <w:sz w:val="21"/>
          <w:szCs w:val="21"/>
          <w:lang w:val="en-US" w:eastAsia="zh-CN"/>
        </w:rPr>
        <w:t>甲方对货物的验收，并不能免除乙方承担产品本身质量问题的责任，如因产品本身的质量问题及其责任，无论甲方是否已经验收，乙方应承担因产品质量问题造成甲方的全部经济损失(包括直接损失和间接损失)。</w:t>
      </w:r>
    </w:p>
    <w:p w14:paraId="79A8F817">
      <w:pPr>
        <w:keepNext w:val="0"/>
        <w:keepLines w:val="0"/>
        <w:pageBreakBefore w:val="0"/>
        <w:kinsoku/>
        <w:wordWrap/>
        <w:overflowPunct/>
        <w:topLinePunct w:val="0"/>
        <w:bidi w:val="0"/>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w:t>
      </w:r>
      <w:r>
        <w:rPr>
          <w:rFonts w:hint="eastAsia" w:hAnsi="宋体" w:cs="宋体"/>
          <w:b/>
          <w:bCs/>
          <w:color w:val="auto"/>
          <w:sz w:val="21"/>
          <w:szCs w:val="21"/>
          <w:lang w:val="en-US" w:eastAsia="zh-CN"/>
        </w:rPr>
        <w:t>九</w:t>
      </w:r>
      <w:r>
        <w:rPr>
          <w:rFonts w:hint="eastAsia" w:ascii="宋体" w:hAnsi="宋体" w:eastAsia="宋体" w:cs="宋体"/>
          <w:b/>
          <w:bCs/>
          <w:color w:val="auto"/>
          <w:sz w:val="21"/>
          <w:szCs w:val="21"/>
        </w:rPr>
        <w:t>条  双方的权利和义务</w:t>
      </w:r>
    </w:p>
    <w:p w14:paraId="2DE4D38B">
      <w:pPr>
        <w:pStyle w:val="32"/>
        <w:keepNext w:val="0"/>
        <w:keepLines w:val="0"/>
        <w:pageBreakBefore w:val="0"/>
        <w:kinsoku/>
        <w:wordWrap/>
        <w:overflowPunct/>
        <w:topLinePunct w:val="0"/>
        <w:bidi w:val="0"/>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一</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甲方的权利和义务</w:t>
      </w:r>
    </w:p>
    <w:p w14:paraId="46CA4989">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在收到乙方所供货物和提交所需单据，甲方通过审核后，按照合同规定的付款条件向乙方支付货款。</w:t>
      </w:r>
    </w:p>
    <w:p w14:paraId="36B2443D">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在采购期内甲方对配送工作实行动态管理，随时进行监督，不定期检查货物采购配送情况。</w:t>
      </w:r>
    </w:p>
    <w:p w14:paraId="4F1C678C">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甲方按相关要求对货物进行严格验收，对不符合规格要求的货物，</w:t>
      </w:r>
      <w:r>
        <w:rPr>
          <w:rFonts w:hint="eastAsia" w:ascii="宋体" w:hAnsi="宋体" w:cs="宋体"/>
          <w:color w:val="auto"/>
          <w:sz w:val="21"/>
          <w:szCs w:val="21"/>
          <w:lang w:val="en-US" w:eastAsia="zh-CN"/>
        </w:rPr>
        <w:t>乙方应</w:t>
      </w:r>
      <w:r>
        <w:rPr>
          <w:rFonts w:hint="eastAsia" w:ascii="宋体" w:hAnsi="宋体" w:eastAsia="宋体" w:cs="宋体"/>
          <w:color w:val="auto"/>
          <w:sz w:val="21"/>
          <w:szCs w:val="21"/>
        </w:rPr>
        <w:t>无条件</w:t>
      </w:r>
      <w:r>
        <w:rPr>
          <w:rFonts w:hint="eastAsia" w:ascii="宋体" w:hAnsi="宋体" w:cs="宋体"/>
          <w:color w:val="auto"/>
          <w:sz w:val="21"/>
          <w:szCs w:val="21"/>
          <w:lang w:val="en-US" w:eastAsia="zh-CN"/>
        </w:rPr>
        <w:t>安排</w:t>
      </w:r>
      <w:r>
        <w:rPr>
          <w:rFonts w:hint="eastAsia" w:ascii="宋体" w:hAnsi="宋体" w:eastAsia="宋体" w:cs="宋体"/>
          <w:color w:val="auto"/>
          <w:sz w:val="21"/>
          <w:szCs w:val="21"/>
        </w:rPr>
        <w:t>退货；乙方未能履行</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rPr>
        <w:t>文件和合同所定事项,或供应不合格的、假冒伪劣、以次充好的货物，退货后</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rPr>
        <w:t>记录在案，并对乙方予以处罚，</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rPr>
        <w:t>除要承担因此产生的一切损失和费用外，情节严重的</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甲方</w:t>
      </w:r>
      <w:r>
        <w:rPr>
          <w:rFonts w:hint="eastAsia" w:ascii="宋体" w:hAnsi="宋体" w:eastAsia="宋体" w:cs="宋体"/>
          <w:color w:val="auto"/>
          <w:sz w:val="21"/>
          <w:szCs w:val="21"/>
        </w:rPr>
        <w:t>可取消其供应资格。</w:t>
      </w:r>
    </w:p>
    <w:p w14:paraId="3AC2E7F9">
      <w:pPr>
        <w:pStyle w:val="32"/>
        <w:keepNext w:val="0"/>
        <w:keepLines w:val="0"/>
        <w:pageBreakBefore w:val="0"/>
        <w:kinsoku/>
        <w:wordWrap/>
        <w:overflowPunct/>
        <w:topLinePunct w:val="0"/>
        <w:bidi w:val="0"/>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二</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乙方的权利和义务</w:t>
      </w:r>
    </w:p>
    <w:p w14:paraId="7CB9E08B">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乙方具有签订和履行本合同的合法资格和能力。</w:t>
      </w:r>
    </w:p>
    <w:p w14:paraId="10AF8094">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乙方承诺所供货物按照合同规定的要求执行，必须符合国家承认的相应标准，交付货物的质量、规格等与</w:t>
      </w:r>
      <w:r>
        <w:rPr>
          <w:rFonts w:hint="eastAsia" w:ascii="宋体" w:hAnsi="宋体" w:cs="宋体"/>
          <w:color w:val="auto"/>
          <w:sz w:val="21"/>
          <w:szCs w:val="21"/>
          <w:lang w:val="en-US" w:eastAsia="zh-CN"/>
        </w:rPr>
        <w:t>响应</w:t>
      </w:r>
      <w:r>
        <w:rPr>
          <w:rFonts w:hint="eastAsia" w:ascii="宋体" w:hAnsi="宋体" w:cs="宋体"/>
          <w:color w:val="auto"/>
          <w:sz w:val="21"/>
          <w:szCs w:val="21"/>
          <w:lang w:eastAsia="zh-CN"/>
        </w:rPr>
        <w:t>文件</w:t>
      </w:r>
      <w:r>
        <w:rPr>
          <w:rFonts w:hint="eastAsia" w:ascii="宋体" w:hAnsi="宋体" w:eastAsia="宋体" w:cs="宋体"/>
          <w:color w:val="auto"/>
          <w:sz w:val="21"/>
          <w:szCs w:val="21"/>
        </w:rPr>
        <w:t>中所注明的一致。</w:t>
      </w:r>
    </w:p>
    <w:p w14:paraId="24246ADF">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乙方不得销售已被国家质量监督管理局公告的不合格产品，否则将被取消供货资格。</w:t>
      </w:r>
    </w:p>
    <w:p w14:paraId="04B3E1B2">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乙方提供的货物必须符合名称、规格、数量方面要求。供货清单必须清晰标示产品名称、规格、数量，其中产品名称以及规格必须与</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文件一致，数量必须与甲方发出的供货需求的数量一致，否则，甲方有权拒绝验收货物，按违约追究责任。</w:t>
      </w:r>
    </w:p>
    <w:p w14:paraId="4B016A87">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5.采购</w:t>
      </w:r>
      <w:r>
        <w:rPr>
          <w:rFonts w:hint="eastAsia" w:ascii="宋体" w:hAnsi="宋体" w:eastAsia="宋体" w:cs="宋体"/>
          <w:color w:val="auto"/>
          <w:sz w:val="21"/>
          <w:szCs w:val="21"/>
          <w:highlight w:val="none"/>
        </w:rPr>
        <w:t>文件中列明的每种货物，甲方没有义务确保采购量，乙方</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rPr>
        <w:t>自行承担采购风险。</w:t>
      </w:r>
    </w:p>
    <w:p w14:paraId="280D3426">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乙方须严格执行国家“三包”规定，严格按照</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文件承诺，保证产品质量及售后服务。做好物品的调换、退货、质保等各项服务工作。</w:t>
      </w:r>
    </w:p>
    <w:p w14:paraId="58D5E196">
      <w:pPr>
        <w:pStyle w:val="32"/>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乙方承诺提供产品符合国家相关法律法规规定，不存在任何权利瑕疵或侵犯第三方知识产权。</w:t>
      </w:r>
    </w:p>
    <w:p w14:paraId="26FE9A41">
      <w:pPr>
        <w:pStyle w:val="32"/>
        <w:spacing w:line="400" w:lineRule="exact"/>
        <w:ind w:firstLine="422"/>
        <w:rPr>
          <w:rFonts w:hint="eastAsia" w:ascii="宋体" w:hAnsi="宋体" w:eastAsia="宋体" w:cs="宋体"/>
          <w:b/>
          <w:bCs/>
          <w:color w:val="auto"/>
          <w:sz w:val="21"/>
          <w:szCs w:val="21"/>
        </w:rPr>
      </w:pPr>
      <w:r>
        <w:rPr>
          <w:rFonts w:hint="eastAsia" w:hAnsi="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乙方履行本合同的指定联系人及授权代表为</w:t>
      </w:r>
      <w:r>
        <w:rPr>
          <w:rFonts w:hint="eastAsia"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；身份证号码</w:t>
      </w:r>
      <w:r>
        <w:rPr>
          <w:rFonts w:hint="eastAsia" w:ascii="宋体" w:hAnsi="宋体" w:eastAsia="宋体" w:cs="宋体"/>
          <w:color w:val="auto"/>
          <w:sz w:val="21"/>
          <w:szCs w:val="21"/>
          <w:highlight w:val="none"/>
          <w:u w:val="none"/>
          <w:shd w:val="clear" w:color="auto" w:fill="auto"/>
        </w:rPr>
        <w:t>：</w:t>
      </w:r>
      <w:r>
        <w:rPr>
          <w:rFonts w:hint="eastAsia"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lang w:val="en-US" w:eastAsia="zh-CN"/>
        </w:rPr>
        <w:t>；</w:t>
      </w:r>
      <w:r>
        <w:rPr>
          <w:rFonts w:hint="eastAsia" w:ascii="宋体" w:hAnsi="宋体" w:eastAsia="宋体" w:cs="宋体"/>
          <w:color w:val="auto"/>
          <w:sz w:val="21"/>
          <w:szCs w:val="21"/>
          <w:highlight w:val="none"/>
          <w:u w:val="none"/>
          <w:shd w:val="clear" w:color="auto" w:fill="auto"/>
        </w:rPr>
        <w:t>职务：</w:t>
      </w:r>
      <w:r>
        <w:rPr>
          <w:rFonts w:hint="eastAsia"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；联系电话</w:t>
      </w:r>
      <w:r>
        <w:rPr>
          <w:rFonts w:hint="eastAsia" w:ascii="宋体" w:hAnsi="宋体" w:eastAsia="宋体" w:cs="宋体"/>
          <w:color w:val="auto"/>
          <w:sz w:val="21"/>
          <w:szCs w:val="21"/>
          <w:highlight w:val="none"/>
          <w:u w:val="none"/>
          <w:shd w:val="clear" w:color="auto" w:fill="auto"/>
          <w:lang w:eastAsia="zh-CN"/>
        </w:rPr>
        <w:t>：</w:t>
      </w:r>
      <w:r>
        <w:rPr>
          <w:rFonts w:hint="eastAsia" w:hAnsi="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w:t>
      </w:r>
      <w:r>
        <w:rPr>
          <w:rFonts w:hint="eastAsia" w:ascii="宋体" w:hAnsi="宋体" w:eastAsia="宋体" w:cs="宋体"/>
          <w:color w:val="auto"/>
          <w:sz w:val="21"/>
          <w:szCs w:val="21"/>
          <w:highlight w:val="none"/>
          <w:shd w:val="clear" w:color="auto" w:fill="auto"/>
        </w:rPr>
        <w:t>在履行</w:t>
      </w:r>
      <w:r>
        <w:rPr>
          <w:rFonts w:hint="eastAsia" w:ascii="宋体" w:hAnsi="宋体" w:eastAsia="宋体" w:cs="宋体"/>
          <w:color w:val="auto"/>
          <w:sz w:val="21"/>
          <w:szCs w:val="21"/>
        </w:rPr>
        <w:t>合同过程中，该指定联系人及授权代表的行为、意思表示及对甲方所作的任何承诺、通知等，都对乙方直接具有约束力；甲方通知送达该联系人及授权代表时，即视为通知送达乙方。</w:t>
      </w:r>
    </w:p>
    <w:p w14:paraId="3C1BEDD1">
      <w:pPr>
        <w:pStyle w:val="32"/>
        <w:spacing w:line="400" w:lineRule="exact"/>
        <w:ind w:firstLine="422"/>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rPr>
        <w:t>乙方须接受甲方履约诚信评价。</w:t>
      </w:r>
    </w:p>
    <w:p w14:paraId="7F79FB9E">
      <w:pPr>
        <w:pStyle w:val="32"/>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违约责任</w:t>
      </w:r>
    </w:p>
    <w:p w14:paraId="2D783A46">
      <w:pPr>
        <w:pStyle w:val="32"/>
        <w:spacing w:line="400" w:lineRule="exact"/>
        <w:ind w:firstLine="422"/>
        <w:rPr>
          <w:rFonts w:hint="eastAsia" w:ascii="宋体" w:hAnsi="宋体" w:eastAsia="宋体" w:cs="宋体"/>
          <w:b/>
          <w:bCs/>
          <w:color w:val="auto"/>
          <w:sz w:val="21"/>
          <w:szCs w:val="21"/>
        </w:rPr>
      </w:pP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一</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乙方的违约责任</w:t>
      </w:r>
    </w:p>
    <w:p w14:paraId="3543E56D">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1.</w:t>
      </w:r>
      <w:r>
        <w:rPr>
          <w:rFonts w:hint="eastAsia" w:ascii="宋体" w:hAnsi="宋体" w:eastAsia="宋体" w:cs="宋体"/>
          <w:color w:val="auto"/>
          <w:sz w:val="21"/>
          <w:szCs w:val="21"/>
        </w:rPr>
        <w:t>除依本合同约定外，乙方单方面解除合同，应向甲方支付合同总价20%的违约金。</w:t>
      </w:r>
    </w:p>
    <w:p w14:paraId="5CD6EA2C">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highlight w:val="yellow"/>
        </w:rPr>
      </w:pPr>
      <w:r>
        <w:rPr>
          <w:rFonts w:hint="eastAsia" w:hAnsi="宋体" w:cs="宋体"/>
          <w:color w:val="auto"/>
          <w:sz w:val="21"/>
          <w:szCs w:val="21"/>
          <w:lang w:val="en-US" w:eastAsia="zh-CN"/>
        </w:rPr>
        <w:t>2.</w:t>
      </w:r>
      <w:r>
        <w:rPr>
          <w:rFonts w:hint="eastAsia" w:ascii="宋体" w:hAnsi="宋体" w:eastAsia="宋体" w:cs="宋体"/>
          <w:color w:val="auto"/>
          <w:sz w:val="21"/>
          <w:szCs w:val="21"/>
        </w:rPr>
        <w:t>乙方未能按合同约定的时间</w:t>
      </w:r>
      <w:r>
        <w:rPr>
          <w:rFonts w:hint="eastAsia" w:hAnsi="宋体" w:cs="宋体"/>
          <w:color w:val="auto"/>
          <w:sz w:val="21"/>
          <w:szCs w:val="21"/>
          <w:lang w:val="en-US" w:eastAsia="zh-CN"/>
        </w:rPr>
        <w:t>及时配送</w:t>
      </w:r>
      <w:r>
        <w:rPr>
          <w:rFonts w:hint="eastAsia" w:ascii="宋体" w:hAnsi="宋体" w:eastAsia="宋体" w:cs="宋体"/>
          <w:color w:val="auto"/>
          <w:sz w:val="21"/>
          <w:szCs w:val="21"/>
        </w:rPr>
        <w:t>，须</w:t>
      </w:r>
      <w:r>
        <w:rPr>
          <w:rFonts w:hint="eastAsia" w:ascii="宋体" w:hAnsi="宋体" w:cs="宋体"/>
          <w:color w:val="auto"/>
          <w:sz w:val="21"/>
          <w:szCs w:val="21"/>
          <w:lang w:val="en-US" w:eastAsia="zh-CN"/>
        </w:rPr>
        <w:t>在接</w:t>
      </w:r>
      <w:r>
        <w:rPr>
          <w:rFonts w:hint="eastAsia" w:ascii="宋体" w:hAnsi="宋体" w:cs="宋体"/>
          <w:color w:val="auto"/>
          <w:sz w:val="21"/>
          <w:szCs w:val="21"/>
          <w:highlight w:val="none"/>
          <w:lang w:val="en-US" w:eastAsia="zh-CN"/>
        </w:rPr>
        <w:t>单后12小时</w:t>
      </w:r>
      <w:r>
        <w:rPr>
          <w:rFonts w:hint="eastAsia" w:ascii="宋体" w:hAnsi="宋体" w:cs="宋体"/>
          <w:color w:val="auto"/>
          <w:sz w:val="21"/>
          <w:szCs w:val="21"/>
          <w:lang w:val="en-US" w:eastAsia="zh-CN"/>
        </w:rPr>
        <w:t>内</w:t>
      </w:r>
      <w:r>
        <w:rPr>
          <w:rFonts w:hint="eastAsia" w:ascii="宋体" w:hAnsi="宋体" w:eastAsia="宋体" w:cs="宋体"/>
          <w:color w:val="auto"/>
          <w:sz w:val="21"/>
          <w:szCs w:val="21"/>
        </w:rPr>
        <w:t>书面告知</w:t>
      </w:r>
      <w:r>
        <w:rPr>
          <w:rFonts w:hint="eastAsia" w:ascii="宋体" w:hAnsi="宋体" w:eastAsia="宋体" w:cs="宋体"/>
          <w:color w:val="auto"/>
          <w:sz w:val="21"/>
          <w:szCs w:val="21"/>
          <w:lang w:val="en-US" w:eastAsia="zh-CN"/>
        </w:rPr>
        <w:t>甲方</w:t>
      </w:r>
      <w:r>
        <w:rPr>
          <w:rFonts w:hint="eastAsia" w:ascii="宋体" w:hAnsi="宋体" w:cs="宋体"/>
          <w:color w:val="auto"/>
          <w:sz w:val="21"/>
          <w:szCs w:val="21"/>
          <w:lang w:val="en-US" w:eastAsia="zh-CN"/>
        </w:rPr>
        <w:t>并说明延误原因及时长</w:t>
      </w:r>
      <w:r>
        <w:rPr>
          <w:rFonts w:hint="eastAsia" w:ascii="宋体" w:hAnsi="宋体" w:eastAsia="宋体" w:cs="宋体"/>
          <w:color w:val="auto"/>
          <w:sz w:val="21"/>
          <w:szCs w:val="21"/>
        </w:rPr>
        <w:t>，未提前书面通知甲方并获得同意，每延迟交货一次，甲方有权从货款中扣除500元作为违约金。年度</w:t>
      </w:r>
      <w:r>
        <w:rPr>
          <w:rFonts w:hint="eastAsia" w:ascii="宋体" w:hAnsi="宋体" w:cs="宋体"/>
          <w:color w:val="auto"/>
          <w:sz w:val="21"/>
          <w:szCs w:val="21"/>
          <w:lang w:val="en-US" w:eastAsia="zh-CN"/>
        </w:rPr>
        <w:t>内</w:t>
      </w:r>
      <w:r>
        <w:rPr>
          <w:rFonts w:hint="eastAsia" w:ascii="宋体" w:hAnsi="宋体" w:eastAsia="宋体" w:cs="宋体"/>
          <w:color w:val="auto"/>
          <w:sz w:val="21"/>
          <w:szCs w:val="21"/>
        </w:rPr>
        <w:t>连续</w:t>
      </w:r>
      <w:r>
        <w:rPr>
          <w:rFonts w:hint="eastAsia" w:ascii="宋体" w:hAnsi="宋体" w:cs="宋体"/>
          <w:color w:val="auto"/>
          <w:sz w:val="21"/>
          <w:szCs w:val="21"/>
          <w:lang w:val="en-US" w:eastAsia="zh-CN"/>
        </w:rPr>
        <w:t>累计</w:t>
      </w:r>
      <w:r>
        <w:rPr>
          <w:rFonts w:hint="eastAsia" w:ascii="宋体" w:hAnsi="宋体" w:eastAsia="宋体" w:cs="宋体"/>
          <w:color w:val="auto"/>
          <w:sz w:val="21"/>
          <w:szCs w:val="21"/>
        </w:rPr>
        <w:t>3次</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rPr>
        <w:t>以上未按</w:t>
      </w:r>
      <w:r>
        <w:rPr>
          <w:rFonts w:hint="eastAsia" w:ascii="宋体" w:hAnsi="宋体" w:cs="宋体"/>
          <w:color w:val="auto"/>
          <w:sz w:val="21"/>
          <w:szCs w:val="21"/>
          <w:lang w:val="en-US" w:eastAsia="zh-CN"/>
        </w:rPr>
        <w:t>约定时限</w:t>
      </w:r>
      <w:r>
        <w:rPr>
          <w:rFonts w:hint="eastAsia" w:ascii="宋体" w:hAnsi="宋体" w:eastAsia="宋体" w:cs="宋体"/>
          <w:color w:val="auto"/>
          <w:sz w:val="21"/>
          <w:szCs w:val="21"/>
        </w:rPr>
        <w:t>完成配送，</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w:t>
      </w:r>
      <w:r>
        <w:rPr>
          <w:rFonts w:hint="eastAsia" w:ascii="宋体" w:hAnsi="宋体" w:cs="宋体"/>
          <w:color w:val="auto"/>
          <w:sz w:val="21"/>
          <w:szCs w:val="21"/>
          <w:lang w:val="en-US" w:eastAsia="zh-CN"/>
        </w:rPr>
        <w:t>单方面</w:t>
      </w:r>
      <w:r>
        <w:rPr>
          <w:rFonts w:hint="eastAsia" w:ascii="宋体" w:hAnsi="宋体" w:eastAsia="宋体" w:cs="宋体"/>
          <w:color w:val="auto"/>
          <w:sz w:val="21"/>
          <w:szCs w:val="21"/>
        </w:rPr>
        <w:t>终止合同</w:t>
      </w:r>
      <w:r>
        <w:rPr>
          <w:rFonts w:hint="eastAsia" w:ascii="宋体" w:hAnsi="宋体" w:cs="宋体"/>
          <w:color w:val="auto"/>
          <w:sz w:val="21"/>
          <w:szCs w:val="21"/>
          <w:lang w:eastAsia="zh-CN"/>
        </w:rPr>
        <w:t>，</w:t>
      </w:r>
      <w:r>
        <w:rPr>
          <w:rFonts w:hint="eastAsia" w:ascii="宋体" w:hAnsi="宋体" w:eastAsia="宋体" w:cs="宋体"/>
          <w:color w:val="auto"/>
          <w:sz w:val="21"/>
          <w:szCs w:val="21"/>
        </w:rPr>
        <w:t>并</w:t>
      </w:r>
      <w:r>
        <w:rPr>
          <w:rFonts w:hint="eastAsia" w:ascii="宋体" w:hAnsi="宋体" w:eastAsia="宋体" w:cs="宋体"/>
          <w:strike w:val="0"/>
          <w:color w:val="auto"/>
          <w:sz w:val="21"/>
          <w:szCs w:val="21"/>
          <w:lang w:val="en-US" w:eastAsia="zh-CN"/>
        </w:rPr>
        <w:t>向乙方</w:t>
      </w:r>
      <w:r>
        <w:rPr>
          <w:rFonts w:hint="eastAsia" w:ascii="宋体" w:hAnsi="宋体" w:cs="宋体"/>
          <w:strike w:val="0"/>
          <w:color w:val="auto"/>
          <w:sz w:val="21"/>
          <w:szCs w:val="21"/>
          <w:lang w:val="en-US" w:eastAsia="zh-CN"/>
        </w:rPr>
        <w:t>追</w:t>
      </w:r>
      <w:r>
        <w:rPr>
          <w:rFonts w:hint="eastAsia" w:ascii="宋体" w:hAnsi="宋体" w:eastAsia="宋体" w:cs="宋体"/>
          <w:color w:val="auto"/>
          <w:sz w:val="21"/>
          <w:szCs w:val="21"/>
        </w:rPr>
        <w:t>偿</w:t>
      </w:r>
      <w:r>
        <w:rPr>
          <w:rFonts w:hint="eastAsia" w:ascii="宋体" w:hAnsi="宋体" w:cs="宋体"/>
          <w:color w:val="auto"/>
          <w:sz w:val="21"/>
          <w:szCs w:val="21"/>
          <w:lang w:val="en-US" w:eastAsia="zh-CN"/>
        </w:rPr>
        <w:t>实际</w:t>
      </w:r>
      <w:r>
        <w:rPr>
          <w:rFonts w:hint="eastAsia" w:ascii="宋体" w:hAnsi="宋体" w:eastAsia="宋体" w:cs="宋体"/>
          <w:color w:val="auto"/>
          <w:sz w:val="21"/>
          <w:szCs w:val="21"/>
        </w:rPr>
        <w:t>造成的损失。</w:t>
      </w:r>
    </w:p>
    <w:p w14:paraId="4D3615B5">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3.</w:t>
      </w:r>
      <w:r>
        <w:rPr>
          <w:rFonts w:hint="eastAsia" w:ascii="宋体" w:hAnsi="宋体" w:eastAsia="宋体" w:cs="宋体"/>
          <w:color w:val="auto"/>
          <w:sz w:val="21"/>
          <w:szCs w:val="21"/>
        </w:rPr>
        <w:t>乙方提供的货物质量不符合合同约定或国家相关标准，乙方</w:t>
      </w:r>
      <w:r>
        <w:rPr>
          <w:rFonts w:hint="eastAsia" w:ascii="宋体" w:hAnsi="宋体" w:eastAsia="宋体" w:cs="宋体"/>
          <w:color w:val="auto"/>
          <w:sz w:val="21"/>
          <w:szCs w:val="21"/>
          <w:highlight w:val="none"/>
        </w:rPr>
        <w:t>应在</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小时</w:t>
      </w:r>
      <w:r>
        <w:rPr>
          <w:rFonts w:hint="eastAsia" w:ascii="宋体" w:hAnsi="宋体" w:eastAsia="宋体" w:cs="宋体"/>
          <w:color w:val="auto"/>
          <w:sz w:val="21"/>
          <w:szCs w:val="21"/>
        </w:rPr>
        <w:t>内进行更换、退货等补救措施。因货物质量问题造成甲方损失的，乙方还应赔偿甲方因此遭受的所有损失。</w:t>
      </w:r>
    </w:p>
    <w:p w14:paraId="5ACE550C">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4.</w:t>
      </w:r>
      <w:r>
        <w:rPr>
          <w:rFonts w:hint="eastAsia" w:ascii="宋体" w:hAnsi="宋体" w:eastAsia="宋体" w:cs="宋体"/>
          <w:color w:val="auto"/>
          <w:sz w:val="21"/>
          <w:szCs w:val="21"/>
        </w:rPr>
        <w:t>为规范送货要求，经双方协商达成一致，如送货时《送货单》忘记携带或不符合要求，甲方有权拒收产品或者对乙方进行500元/次的处罚。</w:t>
      </w:r>
    </w:p>
    <w:p w14:paraId="083ADDB9">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eastAsia="zh-CN"/>
        </w:rPr>
        <w:t>乙方不得以任何方式转包、分包本项目，否则甲方有权解除合同，乙方需支付合同总价20%的违约金，并赔偿甲方重新寻找合作方的额外费用。（如紧急采购溢价）</w:t>
      </w:r>
    </w:p>
    <w:p w14:paraId="3EE67463">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6.服务期间，如发现乙方所提供的产品及批次在国家相关网站公布有问题的，或经甲方（或检查单位）检验有质量问题，乙方需无条件退货，因此产生的所有费用由乙方负责。</w:t>
      </w:r>
    </w:p>
    <w:p w14:paraId="6128131B">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7.服务期间，如因乙方供应伪劣产品、冒牌产品或与实际重量不符产品等质量情况，经查实后确属乙方责任，乙方应承担全部责任，甲方将追究其法律责任，并对乙方进行供应资格清退手续。</w:t>
      </w:r>
    </w:p>
    <w:p w14:paraId="50A3D243">
      <w:pPr>
        <w:keepNext w:val="0"/>
        <w:keepLines w:val="0"/>
        <w:pageBreakBefore w:val="0"/>
        <w:kinsoku/>
        <w:wordWrap/>
        <w:overflowPunct/>
        <w:topLinePunct w:val="0"/>
        <w:bidi w:val="0"/>
        <w:snapToGrid/>
        <w:spacing w:line="400" w:lineRule="exact"/>
        <w:ind w:firstLine="420" w:firstLineChars="200"/>
        <w:textAlignment w:val="auto"/>
        <w:rPr>
          <w:rFonts w:hint="eastAsia" w:hAnsi="宋体" w:cs="宋体"/>
          <w:color w:val="auto"/>
          <w:sz w:val="21"/>
          <w:szCs w:val="21"/>
          <w:lang w:eastAsia="zh-CN"/>
        </w:rPr>
      </w:pPr>
      <w:r>
        <w:rPr>
          <w:rFonts w:hint="eastAsia" w:ascii="宋体" w:hAnsi="宋体" w:eastAsia="宋体" w:cs="宋体"/>
          <w:color w:val="auto"/>
          <w:sz w:val="21"/>
          <w:szCs w:val="21"/>
          <w:lang w:val="en-US" w:eastAsia="zh-CN"/>
        </w:rPr>
        <w:t>8. 对乙方所供货物由于质量发生的任何问题，而导致引起甲方损失的，全部责任由乙方负责。</w:t>
      </w:r>
    </w:p>
    <w:p w14:paraId="309AA70A">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ascii="宋体" w:hAnsi="宋体" w:eastAsia="宋体" w:cs="宋体"/>
          <w:color w:val="auto"/>
          <w:sz w:val="21"/>
          <w:szCs w:val="21"/>
        </w:rPr>
        <w:t>甲方的违约责任</w:t>
      </w:r>
    </w:p>
    <w:p w14:paraId="72CAA3DE">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val="en-US" w:eastAsia="zh-CN"/>
        </w:rPr>
        <w:t>1.</w:t>
      </w:r>
      <w:r>
        <w:rPr>
          <w:rFonts w:hint="eastAsia" w:ascii="宋体" w:hAnsi="宋体" w:eastAsia="宋体" w:cs="宋体"/>
          <w:color w:val="auto"/>
          <w:sz w:val="21"/>
          <w:szCs w:val="21"/>
        </w:rPr>
        <w:t xml:space="preserve"> 除依本合同约定外，甲方单方面无故解除合同，应向乙方支付合同总价20%的违约金。</w:t>
      </w:r>
    </w:p>
    <w:p w14:paraId="03733D1F">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三</w:t>
      </w:r>
      <w:r>
        <w:rPr>
          <w:rFonts w:hint="eastAsia" w:hAnsi="宋体" w:cs="宋体"/>
          <w:color w:val="auto"/>
          <w:sz w:val="21"/>
          <w:szCs w:val="21"/>
          <w:lang w:eastAsia="zh-CN"/>
        </w:rPr>
        <w:t>）</w:t>
      </w:r>
      <w:r>
        <w:rPr>
          <w:rFonts w:hint="eastAsia" w:ascii="宋体" w:hAnsi="宋体" w:eastAsia="宋体" w:cs="宋体"/>
          <w:color w:val="auto"/>
          <w:sz w:val="21"/>
          <w:szCs w:val="21"/>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62F9E8C2">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四</w:t>
      </w:r>
      <w:r>
        <w:rPr>
          <w:rFonts w:hint="eastAsia" w:hAnsi="宋体" w:cs="宋体"/>
          <w:color w:val="auto"/>
          <w:sz w:val="21"/>
          <w:szCs w:val="21"/>
          <w:lang w:eastAsia="zh-CN"/>
        </w:rPr>
        <w:t>）</w:t>
      </w:r>
      <w:r>
        <w:rPr>
          <w:rFonts w:hint="eastAsia" w:ascii="宋体" w:hAnsi="宋体" w:eastAsia="宋体" w:cs="宋体"/>
          <w:color w:val="auto"/>
          <w:sz w:val="21"/>
          <w:szCs w:val="21"/>
        </w:rPr>
        <w:t>其它违约责任按照《中华人民共和国民法典》合同编相关规定处理。</w:t>
      </w:r>
    </w:p>
    <w:p w14:paraId="25C6B98D">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一</w:t>
      </w:r>
      <w:r>
        <w:rPr>
          <w:rFonts w:hint="eastAsia" w:ascii="宋体" w:hAnsi="宋体" w:eastAsia="宋体" w:cs="宋体"/>
          <w:b/>
          <w:bCs/>
          <w:color w:val="auto"/>
          <w:sz w:val="21"/>
          <w:szCs w:val="21"/>
        </w:rPr>
        <w:t>条 争议的解决方式</w:t>
      </w:r>
    </w:p>
    <w:p w14:paraId="190C5A2A">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val="0"/>
          <w:color w:val="auto"/>
          <w:sz w:val="21"/>
          <w:szCs w:val="21"/>
        </w:rPr>
      </w:pPr>
      <w:r>
        <w:rPr>
          <w:rFonts w:hint="eastAsia" w:ascii="宋体" w:hAnsi="宋体" w:eastAsia="宋体" w:cs="宋体"/>
          <w:color w:val="auto"/>
          <w:sz w:val="21"/>
          <w:szCs w:val="21"/>
        </w:rPr>
        <w:t>签约双方在履约中发生争执和分歧，双方应通过友好协商解决，若经协商不能达成协议时，应向甲方所在地有管辖权的法院提起诉讼。受理期间，不涉及争议部分的条款，双方仍须继续履行。</w:t>
      </w:r>
    </w:p>
    <w:p w14:paraId="7662F3C4">
      <w:pPr>
        <w:spacing w:line="400" w:lineRule="exact"/>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ascii="宋体" w:hAnsi="宋体" w:cs="宋体"/>
          <w:b/>
          <w:bCs/>
          <w:color w:val="auto"/>
          <w:sz w:val="21"/>
          <w:szCs w:val="21"/>
          <w:lang w:val="en-US" w:eastAsia="zh-CN"/>
        </w:rPr>
        <w:t>二</w:t>
      </w:r>
      <w:r>
        <w:rPr>
          <w:rFonts w:hint="eastAsia" w:ascii="宋体" w:hAnsi="宋体" w:eastAsia="宋体" w:cs="宋体"/>
          <w:b/>
          <w:bCs/>
          <w:color w:val="auto"/>
          <w:sz w:val="21"/>
          <w:szCs w:val="21"/>
        </w:rPr>
        <w:t>条  不可抗力</w:t>
      </w:r>
    </w:p>
    <w:p w14:paraId="4A97CAC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(一）不可抗力指战争、严重火灾、洪水、台风、地震等或其它双方认定的不可抗力事件。</w:t>
      </w:r>
    </w:p>
    <w:p w14:paraId="12AB69D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（二）签约双方中任何一方由于不可抗力影响合同履行时，发生不可抗力一方应尽快将事故通知另一方。在此情况下，乙方仍然有责任采取必要的措施提供服务，双方应通过友好协商尽快解决本合同的履行问题。</w:t>
      </w:r>
    </w:p>
    <w:p w14:paraId="0C1BA71B">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十三</w:t>
      </w:r>
      <w:r>
        <w:rPr>
          <w:rFonts w:hint="eastAsia" w:ascii="宋体" w:hAnsi="宋体" w:eastAsia="宋体" w:cs="宋体"/>
          <w:b/>
          <w:bCs/>
          <w:color w:val="auto"/>
          <w:sz w:val="21"/>
          <w:szCs w:val="21"/>
        </w:rPr>
        <w:t>条 合同组成</w:t>
      </w:r>
    </w:p>
    <w:p w14:paraId="5D8BD2A2">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本合同所有附件、</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文件、澄清说明等均为合同的有效组成部分，与本合同具有同等法律效力。</w:t>
      </w:r>
    </w:p>
    <w:p w14:paraId="6231AC87">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在协商和执行本合同的过程中，所有经双方签署确认的文件（包括会议纪要、补充协议、往来信函）也可成为本合同的有效组成部分。</w:t>
      </w:r>
    </w:p>
    <w:p w14:paraId="22C25E41">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以上若不同文件之间有冲突的，适用有利于甲方的条款。</w:t>
      </w:r>
    </w:p>
    <w:p w14:paraId="1604644B">
      <w:pPr>
        <w:keepNext w:val="0"/>
        <w:keepLines w:val="0"/>
        <w:pageBreakBefore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hAnsi="宋体" w:cs="宋体"/>
          <w:b/>
          <w:bCs/>
          <w:color w:val="auto"/>
          <w:sz w:val="21"/>
          <w:szCs w:val="21"/>
          <w:lang w:val="en-US" w:eastAsia="zh-CN"/>
        </w:rPr>
        <w:t>四</w:t>
      </w:r>
      <w:r>
        <w:rPr>
          <w:rFonts w:hint="eastAsia" w:ascii="宋体" w:hAnsi="宋体" w:eastAsia="宋体" w:cs="宋体"/>
          <w:b/>
          <w:bCs/>
          <w:color w:val="auto"/>
          <w:sz w:val="21"/>
          <w:szCs w:val="21"/>
        </w:rPr>
        <w:t>条 其它</w:t>
      </w:r>
    </w:p>
    <w:p w14:paraId="05883948">
      <w:pPr>
        <w:keepNext w:val="0"/>
        <w:keepLines w:val="0"/>
        <w:pageBreakBefore w:val="0"/>
        <w:kinsoku/>
        <w:wordWrap/>
        <w:overflowPunct/>
        <w:topLinePunct w:val="0"/>
        <w:bidi w:val="0"/>
        <w:snapToGrid/>
        <w:spacing w:line="400" w:lineRule="exact"/>
        <w:ind w:firstLine="420" w:firstLineChars="200"/>
        <w:contextualSpacing/>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ascii="宋体" w:hAnsi="宋体" w:eastAsia="宋体" w:cs="宋体"/>
          <w:color w:val="auto"/>
          <w:sz w:val="21"/>
          <w:szCs w:val="21"/>
        </w:rPr>
        <w:t>如一方地址、电话有变更，应在变更当日内书面通知对方，否则，应承担相应责任。</w:t>
      </w:r>
    </w:p>
    <w:p w14:paraId="4B988B5A">
      <w:pPr>
        <w:keepNext w:val="0"/>
        <w:keepLines w:val="0"/>
        <w:pageBreakBefore w:val="0"/>
        <w:kinsoku/>
        <w:wordWrap/>
        <w:overflowPunct/>
        <w:topLinePunct w:val="0"/>
        <w:bidi w:val="0"/>
        <w:snapToGrid/>
        <w:spacing w:line="400" w:lineRule="exact"/>
        <w:ind w:firstLine="420" w:firstLineChars="200"/>
        <w:contextualSpacing/>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ascii="宋体" w:hAnsi="宋体" w:eastAsia="宋体" w:cs="宋体"/>
          <w:color w:val="auto"/>
          <w:sz w:val="21"/>
          <w:szCs w:val="21"/>
        </w:rPr>
        <w:t>本合同未尽事宜，由双方协商处理,另行签订《补充协议》。</w:t>
      </w:r>
    </w:p>
    <w:p w14:paraId="2F13018B">
      <w:pPr>
        <w:keepNext w:val="0"/>
        <w:keepLines w:val="0"/>
        <w:pageBreakBefore w:val="0"/>
        <w:tabs>
          <w:tab w:val="left" w:pos="6360"/>
        </w:tabs>
        <w:kinsoku/>
        <w:wordWrap/>
        <w:overflowPunct/>
        <w:topLinePunct w:val="0"/>
        <w:bidi w:val="0"/>
        <w:snapToGrid/>
        <w:spacing w:line="4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w:t>
      </w:r>
      <w:r>
        <w:rPr>
          <w:rFonts w:hint="eastAsia" w:hAnsi="宋体" w:cs="宋体"/>
          <w:b/>
          <w:bCs/>
          <w:color w:val="auto"/>
          <w:sz w:val="21"/>
          <w:szCs w:val="21"/>
          <w:lang w:val="en-US" w:eastAsia="zh-CN"/>
        </w:rPr>
        <w:t>五</w:t>
      </w:r>
      <w:r>
        <w:rPr>
          <w:rFonts w:hint="eastAsia" w:ascii="宋体" w:hAnsi="宋体" w:eastAsia="宋体" w:cs="宋体"/>
          <w:b/>
          <w:bCs/>
          <w:color w:val="auto"/>
          <w:sz w:val="21"/>
          <w:szCs w:val="21"/>
        </w:rPr>
        <w:t>条 合同生效</w:t>
      </w:r>
    </w:p>
    <w:p w14:paraId="4C626D88">
      <w:pPr>
        <w:keepNext w:val="0"/>
        <w:keepLines w:val="0"/>
        <w:pageBreakBefore w:val="0"/>
        <w:tabs>
          <w:tab w:val="left" w:pos="6360"/>
        </w:tabs>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ascii="宋体" w:hAnsi="宋体" w:eastAsia="宋体" w:cs="宋体"/>
          <w:color w:val="auto"/>
          <w:sz w:val="21"/>
          <w:szCs w:val="21"/>
        </w:rPr>
        <w:t>本合同在甲乙双方法定代表人或其授权代表签字并加盖公章后生效。</w:t>
      </w:r>
    </w:p>
    <w:p w14:paraId="12074C3E">
      <w:pPr>
        <w:keepNext w:val="0"/>
        <w:keepLines w:val="0"/>
        <w:pageBreakBefore w:val="0"/>
        <w:tabs>
          <w:tab w:val="left" w:pos="6360"/>
        </w:tabs>
        <w:kinsoku/>
        <w:wordWrap/>
        <w:overflowPunct/>
        <w:topLinePunct w:val="0"/>
        <w:bidi w:val="0"/>
        <w:snapToGrid/>
        <w:spacing w:line="400" w:lineRule="exact"/>
        <w:ind w:firstLine="420" w:firstLineChars="200"/>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ascii="宋体" w:hAnsi="宋体" w:eastAsia="宋体" w:cs="宋体"/>
          <w:color w:val="auto"/>
          <w:sz w:val="21"/>
          <w:szCs w:val="21"/>
        </w:rPr>
        <w:t>本合同</w:t>
      </w:r>
      <w:r>
        <w:rPr>
          <w:rFonts w:hint="eastAsia" w:ascii="宋体" w:hAnsi="宋体" w:eastAsia="宋体" w:cs="宋体"/>
          <w:color w:val="auto"/>
          <w:sz w:val="21"/>
          <w:szCs w:val="21"/>
          <w:highlight w:val="none"/>
          <w:u w:val="none"/>
        </w:rPr>
        <w:t>一式</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份，甲方执</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份，乙方执</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份。各</w:t>
      </w:r>
      <w:r>
        <w:rPr>
          <w:rFonts w:hint="eastAsia" w:ascii="宋体" w:hAnsi="宋体" w:eastAsia="宋体" w:cs="宋体"/>
          <w:color w:val="auto"/>
          <w:sz w:val="21"/>
          <w:szCs w:val="21"/>
        </w:rPr>
        <w:t>份合同具有同等法律效力。</w:t>
      </w:r>
    </w:p>
    <w:p w14:paraId="77BE3599">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color w:val="auto"/>
          <w:kern w:val="28"/>
          <w:sz w:val="21"/>
          <w:szCs w:val="21"/>
        </w:rPr>
      </w:pPr>
      <w:r>
        <w:rPr>
          <w:rFonts w:hint="eastAsia" w:ascii="宋体" w:hAnsi="宋体" w:eastAsia="宋体" w:cs="宋体"/>
          <w:b/>
          <w:color w:val="auto"/>
          <w:kern w:val="28"/>
          <w:sz w:val="21"/>
          <w:szCs w:val="21"/>
        </w:rPr>
        <w:t>（以下无正文）</w:t>
      </w:r>
    </w:p>
    <w:p w14:paraId="3F64D759">
      <w:pPr>
        <w:tabs>
          <w:tab w:val="left" w:pos="840"/>
        </w:tabs>
        <w:spacing w:line="460" w:lineRule="exact"/>
        <w:ind w:firstLine="422" w:firstLineChars="200"/>
        <w:contextualSpacing/>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附件：项目考核表</w:t>
      </w:r>
    </w:p>
    <w:p w14:paraId="50EE24F5">
      <w:pPr>
        <w:tabs>
          <w:tab w:val="left" w:pos="840"/>
        </w:tabs>
        <w:spacing w:line="460" w:lineRule="exact"/>
        <w:ind w:firstLine="0" w:firstLineChars="0"/>
        <w:contextualSpacing/>
        <w:jc w:val="center"/>
        <w:rPr>
          <w:rFonts w:hint="eastAsia"/>
          <w:color w:val="auto"/>
          <w:sz w:val="21"/>
          <w:szCs w:val="21"/>
        </w:rPr>
      </w:pPr>
      <w:r>
        <w:rPr>
          <w:rFonts w:hint="eastAsia" w:hAnsi="宋体" w:cs="宋体"/>
          <w:b/>
          <w:color w:val="auto"/>
          <w:kern w:val="28"/>
          <w:sz w:val="21"/>
          <w:szCs w:val="21"/>
        </w:rPr>
        <w:t>（签署页）</w:t>
      </w:r>
    </w:p>
    <w:p w14:paraId="258EBF05">
      <w:pPr>
        <w:spacing w:line="460" w:lineRule="exact"/>
        <w:ind w:left="5783" w:hanging="5060" w:hangingChars="2400"/>
        <w:contextualSpacing/>
        <w:rPr>
          <w:rFonts w:hint="eastAsia" w:hAnsi="宋体" w:cs="宋体"/>
          <w:b/>
          <w:bCs/>
          <w:color w:val="auto"/>
          <w:sz w:val="21"/>
          <w:szCs w:val="21"/>
        </w:rPr>
      </w:pPr>
    </w:p>
    <w:p w14:paraId="4B6AE84B">
      <w:pPr>
        <w:spacing w:line="460" w:lineRule="exact"/>
        <w:ind w:left="5783" w:hanging="5060" w:hangingChars="2400"/>
        <w:contextualSpacing/>
        <w:rPr>
          <w:rFonts w:hint="eastAsia" w:hAnsi="宋体" w:cs="宋体"/>
          <w:b/>
          <w:bCs/>
          <w:color w:val="auto"/>
          <w:sz w:val="21"/>
          <w:szCs w:val="21"/>
        </w:rPr>
      </w:pPr>
    </w:p>
    <w:p w14:paraId="4B17698B">
      <w:pPr>
        <w:spacing w:line="460" w:lineRule="exact"/>
        <w:ind w:left="5783" w:hanging="5060" w:hangingChars="2400"/>
        <w:contextualSpacing/>
        <w:rPr>
          <w:rFonts w:hint="eastAsia" w:hAnsi="宋体" w:cs="宋体"/>
          <w:b/>
          <w:bCs/>
          <w:color w:val="auto"/>
          <w:sz w:val="21"/>
          <w:szCs w:val="21"/>
        </w:rPr>
      </w:pPr>
      <w:r>
        <w:rPr>
          <w:rFonts w:hint="eastAsia" w:hAnsi="宋体" w:cs="宋体"/>
          <w:b/>
          <w:bCs/>
          <w:color w:val="auto"/>
          <w:sz w:val="21"/>
          <w:szCs w:val="21"/>
        </w:rPr>
        <w:t xml:space="preserve">甲方： </w:t>
      </w:r>
      <w:r>
        <w:rPr>
          <w:rFonts w:hint="eastAsia" w:hAnsi="宋体" w:cs="宋体"/>
          <w:b/>
          <w:bCs/>
          <w:color w:val="auto"/>
          <w:sz w:val="21"/>
          <w:szCs w:val="21"/>
          <w:lang w:val="en-US" w:eastAsia="zh-CN"/>
        </w:rPr>
        <w:t>南方医科大学第五附属医院</w:t>
      </w:r>
      <w:r>
        <w:rPr>
          <w:rFonts w:hint="eastAsia" w:hAnsi="宋体" w:cs="宋体"/>
          <w:b/>
          <w:bCs/>
          <w:color w:val="auto"/>
          <w:sz w:val="21"/>
          <w:szCs w:val="21"/>
        </w:rPr>
        <w:t xml:space="preserve">        乙方：                                            </w:t>
      </w:r>
    </w:p>
    <w:p w14:paraId="61692D1D">
      <w:pPr>
        <w:spacing w:line="460" w:lineRule="exact"/>
        <w:ind w:firstLine="422" w:firstLineChars="200"/>
        <w:contextualSpacing/>
        <w:rPr>
          <w:rFonts w:hint="eastAsia" w:hAnsi="宋体" w:cs="宋体"/>
          <w:b/>
          <w:bCs/>
          <w:color w:val="auto"/>
          <w:sz w:val="21"/>
          <w:szCs w:val="21"/>
        </w:rPr>
      </w:pPr>
    </w:p>
    <w:p w14:paraId="74832B1E">
      <w:pPr>
        <w:spacing w:line="460" w:lineRule="exact"/>
        <w:ind w:firstLine="422" w:firstLineChars="200"/>
        <w:contextualSpacing/>
        <w:rPr>
          <w:rFonts w:hint="eastAsia" w:hAnsi="宋体" w:cs="宋体"/>
          <w:b/>
          <w:bCs/>
          <w:color w:val="auto"/>
          <w:sz w:val="21"/>
          <w:szCs w:val="21"/>
        </w:rPr>
      </w:pPr>
    </w:p>
    <w:p w14:paraId="5342A047">
      <w:pPr>
        <w:spacing w:line="460" w:lineRule="exact"/>
        <w:ind w:firstLine="422" w:firstLineChars="200"/>
        <w:contextualSpacing/>
        <w:rPr>
          <w:rFonts w:hint="eastAsia" w:hAnsi="宋体" w:cs="宋体"/>
          <w:b/>
          <w:bCs/>
          <w:color w:val="auto"/>
          <w:sz w:val="21"/>
          <w:szCs w:val="21"/>
        </w:rPr>
      </w:pPr>
    </w:p>
    <w:p w14:paraId="0573D012">
      <w:pPr>
        <w:spacing w:line="460" w:lineRule="exact"/>
        <w:contextualSpacing/>
        <w:rPr>
          <w:rFonts w:hint="eastAsia" w:hAnsi="宋体" w:cs="宋体"/>
          <w:b/>
          <w:bCs/>
          <w:color w:val="auto"/>
          <w:sz w:val="21"/>
          <w:szCs w:val="21"/>
        </w:rPr>
      </w:pPr>
      <w:r>
        <w:rPr>
          <w:rFonts w:hint="eastAsia" w:hAnsi="宋体" w:cs="宋体"/>
          <w:b/>
          <w:bCs/>
          <w:color w:val="auto"/>
          <w:sz w:val="21"/>
          <w:szCs w:val="21"/>
        </w:rPr>
        <w:t xml:space="preserve">法定代表人或授权代表人（签字）：     </w:t>
      </w:r>
      <w:r>
        <w:rPr>
          <w:rFonts w:hint="eastAsia" w:hAnsi="宋体" w:cs="宋体"/>
          <w:b/>
          <w:bCs/>
          <w:color w:val="auto"/>
          <w:sz w:val="21"/>
          <w:szCs w:val="21"/>
          <w:lang w:val="en-US" w:eastAsia="zh-CN"/>
        </w:rPr>
        <w:t xml:space="preserve">  </w:t>
      </w:r>
      <w:r>
        <w:rPr>
          <w:rFonts w:hint="eastAsia" w:hAnsi="宋体" w:cs="宋体"/>
          <w:b/>
          <w:bCs/>
          <w:color w:val="auto"/>
          <w:sz w:val="21"/>
          <w:szCs w:val="21"/>
        </w:rPr>
        <w:t>法定代表人或授权代表人（签字）：</w:t>
      </w:r>
    </w:p>
    <w:p w14:paraId="6414B904">
      <w:pPr>
        <w:spacing w:line="460" w:lineRule="exact"/>
        <w:ind w:firstLine="422" w:firstLineChars="200"/>
        <w:contextualSpacing/>
        <w:rPr>
          <w:rFonts w:hint="eastAsia" w:hAnsi="宋体" w:cs="宋体"/>
          <w:b/>
          <w:bCs/>
          <w:color w:val="auto"/>
          <w:sz w:val="21"/>
          <w:szCs w:val="21"/>
        </w:rPr>
      </w:pPr>
    </w:p>
    <w:p w14:paraId="56185329">
      <w:pPr>
        <w:spacing w:line="460" w:lineRule="exact"/>
        <w:ind w:firstLine="422" w:firstLineChars="200"/>
        <w:contextualSpacing/>
        <w:rPr>
          <w:rFonts w:hint="eastAsia" w:hAnsi="宋体" w:cs="宋体"/>
          <w:b/>
          <w:bCs/>
          <w:color w:val="auto"/>
          <w:sz w:val="21"/>
          <w:szCs w:val="21"/>
        </w:rPr>
      </w:pPr>
    </w:p>
    <w:p w14:paraId="5DDDACAE">
      <w:pPr>
        <w:spacing w:line="460" w:lineRule="exact"/>
        <w:ind w:firstLine="422" w:firstLineChars="200"/>
        <w:contextualSpacing/>
        <w:rPr>
          <w:rFonts w:hint="eastAsia" w:hAnsi="宋体" w:cs="宋体"/>
          <w:b/>
          <w:bCs/>
          <w:color w:val="auto"/>
          <w:sz w:val="21"/>
          <w:szCs w:val="21"/>
        </w:rPr>
      </w:pPr>
    </w:p>
    <w:p w14:paraId="3F5A6179">
      <w:pPr>
        <w:spacing w:line="460" w:lineRule="exact"/>
        <w:contextualSpacing/>
        <w:rPr>
          <w:rFonts w:hint="eastAsia" w:hAnsi="宋体" w:cs="宋体"/>
          <w:b/>
          <w:bCs/>
          <w:color w:val="auto"/>
          <w:sz w:val="21"/>
          <w:szCs w:val="21"/>
        </w:rPr>
      </w:pPr>
    </w:p>
    <w:p w14:paraId="7FED6045">
      <w:pPr>
        <w:spacing w:line="460" w:lineRule="exact"/>
        <w:contextualSpacing/>
        <w:rPr>
          <w:rFonts w:hint="default" w:hAnsi="宋体" w:eastAsia="宋体" w:cs="宋体"/>
          <w:b/>
          <w:bCs/>
          <w:color w:val="auto"/>
          <w:sz w:val="21"/>
          <w:szCs w:val="21"/>
          <w:lang w:val="en-US" w:eastAsia="zh-CN"/>
        </w:rPr>
      </w:pPr>
      <w:r>
        <w:rPr>
          <w:rFonts w:hint="eastAsia" w:hAnsi="宋体" w:cs="宋体"/>
          <w:b/>
          <w:bCs/>
          <w:color w:val="auto"/>
          <w:sz w:val="21"/>
          <w:szCs w:val="21"/>
        </w:rPr>
        <w:t>日</w:t>
      </w:r>
      <w:r>
        <w:rPr>
          <w:rFonts w:hint="eastAsia" w:hAnsi="宋体" w:cs="宋体"/>
          <w:b/>
          <w:bCs/>
          <w:color w:val="auto"/>
          <w:sz w:val="21"/>
          <w:szCs w:val="21"/>
          <w:lang w:val="en-US" w:eastAsia="zh-CN"/>
        </w:rPr>
        <w:t xml:space="preserve">  </w:t>
      </w:r>
      <w:r>
        <w:rPr>
          <w:rFonts w:hint="eastAsia" w:hAnsi="宋体" w:cs="宋体"/>
          <w:b/>
          <w:bCs/>
          <w:color w:val="auto"/>
          <w:sz w:val="21"/>
          <w:szCs w:val="21"/>
        </w:rPr>
        <w:t>期：</w:t>
      </w:r>
      <w:r>
        <w:rPr>
          <w:rFonts w:hint="eastAsia" w:hAnsi="宋体" w:cs="宋体"/>
          <w:b/>
          <w:bCs/>
          <w:color w:val="auto"/>
          <w:sz w:val="21"/>
          <w:szCs w:val="21"/>
          <w:lang w:val="en-US" w:eastAsia="zh-CN"/>
        </w:rPr>
        <w:t xml:space="preserve">     年    月    日</w:t>
      </w:r>
      <w:r>
        <w:rPr>
          <w:rFonts w:hint="eastAsia" w:hAnsi="宋体" w:cs="宋体"/>
          <w:b/>
          <w:bCs/>
          <w:color w:val="auto"/>
          <w:sz w:val="21"/>
          <w:szCs w:val="21"/>
        </w:rPr>
        <w:t xml:space="preserve">            日</w:t>
      </w:r>
      <w:r>
        <w:rPr>
          <w:rFonts w:hint="eastAsia" w:hAnsi="宋体" w:cs="宋体"/>
          <w:b/>
          <w:bCs/>
          <w:color w:val="auto"/>
          <w:sz w:val="21"/>
          <w:szCs w:val="21"/>
          <w:lang w:val="en-US" w:eastAsia="zh-CN"/>
        </w:rPr>
        <w:t xml:space="preserve">  </w:t>
      </w:r>
      <w:r>
        <w:rPr>
          <w:rFonts w:hint="eastAsia" w:hAnsi="宋体" w:cs="宋体"/>
          <w:b/>
          <w:bCs/>
          <w:color w:val="auto"/>
          <w:sz w:val="21"/>
          <w:szCs w:val="21"/>
        </w:rPr>
        <w:t>期：</w:t>
      </w:r>
      <w:r>
        <w:rPr>
          <w:rFonts w:hint="eastAsia" w:hAnsi="宋体" w:cs="宋体"/>
          <w:b/>
          <w:bCs/>
          <w:color w:val="auto"/>
          <w:sz w:val="21"/>
          <w:szCs w:val="21"/>
          <w:lang w:val="en-US" w:eastAsia="zh-CN"/>
        </w:rPr>
        <w:t xml:space="preserve">    年     月    日</w:t>
      </w:r>
    </w:p>
    <w:p w14:paraId="023CC2D9">
      <w:pPr>
        <w:rPr>
          <w:color w:val="auto"/>
        </w:rPr>
      </w:pPr>
    </w:p>
    <w:p w14:paraId="7A9D761D">
      <w:pPr>
        <w:pStyle w:val="2"/>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7EBC64E5">
      <w:pPr>
        <w:pStyle w:val="2"/>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项目考核表</w:t>
      </w:r>
    </w:p>
    <w:p w14:paraId="1B3BEE63">
      <w:pPr>
        <w:pStyle w:val="2"/>
        <w:jc w:val="center"/>
        <w:rPr>
          <w:rFonts w:hint="eastAsia" w:ascii="宋体" w:hAnsi="宋体" w:cs="宋体"/>
          <w:b/>
          <w:bCs/>
          <w:color w:val="auto"/>
          <w:sz w:val="24"/>
          <w:szCs w:val="24"/>
          <w:lang w:val="en-US" w:eastAsia="zh-CN"/>
        </w:rPr>
      </w:pPr>
    </w:p>
    <w:tbl>
      <w:tblPr>
        <w:tblStyle w:val="24"/>
        <w:tblW w:w="9592" w:type="dxa"/>
        <w:tblInd w:w="91" w:type="dxa"/>
        <w:tblLayout w:type="autofit"/>
        <w:tblCellMar>
          <w:top w:w="0" w:type="dxa"/>
          <w:left w:w="108" w:type="dxa"/>
          <w:bottom w:w="0" w:type="dxa"/>
          <w:right w:w="108" w:type="dxa"/>
        </w:tblCellMar>
      </w:tblPr>
      <w:tblGrid>
        <w:gridCol w:w="758"/>
        <w:gridCol w:w="2066"/>
        <w:gridCol w:w="800"/>
        <w:gridCol w:w="5968"/>
      </w:tblGrid>
      <w:tr w14:paraId="5C3BDA55">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D58F9F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579E6A8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考核项目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0987FE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分值</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14FEE91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评分标准</w:t>
            </w:r>
          </w:p>
        </w:tc>
      </w:tr>
      <w:tr w14:paraId="089E4D18">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732175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78CD143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质量、安全与</w:t>
            </w:r>
            <w:r>
              <w:rPr>
                <w:rFonts w:hint="eastAsia" w:ascii="宋体" w:hAnsi="宋体" w:eastAsia="宋体" w:cs="宋体"/>
                <w:color w:val="auto"/>
                <w:kern w:val="0"/>
                <w:sz w:val="18"/>
                <w:szCs w:val="18"/>
                <w:highlight w:val="none"/>
                <w:lang w:bidi="ar"/>
              </w:rPr>
              <w:t>合规性</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39A072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20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7ADBB301">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所有产品符合国家/行业标准，产品无尖锐毛刺</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无安全隐患</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无假冒伪劣产品，不符合要求每发现1</w:t>
            </w:r>
            <w:r>
              <w:rPr>
                <w:rFonts w:hint="eastAsia" w:ascii="宋体" w:hAnsi="宋体" w:eastAsia="宋体" w:cs="宋体"/>
                <w:color w:val="auto"/>
                <w:kern w:val="0"/>
                <w:sz w:val="18"/>
                <w:szCs w:val="18"/>
                <w:highlight w:val="none"/>
                <w:lang w:val="en-US" w:eastAsia="zh-CN" w:bidi="ar"/>
              </w:rPr>
              <w:t>次</w:t>
            </w:r>
            <w:r>
              <w:rPr>
                <w:rFonts w:hint="eastAsia" w:ascii="宋体" w:hAnsi="宋体" w:eastAsia="宋体" w:cs="宋体"/>
                <w:color w:val="auto"/>
                <w:kern w:val="0"/>
                <w:sz w:val="18"/>
                <w:szCs w:val="18"/>
                <w:highlight w:val="none"/>
                <w:lang w:bidi="ar"/>
              </w:rPr>
              <w:t>扣</w:t>
            </w:r>
            <w:r>
              <w:rPr>
                <w:rFonts w:hint="eastAsia" w:ascii="宋体" w:hAnsi="宋体" w:eastAsia="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bidi="ar"/>
              </w:rPr>
              <w:t>分</w:t>
            </w:r>
          </w:p>
        </w:tc>
      </w:tr>
      <w:tr w14:paraId="3437901D">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290E258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37DE11F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订单响应时效</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9FAD37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51EDF963">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收到订单后1小时内响应，</w:t>
            </w:r>
            <w:r>
              <w:rPr>
                <w:rFonts w:hint="eastAsia" w:ascii="宋体" w:hAnsi="宋体" w:eastAsia="宋体" w:cs="宋体"/>
                <w:color w:val="auto"/>
                <w:kern w:val="0"/>
                <w:sz w:val="18"/>
                <w:szCs w:val="18"/>
                <w:highlight w:val="none"/>
                <w:lang w:val="en-US" w:eastAsia="zh-CN" w:bidi="ar"/>
              </w:rPr>
              <w:t>24</w:t>
            </w:r>
            <w:r>
              <w:rPr>
                <w:rFonts w:hint="eastAsia" w:ascii="宋体" w:hAnsi="宋体" w:eastAsia="宋体" w:cs="宋体"/>
                <w:color w:val="auto"/>
                <w:kern w:val="0"/>
                <w:sz w:val="18"/>
                <w:szCs w:val="18"/>
                <w:highlight w:val="none"/>
                <w:lang w:bidi="ar"/>
              </w:rPr>
              <w:t>小时内完成配送，超时每发生1次扣</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分</w:t>
            </w:r>
          </w:p>
        </w:tc>
      </w:tr>
      <w:tr w14:paraId="76B6475D">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28E980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181959D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供货准确率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114297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79E018C9">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订单产品、规格、数量与约定一致，错发、漏发每发生1次扣3分</w:t>
            </w:r>
          </w:p>
        </w:tc>
      </w:tr>
      <w:tr w14:paraId="7629C409">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3726F5D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523226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缺货处理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6FDB40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601DDEB6">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缺货产品</w:t>
            </w:r>
            <w:r>
              <w:rPr>
                <w:rFonts w:hint="eastAsia" w:ascii="宋体" w:hAnsi="宋体" w:eastAsia="宋体" w:cs="宋体"/>
                <w:color w:val="auto"/>
                <w:kern w:val="0"/>
                <w:sz w:val="18"/>
                <w:szCs w:val="18"/>
                <w:highlight w:val="none"/>
                <w:lang w:val="en-US" w:eastAsia="zh-CN" w:bidi="ar"/>
              </w:rPr>
              <w:t>12</w:t>
            </w:r>
            <w:r>
              <w:rPr>
                <w:rFonts w:hint="eastAsia" w:ascii="宋体" w:hAnsi="宋体" w:eastAsia="宋体" w:cs="宋体"/>
                <w:color w:val="auto"/>
                <w:kern w:val="0"/>
                <w:sz w:val="18"/>
                <w:szCs w:val="18"/>
                <w:highlight w:val="none"/>
                <w:lang w:bidi="ar"/>
              </w:rPr>
              <w:t>小时内告知甲方并提供替代方案，未按要求执行每发生1次扣2分</w:t>
            </w:r>
          </w:p>
        </w:tc>
      </w:tr>
      <w:tr w14:paraId="7D5A29E8">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BAC283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906855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售后问题处理</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62468C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3FFECAEE">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售后问题2小时内响应，</w:t>
            </w:r>
            <w:r>
              <w:rPr>
                <w:rFonts w:hint="eastAsia" w:ascii="宋体" w:hAnsi="宋体" w:eastAsia="宋体" w:cs="宋体"/>
                <w:color w:val="auto"/>
                <w:kern w:val="0"/>
                <w:sz w:val="18"/>
                <w:szCs w:val="18"/>
                <w:highlight w:val="none"/>
                <w:lang w:val="en-US" w:eastAsia="zh-CN" w:bidi="ar"/>
              </w:rPr>
              <w:t>12</w:t>
            </w:r>
            <w:r>
              <w:rPr>
                <w:rFonts w:hint="eastAsia" w:ascii="宋体" w:hAnsi="宋体" w:eastAsia="宋体" w:cs="宋体"/>
                <w:color w:val="auto"/>
                <w:kern w:val="0"/>
                <w:sz w:val="18"/>
                <w:szCs w:val="18"/>
                <w:highlight w:val="none"/>
                <w:lang w:bidi="ar"/>
              </w:rPr>
              <w:t>小时内解决，超时每发生1次扣3分</w:t>
            </w:r>
          </w:p>
        </w:tc>
      </w:tr>
      <w:tr w14:paraId="7451EC24">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57F2A0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093B07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保修服务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125D0C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67AF3C7A">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按约定履行保修义务，未按要求执行每发现1项扣3分</w:t>
            </w:r>
          </w:p>
        </w:tc>
      </w:tr>
      <w:tr w14:paraId="133587C9">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4D5D9A2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66D1ACD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合同条款遵守</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D6C23F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7835FA3D">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严格遵守合同所有条款，违反任意一项扣5分</w:t>
            </w:r>
          </w:p>
        </w:tc>
      </w:tr>
      <w:tr w14:paraId="0BEE56D3">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0684D47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2B3DD0D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报价合规性</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A15FA0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053D7F64">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严格按合同约定单价报价，无乱加价行为，发现1</w:t>
            </w:r>
            <w:r>
              <w:rPr>
                <w:rFonts w:hint="eastAsia" w:ascii="宋体" w:hAnsi="宋体" w:eastAsia="宋体" w:cs="宋体"/>
                <w:color w:val="auto"/>
                <w:kern w:val="0"/>
                <w:sz w:val="18"/>
                <w:szCs w:val="18"/>
                <w:highlight w:val="none"/>
                <w:lang w:val="en-US" w:eastAsia="zh-CN" w:bidi="ar"/>
              </w:rPr>
              <w:t>次</w:t>
            </w:r>
            <w:r>
              <w:rPr>
                <w:rFonts w:hint="eastAsia" w:ascii="宋体" w:hAnsi="宋体" w:eastAsia="宋体" w:cs="宋体"/>
                <w:color w:val="auto"/>
                <w:kern w:val="0"/>
                <w:sz w:val="18"/>
                <w:szCs w:val="18"/>
                <w:highlight w:val="none"/>
                <w:lang w:bidi="ar"/>
              </w:rPr>
              <w:t>扣</w:t>
            </w:r>
            <w:r>
              <w:rPr>
                <w:rFonts w:hint="eastAsia" w:ascii="宋体" w:hAnsi="宋体" w:eastAsia="宋体" w:cs="宋体"/>
                <w:color w:val="auto"/>
                <w:kern w:val="0"/>
                <w:sz w:val="18"/>
                <w:szCs w:val="18"/>
                <w:highlight w:val="none"/>
                <w:lang w:val="en-US" w:eastAsia="zh-CN" w:bidi="ar"/>
              </w:rPr>
              <w:t>10</w:t>
            </w:r>
            <w:r>
              <w:rPr>
                <w:rFonts w:hint="eastAsia" w:ascii="宋体" w:hAnsi="宋体" w:eastAsia="宋体" w:cs="宋体"/>
                <w:color w:val="auto"/>
                <w:kern w:val="0"/>
                <w:sz w:val="18"/>
                <w:szCs w:val="18"/>
                <w:highlight w:val="none"/>
                <w:lang w:bidi="ar"/>
              </w:rPr>
              <w:t>分</w:t>
            </w:r>
          </w:p>
        </w:tc>
      </w:tr>
      <w:tr w14:paraId="7FEDC8E3">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36C79BA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680611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结算准确性</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81E2F5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1F67B2A1">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结算单据准确无误，无错算、漏算，发现1项扣</w:t>
            </w:r>
            <w:r>
              <w:rPr>
                <w:rFonts w:hint="eastAsia" w:ascii="宋体" w:hAnsi="宋体" w:eastAsia="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bidi="ar"/>
              </w:rPr>
              <w:t>分</w:t>
            </w:r>
          </w:p>
        </w:tc>
      </w:tr>
      <w:tr w14:paraId="0445C78D">
        <w:tblPrEx>
          <w:tblCellMar>
            <w:top w:w="0" w:type="dxa"/>
            <w:left w:w="108" w:type="dxa"/>
            <w:bottom w:w="0" w:type="dxa"/>
            <w:right w:w="108" w:type="dxa"/>
          </w:tblCellMar>
        </w:tblPrEx>
        <w:trPr>
          <w:trHeight w:val="567"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25877E9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w:t>
            </w:r>
          </w:p>
        </w:tc>
        <w:tc>
          <w:tcPr>
            <w:tcW w:w="2066" w:type="dxa"/>
            <w:tcBorders>
              <w:top w:val="single" w:color="000000" w:sz="4" w:space="0"/>
              <w:left w:val="single" w:color="000000" w:sz="4" w:space="0"/>
              <w:bottom w:val="single" w:color="000000" w:sz="4" w:space="0"/>
              <w:right w:val="single" w:color="000000" w:sz="4" w:space="0"/>
            </w:tcBorders>
            <w:noWrap w:val="0"/>
            <w:vAlign w:val="center"/>
          </w:tcPr>
          <w:p w14:paraId="4147105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一票否决项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FB046F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5968" w:type="dxa"/>
            <w:tcBorders>
              <w:top w:val="single" w:color="000000" w:sz="4" w:space="0"/>
              <w:left w:val="single" w:color="000000" w:sz="4" w:space="0"/>
              <w:bottom w:val="single" w:color="000000" w:sz="4" w:space="0"/>
              <w:right w:val="single" w:color="000000" w:sz="4" w:space="0"/>
            </w:tcBorders>
            <w:noWrap w:val="0"/>
            <w:vAlign w:val="center"/>
          </w:tcPr>
          <w:p w14:paraId="6548EC7E">
            <w:pPr>
              <w:keepNext w:val="0"/>
              <w:keepLines w:val="0"/>
              <w:widowControl/>
              <w:suppressLineNumbers w:val="0"/>
              <w:spacing w:before="0" w:beforeAutospacing="0" w:after="0" w:afterAutospacing="0" w:line="240" w:lineRule="exact"/>
              <w:ind w:left="0" w:right="0"/>
              <w:jc w:val="both"/>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无擅自分包、转包行为，</w:t>
            </w:r>
            <w:r>
              <w:rPr>
                <w:rFonts w:hint="eastAsia" w:ascii="宋体" w:hAnsi="宋体" w:eastAsia="宋体" w:cs="宋体"/>
                <w:color w:val="auto"/>
                <w:kern w:val="0"/>
                <w:sz w:val="18"/>
                <w:szCs w:val="18"/>
                <w:highlight w:val="none"/>
                <w:lang w:val="en-US" w:eastAsia="zh-CN" w:bidi="ar"/>
              </w:rPr>
              <w:t>如有发现，终止合同</w:t>
            </w:r>
          </w:p>
        </w:tc>
      </w:tr>
    </w:tbl>
    <w:p w14:paraId="013B206A">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textAlignment w:val="auto"/>
        <w:outlineLvl w:val="9"/>
        <w:rPr>
          <w:rStyle w:val="27"/>
          <w:rFonts w:hint="eastAsia" w:ascii="宋体" w:hAnsi="宋体" w:cs="宋体"/>
          <w:color w:val="000000"/>
          <w:sz w:val="21"/>
          <w:szCs w:val="21"/>
        </w:rPr>
      </w:pPr>
    </w:p>
    <w:p w14:paraId="14391126">
      <w:pPr>
        <w:spacing w:line="360" w:lineRule="auto"/>
        <w:outlineLvl w:val="9"/>
        <w:rPr>
          <w:rFonts w:hint="eastAsia" w:ascii="黑体" w:hAnsi="黑体" w:eastAsia="黑体" w:cs="黑体"/>
          <w:b/>
          <w:bCs/>
          <w:color w:val="auto"/>
          <w:sz w:val="30"/>
          <w:szCs w:val="30"/>
          <w:highlight w:val="none"/>
          <w:lang w:val="en-US" w:eastAsia="zh-CN"/>
        </w:rPr>
        <w:sectPr>
          <w:headerReference r:id="rId12" w:type="default"/>
          <w:footerReference r:id="rId13" w:type="default"/>
          <w:pgSz w:w="11906" w:h="16838"/>
          <w:pgMar w:top="1134" w:right="1417" w:bottom="1134" w:left="1417" w:header="851" w:footer="992" w:gutter="0"/>
          <w:pgNumType w:fmt="decimal"/>
          <w:cols w:space="720" w:num="1"/>
          <w:docGrid w:type="lines" w:linePitch="312" w:charSpace="0"/>
        </w:sectPr>
      </w:pPr>
      <w:r>
        <w:rPr>
          <w:rStyle w:val="27"/>
          <w:rFonts w:hint="eastAsia" w:ascii="宋体" w:hAnsi="宋体" w:cs="宋体"/>
          <w:color w:val="000000"/>
          <w:sz w:val="21"/>
          <w:szCs w:val="21"/>
        </w:rPr>
        <w:t>说明：年度考评总分</w:t>
      </w:r>
      <w:r>
        <w:rPr>
          <w:rFonts w:hint="eastAsia" w:ascii="宋体" w:hAnsi="宋体" w:cs="宋体"/>
          <w:szCs w:val="21"/>
        </w:rPr>
        <w:t>：100 分，</w:t>
      </w:r>
      <w:r>
        <w:rPr>
          <w:rStyle w:val="27"/>
          <w:rFonts w:hint="eastAsia" w:ascii="宋体" w:hAnsi="宋体" w:cs="宋体"/>
          <w:color w:val="000000"/>
          <w:sz w:val="21"/>
          <w:szCs w:val="21"/>
        </w:rPr>
        <w:t>合格线</w:t>
      </w:r>
      <w:r>
        <w:rPr>
          <w:rFonts w:hint="eastAsia" w:ascii="宋体" w:hAnsi="宋体" w:cs="宋体"/>
          <w:szCs w:val="21"/>
        </w:rPr>
        <w:t>：80 分，</w:t>
      </w:r>
      <w:r>
        <w:rPr>
          <w:rStyle w:val="27"/>
          <w:rFonts w:hint="eastAsia" w:ascii="宋体" w:hAnsi="宋体" w:cs="宋体"/>
          <w:color w:val="000000"/>
          <w:sz w:val="21"/>
          <w:szCs w:val="21"/>
        </w:rPr>
        <w:t>考核结果</w:t>
      </w:r>
      <w:r>
        <w:rPr>
          <w:rFonts w:hint="eastAsia" w:ascii="宋体" w:hAnsi="宋体" w:cs="宋体"/>
          <w:szCs w:val="21"/>
        </w:rPr>
        <w:t>：≥80 分准予续签；＜80 分不予续签。</w:t>
      </w:r>
    </w:p>
    <w:p w14:paraId="0EBA6526">
      <w:pPr>
        <w:pStyle w:val="10"/>
      </w:pPr>
    </w:p>
    <w:p w14:paraId="29C4C880">
      <w:pPr>
        <w:jc w:val="center"/>
        <w:outlineLvl w:val="0"/>
        <w:rPr>
          <w:rFonts w:ascii="宋体" w:hAnsi="宋体"/>
          <w:b/>
          <w:bCs/>
          <w:sz w:val="28"/>
          <w:szCs w:val="28"/>
        </w:rPr>
      </w:pPr>
      <w:bookmarkStart w:id="24" w:name="_Toc16694"/>
      <w:r>
        <w:rPr>
          <w:rFonts w:hint="eastAsia" w:ascii="宋体" w:hAnsi="宋体"/>
          <w:b/>
          <w:bCs/>
          <w:sz w:val="28"/>
          <w:szCs w:val="28"/>
        </w:rPr>
        <w:t>第五部分 供应商须知</w:t>
      </w:r>
      <w:bookmarkEnd w:id="24"/>
    </w:p>
    <w:p w14:paraId="0032AF2B">
      <w:pPr>
        <w:rPr>
          <w:rFonts w:ascii="宋体" w:hAnsi="宋体"/>
          <w:sz w:val="24"/>
        </w:rPr>
      </w:pPr>
    </w:p>
    <w:p w14:paraId="7649B901">
      <w:pPr>
        <w:pStyle w:val="23"/>
        <w:shd w:val="clear" w:color="auto" w:fill="FFFFFF"/>
        <w:spacing w:before="0" w:beforeAutospacing="0" w:after="0" w:afterAutospacing="0" w:line="360" w:lineRule="auto"/>
        <w:ind w:firstLine="420" w:firstLineChars="200"/>
        <w:rPr>
          <w:color w:val="auto"/>
          <w:sz w:val="21"/>
          <w:szCs w:val="21"/>
        </w:rPr>
      </w:pPr>
      <w:bookmarkStart w:id="25" w:name="_Toc2093311"/>
      <w:bookmarkStart w:id="26" w:name="_Toc2094450"/>
      <w:bookmarkStart w:id="27" w:name="_Toc10962"/>
      <w:r>
        <w:rPr>
          <w:rFonts w:hint="eastAsia"/>
          <w:color w:val="auto"/>
          <w:sz w:val="21"/>
          <w:szCs w:val="21"/>
        </w:rPr>
        <w:t>1.</w:t>
      </w:r>
      <w:bookmarkStart w:id="28" w:name="_Toc3184"/>
      <w:bookmarkStart w:id="29" w:name="_Toc2093283"/>
      <w:bookmarkStart w:id="30" w:name="_Toc2094422"/>
      <w:r>
        <w:rPr>
          <w:rFonts w:hint="eastAsia"/>
          <w:color w:val="auto"/>
          <w:sz w:val="21"/>
          <w:szCs w:val="21"/>
        </w:rPr>
        <w:t>供应商不得相互串通报价，不得妨碍其他供应商的公平竞争，不得损害甲方或其他供应商的合法权益，供应商不得以向甲方、磋商小组成员行贿或者采取其他不正当手段谋取成交。</w:t>
      </w:r>
      <w:bookmarkEnd w:id="28"/>
      <w:bookmarkEnd w:id="29"/>
      <w:bookmarkEnd w:id="30"/>
    </w:p>
    <w:p w14:paraId="759D410F">
      <w:pPr>
        <w:pStyle w:val="23"/>
        <w:shd w:val="clear" w:color="auto" w:fill="FFFFFF"/>
        <w:spacing w:before="0" w:beforeAutospacing="0" w:after="0" w:afterAutospacing="0" w:line="360" w:lineRule="auto"/>
        <w:ind w:firstLine="420" w:firstLineChars="200"/>
        <w:rPr>
          <w:color w:val="auto"/>
          <w:sz w:val="21"/>
          <w:szCs w:val="21"/>
        </w:rPr>
      </w:pPr>
      <w:bookmarkStart w:id="31" w:name="_Toc19652"/>
      <w:bookmarkStart w:id="32" w:name="_Toc2093299"/>
      <w:bookmarkStart w:id="33" w:name="_Toc2094438"/>
      <w:r>
        <w:rPr>
          <w:rFonts w:hint="eastAsia"/>
          <w:color w:val="auto"/>
          <w:sz w:val="21"/>
          <w:szCs w:val="21"/>
        </w:rPr>
        <w:t>2.供应商报名成功后应按采购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31"/>
      <w:bookmarkEnd w:id="32"/>
      <w:bookmarkEnd w:id="33"/>
    </w:p>
    <w:p w14:paraId="619019B1">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3.供应商提交的支持性文件和印制的文件可以用另一种语言，但相应内容应翻译成中文，在解释响应文件时以中文文本为准。</w:t>
      </w:r>
    </w:p>
    <w:p w14:paraId="618A5CB4">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4.采购文件中，凡标有“★”的地方均为须实质响应条款，供应商若有一项带“★”的条款未响应或不满足，将按无效响应处理。</w:t>
      </w:r>
    </w:p>
    <w:p w14:paraId="684A3CAD">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5.供应商应承担所有与编写和提交文件有关的费用，不论投标的结果如何，采购人在任何情况下均无义务和责任承担这些费用。</w:t>
      </w:r>
    </w:p>
    <w:p w14:paraId="677479EA">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6.知识产权</w:t>
      </w:r>
    </w:p>
    <w:p w14:paraId="215E4C9D">
      <w:pPr>
        <w:pStyle w:val="23"/>
        <w:shd w:val="clear" w:color="auto" w:fill="FFFFFF"/>
        <w:spacing w:before="0" w:beforeAutospacing="0" w:after="0" w:afterAutospacing="0" w:line="360" w:lineRule="auto"/>
        <w:ind w:firstLine="420" w:firstLineChars="200"/>
        <w:rPr>
          <w:color w:val="auto"/>
          <w:sz w:val="21"/>
          <w:szCs w:val="21"/>
          <w:lang w:val="en-GB"/>
        </w:rPr>
      </w:pPr>
      <w:r>
        <w:rPr>
          <w:rFonts w:hint="eastAsia"/>
          <w:color w:val="auto"/>
          <w:sz w:val="21"/>
          <w:szCs w:val="21"/>
        </w:rPr>
        <w:t>6.1</w:t>
      </w:r>
      <w:r>
        <w:rPr>
          <w:rFonts w:hint="eastAsia"/>
          <w:color w:val="auto"/>
          <w:sz w:val="21"/>
          <w:szCs w:val="21"/>
        </w:rPr>
        <w:tab/>
      </w:r>
      <w:bookmarkStart w:id="34" w:name="_Toc11399"/>
      <w:bookmarkStart w:id="35" w:name="_Toc2094419"/>
      <w:bookmarkStart w:id="36" w:name="_Toc2093280"/>
      <w:r>
        <w:rPr>
          <w:rFonts w:hint="eastAsia"/>
          <w:color w:val="auto"/>
          <w:sz w:val="21"/>
          <w:szCs w:val="21"/>
        </w:rPr>
        <w:t>供应商必须保证，采购人在中华人民共和国境内使用报价货物、资料、技术、服务或其任何一部分时，享有不受限制的无偿使用权，如有第三方向采购人提出侵犯其专利权、商标权或其他知识产权的主张，该责任应由供应商承担。</w:t>
      </w:r>
      <w:bookmarkEnd w:id="34"/>
      <w:bookmarkEnd w:id="35"/>
      <w:bookmarkEnd w:id="36"/>
    </w:p>
    <w:p w14:paraId="4831638C">
      <w:pPr>
        <w:pStyle w:val="23"/>
        <w:shd w:val="clear" w:color="auto" w:fill="FFFFFF"/>
        <w:spacing w:before="0" w:beforeAutospacing="0" w:after="0" w:afterAutospacing="0" w:line="360" w:lineRule="auto"/>
        <w:ind w:firstLine="420" w:firstLineChars="200"/>
        <w:rPr>
          <w:color w:val="auto"/>
          <w:sz w:val="21"/>
          <w:szCs w:val="21"/>
        </w:rPr>
      </w:pPr>
      <w:bookmarkStart w:id="37" w:name="_Toc2093281"/>
      <w:bookmarkStart w:id="38" w:name="_Toc9126"/>
      <w:bookmarkStart w:id="39" w:name="_Toc2094420"/>
      <w:r>
        <w:rPr>
          <w:rFonts w:hint="eastAsia"/>
          <w:color w:val="auto"/>
          <w:sz w:val="21"/>
          <w:szCs w:val="21"/>
        </w:rPr>
        <w:t>6.2 报价应包含所有应向所有权人支付的专利权、商标权或其他知识产权的一切相关费用。</w:t>
      </w:r>
      <w:bookmarkEnd w:id="37"/>
      <w:bookmarkEnd w:id="38"/>
      <w:bookmarkEnd w:id="39"/>
    </w:p>
    <w:p w14:paraId="650D313D">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7.报价的要求</w:t>
      </w:r>
    </w:p>
    <w:p w14:paraId="12EB7DD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7.1供应商必须按采购文件指定的格式填写各种报价，各报价应计算正确。</w:t>
      </w:r>
    </w:p>
    <w:p w14:paraId="0DC3CF50">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7.2 响应文件报价包含货物或服务的（含相关配件、附件、安装、材料）价款、税费、运输费、装卸费、配送、加工、保险费用及其技术和售后服务费等一切有关费用，如涉及软件许可使用或技术指导、人员培训的，还应包括软件许可费以及一切技术服务费、人员培训费，供应商不得再向采购人收取任何费用。</w:t>
      </w:r>
    </w:p>
    <w:p w14:paraId="0FDEEF98">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7.3供应商漏报的单价或每单价报价中漏报、少报的费用，视为此项费用已隐含在报价中，成交后不得再向采购人收取任何费用。</w:t>
      </w:r>
    </w:p>
    <w:p w14:paraId="20BA8F6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7.4响应文件的大写金额和小写金额不一致的，以大写金额为准；总价金额与按单价汇总金额不一致的，以单价金额计算结果为准；单价金额小数点有明显错位的，应以总价为准，并修改单价。</w:t>
      </w:r>
    </w:p>
    <w:p w14:paraId="3E11E8EF">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8.响应文件正本必须打印，并按要求签字或盖章，副本可以是响应文件正本复印，正本与副本不符，以正本为准。</w:t>
      </w:r>
    </w:p>
    <w:p w14:paraId="34A0DD1B">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9.响应文件一般不得涂改和增删，如有涂改和增删之处，必须加盖公章或由投标人法定代表人签字或授权代表签字。</w:t>
      </w:r>
    </w:p>
    <w:p w14:paraId="5C937E74">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10.响应文件需要一正</w:t>
      </w:r>
      <w:r>
        <w:rPr>
          <w:rFonts w:hint="eastAsia"/>
          <w:color w:val="auto"/>
          <w:sz w:val="21"/>
          <w:szCs w:val="21"/>
          <w:lang w:val="en-US" w:eastAsia="zh-CN"/>
        </w:rPr>
        <w:t>六</w:t>
      </w:r>
      <w:r>
        <w:rPr>
          <w:rFonts w:hint="eastAsia"/>
          <w:color w:val="auto"/>
          <w:sz w:val="21"/>
          <w:szCs w:val="21"/>
        </w:rPr>
        <w:t>副共</w:t>
      </w:r>
      <w:r>
        <w:rPr>
          <w:rFonts w:hint="eastAsia"/>
          <w:color w:val="auto"/>
          <w:sz w:val="21"/>
          <w:szCs w:val="21"/>
          <w:lang w:val="en-US" w:eastAsia="zh-CN"/>
        </w:rPr>
        <w:t>柒</w:t>
      </w:r>
      <w:r>
        <w:rPr>
          <w:rFonts w:hint="eastAsia"/>
          <w:color w:val="auto"/>
          <w:sz w:val="21"/>
          <w:szCs w:val="21"/>
        </w:rPr>
        <w:t>份，封面应注明“正本”“副本”字样并须由供应商加盖公章、装订成册，如因装订不牢固导致的任何损失由供应商承担。报名时提供的资料与响应文件不一致时以响应文件为准。</w:t>
      </w:r>
    </w:p>
    <w:p w14:paraId="7EC77E2C">
      <w:pPr>
        <w:pStyle w:val="23"/>
        <w:shd w:val="clear" w:color="auto" w:fill="FFFFFF"/>
        <w:spacing w:before="0" w:beforeAutospacing="0" w:after="0" w:afterAutospacing="0" w:line="360" w:lineRule="auto"/>
        <w:ind w:firstLine="420" w:firstLineChars="200"/>
        <w:rPr>
          <w:rFonts w:cs="宋体"/>
          <w:b/>
          <w:bCs/>
          <w:color w:val="auto"/>
          <w:sz w:val="21"/>
          <w:szCs w:val="21"/>
        </w:rPr>
      </w:pPr>
      <w:r>
        <w:rPr>
          <w:rFonts w:hint="eastAsia"/>
          <w:color w:val="auto"/>
          <w:sz w:val="21"/>
          <w:szCs w:val="21"/>
        </w:rPr>
        <w:t>11.响应</w:t>
      </w:r>
      <w:r>
        <w:rPr>
          <w:rFonts w:hint="eastAsia" w:cs="宋体"/>
          <w:b/>
          <w:bCs/>
          <w:color w:val="auto"/>
          <w:sz w:val="21"/>
          <w:szCs w:val="21"/>
        </w:rPr>
        <w:t>文件除封面外，其他材料须双面打印，各报名供应商应确保所提供</w:t>
      </w:r>
      <w:r>
        <w:rPr>
          <w:rFonts w:hint="eastAsia"/>
          <w:color w:val="auto"/>
          <w:sz w:val="21"/>
          <w:szCs w:val="21"/>
        </w:rPr>
        <w:t>响应</w:t>
      </w:r>
      <w:r>
        <w:rPr>
          <w:rFonts w:hint="eastAsia" w:cs="宋体"/>
          <w:b/>
          <w:bCs/>
          <w:color w:val="auto"/>
          <w:sz w:val="21"/>
          <w:szCs w:val="21"/>
        </w:rPr>
        <w:t>文件资料一定要真实、完整、清晰可辨，</w:t>
      </w:r>
      <w:r>
        <w:rPr>
          <w:rFonts w:hint="eastAsia"/>
          <w:color w:val="auto"/>
          <w:sz w:val="21"/>
          <w:szCs w:val="21"/>
        </w:rPr>
        <w:t>响应</w:t>
      </w:r>
      <w:r>
        <w:rPr>
          <w:rFonts w:hint="eastAsia" w:cs="宋体"/>
          <w:b/>
          <w:bCs/>
          <w:color w:val="auto"/>
          <w:sz w:val="21"/>
          <w:szCs w:val="21"/>
        </w:rPr>
        <w:t>文件模糊不清、难以辨认，视为未提供处理，由此造成不能进入</w:t>
      </w:r>
      <w:r>
        <w:rPr>
          <w:rFonts w:hint="eastAsia" w:cs="宋体"/>
          <w:color w:val="auto"/>
          <w:sz w:val="21"/>
          <w:szCs w:val="21"/>
        </w:rPr>
        <w:t>磋商（谈判）</w:t>
      </w:r>
      <w:r>
        <w:rPr>
          <w:rFonts w:hint="eastAsia" w:cs="宋体"/>
          <w:b/>
          <w:bCs/>
          <w:color w:val="auto"/>
          <w:sz w:val="21"/>
          <w:szCs w:val="21"/>
        </w:rPr>
        <w:t>环节等严重后果由供应商自行负责。</w:t>
      </w:r>
    </w:p>
    <w:p w14:paraId="2D6C97C2">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12.供应商须为其响应文件的正本及所有副本制作目录并标明页码，响应文件应按相关规定和要求签署、加盖公章。</w:t>
      </w:r>
    </w:p>
    <w:p w14:paraId="1CAA5976">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13.所有响应文件须密封在一个不透明的外层封装中；并在封口位置处加盖公章，如因响应文件未密封导致不能进入磋商（谈判）环节者，一切后果由供应商自负。</w:t>
      </w:r>
    </w:p>
    <w:p w14:paraId="3DE633A6">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14.供应商携带密封的响应文件现场参加院内采购会议。</w:t>
      </w:r>
    </w:p>
    <w:p w14:paraId="2A10FBA7">
      <w:pPr>
        <w:pStyle w:val="23"/>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15.投标人法定代表人或法定代表人授权委托人（如有授权）到场参加采购会议，现场需出示身份证明文件审核。</w:t>
      </w:r>
    </w:p>
    <w:p w14:paraId="495712EA">
      <w:pPr>
        <w:spacing w:line="360" w:lineRule="auto"/>
        <w:ind w:firstLine="422" w:firstLineChars="200"/>
        <w:rPr>
          <w:rFonts w:ascii="宋体" w:hAnsi="宋体" w:cs="宋体"/>
          <w:b/>
          <w:bCs/>
          <w:szCs w:val="21"/>
        </w:rPr>
      </w:pPr>
      <w:r>
        <w:rPr>
          <w:rFonts w:hint="eastAsia" w:ascii="宋体" w:hAnsi="宋体" w:cs="宋体"/>
          <w:b/>
          <w:bCs/>
          <w:szCs w:val="21"/>
        </w:rPr>
        <w:t>16.供应商须认真阅读采购文件中所有的事项、格式、条款和采购人需求等。</w:t>
      </w:r>
    </w:p>
    <w:p w14:paraId="0BC1F978">
      <w:pPr>
        <w:pStyle w:val="12"/>
        <w:numPr>
          <w:ilvl w:val="0"/>
          <w:numId w:val="0"/>
        </w:numPr>
        <w:ind w:left="420"/>
      </w:pPr>
    </w:p>
    <w:p w14:paraId="32D3C862">
      <w:pPr>
        <w:spacing w:line="360" w:lineRule="auto"/>
        <w:ind w:left="535" w:leftChars="99" w:hanging="327" w:hangingChars="156"/>
      </w:pPr>
    </w:p>
    <w:bookmarkEnd w:id="25"/>
    <w:bookmarkEnd w:id="26"/>
    <w:bookmarkEnd w:id="27"/>
    <w:p w14:paraId="4259CEA4">
      <w:pPr>
        <w:pStyle w:val="10"/>
      </w:pPr>
    </w:p>
    <w:p w14:paraId="6EFC562E">
      <w:pPr>
        <w:pStyle w:val="10"/>
      </w:pPr>
    </w:p>
    <w:p w14:paraId="55C62B40">
      <w:pPr>
        <w:pStyle w:val="10"/>
      </w:pPr>
    </w:p>
    <w:p w14:paraId="11C49E01">
      <w:pPr>
        <w:pStyle w:val="10"/>
      </w:pPr>
    </w:p>
    <w:p w14:paraId="1A5B9A26">
      <w:pPr>
        <w:pStyle w:val="10"/>
      </w:pPr>
    </w:p>
    <w:p w14:paraId="7D5F81D0">
      <w:pPr>
        <w:pStyle w:val="10"/>
      </w:pPr>
    </w:p>
    <w:p w14:paraId="5B3CC6D7">
      <w:pPr>
        <w:pStyle w:val="10"/>
      </w:pPr>
    </w:p>
    <w:p w14:paraId="1A3280BC">
      <w:pPr>
        <w:pStyle w:val="10"/>
      </w:pPr>
    </w:p>
    <w:p w14:paraId="2C3FEFC2">
      <w:pPr>
        <w:pStyle w:val="10"/>
      </w:pPr>
    </w:p>
    <w:p w14:paraId="41117D62">
      <w:pPr>
        <w:pStyle w:val="10"/>
      </w:pPr>
    </w:p>
    <w:p w14:paraId="49C2B736">
      <w:pPr>
        <w:pStyle w:val="10"/>
      </w:pPr>
    </w:p>
    <w:p w14:paraId="33D91F70">
      <w:pPr>
        <w:pStyle w:val="10"/>
      </w:pPr>
    </w:p>
    <w:p w14:paraId="003140FA">
      <w:pPr>
        <w:pStyle w:val="10"/>
      </w:pPr>
    </w:p>
    <w:p w14:paraId="6107BE61">
      <w:pPr>
        <w:pStyle w:val="10"/>
      </w:pPr>
    </w:p>
    <w:p w14:paraId="5E17B3FA">
      <w:pPr>
        <w:pStyle w:val="10"/>
      </w:pPr>
    </w:p>
    <w:p w14:paraId="3D779165">
      <w:pPr>
        <w:pStyle w:val="10"/>
      </w:pPr>
    </w:p>
    <w:p w14:paraId="6D795EF5">
      <w:pPr>
        <w:pStyle w:val="10"/>
      </w:pPr>
    </w:p>
    <w:p w14:paraId="085C1450">
      <w:pPr>
        <w:pStyle w:val="10"/>
      </w:pPr>
    </w:p>
    <w:p w14:paraId="36041FD4">
      <w:pPr>
        <w:pStyle w:val="10"/>
      </w:pPr>
    </w:p>
    <w:p w14:paraId="24527A9C">
      <w:pPr>
        <w:pStyle w:val="10"/>
      </w:pPr>
    </w:p>
    <w:p w14:paraId="73FDCF47">
      <w:pPr>
        <w:pStyle w:val="10"/>
      </w:pPr>
    </w:p>
    <w:p w14:paraId="4B3DD8AB">
      <w:pPr>
        <w:pStyle w:val="10"/>
      </w:pPr>
    </w:p>
    <w:p w14:paraId="593B8D77">
      <w:pPr>
        <w:pStyle w:val="10"/>
      </w:pPr>
    </w:p>
    <w:p w14:paraId="694D9CC3">
      <w:pPr>
        <w:pStyle w:val="10"/>
      </w:pPr>
    </w:p>
    <w:p w14:paraId="27B5F278">
      <w:pPr>
        <w:pStyle w:val="10"/>
      </w:pPr>
    </w:p>
    <w:p w14:paraId="207CFEB6">
      <w:pPr>
        <w:pStyle w:val="10"/>
      </w:pPr>
    </w:p>
    <w:p w14:paraId="56AC94E8">
      <w:pPr>
        <w:pStyle w:val="10"/>
      </w:pPr>
    </w:p>
    <w:p w14:paraId="6E998B7B">
      <w:pPr>
        <w:pStyle w:val="10"/>
      </w:pPr>
    </w:p>
    <w:p w14:paraId="35078A57">
      <w:pPr>
        <w:pStyle w:val="10"/>
      </w:pPr>
    </w:p>
    <w:p w14:paraId="5F59ED48">
      <w:pPr>
        <w:pStyle w:val="10"/>
      </w:pPr>
    </w:p>
    <w:p w14:paraId="65D05470">
      <w:pPr>
        <w:pStyle w:val="10"/>
      </w:pPr>
    </w:p>
    <w:p w14:paraId="11D16762">
      <w:pPr>
        <w:pStyle w:val="10"/>
      </w:pPr>
    </w:p>
    <w:p w14:paraId="15187C9F">
      <w:pPr>
        <w:pStyle w:val="10"/>
      </w:pPr>
    </w:p>
    <w:p w14:paraId="731FED42">
      <w:pPr>
        <w:pStyle w:val="10"/>
      </w:pPr>
    </w:p>
    <w:p w14:paraId="486DC846">
      <w:pPr>
        <w:pStyle w:val="10"/>
      </w:pPr>
    </w:p>
    <w:p w14:paraId="563CD75D">
      <w:pPr>
        <w:pStyle w:val="10"/>
        <w:rPr>
          <w:rFonts w:hint="eastAsia" w:eastAsia="宋体"/>
          <w:lang w:eastAsia="zh-CN"/>
        </w:rPr>
      </w:pPr>
    </w:p>
    <w:p w14:paraId="186CF2B3">
      <w:pPr>
        <w:pStyle w:val="10"/>
        <w:jc w:val="center"/>
        <w:rPr>
          <w:rFonts w:hint="eastAsia" w:eastAsia="宋体"/>
          <w:lang w:eastAsia="zh-CN"/>
        </w:rPr>
      </w:pPr>
    </w:p>
    <w:p w14:paraId="5C8C23E0">
      <w:pPr>
        <w:jc w:val="center"/>
        <w:outlineLvl w:val="0"/>
        <w:rPr>
          <w:rFonts w:hint="eastAsia" w:ascii="宋体" w:hAnsi="宋体"/>
          <w:b/>
          <w:bCs/>
          <w:sz w:val="28"/>
          <w:szCs w:val="28"/>
        </w:rPr>
      </w:pPr>
      <w:bookmarkStart w:id="40" w:name="_Toc6767"/>
      <w:bookmarkStart w:id="41" w:name="_Toc10184"/>
      <w:bookmarkStart w:id="42" w:name="_Toc3228"/>
      <w:bookmarkStart w:id="43" w:name="_Toc2059"/>
      <w:bookmarkStart w:id="44" w:name="_Toc15479"/>
    </w:p>
    <w:p w14:paraId="6B1B180C">
      <w:pPr>
        <w:jc w:val="center"/>
        <w:outlineLvl w:val="0"/>
        <w:rPr>
          <w:rFonts w:hint="eastAsia" w:ascii="宋体" w:hAnsi="宋体"/>
          <w:b/>
          <w:bCs/>
          <w:sz w:val="28"/>
          <w:szCs w:val="28"/>
        </w:rPr>
      </w:pPr>
    </w:p>
    <w:p w14:paraId="4D0ED316">
      <w:pPr>
        <w:jc w:val="center"/>
        <w:outlineLvl w:val="0"/>
        <w:rPr>
          <w:rFonts w:hint="eastAsia" w:ascii="宋体" w:hAnsi="宋体"/>
          <w:b/>
          <w:bCs/>
          <w:sz w:val="28"/>
          <w:szCs w:val="28"/>
        </w:rPr>
      </w:pPr>
    </w:p>
    <w:p w14:paraId="3C78BB2C">
      <w:pPr>
        <w:jc w:val="center"/>
        <w:outlineLvl w:val="0"/>
        <w:rPr>
          <w:rFonts w:hint="eastAsia" w:ascii="宋体" w:hAnsi="宋体"/>
          <w:b/>
          <w:bCs/>
          <w:sz w:val="28"/>
          <w:szCs w:val="28"/>
        </w:rPr>
      </w:pPr>
    </w:p>
    <w:p w14:paraId="73F984F1">
      <w:pPr>
        <w:jc w:val="center"/>
        <w:outlineLvl w:val="0"/>
        <w:rPr>
          <w:rFonts w:hint="eastAsia" w:ascii="宋体" w:hAnsi="宋体"/>
          <w:b/>
          <w:bCs/>
          <w:sz w:val="28"/>
          <w:szCs w:val="28"/>
        </w:rPr>
      </w:pPr>
    </w:p>
    <w:p w14:paraId="7909C9B4">
      <w:pPr>
        <w:jc w:val="center"/>
        <w:outlineLvl w:val="0"/>
        <w:rPr>
          <w:rFonts w:hint="eastAsia" w:ascii="宋体" w:hAnsi="宋体"/>
          <w:b/>
          <w:bCs/>
          <w:sz w:val="28"/>
          <w:szCs w:val="28"/>
        </w:rPr>
      </w:pPr>
    </w:p>
    <w:p w14:paraId="4A7AC5F5">
      <w:pPr>
        <w:jc w:val="center"/>
        <w:outlineLvl w:val="0"/>
        <w:rPr>
          <w:rFonts w:hint="eastAsia" w:ascii="宋体" w:hAnsi="宋体"/>
          <w:b/>
          <w:bCs/>
          <w:sz w:val="28"/>
          <w:szCs w:val="28"/>
        </w:rPr>
      </w:pPr>
    </w:p>
    <w:p w14:paraId="092516ED">
      <w:pPr>
        <w:jc w:val="center"/>
        <w:outlineLvl w:val="0"/>
        <w:rPr>
          <w:rFonts w:hint="eastAsia" w:ascii="宋体" w:hAnsi="宋体"/>
          <w:b/>
          <w:bCs/>
          <w:sz w:val="28"/>
          <w:szCs w:val="28"/>
        </w:rPr>
      </w:pPr>
    </w:p>
    <w:p w14:paraId="710434BE">
      <w:pPr>
        <w:jc w:val="center"/>
        <w:outlineLvl w:val="0"/>
        <w:rPr>
          <w:rFonts w:hint="eastAsia" w:ascii="宋体" w:hAnsi="宋体"/>
          <w:b/>
          <w:bCs/>
          <w:sz w:val="28"/>
          <w:szCs w:val="28"/>
        </w:rPr>
      </w:pPr>
    </w:p>
    <w:p w14:paraId="3BD1536E">
      <w:pPr>
        <w:jc w:val="center"/>
        <w:outlineLvl w:val="0"/>
        <w:rPr>
          <w:rFonts w:hint="eastAsia" w:ascii="宋体" w:hAnsi="宋体"/>
          <w:b/>
          <w:bCs/>
          <w:sz w:val="28"/>
          <w:szCs w:val="28"/>
        </w:rPr>
      </w:pPr>
    </w:p>
    <w:p w14:paraId="1D90C1F0">
      <w:pPr>
        <w:jc w:val="center"/>
        <w:outlineLvl w:val="0"/>
        <w:rPr>
          <w:rFonts w:hint="eastAsia" w:ascii="宋体" w:hAnsi="宋体"/>
          <w:b/>
          <w:bCs/>
          <w:sz w:val="28"/>
          <w:szCs w:val="28"/>
        </w:rPr>
      </w:pPr>
    </w:p>
    <w:p w14:paraId="309DDBAC">
      <w:pPr>
        <w:jc w:val="center"/>
        <w:outlineLvl w:val="0"/>
        <w:rPr>
          <w:rFonts w:hint="eastAsia" w:ascii="宋体" w:hAnsi="宋体"/>
          <w:b/>
          <w:bCs/>
          <w:sz w:val="28"/>
          <w:szCs w:val="28"/>
        </w:rPr>
      </w:pPr>
    </w:p>
    <w:p w14:paraId="62A10E9F">
      <w:pPr>
        <w:jc w:val="center"/>
        <w:outlineLvl w:val="0"/>
        <w:rPr>
          <w:rFonts w:ascii="宋体" w:hAnsi="宋体"/>
          <w:b/>
          <w:bCs/>
          <w:sz w:val="28"/>
          <w:szCs w:val="28"/>
        </w:rPr>
      </w:pPr>
      <w:bookmarkStart w:id="45" w:name="_Toc2430"/>
      <w:r>
        <w:rPr>
          <w:rFonts w:hint="eastAsia" w:ascii="宋体" w:hAnsi="宋体"/>
          <w:b/>
          <w:bCs/>
          <w:sz w:val="28"/>
          <w:szCs w:val="28"/>
        </w:rPr>
        <w:t>第六部分  相关格式文件</w:t>
      </w:r>
      <w:bookmarkEnd w:id="40"/>
      <w:bookmarkEnd w:id="41"/>
      <w:bookmarkEnd w:id="42"/>
      <w:bookmarkEnd w:id="43"/>
      <w:bookmarkEnd w:id="44"/>
      <w:bookmarkEnd w:id="45"/>
    </w:p>
    <w:p w14:paraId="2D96F57D">
      <w:pPr>
        <w:rPr>
          <w:rFonts w:hint="eastAsia" w:ascii="宋体" w:hAnsi="宋体"/>
          <w:b/>
          <w:bCs/>
          <w:sz w:val="28"/>
          <w:szCs w:val="28"/>
        </w:rPr>
      </w:pPr>
    </w:p>
    <w:p w14:paraId="56880EF3">
      <w:pPr>
        <w:rPr>
          <w:rFonts w:hint="eastAsia" w:ascii="宋体" w:hAnsi="宋体"/>
          <w:b/>
          <w:bCs/>
          <w:sz w:val="28"/>
          <w:szCs w:val="28"/>
        </w:rPr>
      </w:pPr>
    </w:p>
    <w:p w14:paraId="11F2073B">
      <w:pPr>
        <w:rPr>
          <w:rFonts w:hint="eastAsia" w:ascii="宋体" w:hAnsi="宋体"/>
          <w:b/>
          <w:bCs/>
          <w:sz w:val="28"/>
          <w:szCs w:val="28"/>
        </w:rPr>
      </w:pPr>
    </w:p>
    <w:p w14:paraId="0142A15C">
      <w:pPr>
        <w:rPr>
          <w:rFonts w:hint="eastAsia" w:ascii="宋体" w:hAnsi="宋体"/>
          <w:b/>
          <w:bCs/>
          <w:sz w:val="28"/>
          <w:szCs w:val="28"/>
        </w:rPr>
      </w:pPr>
    </w:p>
    <w:p w14:paraId="703BDD8F">
      <w:pPr>
        <w:rPr>
          <w:rFonts w:hint="eastAsia" w:ascii="宋体" w:hAnsi="宋体"/>
          <w:b/>
          <w:bCs/>
          <w:sz w:val="28"/>
          <w:szCs w:val="28"/>
        </w:rPr>
      </w:pPr>
    </w:p>
    <w:p w14:paraId="7452329F">
      <w:pPr>
        <w:rPr>
          <w:rFonts w:hint="eastAsia" w:ascii="宋体" w:hAnsi="宋体"/>
          <w:b/>
          <w:bCs/>
          <w:sz w:val="28"/>
          <w:szCs w:val="28"/>
        </w:rPr>
      </w:pPr>
    </w:p>
    <w:p w14:paraId="05BF9BF1">
      <w:pPr>
        <w:rPr>
          <w:rFonts w:hint="eastAsia" w:ascii="宋体" w:hAnsi="宋体"/>
          <w:b/>
          <w:bCs/>
          <w:sz w:val="28"/>
          <w:szCs w:val="28"/>
        </w:rPr>
      </w:pPr>
    </w:p>
    <w:p w14:paraId="56B12925">
      <w:pPr>
        <w:rPr>
          <w:rFonts w:hint="eastAsia" w:ascii="宋体" w:hAnsi="宋体"/>
          <w:b/>
          <w:bCs/>
          <w:sz w:val="28"/>
          <w:szCs w:val="28"/>
        </w:rPr>
      </w:pPr>
    </w:p>
    <w:p w14:paraId="770F15B9">
      <w:pPr>
        <w:rPr>
          <w:rFonts w:hint="eastAsia" w:ascii="宋体" w:hAnsi="宋体"/>
          <w:b/>
          <w:bCs/>
          <w:sz w:val="28"/>
          <w:szCs w:val="28"/>
        </w:rPr>
      </w:pPr>
    </w:p>
    <w:p w14:paraId="4FCE7549">
      <w:pPr>
        <w:rPr>
          <w:rFonts w:hint="eastAsia" w:ascii="宋体" w:hAnsi="宋体"/>
          <w:b/>
          <w:bCs/>
          <w:sz w:val="28"/>
          <w:szCs w:val="28"/>
        </w:rPr>
      </w:pPr>
    </w:p>
    <w:p w14:paraId="457D3FC8">
      <w:pPr>
        <w:rPr>
          <w:rFonts w:hint="eastAsia" w:ascii="宋体" w:hAnsi="宋体"/>
          <w:b/>
          <w:bCs/>
          <w:sz w:val="28"/>
          <w:szCs w:val="28"/>
        </w:rPr>
      </w:pPr>
    </w:p>
    <w:p w14:paraId="30050A62">
      <w:pPr>
        <w:rPr>
          <w:rFonts w:hint="eastAsia" w:ascii="宋体" w:hAnsi="宋体"/>
          <w:b/>
          <w:bCs/>
          <w:sz w:val="28"/>
          <w:szCs w:val="28"/>
        </w:rPr>
      </w:pPr>
    </w:p>
    <w:p w14:paraId="52B16F51">
      <w:pPr>
        <w:rPr>
          <w:rFonts w:hint="eastAsia" w:ascii="宋体" w:hAnsi="宋体"/>
          <w:b/>
          <w:bCs/>
          <w:sz w:val="28"/>
          <w:szCs w:val="28"/>
        </w:rPr>
      </w:pPr>
    </w:p>
    <w:p w14:paraId="33AF5F70">
      <w:pPr>
        <w:rPr>
          <w:rFonts w:hint="eastAsia" w:ascii="宋体" w:hAnsi="宋体"/>
          <w:b/>
          <w:bCs/>
          <w:sz w:val="28"/>
          <w:szCs w:val="28"/>
        </w:rPr>
      </w:pPr>
    </w:p>
    <w:p w14:paraId="11876114">
      <w:pPr>
        <w:rPr>
          <w:rFonts w:hint="eastAsia" w:ascii="宋体" w:hAnsi="宋体"/>
          <w:b/>
          <w:bCs/>
          <w:sz w:val="28"/>
          <w:szCs w:val="28"/>
        </w:rPr>
      </w:pPr>
    </w:p>
    <w:p w14:paraId="0CD268BE">
      <w:pPr>
        <w:rPr>
          <w:rFonts w:hint="eastAsia" w:ascii="宋体" w:hAnsi="宋体"/>
          <w:b/>
          <w:bCs/>
          <w:sz w:val="28"/>
          <w:szCs w:val="28"/>
        </w:rPr>
      </w:pPr>
    </w:p>
    <w:p w14:paraId="6D49CE57">
      <w:pPr>
        <w:rPr>
          <w:rFonts w:hint="eastAsia" w:ascii="宋体" w:hAnsi="宋体"/>
          <w:b/>
          <w:bCs/>
          <w:sz w:val="28"/>
          <w:szCs w:val="28"/>
        </w:rPr>
      </w:pPr>
    </w:p>
    <w:p w14:paraId="28947289">
      <w:pPr>
        <w:rPr>
          <w:rFonts w:hint="eastAsia" w:ascii="宋体" w:hAnsi="宋体"/>
          <w:b/>
          <w:bCs/>
          <w:sz w:val="28"/>
          <w:szCs w:val="28"/>
        </w:rPr>
      </w:pPr>
    </w:p>
    <w:p w14:paraId="7E1E0728">
      <w:pPr>
        <w:rPr>
          <w:rFonts w:hint="eastAsia" w:ascii="宋体" w:hAnsi="宋体"/>
          <w:b/>
          <w:bCs/>
          <w:sz w:val="28"/>
          <w:szCs w:val="28"/>
        </w:rPr>
      </w:pPr>
    </w:p>
    <w:p w14:paraId="10420034">
      <w:pPr>
        <w:rPr>
          <w:rFonts w:hint="eastAsia" w:ascii="宋体" w:hAnsi="宋体"/>
          <w:b/>
          <w:bCs/>
          <w:sz w:val="28"/>
          <w:szCs w:val="28"/>
        </w:rPr>
      </w:pPr>
    </w:p>
    <w:p w14:paraId="5D291EEF">
      <w:pPr>
        <w:rPr>
          <w:rFonts w:hint="eastAsia" w:ascii="宋体" w:hAnsi="宋体"/>
          <w:b/>
          <w:bCs/>
          <w:sz w:val="28"/>
          <w:szCs w:val="28"/>
        </w:rPr>
      </w:pPr>
    </w:p>
    <w:p w14:paraId="7E58DF9E">
      <w:pPr>
        <w:rPr>
          <w:rFonts w:hint="eastAsia" w:ascii="宋体" w:hAnsi="宋体"/>
          <w:b/>
          <w:bCs/>
          <w:sz w:val="28"/>
          <w:szCs w:val="28"/>
        </w:rPr>
      </w:pPr>
    </w:p>
    <w:p w14:paraId="577D1338">
      <w:pPr>
        <w:rPr>
          <w:rFonts w:hint="eastAsia" w:ascii="宋体" w:hAnsi="宋体"/>
          <w:b/>
          <w:bCs/>
          <w:sz w:val="28"/>
          <w:szCs w:val="28"/>
        </w:rPr>
      </w:pPr>
    </w:p>
    <w:p w14:paraId="63D25B53">
      <w:pPr>
        <w:rPr>
          <w:rFonts w:hint="eastAsia" w:ascii="宋体" w:hAnsi="宋体"/>
          <w:b/>
          <w:bCs/>
          <w:sz w:val="28"/>
          <w:szCs w:val="28"/>
        </w:rPr>
      </w:pPr>
    </w:p>
    <w:p w14:paraId="1ACBEDC5">
      <w:pPr>
        <w:rPr>
          <w:rFonts w:hint="eastAsia" w:ascii="宋体" w:hAnsi="宋体"/>
          <w:b/>
          <w:bCs/>
          <w:sz w:val="28"/>
          <w:szCs w:val="28"/>
        </w:rPr>
      </w:pPr>
    </w:p>
    <w:p w14:paraId="0724D411">
      <w:pPr>
        <w:rPr>
          <w:rFonts w:hint="eastAsia" w:ascii="宋体" w:hAnsi="宋体"/>
          <w:b/>
          <w:bCs/>
          <w:sz w:val="28"/>
          <w:szCs w:val="28"/>
        </w:rPr>
      </w:pPr>
    </w:p>
    <w:p w14:paraId="24B57B11">
      <w:pPr>
        <w:rPr>
          <w:rFonts w:ascii="宋体" w:hAnsi="宋体"/>
          <w:b/>
          <w:bCs/>
          <w:sz w:val="28"/>
          <w:szCs w:val="28"/>
        </w:rPr>
      </w:pPr>
      <w:r>
        <w:rPr>
          <w:rFonts w:hint="eastAsia" w:ascii="宋体" w:hAnsi="宋体"/>
          <w:b/>
          <w:bCs/>
          <w:sz w:val="28"/>
          <w:szCs w:val="28"/>
        </w:rPr>
        <w:t>1.封面</w:t>
      </w:r>
    </w:p>
    <w:p w14:paraId="2D073265">
      <w:pPr>
        <w:pStyle w:val="13"/>
        <w:adjustRightInd w:val="0"/>
        <w:snapToGrid w:val="0"/>
        <w:ind w:left="1" w:firstLine="359"/>
        <w:rPr>
          <w:rFonts w:hAnsi="宋体" w:cs="Times New Roman"/>
          <w:b/>
        </w:rPr>
      </w:pPr>
    </w:p>
    <w:p w14:paraId="45B604E4">
      <w:pPr>
        <w:jc w:val="center"/>
        <w:rPr>
          <w:rFonts w:ascii="宋体" w:hAnsi="宋体" w:cs="宋体"/>
          <w:b/>
          <w:kern w:val="0"/>
          <w:sz w:val="52"/>
          <w:szCs w:val="52"/>
        </w:rPr>
      </w:pPr>
      <w:bookmarkStart w:id="46" w:name="_Toc28217"/>
      <w:bookmarkStart w:id="47" w:name="_Toc10213"/>
      <w:bookmarkStart w:id="48" w:name="_Toc12431"/>
      <w:bookmarkStart w:id="49" w:name="_Toc22145"/>
      <w:bookmarkStart w:id="50" w:name="_Toc40346222"/>
      <w:bookmarkStart w:id="51" w:name="_Toc22864"/>
      <w:bookmarkStart w:id="52" w:name="_Toc18837"/>
      <w:bookmarkStart w:id="53" w:name="_Toc40346381"/>
      <w:bookmarkStart w:id="54" w:name="_Toc23156"/>
      <w:bookmarkStart w:id="55" w:name="_Toc40776117"/>
      <w:bookmarkStart w:id="56" w:name="_Toc3784"/>
      <w:bookmarkStart w:id="57" w:name="_Toc4407"/>
      <w:bookmarkStart w:id="58" w:name="_Toc25470"/>
      <w:bookmarkStart w:id="59" w:name="_Toc9134"/>
    </w:p>
    <w:p w14:paraId="2692A618">
      <w:pPr>
        <w:jc w:val="center"/>
        <w:rPr>
          <w:rFonts w:ascii="宋体" w:hAnsi="宋体" w:cs="宋体"/>
          <w:b/>
          <w:kern w:val="0"/>
          <w:sz w:val="52"/>
          <w:szCs w:val="52"/>
        </w:rPr>
      </w:pPr>
    </w:p>
    <w:p w14:paraId="61F943F5">
      <w:pPr>
        <w:jc w:val="center"/>
        <w:rPr>
          <w:rFonts w:hint="eastAsia" w:ascii="宋体" w:hAnsi="宋体" w:cs="宋体"/>
          <w:b/>
          <w:kern w:val="0"/>
          <w:sz w:val="52"/>
          <w:szCs w:val="52"/>
        </w:rPr>
      </w:pPr>
    </w:p>
    <w:p w14:paraId="7A00F69C">
      <w:pPr>
        <w:jc w:val="both"/>
        <w:rPr>
          <w:rFonts w:hint="eastAsia" w:ascii="宋体" w:hAnsi="宋体" w:cs="宋体"/>
          <w:b/>
          <w:kern w:val="0"/>
          <w:sz w:val="52"/>
          <w:szCs w:val="52"/>
        </w:rPr>
      </w:pPr>
    </w:p>
    <w:p w14:paraId="06995BA1">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28A8F270">
      <w:pPr>
        <w:jc w:val="center"/>
        <w:rPr>
          <w:rFonts w:ascii="宋体" w:hAnsi="宋体" w:cs="宋体"/>
          <w:b/>
          <w:kern w:val="0"/>
          <w:sz w:val="28"/>
          <w:szCs w:val="28"/>
        </w:rPr>
      </w:pPr>
    </w:p>
    <w:p w14:paraId="620FD618">
      <w:pPr>
        <w:jc w:val="center"/>
        <w:rPr>
          <w:rFonts w:ascii="宋体" w:hAnsi="宋体" w:cs="宋体"/>
          <w:b/>
          <w:kern w:val="0"/>
          <w:sz w:val="52"/>
          <w:szCs w:val="52"/>
        </w:rPr>
      </w:pPr>
      <w:r>
        <w:rPr>
          <w:rFonts w:hint="eastAsia" w:ascii="宋体" w:hAnsi="宋体" w:cs="宋体"/>
          <w:b/>
          <w:kern w:val="0"/>
          <w:sz w:val="52"/>
          <w:szCs w:val="52"/>
        </w:rPr>
        <w:t>**********采购项目</w:t>
      </w:r>
    </w:p>
    <w:p w14:paraId="598ADE91">
      <w:pPr>
        <w:spacing w:line="480" w:lineRule="auto"/>
        <w:jc w:val="both"/>
        <w:rPr>
          <w:rFonts w:ascii="宋体" w:hAnsi="宋体"/>
          <w:b/>
          <w:bCs/>
          <w:sz w:val="72"/>
          <w:szCs w:val="72"/>
        </w:rPr>
      </w:pPr>
    </w:p>
    <w:p w14:paraId="7DFD2D37">
      <w:pPr>
        <w:spacing w:line="480" w:lineRule="auto"/>
        <w:jc w:val="center"/>
        <w:rPr>
          <w:rFonts w:ascii="宋体" w:hAnsi="宋体"/>
          <w:b/>
          <w:bCs/>
          <w:sz w:val="72"/>
          <w:szCs w:val="72"/>
        </w:rPr>
      </w:pPr>
      <w:r>
        <w:rPr>
          <w:rFonts w:hint="eastAsia" w:ascii="宋体" w:hAnsi="宋体"/>
          <w:b/>
          <w:bCs/>
          <w:sz w:val="72"/>
          <w:szCs w:val="72"/>
        </w:rPr>
        <w:t>响应文件</w:t>
      </w:r>
    </w:p>
    <w:p w14:paraId="7A5881BC">
      <w:pPr>
        <w:widowControl/>
        <w:spacing w:line="360" w:lineRule="auto"/>
        <w:ind w:firstLine="600"/>
        <w:rPr>
          <w:rFonts w:ascii="宋体" w:hAnsi="宋体" w:cs="宋体"/>
          <w:kern w:val="0"/>
          <w:sz w:val="30"/>
          <w:szCs w:val="30"/>
        </w:rPr>
      </w:pPr>
      <w:bookmarkStart w:id="60" w:name="_Toc40346216"/>
      <w:bookmarkStart w:id="61" w:name="_Toc29113"/>
      <w:bookmarkStart w:id="62" w:name="_Toc1994"/>
      <w:bookmarkStart w:id="63" w:name="_Toc28703"/>
      <w:bookmarkStart w:id="64" w:name="_Toc40776111"/>
      <w:bookmarkStart w:id="65" w:name="_Toc21249"/>
      <w:bookmarkStart w:id="66" w:name="_Toc435"/>
      <w:bookmarkStart w:id="67" w:name="_Toc11075"/>
      <w:bookmarkStart w:id="68" w:name="_Toc6547"/>
      <w:bookmarkStart w:id="69" w:name="_Toc40346375"/>
      <w:bookmarkStart w:id="70" w:name="_Toc26267"/>
      <w:bookmarkStart w:id="71" w:name="_Toc12520"/>
      <w:bookmarkStart w:id="72" w:name="_Toc3471"/>
      <w:bookmarkStart w:id="73" w:name="_Toc8364"/>
      <w:bookmarkStart w:id="74" w:name="_Toc15870"/>
      <w:bookmarkStart w:id="75" w:name="_Toc7291"/>
      <w:bookmarkStart w:id="76" w:name="_Toc11305"/>
    </w:p>
    <w:p w14:paraId="739A353D">
      <w:pPr>
        <w:widowControl/>
        <w:spacing w:line="360" w:lineRule="auto"/>
        <w:ind w:firstLine="600"/>
        <w:outlineLvl w:val="0"/>
      </w:pPr>
      <w:bookmarkStart w:id="77" w:name="_Toc13141"/>
      <w:bookmarkStart w:id="78" w:name="_Toc937"/>
      <w:bookmarkStart w:id="79" w:name="_Toc17563"/>
      <w:bookmarkStart w:id="80" w:name="_Toc22456"/>
      <w:bookmarkStart w:id="81" w:name="_Toc11245"/>
      <w:bookmarkStart w:id="82" w:name="_Toc335"/>
      <w:bookmarkStart w:id="83" w:name="_Toc15947"/>
      <w:bookmarkStart w:id="84" w:name="_Toc21513"/>
      <w:bookmarkStart w:id="85" w:name="_Toc30862"/>
      <w:bookmarkStart w:id="86" w:name="_Toc25934"/>
      <w:bookmarkStart w:id="87" w:name="_Toc4116"/>
      <w:bookmarkStart w:id="88" w:name="_Toc27329"/>
      <w:bookmarkStart w:id="89" w:name="_Toc13633"/>
      <w:bookmarkStart w:id="90" w:name="_Toc28222"/>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Toc40346376"/>
      <w:bookmarkStart w:id="92" w:name="_Toc2916"/>
      <w:bookmarkStart w:id="93" w:name="_Toc17709"/>
      <w:bookmarkStart w:id="94" w:name="_Toc1743"/>
      <w:bookmarkStart w:id="95" w:name="_Toc27997"/>
      <w:bookmarkStart w:id="96" w:name="_Toc40776112"/>
      <w:bookmarkStart w:id="97" w:name="_Toc40346217"/>
      <w:bookmarkStart w:id="98" w:name="_Toc20884"/>
    </w:p>
    <w:p w14:paraId="3DA55A96">
      <w:pPr>
        <w:widowControl/>
        <w:spacing w:line="360" w:lineRule="auto"/>
        <w:ind w:firstLine="600"/>
        <w:outlineLvl w:val="0"/>
        <w:rPr>
          <w:rFonts w:cs="宋体"/>
          <w:kern w:val="0"/>
          <w:sz w:val="30"/>
          <w:szCs w:val="30"/>
        </w:rPr>
      </w:pPr>
      <w:bookmarkStart w:id="99" w:name="_Toc11603"/>
      <w:bookmarkStart w:id="100" w:name="_Toc25075"/>
      <w:bookmarkStart w:id="101" w:name="_Toc20386"/>
      <w:bookmarkStart w:id="102" w:name="_Toc19699"/>
      <w:bookmarkStart w:id="103" w:name="_Toc31538"/>
      <w:bookmarkStart w:id="104" w:name="_Toc2012"/>
      <w:bookmarkStart w:id="105" w:name="_Toc29330"/>
      <w:bookmarkStart w:id="106" w:name="_Toc5238"/>
      <w:bookmarkStart w:id="107" w:name="_Toc30958"/>
      <w:bookmarkStart w:id="108" w:name="_Toc2029"/>
      <w:bookmarkStart w:id="109" w:name="_Toc3677"/>
      <w:bookmarkStart w:id="110" w:name="_Toc23505"/>
      <w:bookmarkStart w:id="111" w:name="_Toc4861"/>
      <w:bookmarkStart w:id="112" w:name="_Toc30979"/>
      <w:bookmarkStart w:id="113" w:name="_Toc23155"/>
      <w:bookmarkStart w:id="114" w:name="_Toc11485"/>
      <w:bookmarkStart w:id="115" w:name="_Toc22817"/>
      <w:bookmarkStart w:id="116" w:name="_Toc23097"/>
      <w:bookmarkStart w:id="117" w:name="_Toc3075"/>
      <w:bookmarkStart w:id="118" w:name="_Toc30220"/>
      <w:bookmarkStart w:id="119" w:name="_Toc29102"/>
      <w:bookmarkStart w:id="120" w:name="_Toc26785"/>
      <w:bookmarkStart w:id="121" w:name="_Toc2786"/>
      <w:r>
        <w:rPr>
          <w:rFonts w:ascii="宋体" w:hAnsi="宋体" w:cs="宋体"/>
          <w:kern w:val="0"/>
          <w:sz w:val="30"/>
          <w:szCs w:val="30"/>
        </w:rPr>
        <w:t>公司名称：</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D04E9FF">
      <w:pPr>
        <w:widowControl/>
        <w:spacing w:line="360" w:lineRule="auto"/>
        <w:ind w:firstLine="600"/>
        <w:outlineLvl w:val="0"/>
        <w:rPr>
          <w:rFonts w:cs="宋体"/>
          <w:kern w:val="0"/>
          <w:sz w:val="30"/>
          <w:szCs w:val="30"/>
        </w:rPr>
      </w:pPr>
      <w:bookmarkStart w:id="122" w:name="_Toc13212"/>
      <w:bookmarkStart w:id="123" w:name="_Toc20322"/>
      <w:bookmarkStart w:id="124" w:name="_Toc17930"/>
      <w:bookmarkStart w:id="125" w:name="_Toc11141"/>
      <w:bookmarkStart w:id="126" w:name="_Toc29767"/>
      <w:bookmarkStart w:id="127" w:name="_Toc23417"/>
      <w:bookmarkStart w:id="128" w:name="_Toc14474"/>
      <w:bookmarkStart w:id="129" w:name="_Toc11288"/>
      <w:bookmarkStart w:id="130" w:name="_Toc7052"/>
      <w:bookmarkStart w:id="131" w:name="_Toc40776113"/>
      <w:bookmarkStart w:id="132" w:name="_Toc14824"/>
      <w:bookmarkStart w:id="133" w:name="_Toc40346377"/>
      <w:bookmarkStart w:id="134" w:name="_Toc18843"/>
      <w:bookmarkStart w:id="135" w:name="_Toc31993"/>
      <w:bookmarkStart w:id="136" w:name="_Toc11558"/>
      <w:bookmarkStart w:id="137" w:name="_Toc28064"/>
      <w:bookmarkStart w:id="138" w:name="_Toc21483"/>
      <w:bookmarkStart w:id="139" w:name="_Toc12645"/>
      <w:bookmarkStart w:id="140" w:name="_Toc27867"/>
      <w:bookmarkStart w:id="141" w:name="_Toc40346218"/>
      <w:bookmarkStart w:id="142" w:name="_Toc32315"/>
      <w:bookmarkStart w:id="143" w:name="_Toc20623"/>
      <w:bookmarkStart w:id="144" w:name="_Toc26700"/>
      <w:bookmarkStart w:id="145" w:name="_Toc16794"/>
      <w:bookmarkStart w:id="146" w:name="_Toc4013"/>
      <w:bookmarkStart w:id="147" w:name="_Toc27812"/>
      <w:bookmarkStart w:id="148" w:name="_Toc15278"/>
      <w:bookmarkStart w:id="149" w:name="_Toc24763"/>
      <w:bookmarkStart w:id="150" w:name="_Toc13522"/>
      <w:bookmarkStart w:id="151" w:name="_Toc32592"/>
      <w:bookmarkStart w:id="152" w:name="_Toc28473"/>
      <w:r>
        <w:rPr>
          <w:rFonts w:ascii="宋体" w:hAnsi="宋体" w:cs="宋体"/>
          <w:kern w:val="0"/>
          <w:sz w:val="30"/>
          <w:szCs w:val="30"/>
        </w:rPr>
        <w:t>业务代表：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770F421">
      <w:pPr>
        <w:widowControl/>
        <w:spacing w:line="360" w:lineRule="auto"/>
        <w:ind w:firstLine="600"/>
        <w:outlineLvl w:val="0"/>
        <w:rPr>
          <w:rFonts w:cs="宋体"/>
          <w:kern w:val="0"/>
          <w:sz w:val="30"/>
          <w:szCs w:val="30"/>
        </w:rPr>
      </w:pPr>
      <w:bookmarkStart w:id="153" w:name="_Toc13060"/>
      <w:bookmarkStart w:id="154" w:name="_Toc31197"/>
      <w:bookmarkStart w:id="155" w:name="_Toc26029"/>
      <w:bookmarkStart w:id="156" w:name="_Toc17537"/>
      <w:bookmarkStart w:id="157" w:name="_Toc10942"/>
      <w:bookmarkStart w:id="158" w:name="_Toc6438"/>
      <w:bookmarkStart w:id="159" w:name="_Toc32709"/>
      <w:bookmarkStart w:id="160" w:name="_Toc1070"/>
      <w:bookmarkStart w:id="161" w:name="_Toc9504"/>
      <w:bookmarkStart w:id="162" w:name="_Toc1324"/>
      <w:bookmarkStart w:id="163" w:name="_Toc24651"/>
      <w:bookmarkStart w:id="164" w:name="_Toc40346378"/>
      <w:bookmarkStart w:id="165" w:name="_Toc40346219"/>
      <w:bookmarkStart w:id="166" w:name="_Toc8017"/>
      <w:bookmarkStart w:id="167" w:name="_Toc14973"/>
      <w:bookmarkStart w:id="168" w:name="_Toc16813"/>
      <w:bookmarkStart w:id="169" w:name="_Toc14287"/>
      <w:bookmarkStart w:id="170" w:name="_Toc11565"/>
      <w:bookmarkStart w:id="171" w:name="_Toc9883"/>
      <w:bookmarkStart w:id="172" w:name="_Toc19831"/>
      <w:bookmarkStart w:id="173" w:name="_Toc40776114"/>
      <w:bookmarkStart w:id="174" w:name="_Toc9889"/>
      <w:bookmarkStart w:id="175" w:name="_Toc3687"/>
      <w:bookmarkStart w:id="176" w:name="_Toc18920"/>
      <w:bookmarkStart w:id="177" w:name="_Toc182"/>
      <w:bookmarkStart w:id="178" w:name="_Toc27594"/>
      <w:bookmarkStart w:id="179" w:name="_Toc20950"/>
      <w:bookmarkStart w:id="180" w:name="_Toc11334"/>
      <w:bookmarkStart w:id="181" w:name="_Toc30559"/>
      <w:bookmarkStart w:id="182" w:name="_Toc4563"/>
      <w:bookmarkStart w:id="183" w:name="_Toc27771"/>
      <w:r>
        <w:rPr>
          <w:rFonts w:ascii="宋体" w:hAnsi="宋体" w:cs="宋体"/>
          <w:kern w:val="0"/>
          <w:sz w:val="30"/>
          <w:szCs w:val="30"/>
        </w:rPr>
        <w:t>联系电话：</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5CFD22C">
      <w:pPr>
        <w:widowControl/>
        <w:spacing w:line="360" w:lineRule="auto"/>
        <w:ind w:firstLine="600"/>
        <w:outlineLvl w:val="0"/>
        <w:rPr>
          <w:rFonts w:cs="宋体"/>
          <w:kern w:val="0"/>
          <w:sz w:val="30"/>
          <w:szCs w:val="30"/>
        </w:rPr>
      </w:pPr>
      <w:bookmarkStart w:id="184" w:name="_Toc15554"/>
      <w:bookmarkStart w:id="185" w:name="_Toc12650"/>
      <w:bookmarkStart w:id="186" w:name="_Toc27206"/>
      <w:bookmarkStart w:id="187" w:name="_Toc40346379"/>
      <w:bookmarkStart w:id="188" w:name="_Toc8912"/>
      <w:bookmarkStart w:id="189" w:name="_Toc30285"/>
      <w:bookmarkStart w:id="190" w:name="_Toc17483"/>
      <w:bookmarkStart w:id="191" w:name="_Toc18353"/>
      <w:bookmarkStart w:id="192" w:name="_Toc14586"/>
      <w:bookmarkStart w:id="193" w:name="_Toc15130"/>
      <w:bookmarkStart w:id="194" w:name="_Toc30336"/>
      <w:bookmarkStart w:id="195" w:name="_Toc5634"/>
      <w:bookmarkStart w:id="196" w:name="_Toc19045"/>
      <w:bookmarkStart w:id="197" w:name="_Toc13222"/>
      <w:bookmarkStart w:id="198" w:name="_Toc5189"/>
      <w:bookmarkStart w:id="199" w:name="_Toc13854"/>
      <w:bookmarkStart w:id="200" w:name="_Toc22178"/>
      <w:bookmarkStart w:id="201" w:name="_Toc13284"/>
      <w:bookmarkStart w:id="202" w:name="_Toc9963"/>
      <w:bookmarkStart w:id="203" w:name="_Toc21940"/>
      <w:bookmarkStart w:id="204" w:name="_Toc40346220"/>
      <w:bookmarkStart w:id="205" w:name="_Toc5811"/>
      <w:bookmarkStart w:id="206" w:name="_Toc28261"/>
      <w:bookmarkStart w:id="207" w:name="_Toc27868"/>
      <w:bookmarkStart w:id="208" w:name="_Toc19854"/>
      <w:bookmarkStart w:id="209" w:name="_Toc3895"/>
      <w:bookmarkStart w:id="210" w:name="_Toc7090"/>
      <w:bookmarkStart w:id="211" w:name="_Toc40776115"/>
      <w:bookmarkStart w:id="212" w:name="_Toc17671"/>
      <w:bookmarkStart w:id="213" w:name="_Toc21686"/>
      <w:bookmarkStart w:id="214" w:name="_Toc20994"/>
      <w:r>
        <w:rPr>
          <w:rFonts w:ascii="宋体" w:hAnsi="宋体" w:cs="宋体"/>
          <w:kern w:val="0"/>
          <w:sz w:val="30"/>
          <w:szCs w:val="30"/>
        </w:rPr>
        <w:t>联系邮箱：</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734199D">
      <w:pPr>
        <w:widowControl/>
        <w:spacing w:line="360" w:lineRule="auto"/>
        <w:ind w:firstLine="600"/>
        <w:outlineLvl w:val="0"/>
        <w:rPr>
          <w:rFonts w:cs="宋体"/>
          <w:kern w:val="0"/>
          <w:sz w:val="30"/>
          <w:szCs w:val="30"/>
        </w:rPr>
      </w:pPr>
      <w:bookmarkStart w:id="215" w:name="_Toc30904"/>
      <w:bookmarkStart w:id="216" w:name="_Toc4"/>
      <w:bookmarkStart w:id="217" w:name="_Toc20598"/>
      <w:bookmarkStart w:id="218" w:name="_Toc11547"/>
      <w:bookmarkStart w:id="219" w:name="_Toc21449"/>
      <w:bookmarkStart w:id="220" w:name="_Toc12453"/>
      <w:bookmarkStart w:id="221" w:name="_Toc27009"/>
      <w:bookmarkStart w:id="222" w:name="_Toc40346380"/>
      <w:bookmarkStart w:id="223" w:name="_Toc30856"/>
      <w:bookmarkStart w:id="224" w:name="_Toc40776116"/>
      <w:bookmarkStart w:id="225" w:name="_Toc32371"/>
      <w:bookmarkStart w:id="226" w:name="_Toc9282"/>
      <w:bookmarkStart w:id="227" w:name="_Toc40346221"/>
      <w:bookmarkStart w:id="228" w:name="_Toc7054"/>
      <w:bookmarkStart w:id="229" w:name="_Toc27646"/>
      <w:bookmarkStart w:id="230" w:name="_Toc3498"/>
      <w:bookmarkStart w:id="231" w:name="_Toc5220"/>
      <w:bookmarkStart w:id="232" w:name="_Toc19694"/>
      <w:bookmarkStart w:id="233" w:name="_Toc27186"/>
      <w:bookmarkStart w:id="234" w:name="_Toc28553"/>
      <w:bookmarkStart w:id="235" w:name="_Toc14462"/>
      <w:bookmarkStart w:id="236" w:name="_Toc12127"/>
      <w:bookmarkStart w:id="237" w:name="_Toc10454"/>
      <w:bookmarkStart w:id="238" w:name="_Toc11243"/>
      <w:bookmarkStart w:id="239" w:name="_Toc30616"/>
      <w:bookmarkStart w:id="240" w:name="_Toc5688"/>
      <w:bookmarkStart w:id="241" w:name="_Toc10170"/>
      <w:bookmarkStart w:id="242" w:name="_Toc8526"/>
      <w:bookmarkStart w:id="243" w:name="_Toc21960"/>
      <w:bookmarkStart w:id="244" w:name="_Toc12649"/>
      <w:bookmarkStart w:id="245" w:name="_Toc8003"/>
      <w:r>
        <w:rPr>
          <w:rFonts w:ascii="宋体" w:hAnsi="宋体" w:cs="宋体"/>
          <w:kern w:val="0"/>
          <w:sz w:val="30"/>
          <w:szCs w:val="30"/>
        </w:rPr>
        <w:t>日    期：</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6375CE7">
      <w:pPr>
        <w:widowControl/>
        <w:spacing w:line="360" w:lineRule="auto"/>
        <w:jc w:val="center"/>
        <w:rPr>
          <w:rFonts w:ascii="黑体" w:hAnsi="黑体" w:eastAsia="黑体" w:cs="宋体"/>
          <w:kern w:val="0"/>
          <w:sz w:val="30"/>
          <w:szCs w:val="30"/>
        </w:rPr>
      </w:pPr>
    </w:p>
    <w:p w14:paraId="43DAB818">
      <w:pPr>
        <w:widowControl/>
        <w:spacing w:line="360" w:lineRule="auto"/>
        <w:jc w:val="center"/>
        <w:rPr>
          <w:rFonts w:ascii="黑体" w:hAnsi="黑体" w:eastAsia="黑体" w:cs="宋体"/>
          <w:kern w:val="0"/>
          <w:sz w:val="30"/>
          <w:szCs w:val="30"/>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14:paraId="30CF48F4">
      <w:pPr>
        <w:rPr>
          <w:rFonts w:ascii="宋体" w:hAnsi="宋体"/>
          <w:b/>
          <w:bCs/>
          <w:sz w:val="28"/>
          <w:szCs w:val="28"/>
        </w:rPr>
      </w:pPr>
      <w:bookmarkStart w:id="246" w:name="_Toc14353"/>
      <w:bookmarkStart w:id="247" w:name="_Toc26575"/>
    </w:p>
    <w:p w14:paraId="7567DF7D">
      <w:pPr>
        <w:rPr>
          <w:b/>
          <w:bCs/>
          <w:kern w:val="0"/>
          <w:sz w:val="32"/>
          <w:szCs w:val="36"/>
        </w:rPr>
      </w:pPr>
      <w:r>
        <w:rPr>
          <w:rFonts w:hint="eastAsia" w:ascii="宋体" w:hAnsi="宋体"/>
          <w:b/>
          <w:bCs/>
          <w:sz w:val="28"/>
          <w:szCs w:val="28"/>
        </w:rPr>
        <w:t>2.目录</w:t>
      </w:r>
    </w:p>
    <w:bookmarkEnd w:id="246"/>
    <w:bookmarkEnd w:id="247"/>
    <w:p w14:paraId="3D167D5A">
      <w:pPr>
        <w:pStyle w:val="12"/>
        <w:numPr>
          <w:ilvl w:val="0"/>
          <w:numId w:val="0"/>
        </w:numPr>
      </w:pPr>
    </w:p>
    <w:tbl>
      <w:tblPr>
        <w:tblStyle w:val="24"/>
        <w:tblW w:w="9703" w:type="dxa"/>
        <w:jc w:val="center"/>
        <w:tblLayout w:type="fixed"/>
        <w:tblCellMar>
          <w:top w:w="0" w:type="dxa"/>
          <w:left w:w="108" w:type="dxa"/>
          <w:bottom w:w="0" w:type="dxa"/>
          <w:right w:w="108" w:type="dxa"/>
        </w:tblCellMar>
      </w:tblPr>
      <w:tblGrid>
        <w:gridCol w:w="690"/>
        <w:gridCol w:w="7094"/>
        <w:gridCol w:w="1919"/>
      </w:tblGrid>
      <w:tr w14:paraId="6A80C0D5">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8EA7F2A">
            <w:pPr>
              <w:widowControl/>
              <w:jc w:val="center"/>
              <w:rPr>
                <w:rFonts w:ascii="宋体" w:hAnsi="宋体" w:cs="宋体"/>
                <w:b/>
                <w:bCs/>
                <w:kern w:val="0"/>
                <w:szCs w:val="21"/>
              </w:rPr>
            </w:pPr>
            <w:r>
              <w:rPr>
                <w:rFonts w:hint="eastAsia" w:ascii="宋体" w:hAnsi="宋体" w:cs="宋体"/>
                <w:b/>
                <w:bCs/>
                <w:kern w:val="0"/>
                <w:szCs w:val="21"/>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19575146">
            <w:pPr>
              <w:widowControl/>
              <w:jc w:val="center"/>
              <w:rPr>
                <w:rFonts w:ascii="宋体" w:hAnsi="宋体" w:cs="宋体"/>
                <w:b/>
                <w:bCs/>
                <w:kern w:val="0"/>
                <w:szCs w:val="21"/>
              </w:rPr>
            </w:pPr>
            <w:r>
              <w:rPr>
                <w:rFonts w:hint="eastAsia" w:ascii="宋体" w:hAnsi="宋体" w:cs="宋体"/>
                <w:b/>
                <w:bCs/>
                <w:kern w:val="0"/>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74EB1753">
            <w:pPr>
              <w:widowControl/>
              <w:jc w:val="center"/>
              <w:rPr>
                <w:rFonts w:ascii="宋体" w:hAnsi="宋体" w:cs="宋体"/>
                <w:b/>
                <w:bCs/>
                <w:kern w:val="0"/>
                <w:szCs w:val="21"/>
              </w:rPr>
            </w:pPr>
            <w:r>
              <w:rPr>
                <w:rFonts w:hint="eastAsia" w:ascii="宋体" w:hAnsi="宋体" w:cs="宋体"/>
                <w:b/>
                <w:bCs/>
                <w:kern w:val="0"/>
                <w:szCs w:val="21"/>
              </w:rPr>
              <w:t>证明文件索引</w:t>
            </w:r>
          </w:p>
        </w:tc>
      </w:tr>
      <w:tr w14:paraId="6C393FF1">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EFA5B9B">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7094" w:type="dxa"/>
            <w:tcBorders>
              <w:top w:val="nil"/>
              <w:left w:val="nil"/>
              <w:bottom w:val="single" w:color="auto" w:sz="4" w:space="0"/>
              <w:right w:val="single" w:color="auto" w:sz="4" w:space="0"/>
            </w:tcBorders>
            <w:shd w:val="clear" w:color="auto" w:fill="auto"/>
            <w:vAlign w:val="center"/>
          </w:tcPr>
          <w:p w14:paraId="70BA2850">
            <w:pPr>
              <w:pStyle w:val="62"/>
              <w:widowControl/>
              <w:spacing w:line="400" w:lineRule="exact"/>
              <w:ind w:firstLine="0" w:firstLineChars="0"/>
              <w:rPr>
                <w:rFonts w:ascii="宋体" w:hAnsi="宋体" w:cs="宋体"/>
                <w:bCs/>
                <w:szCs w:val="21"/>
              </w:rPr>
            </w:pPr>
            <w:r>
              <w:rPr>
                <w:rFonts w:hint="eastAsia" w:ascii="宋体" w:hAnsi="宋体" w:cs="宋体"/>
                <w:szCs w:val="21"/>
              </w:rPr>
              <w:t>封面</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C7E0AB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626231C">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EB7C670">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7094" w:type="dxa"/>
            <w:tcBorders>
              <w:top w:val="nil"/>
              <w:left w:val="nil"/>
              <w:bottom w:val="single" w:color="auto" w:sz="4" w:space="0"/>
              <w:right w:val="single" w:color="auto" w:sz="4" w:space="0"/>
            </w:tcBorders>
            <w:shd w:val="clear" w:color="auto" w:fill="auto"/>
            <w:vAlign w:val="center"/>
          </w:tcPr>
          <w:p w14:paraId="10A4B8BD">
            <w:pPr>
              <w:pStyle w:val="62"/>
              <w:widowControl/>
              <w:spacing w:line="400" w:lineRule="exact"/>
              <w:ind w:firstLine="0" w:firstLineChars="0"/>
              <w:rPr>
                <w:rFonts w:ascii="宋体" w:hAnsi="宋体" w:cs="宋体"/>
                <w:bCs/>
                <w:szCs w:val="21"/>
              </w:rPr>
            </w:pPr>
            <w:r>
              <w:rPr>
                <w:rFonts w:hint="eastAsia" w:ascii="宋体" w:hAnsi="宋体" w:cs="宋体"/>
                <w:szCs w:val="21"/>
              </w:rPr>
              <w:t>目录</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2C136A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D39367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70E1E3A">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7094" w:type="dxa"/>
            <w:tcBorders>
              <w:top w:val="nil"/>
              <w:left w:val="nil"/>
              <w:bottom w:val="single" w:color="auto" w:sz="4" w:space="0"/>
              <w:right w:val="single" w:color="auto" w:sz="4" w:space="0"/>
            </w:tcBorders>
            <w:shd w:val="clear" w:color="auto" w:fill="auto"/>
            <w:vAlign w:val="center"/>
          </w:tcPr>
          <w:p w14:paraId="4C8E7E5D">
            <w:pPr>
              <w:pStyle w:val="62"/>
              <w:widowControl/>
              <w:spacing w:line="400" w:lineRule="exact"/>
              <w:ind w:firstLine="0" w:firstLineChars="0"/>
              <w:rPr>
                <w:rFonts w:ascii="宋体" w:hAnsi="宋体" w:cs="宋体"/>
                <w:szCs w:val="21"/>
              </w:rPr>
            </w:pPr>
            <w:r>
              <w:rPr>
                <w:rFonts w:hint="eastAsia" w:ascii="宋体" w:hAnsi="宋体" w:cs="宋体"/>
                <w:szCs w:val="21"/>
              </w:rPr>
              <w:t>响应文件自查</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501916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EBE1AF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CFBDBF">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7094" w:type="dxa"/>
            <w:tcBorders>
              <w:top w:val="nil"/>
              <w:left w:val="nil"/>
              <w:bottom w:val="single" w:color="auto" w:sz="4" w:space="0"/>
              <w:right w:val="single" w:color="auto" w:sz="4" w:space="0"/>
            </w:tcBorders>
            <w:shd w:val="clear" w:color="auto" w:fill="auto"/>
            <w:vAlign w:val="center"/>
          </w:tcPr>
          <w:p w14:paraId="7EC74123">
            <w:pPr>
              <w:pStyle w:val="62"/>
              <w:widowControl/>
              <w:spacing w:line="400" w:lineRule="exact"/>
              <w:ind w:firstLine="0" w:firstLineChars="0"/>
              <w:rPr>
                <w:rFonts w:ascii="宋体" w:hAnsi="宋体" w:cs="宋体"/>
                <w:b/>
                <w:bCs/>
                <w:szCs w:val="21"/>
              </w:rPr>
            </w:pPr>
            <w:r>
              <w:rPr>
                <w:rFonts w:hint="eastAsia" w:ascii="宋体" w:hAnsi="宋体" w:cs="宋体"/>
                <w:szCs w:val="21"/>
              </w:rPr>
              <w:t>报价/承诺</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1F6D83F">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0A0C008">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A08F91A">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7094" w:type="dxa"/>
            <w:tcBorders>
              <w:top w:val="nil"/>
              <w:left w:val="nil"/>
              <w:bottom w:val="single" w:color="auto" w:sz="4" w:space="0"/>
              <w:right w:val="single" w:color="auto" w:sz="4" w:space="0"/>
            </w:tcBorders>
            <w:shd w:val="clear" w:color="auto" w:fill="auto"/>
            <w:vAlign w:val="center"/>
          </w:tcPr>
          <w:p w14:paraId="39ED768E">
            <w:pPr>
              <w:pStyle w:val="62"/>
              <w:widowControl/>
              <w:spacing w:line="400" w:lineRule="exact"/>
              <w:ind w:firstLine="0" w:firstLineChars="0"/>
              <w:rPr>
                <w:rFonts w:ascii="宋体" w:hAnsi="宋体" w:cs="宋体"/>
                <w:b/>
                <w:bCs/>
                <w:szCs w:val="21"/>
              </w:rPr>
            </w:pPr>
            <w:r>
              <w:rPr>
                <w:rFonts w:hint="eastAsia" w:ascii="宋体" w:hAnsi="宋体" w:cs="宋体"/>
                <w:szCs w:val="21"/>
              </w:rPr>
              <w:t>采购需求偏离表</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6CDBEF2C">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C55D82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71E8B55">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7094" w:type="dxa"/>
            <w:tcBorders>
              <w:top w:val="nil"/>
              <w:left w:val="nil"/>
              <w:bottom w:val="single" w:color="auto" w:sz="4" w:space="0"/>
              <w:right w:val="single" w:color="auto" w:sz="4" w:space="0"/>
            </w:tcBorders>
            <w:shd w:val="clear" w:color="auto" w:fill="auto"/>
            <w:vAlign w:val="center"/>
          </w:tcPr>
          <w:p w14:paraId="314923A7">
            <w:pPr>
              <w:pStyle w:val="62"/>
              <w:widowControl/>
              <w:spacing w:line="400" w:lineRule="exact"/>
              <w:ind w:firstLine="0" w:firstLineChars="0"/>
              <w:rPr>
                <w:rFonts w:ascii="宋体" w:hAnsi="宋体" w:cs="宋体"/>
                <w:bCs/>
                <w:szCs w:val="21"/>
              </w:rPr>
            </w:pPr>
            <w:r>
              <w:rPr>
                <w:rFonts w:hint="eastAsia" w:ascii="宋体" w:hAnsi="宋体" w:cs="宋体"/>
                <w:szCs w:val="21"/>
              </w:rPr>
              <w:t>评分自查表</w:t>
            </w:r>
            <w:r>
              <w:rPr>
                <w:rFonts w:hint="eastAsia" w:ascii="宋体" w:hAnsi="宋体" w:cs="宋体"/>
                <w:b/>
                <w:bCs/>
                <w:szCs w:val="21"/>
              </w:rPr>
              <w:t>（资格+评分）</w:t>
            </w:r>
          </w:p>
        </w:tc>
        <w:tc>
          <w:tcPr>
            <w:tcW w:w="1919" w:type="dxa"/>
            <w:tcBorders>
              <w:top w:val="nil"/>
              <w:left w:val="nil"/>
              <w:bottom w:val="single" w:color="auto" w:sz="4" w:space="0"/>
              <w:right w:val="single" w:color="auto" w:sz="4" w:space="0"/>
            </w:tcBorders>
            <w:shd w:val="clear" w:color="auto" w:fill="auto"/>
            <w:vAlign w:val="center"/>
          </w:tcPr>
          <w:p w14:paraId="117C2D2E">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2EE6BC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CD43B8D">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7094" w:type="dxa"/>
            <w:tcBorders>
              <w:top w:val="nil"/>
              <w:left w:val="nil"/>
              <w:bottom w:val="single" w:color="auto" w:sz="4" w:space="0"/>
              <w:right w:val="single" w:color="auto" w:sz="4" w:space="0"/>
            </w:tcBorders>
            <w:shd w:val="clear" w:color="auto" w:fill="auto"/>
            <w:vAlign w:val="center"/>
          </w:tcPr>
          <w:p w14:paraId="5B34A487">
            <w:pPr>
              <w:pStyle w:val="62"/>
              <w:widowControl/>
              <w:spacing w:line="400" w:lineRule="exact"/>
              <w:ind w:firstLine="0" w:firstLineChars="0"/>
              <w:rPr>
                <w:rFonts w:ascii="宋体" w:hAnsi="宋体" w:cs="宋体"/>
                <w:szCs w:val="21"/>
              </w:rPr>
            </w:pPr>
            <w:r>
              <w:rPr>
                <w:rFonts w:hint="eastAsia" w:ascii="宋体" w:hAnsi="宋体" w:cs="宋体"/>
                <w:szCs w:val="21"/>
              </w:rPr>
              <w:t>公司简介</w:t>
            </w:r>
          </w:p>
        </w:tc>
        <w:tc>
          <w:tcPr>
            <w:tcW w:w="1919" w:type="dxa"/>
            <w:tcBorders>
              <w:top w:val="nil"/>
              <w:left w:val="nil"/>
              <w:bottom w:val="single" w:color="auto" w:sz="4" w:space="0"/>
              <w:right w:val="single" w:color="auto" w:sz="4" w:space="0"/>
            </w:tcBorders>
            <w:shd w:val="clear" w:color="auto" w:fill="auto"/>
            <w:vAlign w:val="center"/>
          </w:tcPr>
          <w:p w14:paraId="5B76BF6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9B535B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EE20CE5">
            <w:pPr>
              <w:widowControl/>
              <w:spacing w:line="400" w:lineRule="exact"/>
              <w:jc w:val="center"/>
              <w:rPr>
                <w:rFonts w:ascii="宋体" w:hAnsi="宋体" w:cs="宋体"/>
                <w:kern w:val="0"/>
                <w:szCs w:val="21"/>
              </w:rPr>
            </w:pPr>
            <w:r>
              <w:rPr>
                <w:rFonts w:hint="eastAsia" w:ascii="宋体" w:hAnsi="宋体" w:cs="宋体"/>
                <w:kern w:val="0"/>
                <w:szCs w:val="21"/>
              </w:rPr>
              <w:t>8</w:t>
            </w:r>
          </w:p>
        </w:tc>
        <w:tc>
          <w:tcPr>
            <w:tcW w:w="7094" w:type="dxa"/>
            <w:tcBorders>
              <w:top w:val="nil"/>
              <w:left w:val="nil"/>
              <w:bottom w:val="single" w:color="auto" w:sz="4" w:space="0"/>
              <w:right w:val="single" w:color="auto" w:sz="4" w:space="0"/>
            </w:tcBorders>
            <w:shd w:val="clear" w:color="auto" w:fill="auto"/>
            <w:vAlign w:val="center"/>
          </w:tcPr>
          <w:p w14:paraId="4925F4DA">
            <w:pPr>
              <w:pStyle w:val="62"/>
              <w:widowControl/>
              <w:spacing w:line="400" w:lineRule="exact"/>
              <w:ind w:firstLine="0" w:firstLineChars="0"/>
              <w:rPr>
                <w:rFonts w:ascii="宋体" w:hAnsi="宋体" w:cs="宋体"/>
                <w:szCs w:val="21"/>
              </w:rPr>
            </w:pPr>
            <w:r>
              <w:rPr>
                <w:rFonts w:hint="eastAsia" w:ascii="宋体" w:hAnsi="宋体" w:cs="宋体"/>
                <w:szCs w:val="21"/>
              </w:rPr>
              <w:t>服务方案</w:t>
            </w:r>
          </w:p>
        </w:tc>
        <w:tc>
          <w:tcPr>
            <w:tcW w:w="1919" w:type="dxa"/>
            <w:tcBorders>
              <w:top w:val="nil"/>
              <w:left w:val="nil"/>
              <w:bottom w:val="single" w:color="auto" w:sz="4" w:space="0"/>
              <w:right w:val="single" w:color="auto" w:sz="4" w:space="0"/>
            </w:tcBorders>
            <w:shd w:val="clear" w:color="auto" w:fill="auto"/>
            <w:vAlign w:val="center"/>
          </w:tcPr>
          <w:p w14:paraId="73E5A144">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620316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E0DDFD1">
            <w:pPr>
              <w:widowControl/>
              <w:spacing w:line="400" w:lineRule="exact"/>
              <w:jc w:val="center"/>
              <w:rPr>
                <w:rFonts w:ascii="宋体" w:hAnsi="宋体" w:cs="宋体"/>
                <w:kern w:val="0"/>
                <w:szCs w:val="21"/>
              </w:rPr>
            </w:pPr>
            <w:r>
              <w:rPr>
                <w:rFonts w:hint="eastAsia" w:ascii="宋体" w:hAnsi="宋体" w:cs="宋体"/>
                <w:kern w:val="0"/>
                <w:szCs w:val="21"/>
              </w:rPr>
              <w:t>9</w:t>
            </w:r>
          </w:p>
        </w:tc>
        <w:tc>
          <w:tcPr>
            <w:tcW w:w="7094" w:type="dxa"/>
            <w:tcBorders>
              <w:top w:val="nil"/>
              <w:left w:val="nil"/>
              <w:bottom w:val="single" w:color="auto" w:sz="4" w:space="0"/>
              <w:right w:val="single" w:color="auto" w:sz="4" w:space="0"/>
            </w:tcBorders>
            <w:shd w:val="clear" w:color="auto" w:fill="auto"/>
            <w:vAlign w:val="center"/>
          </w:tcPr>
          <w:p w14:paraId="350EEE0C">
            <w:pPr>
              <w:pStyle w:val="32"/>
              <w:spacing w:line="240" w:lineRule="auto"/>
              <w:ind w:firstLine="0" w:firstLineChars="0"/>
              <w:outlineLvl w:val="0"/>
              <w:rPr>
                <w:rFonts w:ascii="宋体" w:hAnsi="宋体" w:cs="宋体"/>
                <w:szCs w:val="21"/>
              </w:rPr>
            </w:pPr>
            <w:bookmarkStart w:id="248" w:name="_Toc1237"/>
            <w:bookmarkStart w:id="249" w:name="_Toc30065"/>
            <w:r>
              <w:rPr>
                <w:rFonts w:hint="eastAsia" w:ascii="宋体" w:hAnsi="宋体" w:cs="宋体"/>
                <w:szCs w:val="21"/>
              </w:rPr>
              <w:t>2024年1月1日至今同类项目的业绩用户名单</w:t>
            </w:r>
            <w:r>
              <w:rPr>
                <w:rFonts w:hint="eastAsia" w:ascii="宋体" w:hAnsi="宋体" w:cs="宋体"/>
                <w:b/>
                <w:bCs/>
                <w:szCs w:val="21"/>
              </w:rPr>
              <w:t>（按评分标准要求提供</w:t>
            </w:r>
            <w:r>
              <w:rPr>
                <w:rFonts w:hint="eastAsia" w:ascii="宋体" w:hAnsi="宋体" w:eastAsia="宋体" w:cs="宋体"/>
                <w:b/>
                <w:bCs/>
                <w:kern w:val="0"/>
                <w:sz w:val="21"/>
                <w:szCs w:val="21"/>
              </w:rPr>
              <w:t>应在响应文件对应页面、附件页眉或批注处醒目标注同类业绩所属类别；未按要求标注导致评标委员会无法判定业绩属性的，该业绩不予认可</w:t>
            </w:r>
            <w:r>
              <w:rPr>
                <w:rFonts w:hint="eastAsia" w:ascii="宋体" w:hAnsi="宋体" w:cs="宋体"/>
                <w:b/>
                <w:bCs/>
                <w:szCs w:val="21"/>
              </w:rPr>
              <w:t>）</w:t>
            </w:r>
            <w:bookmarkEnd w:id="248"/>
            <w:bookmarkEnd w:id="249"/>
          </w:p>
        </w:tc>
        <w:tc>
          <w:tcPr>
            <w:tcW w:w="1919" w:type="dxa"/>
            <w:tcBorders>
              <w:top w:val="nil"/>
              <w:left w:val="nil"/>
              <w:bottom w:val="single" w:color="auto" w:sz="4" w:space="0"/>
              <w:right w:val="single" w:color="auto" w:sz="4" w:space="0"/>
            </w:tcBorders>
            <w:shd w:val="clear" w:color="auto" w:fill="auto"/>
            <w:vAlign w:val="center"/>
          </w:tcPr>
          <w:p w14:paraId="5EF857E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D72A6F5">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F3F86E">
            <w:pPr>
              <w:widowControl/>
              <w:spacing w:line="400" w:lineRule="exact"/>
              <w:jc w:val="center"/>
              <w:rPr>
                <w:rFonts w:ascii="宋体" w:hAnsi="宋体" w:cs="宋体"/>
                <w:kern w:val="0"/>
                <w:szCs w:val="21"/>
              </w:rPr>
            </w:pPr>
            <w:r>
              <w:rPr>
                <w:rFonts w:hint="eastAsia" w:ascii="宋体" w:hAnsi="宋体" w:cs="宋体"/>
                <w:kern w:val="0"/>
                <w:szCs w:val="21"/>
              </w:rPr>
              <w:t>10</w:t>
            </w:r>
          </w:p>
        </w:tc>
        <w:tc>
          <w:tcPr>
            <w:tcW w:w="7094" w:type="dxa"/>
            <w:tcBorders>
              <w:top w:val="nil"/>
              <w:left w:val="nil"/>
              <w:bottom w:val="single" w:color="auto" w:sz="4" w:space="0"/>
              <w:right w:val="single" w:color="auto" w:sz="4" w:space="0"/>
            </w:tcBorders>
            <w:shd w:val="clear" w:color="auto" w:fill="auto"/>
            <w:vAlign w:val="center"/>
          </w:tcPr>
          <w:p w14:paraId="6474B0C7">
            <w:pPr>
              <w:pStyle w:val="62"/>
              <w:widowControl/>
              <w:spacing w:line="400" w:lineRule="exact"/>
              <w:ind w:firstLine="0" w:firstLineChars="0"/>
              <w:rPr>
                <w:rFonts w:ascii="宋体" w:hAnsi="宋体" w:cs="宋体"/>
                <w:bCs/>
                <w:strike/>
                <w:szCs w:val="21"/>
              </w:rPr>
            </w:pPr>
            <w:r>
              <w:rPr>
                <w:rFonts w:hint="eastAsia" w:ascii="宋体" w:hAnsi="宋体" w:cs="宋体"/>
                <w:bCs/>
                <w:szCs w:val="21"/>
              </w:rPr>
              <w:t>公平竞争承诺书</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30DC1F4">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D2E7FA5">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8F4A0ED">
            <w:pPr>
              <w:widowControl/>
              <w:spacing w:line="400" w:lineRule="exact"/>
              <w:jc w:val="center"/>
              <w:rPr>
                <w:rFonts w:ascii="宋体" w:hAnsi="宋体" w:cs="宋体"/>
                <w:kern w:val="0"/>
                <w:szCs w:val="21"/>
              </w:rPr>
            </w:pPr>
            <w:r>
              <w:rPr>
                <w:rFonts w:hint="eastAsia" w:ascii="宋体" w:hAnsi="宋体" w:cs="宋体"/>
                <w:kern w:val="0"/>
                <w:szCs w:val="21"/>
              </w:rPr>
              <w:t>11</w:t>
            </w:r>
          </w:p>
        </w:tc>
        <w:tc>
          <w:tcPr>
            <w:tcW w:w="7094" w:type="dxa"/>
            <w:tcBorders>
              <w:top w:val="nil"/>
              <w:left w:val="nil"/>
              <w:bottom w:val="single" w:color="auto" w:sz="4" w:space="0"/>
              <w:right w:val="single" w:color="auto" w:sz="4" w:space="0"/>
            </w:tcBorders>
            <w:shd w:val="clear" w:color="auto" w:fill="auto"/>
          </w:tcPr>
          <w:p w14:paraId="32E45FED">
            <w:pPr>
              <w:widowControl/>
              <w:spacing w:line="400" w:lineRule="exact"/>
              <w:rPr>
                <w:rFonts w:ascii="宋体" w:hAnsi="宋体" w:cs="宋体"/>
                <w:bCs/>
                <w:strike/>
                <w:szCs w:val="21"/>
              </w:rPr>
            </w:pPr>
            <w:r>
              <w:rPr>
                <w:rFonts w:hint="eastAsia" w:ascii="宋体" w:hAnsi="宋体" w:cs="宋体"/>
                <w:szCs w:val="21"/>
              </w:rPr>
              <w:t>关于资格和响应文件的声明函</w:t>
            </w:r>
            <w:r>
              <w:rPr>
                <w:rFonts w:hint="eastAsia" w:ascii="宋体" w:hAnsi="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4A97AD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F4D8887">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D8ABCCC">
            <w:pPr>
              <w:widowControl/>
              <w:spacing w:line="400" w:lineRule="exact"/>
              <w:jc w:val="center"/>
              <w:rPr>
                <w:rFonts w:ascii="宋体" w:hAnsi="宋体" w:cs="宋体"/>
                <w:kern w:val="0"/>
                <w:szCs w:val="21"/>
              </w:rPr>
            </w:pPr>
            <w:r>
              <w:rPr>
                <w:rFonts w:hint="eastAsia" w:ascii="宋体" w:hAnsi="宋体" w:cs="宋体"/>
                <w:kern w:val="0"/>
                <w:szCs w:val="21"/>
              </w:rPr>
              <w:t>12</w:t>
            </w:r>
          </w:p>
        </w:tc>
        <w:tc>
          <w:tcPr>
            <w:tcW w:w="7094" w:type="dxa"/>
            <w:tcBorders>
              <w:top w:val="nil"/>
              <w:left w:val="nil"/>
              <w:bottom w:val="single" w:color="auto" w:sz="4" w:space="0"/>
              <w:right w:val="single" w:color="auto" w:sz="4" w:space="0"/>
            </w:tcBorders>
            <w:shd w:val="clear" w:color="auto" w:fill="auto"/>
          </w:tcPr>
          <w:p w14:paraId="22C56773">
            <w:pPr>
              <w:widowControl/>
              <w:spacing w:line="400" w:lineRule="exact"/>
              <w:rPr>
                <w:rFonts w:ascii="宋体" w:hAnsi="宋体" w:cs="宋体"/>
                <w:bCs/>
                <w:strike/>
                <w:szCs w:val="21"/>
              </w:rPr>
            </w:pPr>
            <w:r>
              <w:rPr>
                <w:rFonts w:hint="eastAsia" w:ascii="宋体" w:hAnsi="宋体" w:cs="宋体"/>
                <w:b/>
                <w:bCs/>
                <w:kern w:val="0"/>
                <w:szCs w:val="21"/>
              </w:rPr>
              <w:t>其他重要事项说明及承诺（如有，请扼要叙述）（格式自拟）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1B7FC29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B2BF01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3DF8F27">
            <w:pPr>
              <w:widowControl/>
              <w:spacing w:line="400" w:lineRule="exact"/>
              <w:jc w:val="center"/>
              <w:rPr>
                <w:rFonts w:ascii="宋体" w:hAnsi="宋体" w:cs="宋体"/>
                <w:kern w:val="0"/>
                <w:szCs w:val="21"/>
              </w:rPr>
            </w:pPr>
            <w:r>
              <w:rPr>
                <w:rFonts w:hint="eastAsia" w:ascii="宋体" w:hAnsi="宋体" w:cs="宋体"/>
                <w:kern w:val="0"/>
                <w:szCs w:val="21"/>
              </w:rPr>
              <w:t>13</w:t>
            </w:r>
          </w:p>
        </w:tc>
        <w:tc>
          <w:tcPr>
            <w:tcW w:w="7094" w:type="dxa"/>
            <w:tcBorders>
              <w:top w:val="nil"/>
              <w:left w:val="nil"/>
              <w:bottom w:val="single" w:color="auto" w:sz="4" w:space="0"/>
              <w:right w:val="single" w:color="auto" w:sz="4" w:space="0"/>
            </w:tcBorders>
            <w:shd w:val="clear" w:color="auto" w:fill="auto"/>
          </w:tcPr>
          <w:p w14:paraId="5C88EFAF">
            <w:pPr>
              <w:widowControl/>
              <w:spacing w:line="400" w:lineRule="exact"/>
              <w:rPr>
                <w:rFonts w:ascii="宋体" w:hAnsi="宋体" w:cs="宋体"/>
                <w:bCs/>
                <w:strike/>
                <w:szCs w:val="21"/>
              </w:rPr>
            </w:pPr>
            <w:r>
              <w:rPr>
                <w:rFonts w:hint="eastAsia" w:ascii="宋体" w:hAnsi="宋体" w:cs="宋体"/>
                <w:b/>
                <w:bCs/>
                <w:kern w:val="0"/>
                <w:szCs w:val="21"/>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615F0D9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AE3ED28">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85BF2FA">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7094" w:type="dxa"/>
            <w:tcBorders>
              <w:top w:val="nil"/>
              <w:left w:val="nil"/>
              <w:bottom w:val="single" w:color="auto" w:sz="4" w:space="0"/>
              <w:right w:val="single" w:color="auto" w:sz="4" w:space="0"/>
            </w:tcBorders>
            <w:shd w:val="clear" w:color="auto" w:fill="auto"/>
          </w:tcPr>
          <w:p w14:paraId="31E281A9">
            <w:pPr>
              <w:widowControl/>
              <w:spacing w:line="400" w:lineRule="exact"/>
              <w:jc w:val="left"/>
              <w:rPr>
                <w:rFonts w:ascii="宋体" w:hAnsi="宋体" w:cs="宋体"/>
                <w:bCs/>
                <w:strike/>
                <w:szCs w:val="21"/>
              </w:rPr>
            </w:pPr>
            <w:r>
              <w:rPr>
                <w:rFonts w:hint="eastAsia" w:ascii="宋体" w:hAnsi="宋体" w:cs="宋体"/>
                <w:b/>
                <w:bCs/>
                <w:szCs w:val="21"/>
              </w:rPr>
              <w:t>根据评分标准需提供的佐证资料</w:t>
            </w:r>
          </w:p>
        </w:tc>
        <w:tc>
          <w:tcPr>
            <w:tcW w:w="1919" w:type="dxa"/>
            <w:tcBorders>
              <w:top w:val="nil"/>
              <w:left w:val="nil"/>
              <w:bottom w:val="single" w:color="auto" w:sz="4" w:space="0"/>
              <w:right w:val="single" w:color="auto" w:sz="4" w:space="0"/>
            </w:tcBorders>
            <w:shd w:val="clear" w:color="auto" w:fill="auto"/>
            <w:vAlign w:val="center"/>
          </w:tcPr>
          <w:p w14:paraId="6EBD5D9F">
            <w:pPr>
              <w:widowControl/>
              <w:spacing w:line="400" w:lineRule="exact"/>
              <w:jc w:val="center"/>
              <w:rPr>
                <w:rFonts w:ascii="宋体" w:hAnsi="宋体" w:cs="宋体"/>
                <w:kern w:val="0"/>
                <w:szCs w:val="21"/>
              </w:rPr>
            </w:pPr>
            <w:r>
              <w:rPr>
                <w:rFonts w:hint="eastAsia" w:ascii="宋体" w:hAnsi="宋体" w:cs="宋体"/>
                <w:kern w:val="0"/>
                <w:szCs w:val="21"/>
              </w:rPr>
              <w:t>第（   ～   ）页</w:t>
            </w:r>
          </w:p>
        </w:tc>
      </w:tr>
    </w:tbl>
    <w:p w14:paraId="0971CE65">
      <w:pPr>
        <w:rPr>
          <w:rFonts w:ascii="仿宋" w:hAnsi="仿宋" w:eastAsia="仿宋" w:cs="宋体"/>
          <w:b/>
          <w:kern w:val="0"/>
          <w:sz w:val="24"/>
          <w:szCs w:val="32"/>
        </w:rPr>
      </w:pPr>
    </w:p>
    <w:p w14:paraId="31B566EA">
      <w:pPr>
        <w:tabs>
          <w:tab w:val="left" w:pos="3656"/>
        </w:tabs>
        <w:jc w:val="left"/>
        <w:outlineLvl w:val="0"/>
        <w:rPr>
          <w:b/>
          <w:sz w:val="24"/>
        </w:rPr>
      </w:pPr>
      <w:bookmarkStart w:id="250" w:name="_Toc15777"/>
      <w:bookmarkStart w:id="251" w:name="_Toc23197"/>
      <w:bookmarkStart w:id="252" w:name="_Toc21469"/>
      <w:bookmarkStart w:id="253" w:name="_Toc4772"/>
      <w:bookmarkStart w:id="254" w:name="_Toc9431"/>
      <w:bookmarkStart w:id="255" w:name="_Toc32435"/>
      <w:bookmarkStart w:id="256" w:name="_Toc29844"/>
      <w:bookmarkStart w:id="257" w:name="_Toc11635"/>
      <w:bookmarkStart w:id="258" w:name="_Toc22627"/>
      <w:bookmarkStart w:id="259" w:name="_Toc18655"/>
      <w:bookmarkStart w:id="260" w:name="_Toc3724"/>
      <w:bookmarkStart w:id="261" w:name="_Toc30674"/>
      <w:bookmarkStart w:id="262" w:name="_Toc889"/>
      <w:bookmarkStart w:id="263" w:name="_Toc27925"/>
      <w:bookmarkStart w:id="264" w:name="_Toc4088"/>
      <w:r>
        <w:rPr>
          <w:rFonts w:hint="eastAsia"/>
          <w:b/>
          <w:sz w:val="24"/>
        </w:rPr>
        <w:t>2.1响应文件自查表</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AB30644">
      <w:pPr>
        <w:tabs>
          <w:tab w:val="left" w:pos="3656"/>
        </w:tabs>
        <w:jc w:val="center"/>
        <w:outlineLvl w:val="0"/>
        <w:rPr>
          <w:b/>
          <w:sz w:val="24"/>
        </w:rPr>
      </w:pPr>
      <w:bookmarkStart w:id="265" w:name="_Toc17107"/>
      <w:bookmarkStart w:id="266" w:name="_Toc26331"/>
      <w:bookmarkStart w:id="267" w:name="_Toc14126"/>
      <w:bookmarkStart w:id="268" w:name="_Toc16629"/>
      <w:bookmarkStart w:id="269" w:name="_Toc11925"/>
      <w:bookmarkStart w:id="270" w:name="_Toc22079"/>
      <w:bookmarkStart w:id="271" w:name="_Toc3357"/>
      <w:bookmarkStart w:id="272" w:name="_Toc16290"/>
      <w:bookmarkStart w:id="273" w:name="_Toc12435"/>
      <w:bookmarkStart w:id="274" w:name="_Toc5440"/>
      <w:bookmarkStart w:id="275" w:name="_Toc7824"/>
      <w:bookmarkStart w:id="276" w:name="_Toc26151"/>
      <w:bookmarkStart w:id="277" w:name="_Toc18164"/>
      <w:bookmarkStart w:id="278" w:name="_Toc7584"/>
      <w:r>
        <w:rPr>
          <w:rFonts w:hint="eastAsia"/>
          <w:b/>
          <w:sz w:val="24"/>
        </w:rPr>
        <w:t>响应文件自查表</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C3855E">
      <w:pPr>
        <w:tabs>
          <w:tab w:val="left" w:pos="3656"/>
        </w:tabs>
        <w:jc w:val="center"/>
        <w:rPr>
          <w:b/>
          <w:sz w:val="24"/>
        </w:rPr>
      </w:pPr>
    </w:p>
    <w:p w14:paraId="0287289B">
      <w:pPr>
        <w:tabs>
          <w:tab w:val="left" w:pos="3656"/>
        </w:tabs>
        <w:outlineLvl w:val="0"/>
        <w:rPr>
          <w:b/>
          <w:sz w:val="24"/>
        </w:rPr>
      </w:pPr>
      <w:bookmarkStart w:id="279" w:name="_Toc7034"/>
      <w:bookmarkStart w:id="280" w:name="_Toc2350"/>
      <w:bookmarkStart w:id="281" w:name="_Toc32141"/>
      <w:bookmarkStart w:id="282" w:name="_Toc28630"/>
      <w:bookmarkStart w:id="283" w:name="_Toc20261"/>
      <w:bookmarkStart w:id="284" w:name="_Toc4912"/>
      <w:bookmarkStart w:id="285" w:name="_Toc13332"/>
      <w:bookmarkStart w:id="286" w:name="_Toc20489"/>
      <w:bookmarkStart w:id="287" w:name="_Toc32471"/>
      <w:bookmarkStart w:id="288" w:name="_Toc16277"/>
      <w:bookmarkStart w:id="289" w:name="_Toc10710"/>
      <w:bookmarkStart w:id="290" w:name="_Toc19842"/>
      <w:bookmarkStart w:id="291" w:name="_Toc10238"/>
      <w:bookmarkStart w:id="292" w:name="_Toc13572"/>
      <w:r>
        <w:rPr>
          <w:rFonts w:hint="eastAsia"/>
          <w:b/>
          <w:bCs/>
        </w:rPr>
        <w:t>（1）资格符合性审查内容</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tbl>
      <w:tblPr>
        <w:tblStyle w:val="24"/>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0A2E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vAlign w:val="center"/>
          </w:tcPr>
          <w:p w14:paraId="1B78E23F">
            <w:pPr>
              <w:spacing w:line="360" w:lineRule="auto"/>
              <w:jc w:val="center"/>
              <w:rPr>
                <w:b/>
                <w:bCs/>
              </w:rPr>
            </w:pPr>
            <w:r>
              <w:rPr>
                <w:rFonts w:hint="eastAsia"/>
                <w:b/>
                <w:bCs/>
              </w:rPr>
              <w:t>序号</w:t>
            </w:r>
          </w:p>
        </w:tc>
        <w:tc>
          <w:tcPr>
            <w:tcW w:w="6489" w:type="dxa"/>
            <w:vAlign w:val="center"/>
          </w:tcPr>
          <w:p w14:paraId="39EC8A6A">
            <w:pPr>
              <w:spacing w:line="360" w:lineRule="auto"/>
              <w:jc w:val="center"/>
              <w:rPr>
                <w:b/>
                <w:bCs/>
              </w:rPr>
            </w:pPr>
            <w:r>
              <w:rPr>
                <w:rFonts w:hint="eastAsia"/>
                <w:b/>
                <w:bCs/>
              </w:rPr>
              <w:t>自</w:t>
            </w:r>
            <w:r>
              <w:rPr>
                <w:b/>
                <w:bCs/>
              </w:rPr>
              <w:t>查内容</w:t>
            </w:r>
          </w:p>
        </w:tc>
        <w:tc>
          <w:tcPr>
            <w:tcW w:w="1665" w:type="dxa"/>
            <w:vAlign w:val="center"/>
          </w:tcPr>
          <w:p w14:paraId="1E13A90E">
            <w:pPr>
              <w:jc w:val="center"/>
              <w:rPr>
                <w:b/>
                <w:bCs/>
              </w:rPr>
            </w:pPr>
            <w:r>
              <w:rPr>
                <w:rFonts w:hint="eastAsia"/>
                <w:b/>
                <w:bCs/>
              </w:rPr>
              <w:t>自查结果</w:t>
            </w:r>
          </w:p>
          <w:p w14:paraId="5E877D0C">
            <w:pPr>
              <w:jc w:val="center"/>
              <w:rPr>
                <w:b/>
                <w:bCs/>
              </w:rPr>
            </w:pPr>
            <w:r>
              <w:rPr>
                <w:rFonts w:hint="eastAsia"/>
                <w:b/>
                <w:bCs/>
              </w:rPr>
              <w:t>（确认则打√）</w:t>
            </w:r>
          </w:p>
        </w:tc>
        <w:tc>
          <w:tcPr>
            <w:tcW w:w="1230" w:type="dxa"/>
            <w:vAlign w:val="center"/>
          </w:tcPr>
          <w:p w14:paraId="25EAA94F">
            <w:pPr>
              <w:jc w:val="center"/>
              <w:rPr>
                <w:b/>
                <w:bCs/>
              </w:rPr>
            </w:pPr>
            <w:r>
              <w:rPr>
                <w:rFonts w:hint="eastAsia"/>
                <w:b/>
                <w:bCs/>
              </w:rPr>
              <w:t>证明文件</w:t>
            </w:r>
          </w:p>
          <w:p w14:paraId="176690B1">
            <w:pPr>
              <w:jc w:val="center"/>
              <w:rPr>
                <w:b/>
                <w:bCs/>
              </w:rPr>
            </w:pPr>
            <w:r>
              <w:rPr>
                <w:rFonts w:hint="eastAsia"/>
                <w:b/>
                <w:bCs/>
              </w:rPr>
              <w:t>（如有）</w:t>
            </w:r>
          </w:p>
        </w:tc>
      </w:tr>
      <w:tr w14:paraId="0117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vAlign w:val="center"/>
          </w:tcPr>
          <w:p w14:paraId="3BB78BB6">
            <w:pPr>
              <w:widowControl/>
              <w:spacing w:line="360" w:lineRule="exact"/>
              <w:jc w:val="center"/>
              <w:rPr>
                <w:rFonts w:ascii="宋体" w:hAnsi="宋体" w:cs="宋体"/>
                <w:bCs/>
                <w:kern w:val="0"/>
                <w:szCs w:val="21"/>
              </w:rPr>
            </w:pPr>
            <w:r>
              <w:rPr>
                <w:rFonts w:hint="eastAsia" w:ascii="宋体" w:hAnsi="宋体" w:cs="宋体"/>
                <w:bCs/>
                <w:kern w:val="0"/>
                <w:szCs w:val="21"/>
              </w:rPr>
              <w:t>1</w:t>
            </w:r>
          </w:p>
        </w:tc>
        <w:tc>
          <w:tcPr>
            <w:tcW w:w="6489" w:type="dxa"/>
            <w:vAlign w:val="center"/>
          </w:tcPr>
          <w:p w14:paraId="7E1E8EA0">
            <w:pPr>
              <w:widowControl/>
              <w:spacing w:line="400" w:lineRule="exact"/>
              <w:jc w:val="left"/>
              <w:rPr>
                <w:color w:val="auto"/>
                <w:szCs w:val="21"/>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tc>
        <w:tc>
          <w:tcPr>
            <w:tcW w:w="1665" w:type="dxa"/>
            <w:vAlign w:val="center"/>
          </w:tcPr>
          <w:p w14:paraId="1A547F5F">
            <w:pPr>
              <w:spacing w:line="360" w:lineRule="auto"/>
              <w:jc w:val="center"/>
            </w:pPr>
          </w:p>
        </w:tc>
        <w:tc>
          <w:tcPr>
            <w:tcW w:w="1230" w:type="dxa"/>
            <w:vAlign w:val="center"/>
          </w:tcPr>
          <w:p w14:paraId="6660CDC5">
            <w:pPr>
              <w:spacing w:line="360" w:lineRule="auto"/>
              <w:jc w:val="center"/>
            </w:pPr>
            <w:r>
              <w:rPr>
                <w:rFonts w:hint="eastAsia"/>
              </w:rPr>
              <w:t>第   页</w:t>
            </w:r>
          </w:p>
        </w:tc>
      </w:tr>
      <w:tr w14:paraId="7FB5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vAlign w:val="center"/>
          </w:tcPr>
          <w:p w14:paraId="07AE1967">
            <w:pPr>
              <w:widowControl/>
              <w:spacing w:line="360" w:lineRule="exact"/>
              <w:jc w:val="center"/>
              <w:rPr>
                <w:rFonts w:ascii="宋体" w:hAnsi="宋体" w:cs="宋体"/>
                <w:bCs/>
                <w:kern w:val="0"/>
                <w:szCs w:val="21"/>
              </w:rPr>
            </w:pPr>
            <w:r>
              <w:rPr>
                <w:rFonts w:hint="eastAsia" w:ascii="宋体" w:hAnsi="宋体" w:cs="宋体"/>
                <w:bCs/>
                <w:kern w:val="0"/>
                <w:szCs w:val="21"/>
              </w:rPr>
              <w:t>2</w:t>
            </w:r>
          </w:p>
        </w:tc>
        <w:tc>
          <w:tcPr>
            <w:tcW w:w="6489" w:type="dxa"/>
            <w:shd w:val="clear" w:color="auto" w:fill="auto"/>
            <w:vAlign w:val="center"/>
          </w:tcPr>
          <w:p w14:paraId="0994EC2A">
            <w:pPr>
              <w:widowControl/>
              <w:spacing w:line="400" w:lineRule="exact"/>
              <w:jc w:val="left"/>
              <w:rPr>
                <w:rFonts w:ascii="宋体" w:hAnsi="宋体" w:cs="宋体"/>
                <w:color w:val="auto"/>
                <w:kern w:val="0"/>
                <w:szCs w:val="21"/>
              </w:rPr>
            </w:pPr>
            <w:r>
              <w:rPr>
                <w:rFonts w:hint="eastAsia" w:ascii="宋体" w:hAnsi="宋体" w:eastAsia="宋体" w:cs="宋体"/>
                <w:b w:val="0"/>
                <w:bCs/>
                <w:color w:val="auto"/>
                <w:kern w:val="0"/>
                <w:sz w:val="21"/>
                <w:szCs w:val="21"/>
                <w:highlight w:val="none"/>
              </w:rPr>
              <w:t>在参加采购活动前三年内，在经营活动中没有重大违法记录，</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2A1CA48D">
            <w:pPr>
              <w:spacing w:line="360" w:lineRule="auto"/>
              <w:jc w:val="center"/>
            </w:pPr>
          </w:p>
        </w:tc>
        <w:tc>
          <w:tcPr>
            <w:tcW w:w="1230" w:type="dxa"/>
            <w:vAlign w:val="center"/>
          </w:tcPr>
          <w:p w14:paraId="2F18C8E1">
            <w:pPr>
              <w:spacing w:line="360" w:lineRule="auto"/>
              <w:jc w:val="center"/>
            </w:pPr>
            <w:r>
              <w:rPr>
                <w:rFonts w:hint="eastAsia"/>
              </w:rPr>
              <w:t>第   页</w:t>
            </w:r>
          </w:p>
        </w:tc>
      </w:tr>
      <w:tr w14:paraId="2EAB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vAlign w:val="center"/>
          </w:tcPr>
          <w:p w14:paraId="2BBCCC41">
            <w:pPr>
              <w:widowControl/>
              <w:spacing w:line="360" w:lineRule="exact"/>
              <w:jc w:val="center"/>
              <w:rPr>
                <w:rFonts w:ascii="宋体" w:hAnsi="宋体" w:cs="宋体"/>
                <w:bCs/>
                <w:kern w:val="0"/>
                <w:szCs w:val="21"/>
              </w:rPr>
            </w:pPr>
            <w:r>
              <w:rPr>
                <w:rFonts w:hint="eastAsia" w:ascii="宋体" w:hAnsi="宋体" w:cs="宋体"/>
                <w:bCs/>
                <w:kern w:val="0"/>
                <w:szCs w:val="21"/>
              </w:rPr>
              <w:t>3</w:t>
            </w:r>
          </w:p>
        </w:tc>
        <w:tc>
          <w:tcPr>
            <w:tcW w:w="6489" w:type="dxa"/>
            <w:shd w:val="clear" w:color="auto" w:fill="auto"/>
            <w:vAlign w:val="center"/>
          </w:tcPr>
          <w:p w14:paraId="68BCFF2B">
            <w:pPr>
              <w:widowControl/>
              <w:spacing w:line="400" w:lineRule="exact"/>
              <w:jc w:val="left"/>
              <w:rPr>
                <w:rFonts w:ascii="宋体" w:hAnsi="宋体" w:cs="宋体"/>
                <w:bCs/>
                <w:color w:val="auto"/>
                <w:kern w:val="0"/>
                <w:szCs w:val="21"/>
              </w:rPr>
            </w:pPr>
            <w:r>
              <w:rPr>
                <w:rFonts w:hint="eastAsia" w:ascii="宋体" w:hAnsi="宋体" w:eastAsia="宋体" w:cs="宋体"/>
                <w:b w:val="0"/>
                <w:bCs/>
                <w:color w:val="auto"/>
                <w:kern w:val="0"/>
                <w:sz w:val="21"/>
                <w:szCs w:val="21"/>
                <w:highlight w:val="none"/>
              </w:rPr>
              <w:t>本项目不接受联合体投标</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分包、转包</w:t>
            </w:r>
            <w:r>
              <w:rPr>
                <w:rFonts w:hint="eastAsia" w:ascii="宋体" w:hAnsi="宋体" w:eastAsia="宋体" w:cs="宋体"/>
                <w:b w:val="0"/>
                <w:bCs/>
                <w:color w:val="auto"/>
                <w:kern w:val="0"/>
                <w:sz w:val="21"/>
                <w:szCs w:val="21"/>
                <w:highlight w:val="none"/>
              </w:rPr>
              <w:t>，</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3E161E6C">
            <w:pPr>
              <w:spacing w:line="360" w:lineRule="auto"/>
              <w:jc w:val="center"/>
            </w:pPr>
          </w:p>
        </w:tc>
        <w:tc>
          <w:tcPr>
            <w:tcW w:w="1230" w:type="dxa"/>
            <w:vAlign w:val="center"/>
          </w:tcPr>
          <w:p w14:paraId="4623D8A1">
            <w:pPr>
              <w:spacing w:line="360" w:lineRule="auto"/>
              <w:jc w:val="center"/>
            </w:pPr>
            <w:r>
              <w:rPr>
                <w:rFonts w:hint="eastAsia"/>
              </w:rPr>
              <w:t>第   页</w:t>
            </w:r>
          </w:p>
        </w:tc>
      </w:tr>
      <w:tr w14:paraId="28C1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D94DFCF">
            <w:pPr>
              <w:widowControl/>
              <w:spacing w:line="360" w:lineRule="exact"/>
              <w:jc w:val="center"/>
              <w:rPr>
                <w:rFonts w:ascii="宋体" w:hAnsi="宋体" w:cs="宋体"/>
                <w:bCs/>
                <w:kern w:val="0"/>
                <w:szCs w:val="21"/>
              </w:rPr>
            </w:pPr>
            <w:r>
              <w:rPr>
                <w:rFonts w:hint="eastAsia" w:ascii="宋体" w:hAnsi="宋体" w:cs="宋体"/>
                <w:bCs/>
                <w:kern w:val="0"/>
                <w:szCs w:val="21"/>
              </w:rPr>
              <w:t>4</w:t>
            </w:r>
          </w:p>
        </w:tc>
        <w:tc>
          <w:tcPr>
            <w:tcW w:w="6489" w:type="dxa"/>
            <w:shd w:val="clear" w:color="auto" w:fill="auto"/>
            <w:vAlign w:val="center"/>
          </w:tcPr>
          <w:p w14:paraId="5C972E49">
            <w:pPr>
              <w:widowControl/>
              <w:jc w:val="left"/>
              <w:rPr>
                <w:rFonts w:ascii="宋体" w:hAnsi="宋体" w:cs="宋体"/>
                <w:color w:val="auto"/>
                <w:szCs w:val="21"/>
              </w:rPr>
            </w:pP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rPr>
              <w:t>提供书面声明函或承诺函，格式自拟，并加盖公章。</w:t>
            </w:r>
          </w:p>
        </w:tc>
        <w:tc>
          <w:tcPr>
            <w:tcW w:w="1665" w:type="dxa"/>
            <w:vAlign w:val="center"/>
          </w:tcPr>
          <w:p w14:paraId="1B4DC2D5">
            <w:pPr>
              <w:spacing w:line="360" w:lineRule="auto"/>
              <w:jc w:val="center"/>
            </w:pPr>
          </w:p>
        </w:tc>
        <w:tc>
          <w:tcPr>
            <w:tcW w:w="1230" w:type="dxa"/>
            <w:vAlign w:val="center"/>
          </w:tcPr>
          <w:p w14:paraId="77518754">
            <w:pPr>
              <w:spacing w:line="360" w:lineRule="auto"/>
              <w:jc w:val="center"/>
            </w:pPr>
            <w:r>
              <w:rPr>
                <w:rFonts w:hint="eastAsia"/>
              </w:rPr>
              <w:t>第   页</w:t>
            </w:r>
          </w:p>
        </w:tc>
      </w:tr>
      <w:tr w14:paraId="5582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6DA0717F">
            <w:pPr>
              <w:widowControl/>
              <w:spacing w:line="360" w:lineRule="exact"/>
              <w:jc w:val="center"/>
              <w:rPr>
                <w:rFonts w:ascii="宋体" w:hAnsi="宋体" w:cs="宋体"/>
                <w:bCs/>
                <w:kern w:val="0"/>
                <w:szCs w:val="21"/>
              </w:rPr>
            </w:pPr>
            <w:r>
              <w:rPr>
                <w:rFonts w:hint="eastAsia" w:ascii="宋体" w:hAnsi="宋体" w:cs="宋体"/>
                <w:bCs/>
                <w:kern w:val="0"/>
                <w:szCs w:val="21"/>
              </w:rPr>
              <w:t>5</w:t>
            </w:r>
          </w:p>
        </w:tc>
        <w:tc>
          <w:tcPr>
            <w:tcW w:w="6489" w:type="dxa"/>
            <w:shd w:val="clear" w:color="auto" w:fill="auto"/>
            <w:vAlign w:val="center"/>
          </w:tcPr>
          <w:p w14:paraId="45AD079B">
            <w:pPr>
              <w:widowControl/>
              <w:jc w:val="left"/>
              <w:rPr>
                <w:rFonts w:ascii="宋体" w:hAnsi="宋体" w:cs="宋体"/>
                <w:kern w:val="0"/>
                <w:szCs w:val="21"/>
              </w:rPr>
            </w:pPr>
            <w:r>
              <w:rPr>
                <w:rFonts w:hint="eastAsia" w:ascii="宋体" w:hAnsi="宋体"/>
                <w:kern w:val="0"/>
                <w:szCs w:val="21"/>
              </w:rPr>
              <w:t>提供</w:t>
            </w:r>
            <w:r>
              <w:rPr>
                <w:rFonts w:hint="eastAsia" w:ascii="宋体" w:hAnsi="宋体"/>
                <w:szCs w:val="21"/>
              </w:rPr>
              <w:t>法定代表人资格证明书及法定代表人授权委托书</w:t>
            </w:r>
            <w:r>
              <w:rPr>
                <w:rFonts w:hint="eastAsia" w:ascii="宋体" w:hAnsi="宋体" w:cs="宋体"/>
                <w:b/>
                <w:kern w:val="0"/>
                <w:szCs w:val="21"/>
              </w:rPr>
              <w:t>（响应文件按照采购文件规定要求签署、盖章）</w:t>
            </w:r>
          </w:p>
        </w:tc>
        <w:tc>
          <w:tcPr>
            <w:tcW w:w="1665" w:type="dxa"/>
            <w:shd w:val="clear" w:color="auto" w:fill="auto"/>
            <w:vAlign w:val="center"/>
          </w:tcPr>
          <w:p w14:paraId="1133F9D7">
            <w:pPr>
              <w:spacing w:line="360" w:lineRule="auto"/>
              <w:jc w:val="center"/>
            </w:pPr>
          </w:p>
        </w:tc>
        <w:tc>
          <w:tcPr>
            <w:tcW w:w="1230" w:type="dxa"/>
            <w:shd w:val="clear" w:color="auto" w:fill="auto"/>
            <w:vAlign w:val="center"/>
          </w:tcPr>
          <w:p w14:paraId="6F0E8B40">
            <w:pPr>
              <w:spacing w:line="360" w:lineRule="auto"/>
              <w:jc w:val="center"/>
            </w:pPr>
            <w:r>
              <w:rPr>
                <w:rFonts w:hint="eastAsia"/>
              </w:rPr>
              <w:t>第   页</w:t>
            </w:r>
          </w:p>
        </w:tc>
      </w:tr>
      <w:tr w14:paraId="7F7C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333CDEC9">
            <w:pPr>
              <w:widowControl/>
              <w:spacing w:line="360" w:lineRule="exact"/>
              <w:jc w:val="center"/>
              <w:rPr>
                <w:rFonts w:ascii="宋体" w:hAnsi="宋体" w:cs="宋体"/>
                <w:bCs/>
                <w:kern w:val="0"/>
                <w:szCs w:val="21"/>
              </w:rPr>
            </w:pPr>
            <w:r>
              <w:rPr>
                <w:rFonts w:hint="eastAsia" w:ascii="宋体" w:hAnsi="宋体" w:cs="宋体"/>
                <w:bCs/>
                <w:kern w:val="0"/>
                <w:szCs w:val="21"/>
              </w:rPr>
              <w:t>6</w:t>
            </w:r>
          </w:p>
        </w:tc>
        <w:tc>
          <w:tcPr>
            <w:tcW w:w="6489" w:type="dxa"/>
            <w:shd w:val="clear" w:color="auto" w:fill="auto"/>
            <w:vAlign w:val="center"/>
          </w:tcPr>
          <w:p w14:paraId="3C004096">
            <w:r>
              <w:rPr>
                <w:rFonts w:hint="eastAsia"/>
              </w:rPr>
              <w:t>①对所投包号的全部内容进行投标报价；</w:t>
            </w:r>
          </w:p>
          <w:p w14:paraId="2718D9BD">
            <w:r>
              <w:rPr>
                <w:rFonts w:hint="eastAsia"/>
              </w:rPr>
              <w:t>②投标报价不低于成本价，且是确定的；</w:t>
            </w:r>
          </w:p>
          <w:p w14:paraId="1C3D32A9">
            <w:r>
              <w:rPr>
                <w:rFonts w:hint="eastAsia"/>
              </w:rPr>
              <w:t>③投标报价未超过投标限价。</w:t>
            </w:r>
          </w:p>
        </w:tc>
        <w:tc>
          <w:tcPr>
            <w:tcW w:w="1665" w:type="dxa"/>
            <w:shd w:val="clear" w:color="auto" w:fill="auto"/>
            <w:vAlign w:val="center"/>
          </w:tcPr>
          <w:p w14:paraId="7C296471">
            <w:pPr>
              <w:jc w:val="center"/>
            </w:pPr>
          </w:p>
        </w:tc>
        <w:tc>
          <w:tcPr>
            <w:tcW w:w="1230" w:type="dxa"/>
            <w:shd w:val="clear" w:color="auto" w:fill="auto"/>
            <w:vAlign w:val="center"/>
          </w:tcPr>
          <w:p w14:paraId="3B583A00">
            <w:pPr>
              <w:jc w:val="center"/>
            </w:pPr>
            <w:r>
              <w:rPr>
                <w:rFonts w:hint="eastAsia"/>
              </w:rPr>
              <w:t>自查</w:t>
            </w:r>
          </w:p>
        </w:tc>
      </w:tr>
      <w:tr w14:paraId="79E3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vAlign w:val="center"/>
          </w:tcPr>
          <w:p w14:paraId="4E9B2BF0">
            <w:pPr>
              <w:widowControl/>
              <w:spacing w:line="360" w:lineRule="exact"/>
              <w:jc w:val="center"/>
              <w:rPr>
                <w:rFonts w:ascii="宋体" w:hAnsi="宋体" w:cs="宋体"/>
                <w:bCs/>
                <w:kern w:val="0"/>
                <w:szCs w:val="21"/>
              </w:rPr>
            </w:pPr>
            <w:r>
              <w:rPr>
                <w:rFonts w:hint="eastAsia" w:ascii="宋体" w:hAnsi="宋体" w:cs="宋体"/>
                <w:bCs/>
                <w:kern w:val="0"/>
                <w:szCs w:val="21"/>
              </w:rPr>
              <w:t>7</w:t>
            </w:r>
          </w:p>
        </w:tc>
        <w:tc>
          <w:tcPr>
            <w:tcW w:w="6489" w:type="dxa"/>
            <w:shd w:val="clear" w:color="auto" w:fill="auto"/>
            <w:vAlign w:val="center"/>
          </w:tcPr>
          <w:p w14:paraId="2DAC3A29">
            <w:pPr>
              <w:spacing w:line="280" w:lineRule="exact"/>
              <w:rPr>
                <w:rFonts w:ascii="宋体" w:hAnsi="宋体"/>
                <w:kern w:val="0"/>
                <w:szCs w:val="21"/>
              </w:rPr>
            </w:pPr>
            <w:r>
              <w:rPr>
                <w:rFonts w:hint="eastAsia" w:ascii="宋体" w:hAnsi="宋体"/>
                <w:szCs w:val="21"/>
              </w:rPr>
              <w:t>按照采购文件规定要求签署、盖章</w:t>
            </w:r>
          </w:p>
        </w:tc>
        <w:tc>
          <w:tcPr>
            <w:tcW w:w="1665" w:type="dxa"/>
            <w:shd w:val="clear" w:color="auto" w:fill="auto"/>
            <w:vAlign w:val="center"/>
          </w:tcPr>
          <w:p w14:paraId="3FBF67D7">
            <w:pPr>
              <w:spacing w:line="360" w:lineRule="auto"/>
              <w:jc w:val="center"/>
            </w:pPr>
          </w:p>
        </w:tc>
        <w:tc>
          <w:tcPr>
            <w:tcW w:w="1230" w:type="dxa"/>
            <w:shd w:val="clear" w:color="auto" w:fill="auto"/>
            <w:vAlign w:val="center"/>
          </w:tcPr>
          <w:p w14:paraId="452CE939">
            <w:pPr>
              <w:spacing w:line="360" w:lineRule="auto"/>
              <w:jc w:val="center"/>
            </w:pPr>
            <w:r>
              <w:rPr>
                <w:rFonts w:hint="eastAsia"/>
              </w:rPr>
              <w:t>自查</w:t>
            </w:r>
          </w:p>
        </w:tc>
      </w:tr>
      <w:tr w14:paraId="02E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vAlign w:val="center"/>
          </w:tcPr>
          <w:p w14:paraId="32ACF125">
            <w:pPr>
              <w:jc w:val="center"/>
            </w:pPr>
            <w:r>
              <w:rPr>
                <w:rFonts w:hint="eastAsia"/>
              </w:rPr>
              <w:t>8</w:t>
            </w:r>
          </w:p>
        </w:tc>
        <w:tc>
          <w:tcPr>
            <w:tcW w:w="6489" w:type="dxa"/>
            <w:shd w:val="clear" w:color="auto" w:fill="auto"/>
            <w:vAlign w:val="center"/>
          </w:tcPr>
          <w:p w14:paraId="0495E1CA">
            <w:pPr>
              <w:spacing w:line="280" w:lineRule="exact"/>
              <w:rPr>
                <w:rFonts w:ascii="宋体" w:hAnsi="宋体"/>
                <w:bCs/>
                <w:szCs w:val="21"/>
              </w:rPr>
            </w:pPr>
            <w:r>
              <w:rPr>
                <w:rFonts w:hint="eastAsia" w:ascii="宋体" w:hAnsi="宋体"/>
                <w:bCs/>
                <w:szCs w:val="21"/>
              </w:rPr>
              <w:t>响应文件对采购文件的实质性技术与商务的（即标注★号条款）条款不产生偏离（响应文件中技术参数、功能或其他内容优于采购要求部分不视作偏离）</w:t>
            </w:r>
          </w:p>
        </w:tc>
        <w:tc>
          <w:tcPr>
            <w:tcW w:w="1665" w:type="dxa"/>
            <w:shd w:val="clear" w:color="auto" w:fill="auto"/>
            <w:vAlign w:val="center"/>
          </w:tcPr>
          <w:p w14:paraId="2F9BD503">
            <w:pPr>
              <w:spacing w:line="360" w:lineRule="auto"/>
              <w:jc w:val="center"/>
            </w:pPr>
          </w:p>
        </w:tc>
        <w:tc>
          <w:tcPr>
            <w:tcW w:w="1230" w:type="dxa"/>
            <w:shd w:val="clear" w:color="auto" w:fill="auto"/>
            <w:vAlign w:val="center"/>
          </w:tcPr>
          <w:p w14:paraId="576A49FC">
            <w:pPr>
              <w:spacing w:line="280" w:lineRule="exact"/>
              <w:jc w:val="center"/>
            </w:pPr>
            <w:r>
              <w:rPr>
                <w:rFonts w:hint="eastAsia"/>
              </w:rPr>
              <w:t>自查</w:t>
            </w:r>
          </w:p>
        </w:tc>
      </w:tr>
      <w:tr w14:paraId="358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vAlign w:val="center"/>
          </w:tcPr>
          <w:p w14:paraId="66E060CE">
            <w:pPr>
              <w:spacing w:line="280" w:lineRule="exact"/>
              <w:jc w:val="center"/>
              <w:rPr>
                <w:rFonts w:ascii="宋体" w:hAnsi="宋体"/>
                <w:szCs w:val="21"/>
              </w:rPr>
            </w:pPr>
            <w:r>
              <w:rPr>
                <w:rFonts w:hint="eastAsia" w:ascii="宋体" w:hAnsi="宋体"/>
                <w:szCs w:val="21"/>
              </w:rPr>
              <w:t>9</w:t>
            </w:r>
          </w:p>
        </w:tc>
        <w:tc>
          <w:tcPr>
            <w:tcW w:w="6489" w:type="dxa"/>
            <w:shd w:val="clear" w:color="auto" w:fill="auto"/>
            <w:vAlign w:val="center"/>
          </w:tcPr>
          <w:p w14:paraId="2A2A676F">
            <w:pPr>
              <w:spacing w:line="280" w:lineRule="exact"/>
            </w:pPr>
            <w:r>
              <w:rPr>
                <w:rFonts w:hint="eastAsia"/>
              </w:rPr>
              <w:t>符合采购文件中规定的其他实质性要求。</w:t>
            </w:r>
          </w:p>
        </w:tc>
        <w:tc>
          <w:tcPr>
            <w:tcW w:w="1665" w:type="dxa"/>
            <w:shd w:val="clear" w:color="auto" w:fill="auto"/>
            <w:vAlign w:val="center"/>
          </w:tcPr>
          <w:p w14:paraId="69DC0C29">
            <w:pPr>
              <w:spacing w:line="360" w:lineRule="auto"/>
              <w:jc w:val="center"/>
            </w:pPr>
          </w:p>
        </w:tc>
        <w:tc>
          <w:tcPr>
            <w:tcW w:w="1230" w:type="dxa"/>
            <w:shd w:val="clear" w:color="auto" w:fill="auto"/>
            <w:vAlign w:val="center"/>
          </w:tcPr>
          <w:p w14:paraId="4439BBDC">
            <w:pPr>
              <w:spacing w:line="280" w:lineRule="exact"/>
              <w:jc w:val="center"/>
            </w:pPr>
            <w:r>
              <w:rPr>
                <w:rFonts w:hint="eastAsia"/>
              </w:rPr>
              <w:t>自查</w:t>
            </w:r>
          </w:p>
        </w:tc>
      </w:tr>
      <w:tr w14:paraId="5E3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vAlign w:val="center"/>
          </w:tcPr>
          <w:p w14:paraId="619598AB">
            <w:pPr>
              <w:spacing w:line="280" w:lineRule="exact"/>
              <w:jc w:val="center"/>
              <w:rPr>
                <w:rFonts w:ascii="宋体" w:hAnsi="宋体"/>
                <w:bCs/>
                <w:szCs w:val="21"/>
              </w:rPr>
            </w:pPr>
            <w:r>
              <w:rPr>
                <w:rFonts w:hint="eastAsia" w:ascii="宋体" w:hAnsi="宋体"/>
                <w:bCs/>
                <w:szCs w:val="21"/>
              </w:rPr>
              <w:t>10</w:t>
            </w:r>
          </w:p>
        </w:tc>
        <w:tc>
          <w:tcPr>
            <w:tcW w:w="6489" w:type="dxa"/>
            <w:shd w:val="clear" w:color="auto" w:fill="auto"/>
            <w:vAlign w:val="center"/>
          </w:tcPr>
          <w:p w14:paraId="187B4DD0">
            <w:pPr>
              <w:spacing w:line="280" w:lineRule="exact"/>
              <w:rPr>
                <w:rFonts w:ascii="宋体" w:hAnsi="宋体"/>
                <w:bCs/>
                <w:szCs w:val="21"/>
              </w:rPr>
            </w:pPr>
            <w:r>
              <w:rPr>
                <w:rFonts w:hint="eastAsia"/>
              </w:rPr>
              <w:t>符合法律法规规定的其他实质性要求。</w:t>
            </w:r>
          </w:p>
        </w:tc>
        <w:tc>
          <w:tcPr>
            <w:tcW w:w="1665" w:type="dxa"/>
            <w:shd w:val="clear" w:color="auto" w:fill="auto"/>
            <w:vAlign w:val="center"/>
          </w:tcPr>
          <w:p w14:paraId="0E19932B">
            <w:pPr>
              <w:spacing w:line="360" w:lineRule="auto"/>
              <w:jc w:val="center"/>
            </w:pPr>
          </w:p>
        </w:tc>
        <w:tc>
          <w:tcPr>
            <w:tcW w:w="1230" w:type="dxa"/>
            <w:shd w:val="clear" w:color="auto" w:fill="auto"/>
            <w:vAlign w:val="center"/>
          </w:tcPr>
          <w:p w14:paraId="1FDF7BF3">
            <w:pPr>
              <w:spacing w:line="280" w:lineRule="exact"/>
              <w:jc w:val="center"/>
            </w:pPr>
            <w:r>
              <w:rPr>
                <w:rFonts w:hint="eastAsia"/>
              </w:rPr>
              <w:t>自查</w:t>
            </w:r>
          </w:p>
        </w:tc>
      </w:tr>
    </w:tbl>
    <w:p w14:paraId="6F7491AD">
      <w:pPr>
        <w:tabs>
          <w:tab w:val="left" w:pos="3656"/>
        </w:tabs>
        <w:rPr>
          <w:b/>
          <w:sz w:val="24"/>
        </w:rPr>
      </w:pPr>
    </w:p>
    <w:p w14:paraId="1977ADCF">
      <w:pPr>
        <w:widowControl/>
        <w:numPr>
          <w:ilvl w:val="0"/>
          <w:numId w:val="4"/>
        </w:numPr>
        <w:tabs>
          <w:tab w:val="left" w:pos="3656"/>
        </w:tabs>
        <w:outlineLvl w:val="0"/>
        <w:rPr>
          <w:b/>
          <w:bCs/>
        </w:rPr>
      </w:pPr>
      <w:bookmarkStart w:id="293" w:name="_Toc19042"/>
      <w:bookmarkStart w:id="294" w:name="_Toc16128"/>
      <w:bookmarkStart w:id="295" w:name="_Toc19923"/>
      <w:bookmarkStart w:id="296" w:name="_Toc3741"/>
      <w:bookmarkStart w:id="297" w:name="_Toc19939"/>
      <w:bookmarkStart w:id="298" w:name="_Toc22868"/>
      <w:bookmarkStart w:id="299" w:name="_Toc7316"/>
      <w:bookmarkStart w:id="300" w:name="_Toc24066"/>
      <w:bookmarkStart w:id="301" w:name="_Toc26566"/>
      <w:bookmarkStart w:id="302" w:name="_Toc4011"/>
      <w:bookmarkStart w:id="303" w:name="_Toc29414"/>
      <w:bookmarkStart w:id="304" w:name="_Toc16921"/>
      <w:bookmarkStart w:id="305" w:name="_Toc27659"/>
      <w:bookmarkStart w:id="306" w:name="_Toc29754"/>
      <w:r>
        <w:rPr>
          <w:rFonts w:hint="eastAsia"/>
          <w:b/>
          <w:bCs/>
        </w:rPr>
        <w:t>评分部分自查</w:t>
      </w:r>
      <w:bookmarkEnd w:id="26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E5BC891">
      <w:pPr>
        <w:tabs>
          <w:tab w:val="left" w:pos="3656"/>
        </w:tabs>
        <w:outlineLvl w:val="0"/>
        <w:rPr>
          <w:b/>
          <w:bCs/>
        </w:rPr>
      </w:pPr>
    </w:p>
    <w:tbl>
      <w:tblPr>
        <w:tblStyle w:val="24"/>
        <w:tblW w:w="1038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485"/>
        <w:gridCol w:w="5655"/>
        <w:gridCol w:w="855"/>
        <w:gridCol w:w="810"/>
        <w:gridCol w:w="1005"/>
      </w:tblGrid>
      <w:tr w14:paraId="1C42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78" w:type="dxa"/>
            <w:vAlign w:val="top"/>
          </w:tcPr>
          <w:p w14:paraId="60CDA27A">
            <w:pPr>
              <w:jc w:val="center"/>
              <w:rPr>
                <w:rFonts w:hAnsi="Calibri"/>
                <w:b/>
                <w:bCs/>
                <w:szCs w:val="21"/>
              </w:rPr>
            </w:pPr>
            <w:r>
              <w:rPr>
                <w:rFonts w:hint="eastAsia" w:ascii="宋体" w:hAnsi="宋体" w:cs="宋体"/>
                <w:b/>
                <w:bCs/>
                <w:szCs w:val="21"/>
              </w:rPr>
              <w:t>序号</w:t>
            </w:r>
          </w:p>
        </w:tc>
        <w:tc>
          <w:tcPr>
            <w:tcW w:w="1485" w:type="dxa"/>
            <w:vAlign w:val="center"/>
          </w:tcPr>
          <w:p w14:paraId="49AA22B5">
            <w:pPr>
              <w:jc w:val="center"/>
              <w:rPr>
                <w:rFonts w:hAnsi="Calibri"/>
                <w:b/>
                <w:bCs/>
                <w:szCs w:val="21"/>
              </w:rPr>
            </w:pPr>
            <w:r>
              <w:rPr>
                <w:rFonts w:hint="eastAsia" w:ascii="宋体" w:hAnsi="宋体" w:cs="宋体"/>
                <w:b/>
                <w:bCs/>
                <w:szCs w:val="21"/>
              </w:rPr>
              <w:t>评审项</w:t>
            </w:r>
          </w:p>
        </w:tc>
        <w:tc>
          <w:tcPr>
            <w:tcW w:w="5655" w:type="dxa"/>
            <w:vAlign w:val="center"/>
          </w:tcPr>
          <w:p w14:paraId="5D8DE1AC">
            <w:pPr>
              <w:jc w:val="center"/>
              <w:rPr>
                <w:rFonts w:hAnsi="Calibri"/>
                <w:b/>
                <w:bCs/>
                <w:szCs w:val="21"/>
              </w:rPr>
            </w:pPr>
            <w:r>
              <w:rPr>
                <w:rFonts w:hint="eastAsia" w:ascii="宋体" w:hAnsi="宋体" w:cs="宋体"/>
                <w:b/>
                <w:bCs/>
                <w:szCs w:val="21"/>
              </w:rPr>
              <w:t>评审细则</w:t>
            </w:r>
          </w:p>
        </w:tc>
        <w:tc>
          <w:tcPr>
            <w:tcW w:w="855" w:type="dxa"/>
            <w:vAlign w:val="center"/>
          </w:tcPr>
          <w:p w14:paraId="20E3E3F2">
            <w:pPr>
              <w:jc w:val="center"/>
              <w:rPr>
                <w:rFonts w:hAnsi="Calibri"/>
                <w:b/>
                <w:bCs/>
                <w:szCs w:val="21"/>
              </w:rPr>
            </w:pPr>
            <w:r>
              <w:rPr>
                <w:rFonts w:hint="eastAsia" w:ascii="宋体" w:hAnsi="宋体" w:cs="宋体"/>
                <w:b/>
                <w:bCs/>
                <w:szCs w:val="21"/>
              </w:rPr>
              <w:t>分值</w:t>
            </w:r>
          </w:p>
        </w:tc>
        <w:tc>
          <w:tcPr>
            <w:tcW w:w="810" w:type="dxa"/>
            <w:shd w:val="clear" w:color="auto" w:fill="auto"/>
            <w:vAlign w:val="center"/>
          </w:tcPr>
          <w:p w14:paraId="0CC62298">
            <w:pPr>
              <w:pStyle w:val="7"/>
              <w:jc w:val="center"/>
              <w:rPr>
                <w:rFonts w:ascii="宋体" w:hAnsi="宋体" w:cs="宋体"/>
                <w:b/>
                <w:kern w:val="0"/>
                <w:sz w:val="20"/>
                <w:szCs w:val="20"/>
              </w:rPr>
            </w:pPr>
            <w:r>
              <w:rPr>
                <w:rFonts w:hint="eastAsia" w:ascii="宋体" w:hAnsi="宋体" w:cs="宋体"/>
                <w:b/>
                <w:bCs/>
                <w:szCs w:val="21"/>
              </w:rPr>
              <w:t>自评得分</w:t>
            </w:r>
          </w:p>
        </w:tc>
        <w:tc>
          <w:tcPr>
            <w:tcW w:w="1005" w:type="dxa"/>
            <w:shd w:val="clear" w:color="auto" w:fill="auto"/>
            <w:vAlign w:val="center"/>
          </w:tcPr>
          <w:p w14:paraId="61A57C46">
            <w:pPr>
              <w:pStyle w:val="7"/>
              <w:jc w:val="center"/>
              <w:rPr>
                <w:rFonts w:ascii="宋体" w:hAnsi="宋体" w:cs="宋体"/>
                <w:b/>
                <w:kern w:val="0"/>
                <w:sz w:val="20"/>
                <w:szCs w:val="20"/>
              </w:rPr>
            </w:pPr>
            <w:r>
              <w:rPr>
                <w:rFonts w:hint="eastAsia" w:ascii="宋体" w:hAnsi="宋体" w:cs="宋体"/>
                <w:b/>
                <w:bCs/>
                <w:szCs w:val="21"/>
              </w:rPr>
              <w:t>证明文件指引</w:t>
            </w:r>
          </w:p>
        </w:tc>
      </w:tr>
      <w:tr w14:paraId="744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578" w:type="dxa"/>
            <w:vAlign w:val="center"/>
          </w:tcPr>
          <w:p w14:paraId="406A11BC">
            <w:pPr>
              <w:pStyle w:val="50"/>
              <w:widowControl w:val="0"/>
              <w:spacing w:line="360" w:lineRule="auto"/>
              <w:jc w:val="center"/>
              <w:rPr>
                <w:rFonts w:cs="宋体"/>
                <w:b/>
                <w:sz w:val="21"/>
                <w:szCs w:val="21"/>
              </w:rPr>
            </w:pPr>
            <w:r>
              <w:rPr>
                <w:rFonts w:hint="eastAsia" w:ascii="宋体" w:hAnsi="宋体" w:eastAsia="宋体" w:cs="宋体"/>
                <w:b/>
                <w:sz w:val="21"/>
                <w:szCs w:val="21"/>
                <w:lang w:val="en-US" w:eastAsia="zh-CN"/>
              </w:rPr>
              <w:t>1</w:t>
            </w:r>
          </w:p>
        </w:tc>
        <w:tc>
          <w:tcPr>
            <w:tcW w:w="1485" w:type="dxa"/>
            <w:vAlign w:val="center"/>
          </w:tcPr>
          <w:p w14:paraId="30B6514A">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采购需求</w:t>
            </w:r>
          </w:p>
          <w:p w14:paraId="620C4B08">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响应情况</w:t>
            </w:r>
          </w:p>
          <w:p w14:paraId="0B2A8076">
            <w:pPr>
              <w:pStyle w:val="50"/>
              <w:widowControl w:val="0"/>
              <w:spacing w:line="240" w:lineRule="auto"/>
              <w:jc w:val="center"/>
              <w:rPr>
                <w:rFonts w:cs="宋体"/>
                <w:b/>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15</w:t>
            </w:r>
            <w:r>
              <w:rPr>
                <w:rFonts w:hint="eastAsia" w:ascii="宋体" w:hAnsi="宋体" w:eastAsia="宋体" w:cs="宋体"/>
                <w:b/>
                <w:bCs/>
                <w:color w:val="auto"/>
                <w:sz w:val="21"/>
                <w:szCs w:val="21"/>
                <w:lang w:bidi="ar"/>
              </w:rPr>
              <w:t>分）</w:t>
            </w:r>
          </w:p>
        </w:tc>
        <w:tc>
          <w:tcPr>
            <w:tcW w:w="5655" w:type="dxa"/>
            <w:vAlign w:val="top"/>
          </w:tcPr>
          <w:p w14:paraId="20F964FD">
            <w:pPr>
              <w:rPr>
                <w:rFonts w:hint="eastAsia"/>
                <w:szCs w:val="21"/>
              </w:rPr>
            </w:pPr>
            <w:r>
              <w:rPr>
                <w:rFonts w:hint="eastAsia"/>
                <w:szCs w:val="21"/>
              </w:rPr>
              <w:t>根据供应商“采购需求偏离表”中对本项目需求响应情况进行评价:</w:t>
            </w:r>
          </w:p>
          <w:p w14:paraId="61558159">
            <w:pPr>
              <w:rPr>
                <w:rFonts w:hint="eastAsia"/>
                <w:szCs w:val="21"/>
              </w:rPr>
            </w:pPr>
            <w:r>
              <w:rPr>
                <w:rFonts w:hint="eastAsia"/>
                <w:szCs w:val="21"/>
              </w:rPr>
              <w:t>(1)对采购文件中各条款的响应非常全面，优于采购文件要求的，得</w:t>
            </w:r>
            <w:r>
              <w:rPr>
                <w:rFonts w:hint="eastAsia"/>
                <w:szCs w:val="21"/>
                <w:lang w:val="en-US" w:eastAsia="zh-CN"/>
              </w:rPr>
              <w:t>15</w:t>
            </w:r>
            <w:r>
              <w:rPr>
                <w:rFonts w:hint="eastAsia"/>
                <w:szCs w:val="21"/>
              </w:rPr>
              <w:t>分；</w:t>
            </w:r>
          </w:p>
          <w:p w14:paraId="7F85E342">
            <w:pPr>
              <w:rPr>
                <w:rFonts w:hint="eastAsia"/>
                <w:szCs w:val="21"/>
              </w:rPr>
            </w:pPr>
            <w:r>
              <w:rPr>
                <w:rFonts w:hint="eastAsia"/>
                <w:szCs w:val="21"/>
              </w:rPr>
              <w:t>(2)对采购文件中各条款的响应全面，符合采购文件要求的，得</w:t>
            </w:r>
            <w:r>
              <w:rPr>
                <w:rFonts w:hint="eastAsia"/>
                <w:szCs w:val="21"/>
                <w:lang w:val="en-US" w:eastAsia="zh-CN"/>
              </w:rPr>
              <w:t>10</w:t>
            </w:r>
            <w:r>
              <w:rPr>
                <w:rFonts w:hint="eastAsia"/>
                <w:szCs w:val="21"/>
              </w:rPr>
              <w:t>分；</w:t>
            </w:r>
          </w:p>
          <w:p w14:paraId="7B9A9C32">
            <w:pPr>
              <w:rPr>
                <w:rFonts w:hint="eastAsia"/>
                <w:szCs w:val="21"/>
              </w:rPr>
            </w:pPr>
            <w:r>
              <w:rPr>
                <w:rFonts w:hint="eastAsia"/>
                <w:szCs w:val="21"/>
              </w:rPr>
              <w:t>(3)对采购文件中各条款的响应较全面，基本满足采购文件要求的，得5分；</w:t>
            </w:r>
          </w:p>
          <w:p w14:paraId="454ED621">
            <w:pPr>
              <w:rPr>
                <w:rFonts w:hint="eastAsia"/>
                <w:szCs w:val="21"/>
              </w:rPr>
            </w:pPr>
            <w:r>
              <w:rPr>
                <w:rFonts w:hint="eastAsia"/>
                <w:szCs w:val="21"/>
              </w:rPr>
              <w:t>(4)对采购文件中各条款的响应较差，只有部分满足采购文件要求的，得1分。</w:t>
            </w:r>
          </w:p>
          <w:p w14:paraId="080F6387">
            <w:pPr>
              <w:rPr>
                <w:rFonts w:hAnsi="Times New Roman"/>
                <w:b/>
                <w:bCs/>
                <w:sz w:val="21"/>
                <w:szCs w:val="21"/>
              </w:rPr>
            </w:pPr>
            <w:r>
              <w:rPr>
                <w:rFonts w:hint="eastAsia"/>
                <w:b/>
                <w:bCs/>
                <w:szCs w:val="21"/>
              </w:rPr>
              <w:t>注:(1)如采购需求中有明确要求提供证明材料的，供应商应按采购需求要求提供相关佐证材料，否则视为负偏离。(2)如采购需求中无明确要求提供证明材料的，根据供应商提供的采购需求偏离表响应为准。(3)未提供的不得分。</w:t>
            </w:r>
          </w:p>
        </w:tc>
        <w:tc>
          <w:tcPr>
            <w:tcW w:w="855" w:type="dxa"/>
            <w:vAlign w:val="center"/>
          </w:tcPr>
          <w:p w14:paraId="104B4D1D">
            <w:pPr>
              <w:widowControl/>
              <w:spacing w:line="192" w:lineRule="auto"/>
              <w:jc w:val="center"/>
              <w:textAlignment w:val="center"/>
              <w:rPr>
                <w:rFonts w:hAnsi="Calibri"/>
                <w:szCs w:val="21"/>
              </w:rPr>
            </w:pPr>
            <w:r>
              <w:rPr>
                <w:rFonts w:hint="eastAsia" w:ascii="宋体" w:hAnsi="宋体" w:eastAsia="宋体" w:cs="宋体"/>
                <w:color w:val="auto"/>
                <w:sz w:val="21"/>
                <w:szCs w:val="21"/>
                <w:lang w:val="en-US" w:eastAsia="zh-CN" w:bidi="ar"/>
              </w:rPr>
              <w:t>15分</w:t>
            </w:r>
          </w:p>
        </w:tc>
        <w:tc>
          <w:tcPr>
            <w:tcW w:w="810" w:type="dxa"/>
            <w:vAlign w:val="center"/>
          </w:tcPr>
          <w:p w14:paraId="20DA7EB1">
            <w:pPr>
              <w:widowControl/>
              <w:spacing w:line="192" w:lineRule="auto"/>
              <w:jc w:val="center"/>
              <w:textAlignment w:val="center"/>
              <w:rPr>
                <w:rFonts w:hAnsi="Calibri"/>
                <w:szCs w:val="21"/>
              </w:rPr>
            </w:pPr>
          </w:p>
        </w:tc>
        <w:tc>
          <w:tcPr>
            <w:tcW w:w="1005" w:type="dxa"/>
            <w:shd w:val="clear" w:color="auto" w:fill="auto"/>
            <w:vAlign w:val="center"/>
          </w:tcPr>
          <w:p w14:paraId="09A81497">
            <w:pPr>
              <w:spacing w:line="240" w:lineRule="exact"/>
              <w:jc w:val="center"/>
              <w:textAlignment w:val="center"/>
              <w:rPr>
                <w:rFonts w:ascii="宋体" w:hAnsi="宋体" w:cs="宋体"/>
                <w:kern w:val="0"/>
                <w:sz w:val="20"/>
                <w:szCs w:val="20"/>
              </w:rPr>
            </w:pPr>
            <w:r>
              <w:rPr>
                <w:rFonts w:hint="eastAsia"/>
              </w:rPr>
              <w:t>第   页</w:t>
            </w:r>
          </w:p>
        </w:tc>
      </w:tr>
      <w:tr w14:paraId="3E07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78" w:type="dxa"/>
            <w:vAlign w:val="center"/>
          </w:tcPr>
          <w:p w14:paraId="68065554">
            <w:pPr>
              <w:pStyle w:val="50"/>
              <w:widowControl w:val="0"/>
              <w:spacing w:line="360" w:lineRule="auto"/>
              <w:jc w:val="center"/>
              <w:rPr>
                <w:rFonts w:cs="宋体"/>
                <w:b/>
                <w:sz w:val="21"/>
                <w:szCs w:val="21"/>
              </w:rPr>
            </w:pPr>
            <w:r>
              <w:rPr>
                <w:rFonts w:hint="eastAsia" w:ascii="宋体" w:hAnsi="宋体" w:eastAsia="宋体" w:cs="宋体"/>
                <w:b/>
                <w:sz w:val="21"/>
                <w:szCs w:val="21"/>
                <w:lang w:val="en-US" w:eastAsia="zh-CN"/>
              </w:rPr>
              <w:t>2</w:t>
            </w:r>
          </w:p>
        </w:tc>
        <w:tc>
          <w:tcPr>
            <w:tcW w:w="1485" w:type="dxa"/>
            <w:vAlign w:val="center"/>
          </w:tcPr>
          <w:p w14:paraId="0D172844">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同类业绩</w:t>
            </w:r>
          </w:p>
          <w:p w14:paraId="66B0167C">
            <w:pPr>
              <w:pStyle w:val="50"/>
              <w:widowControl w:val="0"/>
              <w:spacing w:line="240" w:lineRule="auto"/>
              <w:jc w:val="center"/>
              <w:rPr>
                <w:rFonts w:cs="宋体"/>
                <w:b/>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10</w:t>
            </w:r>
            <w:r>
              <w:rPr>
                <w:rFonts w:hint="eastAsia" w:ascii="宋体" w:hAnsi="宋体" w:eastAsia="宋体" w:cs="宋体"/>
                <w:b/>
                <w:bCs/>
                <w:color w:val="auto"/>
                <w:sz w:val="21"/>
                <w:szCs w:val="21"/>
                <w:lang w:bidi="ar"/>
              </w:rPr>
              <w:t>分）</w:t>
            </w:r>
          </w:p>
        </w:tc>
        <w:tc>
          <w:tcPr>
            <w:tcW w:w="5655" w:type="dxa"/>
            <w:vAlign w:val="top"/>
          </w:tcPr>
          <w:p w14:paraId="2217C9B3">
            <w:pPr>
              <w:pStyle w:val="32"/>
              <w:outlineLvl w:val="0"/>
              <w:rPr>
                <w:rFonts w:hint="eastAsia"/>
                <w:szCs w:val="21"/>
              </w:rPr>
            </w:pPr>
            <w:bookmarkStart w:id="307" w:name="_Toc23001"/>
            <w:bookmarkStart w:id="308" w:name="_Toc1839"/>
            <w:r>
              <w:rPr>
                <w:rFonts w:hint="eastAsia"/>
                <w:szCs w:val="21"/>
              </w:rPr>
              <w:t>202</w:t>
            </w:r>
            <w:r>
              <w:rPr>
                <w:rFonts w:hint="eastAsia"/>
                <w:szCs w:val="21"/>
                <w:lang w:val="en-US" w:eastAsia="zh-CN"/>
              </w:rPr>
              <w:t>4</w:t>
            </w:r>
            <w:r>
              <w:rPr>
                <w:rFonts w:hint="eastAsia"/>
                <w:szCs w:val="21"/>
              </w:rPr>
              <w:t>年</w:t>
            </w:r>
            <w:r>
              <w:rPr>
                <w:rFonts w:hint="eastAsia"/>
                <w:szCs w:val="21"/>
                <w:lang w:val="en-US" w:eastAsia="zh-CN"/>
              </w:rPr>
              <w:t>1月1日</w:t>
            </w:r>
            <w:r>
              <w:rPr>
                <w:rFonts w:hint="eastAsia"/>
                <w:szCs w:val="21"/>
              </w:rPr>
              <w:t>以来至今</w:t>
            </w:r>
            <w:r>
              <w:rPr>
                <w:rFonts w:hint="eastAsia"/>
                <w:color w:val="auto"/>
                <w:szCs w:val="21"/>
              </w:rPr>
              <w:t>完成</w:t>
            </w:r>
            <w:r>
              <w:rPr>
                <w:rFonts w:hint="eastAsia"/>
                <w:b w:val="0"/>
                <w:bCs w:val="0"/>
                <w:color w:val="auto"/>
                <w:szCs w:val="21"/>
                <w:lang w:val="en-US" w:eastAsia="zh-CN"/>
              </w:rPr>
              <w:t>办公用品类项目</w:t>
            </w:r>
            <w:r>
              <w:rPr>
                <w:rFonts w:hint="eastAsia"/>
                <w:color w:val="auto"/>
                <w:szCs w:val="21"/>
              </w:rPr>
              <w:t>同类业</w:t>
            </w:r>
            <w:r>
              <w:rPr>
                <w:rFonts w:hint="eastAsia"/>
                <w:szCs w:val="21"/>
              </w:rPr>
              <w:t>绩，</w:t>
            </w:r>
            <w:r>
              <w:rPr>
                <w:rFonts w:hint="eastAsia"/>
                <w:szCs w:val="21"/>
                <w:lang w:val="en-US" w:eastAsia="zh-CN"/>
              </w:rPr>
              <w:t>每</w:t>
            </w:r>
            <w:r>
              <w:rPr>
                <w:rFonts w:hint="eastAsia"/>
                <w:szCs w:val="21"/>
              </w:rPr>
              <w:t>提供</w:t>
            </w:r>
            <w:r>
              <w:rPr>
                <w:rFonts w:hint="eastAsia"/>
                <w:szCs w:val="21"/>
                <w:lang w:val="en-US" w:eastAsia="zh-CN"/>
              </w:rPr>
              <w:t>一项</w:t>
            </w:r>
            <w:r>
              <w:rPr>
                <w:rFonts w:hint="eastAsia"/>
                <w:szCs w:val="21"/>
              </w:rPr>
              <w:t>得1分，最高得</w:t>
            </w:r>
            <w:r>
              <w:rPr>
                <w:rFonts w:hint="eastAsia"/>
                <w:szCs w:val="21"/>
                <w:lang w:val="en-US" w:eastAsia="zh-CN"/>
              </w:rPr>
              <w:t>10</w:t>
            </w:r>
            <w:r>
              <w:rPr>
                <w:rFonts w:hint="eastAsia"/>
                <w:szCs w:val="21"/>
              </w:rPr>
              <w:t>分，未提供不得分。</w:t>
            </w:r>
            <w:bookmarkEnd w:id="307"/>
            <w:bookmarkEnd w:id="308"/>
          </w:p>
          <w:p w14:paraId="02424F8D">
            <w:pPr>
              <w:pStyle w:val="32"/>
              <w:outlineLvl w:val="0"/>
              <w:rPr>
                <w:rFonts w:hAnsi="Calibri"/>
                <w:sz w:val="21"/>
                <w:szCs w:val="21"/>
              </w:rPr>
            </w:pPr>
            <w:bookmarkStart w:id="309" w:name="_Toc15526"/>
            <w:bookmarkStart w:id="310" w:name="_Toc427"/>
            <w:r>
              <w:rPr>
                <w:rFonts w:hint="eastAsia" w:ascii="Times New Roman" w:hAnsi="Times New Roman" w:eastAsia="宋体" w:cs="Times New Roman"/>
                <w:b/>
                <w:bCs/>
                <w:szCs w:val="21"/>
              </w:rPr>
              <w:t>注:</w:t>
            </w:r>
            <w:r>
              <w:rPr>
                <w:rFonts w:hint="eastAsia" w:cs="Times New Roman"/>
                <w:b/>
                <w:bCs/>
                <w:szCs w:val="21"/>
                <w:lang w:eastAsia="zh-CN"/>
              </w:rPr>
              <w:t>（</w:t>
            </w:r>
            <w:r>
              <w:rPr>
                <w:rFonts w:hint="eastAsia" w:cs="Times New Roman"/>
                <w:b/>
                <w:bCs/>
                <w:szCs w:val="21"/>
                <w:lang w:val="en-US" w:eastAsia="zh-CN"/>
              </w:rPr>
              <w:t>1</w:t>
            </w:r>
            <w:r>
              <w:rPr>
                <w:rFonts w:hint="eastAsia" w:cs="Times New Roman"/>
                <w:b/>
                <w:bCs/>
                <w:szCs w:val="21"/>
                <w:lang w:eastAsia="zh-CN"/>
              </w:rPr>
              <w:t>）</w:t>
            </w:r>
            <w:r>
              <w:rPr>
                <w:rFonts w:hint="eastAsia" w:ascii="Times New Roman" w:hAnsi="Times New Roman" w:eastAsia="宋体" w:cs="Times New Roman"/>
                <w:b/>
                <w:bCs/>
                <w:sz w:val="21"/>
                <w:szCs w:val="21"/>
              </w:rPr>
              <w:t>提供合同关键页（包含项目名称、合同双方名称、合同标的和金额、签字盖章页、合同签订日期等关键页内容）复印件，并加盖公章</w:t>
            </w:r>
            <w:r>
              <w:rPr>
                <w:rFonts w:hint="eastAsia" w:cs="Times New Roman"/>
                <w:b/>
                <w:bCs/>
                <w:sz w:val="21"/>
                <w:szCs w:val="21"/>
                <w:lang w:val="en-US" w:eastAsia="zh-CN"/>
              </w:rPr>
              <w:t>;(2)</w:t>
            </w:r>
            <w:r>
              <w:rPr>
                <w:rFonts w:hint="eastAsia" w:ascii="Times New Roman" w:hAnsi="Times New Roman" w:eastAsia="宋体" w:cs="Times New Roman"/>
                <w:b/>
                <w:bCs/>
                <w:sz w:val="21"/>
                <w:szCs w:val="21"/>
              </w:rPr>
              <w:t>同一业主按一个同类项目计分</w:t>
            </w:r>
            <w:r>
              <w:rPr>
                <w:rFonts w:hint="eastAsia" w:cs="Times New Roman"/>
                <w:b/>
                <w:bCs/>
                <w:sz w:val="21"/>
                <w:szCs w:val="21"/>
                <w:lang w:val="en-US" w:eastAsia="zh-CN"/>
              </w:rPr>
              <w:t>;(3)</w:t>
            </w:r>
            <w:r>
              <w:rPr>
                <w:rFonts w:hint="eastAsia" w:ascii="Times New Roman" w:hAnsi="Times New Roman" w:eastAsia="宋体" w:cs="Times New Roman"/>
                <w:b/>
                <w:bCs/>
                <w:sz w:val="21"/>
                <w:szCs w:val="21"/>
              </w:rPr>
              <w:t>未提供或所提供文件不清晰造成评委无法判定则不得分。</w:t>
            </w:r>
            <w:bookmarkEnd w:id="309"/>
            <w:bookmarkEnd w:id="310"/>
          </w:p>
        </w:tc>
        <w:tc>
          <w:tcPr>
            <w:tcW w:w="855" w:type="dxa"/>
            <w:vAlign w:val="center"/>
          </w:tcPr>
          <w:p w14:paraId="63C43633">
            <w:pPr>
              <w:widowControl/>
              <w:spacing w:line="192" w:lineRule="auto"/>
              <w:jc w:val="center"/>
              <w:textAlignment w:val="center"/>
              <w:rPr>
                <w:rFonts w:hAnsi="Calibri"/>
                <w:szCs w:val="21"/>
              </w:rPr>
            </w:pPr>
            <w:r>
              <w:rPr>
                <w:rFonts w:hint="eastAsia" w:ascii="宋体" w:hAnsi="宋体" w:eastAsia="宋体" w:cs="宋体"/>
                <w:color w:val="auto"/>
                <w:sz w:val="21"/>
                <w:szCs w:val="21"/>
                <w:lang w:val="en-US" w:eastAsia="zh-CN" w:bidi="ar"/>
              </w:rPr>
              <w:t>10</w:t>
            </w:r>
            <w:r>
              <w:rPr>
                <w:rFonts w:hint="eastAsia" w:ascii="宋体" w:hAnsi="宋体" w:eastAsia="宋体" w:cs="宋体"/>
                <w:color w:val="auto"/>
                <w:sz w:val="21"/>
                <w:szCs w:val="21"/>
                <w:lang w:bidi="ar"/>
              </w:rPr>
              <w:t>分</w:t>
            </w:r>
          </w:p>
        </w:tc>
        <w:tc>
          <w:tcPr>
            <w:tcW w:w="810" w:type="dxa"/>
            <w:vAlign w:val="center"/>
          </w:tcPr>
          <w:p w14:paraId="279DB2F1">
            <w:pPr>
              <w:widowControl/>
              <w:spacing w:line="192" w:lineRule="auto"/>
              <w:jc w:val="center"/>
              <w:textAlignment w:val="center"/>
              <w:rPr>
                <w:rFonts w:hAnsi="Calibri"/>
                <w:szCs w:val="21"/>
              </w:rPr>
            </w:pPr>
          </w:p>
        </w:tc>
        <w:tc>
          <w:tcPr>
            <w:tcW w:w="1005" w:type="dxa"/>
            <w:shd w:val="clear" w:color="auto" w:fill="auto"/>
            <w:vAlign w:val="center"/>
          </w:tcPr>
          <w:p w14:paraId="0148B0A5">
            <w:pPr>
              <w:spacing w:line="240" w:lineRule="exact"/>
              <w:jc w:val="center"/>
              <w:textAlignment w:val="center"/>
              <w:rPr>
                <w:rFonts w:ascii="宋体" w:hAnsi="宋体" w:cs="宋体"/>
                <w:kern w:val="0"/>
                <w:sz w:val="20"/>
                <w:szCs w:val="20"/>
              </w:rPr>
            </w:pPr>
            <w:r>
              <w:rPr>
                <w:rFonts w:hint="eastAsia"/>
              </w:rPr>
              <w:t>第   页</w:t>
            </w:r>
          </w:p>
        </w:tc>
      </w:tr>
      <w:tr w14:paraId="4CF5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12775D0F">
            <w:pPr>
              <w:pStyle w:val="50"/>
              <w:widowControl w:val="0"/>
              <w:spacing w:line="360" w:lineRule="auto"/>
              <w:jc w:val="center"/>
              <w:rPr>
                <w:rFonts w:cs="宋体"/>
                <w:b/>
                <w:sz w:val="21"/>
                <w:szCs w:val="21"/>
              </w:rPr>
            </w:pPr>
            <w:r>
              <w:rPr>
                <w:rFonts w:hint="eastAsia" w:ascii="宋体" w:hAnsi="宋体" w:eastAsia="宋体" w:cs="宋体"/>
                <w:b/>
                <w:sz w:val="21"/>
                <w:szCs w:val="21"/>
                <w:lang w:val="en-US" w:eastAsia="zh-CN"/>
              </w:rPr>
              <w:t>3</w:t>
            </w:r>
          </w:p>
        </w:tc>
        <w:tc>
          <w:tcPr>
            <w:tcW w:w="1485" w:type="dxa"/>
            <w:vAlign w:val="center"/>
          </w:tcPr>
          <w:p w14:paraId="3495B24F">
            <w:pPr>
              <w:pStyle w:val="50"/>
              <w:widowControl w:val="0"/>
              <w:spacing w:line="240" w:lineRule="auto"/>
              <w:jc w:val="center"/>
              <w:rPr>
                <w:rFonts w:hint="eastAsia" w:ascii="宋体" w:hAnsi="宋体" w:eastAsia="宋体" w:cs="宋体"/>
                <w:b/>
                <w:bCs/>
                <w:color w:val="auto"/>
                <w:sz w:val="21"/>
                <w:szCs w:val="21"/>
                <w:lang w:bidi="ar"/>
              </w:rPr>
            </w:pPr>
            <w:r>
              <w:rPr>
                <w:rFonts w:hint="eastAsia" w:ascii="宋体" w:hAnsi="宋体" w:eastAsia="宋体" w:cs="宋体"/>
                <w:b/>
                <w:bCs/>
                <w:color w:val="auto"/>
                <w:sz w:val="21"/>
                <w:szCs w:val="21"/>
                <w:lang w:bidi="ar"/>
              </w:rPr>
              <w:t>业主评价</w:t>
            </w:r>
          </w:p>
          <w:p w14:paraId="6F5313D7">
            <w:pPr>
              <w:pStyle w:val="50"/>
              <w:widowControl w:val="0"/>
              <w:spacing w:line="240" w:lineRule="auto"/>
              <w:jc w:val="center"/>
              <w:rPr>
                <w:rFonts w:cs="宋体"/>
                <w:b/>
                <w:sz w:val="21"/>
                <w:szCs w:val="21"/>
                <w:lang w:bidi="ar"/>
              </w:rPr>
            </w:pPr>
            <w:r>
              <w:rPr>
                <w:rFonts w:hint="eastAsia" w:ascii="宋体" w:hAnsi="宋体" w:eastAsia="宋体" w:cs="宋体"/>
                <w:b/>
                <w:bCs/>
                <w:color w:val="auto"/>
                <w:sz w:val="21"/>
                <w:szCs w:val="21"/>
                <w:lang w:bidi="ar"/>
              </w:rPr>
              <w:t>（</w:t>
            </w:r>
            <w:r>
              <w:rPr>
                <w:rFonts w:hint="eastAsia" w:ascii="宋体" w:hAnsi="宋体" w:eastAsia="宋体" w:cs="宋体"/>
                <w:b/>
                <w:bCs/>
                <w:color w:val="auto"/>
                <w:sz w:val="21"/>
                <w:szCs w:val="21"/>
                <w:lang w:val="en-US" w:eastAsia="zh-CN" w:bidi="ar"/>
              </w:rPr>
              <w:t>6</w:t>
            </w:r>
            <w:r>
              <w:rPr>
                <w:rFonts w:hint="eastAsia" w:ascii="宋体" w:hAnsi="宋体" w:eastAsia="宋体" w:cs="宋体"/>
                <w:b/>
                <w:bCs/>
                <w:color w:val="auto"/>
                <w:sz w:val="21"/>
                <w:szCs w:val="21"/>
                <w:lang w:bidi="ar"/>
              </w:rPr>
              <w:t>分）</w:t>
            </w:r>
          </w:p>
        </w:tc>
        <w:tc>
          <w:tcPr>
            <w:tcW w:w="5655" w:type="dxa"/>
            <w:vAlign w:val="top"/>
          </w:tcPr>
          <w:p w14:paraId="7F2557CB">
            <w:pPr>
              <w:snapToGrid/>
              <w:spacing w:line="240" w:lineRule="auto"/>
              <w:jc w:val="left"/>
              <w:rPr>
                <w:rFonts w:hint="eastAsia"/>
                <w:szCs w:val="21"/>
              </w:rPr>
            </w:pPr>
            <w:r>
              <w:rPr>
                <w:rFonts w:hint="eastAsia"/>
                <w:szCs w:val="21"/>
              </w:rPr>
              <w:t>依据供应商提供与上述同类项目业绩对应的用户评价，用户评价须为良好或以上（含同等意义的评价，如80分或以上、满意或以上等），每提供一项得1分，最高得</w:t>
            </w:r>
            <w:r>
              <w:rPr>
                <w:rFonts w:hint="eastAsia"/>
                <w:szCs w:val="21"/>
                <w:lang w:val="en-US" w:eastAsia="zh-CN"/>
              </w:rPr>
              <w:t>6</w:t>
            </w:r>
            <w:r>
              <w:rPr>
                <w:rFonts w:hint="eastAsia"/>
                <w:szCs w:val="21"/>
              </w:rPr>
              <w:t>分。</w:t>
            </w:r>
          </w:p>
          <w:p w14:paraId="5C565A8F">
            <w:pPr>
              <w:rPr>
                <w:rFonts w:hAnsi="Calibri"/>
                <w:sz w:val="21"/>
                <w:szCs w:val="21"/>
              </w:rPr>
            </w:pPr>
            <w:r>
              <w:rPr>
                <w:rFonts w:hint="eastAsia"/>
                <w:b/>
                <w:bCs/>
                <w:szCs w:val="21"/>
              </w:rPr>
              <w:t>注：提供加盖客户章的评价证明材料复印件</w:t>
            </w:r>
            <w:r>
              <w:rPr>
                <w:rFonts w:hint="eastAsia"/>
                <w:b/>
                <w:bCs/>
                <w:szCs w:val="21"/>
                <w:lang w:eastAsia="zh-CN"/>
              </w:rPr>
              <w:t>（</w:t>
            </w:r>
            <w:r>
              <w:rPr>
                <w:rFonts w:hint="eastAsia"/>
                <w:b/>
                <w:bCs/>
                <w:szCs w:val="21"/>
                <w:lang w:val="en-US" w:eastAsia="zh-CN"/>
              </w:rPr>
              <w:t>评价材料需有对应落款时间）</w:t>
            </w:r>
            <w:r>
              <w:rPr>
                <w:rFonts w:hint="eastAsia"/>
                <w:b/>
                <w:bCs/>
                <w:szCs w:val="21"/>
              </w:rPr>
              <w:t>，不满足要求或所提供材料无法体现用户评价的不得分。</w:t>
            </w:r>
          </w:p>
        </w:tc>
        <w:tc>
          <w:tcPr>
            <w:tcW w:w="855" w:type="dxa"/>
            <w:vAlign w:val="center"/>
          </w:tcPr>
          <w:p w14:paraId="0F12E028">
            <w:pPr>
              <w:widowControl/>
              <w:spacing w:line="192" w:lineRule="auto"/>
              <w:jc w:val="center"/>
              <w:textAlignment w:val="center"/>
              <w:rPr>
                <w:rFonts w:hAnsi="Calibri"/>
                <w:szCs w:val="21"/>
              </w:rPr>
            </w:pPr>
            <w:r>
              <w:rPr>
                <w:rFonts w:hint="eastAsia" w:ascii="宋体" w:hAnsi="宋体" w:eastAsia="宋体" w:cs="宋体"/>
                <w:color w:val="auto"/>
                <w:sz w:val="21"/>
                <w:szCs w:val="21"/>
                <w:lang w:val="en-US" w:eastAsia="zh-CN" w:bidi="ar"/>
              </w:rPr>
              <w:t>6分</w:t>
            </w:r>
          </w:p>
        </w:tc>
        <w:tc>
          <w:tcPr>
            <w:tcW w:w="810" w:type="dxa"/>
            <w:vAlign w:val="center"/>
          </w:tcPr>
          <w:p w14:paraId="186B5AF7">
            <w:pPr>
              <w:widowControl/>
              <w:spacing w:line="192" w:lineRule="auto"/>
              <w:jc w:val="center"/>
              <w:textAlignment w:val="center"/>
              <w:rPr>
                <w:rFonts w:hAnsi="Calibri"/>
                <w:szCs w:val="21"/>
              </w:rPr>
            </w:pPr>
          </w:p>
        </w:tc>
        <w:tc>
          <w:tcPr>
            <w:tcW w:w="1005" w:type="dxa"/>
            <w:shd w:val="clear" w:color="auto" w:fill="auto"/>
            <w:vAlign w:val="center"/>
          </w:tcPr>
          <w:p w14:paraId="1C24BE77">
            <w:pPr>
              <w:widowControl/>
              <w:jc w:val="center"/>
              <w:textAlignment w:val="center"/>
              <w:rPr>
                <w:rFonts w:ascii="宋体" w:hAnsi="宋体" w:cs="宋体"/>
                <w:kern w:val="0"/>
                <w:sz w:val="20"/>
                <w:szCs w:val="20"/>
                <w:lang w:bidi="ar"/>
              </w:rPr>
            </w:pPr>
            <w:r>
              <w:rPr>
                <w:rFonts w:hint="eastAsia"/>
              </w:rPr>
              <w:t>第   页</w:t>
            </w:r>
          </w:p>
        </w:tc>
      </w:tr>
      <w:tr w14:paraId="3FAE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0B896E21">
            <w:pPr>
              <w:jc w:val="center"/>
              <w:textAlignment w:val="center"/>
              <w:rPr>
                <w:rFonts w:cs="宋体"/>
                <w:b/>
                <w:szCs w:val="21"/>
              </w:rPr>
            </w:pPr>
            <w:r>
              <w:rPr>
                <w:rFonts w:hint="eastAsia" w:ascii="宋体" w:hAnsi="宋体" w:eastAsia="宋体" w:cs="宋体"/>
                <w:b/>
                <w:sz w:val="21"/>
                <w:szCs w:val="21"/>
                <w:lang w:val="en-US" w:eastAsia="zh-CN" w:bidi="ar"/>
              </w:rPr>
              <w:t>4</w:t>
            </w:r>
          </w:p>
        </w:tc>
        <w:tc>
          <w:tcPr>
            <w:tcW w:w="1485" w:type="dxa"/>
            <w:vAlign w:val="center"/>
          </w:tcPr>
          <w:p w14:paraId="1E4AB113">
            <w:pPr>
              <w:pStyle w:val="2"/>
              <w:spacing w:line="240" w:lineRule="auto"/>
              <w:ind w:left="0" w:leftChars="0" w:firstLine="0" w:firstLineChars="0"/>
              <w:jc w:val="center"/>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整体服务方案</w:t>
            </w:r>
          </w:p>
          <w:p w14:paraId="1781A407">
            <w:pPr>
              <w:pStyle w:val="2"/>
              <w:spacing w:line="240" w:lineRule="auto"/>
              <w:ind w:left="0" w:leftChars="0" w:firstLine="0" w:firstLineChars="0"/>
              <w:jc w:val="center"/>
              <w:rPr>
                <w:rFonts w:cs="宋体"/>
                <w:b/>
                <w:szCs w:val="21"/>
                <w:lang w:bidi="ar"/>
              </w:rPr>
            </w:pPr>
            <w:r>
              <w:rPr>
                <w:rFonts w:hint="eastAsia" w:ascii="宋体" w:hAnsi="宋体" w:eastAsia="宋体" w:cs="宋体"/>
                <w:b/>
                <w:bCs/>
                <w:sz w:val="21"/>
                <w:szCs w:val="21"/>
                <w:lang w:val="en-US" w:eastAsia="zh-CN" w:bidi="ar"/>
              </w:rPr>
              <w:t>（12分）</w:t>
            </w:r>
          </w:p>
        </w:tc>
        <w:tc>
          <w:tcPr>
            <w:tcW w:w="5655" w:type="dxa"/>
            <w:vAlign w:val="center"/>
          </w:tcPr>
          <w:p w14:paraId="6DC15373">
            <w:pPr>
              <w:snapToGrid/>
              <w:spacing w:line="240" w:lineRule="auto"/>
              <w:jc w:val="left"/>
              <w:rPr>
                <w:rFonts w:hint="eastAsia"/>
                <w:szCs w:val="21"/>
              </w:rPr>
            </w:pPr>
            <w:r>
              <w:rPr>
                <w:rFonts w:hint="eastAsia"/>
                <w:szCs w:val="21"/>
              </w:rPr>
              <w:t>根据供应商提供的整体服务实施方案,包括不限于产品质量保证、运输管理、配送等方案进行综合评审：</w:t>
            </w:r>
          </w:p>
          <w:p w14:paraId="427B09CB">
            <w:pPr>
              <w:snapToGrid/>
              <w:spacing w:line="240" w:lineRule="auto"/>
              <w:jc w:val="left"/>
              <w:rPr>
                <w:rFonts w:hint="eastAsia"/>
                <w:szCs w:val="21"/>
              </w:rPr>
            </w:pPr>
            <w:r>
              <w:rPr>
                <w:rFonts w:hint="eastAsia"/>
                <w:szCs w:val="21"/>
                <w:lang w:eastAsia="zh-CN"/>
              </w:rPr>
              <w:t>（</w:t>
            </w:r>
            <w:r>
              <w:rPr>
                <w:rFonts w:hint="eastAsia"/>
                <w:szCs w:val="21"/>
                <w:lang w:val="en-US" w:eastAsia="zh-CN"/>
              </w:rPr>
              <w:t>1）</w:t>
            </w:r>
            <w:r>
              <w:rPr>
                <w:rFonts w:hint="eastAsia"/>
                <w:szCs w:val="21"/>
              </w:rPr>
              <w:t>服务实施方案完整科学、可行性强，</w:t>
            </w:r>
            <w:r>
              <w:rPr>
                <w:rFonts w:hint="eastAsia"/>
                <w:szCs w:val="21"/>
                <w:lang w:val="en-US" w:eastAsia="zh-CN"/>
              </w:rPr>
              <w:t>完全</w:t>
            </w:r>
            <w:r>
              <w:rPr>
                <w:rFonts w:hint="eastAsia"/>
                <w:szCs w:val="21"/>
              </w:rPr>
              <w:t>满足并优于采购文件要求，得</w:t>
            </w:r>
            <w:r>
              <w:rPr>
                <w:rFonts w:hint="eastAsia"/>
                <w:szCs w:val="21"/>
                <w:lang w:val="en-US" w:eastAsia="zh-CN"/>
              </w:rPr>
              <w:t>12</w:t>
            </w:r>
            <w:r>
              <w:rPr>
                <w:rFonts w:hint="eastAsia"/>
                <w:szCs w:val="21"/>
              </w:rPr>
              <w:t>分；</w:t>
            </w:r>
          </w:p>
          <w:p w14:paraId="097C4A09">
            <w:pPr>
              <w:snapToGrid/>
              <w:spacing w:line="240" w:lineRule="auto"/>
              <w:jc w:val="left"/>
              <w:rPr>
                <w:rFonts w:hint="eastAsia"/>
                <w:szCs w:val="21"/>
              </w:rPr>
            </w:pPr>
            <w:r>
              <w:rPr>
                <w:rFonts w:hint="eastAsia"/>
                <w:szCs w:val="21"/>
                <w:lang w:eastAsia="zh-CN"/>
              </w:rPr>
              <w:t>（</w:t>
            </w:r>
            <w:r>
              <w:rPr>
                <w:rFonts w:hint="eastAsia"/>
                <w:szCs w:val="21"/>
                <w:lang w:val="en-US" w:eastAsia="zh-CN"/>
              </w:rPr>
              <w:t>2）</w:t>
            </w:r>
            <w:r>
              <w:rPr>
                <w:rFonts w:hint="eastAsia"/>
                <w:szCs w:val="21"/>
              </w:rPr>
              <w:t>服务实施方案完整科学、可行性强，满足采购文件要求，得</w:t>
            </w:r>
            <w:r>
              <w:rPr>
                <w:rFonts w:hint="eastAsia"/>
                <w:szCs w:val="21"/>
                <w:lang w:val="en-US" w:eastAsia="zh-CN"/>
              </w:rPr>
              <w:t>8</w:t>
            </w:r>
            <w:r>
              <w:rPr>
                <w:rFonts w:hint="eastAsia"/>
                <w:szCs w:val="21"/>
              </w:rPr>
              <w:t>分；</w:t>
            </w:r>
          </w:p>
          <w:p w14:paraId="4A18F662">
            <w:pPr>
              <w:snapToGrid/>
              <w:spacing w:line="240" w:lineRule="auto"/>
              <w:jc w:val="left"/>
              <w:rPr>
                <w:rFonts w:hint="eastAsia"/>
                <w:szCs w:val="21"/>
              </w:rPr>
            </w:pPr>
            <w:r>
              <w:rPr>
                <w:rFonts w:hint="eastAsia"/>
                <w:szCs w:val="21"/>
                <w:lang w:eastAsia="zh-CN"/>
              </w:rPr>
              <w:t>（</w:t>
            </w:r>
            <w:r>
              <w:rPr>
                <w:rFonts w:hint="eastAsia"/>
                <w:szCs w:val="21"/>
                <w:lang w:val="en-US" w:eastAsia="zh-CN"/>
              </w:rPr>
              <w:t>3）</w:t>
            </w:r>
            <w:r>
              <w:rPr>
                <w:rFonts w:hint="eastAsia"/>
                <w:szCs w:val="21"/>
              </w:rPr>
              <w:t>服务实施方案完整、可行性一般，基本满足采购文件要求，得</w:t>
            </w:r>
            <w:r>
              <w:rPr>
                <w:rFonts w:hint="eastAsia"/>
                <w:szCs w:val="21"/>
                <w:lang w:val="en-US" w:eastAsia="zh-CN"/>
              </w:rPr>
              <w:t>4</w:t>
            </w:r>
            <w:r>
              <w:rPr>
                <w:rFonts w:hint="eastAsia"/>
                <w:szCs w:val="21"/>
              </w:rPr>
              <w:t>分；</w:t>
            </w:r>
          </w:p>
          <w:p w14:paraId="3F1496D7">
            <w:pPr>
              <w:snapToGrid/>
              <w:spacing w:line="240" w:lineRule="auto"/>
              <w:jc w:val="left"/>
              <w:rPr>
                <w:rFonts w:hint="eastAsia"/>
                <w:szCs w:val="21"/>
              </w:rPr>
            </w:pPr>
            <w:r>
              <w:rPr>
                <w:rFonts w:hint="eastAsia"/>
                <w:szCs w:val="21"/>
                <w:lang w:eastAsia="zh-CN"/>
              </w:rPr>
              <w:t>（</w:t>
            </w:r>
            <w:r>
              <w:rPr>
                <w:rFonts w:hint="eastAsia"/>
                <w:szCs w:val="21"/>
                <w:lang w:val="en-US" w:eastAsia="zh-CN"/>
              </w:rPr>
              <w:t>4）</w:t>
            </w:r>
            <w:r>
              <w:rPr>
                <w:rFonts w:hint="eastAsia"/>
                <w:szCs w:val="21"/>
              </w:rPr>
              <w:t>服务实施方案基本完整、可行性较差，不符合采购文件要求，得</w:t>
            </w:r>
            <w:r>
              <w:rPr>
                <w:rFonts w:hint="eastAsia"/>
                <w:szCs w:val="21"/>
                <w:lang w:val="en-US" w:eastAsia="zh-CN"/>
              </w:rPr>
              <w:t>1</w:t>
            </w:r>
            <w:r>
              <w:rPr>
                <w:rFonts w:hint="eastAsia"/>
                <w:szCs w:val="21"/>
              </w:rPr>
              <w:t>分。</w:t>
            </w:r>
          </w:p>
          <w:p w14:paraId="481DBCB5">
            <w:pPr>
              <w:snapToGrid/>
              <w:spacing w:line="240" w:lineRule="auto"/>
              <w:jc w:val="left"/>
              <w:rPr>
                <w:b/>
                <w:bCs/>
                <w:sz w:val="21"/>
                <w:szCs w:val="21"/>
              </w:rPr>
            </w:pPr>
            <w:r>
              <w:rPr>
                <w:rFonts w:hint="eastAsia"/>
                <w:b/>
                <w:bCs/>
                <w:szCs w:val="21"/>
                <w:lang w:val="en-US" w:eastAsia="zh-CN"/>
              </w:rPr>
              <w:t>注：</w:t>
            </w:r>
            <w:r>
              <w:rPr>
                <w:rFonts w:hint="eastAsia"/>
                <w:b/>
                <w:bCs/>
                <w:szCs w:val="21"/>
              </w:rPr>
              <w:t>未提供不得分。</w:t>
            </w:r>
          </w:p>
        </w:tc>
        <w:tc>
          <w:tcPr>
            <w:tcW w:w="855" w:type="dxa"/>
            <w:vAlign w:val="center"/>
          </w:tcPr>
          <w:p w14:paraId="20D3A927">
            <w:pPr>
              <w:widowControl/>
              <w:spacing w:line="192" w:lineRule="auto"/>
              <w:jc w:val="center"/>
              <w:textAlignment w:val="center"/>
              <w:rPr>
                <w:rFonts w:hAnsi="Calibri"/>
                <w:szCs w:val="21"/>
              </w:rPr>
            </w:pPr>
            <w:r>
              <w:rPr>
                <w:rFonts w:hint="eastAsia" w:ascii="宋体" w:hAnsi="宋体" w:eastAsia="宋体" w:cs="宋体"/>
                <w:sz w:val="21"/>
                <w:szCs w:val="21"/>
                <w:lang w:val="en-US" w:eastAsia="zh-CN" w:bidi="ar"/>
              </w:rPr>
              <w:t>12分</w:t>
            </w:r>
          </w:p>
        </w:tc>
        <w:tc>
          <w:tcPr>
            <w:tcW w:w="810" w:type="dxa"/>
            <w:vAlign w:val="center"/>
          </w:tcPr>
          <w:p w14:paraId="51709083">
            <w:pPr>
              <w:widowControl/>
              <w:spacing w:line="192" w:lineRule="auto"/>
              <w:jc w:val="center"/>
              <w:textAlignment w:val="center"/>
              <w:rPr>
                <w:rFonts w:hAnsi="Calibri"/>
                <w:szCs w:val="21"/>
              </w:rPr>
            </w:pPr>
          </w:p>
        </w:tc>
        <w:tc>
          <w:tcPr>
            <w:tcW w:w="1005" w:type="dxa"/>
            <w:shd w:val="clear" w:color="auto" w:fill="auto"/>
            <w:vAlign w:val="center"/>
          </w:tcPr>
          <w:p w14:paraId="0CEF0C55">
            <w:pPr>
              <w:jc w:val="center"/>
              <w:textAlignment w:val="center"/>
              <w:rPr>
                <w:rFonts w:ascii="宋体" w:hAnsi="宋体" w:cs="宋体"/>
                <w:kern w:val="0"/>
                <w:sz w:val="20"/>
                <w:szCs w:val="20"/>
              </w:rPr>
            </w:pPr>
            <w:r>
              <w:rPr>
                <w:rFonts w:hint="eastAsia"/>
              </w:rPr>
              <w:t>第   页</w:t>
            </w:r>
          </w:p>
        </w:tc>
      </w:tr>
      <w:tr w14:paraId="4B2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78" w:type="dxa"/>
            <w:vAlign w:val="center"/>
          </w:tcPr>
          <w:p w14:paraId="36D09319">
            <w:pPr>
              <w:jc w:val="center"/>
              <w:textAlignment w:val="center"/>
              <w:rPr>
                <w:rFonts w:cs="宋体"/>
                <w:b/>
                <w:szCs w:val="21"/>
              </w:rPr>
            </w:pPr>
            <w:r>
              <w:rPr>
                <w:rFonts w:hint="eastAsia" w:ascii="宋体" w:hAnsi="宋体" w:eastAsia="宋体" w:cs="宋体"/>
                <w:b/>
                <w:sz w:val="21"/>
                <w:szCs w:val="21"/>
                <w:lang w:val="en-US" w:eastAsia="zh-CN" w:bidi="ar"/>
              </w:rPr>
              <w:t>5</w:t>
            </w:r>
          </w:p>
        </w:tc>
        <w:tc>
          <w:tcPr>
            <w:tcW w:w="1485" w:type="dxa"/>
            <w:vAlign w:val="center"/>
          </w:tcPr>
          <w:p w14:paraId="61FA278A">
            <w:pPr>
              <w:spacing w:line="240" w:lineRule="auto"/>
              <w:jc w:val="cente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售后服务方案</w:t>
            </w:r>
          </w:p>
          <w:p w14:paraId="34841D15">
            <w:pPr>
              <w:pStyle w:val="2"/>
              <w:spacing w:line="240" w:lineRule="auto"/>
              <w:ind w:firstLine="211" w:firstLineChars="100"/>
              <w:jc w:val="both"/>
              <w:rPr>
                <w:rFonts w:cs="宋体"/>
                <w:b/>
                <w:szCs w:val="21"/>
                <w:lang w:bidi="ar"/>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9</w:t>
            </w:r>
            <w:r>
              <w:rPr>
                <w:rFonts w:hint="eastAsia" w:ascii="宋体" w:hAnsi="宋体" w:eastAsia="宋体" w:cs="宋体"/>
                <w:b/>
                <w:bCs/>
                <w:sz w:val="21"/>
                <w:szCs w:val="21"/>
                <w:lang w:bidi="ar"/>
              </w:rPr>
              <w:t>分）</w:t>
            </w:r>
          </w:p>
        </w:tc>
        <w:tc>
          <w:tcPr>
            <w:tcW w:w="5655" w:type="dxa"/>
            <w:vAlign w:val="center"/>
          </w:tcPr>
          <w:p w14:paraId="16D92E25">
            <w:pPr>
              <w:rPr>
                <w:rFonts w:hint="eastAsia"/>
                <w:szCs w:val="21"/>
              </w:rPr>
            </w:pPr>
            <w:r>
              <w:rPr>
                <w:rFonts w:hint="eastAsia"/>
                <w:szCs w:val="21"/>
              </w:rPr>
              <w:t>根据各供应商</w:t>
            </w:r>
            <w:r>
              <w:rPr>
                <w:rFonts w:hint="eastAsia"/>
                <w:szCs w:val="21"/>
                <w:lang w:eastAsia="zh-CN"/>
              </w:rPr>
              <w:t>针对本项目</w:t>
            </w:r>
            <w:r>
              <w:rPr>
                <w:rFonts w:hint="eastAsia"/>
                <w:szCs w:val="21"/>
              </w:rPr>
              <w:t>售后服务</w:t>
            </w:r>
            <w:r>
              <w:rPr>
                <w:rFonts w:hint="eastAsia"/>
                <w:szCs w:val="21"/>
                <w:lang w:eastAsia="zh-CN"/>
              </w:rPr>
              <w:t>方案，内容包含但不限于</w:t>
            </w:r>
            <w:r>
              <w:rPr>
                <w:rFonts w:hint="eastAsia"/>
                <w:szCs w:val="21"/>
              </w:rPr>
              <w:t>便捷程度、方案实用性及技术支持保障能力等</w:t>
            </w:r>
            <w:r>
              <w:rPr>
                <w:rFonts w:hint="eastAsia"/>
                <w:szCs w:val="21"/>
                <w:lang w:eastAsia="zh-CN"/>
              </w:rPr>
              <w:t>，</w:t>
            </w:r>
            <w:r>
              <w:rPr>
                <w:rFonts w:hint="eastAsia"/>
                <w:szCs w:val="21"/>
              </w:rPr>
              <w:t>进行</w:t>
            </w:r>
            <w:r>
              <w:rPr>
                <w:rFonts w:hint="eastAsia"/>
                <w:szCs w:val="21"/>
                <w:lang w:eastAsia="zh-CN"/>
              </w:rPr>
              <w:t>综合评分</w:t>
            </w:r>
            <w:r>
              <w:rPr>
                <w:rFonts w:hint="eastAsia"/>
                <w:szCs w:val="21"/>
              </w:rPr>
              <w:t>：</w:t>
            </w:r>
          </w:p>
          <w:p w14:paraId="6ABA654F">
            <w:pPr>
              <w:snapToGrid/>
              <w:spacing w:line="240" w:lineRule="auto"/>
              <w:jc w:val="left"/>
              <w:rPr>
                <w:rFonts w:hint="eastAsia"/>
                <w:szCs w:val="21"/>
              </w:rPr>
            </w:pPr>
            <w:r>
              <w:rPr>
                <w:rFonts w:hint="eastAsia"/>
                <w:szCs w:val="21"/>
                <w:lang w:eastAsia="zh-CN"/>
              </w:rPr>
              <w:t>（</w:t>
            </w:r>
            <w:r>
              <w:rPr>
                <w:rFonts w:hint="eastAsia"/>
                <w:szCs w:val="21"/>
                <w:lang w:val="en-US" w:eastAsia="zh-CN"/>
              </w:rPr>
              <w:t>1）</w:t>
            </w:r>
            <w:r>
              <w:rPr>
                <w:rFonts w:hint="eastAsia"/>
                <w:szCs w:val="21"/>
              </w:rPr>
              <w:t>有便捷的售后服务，实用的解决方案，高效</w:t>
            </w:r>
            <w:r>
              <w:rPr>
                <w:rFonts w:hint="eastAsia"/>
                <w:szCs w:val="21"/>
                <w:lang w:eastAsia="zh-CN"/>
              </w:rPr>
              <w:t>的</w:t>
            </w:r>
            <w:r>
              <w:rPr>
                <w:rFonts w:hint="eastAsia"/>
                <w:szCs w:val="21"/>
              </w:rPr>
              <w:t>技术支持保障能力，得</w:t>
            </w:r>
            <w:r>
              <w:rPr>
                <w:rFonts w:hint="eastAsia"/>
                <w:szCs w:val="21"/>
                <w:lang w:val="en-US" w:eastAsia="zh-CN"/>
              </w:rPr>
              <w:t>9</w:t>
            </w:r>
            <w:r>
              <w:rPr>
                <w:rFonts w:hint="eastAsia"/>
                <w:szCs w:val="21"/>
              </w:rPr>
              <w:t>分；</w:t>
            </w:r>
          </w:p>
          <w:p w14:paraId="0BCBFA85">
            <w:pPr>
              <w:snapToGrid/>
              <w:spacing w:line="240" w:lineRule="auto"/>
              <w:jc w:val="left"/>
              <w:rPr>
                <w:rFonts w:hint="eastAsia"/>
                <w:szCs w:val="21"/>
              </w:rPr>
            </w:pPr>
            <w:r>
              <w:rPr>
                <w:rFonts w:hint="eastAsia"/>
                <w:szCs w:val="21"/>
                <w:lang w:eastAsia="zh-CN"/>
              </w:rPr>
              <w:t>（</w:t>
            </w:r>
            <w:r>
              <w:rPr>
                <w:rFonts w:hint="eastAsia"/>
                <w:szCs w:val="21"/>
                <w:lang w:val="en-US" w:eastAsia="zh-CN"/>
              </w:rPr>
              <w:t>2）</w:t>
            </w:r>
            <w:r>
              <w:rPr>
                <w:rFonts w:hint="eastAsia"/>
                <w:szCs w:val="21"/>
              </w:rPr>
              <w:t>有较便捷的售后服务，较实用的解决方案，普通的技术支持保障能力，得</w:t>
            </w:r>
            <w:r>
              <w:rPr>
                <w:rFonts w:hint="eastAsia"/>
                <w:szCs w:val="21"/>
                <w:lang w:val="en-US" w:eastAsia="zh-CN"/>
              </w:rPr>
              <w:t>6</w:t>
            </w:r>
            <w:r>
              <w:rPr>
                <w:rFonts w:hint="eastAsia"/>
                <w:szCs w:val="21"/>
              </w:rPr>
              <w:t>分；</w:t>
            </w:r>
          </w:p>
          <w:p w14:paraId="5D2362BA">
            <w:pPr>
              <w:snapToGrid/>
              <w:spacing w:line="240" w:lineRule="auto"/>
              <w:jc w:val="left"/>
              <w:rPr>
                <w:rFonts w:hint="eastAsia"/>
                <w:szCs w:val="21"/>
              </w:rPr>
            </w:pPr>
            <w:r>
              <w:rPr>
                <w:rFonts w:hint="eastAsia"/>
                <w:szCs w:val="21"/>
                <w:lang w:eastAsia="zh-CN"/>
              </w:rPr>
              <w:t>（</w:t>
            </w:r>
            <w:r>
              <w:rPr>
                <w:rFonts w:hint="eastAsia"/>
                <w:szCs w:val="21"/>
                <w:lang w:val="en-US" w:eastAsia="zh-CN"/>
              </w:rPr>
              <w:t>3）</w:t>
            </w:r>
            <w:r>
              <w:rPr>
                <w:rFonts w:hint="eastAsia"/>
                <w:szCs w:val="21"/>
              </w:rPr>
              <w:t>售后服务</w:t>
            </w:r>
            <w:r>
              <w:rPr>
                <w:rFonts w:hint="eastAsia"/>
                <w:szCs w:val="21"/>
                <w:lang w:eastAsia="zh-CN"/>
              </w:rPr>
              <w:t>、</w:t>
            </w:r>
            <w:r>
              <w:rPr>
                <w:rFonts w:hint="eastAsia"/>
                <w:szCs w:val="21"/>
              </w:rPr>
              <w:t>解决方案</w:t>
            </w:r>
            <w:r>
              <w:rPr>
                <w:rFonts w:hint="eastAsia"/>
                <w:szCs w:val="21"/>
                <w:lang w:eastAsia="zh-CN"/>
              </w:rPr>
              <w:t>、</w:t>
            </w:r>
            <w:r>
              <w:rPr>
                <w:rFonts w:hint="eastAsia"/>
                <w:szCs w:val="21"/>
              </w:rPr>
              <w:t>技术支持保障能力一般，得</w:t>
            </w:r>
            <w:r>
              <w:rPr>
                <w:rFonts w:hint="eastAsia"/>
                <w:szCs w:val="21"/>
                <w:lang w:val="en-US" w:eastAsia="zh-CN"/>
              </w:rPr>
              <w:t>3</w:t>
            </w:r>
            <w:r>
              <w:rPr>
                <w:rFonts w:hint="eastAsia"/>
                <w:szCs w:val="21"/>
              </w:rPr>
              <w:t>分；</w:t>
            </w:r>
          </w:p>
          <w:p w14:paraId="51113D6F">
            <w:pPr>
              <w:snapToGrid/>
              <w:spacing w:line="240" w:lineRule="auto"/>
              <w:jc w:val="left"/>
              <w:rPr>
                <w:rFonts w:hint="eastAsia"/>
                <w:szCs w:val="21"/>
              </w:rPr>
            </w:pPr>
            <w:r>
              <w:rPr>
                <w:rFonts w:hint="eastAsia"/>
                <w:szCs w:val="21"/>
                <w:lang w:eastAsia="zh-CN"/>
              </w:rPr>
              <w:t>（</w:t>
            </w:r>
            <w:r>
              <w:rPr>
                <w:rFonts w:hint="eastAsia"/>
                <w:szCs w:val="21"/>
                <w:lang w:val="en-US" w:eastAsia="zh-CN"/>
              </w:rPr>
              <w:t>4）</w:t>
            </w:r>
            <w:r>
              <w:rPr>
                <w:rFonts w:hint="eastAsia"/>
                <w:szCs w:val="21"/>
              </w:rPr>
              <w:t>售后服务</w:t>
            </w:r>
            <w:r>
              <w:rPr>
                <w:rFonts w:hint="eastAsia"/>
                <w:szCs w:val="21"/>
                <w:lang w:eastAsia="zh-CN"/>
              </w:rPr>
              <w:t>、</w:t>
            </w:r>
            <w:r>
              <w:rPr>
                <w:rFonts w:hint="eastAsia"/>
                <w:szCs w:val="21"/>
              </w:rPr>
              <w:t>解决方案</w:t>
            </w:r>
            <w:r>
              <w:rPr>
                <w:rFonts w:hint="eastAsia"/>
                <w:szCs w:val="21"/>
                <w:lang w:eastAsia="zh-CN"/>
              </w:rPr>
              <w:t>、</w:t>
            </w:r>
            <w:r>
              <w:rPr>
                <w:rFonts w:hint="eastAsia"/>
                <w:szCs w:val="21"/>
              </w:rPr>
              <w:t>技术支持保障能力差</w:t>
            </w:r>
            <w:r>
              <w:rPr>
                <w:rFonts w:hint="eastAsia"/>
                <w:szCs w:val="21"/>
                <w:lang w:eastAsia="zh-CN"/>
              </w:rPr>
              <w:t>，</w:t>
            </w:r>
            <w:r>
              <w:rPr>
                <w:rFonts w:hint="eastAsia"/>
                <w:szCs w:val="21"/>
              </w:rPr>
              <w:t>得</w:t>
            </w:r>
            <w:r>
              <w:rPr>
                <w:rFonts w:hint="eastAsia"/>
                <w:szCs w:val="21"/>
                <w:lang w:val="en-US" w:eastAsia="zh-CN"/>
              </w:rPr>
              <w:t>1</w:t>
            </w:r>
            <w:r>
              <w:rPr>
                <w:rFonts w:hint="eastAsia"/>
                <w:szCs w:val="21"/>
              </w:rPr>
              <w:t>分。</w:t>
            </w:r>
          </w:p>
          <w:p w14:paraId="7B307451">
            <w:pPr>
              <w:rPr>
                <w:b/>
                <w:bCs/>
                <w:sz w:val="21"/>
                <w:szCs w:val="21"/>
              </w:rPr>
            </w:pPr>
            <w:r>
              <w:rPr>
                <w:rFonts w:hint="eastAsia"/>
                <w:b/>
                <w:bCs/>
                <w:szCs w:val="21"/>
                <w:lang w:val="en-US" w:eastAsia="zh-CN"/>
              </w:rPr>
              <w:t>注：未提供不得分。</w:t>
            </w:r>
          </w:p>
        </w:tc>
        <w:tc>
          <w:tcPr>
            <w:tcW w:w="855" w:type="dxa"/>
            <w:vAlign w:val="center"/>
          </w:tcPr>
          <w:p w14:paraId="027FEB3A">
            <w:pPr>
              <w:widowControl/>
              <w:spacing w:line="192" w:lineRule="auto"/>
              <w:jc w:val="center"/>
              <w:textAlignment w:val="center"/>
              <w:rPr>
                <w:rFonts w:hAnsi="Calibri"/>
                <w:szCs w:val="21"/>
              </w:rPr>
            </w:pPr>
            <w:r>
              <w:rPr>
                <w:rFonts w:hint="eastAsia" w:ascii="宋体" w:hAnsi="宋体" w:eastAsia="宋体" w:cs="宋体"/>
                <w:sz w:val="21"/>
                <w:szCs w:val="21"/>
                <w:lang w:val="en-US" w:eastAsia="zh-CN" w:bidi="ar"/>
              </w:rPr>
              <w:t>9</w:t>
            </w:r>
            <w:r>
              <w:rPr>
                <w:rFonts w:hint="eastAsia" w:ascii="宋体" w:hAnsi="宋体" w:eastAsia="宋体" w:cs="宋体"/>
                <w:sz w:val="21"/>
                <w:szCs w:val="21"/>
                <w:lang w:bidi="ar"/>
              </w:rPr>
              <w:t>分</w:t>
            </w:r>
          </w:p>
        </w:tc>
        <w:tc>
          <w:tcPr>
            <w:tcW w:w="810" w:type="dxa"/>
            <w:vAlign w:val="center"/>
          </w:tcPr>
          <w:p w14:paraId="353A1180">
            <w:pPr>
              <w:widowControl/>
              <w:spacing w:line="192" w:lineRule="auto"/>
              <w:jc w:val="center"/>
              <w:textAlignment w:val="center"/>
              <w:rPr>
                <w:rFonts w:hAnsi="Calibri"/>
                <w:szCs w:val="21"/>
              </w:rPr>
            </w:pPr>
          </w:p>
        </w:tc>
        <w:tc>
          <w:tcPr>
            <w:tcW w:w="1005" w:type="dxa"/>
            <w:shd w:val="clear" w:color="auto" w:fill="auto"/>
            <w:vAlign w:val="center"/>
          </w:tcPr>
          <w:p w14:paraId="37A3E7B9">
            <w:pPr>
              <w:spacing w:line="240" w:lineRule="exact"/>
              <w:jc w:val="center"/>
              <w:textAlignment w:val="center"/>
              <w:rPr>
                <w:sz w:val="20"/>
                <w:szCs w:val="20"/>
              </w:rPr>
            </w:pPr>
            <w:r>
              <w:rPr>
                <w:rFonts w:hint="eastAsia"/>
              </w:rPr>
              <w:t>第   页</w:t>
            </w:r>
          </w:p>
        </w:tc>
      </w:tr>
      <w:tr w14:paraId="56DE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vAlign w:val="center"/>
          </w:tcPr>
          <w:p w14:paraId="2F5CD5D6">
            <w:pPr>
              <w:jc w:val="center"/>
              <w:textAlignment w:val="center"/>
              <w:rPr>
                <w:rFonts w:ascii="宋体" w:hAnsi="宋体" w:cs="宋体"/>
                <w:b/>
                <w:bCs/>
                <w:szCs w:val="21"/>
              </w:rPr>
            </w:pPr>
            <w:r>
              <w:rPr>
                <w:rFonts w:hint="eastAsia" w:ascii="宋体" w:hAnsi="宋体" w:eastAsia="宋体" w:cs="宋体"/>
                <w:b/>
                <w:sz w:val="21"/>
                <w:szCs w:val="21"/>
                <w:lang w:val="en-US" w:eastAsia="zh-CN" w:bidi="ar"/>
              </w:rPr>
              <w:t>6</w:t>
            </w:r>
          </w:p>
        </w:tc>
        <w:tc>
          <w:tcPr>
            <w:tcW w:w="1485" w:type="dxa"/>
            <w:vAlign w:val="center"/>
          </w:tcPr>
          <w:p w14:paraId="008A7BF3">
            <w:pPr>
              <w:pStyle w:val="2"/>
              <w:spacing w:line="240" w:lineRule="auto"/>
              <w:ind w:firstLine="0"/>
              <w:jc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产品质量</w:t>
            </w:r>
          </w:p>
          <w:p w14:paraId="5A3C3474">
            <w:pPr>
              <w:pStyle w:val="2"/>
              <w:spacing w:line="240" w:lineRule="auto"/>
              <w:ind w:firstLine="0" w:firstLineChars="0"/>
              <w:jc w:val="center"/>
              <w:rPr>
                <w:rFonts w:hAnsi="宋体" w:cs="宋体"/>
                <w:b/>
                <w:szCs w:val="21"/>
                <w:lang w:bidi="ar"/>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18</w:t>
            </w:r>
            <w:r>
              <w:rPr>
                <w:rFonts w:hint="eastAsia" w:ascii="宋体" w:hAnsi="宋体" w:eastAsia="宋体" w:cs="宋体"/>
                <w:b/>
                <w:bCs/>
                <w:sz w:val="21"/>
                <w:szCs w:val="21"/>
                <w:lang w:bidi="ar"/>
              </w:rPr>
              <w:t>分）</w:t>
            </w:r>
          </w:p>
        </w:tc>
        <w:tc>
          <w:tcPr>
            <w:tcW w:w="5655" w:type="dxa"/>
            <w:vAlign w:val="center"/>
          </w:tcPr>
          <w:p w14:paraId="1E8E9891">
            <w:pPr>
              <w:spacing w:line="240" w:lineRule="auto"/>
              <w:jc w:val="left"/>
              <w:rPr>
                <w:rFonts w:hint="eastAsia"/>
                <w:szCs w:val="21"/>
              </w:rPr>
            </w:pPr>
            <w:r>
              <w:rPr>
                <w:rFonts w:hint="eastAsia"/>
                <w:szCs w:val="21"/>
              </w:rPr>
              <w:t>根据供应商</w:t>
            </w:r>
            <w:r>
              <w:rPr>
                <w:rFonts w:hint="eastAsia"/>
                <w:szCs w:val="21"/>
                <w:lang w:val="en-US" w:eastAsia="zh-CN"/>
              </w:rPr>
              <w:t>提供</w:t>
            </w:r>
            <w:r>
              <w:rPr>
                <w:rFonts w:hint="eastAsia"/>
                <w:szCs w:val="21"/>
              </w:rPr>
              <w:t>样品的整体材质</w:t>
            </w:r>
            <w:r>
              <w:rPr>
                <w:rFonts w:hint="eastAsia"/>
                <w:szCs w:val="21"/>
                <w:lang w:eastAsia="zh-CN"/>
              </w:rPr>
              <w:t>、</w:t>
            </w:r>
            <w:r>
              <w:rPr>
                <w:rFonts w:hint="eastAsia"/>
                <w:szCs w:val="21"/>
              </w:rPr>
              <w:t>产品质量等</w:t>
            </w:r>
            <w:r>
              <w:rPr>
                <w:rFonts w:hint="eastAsia"/>
                <w:szCs w:val="21"/>
                <w:lang w:eastAsia="zh-CN"/>
              </w:rPr>
              <w:t>，</w:t>
            </w:r>
            <w:r>
              <w:rPr>
                <w:rFonts w:hint="eastAsia"/>
                <w:szCs w:val="21"/>
              </w:rPr>
              <w:t xml:space="preserve">进行评审: </w:t>
            </w:r>
          </w:p>
          <w:p w14:paraId="6A5305A8">
            <w:pPr>
              <w:spacing w:line="240" w:lineRule="auto"/>
              <w:jc w:val="left"/>
              <w:rPr>
                <w:rFonts w:hint="eastAsia"/>
                <w:szCs w:val="21"/>
                <w:lang w:eastAsia="zh-CN"/>
              </w:rPr>
            </w:pPr>
            <w:r>
              <w:rPr>
                <w:rFonts w:hint="eastAsia"/>
                <w:szCs w:val="21"/>
                <w:lang w:val="en-US" w:eastAsia="zh-CN"/>
              </w:rPr>
              <w:t>（1）</w:t>
            </w:r>
            <w:r>
              <w:rPr>
                <w:rFonts w:hint="eastAsia"/>
                <w:szCs w:val="21"/>
              </w:rPr>
              <w:t>样品整体材质好，规格</w:t>
            </w:r>
            <w:r>
              <w:rPr>
                <w:rFonts w:hint="eastAsia"/>
                <w:szCs w:val="21"/>
                <w:lang w:val="en-US" w:eastAsia="zh-CN"/>
              </w:rPr>
              <w:t>优于采购</w:t>
            </w:r>
            <w:r>
              <w:rPr>
                <w:rFonts w:hint="eastAsia"/>
                <w:szCs w:val="21"/>
              </w:rPr>
              <w:t>文件要求，产品质量好，</w:t>
            </w:r>
            <w:r>
              <w:rPr>
                <w:rFonts w:hint="eastAsia"/>
                <w:szCs w:val="21"/>
                <w:lang w:val="en-US" w:eastAsia="zh-CN"/>
              </w:rPr>
              <w:t>18</w:t>
            </w:r>
            <w:r>
              <w:rPr>
                <w:rFonts w:hint="eastAsia"/>
                <w:szCs w:val="21"/>
              </w:rPr>
              <w:t>分</w:t>
            </w:r>
            <w:r>
              <w:rPr>
                <w:rFonts w:hint="eastAsia"/>
                <w:szCs w:val="21"/>
                <w:lang w:eastAsia="zh-CN"/>
              </w:rPr>
              <w:t>；</w:t>
            </w:r>
          </w:p>
          <w:p w14:paraId="5B3E1284">
            <w:pPr>
              <w:spacing w:line="240" w:lineRule="auto"/>
              <w:jc w:val="left"/>
              <w:rPr>
                <w:rFonts w:hint="eastAsia"/>
                <w:szCs w:val="21"/>
                <w:lang w:eastAsia="zh-CN"/>
              </w:rPr>
            </w:pPr>
            <w:r>
              <w:rPr>
                <w:rFonts w:hint="eastAsia"/>
                <w:szCs w:val="21"/>
                <w:lang w:val="en-US" w:eastAsia="zh-CN"/>
              </w:rPr>
              <w:t>（2）</w:t>
            </w:r>
            <w:r>
              <w:rPr>
                <w:rFonts w:hint="eastAsia"/>
                <w:szCs w:val="21"/>
              </w:rPr>
              <w:t>样品整体材质较好，规格满足</w:t>
            </w:r>
            <w:r>
              <w:rPr>
                <w:rFonts w:hint="eastAsia"/>
                <w:szCs w:val="21"/>
                <w:lang w:val="en-US" w:eastAsia="zh-CN"/>
              </w:rPr>
              <w:t>采购</w:t>
            </w:r>
            <w:r>
              <w:rPr>
                <w:rFonts w:hint="eastAsia"/>
                <w:szCs w:val="21"/>
              </w:rPr>
              <w:t>文件要求，产品质量较好，得</w:t>
            </w:r>
            <w:r>
              <w:rPr>
                <w:rFonts w:hint="eastAsia"/>
                <w:szCs w:val="21"/>
                <w:lang w:val="en-US" w:eastAsia="zh-CN"/>
              </w:rPr>
              <w:t>12分</w:t>
            </w:r>
            <w:r>
              <w:rPr>
                <w:rFonts w:hint="eastAsia"/>
                <w:szCs w:val="21"/>
                <w:lang w:eastAsia="zh-CN"/>
              </w:rPr>
              <w:t>；</w:t>
            </w:r>
          </w:p>
          <w:p w14:paraId="39FCEC7F">
            <w:pPr>
              <w:spacing w:line="240" w:lineRule="auto"/>
              <w:jc w:val="left"/>
              <w:rPr>
                <w:rFonts w:hint="eastAsia"/>
                <w:szCs w:val="21"/>
                <w:lang w:eastAsia="zh-CN"/>
              </w:rPr>
            </w:pPr>
            <w:r>
              <w:rPr>
                <w:rFonts w:hint="eastAsia"/>
                <w:szCs w:val="21"/>
                <w:lang w:val="en-US" w:eastAsia="zh-CN"/>
              </w:rPr>
              <w:t>（3）</w:t>
            </w:r>
            <w:r>
              <w:rPr>
                <w:rFonts w:hint="eastAsia"/>
                <w:szCs w:val="21"/>
              </w:rPr>
              <w:t>样品整体材质一般，规格满足</w:t>
            </w:r>
            <w:r>
              <w:rPr>
                <w:rFonts w:hint="eastAsia"/>
                <w:szCs w:val="21"/>
                <w:lang w:val="en-US" w:eastAsia="zh-CN"/>
              </w:rPr>
              <w:t>采购</w:t>
            </w:r>
            <w:r>
              <w:rPr>
                <w:rFonts w:hint="eastAsia"/>
                <w:szCs w:val="21"/>
              </w:rPr>
              <w:t>文件要求，产品质量一般，得</w:t>
            </w:r>
            <w:r>
              <w:rPr>
                <w:rFonts w:hint="eastAsia"/>
                <w:szCs w:val="21"/>
                <w:lang w:val="en-US" w:eastAsia="zh-CN"/>
              </w:rPr>
              <w:t>6分</w:t>
            </w:r>
            <w:r>
              <w:rPr>
                <w:rFonts w:hint="eastAsia"/>
                <w:szCs w:val="21"/>
                <w:lang w:eastAsia="zh-CN"/>
              </w:rPr>
              <w:t>；</w:t>
            </w:r>
          </w:p>
          <w:p w14:paraId="4D38F50E">
            <w:pPr>
              <w:spacing w:line="240" w:lineRule="auto"/>
              <w:jc w:val="left"/>
              <w:rPr>
                <w:rFonts w:hint="eastAsia"/>
                <w:szCs w:val="21"/>
                <w:lang w:val="en-US" w:eastAsia="zh-CN"/>
              </w:rPr>
            </w:pPr>
            <w:r>
              <w:rPr>
                <w:rFonts w:hint="eastAsia"/>
                <w:szCs w:val="21"/>
                <w:lang w:val="en-US" w:eastAsia="zh-CN"/>
              </w:rPr>
              <w:t>（4）</w:t>
            </w:r>
            <w:r>
              <w:rPr>
                <w:rFonts w:hint="eastAsia"/>
                <w:szCs w:val="21"/>
              </w:rPr>
              <w:t>样品整体材质</w:t>
            </w:r>
            <w:r>
              <w:rPr>
                <w:rFonts w:hint="eastAsia"/>
                <w:szCs w:val="21"/>
                <w:lang w:val="en-US" w:eastAsia="zh-CN"/>
              </w:rPr>
              <w:t>差</w:t>
            </w:r>
            <w:r>
              <w:rPr>
                <w:rFonts w:hint="eastAsia"/>
                <w:szCs w:val="21"/>
              </w:rPr>
              <w:t>，规格</w:t>
            </w:r>
            <w:r>
              <w:rPr>
                <w:rFonts w:hint="eastAsia"/>
                <w:szCs w:val="21"/>
                <w:lang w:val="en-US" w:eastAsia="zh-CN"/>
              </w:rPr>
              <w:t>基本</w:t>
            </w:r>
            <w:r>
              <w:rPr>
                <w:rFonts w:hint="eastAsia"/>
                <w:szCs w:val="21"/>
              </w:rPr>
              <w:t>满足</w:t>
            </w:r>
            <w:r>
              <w:rPr>
                <w:rFonts w:hint="eastAsia"/>
                <w:szCs w:val="21"/>
                <w:lang w:val="en-US" w:eastAsia="zh-CN"/>
              </w:rPr>
              <w:t>采购</w:t>
            </w:r>
            <w:r>
              <w:rPr>
                <w:rFonts w:hint="eastAsia"/>
                <w:szCs w:val="21"/>
              </w:rPr>
              <w:t>文件要求，产品质量</w:t>
            </w:r>
            <w:r>
              <w:rPr>
                <w:rFonts w:hint="eastAsia"/>
                <w:szCs w:val="21"/>
                <w:lang w:val="en-US" w:eastAsia="zh-CN"/>
              </w:rPr>
              <w:t>差</w:t>
            </w:r>
            <w:r>
              <w:rPr>
                <w:rFonts w:hint="eastAsia"/>
                <w:szCs w:val="21"/>
              </w:rPr>
              <w:t>，得</w:t>
            </w:r>
            <w:r>
              <w:rPr>
                <w:rFonts w:hint="eastAsia"/>
                <w:szCs w:val="21"/>
                <w:lang w:val="en-US" w:eastAsia="zh-CN"/>
              </w:rPr>
              <w:t>1分</w:t>
            </w:r>
            <w:r>
              <w:rPr>
                <w:rFonts w:hint="eastAsia"/>
                <w:szCs w:val="21"/>
                <w:lang w:eastAsia="zh-CN"/>
              </w:rPr>
              <w:t>；</w:t>
            </w:r>
          </w:p>
          <w:p w14:paraId="3508DF65">
            <w:pPr>
              <w:rPr>
                <w:rFonts w:ascii="宋体" w:hAnsi="宋体" w:cs="宋体"/>
                <w:b/>
                <w:bCs/>
                <w:color w:val="000000"/>
                <w:kern w:val="0"/>
                <w:sz w:val="21"/>
                <w:szCs w:val="21"/>
                <w:lang w:bidi="ar"/>
              </w:rPr>
            </w:pPr>
            <w:r>
              <w:rPr>
                <w:rFonts w:hint="eastAsia"/>
                <w:szCs w:val="21"/>
                <w:lang w:val="en-US" w:eastAsia="zh-CN"/>
              </w:rPr>
              <w:t>（5）</w:t>
            </w:r>
            <w:r>
              <w:rPr>
                <w:rFonts w:hint="eastAsia"/>
                <w:szCs w:val="21"/>
              </w:rPr>
              <w:t>未提供样品，或样品规格不满足招标文件要求，或提供样品不齐全，得0分。</w:t>
            </w:r>
          </w:p>
        </w:tc>
        <w:tc>
          <w:tcPr>
            <w:tcW w:w="855" w:type="dxa"/>
            <w:vAlign w:val="center"/>
          </w:tcPr>
          <w:p w14:paraId="57ED987C">
            <w:pPr>
              <w:widowControl/>
              <w:spacing w:line="192" w:lineRule="auto"/>
              <w:jc w:val="center"/>
              <w:textAlignment w:val="center"/>
              <w:rPr>
                <w:rFonts w:ascii="宋体" w:hAnsi="宋体" w:cs="宋体"/>
                <w:szCs w:val="21"/>
              </w:rPr>
            </w:pPr>
            <w:r>
              <w:rPr>
                <w:rFonts w:hint="eastAsia" w:ascii="宋体" w:hAnsi="宋体" w:eastAsia="宋体" w:cs="宋体"/>
                <w:sz w:val="21"/>
                <w:szCs w:val="21"/>
                <w:lang w:val="en-US" w:eastAsia="zh-CN" w:bidi="ar"/>
              </w:rPr>
              <w:t>18分</w:t>
            </w:r>
          </w:p>
        </w:tc>
        <w:tc>
          <w:tcPr>
            <w:tcW w:w="810" w:type="dxa"/>
            <w:vAlign w:val="center"/>
          </w:tcPr>
          <w:p w14:paraId="537507EA">
            <w:pPr>
              <w:widowControl/>
              <w:spacing w:line="192" w:lineRule="auto"/>
              <w:jc w:val="center"/>
              <w:textAlignment w:val="center"/>
              <w:rPr>
                <w:rFonts w:hAnsi="Calibri"/>
                <w:szCs w:val="21"/>
              </w:rPr>
            </w:pPr>
          </w:p>
        </w:tc>
        <w:tc>
          <w:tcPr>
            <w:tcW w:w="1005" w:type="dxa"/>
            <w:shd w:val="clear" w:color="auto" w:fill="auto"/>
            <w:vAlign w:val="center"/>
          </w:tcPr>
          <w:p w14:paraId="6A239E54">
            <w:pPr>
              <w:spacing w:line="240" w:lineRule="exact"/>
              <w:jc w:val="center"/>
              <w:textAlignment w:val="center"/>
            </w:pPr>
            <w:r>
              <w:rPr>
                <w:rFonts w:hint="eastAsia"/>
              </w:rPr>
              <w:t>第   页</w:t>
            </w:r>
          </w:p>
        </w:tc>
      </w:tr>
      <w:tr w14:paraId="06E9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8" w:type="dxa"/>
            <w:vAlign w:val="center"/>
          </w:tcPr>
          <w:p w14:paraId="145227E0">
            <w:pPr>
              <w:jc w:val="center"/>
              <w:textAlignment w:val="center"/>
              <w:rPr>
                <w:rFonts w:ascii="宋体" w:hAnsi="宋体" w:cs="宋体"/>
                <w:b/>
                <w:bCs/>
                <w:szCs w:val="21"/>
              </w:rPr>
            </w:pPr>
            <w:r>
              <w:rPr>
                <w:rFonts w:hint="eastAsia" w:ascii="宋体" w:hAnsi="宋体" w:eastAsia="宋体" w:cs="宋体"/>
                <w:b/>
                <w:sz w:val="21"/>
                <w:szCs w:val="21"/>
                <w:lang w:val="en-US" w:eastAsia="zh-CN" w:bidi="ar"/>
              </w:rPr>
              <w:t>7</w:t>
            </w:r>
          </w:p>
        </w:tc>
        <w:tc>
          <w:tcPr>
            <w:tcW w:w="1485" w:type="dxa"/>
            <w:vAlign w:val="center"/>
          </w:tcPr>
          <w:p w14:paraId="4DD1415D">
            <w:pPr>
              <w:jc w:val="cente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bidi="ar"/>
              </w:rPr>
              <w:t>价格分</w:t>
            </w:r>
          </w:p>
          <w:p w14:paraId="2BC31F52">
            <w:pPr>
              <w:jc w:val="center"/>
              <w:textAlignment w:val="center"/>
              <w:rPr>
                <w:rFonts w:hAnsi="宋体" w:cs="宋体"/>
                <w:b/>
                <w:szCs w:val="21"/>
                <w:lang w:bidi="ar"/>
              </w:rPr>
            </w:pPr>
            <w:r>
              <w:rPr>
                <w:rFonts w:hint="eastAsia" w:ascii="宋体" w:hAnsi="宋体" w:eastAsia="宋体" w:cs="宋体"/>
                <w:b/>
                <w:bCs/>
                <w:sz w:val="21"/>
                <w:szCs w:val="21"/>
                <w:lang w:bidi="ar"/>
              </w:rPr>
              <w:t>（</w:t>
            </w:r>
            <w:r>
              <w:rPr>
                <w:rFonts w:hint="eastAsia" w:ascii="宋体" w:hAnsi="宋体" w:eastAsia="宋体" w:cs="宋体"/>
                <w:b/>
                <w:bCs/>
                <w:sz w:val="21"/>
                <w:szCs w:val="21"/>
                <w:lang w:val="en-US" w:eastAsia="zh-CN" w:bidi="ar"/>
              </w:rPr>
              <w:t>30</w:t>
            </w:r>
            <w:r>
              <w:rPr>
                <w:rFonts w:hint="eastAsia" w:ascii="宋体" w:hAnsi="宋体" w:eastAsia="宋体" w:cs="宋体"/>
                <w:b/>
                <w:bCs/>
                <w:sz w:val="21"/>
                <w:szCs w:val="21"/>
                <w:lang w:bidi="ar"/>
              </w:rPr>
              <w:t>分）</w:t>
            </w:r>
          </w:p>
        </w:tc>
        <w:tc>
          <w:tcPr>
            <w:tcW w:w="5655" w:type="dxa"/>
            <w:vAlign w:val="center"/>
          </w:tcPr>
          <w:p w14:paraId="30AEA106">
            <w:pPr>
              <w:jc w:val="left"/>
              <w:rPr>
                <w:rFonts w:ascii="宋体" w:hAnsi="宋体" w:cs="宋体"/>
                <w:b/>
                <w:bCs/>
                <w:color w:val="000000"/>
                <w:kern w:val="0"/>
                <w:sz w:val="21"/>
                <w:szCs w:val="21"/>
                <w:lang w:bidi="ar"/>
              </w:rPr>
            </w:pPr>
            <w:r>
              <w:rPr>
                <w:rFonts w:hint="eastAsia"/>
                <w:szCs w:val="21"/>
                <w:lang w:val="en-US" w:eastAsia="zh-CN"/>
              </w:rPr>
              <w:t>本项目的价格分：通过本项目审查且报价最低的报价为评审基准价，其价格分为满分。报价得分 = （评审基准价/最终报价）×价格权值</w:t>
            </w:r>
          </w:p>
        </w:tc>
        <w:tc>
          <w:tcPr>
            <w:tcW w:w="855" w:type="dxa"/>
            <w:vAlign w:val="center"/>
          </w:tcPr>
          <w:p w14:paraId="5FFAB38B">
            <w:pPr>
              <w:widowControl/>
              <w:spacing w:line="192" w:lineRule="auto"/>
              <w:jc w:val="center"/>
              <w:textAlignment w:val="center"/>
              <w:rPr>
                <w:rFonts w:ascii="宋体" w:hAnsi="宋体" w:cs="宋体"/>
                <w:szCs w:val="21"/>
              </w:rPr>
            </w:pPr>
            <w:r>
              <w:rPr>
                <w:rFonts w:hint="eastAsia" w:ascii="宋体" w:hAnsi="宋体" w:eastAsia="宋体" w:cs="宋体"/>
                <w:sz w:val="21"/>
                <w:szCs w:val="21"/>
                <w:lang w:val="en-US" w:eastAsia="zh-CN" w:bidi="ar"/>
              </w:rPr>
              <w:t>30</w:t>
            </w:r>
            <w:r>
              <w:rPr>
                <w:rFonts w:hint="eastAsia" w:ascii="宋体" w:hAnsi="宋体" w:eastAsia="宋体" w:cs="宋体"/>
                <w:sz w:val="21"/>
                <w:szCs w:val="21"/>
                <w:lang w:bidi="ar"/>
              </w:rPr>
              <w:t>分</w:t>
            </w:r>
          </w:p>
        </w:tc>
        <w:tc>
          <w:tcPr>
            <w:tcW w:w="810" w:type="dxa"/>
            <w:vAlign w:val="center"/>
          </w:tcPr>
          <w:p w14:paraId="61AB1F8A">
            <w:pPr>
              <w:widowControl/>
              <w:spacing w:line="192" w:lineRule="auto"/>
              <w:jc w:val="center"/>
              <w:textAlignment w:val="center"/>
              <w:rPr>
                <w:rFonts w:hAnsi="Calibri"/>
                <w:szCs w:val="21"/>
              </w:rPr>
            </w:pPr>
          </w:p>
        </w:tc>
        <w:tc>
          <w:tcPr>
            <w:tcW w:w="1005" w:type="dxa"/>
            <w:shd w:val="clear" w:color="auto" w:fill="auto"/>
            <w:vAlign w:val="center"/>
          </w:tcPr>
          <w:p w14:paraId="5DAF4EDB">
            <w:pPr>
              <w:spacing w:line="240" w:lineRule="exact"/>
              <w:jc w:val="center"/>
              <w:textAlignment w:val="center"/>
            </w:pPr>
            <w:r>
              <w:rPr>
                <w:rFonts w:hint="eastAsia"/>
              </w:rPr>
              <w:t>第   页</w:t>
            </w:r>
          </w:p>
        </w:tc>
      </w:tr>
      <w:tr w14:paraId="0673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18" w:type="dxa"/>
            <w:gridSpan w:val="3"/>
            <w:vAlign w:val="center"/>
          </w:tcPr>
          <w:p w14:paraId="46613C56">
            <w:pPr>
              <w:jc w:val="center"/>
              <w:rPr>
                <w:rFonts w:hint="eastAsia" w:ascii="宋体" w:hAnsi="宋体" w:eastAsia="宋体" w:cs="宋体"/>
                <w:szCs w:val="21"/>
                <w:lang w:val="en-US" w:eastAsia="zh-CN" w:bidi="ar"/>
              </w:rPr>
            </w:pPr>
            <w:r>
              <w:rPr>
                <w:rFonts w:hint="eastAsia" w:ascii="Times New Roman" w:hAnsi="Times New Roman" w:eastAsia="宋体" w:cs="Times New Roman"/>
                <w:b/>
                <w:bCs/>
                <w:sz w:val="21"/>
                <w:szCs w:val="21"/>
                <w:lang w:val="en-US" w:eastAsia="zh-CN" w:bidi="ar"/>
              </w:rPr>
              <w:t>合   计</w:t>
            </w:r>
          </w:p>
        </w:tc>
        <w:tc>
          <w:tcPr>
            <w:tcW w:w="855" w:type="dxa"/>
            <w:vAlign w:val="center"/>
          </w:tcPr>
          <w:p w14:paraId="0518034F">
            <w:pPr>
              <w:jc w:val="center"/>
              <w:rPr>
                <w:rFonts w:hint="default" w:ascii="宋体" w:hAnsi="宋体" w:eastAsia="宋体" w:cs="宋体"/>
                <w:szCs w:val="21"/>
                <w:lang w:val="en-US" w:eastAsia="zh-CN"/>
              </w:rPr>
            </w:pPr>
            <w:r>
              <w:rPr>
                <w:rFonts w:hint="eastAsia" w:ascii="宋体" w:hAnsi="宋体" w:cs="宋体"/>
                <w:szCs w:val="21"/>
                <w:lang w:val="en-US" w:eastAsia="zh-CN"/>
              </w:rPr>
              <w:t>100分</w:t>
            </w:r>
          </w:p>
        </w:tc>
        <w:tc>
          <w:tcPr>
            <w:tcW w:w="810" w:type="dxa"/>
            <w:vAlign w:val="center"/>
          </w:tcPr>
          <w:p w14:paraId="323048C4">
            <w:pPr>
              <w:widowControl/>
              <w:spacing w:line="192" w:lineRule="auto"/>
              <w:jc w:val="center"/>
              <w:textAlignment w:val="center"/>
              <w:rPr>
                <w:rFonts w:hint="eastAsia" w:hAnsi="Calibri" w:eastAsia="宋体"/>
                <w:szCs w:val="21"/>
                <w:lang w:val="en-US" w:eastAsia="zh-CN"/>
              </w:rPr>
            </w:pPr>
            <w:r>
              <w:rPr>
                <w:rFonts w:hint="eastAsia" w:hAnsi="Calibri"/>
                <w:szCs w:val="21"/>
                <w:lang w:val="en-US" w:eastAsia="zh-CN"/>
              </w:rPr>
              <w:t>/</w:t>
            </w:r>
          </w:p>
        </w:tc>
        <w:tc>
          <w:tcPr>
            <w:tcW w:w="1005" w:type="dxa"/>
            <w:shd w:val="clear" w:color="auto" w:fill="auto"/>
            <w:vAlign w:val="center"/>
          </w:tcPr>
          <w:p w14:paraId="26D5FAFD">
            <w:pPr>
              <w:spacing w:line="240" w:lineRule="exact"/>
              <w:jc w:val="center"/>
              <w:textAlignment w:val="center"/>
              <w:rPr>
                <w:rFonts w:hint="eastAsia" w:eastAsia="宋体"/>
                <w:lang w:val="en-US" w:eastAsia="zh-CN"/>
              </w:rPr>
            </w:pPr>
            <w:r>
              <w:rPr>
                <w:rFonts w:hint="eastAsia"/>
                <w:lang w:val="en-US" w:eastAsia="zh-CN"/>
              </w:rPr>
              <w:t>/</w:t>
            </w:r>
          </w:p>
        </w:tc>
      </w:tr>
    </w:tbl>
    <w:p w14:paraId="0A0AE6FF">
      <w:pPr>
        <w:pStyle w:val="36"/>
        <w:tabs>
          <w:tab w:val="left" w:pos="1050"/>
          <w:tab w:val="center" w:pos="4535"/>
        </w:tabs>
        <w:jc w:val="right"/>
        <w:rPr>
          <w:rFonts w:hint="eastAsia" w:ascii="Calibri" w:hAnsi="Calibri"/>
          <w:kern w:val="2"/>
          <w:sz w:val="21"/>
          <w:szCs w:val="21"/>
        </w:rPr>
      </w:pPr>
      <w:r>
        <w:rPr>
          <w:rFonts w:hint="eastAsia" w:ascii="Calibri" w:hAnsi="Calibri"/>
          <w:b/>
          <w:bCs/>
          <w:kern w:val="2"/>
          <w:sz w:val="21"/>
          <w:szCs w:val="21"/>
          <w:lang w:val="zh-CN"/>
        </w:rPr>
        <w:t>重要提示：请供应商认真核对上述条目相关资料提供情况，并标明页内码，以利于评委评审时快速查对。</w:t>
      </w:r>
      <w:r>
        <w:rPr>
          <w:rFonts w:hint="eastAsia" w:ascii="Calibri" w:hAnsi="Calibri"/>
          <w:kern w:val="2"/>
          <w:sz w:val="21"/>
          <w:szCs w:val="21"/>
        </w:rPr>
        <w:t xml:space="preserve"> </w:t>
      </w:r>
    </w:p>
    <w:p w14:paraId="6866AC47">
      <w:pPr>
        <w:pStyle w:val="36"/>
        <w:tabs>
          <w:tab w:val="left" w:pos="1050"/>
          <w:tab w:val="center" w:pos="4535"/>
        </w:tabs>
        <w:jc w:val="right"/>
        <w:rPr>
          <w:rFonts w:ascii="Calibri" w:hAnsi="Calibri"/>
          <w:kern w:val="2"/>
          <w:sz w:val="21"/>
          <w:szCs w:val="21"/>
          <w:lang w:val="zh-CN"/>
        </w:rPr>
      </w:pPr>
      <w:r>
        <w:rPr>
          <w:rFonts w:hint="eastAsia" w:ascii="Calibri" w:hAnsi="Calibri"/>
          <w:kern w:val="2"/>
          <w:sz w:val="21"/>
          <w:szCs w:val="21"/>
        </w:rPr>
        <w:t>供应商</w:t>
      </w:r>
      <w:r>
        <w:rPr>
          <w:rFonts w:hint="eastAsia" w:ascii="Calibri" w:hAnsi="Calibri"/>
          <w:kern w:val="2"/>
          <w:sz w:val="21"/>
          <w:szCs w:val="21"/>
          <w:lang w:val="zh-CN"/>
        </w:rPr>
        <w:t>名称（加盖公章）：</w:t>
      </w:r>
    </w:p>
    <w:p w14:paraId="5857D05B">
      <w:pPr>
        <w:pStyle w:val="36"/>
        <w:tabs>
          <w:tab w:val="left" w:pos="1050"/>
          <w:tab w:val="center" w:pos="4535"/>
        </w:tabs>
        <w:jc w:val="right"/>
        <w:rPr>
          <w:b/>
          <w:bCs/>
          <w:sz w:val="21"/>
          <w:szCs w:val="21"/>
        </w:rPr>
      </w:pPr>
      <w:r>
        <w:rPr>
          <w:rFonts w:hint="eastAsia" w:ascii="Calibri" w:hAnsi="Calibri"/>
          <w:kern w:val="2"/>
          <w:sz w:val="21"/>
          <w:szCs w:val="21"/>
        </w:rPr>
        <w:t xml:space="preserve"> </w:t>
      </w:r>
      <w:r>
        <w:rPr>
          <w:rFonts w:hint="eastAsia" w:ascii="Calibri" w:hAnsi="Calibri"/>
          <w:kern w:val="2"/>
          <w:sz w:val="21"/>
          <w:szCs w:val="21"/>
          <w:lang w:val="zh-CN"/>
        </w:rPr>
        <w:t>日期：   年   月   日</w:t>
      </w:r>
    </w:p>
    <w:p w14:paraId="5E978B0F">
      <w:pPr>
        <w:spacing w:line="360" w:lineRule="auto"/>
        <w:jc w:val="left"/>
        <w:rPr>
          <w:rFonts w:hint="eastAsia" w:ascii="宋体" w:hAnsi="宋体" w:cs="宋体"/>
          <w:b/>
          <w:bCs/>
          <w:szCs w:val="21"/>
        </w:rPr>
      </w:pPr>
    </w:p>
    <w:p w14:paraId="6A000A70">
      <w:pPr>
        <w:spacing w:line="360" w:lineRule="auto"/>
        <w:jc w:val="left"/>
        <w:rPr>
          <w:rFonts w:hint="eastAsia" w:ascii="宋体" w:hAnsi="宋体" w:cs="宋体"/>
          <w:b/>
          <w:bCs/>
          <w:szCs w:val="21"/>
        </w:rPr>
      </w:pPr>
    </w:p>
    <w:p w14:paraId="307F0FE4">
      <w:pPr>
        <w:spacing w:line="360" w:lineRule="auto"/>
        <w:jc w:val="left"/>
        <w:rPr>
          <w:rFonts w:hint="eastAsia" w:ascii="宋体" w:hAnsi="宋体" w:cs="宋体"/>
          <w:b/>
          <w:bCs/>
          <w:szCs w:val="21"/>
        </w:rPr>
      </w:pPr>
    </w:p>
    <w:p w14:paraId="1BE24691">
      <w:pPr>
        <w:spacing w:line="360" w:lineRule="auto"/>
        <w:jc w:val="left"/>
        <w:rPr>
          <w:rFonts w:ascii="宋体" w:hAnsi="宋体" w:cs="宋体"/>
          <w:b/>
          <w:bCs/>
          <w:szCs w:val="21"/>
        </w:rPr>
      </w:pPr>
      <w:r>
        <w:rPr>
          <w:rFonts w:hint="eastAsia" w:ascii="宋体" w:hAnsi="宋体" w:cs="宋体"/>
          <w:b/>
          <w:bCs/>
          <w:szCs w:val="21"/>
        </w:rPr>
        <w:t>2.2报价及承诺</w:t>
      </w:r>
      <w:bookmarkStart w:id="311" w:name="_Toc21593"/>
      <w:bookmarkStart w:id="312" w:name="_Toc8677"/>
      <w:bookmarkStart w:id="313" w:name="_Toc17193"/>
      <w:bookmarkStart w:id="314" w:name="_Toc337"/>
      <w:bookmarkStart w:id="315" w:name="_Toc6121"/>
      <w:bookmarkStart w:id="316" w:name="_Toc6838"/>
      <w:bookmarkStart w:id="317" w:name="_Toc5184"/>
    </w:p>
    <w:p w14:paraId="4DF92F7B">
      <w:pPr>
        <w:pStyle w:val="2"/>
        <w:ind w:firstLine="0"/>
        <w:jc w:val="center"/>
        <w:outlineLvl w:val="0"/>
        <w:rPr>
          <w:rFonts w:hint="eastAsia" w:ascii="宋体" w:hAnsi="宋体" w:cs="宋体"/>
          <w:b/>
          <w:bCs/>
          <w:sz w:val="32"/>
          <w:szCs w:val="32"/>
        </w:rPr>
      </w:pPr>
      <w:bookmarkStart w:id="318" w:name="_Toc24486"/>
      <w:bookmarkStart w:id="319" w:name="_Toc12731"/>
      <w:bookmarkStart w:id="320" w:name="_Toc10856"/>
      <w:bookmarkStart w:id="321" w:name="_Toc31486"/>
      <w:bookmarkStart w:id="322" w:name="_Toc31467"/>
      <w:bookmarkStart w:id="323" w:name="_Toc32004"/>
      <w:bookmarkStart w:id="324" w:name="_Toc5160"/>
      <w:bookmarkStart w:id="325" w:name="_Toc6305"/>
      <w:bookmarkStart w:id="326" w:name="_Toc1133"/>
      <w:bookmarkStart w:id="327" w:name="_Toc13386"/>
      <w:r>
        <w:rPr>
          <w:rFonts w:hint="eastAsia" w:ascii="宋体" w:hAnsi="宋体" w:cs="宋体"/>
          <w:b/>
          <w:bCs/>
          <w:sz w:val="32"/>
          <w:szCs w:val="32"/>
        </w:rPr>
        <w:t>报价</w:t>
      </w:r>
      <w:bookmarkEnd w:id="318"/>
      <w:bookmarkEnd w:id="319"/>
      <w:r>
        <w:rPr>
          <w:rFonts w:hint="eastAsia" w:ascii="宋体" w:hAnsi="宋体" w:cs="宋体"/>
          <w:b/>
          <w:bCs/>
          <w:sz w:val="32"/>
          <w:szCs w:val="32"/>
        </w:rPr>
        <w:t>表</w:t>
      </w:r>
      <w:bookmarkEnd w:id="320"/>
      <w:bookmarkEnd w:id="321"/>
      <w:bookmarkEnd w:id="322"/>
      <w:bookmarkEnd w:id="323"/>
      <w:bookmarkEnd w:id="324"/>
      <w:bookmarkEnd w:id="325"/>
      <w:bookmarkEnd w:id="326"/>
      <w:bookmarkEnd w:id="327"/>
    </w:p>
    <w:tbl>
      <w:tblPr>
        <w:tblStyle w:val="24"/>
        <w:tblW w:w="5013"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68"/>
        <w:gridCol w:w="4192"/>
        <w:gridCol w:w="2633"/>
      </w:tblGrid>
      <w:tr w14:paraId="3C1E50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trPr>
        <w:tc>
          <w:tcPr>
            <w:tcW w:w="1479" w:type="pct"/>
            <w:tcBorders>
              <w:right w:val="single" w:color="000000" w:sz="4" w:space="0"/>
            </w:tcBorders>
            <w:noWrap w:val="0"/>
            <w:vAlign w:val="center"/>
          </w:tcPr>
          <w:p w14:paraId="57219249">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162" w:type="pct"/>
            <w:tcBorders>
              <w:left w:val="single" w:color="000000" w:sz="4" w:space="0"/>
              <w:right w:val="single" w:color="000000" w:sz="4" w:space="0"/>
            </w:tcBorders>
            <w:noWrap w:val="0"/>
            <w:vAlign w:val="center"/>
          </w:tcPr>
          <w:p w14:paraId="5AAF8F4F">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cs="宋体"/>
                <w:b/>
                <w:szCs w:val="21"/>
                <w:highlight w:val="none"/>
                <w:lang w:val="en-US" w:bidi="zh-CN"/>
              </w:rPr>
              <w:t>报价</w:t>
            </w:r>
            <w:r>
              <w:rPr>
                <w:rFonts w:hint="eastAsia" w:ascii="宋体" w:hAnsi="宋体" w:cs="宋体"/>
                <w:b/>
                <w:szCs w:val="21"/>
                <w:highlight w:val="none"/>
                <w:lang w:val="zh-CN" w:bidi="zh-CN"/>
              </w:rPr>
              <w:t>（</w:t>
            </w:r>
            <w:r>
              <w:rPr>
                <w:rFonts w:hint="eastAsia" w:ascii="宋体" w:hAnsi="宋体" w:cs="宋体"/>
                <w:b/>
                <w:szCs w:val="21"/>
                <w:highlight w:val="none"/>
                <w:lang w:val="en-US" w:bidi="zh-CN"/>
              </w:rPr>
              <w:t>折扣率</w:t>
            </w:r>
            <w:r>
              <w:rPr>
                <w:rFonts w:hint="eastAsia" w:ascii="宋体" w:hAnsi="宋体" w:cs="宋体"/>
                <w:b/>
                <w:szCs w:val="21"/>
                <w:highlight w:val="none"/>
                <w:lang w:val="zh-CN" w:bidi="zh-CN"/>
              </w:rPr>
              <w:t>：</w:t>
            </w:r>
            <w:r>
              <w:rPr>
                <w:rFonts w:hint="eastAsia" w:ascii="宋体" w:hAnsi="宋体" w:cs="宋体"/>
                <w:b/>
                <w:szCs w:val="21"/>
                <w:highlight w:val="none"/>
                <w:lang w:val="en-US" w:bidi="zh-CN"/>
              </w:rPr>
              <w:t>%</w:t>
            </w:r>
            <w:r>
              <w:rPr>
                <w:rFonts w:hint="eastAsia" w:ascii="宋体" w:hAnsi="宋体" w:cs="宋体"/>
                <w:b/>
                <w:szCs w:val="21"/>
                <w:highlight w:val="none"/>
                <w:lang w:val="zh-CN" w:bidi="zh-CN"/>
              </w:rPr>
              <w:t>）</w:t>
            </w:r>
          </w:p>
        </w:tc>
        <w:tc>
          <w:tcPr>
            <w:tcW w:w="1358" w:type="pct"/>
            <w:tcBorders>
              <w:left w:val="single" w:color="000000" w:sz="4" w:space="0"/>
            </w:tcBorders>
            <w:noWrap w:val="0"/>
            <w:vAlign w:val="center"/>
          </w:tcPr>
          <w:p w14:paraId="10D7D054">
            <w:pPr>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09CE0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479" w:type="pct"/>
            <w:tcBorders>
              <w:top w:val="single" w:color="000000" w:sz="4" w:space="0"/>
              <w:bottom w:val="single" w:color="000000" w:sz="4" w:space="0"/>
              <w:right w:val="single" w:color="000000" w:sz="4" w:space="0"/>
            </w:tcBorders>
            <w:noWrap w:val="0"/>
            <w:vAlign w:val="center"/>
          </w:tcPr>
          <w:p w14:paraId="10FC0B6F">
            <w:pPr>
              <w:keepNext w:val="0"/>
              <w:keepLines w:val="0"/>
              <w:pageBreakBefore w:val="0"/>
              <w:numPr>
                <w:ilvl w:val="0"/>
                <w:numId w:val="0"/>
              </w:numPr>
              <w:kinsoku/>
              <w:wordWrap/>
              <w:overflowPunct/>
              <w:topLinePunct w:val="0"/>
              <w:autoSpaceDE w:val="0"/>
              <w:autoSpaceDN w:val="0"/>
              <w:bidi w:val="0"/>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南方医科大学第五附属医院办公用品配送服务项目</w:t>
            </w:r>
          </w:p>
          <w:p w14:paraId="2C0BF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p>
        </w:tc>
        <w:tc>
          <w:tcPr>
            <w:tcW w:w="2162" w:type="pct"/>
            <w:tcBorders>
              <w:top w:val="single" w:color="000000" w:sz="4" w:space="0"/>
              <w:left w:val="single" w:color="000000" w:sz="4" w:space="0"/>
              <w:bottom w:val="single" w:color="000000" w:sz="4" w:space="0"/>
              <w:right w:val="single" w:color="000000" w:sz="4" w:space="0"/>
            </w:tcBorders>
            <w:noWrap w:val="0"/>
            <w:vAlign w:val="center"/>
          </w:tcPr>
          <w:p w14:paraId="6ED07DEE">
            <w:pPr>
              <w:spacing w:before="86" w:line="364" w:lineRule="auto"/>
              <w:ind w:right="188"/>
              <w:jc w:val="both"/>
              <w:rPr>
                <w:rFonts w:hint="eastAsia" w:ascii="宋体" w:hAnsi="宋体" w:eastAsia="宋体" w:cs="宋体"/>
                <w:b w:val="0"/>
                <w:bCs/>
                <w:color w:val="auto"/>
                <w:w w:val="99"/>
                <w:sz w:val="21"/>
                <w:szCs w:val="21"/>
                <w:lang w:val="zh-CN" w:bidi="zh-CN"/>
              </w:rPr>
            </w:pPr>
          </w:p>
        </w:tc>
        <w:tc>
          <w:tcPr>
            <w:tcW w:w="1358" w:type="pct"/>
            <w:tcBorders>
              <w:top w:val="single" w:color="000000" w:sz="4" w:space="0"/>
              <w:left w:val="single" w:color="000000" w:sz="4" w:space="0"/>
              <w:bottom w:val="single" w:color="000000" w:sz="4" w:space="0"/>
            </w:tcBorders>
            <w:noWrap w:val="0"/>
            <w:vAlign w:val="center"/>
          </w:tcPr>
          <w:p w14:paraId="6548E50A">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服务期两</w:t>
            </w:r>
            <w:r>
              <w:rPr>
                <w:rFonts w:hint="eastAsia" w:ascii="宋体" w:hAnsi="宋体" w:eastAsia="宋体" w:cs="宋体"/>
                <w:b w:val="0"/>
                <w:bCs/>
                <w:color w:val="auto"/>
                <w:sz w:val="21"/>
                <w:szCs w:val="21"/>
                <w:lang w:val="zh-CN" w:bidi="zh-CN"/>
              </w:rPr>
              <w:t>年（</w:t>
            </w:r>
            <w:r>
              <w:rPr>
                <w:rFonts w:hint="eastAsia" w:ascii="宋体" w:hAnsi="宋体" w:eastAsia="宋体" w:cs="宋体"/>
                <w:b w:val="0"/>
                <w:bCs/>
                <w:color w:val="auto"/>
                <w:sz w:val="21"/>
                <w:szCs w:val="21"/>
                <w:lang w:val="en-US" w:bidi="zh-CN"/>
              </w:rPr>
              <w:t>采用1+1模式</w:t>
            </w:r>
            <w:r>
              <w:rPr>
                <w:rFonts w:hint="eastAsia" w:ascii="宋体" w:hAnsi="宋体" w:eastAsia="宋体" w:cs="宋体"/>
                <w:b w:val="0"/>
                <w:bCs/>
                <w:color w:val="auto"/>
                <w:sz w:val="21"/>
                <w:szCs w:val="21"/>
                <w:lang w:val="zh-CN" w:bidi="zh-CN"/>
              </w:rPr>
              <w:t>）</w:t>
            </w:r>
          </w:p>
        </w:tc>
      </w:tr>
    </w:tbl>
    <w:p w14:paraId="16BE7A41">
      <w:pPr>
        <w:spacing w:line="365" w:lineRule="auto"/>
        <w:ind w:right="221"/>
        <w:rPr>
          <w:rFonts w:hAnsi="宋体" w:cs="宋体"/>
          <w:b/>
          <w:bCs/>
          <w:color w:val="000000"/>
          <w:spacing w:val="-3"/>
          <w:lang w:val="zh-CN" w:bidi="zh-CN"/>
        </w:rPr>
      </w:pPr>
    </w:p>
    <w:p w14:paraId="7BF7543A">
      <w:pPr>
        <w:pStyle w:val="2"/>
        <w:keepNext w:val="0"/>
        <w:keepLines w:val="0"/>
        <w:pageBreakBefore w:val="0"/>
        <w:kinsoku/>
        <w:wordWrap/>
        <w:overflowPunct/>
        <w:topLinePunct w:val="0"/>
        <w:autoSpaceDE/>
        <w:autoSpaceDN/>
        <w:bidi w:val="0"/>
        <w:spacing w:line="360" w:lineRule="exact"/>
        <w:ind w:left="0" w:leftChars="0" w:firstLine="410" w:firstLineChars="200"/>
        <w:textAlignment w:val="auto"/>
        <w:rPr>
          <w:rFonts w:hAnsi="宋体" w:cs="宋体"/>
          <w:b/>
          <w:bCs/>
          <w:color w:val="000000"/>
          <w:spacing w:val="-3"/>
          <w:lang w:val="zh-CN" w:bidi="zh-CN"/>
        </w:rPr>
      </w:pPr>
      <w:r>
        <w:rPr>
          <w:rFonts w:hAnsi="宋体" w:cs="宋体"/>
          <w:b/>
          <w:bCs/>
          <w:color w:val="000000"/>
          <w:spacing w:val="-3"/>
          <w:lang w:val="zh-CN" w:bidi="zh-CN"/>
        </w:rPr>
        <w:t>备注：</w:t>
      </w:r>
    </w:p>
    <w:p w14:paraId="1A21E559">
      <w:pPr>
        <w:pStyle w:val="2"/>
        <w:keepNext w:val="0"/>
        <w:keepLines w:val="0"/>
        <w:pageBreakBefore w:val="0"/>
        <w:numPr>
          <w:ilvl w:val="0"/>
          <w:numId w:val="0"/>
        </w:numPr>
        <w:kinsoku/>
        <w:wordWrap/>
        <w:overflowPunct/>
        <w:topLinePunct w:val="0"/>
        <w:autoSpaceDE/>
        <w:autoSpaceDN/>
        <w:bidi w:val="0"/>
        <w:spacing w:line="360" w:lineRule="auto"/>
        <w:ind w:left="0" w:leftChars="0" w:firstLine="410" w:firstLineChars="200"/>
        <w:textAlignment w:val="auto"/>
        <w:rPr>
          <w:rFonts w:hint="eastAsia" w:ascii="宋体" w:hAnsi="宋体" w:eastAsia="宋体" w:cs="宋体"/>
          <w:b w:val="0"/>
          <w:bCs w:val="0"/>
          <w:kern w:val="2"/>
          <w:sz w:val="21"/>
          <w:szCs w:val="21"/>
          <w:lang w:val="en-US" w:eastAsia="zh-CN" w:bidi="ar-SA"/>
        </w:rPr>
      </w:pPr>
      <w:r>
        <w:rPr>
          <w:rFonts w:hint="eastAsia" w:ascii="Times New Roman" w:hAnsi="宋体" w:eastAsia="宋体" w:cs="宋体"/>
          <w:b/>
          <w:bCs/>
          <w:color w:val="000000"/>
          <w:spacing w:val="-3"/>
          <w:kern w:val="2"/>
          <w:sz w:val="21"/>
          <w:szCs w:val="24"/>
          <w:lang w:val="en-US" w:eastAsia="zh-CN" w:bidi="zh-CN"/>
        </w:rPr>
        <w:t>1.</w:t>
      </w:r>
      <w:r>
        <w:rPr>
          <w:rFonts w:hint="eastAsia" w:ascii="宋体" w:hAnsi="宋体" w:eastAsia="宋体" w:cs="宋体"/>
          <w:b/>
          <w:bCs/>
          <w:kern w:val="2"/>
          <w:sz w:val="21"/>
          <w:szCs w:val="21"/>
          <w:lang w:val="en-US" w:eastAsia="zh-CN" w:bidi="ar-SA"/>
        </w:rPr>
        <w:t>温馨提示（金额大写）：</w:t>
      </w:r>
      <w:r>
        <w:rPr>
          <w:rFonts w:hint="eastAsia" w:ascii="宋体" w:hAnsi="宋体" w:eastAsia="宋体" w:cs="宋体"/>
          <w:b w:val="0"/>
          <w:bCs w:val="0"/>
          <w:kern w:val="2"/>
          <w:sz w:val="21"/>
          <w:szCs w:val="21"/>
          <w:lang w:val="en-US" w:eastAsia="zh-CN" w:bidi="ar-SA"/>
        </w:rPr>
        <w:t>壹、贰、叁、肆、伍、陆、柒、捌、玖、拾 、佰、仟、万。</w:t>
      </w:r>
    </w:p>
    <w:p w14:paraId="13E00ADC">
      <w:pPr>
        <w:spacing w:line="400" w:lineRule="exact"/>
        <w:ind w:firstLine="410" w:firstLineChars="200"/>
        <w:rPr>
          <w:rFonts w:hint="eastAsia" w:ascii="宋体" w:hAnsi="宋体" w:eastAsia="宋体" w:cs="宋体"/>
          <w:bCs/>
          <w:color w:val="auto"/>
          <w:sz w:val="21"/>
          <w:szCs w:val="21"/>
          <w:lang w:val="en-US" w:eastAsia="zh-CN"/>
        </w:rPr>
      </w:pPr>
      <w:r>
        <w:rPr>
          <w:rFonts w:hint="eastAsia" w:hAnsi="宋体" w:eastAsia="宋体" w:cs="宋体"/>
          <w:b/>
          <w:bCs/>
          <w:color w:val="000000"/>
          <w:spacing w:val="-3"/>
          <w:kern w:val="2"/>
          <w:sz w:val="21"/>
          <w:szCs w:val="24"/>
          <w:lang w:val="en-US" w:eastAsia="zh-CN" w:bidi="zh-CN"/>
        </w:rPr>
        <w:t>2.报价说明：</w:t>
      </w:r>
      <w:r>
        <w:rPr>
          <w:rFonts w:hint="eastAsia" w:ascii="宋体" w:hAnsi="宋体" w:eastAsia="宋体" w:cs="宋体"/>
          <w:bCs/>
          <w:color w:val="auto"/>
          <w:sz w:val="21"/>
          <w:szCs w:val="21"/>
          <w:lang w:val="en-US" w:eastAsia="zh-CN"/>
        </w:rPr>
        <w:t>本项目的报价方式为折扣率报价，只允许供应商报一个折扣率。供应商的报价折扣率必须低于100%，否则将被视为无效</w:t>
      </w:r>
      <w:r>
        <w:rPr>
          <w:rFonts w:hint="eastAsia" w:ascii="宋体" w:hAnsi="宋体" w:cs="宋体"/>
          <w:bCs/>
          <w:color w:val="auto"/>
          <w:sz w:val="21"/>
          <w:szCs w:val="21"/>
          <w:lang w:val="en-US" w:eastAsia="zh-CN"/>
        </w:rPr>
        <w:t>响应</w:t>
      </w:r>
      <w:r>
        <w:rPr>
          <w:rFonts w:hint="eastAsia" w:ascii="宋体" w:hAnsi="宋体" w:eastAsia="宋体" w:cs="宋体"/>
          <w:bCs/>
          <w:color w:val="auto"/>
          <w:sz w:val="21"/>
          <w:szCs w:val="21"/>
          <w:lang w:val="en-US" w:eastAsia="zh-CN"/>
        </w:rPr>
        <w:t>。例如：报七折，则填写70.00%。采购人不接受任何有选择的报价。供应商以采购人发布的</w:t>
      </w:r>
      <w:r>
        <w:rPr>
          <w:rFonts w:hint="eastAsia" w:ascii="宋体" w:hAnsi="宋体" w:cs="宋体"/>
          <w:bCs/>
          <w:color w:val="auto"/>
          <w:sz w:val="21"/>
          <w:szCs w:val="21"/>
          <w:lang w:val="en-US" w:eastAsia="zh-CN"/>
        </w:rPr>
        <w:t>采购文件第二部分采购需求中</w:t>
      </w:r>
      <w:r>
        <w:rPr>
          <w:rFonts w:hint="eastAsia" w:ascii="宋体" w:hAnsi="宋体" w:eastAsia="宋体" w:cs="宋体"/>
          <w:bCs/>
          <w:color w:val="auto"/>
          <w:sz w:val="21"/>
          <w:szCs w:val="21"/>
          <w:lang w:val="en-US" w:eastAsia="zh-CN"/>
        </w:rPr>
        <w:t>“二、技术要求</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strike w:val="0"/>
          <w:color w:val="auto"/>
          <w:sz w:val="21"/>
          <w:szCs w:val="21"/>
          <w:highlight w:val="none"/>
        </w:rPr>
        <w:t>产品</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rPr>
        <w:t>办公用品配送服务项目清单</w:t>
      </w:r>
      <w:r>
        <w:rPr>
          <w:rFonts w:hint="eastAsia" w:ascii="宋体" w:hAnsi="宋体" w:eastAsia="宋体" w:cs="宋体"/>
          <w:bCs/>
          <w:color w:val="auto"/>
          <w:sz w:val="21"/>
          <w:szCs w:val="21"/>
          <w:lang w:val="en-US" w:eastAsia="zh-CN"/>
        </w:rPr>
        <w:t>”中限价为基准，报出统一的折扣率，该折扣率为所有产品统一的报价折扣率，即所有产品结算时按此折扣率结算。</w:t>
      </w:r>
    </w:p>
    <w:p w14:paraId="289982F2">
      <w:pPr>
        <w:pStyle w:val="2"/>
        <w:rPr>
          <w:rFonts w:hint="eastAsia" w:ascii="宋体" w:hAnsi="宋体" w:eastAsia="宋体" w:cs="宋体"/>
          <w:bCs/>
          <w:color w:val="auto"/>
          <w:sz w:val="21"/>
          <w:szCs w:val="21"/>
          <w:lang w:val="en-US" w:eastAsia="zh-CN"/>
        </w:rPr>
      </w:pPr>
    </w:p>
    <w:p w14:paraId="49E81FF5">
      <w:pPr>
        <w:pStyle w:val="2"/>
        <w:rPr>
          <w:rFonts w:hint="eastAsia" w:ascii="宋体" w:hAnsi="宋体" w:eastAsia="宋体" w:cs="宋体"/>
          <w:bCs/>
          <w:color w:val="auto"/>
          <w:sz w:val="21"/>
          <w:szCs w:val="21"/>
          <w:lang w:val="en-US" w:eastAsia="zh-CN"/>
        </w:rPr>
      </w:pPr>
    </w:p>
    <w:p w14:paraId="3B7D07C6">
      <w:pPr>
        <w:pStyle w:val="32"/>
        <w:keepNext w:val="0"/>
        <w:keepLines w:val="0"/>
        <w:pageBreakBefore w:val="0"/>
        <w:kinsoku/>
        <w:wordWrap/>
        <w:overflowPunct/>
        <w:topLinePunct w:val="0"/>
        <w:autoSpaceDE/>
        <w:autoSpaceDN/>
        <w:bidi w:val="0"/>
        <w:spacing w:line="360" w:lineRule="exact"/>
        <w:ind w:firstLine="410" w:firstLineChars="200"/>
        <w:textAlignment w:val="auto"/>
        <w:rPr>
          <w:rFonts w:hint="eastAsia" w:ascii="宋体" w:hAnsi="宋体" w:eastAsia="宋体" w:cs="宋体"/>
          <w:b/>
          <w:kern w:val="2"/>
          <w:sz w:val="21"/>
          <w:szCs w:val="21"/>
          <w:lang w:val="en-US" w:eastAsia="zh-CN" w:bidi="ar-SA"/>
        </w:rPr>
      </w:pPr>
      <w:r>
        <w:rPr>
          <w:rFonts w:hint="eastAsia" w:hAnsi="宋体" w:eastAsia="宋体" w:cs="宋体"/>
          <w:b/>
          <w:bCs/>
          <w:color w:val="000000"/>
          <w:spacing w:val="-3"/>
          <w:kern w:val="2"/>
          <w:sz w:val="21"/>
          <w:szCs w:val="24"/>
          <w:lang w:val="en-US" w:eastAsia="zh-CN" w:bidi="zh-CN"/>
        </w:rPr>
        <w:t>3</w:t>
      </w:r>
      <w:r>
        <w:rPr>
          <w:rFonts w:hint="eastAsia" w:ascii="Times New Roman" w:hAnsi="宋体" w:eastAsia="宋体" w:cs="宋体"/>
          <w:b/>
          <w:bCs/>
          <w:color w:val="000000"/>
          <w:spacing w:val="-3"/>
          <w:kern w:val="2"/>
          <w:sz w:val="21"/>
          <w:szCs w:val="24"/>
          <w:lang w:val="en-US" w:eastAsia="zh-CN" w:bidi="zh-CN"/>
        </w:rPr>
        <w:t>.其他承</w:t>
      </w:r>
      <w:r>
        <w:rPr>
          <w:rFonts w:hint="eastAsia" w:ascii="宋体" w:hAnsi="宋体" w:eastAsia="宋体" w:cs="宋体"/>
          <w:b/>
          <w:kern w:val="2"/>
          <w:sz w:val="21"/>
          <w:szCs w:val="21"/>
          <w:lang w:val="en-US" w:eastAsia="zh-CN" w:bidi="ar-SA"/>
        </w:rPr>
        <w:t>诺：</w:t>
      </w:r>
    </w:p>
    <w:p w14:paraId="032C803E">
      <w:pPr>
        <w:widowControl/>
        <w:spacing w:line="360" w:lineRule="auto"/>
        <w:jc w:val="left"/>
        <w:rPr>
          <w:rFonts w:hint="eastAsia" w:ascii="宋体" w:hAnsi="宋体"/>
          <w:sz w:val="21"/>
          <w:szCs w:val="21"/>
          <w:lang w:eastAsia="zh-CN"/>
        </w:rPr>
      </w:pPr>
    </w:p>
    <w:p w14:paraId="0EF36587">
      <w:pPr>
        <w:widowControl/>
        <w:spacing w:line="360" w:lineRule="auto"/>
        <w:jc w:val="left"/>
        <w:rPr>
          <w:rFonts w:hint="eastAsia" w:ascii="宋体" w:hAnsi="宋体"/>
          <w:sz w:val="21"/>
          <w:szCs w:val="21"/>
          <w:lang w:eastAsia="zh-CN"/>
        </w:rPr>
      </w:pPr>
    </w:p>
    <w:p w14:paraId="6EE039FE">
      <w:pPr>
        <w:widowControl/>
        <w:spacing w:line="360" w:lineRule="auto"/>
        <w:jc w:val="left"/>
        <w:rPr>
          <w:rFonts w:hint="eastAsia" w:ascii="宋体" w:hAnsi="宋体"/>
          <w:sz w:val="21"/>
          <w:szCs w:val="21"/>
          <w:lang w:eastAsia="zh-CN"/>
        </w:rPr>
      </w:pPr>
    </w:p>
    <w:p w14:paraId="091EAB1C">
      <w:pPr>
        <w:widowControl/>
        <w:spacing w:line="360" w:lineRule="auto"/>
        <w:jc w:val="center"/>
        <w:rPr>
          <w:rFonts w:hint="eastAsia" w:ascii="宋体" w:hAnsi="宋体"/>
          <w:sz w:val="21"/>
          <w:szCs w:val="21"/>
          <w:lang w:eastAsia="zh-CN"/>
        </w:rPr>
      </w:pPr>
    </w:p>
    <w:p w14:paraId="199EB50C">
      <w:pPr>
        <w:widowControl/>
        <w:spacing w:line="360" w:lineRule="auto"/>
        <w:ind w:firstLine="4410" w:firstLineChars="2100"/>
        <w:jc w:val="left"/>
        <w:rPr>
          <w:rFonts w:hint="eastAsia" w:ascii="宋体" w:hAnsi="宋体"/>
          <w:sz w:val="21"/>
          <w:szCs w:val="21"/>
          <w:lang w:eastAsia="zh-CN"/>
        </w:rPr>
      </w:pPr>
    </w:p>
    <w:p w14:paraId="44669CD1">
      <w:pPr>
        <w:widowControl/>
        <w:spacing w:line="360" w:lineRule="auto"/>
        <w:ind w:firstLine="4410" w:firstLineChars="2100"/>
        <w:jc w:val="left"/>
        <w:rPr>
          <w:rFonts w:hint="eastAsia" w:ascii="宋体" w:hAnsi="宋体"/>
          <w:sz w:val="21"/>
          <w:szCs w:val="21"/>
        </w:rPr>
      </w:pPr>
      <w:r>
        <w:rPr>
          <w:rFonts w:hint="eastAsia" w:ascii="宋体" w:hAnsi="宋体"/>
          <w:sz w:val="21"/>
          <w:szCs w:val="21"/>
          <w:lang w:val="en-US" w:eastAsia="zh-CN"/>
        </w:rPr>
        <w:t>供应商名称（公章）</w:t>
      </w:r>
      <w:r>
        <w:rPr>
          <w:rFonts w:hint="eastAsia" w:ascii="宋体" w:hAnsi="宋体"/>
          <w:sz w:val="21"/>
          <w:szCs w:val="21"/>
          <w:lang w:eastAsia="zh-CN"/>
        </w:rPr>
        <w:t>：</w:t>
      </w:r>
    </w:p>
    <w:p w14:paraId="1536FC34">
      <w:pPr>
        <w:widowControl/>
        <w:spacing w:line="360" w:lineRule="auto"/>
        <w:ind w:firstLine="3990" w:firstLineChars="1900"/>
        <w:jc w:val="both"/>
        <w:rPr>
          <w:rFonts w:hint="eastAsia" w:ascii="宋体" w:hAnsi="宋体"/>
          <w:sz w:val="21"/>
          <w:szCs w:val="21"/>
        </w:rPr>
      </w:pPr>
      <w:r>
        <w:rPr>
          <w:rFonts w:hint="eastAsia" w:ascii="宋体" w:hAnsi="宋体"/>
          <w:sz w:val="21"/>
          <w:szCs w:val="21"/>
          <w:lang w:val="en-US" w:eastAsia="zh-CN"/>
        </w:rPr>
        <w:t>供应商</w:t>
      </w:r>
      <w:r>
        <w:rPr>
          <w:rFonts w:hint="eastAsia" w:ascii="宋体" w:hAnsi="宋体"/>
          <w:sz w:val="21"/>
          <w:szCs w:val="21"/>
        </w:rPr>
        <w:t xml:space="preserve">法定代表人或授权代表签名：              </w:t>
      </w:r>
    </w:p>
    <w:p w14:paraId="3119E2E9">
      <w:pPr>
        <w:widowControl/>
        <w:spacing w:line="360" w:lineRule="auto"/>
        <w:ind w:firstLine="5880" w:firstLineChars="2800"/>
        <w:jc w:val="both"/>
        <w:rPr>
          <w:rFonts w:hint="eastAsia" w:ascii="宋体" w:hAnsi="宋体"/>
          <w:sz w:val="21"/>
          <w:szCs w:val="21"/>
        </w:rPr>
      </w:pP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w:t>
      </w:r>
      <w:r>
        <w:rPr>
          <w:rFonts w:hint="eastAsia" w:ascii="宋体" w:hAnsi="宋体"/>
          <w:sz w:val="21"/>
          <w:szCs w:val="21"/>
          <w:lang w:val="en-US" w:eastAsia="zh-CN"/>
        </w:rPr>
        <w:t xml:space="preserve"> </w:t>
      </w:r>
      <w:r>
        <w:rPr>
          <w:rFonts w:hint="eastAsia" w:ascii="宋体" w:hAnsi="宋体"/>
          <w:sz w:val="21"/>
          <w:szCs w:val="21"/>
        </w:rPr>
        <w:t xml:space="preserve">  月 </w:t>
      </w:r>
      <w:r>
        <w:rPr>
          <w:rFonts w:hint="eastAsia" w:ascii="宋体" w:hAnsi="宋体"/>
          <w:sz w:val="21"/>
          <w:szCs w:val="21"/>
          <w:lang w:val="en-US" w:eastAsia="zh-CN"/>
        </w:rPr>
        <w:t xml:space="preserve"> </w:t>
      </w:r>
      <w:r>
        <w:rPr>
          <w:rFonts w:hint="eastAsia" w:ascii="宋体" w:hAnsi="宋体"/>
          <w:sz w:val="21"/>
          <w:szCs w:val="21"/>
        </w:rPr>
        <w:t xml:space="preserve">   日</w:t>
      </w:r>
    </w:p>
    <w:p w14:paraId="0F5615F9">
      <w:pPr>
        <w:spacing w:line="360" w:lineRule="auto"/>
        <w:jc w:val="left"/>
        <w:rPr>
          <w:rFonts w:ascii="宋体" w:hAnsi="宋体" w:cs="宋体"/>
          <w:b/>
          <w:bCs/>
          <w:szCs w:val="21"/>
        </w:rPr>
      </w:pPr>
    </w:p>
    <w:p w14:paraId="2D8FC091">
      <w:pPr>
        <w:spacing w:line="360" w:lineRule="auto"/>
        <w:jc w:val="left"/>
        <w:rPr>
          <w:rFonts w:ascii="宋体" w:hAnsi="宋体" w:cs="宋体"/>
          <w:b/>
          <w:bCs/>
          <w:szCs w:val="21"/>
        </w:rPr>
      </w:pPr>
    </w:p>
    <w:p w14:paraId="55BE1EC3">
      <w:pPr>
        <w:spacing w:line="360" w:lineRule="auto"/>
        <w:jc w:val="left"/>
        <w:rPr>
          <w:rFonts w:ascii="宋体" w:hAnsi="宋体" w:cs="宋体"/>
          <w:b/>
          <w:bCs/>
          <w:szCs w:val="21"/>
        </w:rPr>
      </w:pPr>
    </w:p>
    <w:p w14:paraId="4A1C4C8E">
      <w:pPr>
        <w:spacing w:line="360" w:lineRule="auto"/>
        <w:jc w:val="left"/>
        <w:rPr>
          <w:rFonts w:ascii="宋体" w:hAnsi="宋体" w:cs="宋体"/>
          <w:b/>
          <w:bCs/>
          <w:szCs w:val="21"/>
        </w:rPr>
      </w:pPr>
    </w:p>
    <w:p w14:paraId="55A76571">
      <w:pPr>
        <w:spacing w:line="360" w:lineRule="auto"/>
        <w:jc w:val="left"/>
        <w:rPr>
          <w:rFonts w:ascii="宋体" w:hAnsi="宋体" w:cs="宋体"/>
          <w:b/>
          <w:bCs/>
          <w:szCs w:val="21"/>
        </w:rPr>
      </w:pPr>
    </w:p>
    <w:p w14:paraId="1D43D728">
      <w:pPr>
        <w:spacing w:line="360" w:lineRule="auto"/>
        <w:jc w:val="left"/>
        <w:rPr>
          <w:rFonts w:ascii="宋体" w:hAnsi="宋体" w:cs="宋体"/>
          <w:b/>
          <w:bCs/>
          <w:szCs w:val="21"/>
        </w:rPr>
      </w:pPr>
    </w:p>
    <w:p w14:paraId="504B85C0">
      <w:pPr>
        <w:spacing w:line="360" w:lineRule="auto"/>
        <w:jc w:val="left"/>
        <w:rPr>
          <w:rFonts w:ascii="宋体" w:hAnsi="宋体" w:cs="宋体"/>
          <w:b/>
          <w:bCs/>
          <w:szCs w:val="21"/>
        </w:rPr>
      </w:pPr>
    </w:p>
    <w:p w14:paraId="5720B299">
      <w:pPr>
        <w:spacing w:line="360" w:lineRule="auto"/>
        <w:jc w:val="left"/>
        <w:rPr>
          <w:rFonts w:ascii="宋体" w:hAnsi="宋体" w:cs="宋体"/>
          <w:b/>
          <w:bCs/>
          <w:szCs w:val="21"/>
        </w:rPr>
      </w:pPr>
    </w:p>
    <w:p w14:paraId="6D3893AB">
      <w:pPr>
        <w:spacing w:line="360" w:lineRule="auto"/>
        <w:jc w:val="left"/>
        <w:rPr>
          <w:rFonts w:ascii="宋体" w:hAnsi="宋体" w:cs="宋体"/>
          <w:b/>
          <w:bCs/>
          <w:szCs w:val="21"/>
        </w:rPr>
      </w:pPr>
    </w:p>
    <w:bookmarkEnd w:id="311"/>
    <w:bookmarkEnd w:id="312"/>
    <w:bookmarkEnd w:id="313"/>
    <w:bookmarkEnd w:id="314"/>
    <w:bookmarkEnd w:id="315"/>
    <w:bookmarkEnd w:id="316"/>
    <w:bookmarkEnd w:id="317"/>
    <w:p w14:paraId="7F804BEB">
      <w:pPr>
        <w:spacing w:line="320" w:lineRule="atLeast"/>
        <w:jc w:val="left"/>
        <w:rPr>
          <w:rFonts w:ascii="宋体" w:hAnsi="宋体" w:cs="宋体"/>
          <w:b/>
          <w:bCs/>
          <w:szCs w:val="21"/>
        </w:rPr>
      </w:pPr>
      <w:r>
        <w:rPr>
          <w:rFonts w:hint="eastAsia" w:ascii="宋体" w:hAnsi="宋体" w:cs="宋体"/>
          <w:b/>
          <w:bCs/>
          <w:szCs w:val="21"/>
        </w:rPr>
        <w:t>2.3 采购需求偏离表</w:t>
      </w:r>
    </w:p>
    <w:p w14:paraId="3D57A290">
      <w:pPr>
        <w:spacing w:line="360" w:lineRule="atLeast"/>
        <w:jc w:val="center"/>
        <w:rPr>
          <w:rFonts w:ascii="宋体" w:hAnsi="宋体" w:cs="宋体"/>
          <w:b/>
          <w:bCs/>
          <w:szCs w:val="21"/>
        </w:rPr>
      </w:pPr>
    </w:p>
    <w:p w14:paraId="7DD8B1BF">
      <w:pPr>
        <w:spacing w:line="360" w:lineRule="atLeast"/>
        <w:jc w:val="center"/>
        <w:rPr>
          <w:rFonts w:ascii="宋体" w:hAnsi="宋体" w:cs="宋体"/>
          <w:b/>
          <w:bCs/>
          <w:sz w:val="28"/>
          <w:szCs w:val="28"/>
        </w:rPr>
      </w:pPr>
      <w:r>
        <w:rPr>
          <w:rFonts w:hint="eastAsia" w:ascii="宋体" w:hAnsi="宋体" w:cs="宋体"/>
          <w:b/>
          <w:bCs/>
          <w:sz w:val="28"/>
          <w:szCs w:val="28"/>
        </w:rPr>
        <w:t>采购需求偏离表</w:t>
      </w:r>
    </w:p>
    <w:p w14:paraId="125598F6">
      <w:pPr>
        <w:spacing w:line="360" w:lineRule="atLeast"/>
        <w:rPr>
          <w:rFonts w:ascii="宋体" w:hAnsi="宋体"/>
          <w:b/>
          <w:szCs w:val="21"/>
        </w:rPr>
      </w:pPr>
      <w:r>
        <w:rPr>
          <w:rFonts w:hint="eastAsia" w:ascii="宋体" w:hAnsi="宋体"/>
          <w:b/>
          <w:szCs w:val="21"/>
        </w:rPr>
        <w:t>★”的条款均为必须完全满足指标，供应商须进行实质性响应，供应商若有一项带“★”的条款未响应或不满足，将按无效投标处理。</w:t>
      </w:r>
    </w:p>
    <w:p w14:paraId="0CD0CCB3">
      <w:pPr>
        <w:spacing w:line="360" w:lineRule="atLeas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1617A0A3">
      <w:pPr>
        <w:spacing w:line="360" w:lineRule="atLeast"/>
        <w:rPr>
          <w:rFonts w:ascii="宋体" w:hAnsi="宋体"/>
          <w:b/>
          <w:szCs w:val="21"/>
        </w:rPr>
      </w:pPr>
      <w:r>
        <w:rPr>
          <w:rFonts w:hint="eastAsia" w:ascii="宋体" w:hAnsi="宋体"/>
          <w:b/>
          <w:szCs w:val="21"/>
        </w:rPr>
        <w:t>无偏离：所投产品/服务响应采购文件需求；</w:t>
      </w:r>
    </w:p>
    <w:p w14:paraId="1673E8B6">
      <w:pPr>
        <w:spacing w:line="360" w:lineRule="atLeast"/>
        <w:rPr>
          <w:rFonts w:ascii="宋体" w:hAnsi="宋体"/>
          <w:b/>
          <w:szCs w:val="21"/>
        </w:rPr>
      </w:pPr>
      <w:r>
        <w:rPr>
          <w:rFonts w:hint="eastAsia" w:ascii="宋体" w:hAnsi="宋体"/>
          <w:b/>
          <w:szCs w:val="21"/>
        </w:rPr>
        <w:t>正偏离：所投产品/服务优于/高于采购文件需求；</w:t>
      </w:r>
    </w:p>
    <w:p w14:paraId="47C22C06">
      <w:pPr>
        <w:spacing w:line="360" w:lineRule="atLeast"/>
        <w:rPr>
          <w:rFonts w:ascii="宋体" w:hAnsi="宋体"/>
          <w:b/>
          <w:szCs w:val="21"/>
        </w:rPr>
      </w:pPr>
      <w:r>
        <w:rPr>
          <w:rFonts w:hint="eastAsia" w:ascii="宋体" w:hAnsi="宋体"/>
          <w:b/>
          <w:szCs w:val="21"/>
        </w:rPr>
        <w:t>负偏离：所投产品/服务不符合采购文件需求。</w:t>
      </w:r>
    </w:p>
    <w:p w14:paraId="29918118">
      <w:pPr>
        <w:spacing w:line="360" w:lineRule="atLeast"/>
        <w:rPr>
          <w:rFonts w:ascii="宋体" w:hAnsi="宋体"/>
          <w:b/>
          <w:szCs w:val="21"/>
        </w:rPr>
      </w:pPr>
      <w:r>
        <w:rPr>
          <w:rFonts w:hint="eastAsia" w:ascii="宋体" w:hAnsi="宋体"/>
          <w:b/>
          <w:szCs w:val="21"/>
        </w:rPr>
        <w:t>本表所列条款必须一一予以响应，“响应文件实际响应”一栏应填写具体的响应内容。</w:t>
      </w:r>
      <w:r>
        <w:rPr>
          <w:rFonts w:hint="eastAsia" w:ascii="宋体" w:hAnsi="宋体"/>
          <w:b/>
          <w:szCs w:val="21"/>
          <w:lang w:val="en-GB"/>
        </w:rPr>
        <w:t>如无偏离则</w:t>
      </w:r>
      <w:r>
        <w:rPr>
          <w:rFonts w:hint="eastAsia" w:ascii="宋体" w:hAnsi="宋体"/>
          <w:b/>
          <w:szCs w:val="21"/>
        </w:rPr>
        <w:t>在“偏离差异说明”一栏中填写“无”；有偏离则在“偏离差异说明”一栏填写具体说明。</w:t>
      </w:r>
    </w:p>
    <w:p w14:paraId="3567A7B0">
      <w:pPr>
        <w:spacing w:line="360" w:lineRule="atLeast"/>
        <w:rPr>
          <w:b/>
          <w:bCs/>
          <w:szCs w:val="21"/>
        </w:rPr>
      </w:pPr>
      <w:r>
        <w:rPr>
          <w:rFonts w:hint="eastAsia" w:ascii="宋体" w:hAnsi="宋体" w:cs="宋体"/>
          <w:b/>
          <w:bCs/>
          <w:szCs w:val="21"/>
        </w:rPr>
        <w:t>一、</w:t>
      </w:r>
      <w:r>
        <w:rPr>
          <w:rFonts w:hint="eastAsia" w:ascii="宋体" w:hAnsi="宋体" w:cs="宋体"/>
          <w:b/>
          <w:bCs/>
          <w:szCs w:val="21"/>
          <w:lang w:val="en-US" w:eastAsia="zh-CN"/>
        </w:rPr>
        <w:t>报价要求</w:t>
      </w:r>
      <w:r>
        <w:rPr>
          <w:rFonts w:hint="eastAsia" w:ascii="宋体" w:hAnsi="宋体" w:cs="宋体"/>
          <w:b/>
          <w:bCs/>
          <w:szCs w:val="21"/>
        </w:rPr>
        <w:t>条款响应表</w:t>
      </w:r>
    </w:p>
    <w:tbl>
      <w:tblPr>
        <w:tblStyle w:val="24"/>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2211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083F636">
            <w:pPr>
              <w:spacing w:line="240" w:lineRule="atLeast"/>
              <w:rPr>
                <w:szCs w:val="21"/>
              </w:rPr>
            </w:pPr>
            <w:r>
              <w:rPr>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30993A4">
            <w:pPr>
              <w:spacing w:line="240" w:lineRule="atLeast"/>
              <w:rPr>
                <w:szCs w:val="21"/>
              </w:rPr>
            </w:pPr>
            <w:r>
              <w:rPr>
                <w:rFonts w:hint="eastAsia"/>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3C4FB9CF">
            <w:pPr>
              <w:spacing w:line="240" w:lineRule="atLeast"/>
              <w:rPr>
                <w:szCs w:val="21"/>
              </w:rPr>
            </w:pPr>
            <w:r>
              <w:rPr>
                <w:rFonts w:hint="eastAsia"/>
                <w:szCs w:val="21"/>
              </w:rPr>
              <w:t>响应文件实际响应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7E23F4F9">
            <w:pPr>
              <w:spacing w:line="240" w:lineRule="atLeast"/>
              <w:ind w:firstLine="211" w:firstLineChars="100"/>
              <w:jc w:val="center"/>
              <w:rPr>
                <w:szCs w:val="21"/>
              </w:rPr>
            </w:pPr>
            <w:r>
              <w:rPr>
                <w:rFonts w:ascii="Arial" w:hAnsi="Arial" w:cs="Arial"/>
                <w:b/>
                <w:szCs w:val="21"/>
              </w:rPr>
              <w:t>是否偏离</w:t>
            </w:r>
          </w:p>
          <w:p w14:paraId="0DF7A360">
            <w:pPr>
              <w:spacing w:line="240" w:lineRule="atLeast"/>
              <w:jc w:val="center"/>
              <w:rPr>
                <w:szCs w:val="21"/>
              </w:rPr>
            </w:pPr>
            <w:r>
              <w:rPr>
                <w:szCs w:val="21"/>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16625A3C">
            <w:pPr>
              <w:spacing w:line="240" w:lineRule="atLeast"/>
              <w:rPr>
                <w:rFonts w:ascii="宋体" w:hAnsi="宋体" w:cs="宋体"/>
                <w:b/>
                <w:bCs/>
                <w:kern w:val="0"/>
                <w:szCs w:val="21"/>
              </w:rPr>
            </w:pPr>
            <w:r>
              <w:rPr>
                <w:rFonts w:hint="eastAsia" w:ascii="宋体" w:hAnsi="宋体" w:cs="宋体"/>
                <w:b/>
                <w:bCs/>
                <w:kern w:val="0"/>
                <w:szCs w:val="21"/>
              </w:rPr>
              <w:t>偏离差异</w:t>
            </w:r>
          </w:p>
          <w:p w14:paraId="20084A81">
            <w:pPr>
              <w:spacing w:line="240" w:lineRule="atLeast"/>
              <w:rPr>
                <w:szCs w:val="21"/>
              </w:rPr>
            </w:pPr>
            <w:r>
              <w:rPr>
                <w:rFonts w:hint="eastAsia" w:ascii="宋体" w:hAnsi="宋体" w:cs="宋体"/>
                <w:b/>
                <w:bCs/>
                <w:kern w:val="0"/>
                <w:szCs w:val="21"/>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2E4729C9">
            <w:pPr>
              <w:spacing w:line="240" w:lineRule="atLeast"/>
              <w:rPr>
                <w:szCs w:val="21"/>
              </w:rPr>
            </w:pPr>
            <w:r>
              <w:rPr>
                <w:rFonts w:hint="eastAsia" w:ascii="宋体" w:hAnsi="宋体" w:cs="宋体"/>
                <w:b/>
                <w:bCs/>
                <w:kern w:val="0"/>
                <w:szCs w:val="21"/>
              </w:rPr>
              <w:t>证明文件索引</w:t>
            </w:r>
          </w:p>
        </w:tc>
      </w:tr>
      <w:tr w14:paraId="6713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6931914">
            <w:pPr>
              <w:spacing w:line="360" w:lineRule="atLeast"/>
              <w:rPr>
                <w:szCs w:val="21"/>
              </w:rPr>
            </w:pPr>
            <w:r>
              <w:rPr>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0E2E6CB">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4AA914">
            <w:pPr>
              <w:spacing w:line="360" w:lineRule="atLeast"/>
              <w:rPr>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41ECFE16">
            <w:pPr>
              <w:spacing w:line="360" w:lineRule="atLeast"/>
              <w:rPr>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24FBC1A1">
            <w:pPr>
              <w:spacing w:line="360" w:lineRule="atLeast"/>
              <w:rPr>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0AB69E8B">
            <w:pPr>
              <w:spacing w:line="360" w:lineRule="atLeast"/>
              <w:rPr>
                <w:szCs w:val="21"/>
              </w:rPr>
            </w:pPr>
            <w:r>
              <w:rPr>
                <w:szCs w:val="21"/>
              </w:rPr>
              <w:t>第</w:t>
            </w:r>
            <w:r>
              <w:rPr>
                <w:rFonts w:hint="eastAsia"/>
                <w:szCs w:val="21"/>
              </w:rPr>
              <w:t>（   ～    ）</w:t>
            </w:r>
            <w:r>
              <w:rPr>
                <w:szCs w:val="21"/>
              </w:rPr>
              <w:t>页</w:t>
            </w:r>
          </w:p>
        </w:tc>
      </w:tr>
      <w:tr w14:paraId="467F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8473018">
            <w:pPr>
              <w:spacing w:line="360" w:lineRule="atLeast"/>
              <w:rPr>
                <w:szCs w:val="21"/>
              </w:rPr>
            </w:pPr>
            <w:r>
              <w:rPr>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301D76D">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11F3F2">
            <w:pPr>
              <w:spacing w:line="360" w:lineRule="atLeast"/>
              <w:rPr>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338F834E">
            <w:pPr>
              <w:spacing w:line="360" w:lineRule="atLeast"/>
              <w:rPr>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7616BEB1">
            <w:pPr>
              <w:spacing w:line="360" w:lineRule="atLeast"/>
              <w:rPr>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2AE7AD4D">
            <w:pPr>
              <w:spacing w:line="360" w:lineRule="atLeast"/>
              <w:rPr>
                <w:szCs w:val="21"/>
              </w:rPr>
            </w:pPr>
            <w:r>
              <w:rPr>
                <w:szCs w:val="21"/>
              </w:rPr>
              <w:t>第</w:t>
            </w:r>
            <w:r>
              <w:rPr>
                <w:rFonts w:hint="eastAsia"/>
                <w:szCs w:val="21"/>
              </w:rPr>
              <w:t>（   ～    ）</w:t>
            </w:r>
            <w:r>
              <w:rPr>
                <w:szCs w:val="21"/>
              </w:rPr>
              <w:t>页</w:t>
            </w:r>
          </w:p>
        </w:tc>
      </w:tr>
      <w:tr w14:paraId="754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65AF0D9">
            <w:pPr>
              <w:spacing w:line="360" w:lineRule="atLeast"/>
              <w:rPr>
                <w:szCs w:val="21"/>
              </w:rPr>
            </w:pPr>
            <w:r>
              <w:rPr>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FA08097">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5068239">
            <w:pPr>
              <w:spacing w:line="360" w:lineRule="atLeast"/>
              <w:rPr>
                <w:szCs w:val="21"/>
              </w:rPr>
            </w:pPr>
          </w:p>
        </w:tc>
        <w:tc>
          <w:tcPr>
            <w:tcW w:w="2572" w:type="dxa"/>
            <w:tcBorders>
              <w:top w:val="single" w:color="auto" w:sz="4" w:space="0"/>
              <w:left w:val="single" w:color="auto" w:sz="4" w:space="0"/>
              <w:bottom w:val="single" w:color="auto" w:sz="4" w:space="0"/>
              <w:right w:val="single" w:color="auto" w:sz="4" w:space="0"/>
            </w:tcBorders>
            <w:vAlign w:val="center"/>
          </w:tcPr>
          <w:p w14:paraId="1501C061">
            <w:pPr>
              <w:spacing w:line="360" w:lineRule="atLeast"/>
              <w:rPr>
                <w:szCs w:val="21"/>
              </w:rPr>
            </w:pPr>
          </w:p>
        </w:tc>
        <w:tc>
          <w:tcPr>
            <w:tcW w:w="1372" w:type="dxa"/>
            <w:tcBorders>
              <w:top w:val="single" w:color="auto" w:sz="4" w:space="0"/>
              <w:left w:val="single" w:color="auto" w:sz="4" w:space="0"/>
              <w:bottom w:val="single" w:color="auto" w:sz="4" w:space="0"/>
              <w:right w:val="single" w:color="auto" w:sz="4" w:space="0"/>
            </w:tcBorders>
            <w:vAlign w:val="center"/>
          </w:tcPr>
          <w:p w14:paraId="2E742C06">
            <w:pPr>
              <w:spacing w:line="360" w:lineRule="atLeast"/>
              <w:rPr>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25449C78">
            <w:pPr>
              <w:spacing w:line="360" w:lineRule="atLeast"/>
              <w:rPr>
                <w:szCs w:val="21"/>
              </w:rPr>
            </w:pPr>
            <w:r>
              <w:rPr>
                <w:szCs w:val="21"/>
              </w:rPr>
              <w:t>第</w:t>
            </w:r>
            <w:r>
              <w:rPr>
                <w:rFonts w:hint="eastAsia"/>
                <w:szCs w:val="21"/>
              </w:rPr>
              <w:t>（   ～    ）</w:t>
            </w:r>
            <w:r>
              <w:rPr>
                <w:szCs w:val="21"/>
              </w:rPr>
              <w:t>页</w:t>
            </w:r>
          </w:p>
        </w:tc>
      </w:tr>
    </w:tbl>
    <w:p w14:paraId="57DC4AD5">
      <w:pPr>
        <w:spacing w:line="360" w:lineRule="atLeast"/>
        <w:rPr>
          <w:b/>
          <w:bCs/>
          <w:szCs w:val="21"/>
        </w:rPr>
      </w:pPr>
      <w:r>
        <w:rPr>
          <w:rFonts w:hint="eastAsia"/>
          <w:b/>
          <w:bCs/>
          <w:szCs w:val="21"/>
        </w:rPr>
        <w:t>二、</w:t>
      </w:r>
      <w:r>
        <w:rPr>
          <w:rFonts w:hint="eastAsia" w:ascii="宋体" w:hAnsi="宋体" w:cs="宋体"/>
          <w:b/>
          <w:bCs/>
          <w:szCs w:val="21"/>
          <w:lang w:val="en-US" w:eastAsia="zh-CN"/>
        </w:rPr>
        <w:t>技术</w:t>
      </w:r>
      <w:r>
        <w:rPr>
          <w:rFonts w:hint="eastAsia" w:ascii="宋体" w:hAnsi="宋体" w:cs="宋体"/>
          <w:b/>
          <w:bCs/>
          <w:szCs w:val="21"/>
        </w:rPr>
        <w:t>要求条款</w:t>
      </w:r>
      <w:r>
        <w:rPr>
          <w:rFonts w:hint="eastAsia" w:hAnsi="宋体"/>
          <w:b/>
          <w:szCs w:val="21"/>
        </w:rPr>
        <w:t>响应表</w:t>
      </w:r>
    </w:p>
    <w:tbl>
      <w:tblPr>
        <w:tblStyle w:val="24"/>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0815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5B07DB">
            <w:pPr>
              <w:spacing w:line="240" w:lineRule="atLeast"/>
              <w:rPr>
                <w:szCs w:val="21"/>
              </w:rPr>
            </w:pPr>
            <w:r>
              <w:rPr>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403E79F">
            <w:pPr>
              <w:spacing w:line="240" w:lineRule="atLeast"/>
              <w:rPr>
                <w:szCs w:val="21"/>
              </w:rPr>
            </w:pPr>
            <w:r>
              <w:rPr>
                <w:rFonts w:hint="eastAsia"/>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74B71CF2">
            <w:pPr>
              <w:spacing w:line="240" w:lineRule="atLeast"/>
              <w:rPr>
                <w:szCs w:val="21"/>
              </w:rPr>
            </w:pPr>
            <w:r>
              <w:rPr>
                <w:rFonts w:hint="eastAsia"/>
                <w:szCs w:val="21"/>
              </w:rPr>
              <w:t>响应文件实际响应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7B51A4C2">
            <w:pPr>
              <w:spacing w:line="240" w:lineRule="atLeast"/>
              <w:jc w:val="center"/>
              <w:rPr>
                <w:rFonts w:ascii="Arial" w:hAnsi="Arial" w:cs="Arial"/>
                <w:b/>
                <w:szCs w:val="21"/>
              </w:rPr>
            </w:pPr>
            <w:r>
              <w:rPr>
                <w:rFonts w:ascii="Arial" w:hAnsi="Arial" w:cs="Arial"/>
                <w:b/>
                <w:szCs w:val="21"/>
              </w:rPr>
              <w:t>是否偏离</w:t>
            </w:r>
          </w:p>
          <w:p w14:paraId="4D243A8F">
            <w:pPr>
              <w:spacing w:line="240" w:lineRule="atLeast"/>
              <w:jc w:val="center"/>
              <w:rPr>
                <w:szCs w:val="21"/>
              </w:rPr>
            </w:pPr>
            <w:r>
              <w:rPr>
                <w:szCs w:val="21"/>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7DD1DD44">
            <w:pPr>
              <w:spacing w:line="240" w:lineRule="atLeast"/>
              <w:rPr>
                <w:rFonts w:ascii="宋体" w:hAnsi="宋体" w:cs="宋体"/>
                <w:b/>
                <w:bCs/>
                <w:kern w:val="0"/>
                <w:szCs w:val="21"/>
              </w:rPr>
            </w:pPr>
            <w:r>
              <w:rPr>
                <w:rFonts w:hint="eastAsia" w:ascii="宋体" w:hAnsi="宋体" w:cs="宋体"/>
                <w:b/>
                <w:bCs/>
                <w:kern w:val="0"/>
                <w:szCs w:val="21"/>
              </w:rPr>
              <w:t>偏离差异</w:t>
            </w:r>
          </w:p>
          <w:p w14:paraId="15B9E26D">
            <w:pPr>
              <w:spacing w:line="240" w:lineRule="atLeast"/>
              <w:rPr>
                <w:szCs w:val="21"/>
              </w:rPr>
            </w:pPr>
            <w:r>
              <w:rPr>
                <w:rFonts w:hint="eastAsia" w:ascii="宋体" w:hAnsi="宋体" w:cs="宋体"/>
                <w:b/>
                <w:bCs/>
                <w:kern w:val="0"/>
                <w:szCs w:val="21"/>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46E06903">
            <w:pPr>
              <w:spacing w:line="240" w:lineRule="atLeast"/>
              <w:rPr>
                <w:szCs w:val="21"/>
              </w:rPr>
            </w:pPr>
            <w:r>
              <w:rPr>
                <w:rFonts w:hint="eastAsia" w:ascii="宋体" w:hAnsi="宋体" w:cs="宋体"/>
                <w:b/>
                <w:bCs/>
                <w:kern w:val="0"/>
                <w:szCs w:val="21"/>
              </w:rPr>
              <w:t>证明文件索引</w:t>
            </w:r>
          </w:p>
        </w:tc>
      </w:tr>
      <w:tr w14:paraId="716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08202E">
            <w:pPr>
              <w:spacing w:line="360" w:lineRule="atLeast"/>
              <w:rPr>
                <w:szCs w:val="21"/>
              </w:rPr>
            </w:pPr>
            <w:r>
              <w:rPr>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17B01B2A">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390B76">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6208E5E">
            <w:pPr>
              <w:spacing w:line="360" w:lineRule="atLeast"/>
              <w:rPr>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7FAFE5A7">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8C13A5F">
            <w:pPr>
              <w:spacing w:line="360" w:lineRule="atLeast"/>
              <w:rPr>
                <w:szCs w:val="21"/>
              </w:rPr>
            </w:pPr>
            <w:r>
              <w:rPr>
                <w:szCs w:val="21"/>
              </w:rPr>
              <w:t>第</w:t>
            </w:r>
            <w:r>
              <w:rPr>
                <w:rFonts w:hint="eastAsia"/>
                <w:szCs w:val="21"/>
              </w:rPr>
              <w:t>（   ～    ）</w:t>
            </w:r>
            <w:r>
              <w:rPr>
                <w:szCs w:val="21"/>
              </w:rPr>
              <w:t>页</w:t>
            </w:r>
          </w:p>
        </w:tc>
      </w:tr>
      <w:tr w14:paraId="5721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67E359D">
            <w:pPr>
              <w:spacing w:line="360" w:lineRule="atLeast"/>
              <w:rPr>
                <w:szCs w:val="21"/>
              </w:rPr>
            </w:pPr>
            <w:r>
              <w:rPr>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62BD0814">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49A2108">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24F3D07C">
            <w:pPr>
              <w:spacing w:line="360" w:lineRule="atLeast"/>
              <w:rPr>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364A1A33">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E69D867">
            <w:pPr>
              <w:spacing w:line="360" w:lineRule="atLeast"/>
              <w:rPr>
                <w:szCs w:val="21"/>
              </w:rPr>
            </w:pPr>
            <w:r>
              <w:rPr>
                <w:szCs w:val="21"/>
              </w:rPr>
              <w:t>第</w:t>
            </w:r>
            <w:r>
              <w:rPr>
                <w:rFonts w:hint="eastAsia"/>
                <w:szCs w:val="21"/>
              </w:rPr>
              <w:t>（   ～    ）</w:t>
            </w:r>
            <w:r>
              <w:rPr>
                <w:szCs w:val="21"/>
              </w:rPr>
              <w:t>页</w:t>
            </w:r>
          </w:p>
        </w:tc>
      </w:tr>
      <w:tr w14:paraId="14DD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D28C118">
            <w:pPr>
              <w:spacing w:line="360" w:lineRule="atLeast"/>
              <w:rPr>
                <w:szCs w:val="21"/>
              </w:rPr>
            </w:pPr>
            <w:r>
              <w:rPr>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E04C1D0">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D6DFB3D">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53D213D9">
            <w:pPr>
              <w:spacing w:line="360" w:lineRule="atLeast"/>
              <w:rPr>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5F129FA6">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6D6E2D8">
            <w:pPr>
              <w:spacing w:line="360" w:lineRule="atLeast"/>
              <w:rPr>
                <w:szCs w:val="21"/>
              </w:rPr>
            </w:pPr>
            <w:r>
              <w:rPr>
                <w:szCs w:val="21"/>
              </w:rPr>
              <w:t>第</w:t>
            </w:r>
            <w:r>
              <w:rPr>
                <w:rFonts w:hint="eastAsia"/>
                <w:szCs w:val="21"/>
              </w:rPr>
              <w:t>（   ～    ）</w:t>
            </w:r>
            <w:r>
              <w:rPr>
                <w:szCs w:val="21"/>
              </w:rPr>
              <w:t>页</w:t>
            </w:r>
          </w:p>
        </w:tc>
      </w:tr>
    </w:tbl>
    <w:p w14:paraId="26A2916D">
      <w:pPr>
        <w:spacing w:line="360" w:lineRule="atLeast"/>
        <w:rPr>
          <w:b/>
          <w:bCs/>
          <w:szCs w:val="21"/>
        </w:rPr>
      </w:pPr>
      <w:r>
        <w:rPr>
          <w:rFonts w:hint="eastAsia"/>
          <w:b/>
          <w:bCs/>
          <w:szCs w:val="21"/>
        </w:rPr>
        <w:t>三、</w:t>
      </w:r>
      <w:r>
        <w:rPr>
          <w:rFonts w:hint="eastAsia"/>
          <w:b/>
          <w:bCs/>
          <w:szCs w:val="21"/>
          <w:lang w:val="en-US" w:eastAsia="zh-CN"/>
        </w:rPr>
        <w:t>商务</w:t>
      </w:r>
      <w:r>
        <w:rPr>
          <w:rFonts w:hint="eastAsia" w:ascii="宋体" w:hAnsi="宋体" w:eastAsia="宋体" w:cs="宋体"/>
          <w:b/>
          <w:sz w:val="21"/>
          <w:szCs w:val="21"/>
        </w:rPr>
        <w:t>要求</w:t>
      </w:r>
      <w:r>
        <w:rPr>
          <w:rFonts w:hint="eastAsia" w:ascii="宋体" w:hAnsi="宋体" w:cs="宋体"/>
          <w:b/>
          <w:bCs/>
          <w:szCs w:val="21"/>
        </w:rPr>
        <w:t>条款响应表</w:t>
      </w:r>
    </w:p>
    <w:tbl>
      <w:tblPr>
        <w:tblStyle w:val="24"/>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074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A09CC6">
            <w:pPr>
              <w:spacing w:line="240" w:lineRule="atLeast"/>
              <w:rPr>
                <w:szCs w:val="21"/>
              </w:rPr>
            </w:pPr>
            <w:r>
              <w:rPr>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FDD74B8">
            <w:pPr>
              <w:spacing w:line="240" w:lineRule="atLeast"/>
              <w:rPr>
                <w:szCs w:val="21"/>
              </w:rPr>
            </w:pPr>
            <w:r>
              <w:rPr>
                <w:rFonts w:hint="eastAsia"/>
                <w:szCs w:val="21"/>
              </w:rPr>
              <w:t>采购文件的要求</w:t>
            </w:r>
          </w:p>
        </w:tc>
        <w:tc>
          <w:tcPr>
            <w:tcW w:w="1417" w:type="dxa"/>
            <w:tcBorders>
              <w:top w:val="single" w:color="auto" w:sz="4" w:space="0"/>
              <w:left w:val="single" w:color="auto" w:sz="4" w:space="0"/>
              <w:bottom w:val="single" w:color="auto" w:sz="4" w:space="0"/>
              <w:right w:val="single" w:color="auto" w:sz="4" w:space="0"/>
            </w:tcBorders>
            <w:vAlign w:val="center"/>
          </w:tcPr>
          <w:p w14:paraId="24F3314D">
            <w:pPr>
              <w:spacing w:line="240" w:lineRule="atLeast"/>
              <w:rPr>
                <w:szCs w:val="21"/>
              </w:rPr>
            </w:pPr>
            <w:r>
              <w:rPr>
                <w:rFonts w:hint="eastAsia"/>
                <w:szCs w:val="21"/>
              </w:rPr>
              <w:t>响应文件实际响应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32DCCC6">
            <w:pPr>
              <w:spacing w:line="240" w:lineRule="atLeast"/>
              <w:jc w:val="center"/>
              <w:rPr>
                <w:rFonts w:ascii="Arial" w:hAnsi="Arial" w:cs="Arial"/>
                <w:b/>
                <w:szCs w:val="21"/>
              </w:rPr>
            </w:pPr>
            <w:r>
              <w:rPr>
                <w:rFonts w:ascii="Arial" w:hAnsi="Arial" w:cs="Arial"/>
                <w:b/>
                <w:szCs w:val="21"/>
              </w:rPr>
              <w:t>是否偏离</w:t>
            </w:r>
          </w:p>
          <w:p w14:paraId="06A18BAE">
            <w:pPr>
              <w:spacing w:line="240" w:lineRule="atLeast"/>
              <w:jc w:val="center"/>
              <w:rPr>
                <w:szCs w:val="21"/>
              </w:rPr>
            </w:pPr>
            <w:r>
              <w:rPr>
                <w:szCs w:val="21"/>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0CB2A903">
            <w:pPr>
              <w:spacing w:line="240" w:lineRule="atLeast"/>
              <w:rPr>
                <w:rFonts w:ascii="宋体" w:hAnsi="宋体" w:cs="宋体"/>
                <w:b/>
                <w:bCs/>
                <w:kern w:val="0"/>
                <w:szCs w:val="21"/>
              </w:rPr>
            </w:pPr>
            <w:r>
              <w:rPr>
                <w:rFonts w:hint="eastAsia" w:ascii="宋体" w:hAnsi="宋体" w:cs="宋体"/>
                <w:b/>
                <w:bCs/>
                <w:kern w:val="0"/>
                <w:szCs w:val="21"/>
              </w:rPr>
              <w:t>偏离差异</w:t>
            </w:r>
          </w:p>
          <w:p w14:paraId="789DA0FF">
            <w:pPr>
              <w:spacing w:line="240" w:lineRule="atLeast"/>
              <w:rPr>
                <w:szCs w:val="21"/>
              </w:rPr>
            </w:pPr>
            <w:r>
              <w:rPr>
                <w:rFonts w:hint="eastAsia" w:ascii="宋体" w:hAnsi="宋体" w:cs="宋体"/>
                <w:b/>
                <w:bCs/>
                <w:kern w:val="0"/>
                <w:szCs w:val="21"/>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71308FB">
            <w:pPr>
              <w:spacing w:line="240" w:lineRule="atLeast"/>
              <w:rPr>
                <w:szCs w:val="21"/>
              </w:rPr>
            </w:pPr>
            <w:r>
              <w:rPr>
                <w:rFonts w:hint="eastAsia" w:ascii="宋体" w:hAnsi="宋体" w:cs="宋体"/>
                <w:b/>
                <w:bCs/>
                <w:kern w:val="0"/>
                <w:szCs w:val="21"/>
              </w:rPr>
              <w:t>证明文件索引</w:t>
            </w:r>
          </w:p>
        </w:tc>
      </w:tr>
      <w:tr w14:paraId="2911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A76025">
            <w:pPr>
              <w:spacing w:line="360" w:lineRule="atLeast"/>
              <w:rPr>
                <w:szCs w:val="21"/>
              </w:rPr>
            </w:pPr>
            <w:r>
              <w:rPr>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182DA0B1">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DC30A2">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50D6EF7B">
            <w:pPr>
              <w:spacing w:line="360" w:lineRule="atLeast"/>
              <w:jc w:val="center"/>
              <w:rPr>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35F57537">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A2301EE">
            <w:pPr>
              <w:spacing w:line="360" w:lineRule="atLeast"/>
              <w:rPr>
                <w:szCs w:val="21"/>
              </w:rPr>
            </w:pPr>
            <w:r>
              <w:rPr>
                <w:szCs w:val="21"/>
              </w:rPr>
              <w:t>第</w:t>
            </w:r>
            <w:r>
              <w:rPr>
                <w:rFonts w:hint="eastAsia"/>
                <w:szCs w:val="21"/>
              </w:rPr>
              <w:t>（   ～    ）</w:t>
            </w:r>
            <w:r>
              <w:rPr>
                <w:szCs w:val="21"/>
              </w:rPr>
              <w:t>页</w:t>
            </w:r>
          </w:p>
        </w:tc>
      </w:tr>
      <w:tr w14:paraId="30E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55072BF">
            <w:pPr>
              <w:spacing w:line="360" w:lineRule="atLeast"/>
              <w:rPr>
                <w:szCs w:val="21"/>
              </w:rPr>
            </w:pPr>
            <w:r>
              <w:rPr>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28EAF8E">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9E2BA65">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11C3C576">
            <w:pPr>
              <w:spacing w:line="360" w:lineRule="atLeast"/>
              <w:rPr>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2D56531E">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56D1AFCB">
            <w:pPr>
              <w:spacing w:line="360" w:lineRule="atLeast"/>
              <w:rPr>
                <w:szCs w:val="21"/>
              </w:rPr>
            </w:pPr>
            <w:r>
              <w:rPr>
                <w:szCs w:val="21"/>
              </w:rPr>
              <w:t>第</w:t>
            </w:r>
            <w:r>
              <w:rPr>
                <w:rFonts w:hint="eastAsia"/>
                <w:szCs w:val="21"/>
              </w:rPr>
              <w:t>（   ～    ）</w:t>
            </w:r>
            <w:r>
              <w:rPr>
                <w:szCs w:val="21"/>
              </w:rPr>
              <w:t>页</w:t>
            </w:r>
          </w:p>
        </w:tc>
      </w:tr>
      <w:tr w14:paraId="4BB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AFB44DD">
            <w:pPr>
              <w:spacing w:line="360" w:lineRule="atLeast"/>
              <w:rPr>
                <w:szCs w:val="21"/>
              </w:rPr>
            </w:pPr>
            <w:r>
              <w:rPr>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A5D8AF0">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1D1CCDA">
            <w:pPr>
              <w:spacing w:line="360" w:lineRule="atLeast"/>
              <w:rPr>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7B0DE1B0">
            <w:pPr>
              <w:spacing w:line="360" w:lineRule="atLeast"/>
              <w:rPr>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64D673F">
            <w:pPr>
              <w:spacing w:line="360" w:lineRule="atLeast"/>
              <w:rPr>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22A780BD">
            <w:pPr>
              <w:spacing w:line="360" w:lineRule="atLeast"/>
              <w:rPr>
                <w:szCs w:val="21"/>
              </w:rPr>
            </w:pPr>
            <w:r>
              <w:rPr>
                <w:szCs w:val="21"/>
              </w:rPr>
              <w:t>第</w:t>
            </w:r>
            <w:r>
              <w:rPr>
                <w:rFonts w:hint="eastAsia"/>
                <w:szCs w:val="21"/>
              </w:rPr>
              <w:t>（   ～    ）</w:t>
            </w:r>
            <w:r>
              <w:rPr>
                <w:szCs w:val="21"/>
              </w:rPr>
              <w:t>页</w:t>
            </w:r>
          </w:p>
        </w:tc>
      </w:tr>
    </w:tbl>
    <w:p w14:paraId="6B81B0B6">
      <w:pPr>
        <w:pStyle w:val="33"/>
        <w:spacing w:line="360" w:lineRule="atLeast"/>
        <w:rPr>
          <w:szCs w:val="21"/>
        </w:rPr>
      </w:pPr>
      <w:r>
        <w:rPr>
          <w:rFonts w:hint="eastAsia" w:ascii="宋体" w:hAnsi="宋体"/>
          <w:b/>
          <w:szCs w:val="21"/>
        </w:rPr>
        <w:t>四、</w:t>
      </w:r>
      <w:r>
        <w:rPr>
          <w:rFonts w:hint="eastAsia" w:ascii="宋体" w:hAnsi="宋体" w:eastAsia="宋体" w:cs="宋体"/>
          <w:b/>
          <w:sz w:val="21"/>
          <w:szCs w:val="21"/>
          <w:lang w:val="en-US" w:eastAsia="zh-CN"/>
        </w:rPr>
        <w:t>其他</w:t>
      </w:r>
      <w:r>
        <w:rPr>
          <w:rFonts w:hint="eastAsia" w:ascii="宋体" w:hAnsi="宋体"/>
          <w:b/>
          <w:szCs w:val="21"/>
        </w:rPr>
        <w:t>条款</w:t>
      </w:r>
      <w:r>
        <w:rPr>
          <w:rFonts w:hint="eastAsia" w:hAnsi="宋体"/>
          <w:b/>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666C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B675276">
            <w:pPr>
              <w:spacing w:line="240" w:lineRule="atLeast"/>
              <w:rPr>
                <w:szCs w:val="21"/>
              </w:rPr>
            </w:pPr>
            <w:r>
              <w:rPr>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090D929">
            <w:pPr>
              <w:spacing w:line="240" w:lineRule="atLeast"/>
              <w:rPr>
                <w:szCs w:val="21"/>
              </w:rPr>
            </w:pPr>
            <w:r>
              <w:rPr>
                <w:rFonts w:hint="eastAsia"/>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4DBC674">
            <w:pPr>
              <w:spacing w:line="240" w:lineRule="atLeast"/>
              <w:rPr>
                <w:szCs w:val="21"/>
              </w:rPr>
            </w:pPr>
            <w:r>
              <w:rPr>
                <w:rFonts w:hint="eastAsia"/>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797C6C5">
            <w:pPr>
              <w:spacing w:line="240" w:lineRule="atLeast"/>
              <w:jc w:val="center"/>
              <w:rPr>
                <w:szCs w:val="21"/>
              </w:rPr>
            </w:pPr>
            <w:r>
              <w:rPr>
                <w:rFonts w:ascii="Arial" w:hAnsi="Arial" w:cs="Arial"/>
                <w:b/>
                <w:szCs w:val="21"/>
              </w:rPr>
              <w:t>是否偏离</w:t>
            </w:r>
          </w:p>
          <w:p w14:paraId="11819023">
            <w:pPr>
              <w:spacing w:line="240" w:lineRule="atLeast"/>
              <w:jc w:val="center"/>
              <w:rPr>
                <w:szCs w:val="21"/>
              </w:rPr>
            </w:pPr>
            <w:r>
              <w:rPr>
                <w:rFonts w:hint="eastAsia"/>
                <w:szCs w:val="21"/>
              </w:rPr>
              <w:t>（</w:t>
            </w:r>
            <w:r>
              <w:rPr>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1B169F4A">
            <w:pPr>
              <w:spacing w:line="240" w:lineRule="atLeast"/>
              <w:rPr>
                <w:rFonts w:ascii="宋体" w:hAnsi="宋体" w:cs="宋体"/>
                <w:b/>
                <w:bCs/>
                <w:kern w:val="0"/>
                <w:szCs w:val="21"/>
              </w:rPr>
            </w:pPr>
            <w:r>
              <w:rPr>
                <w:rFonts w:hint="eastAsia" w:ascii="宋体" w:hAnsi="宋体" w:cs="宋体"/>
                <w:b/>
                <w:bCs/>
                <w:kern w:val="0"/>
                <w:szCs w:val="21"/>
              </w:rPr>
              <w:t>偏离差异</w:t>
            </w:r>
          </w:p>
          <w:p w14:paraId="319099C5">
            <w:pPr>
              <w:spacing w:line="240" w:lineRule="atLeast"/>
              <w:rPr>
                <w:szCs w:val="21"/>
              </w:rPr>
            </w:pPr>
            <w:r>
              <w:rPr>
                <w:rFonts w:hint="eastAsia" w:ascii="宋体" w:hAnsi="宋体" w:cs="宋体"/>
                <w:b/>
                <w:bCs/>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1B9D50E1">
            <w:pPr>
              <w:spacing w:line="240" w:lineRule="atLeast"/>
              <w:rPr>
                <w:szCs w:val="21"/>
              </w:rPr>
            </w:pPr>
            <w:r>
              <w:rPr>
                <w:rFonts w:hint="eastAsia" w:ascii="宋体" w:hAnsi="宋体" w:cs="宋体"/>
                <w:b/>
                <w:bCs/>
                <w:kern w:val="0"/>
                <w:szCs w:val="21"/>
              </w:rPr>
              <w:t>证明文件索引</w:t>
            </w:r>
          </w:p>
        </w:tc>
      </w:tr>
      <w:tr w14:paraId="592D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A5F7D80">
            <w:pPr>
              <w:spacing w:line="360" w:lineRule="atLeast"/>
              <w:rPr>
                <w:szCs w:val="21"/>
              </w:rPr>
            </w:pPr>
            <w:r>
              <w:rPr>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6EC0B5D">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483B9CB">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6E2D3578">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53F1715">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8DE8FA2">
            <w:pPr>
              <w:spacing w:line="360" w:lineRule="atLeast"/>
              <w:rPr>
                <w:szCs w:val="21"/>
              </w:rPr>
            </w:pPr>
            <w:r>
              <w:rPr>
                <w:szCs w:val="21"/>
              </w:rPr>
              <w:t>第</w:t>
            </w:r>
            <w:r>
              <w:rPr>
                <w:rFonts w:hint="eastAsia"/>
                <w:szCs w:val="21"/>
              </w:rPr>
              <w:t>（   ～    ）</w:t>
            </w:r>
            <w:r>
              <w:rPr>
                <w:szCs w:val="21"/>
              </w:rPr>
              <w:t>页</w:t>
            </w:r>
          </w:p>
        </w:tc>
      </w:tr>
      <w:tr w14:paraId="64CD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F9D81D">
            <w:pPr>
              <w:spacing w:line="360" w:lineRule="atLeast"/>
              <w:rPr>
                <w:szCs w:val="21"/>
              </w:rPr>
            </w:pPr>
            <w:r>
              <w:rPr>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3B6AFE95">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7BD6E8F">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05BDC93">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319F4CF2">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D24B4F4">
            <w:pPr>
              <w:spacing w:line="360" w:lineRule="atLeast"/>
              <w:rPr>
                <w:szCs w:val="21"/>
              </w:rPr>
            </w:pPr>
            <w:r>
              <w:rPr>
                <w:szCs w:val="21"/>
              </w:rPr>
              <w:t>第</w:t>
            </w:r>
            <w:r>
              <w:rPr>
                <w:rFonts w:hint="eastAsia"/>
                <w:szCs w:val="21"/>
              </w:rPr>
              <w:t>（   ～    ）</w:t>
            </w:r>
            <w:r>
              <w:rPr>
                <w:szCs w:val="21"/>
              </w:rPr>
              <w:t>页</w:t>
            </w:r>
          </w:p>
        </w:tc>
      </w:tr>
      <w:tr w14:paraId="1883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38CECC2">
            <w:pPr>
              <w:spacing w:line="360" w:lineRule="atLeast"/>
              <w:rPr>
                <w:szCs w:val="21"/>
              </w:rPr>
            </w:pPr>
            <w:r>
              <w:rPr>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1BCA7DAC">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13B7910">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14C7B5CB">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EA739A9">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5E266FC3">
            <w:pPr>
              <w:spacing w:line="360" w:lineRule="atLeast"/>
              <w:rPr>
                <w:szCs w:val="21"/>
              </w:rPr>
            </w:pPr>
            <w:r>
              <w:rPr>
                <w:szCs w:val="21"/>
              </w:rPr>
              <w:t>第</w:t>
            </w:r>
            <w:r>
              <w:rPr>
                <w:rFonts w:hint="eastAsia"/>
                <w:szCs w:val="21"/>
              </w:rPr>
              <w:t>（   ～    ）</w:t>
            </w:r>
            <w:r>
              <w:rPr>
                <w:szCs w:val="21"/>
              </w:rPr>
              <w:t>页</w:t>
            </w:r>
          </w:p>
        </w:tc>
      </w:tr>
    </w:tbl>
    <w:p w14:paraId="469895B9">
      <w:pPr>
        <w:pStyle w:val="33"/>
        <w:spacing w:line="360" w:lineRule="atLeast"/>
        <w:rPr>
          <w:szCs w:val="21"/>
        </w:rPr>
      </w:pPr>
      <w:r>
        <w:rPr>
          <w:rFonts w:hint="eastAsia" w:ascii="宋体" w:hAnsi="宋体"/>
          <w:b/>
          <w:szCs w:val="21"/>
          <w:lang w:val="en-US" w:eastAsia="zh-CN"/>
        </w:rPr>
        <w:t>五、</w:t>
      </w:r>
      <w:r>
        <w:rPr>
          <w:rFonts w:hint="eastAsia" w:ascii="宋体" w:hAnsi="宋体" w:eastAsia="宋体" w:cs="宋体"/>
          <w:b/>
          <w:sz w:val="21"/>
          <w:szCs w:val="21"/>
          <w:lang w:val="en-US" w:eastAsia="zh-CN"/>
        </w:rPr>
        <w:t>合同</w:t>
      </w:r>
      <w:r>
        <w:rPr>
          <w:rFonts w:hint="eastAsia" w:ascii="宋体" w:hAnsi="宋体"/>
          <w:b/>
          <w:szCs w:val="21"/>
        </w:rPr>
        <w:t>条款</w:t>
      </w:r>
      <w:r>
        <w:rPr>
          <w:rFonts w:hint="eastAsia" w:hAnsi="宋体"/>
          <w:b/>
          <w:szCs w:val="21"/>
        </w:rPr>
        <w:t>响应表</w:t>
      </w:r>
    </w:p>
    <w:tbl>
      <w:tblPr>
        <w:tblStyle w:val="2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3331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C1E288">
            <w:pPr>
              <w:spacing w:line="240" w:lineRule="atLeast"/>
              <w:rPr>
                <w:szCs w:val="21"/>
              </w:rPr>
            </w:pPr>
            <w:r>
              <w:rPr>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F4BBA3">
            <w:pPr>
              <w:spacing w:line="240" w:lineRule="atLeast"/>
              <w:rPr>
                <w:szCs w:val="21"/>
              </w:rPr>
            </w:pPr>
            <w:r>
              <w:rPr>
                <w:rFonts w:hint="eastAsia"/>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7656E7C6">
            <w:pPr>
              <w:spacing w:line="240" w:lineRule="atLeast"/>
              <w:rPr>
                <w:szCs w:val="21"/>
              </w:rPr>
            </w:pPr>
            <w:r>
              <w:rPr>
                <w:rFonts w:hint="eastAsia"/>
                <w:szCs w:val="21"/>
              </w:rPr>
              <w:t>响应文件实际响应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5D94EBAF">
            <w:pPr>
              <w:spacing w:line="240" w:lineRule="atLeast"/>
              <w:jc w:val="center"/>
              <w:rPr>
                <w:szCs w:val="21"/>
              </w:rPr>
            </w:pPr>
            <w:r>
              <w:rPr>
                <w:rFonts w:ascii="Arial" w:hAnsi="Arial" w:cs="Arial"/>
                <w:b/>
                <w:szCs w:val="21"/>
              </w:rPr>
              <w:t>是否偏离</w:t>
            </w:r>
          </w:p>
          <w:p w14:paraId="1C30A95C">
            <w:pPr>
              <w:spacing w:line="240" w:lineRule="atLeast"/>
              <w:jc w:val="center"/>
              <w:rPr>
                <w:szCs w:val="21"/>
              </w:rPr>
            </w:pPr>
            <w:r>
              <w:rPr>
                <w:rFonts w:hint="eastAsia"/>
                <w:szCs w:val="21"/>
              </w:rPr>
              <w:t>（</w:t>
            </w:r>
            <w:r>
              <w:rPr>
                <w:szCs w:val="21"/>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2B937B58">
            <w:pPr>
              <w:spacing w:line="240" w:lineRule="atLeast"/>
              <w:rPr>
                <w:rFonts w:ascii="宋体" w:hAnsi="宋体" w:cs="宋体"/>
                <w:b/>
                <w:bCs/>
                <w:kern w:val="0"/>
                <w:szCs w:val="21"/>
              </w:rPr>
            </w:pPr>
            <w:r>
              <w:rPr>
                <w:rFonts w:hint="eastAsia" w:ascii="宋体" w:hAnsi="宋体" w:cs="宋体"/>
                <w:b/>
                <w:bCs/>
                <w:kern w:val="0"/>
                <w:szCs w:val="21"/>
              </w:rPr>
              <w:t>偏离差异</w:t>
            </w:r>
          </w:p>
          <w:p w14:paraId="22D349B7">
            <w:pPr>
              <w:spacing w:line="240" w:lineRule="atLeast"/>
              <w:rPr>
                <w:szCs w:val="21"/>
              </w:rPr>
            </w:pPr>
            <w:r>
              <w:rPr>
                <w:rFonts w:hint="eastAsia" w:ascii="宋体" w:hAnsi="宋体" w:cs="宋体"/>
                <w:b/>
                <w:bCs/>
                <w:kern w:val="0"/>
                <w:szCs w:val="21"/>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6DD22E97">
            <w:pPr>
              <w:spacing w:line="240" w:lineRule="atLeast"/>
              <w:rPr>
                <w:szCs w:val="21"/>
              </w:rPr>
            </w:pPr>
            <w:r>
              <w:rPr>
                <w:rFonts w:hint="eastAsia" w:ascii="宋体" w:hAnsi="宋体" w:cs="宋体"/>
                <w:b/>
                <w:bCs/>
                <w:kern w:val="0"/>
                <w:szCs w:val="21"/>
              </w:rPr>
              <w:t>证明文件索引</w:t>
            </w:r>
          </w:p>
        </w:tc>
      </w:tr>
      <w:tr w14:paraId="1EA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D091324">
            <w:pPr>
              <w:spacing w:line="360" w:lineRule="atLeast"/>
              <w:rPr>
                <w:szCs w:val="21"/>
              </w:rPr>
            </w:pPr>
            <w:r>
              <w:rPr>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8078AD4">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27E415D">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90D8D08">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728836A7">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76F95869">
            <w:pPr>
              <w:spacing w:line="360" w:lineRule="atLeast"/>
              <w:rPr>
                <w:szCs w:val="21"/>
              </w:rPr>
            </w:pPr>
            <w:r>
              <w:rPr>
                <w:szCs w:val="21"/>
              </w:rPr>
              <w:t>第</w:t>
            </w:r>
            <w:r>
              <w:rPr>
                <w:rFonts w:hint="eastAsia"/>
                <w:szCs w:val="21"/>
              </w:rPr>
              <w:t>（   ～    ）</w:t>
            </w:r>
            <w:r>
              <w:rPr>
                <w:szCs w:val="21"/>
              </w:rPr>
              <w:t>页</w:t>
            </w:r>
          </w:p>
        </w:tc>
      </w:tr>
      <w:tr w14:paraId="0DB8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506498">
            <w:pPr>
              <w:spacing w:line="360" w:lineRule="atLeast"/>
              <w:rPr>
                <w:szCs w:val="21"/>
              </w:rPr>
            </w:pPr>
            <w:r>
              <w:rPr>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599B171">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E9F7E53">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24CAC398">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5C4A1450">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076A970">
            <w:pPr>
              <w:spacing w:line="360" w:lineRule="atLeast"/>
              <w:rPr>
                <w:szCs w:val="21"/>
              </w:rPr>
            </w:pPr>
            <w:r>
              <w:rPr>
                <w:szCs w:val="21"/>
              </w:rPr>
              <w:t>第</w:t>
            </w:r>
            <w:r>
              <w:rPr>
                <w:rFonts w:hint="eastAsia"/>
                <w:szCs w:val="21"/>
              </w:rPr>
              <w:t>（   ～    ）</w:t>
            </w:r>
            <w:r>
              <w:rPr>
                <w:szCs w:val="21"/>
              </w:rPr>
              <w:t>页</w:t>
            </w:r>
          </w:p>
        </w:tc>
      </w:tr>
      <w:tr w14:paraId="5BD8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ECDFFB2">
            <w:pPr>
              <w:spacing w:line="360" w:lineRule="atLeast"/>
              <w:rPr>
                <w:szCs w:val="21"/>
              </w:rPr>
            </w:pPr>
            <w:r>
              <w:rPr>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B5E42FE">
            <w:pPr>
              <w:spacing w:line="360" w:lineRule="atLeast"/>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39BBAF1">
            <w:pPr>
              <w:spacing w:line="360" w:lineRule="atLeast"/>
              <w:rPr>
                <w:szCs w:val="21"/>
              </w:rPr>
            </w:pPr>
          </w:p>
        </w:tc>
        <w:tc>
          <w:tcPr>
            <w:tcW w:w="2654" w:type="dxa"/>
            <w:tcBorders>
              <w:top w:val="single" w:color="auto" w:sz="4" w:space="0"/>
              <w:left w:val="single" w:color="auto" w:sz="4" w:space="0"/>
              <w:bottom w:val="single" w:color="auto" w:sz="4" w:space="0"/>
              <w:right w:val="single" w:color="auto" w:sz="4" w:space="0"/>
            </w:tcBorders>
            <w:vAlign w:val="center"/>
          </w:tcPr>
          <w:p w14:paraId="7422E27D">
            <w:pPr>
              <w:spacing w:line="360" w:lineRule="atLeast"/>
              <w:rPr>
                <w:szCs w:val="21"/>
              </w:rPr>
            </w:pPr>
          </w:p>
        </w:tc>
        <w:tc>
          <w:tcPr>
            <w:tcW w:w="1186" w:type="dxa"/>
            <w:tcBorders>
              <w:top w:val="single" w:color="auto" w:sz="4" w:space="0"/>
              <w:left w:val="single" w:color="auto" w:sz="4" w:space="0"/>
              <w:bottom w:val="single" w:color="auto" w:sz="4" w:space="0"/>
              <w:right w:val="single" w:color="auto" w:sz="4" w:space="0"/>
            </w:tcBorders>
            <w:vAlign w:val="center"/>
          </w:tcPr>
          <w:p w14:paraId="66CE5FAA">
            <w:pPr>
              <w:spacing w:line="360" w:lineRule="atLeast"/>
              <w:rPr>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4AE31982">
            <w:pPr>
              <w:spacing w:line="360" w:lineRule="atLeast"/>
              <w:rPr>
                <w:szCs w:val="21"/>
              </w:rPr>
            </w:pPr>
            <w:r>
              <w:rPr>
                <w:szCs w:val="21"/>
              </w:rPr>
              <w:t>第</w:t>
            </w:r>
            <w:r>
              <w:rPr>
                <w:rFonts w:hint="eastAsia"/>
                <w:szCs w:val="21"/>
              </w:rPr>
              <w:t>（   ～    ）</w:t>
            </w:r>
            <w:r>
              <w:rPr>
                <w:szCs w:val="21"/>
              </w:rPr>
              <w:t>页</w:t>
            </w:r>
          </w:p>
        </w:tc>
      </w:tr>
    </w:tbl>
    <w:p w14:paraId="4AA05686">
      <w:pPr>
        <w:keepNext/>
        <w:tabs>
          <w:tab w:val="left" w:pos="420"/>
        </w:tabs>
        <w:spacing w:line="360" w:lineRule="auto"/>
        <w:ind w:firstLine="5481" w:firstLineChars="2600"/>
        <w:outlineLvl w:val="1"/>
        <w:rPr>
          <w:rFonts w:ascii="宋体" w:hAnsi="宋体"/>
          <w:b/>
          <w:szCs w:val="21"/>
        </w:rPr>
      </w:pPr>
      <w:bookmarkStart w:id="328" w:name="_Toc29859"/>
      <w:bookmarkStart w:id="329" w:name="_Toc9683"/>
      <w:r>
        <w:rPr>
          <w:rFonts w:hint="eastAsia" w:ascii="宋体" w:hAnsi="宋体"/>
          <w:b/>
          <w:szCs w:val="21"/>
        </w:rPr>
        <w:t>供应商名称（盖章）：</w:t>
      </w:r>
      <w:bookmarkEnd w:id="328"/>
      <w:bookmarkEnd w:id="329"/>
    </w:p>
    <w:p w14:paraId="6893A0E0">
      <w:pPr>
        <w:keepNext/>
        <w:tabs>
          <w:tab w:val="left" w:pos="420"/>
        </w:tabs>
        <w:jc w:val="right"/>
        <w:outlineLvl w:val="1"/>
        <w:rPr>
          <w:rFonts w:ascii="宋体" w:hAnsi="宋体" w:cs="宋体"/>
          <w:b/>
          <w:bCs/>
          <w:szCs w:val="21"/>
        </w:rPr>
      </w:pPr>
      <w:r>
        <w:rPr>
          <w:rFonts w:hint="eastAsia" w:ascii="宋体" w:hAnsi="宋体"/>
          <w:b/>
          <w:szCs w:val="21"/>
        </w:rPr>
        <w:t xml:space="preserve">                                       </w:t>
      </w:r>
      <w:bookmarkStart w:id="330" w:name="_Toc3195"/>
      <w:bookmarkStart w:id="331" w:name="_Toc26168"/>
      <w:r>
        <w:rPr>
          <w:rFonts w:hint="eastAsia" w:ascii="宋体" w:hAnsi="宋体"/>
          <w:b/>
          <w:szCs w:val="21"/>
        </w:rPr>
        <w:t>日期：      年    月    日</w:t>
      </w:r>
      <w:bookmarkEnd w:id="330"/>
      <w:bookmarkEnd w:id="331"/>
      <w:bookmarkStart w:id="332" w:name="_Toc15747"/>
      <w:bookmarkStart w:id="333" w:name="_Toc16096"/>
      <w:bookmarkStart w:id="334" w:name="_Toc8755"/>
      <w:bookmarkStart w:id="335" w:name="_Toc29687"/>
      <w:bookmarkStart w:id="336" w:name="_Toc18653"/>
      <w:bookmarkStart w:id="337" w:name="_Toc12562"/>
      <w:bookmarkStart w:id="338" w:name="_Toc28851"/>
      <w:bookmarkStart w:id="339" w:name="_Toc31077"/>
      <w:bookmarkStart w:id="340" w:name="_Toc6214"/>
      <w:bookmarkStart w:id="341" w:name="_Toc21213"/>
      <w:bookmarkStart w:id="342" w:name="_Toc31674"/>
      <w:bookmarkStart w:id="343" w:name="_Toc21561"/>
    </w:p>
    <w:p w14:paraId="1B3E0784">
      <w:pPr>
        <w:pStyle w:val="36"/>
        <w:tabs>
          <w:tab w:val="left" w:pos="1050"/>
          <w:tab w:val="center" w:pos="4535"/>
        </w:tabs>
        <w:spacing w:line="360" w:lineRule="auto"/>
        <w:jc w:val="right"/>
        <w:outlineLvl w:val="0"/>
        <w:rPr>
          <w:b/>
          <w:bCs/>
          <w:kern w:val="2"/>
          <w:sz w:val="21"/>
          <w:szCs w:val="21"/>
        </w:rPr>
      </w:pPr>
      <w:bookmarkStart w:id="344" w:name="_Toc24172"/>
      <w:bookmarkStart w:id="345" w:name="_Toc23413"/>
      <w:bookmarkStart w:id="346" w:name="_Toc14003"/>
    </w:p>
    <w:p w14:paraId="45B815C5">
      <w:pPr>
        <w:pStyle w:val="36"/>
        <w:tabs>
          <w:tab w:val="left" w:pos="1050"/>
          <w:tab w:val="center" w:pos="4535"/>
        </w:tabs>
        <w:spacing w:line="360" w:lineRule="auto"/>
        <w:jc w:val="both"/>
        <w:outlineLvl w:val="0"/>
        <w:rPr>
          <w:b/>
          <w:bCs/>
          <w:sz w:val="21"/>
          <w:szCs w:val="21"/>
        </w:rPr>
      </w:pPr>
      <w:bookmarkStart w:id="347" w:name="_Toc4669"/>
      <w:bookmarkStart w:id="348" w:name="_Toc25174"/>
      <w:bookmarkStart w:id="349" w:name="_Toc6266"/>
      <w:bookmarkStart w:id="350" w:name="_Toc10557"/>
      <w:bookmarkStart w:id="351" w:name="_Toc3452"/>
      <w:r>
        <w:rPr>
          <w:rFonts w:hint="eastAsia"/>
          <w:b/>
          <w:bCs/>
          <w:kern w:val="2"/>
          <w:sz w:val="21"/>
          <w:szCs w:val="21"/>
        </w:rPr>
        <w:t>2.4</w:t>
      </w:r>
      <w:r>
        <w:rPr>
          <w:rFonts w:hint="eastAsia"/>
          <w:b/>
          <w:bCs/>
          <w:sz w:val="21"/>
          <w:szCs w:val="21"/>
        </w:rPr>
        <w:t>法定代表人资格证明书和法定代表人授权委托书</w:t>
      </w:r>
      <w:bookmarkEnd w:id="332"/>
      <w:bookmarkEnd w:id="333"/>
      <w:bookmarkEnd w:id="334"/>
      <w:bookmarkEnd w:id="335"/>
      <w:bookmarkEnd w:id="336"/>
      <w:bookmarkEnd w:id="337"/>
      <w:bookmarkEnd w:id="344"/>
      <w:bookmarkEnd w:id="345"/>
      <w:bookmarkEnd w:id="346"/>
      <w:bookmarkEnd w:id="347"/>
      <w:bookmarkEnd w:id="348"/>
      <w:bookmarkEnd w:id="349"/>
      <w:bookmarkEnd w:id="350"/>
      <w:bookmarkEnd w:id="351"/>
    </w:p>
    <w:bookmarkEnd w:id="338"/>
    <w:bookmarkEnd w:id="339"/>
    <w:bookmarkEnd w:id="340"/>
    <w:bookmarkEnd w:id="341"/>
    <w:p w14:paraId="534D37C1">
      <w:pPr>
        <w:pStyle w:val="36"/>
        <w:tabs>
          <w:tab w:val="left" w:pos="1050"/>
          <w:tab w:val="center" w:pos="4535"/>
        </w:tabs>
        <w:spacing w:line="360" w:lineRule="auto"/>
        <w:jc w:val="center"/>
        <w:outlineLvl w:val="0"/>
        <w:rPr>
          <w:b/>
          <w:bCs/>
          <w:sz w:val="28"/>
          <w:szCs w:val="28"/>
        </w:rPr>
      </w:pPr>
      <w:bookmarkStart w:id="352" w:name="_Toc23684"/>
      <w:bookmarkStart w:id="353" w:name="_Toc31311"/>
      <w:bookmarkStart w:id="354" w:name="_Toc24790"/>
      <w:bookmarkStart w:id="355" w:name="_Toc18442"/>
      <w:bookmarkStart w:id="356" w:name="_Toc32303"/>
      <w:bookmarkStart w:id="357" w:name="_Toc31787"/>
      <w:bookmarkStart w:id="358" w:name="_Toc22827"/>
      <w:bookmarkStart w:id="359" w:name="_Toc16236"/>
      <w:bookmarkStart w:id="360" w:name="_Toc14931"/>
      <w:bookmarkStart w:id="361" w:name="_Toc29847"/>
      <w:bookmarkStart w:id="362" w:name="_Toc19528"/>
      <w:bookmarkStart w:id="363" w:name="_Toc23326"/>
      <w:bookmarkStart w:id="364" w:name="_Toc14073"/>
      <w:bookmarkStart w:id="365" w:name="_Toc14853"/>
      <w:bookmarkStart w:id="366" w:name="_Toc3758"/>
      <w:bookmarkStart w:id="367" w:name="_Toc14591"/>
      <w:bookmarkStart w:id="368" w:name="_Toc15050"/>
      <w:bookmarkStart w:id="369" w:name="_Toc28957"/>
      <w:bookmarkStart w:id="370" w:name="_Toc14020"/>
      <w:bookmarkStart w:id="371" w:name="_Toc22175"/>
      <w:bookmarkStart w:id="372" w:name="_Toc7276"/>
      <w:bookmarkStart w:id="373" w:name="_Toc18443"/>
      <w:bookmarkStart w:id="374" w:name="_Toc23685"/>
      <w:bookmarkStart w:id="375" w:name="_Toc3241"/>
    </w:p>
    <w:p w14:paraId="774B79A4">
      <w:pPr>
        <w:pStyle w:val="36"/>
        <w:tabs>
          <w:tab w:val="left" w:pos="1050"/>
          <w:tab w:val="center" w:pos="4535"/>
        </w:tabs>
        <w:spacing w:line="360" w:lineRule="auto"/>
        <w:jc w:val="center"/>
        <w:outlineLvl w:val="0"/>
        <w:rPr>
          <w:b/>
          <w:bCs/>
          <w:sz w:val="28"/>
          <w:szCs w:val="28"/>
        </w:rPr>
      </w:pPr>
      <w:bookmarkStart w:id="376" w:name="_Toc9651"/>
      <w:bookmarkStart w:id="377" w:name="_Toc15303"/>
      <w:bookmarkStart w:id="378" w:name="_Toc13488"/>
      <w:bookmarkStart w:id="379" w:name="_Toc7051"/>
      <w:r>
        <w:rPr>
          <w:rFonts w:hint="eastAsia"/>
          <w:b/>
          <w:bCs/>
          <w:sz w:val="28"/>
          <w:szCs w:val="28"/>
        </w:rPr>
        <w:t>法定代表人资格证明书</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76"/>
      <w:bookmarkEnd w:id="377"/>
      <w:bookmarkEnd w:id="378"/>
      <w:bookmarkEnd w:id="379"/>
    </w:p>
    <w:p w14:paraId="44B7AA65">
      <w:pPr>
        <w:pStyle w:val="36"/>
        <w:spacing w:line="360" w:lineRule="auto"/>
        <w:ind w:firstLine="560"/>
        <w:rPr>
          <w:sz w:val="21"/>
          <w:szCs w:val="21"/>
        </w:rPr>
      </w:pPr>
    </w:p>
    <w:p w14:paraId="61F8D9B3">
      <w:pPr>
        <w:pStyle w:val="36"/>
        <w:spacing w:line="360" w:lineRule="auto"/>
        <w:ind w:firstLine="560"/>
        <w:rPr>
          <w:sz w:val="21"/>
          <w:szCs w:val="21"/>
        </w:rPr>
      </w:pPr>
    </w:p>
    <w:p w14:paraId="4A319737">
      <w:pPr>
        <w:pStyle w:val="36"/>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14:paraId="25D6C5B4">
      <w:pPr>
        <w:pStyle w:val="36"/>
        <w:spacing w:line="360" w:lineRule="auto"/>
        <w:ind w:firstLine="560"/>
        <w:rPr>
          <w:sz w:val="21"/>
          <w:szCs w:val="21"/>
          <w:u w:val="single"/>
        </w:rPr>
      </w:pPr>
      <w:r>
        <w:rPr>
          <w:rFonts w:hint="eastAsia"/>
          <w:sz w:val="21"/>
          <w:szCs w:val="21"/>
        </w:rPr>
        <w:t>供应商法定代表人（签字或签章）：</w:t>
      </w:r>
      <w:r>
        <w:rPr>
          <w:rFonts w:hint="eastAsia"/>
          <w:sz w:val="21"/>
          <w:szCs w:val="21"/>
          <w:u w:val="single"/>
        </w:rPr>
        <w:t xml:space="preserve">                                  </w:t>
      </w:r>
    </w:p>
    <w:p w14:paraId="5AB94C42">
      <w:pPr>
        <w:pStyle w:val="36"/>
        <w:spacing w:line="360" w:lineRule="auto"/>
        <w:ind w:firstLine="560"/>
        <w:rPr>
          <w:sz w:val="21"/>
          <w:szCs w:val="21"/>
        </w:rPr>
      </w:pPr>
      <w:r>
        <w:rPr>
          <w:rFonts w:hint="eastAsia"/>
          <w:sz w:val="21"/>
          <w:szCs w:val="21"/>
        </w:rPr>
        <w:t>供应商名称（加盖公章）：</w:t>
      </w:r>
      <w:r>
        <w:rPr>
          <w:rFonts w:hint="eastAsia"/>
          <w:sz w:val="21"/>
          <w:szCs w:val="21"/>
          <w:u w:val="single"/>
        </w:rPr>
        <w:t xml:space="preserve">                                            </w:t>
      </w:r>
      <w:r>
        <w:rPr>
          <w:rFonts w:hint="eastAsia"/>
          <w:sz w:val="21"/>
          <w:szCs w:val="21"/>
        </w:rPr>
        <w:t xml:space="preserve">  </w:t>
      </w:r>
    </w:p>
    <w:p w14:paraId="3138CCE6">
      <w:pPr>
        <w:pStyle w:val="36"/>
        <w:spacing w:line="360" w:lineRule="auto"/>
        <w:ind w:firstLine="560"/>
        <w:rPr>
          <w:b/>
          <w:bCs/>
          <w:sz w:val="28"/>
          <w:szCs w:val="28"/>
        </w:rPr>
      </w:pPr>
      <w:r>
        <w:rPr>
          <w:rFonts w:hint="eastAsia"/>
          <w:sz w:val="21"/>
          <w:szCs w:val="21"/>
        </w:rPr>
        <w:t>日  期：</w:t>
      </w:r>
      <w:r>
        <w:rPr>
          <w:rFonts w:hint="eastAsia"/>
          <w:sz w:val="21"/>
          <w:szCs w:val="21"/>
          <w:u w:val="single"/>
        </w:rPr>
        <w:t xml:space="preserve">                                                           </w:t>
      </w:r>
    </w:p>
    <w:p w14:paraId="0E022506">
      <w:pPr>
        <w:pStyle w:val="3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65"/>
    <w:bookmarkEnd w:id="366"/>
    <w:bookmarkEnd w:id="367"/>
    <w:bookmarkEnd w:id="368"/>
    <w:bookmarkEnd w:id="369"/>
    <w:bookmarkEnd w:id="370"/>
    <w:bookmarkEnd w:id="371"/>
    <w:bookmarkEnd w:id="372"/>
    <w:bookmarkEnd w:id="373"/>
    <w:bookmarkEnd w:id="374"/>
    <w:bookmarkEnd w:id="375"/>
    <w:p w14:paraId="7914F7D5">
      <w:pPr>
        <w:pStyle w:val="36"/>
        <w:spacing w:line="360" w:lineRule="auto"/>
        <w:jc w:val="both"/>
        <w:outlineLvl w:val="0"/>
        <w:rPr>
          <w:b/>
          <w:bCs/>
          <w:sz w:val="28"/>
          <w:szCs w:val="28"/>
        </w:rPr>
      </w:pPr>
      <w:bookmarkStart w:id="380" w:name="_Toc17511"/>
      <w:bookmarkStart w:id="381" w:name="_Toc14277"/>
      <w:bookmarkStart w:id="382" w:name="_Toc26675"/>
      <w:bookmarkStart w:id="383" w:name="_Toc18069"/>
      <w:bookmarkStart w:id="384" w:name="_Toc9844"/>
      <w:bookmarkStart w:id="385" w:name="_Toc3470"/>
      <w:bookmarkStart w:id="386" w:name="_Toc3494"/>
      <w:bookmarkStart w:id="387" w:name="_Toc23308"/>
    </w:p>
    <w:p w14:paraId="46CA7FAC">
      <w:pPr>
        <w:pStyle w:val="36"/>
        <w:spacing w:line="360" w:lineRule="auto"/>
        <w:jc w:val="center"/>
        <w:outlineLvl w:val="0"/>
        <w:rPr>
          <w:b/>
          <w:bCs/>
          <w:sz w:val="28"/>
          <w:szCs w:val="28"/>
        </w:rPr>
      </w:pPr>
    </w:p>
    <w:p w14:paraId="0C937AB2">
      <w:pPr>
        <w:pStyle w:val="36"/>
        <w:spacing w:line="360" w:lineRule="auto"/>
        <w:jc w:val="center"/>
        <w:outlineLvl w:val="0"/>
        <w:rPr>
          <w:b/>
          <w:bCs/>
          <w:sz w:val="28"/>
          <w:szCs w:val="28"/>
        </w:rPr>
      </w:pPr>
      <w:bookmarkStart w:id="388" w:name="_Toc11510"/>
      <w:bookmarkStart w:id="389" w:name="_Toc30497"/>
      <w:bookmarkStart w:id="390" w:name="_Toc5221"/>
      <w:bookmarkStart w:id="391" w:name="_Toc16130"/>
      <w:bookmarkStart w:id="392" w:name="_Toc5147"/>
      <w:bookmarkStart w:id="393" w:name="_Toc9847"/>
      <w:bookmarkStart w:id="394" w:name="_Toc28232"/>
      <w:bookmarkStart w:id="395" w:name="_Toc6580"/>
      <w:bookmarkStart w:id="396" w:name="_Toc6092"/>
      <w:r>
        <w:rPr>
          <w:rFonts w:hint="eastAsia"/>
          <w:b/>
          <w:bCs/>
          <w:sz w:val="28"/>
          <w:szCs w:val="28"/>
        </w:rPr>
        <w:t>法定代表人授权委托书</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0FD1A8C">
      <w:pPr>
        <w:pStyle w:val="37"/>
        <w:spacing w:line="360" w:lineRule="auto"/>
        <w:jc w:val="left"/>
        <w:rPr>
          <w:b/>
          <w:bCs/>
        </w:rPr>
      </w:pPr>
      <w:r>
        <w:rPr>
          <w:rFonts w:hint="eastAsia"/>
          <w:b/>
          <w:bCs/>
        </w:rPr>
        <w:t>本授权书声明：</w:t>
      </w:r>
    </w:p>
    <w:p w14:paraId="38E340DF">
      <w:pPr>
        <w:pStyle w:val="36"/>
        <w:spacing w:line="48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b/>
          <w:bCs/>
          <w:sz w:val="21"/>
          <w:szCs w:val="21"/>
        </w:rPr>
        <w:t>（公司注册地址）</w:t>
      </w:r>
      <w:r>
        <w:rPr>
          <w:rFonts w:hint="eastAsia"/>
          <w:sz w:val="21"/>
          <w:szCs w:val="21"/>
          <w:u w:val="single"/>
        </w:rPr>
        <w:t xml:space="preserve">               </w:t>
      </w:r>
      <w:r>
        <w:rPr>
          <w:rFonts w:hint="eastAsia"/>
          <w:b/>
          <w:bCs/>
          <w:sz w:val="21"/>
          <w:szCs w:val="21"/>
        </w:rPr>
        <w:t>（公司名称）</w:t>
      </w:r>
      <w:r>
        <w:rPr>
          <w:rFonts w:hint="eastAsia"/>
          <w:sz w:val="21"/>
          <w:szCs w:val="21"/>
        </w:rPr>
        <w:t>的</w:t>
      </w:r>
      <w:r>
        <w:rPr>
          <w:rFonts w:hint="eastAsia"/>
          <w:sz w:val="21"/>
          <w:szCs w:val="21"/>
          <w:u w:val="single"/>
        </w:rPr>
        <w:t xml:space="preserve">        </w:t>
      </w:r>
      <w:r>
        <w:rPr>
          <w:rFonts w:hint="eastAsia"/>
          <w:b/>
          <w:bCs/>
          <w:sz w:val="21"/>
          <w:szCs w:val="21"/>
        </w:rPr>
        <w:t>（法定代表人姓名、职务）</w:t>
      </w:r>
      <w:r>
        <w:rPr>
          <w:rFonts w:hint="eastAsia"/>
          <w:sz w:val="21"/>
          <w:szCs w:val="21"/>
        </w:rPr>
        <w:t xml:space="preserve">代表本公司授权 </w:t>
      </w:r>
      <w:r>
        <w:rPr>
          <w:rFonts w:hint="eastAsia"/>
          <w:sz w:val="21"/>
          <w:szCs w:val="21"/>
          <w:u w:val="single"/>
        </w:rPr>
        <w:t xml:space="preserve">       </w:t>
      </w:r>
      <w:r>
        <w:rPr>
          <w:rFonts w:hint="eastAsia"/>
          <w:b/>
          <w:bCs/>
          <w:sz w:val="21"/>
          <w:szCs w:val="21"/>
        </w:rPr>
        <w:t>（被授权人的姓名、职务、联系方式）</w:t>
      </w:r>
      <w:r>
        <w:rPr>
          <w:rFonts w:hint="eastAsia"/>
          <w:sz w:val="21"/>
          <w:szCs w:val="21"/>
        </w:rPr>
        <w:t>为本公司的合法代表，以本公司名义负责处理在</w:t>
      </w:r>
      <w:r>
        <w:rPr>
          <w:rFonts w:hint="eastAsia"/>
          <w:sz w:val="21"/>
          <w:szCs w:val="21"/>
          <w:u w:val="single"/>
        </w:rPr>
        <w:t>南方医科大学第五附属医院 ***项目（项目编号：    ）</w:t>
      </w:r>
      <w:r>
        <w:rPr>
          <w:rFonts w:hint="eastAsia"/>
          <w:sz w:val="21"/>
          <w:szCs w:val="21"/>
        </w:rPr>
        <w:t>院内采购活动中一切与之相关的事宜。</w:t>
      </w:r>
    </w:p>
    <w:p w14:paraId="04CC5DFE">
      <w:pPr>
        <w:pStyle w:val="36"/>
        <w:spacing w:line="360" w:lineRule="auto"/>
        <w:ind w:firstLine="560"/>
        <w:rPr>
          <w:sz w:val="21"/>
          <w:szCs w:val="21"/>
          <w:u w:val="single"/>
        </w:rPr>
      </w:pPr>
      <w:r>
        <w:rPr>
          <w:rFonts w:hint="eastAsia"/>
          <w:sz w:val="21"/>
          <w:szCs w:val="21"/>
        </w:rPr>
        <w:t xml:space="preserve">授权日期： </w:t>
      </w:r>
      <w:r>
        <w:rPr>
          <w:rFonts w:hint="eastAsia"/>
          <w:sz w:val="21"/>
          <w:szCs w:val="21"/>
          <w:u w:val="single"/>
        </w:rPr>
        <w:t xml:space="preserve">                 至                   </w:t>
      </w:r>
    </w:p>
    <w:p w14:paraId="0ED0BA7A">
      <w:pPr>
        <w:pStyle w:val="36"/>
        <w:spacing w:line="360" w:lineRule="auto"/>
        <w:ind w:firstLine="560"/>
        <w:rPr>
          <w:sz w:val="21"/>
          <w:szCs w:val="21"/>
        </w:rPr>
      </w:pPr>
      <w:r>
        <w:rPr>
          <w:rFonts w:hint="eastAsia"/>
          <w:sz w:val="21"/>
          <w:szCs w:val="21"/>
        </w:rPr>
        <w:t>本授权书在签字盖章后生效，特此声明。</w:t>
      </w:r>
    </w:p>
    <w:p w14:paraId="66B8F557">
      <w:pPr>
        <w:pStyle w:val="36"/>
        <w:spacing w:line="360" w:lineRule="auto"/>
        <w:ind w:firstLine="560"/>
        <w:rPr>
          <w:sz w:val="21"/>
          <w:szCs w:val="21"/>
          <w:u w:val="single"/>
        </w:rPr>
      </w:pPr>
      <w:r>
        <w:rPr>
          <w:rFonts w:hint="eastAsia"/>
          <w:sz w:val="21"/>
          <w:szCs w:val="21"/>
        </w:rPr>
        <w:t>供应商法定代表人（签字或签章）：</w:t>
      </w:r>
      <w:r>
        <w:rPr>
          <w:rFonts w:hint="eastAsia"/>
          <w:sz w:val="21"/>
          <w:szCs w:val="21"/>
          <w:u w:val="single"/>
        </w:rPr>
        <w:t xml:space="preserve">                                </w:t>
      </w:r>
    </w:p>
    <w:p w14:paraId="0F3DC59C">
      <w:pPr>
        <w:pStyle w:val="36"/>
        <w:spacing w:line="360" w:lineRule="auto"/>
        <w:ind w:firstLine="560"/>
        <w:rPr>
          <w:sz w:val="21"/>
          <w:szCs w:val="21"/>
        </w:rPr>
      </w:pPr>
      <w:r>
        <w:rPr>
          <w:rFonts w:hint="eastAsia"/>
          <w:sz w:val="21"/>
          <w:szCs w:val="21"/>
        </w:rPr>
        <w:t>供应商被授权人（签字）：</w:t>
      </w:r>
      <w:r>
        <w:rPr>
          <w:rFonts w:hint="eastAsia"/>
          <w:sz w:val="21"/>
          <w:szCs w:val="21"/>
          <w:u w:val="single"/>
        </w:rPr>
        <w:t xml:space="preserve">                                        </w:t>
      </w:r>
    </w:p>
    <w:p w14:paraId="78A5C9D7">
      <w:pPr>
        <w:pStyle w:val="36"/>
        <w:spacing w:line="360" w:lineRule="auto"/>
        <w:ind w:firstLine="560"/>
        <w:rPr>
          <w:sz w:val="21"/>
          <w:szCs w:val="21"/>
          <w:u w:val="single"/>
        </w:rPr>
      </w:pPr>
      <w:r>
        <w:rPr>
          <w:rFonts w:hint="eastAsia"/>
          <w:sz w:val="21"/>
          <w:szCs w:val="21"/>
        </w:rPr>
        <w:t>供应商名称（加盖公章）：</w:t>
      </w:r>
      <w:r>
        <w:rPr>
          <w:rFonts w:hint="eastAsia"/>
          <w:sz w:val="21"/>
          <w:szCs w:val="21"/>
          <w:u w:val="single"/>
        </w:rPr>
        <w:t xml:space="preserve">                                        </w:t>
      </w:r>
    </w:p>
    <w:p w14:paraId="7AE1FFCA">
      <w:pPr>
        <w:pStyle w:val="36"/>
        <w:spacing w:line="360" w:lineRule="auto"/>
        <w:ind w:firstLine="560"/>
        <w:rPr>
          <w:sz w:val="21"/>
          <w:szCs w:val="21"/>
        </w:rPr>
      </w:pPr>
      <w:r>
        <w:rPr>
          <w:rFonts w:hint="eastAsia"/>
          <w:sz w:val="21"/>
          <w:szCs w:val="21"/>
        </w:rPr>
        <w:t>日 期 ：</w:t>
      </w:r>
      <w:r>
        <w:rPr>
          <w:rFonts w:hint="eastAsia"/>
          <w:sz w:val="21"/>
          <w:szCs w:val="21"/>
          <w:u w:val="single"/>
        </w:rPr>
        <w:t xml:space="preserve">                                                       </w:t>
      </w:r>
      <w:r>
        <w:rPr>
          <w:rFonts w:hint="eastAsia"/>
          <w:sz w:val="21"/>
          <w:szCs w:val="21"/>
        </w:rPr>
        <w:t xml:space="preserve">     </w:t>
      </w:r>
    </w:p>
    <w:p w14:paraId="15D28559">
      <w:pPr>
        <w:pStyle w:val="36"/>
        <w:spacing w:line="360" w:lineRule="auto"/>
        <w:ind w:firstLine="360" w:firstLineChars="150"/>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3BA5707">
      <w:pPr>
        <w:pStyle w:val="32"/>
        <w:ind w:firstLine="3975" w:firstLineChars="1100"/>
        <w:rPr>
          <w:b/>
          <w:bCs/>
          <w:sz w:val="36"/>
          <w:szCs w:val="36"/>
        </w:rPr>
      </w:pPr>
    </w:p>
    <w:p w14:paraId="1F0FB533">
      <w:pPr>
        <w:pStyle w:val="36"/>
        <w:tabs>
          <w:tab w:val="left" w:pos="1050"/>
          <w:tab w:val="center" w:pos="4535"/>
        </w:tabs>
        <w:spacing w:line="360" w:lineRule="auto"/>
        <w:jc w:val="center"/>
        <w:rPr>
          <w:b/>
          <w:bCs/>
          <w:sz w:val="32"/>
          <w:szCs w:val="32"/>
        </w:rPr>
      </w:pPr>
      <w:bookmarkStart w:id="397" w:name="_Toc32281"/>
      <w:bookmarkStart w:id="398" w:name="_Toc10212"/>
    </w:p>
    <w:p w14:paraId="6F1CEAB3">
      <w:pPr>
        <w:pStyle w:val="36"/>
        <w:tabs>
          <w:tab w:val="left" w:pos="1050"/>
          <w:tab w:val="center" w:pos="4535"/>
        </w:tabs>
        <w:spacing w:line="360" w:lineRule="auto"/>
        <w:jc w:val="both"/>
        <w:rPr>
          <w:b/>
          <w:bCs/>
          <w:sz w:val="21"/>
          <w:szCs w:val="21"/>
        </w:rPr>
      </w:pPr>
      <w:bookmarkStart w:id="399" w:name="_Toc13766"/>
    </w:p>
    <w:p w14:paraId="1B04E855">
      <w:pPr>
        <w:pStyle w:val="36"/>
        <w:tabs>
          <w:tab w:val="left" w:pos="1050"/>
          <w:tab w:val="center" w:pos="4535"/>
        </w:tabs>
        <w:spacing w:line="360" w:lineRule="auto"/>
        <w:jc w:val="both"/>
        <w:outlineLvl w:val="0"/>
        <w:rPr>
          <w:rFonts w:hint="eastAsia"/>
          <w:b/>
          <w:bCs/>
          <w:sz w:val="21"/>
          <w:szCs w:val="21"/>
        </w:rPr>
      </w:pPr>
      <w:bookmarkStart w:id="400" w:name="_Toc22587"/>
      <w:bookmarkStart w:id="401" w:name="_Toc8206"/>
      <w:bookmarkStart w:id="402" w:name="_Toc4097"/>
      <w:bookmarkStart w:id="403" w:name="_Toc10574"/>
      <w:bookmarkStart w:id="404" w:name="_Toc30414"/>
      <w:bookmarkStart w:id="405" w:name="_Toc32147"/>
      <w:bookmarkStart w:id="406" w:name="_Toc2397"/>
      <w:bookmarkStart w:id="407" w:name="_Toc4185"/>
      <w:bookmarkStart w:id="408" w:name="_Toc26640"/>
      <w:bookmarkStart w:id="409" w:name="_Toc20534"/>
      <w:bookmarkStart w:id="410" w:name="_Toc6192"/>
    </w:p>
    <w:p w14:paraId="12461D10">
      <w:pPr>
        <w:pStyle w:val="36"/>
        <w:tabs>
          <w:tab w:val="left" w:pos="1050"/>
          <w:tab w:val="center" w:pos="4535"/>
        </w:tabs>
        <w:spacing w:line="360" w:lineRule="auto"/>
        <w:jc w:val="both"/>
        <w:outlineLvl w:val="0"/>
        <w:rPr>
          <w:b/>
          <w:bCs/>
          <w:sz w:val="21"/>
          <w:szCs w:val="21"/>
        </w:rPr>
      </w:pPr>
      <w:bookmarkStart w:id="411" w:name="_Toc4053"/>
      <w:bookmarkStart w:id="412" w:name="_Toc22270"/>
      <w:r>
        <w:rPr>
          <w:rFonts w:hint="eastAsia"/>
          <w:b/>
          <w:bCs/>
          <w:sz w:val="21"/>
          <w:szCs w:val="21"/>
        </w:rPr>
        <w:t>2.5业绩清单汇总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8F5083D">
      <w:pPr>
        <w:pStyle w:val="36"/>
        <w:tabs>
          <w:tab w:val="left" w:pos="1050"/>
          <w:tab w:val="center" w:pos="4535"/>
        </w:tabs>
        <w:spacing w:line="360" w:lineRule="auto"/>
        <w:jc w:val="center"/>
        <w:outlineLvl w:val="0"/>
        <w:rPr>
          <w:b/>
          <w:bCs/>
        </w:rPr>
      </w:pPr>
      <w:bookmarkStart w:id="413" w:name="_Toc10207"/>
      <w:bookmarkStart w:id="414" w:name="_Toc1669"/>
      <w:bookmarkStart w:id="415" w:name="_Toc22019"/>
      <w:bookmarkStart w:id="416" w:name="_Toc13372"/>
      <w:bookmarkStart w:id="417" w:name="_Toc4815"/>
      <w:bookmarkStart w:id="418" w:name="_Toc17724"/>
      <w:bookmarkStart w:id="419" w:name="_Toc12811"/>
      <w:bookmarkStart w:id="420" w:name="_Toc27402"/>
      <w:bookmarkStart w:id="421" w:name="_Toc22733"/>
      <w:bookmarkStart w:id="422" w:name="_Toc6189"/>
      <w:bookmarkStart w:id="423" w:name="_Toc19829"/>
      <w:bookmarkStart w:id="424" w:name="_Toc27041"/>
      <w:bookmarkStart w:id="425" w:name="_Toc2703"/>
      <w:bookmarkStart w:id="426" w:name="_Toc29658"/>
      <w:r>
        <w:rPr>
          <w:rFonts w:hint="eastAsia"/>
          <w:b/>
          <w:bCs/>
        </w:rPr>
        <w:t>同类项目经验情况一览表</w:t>
      </w:r>
      <w:bookmarkEnd w:id="342"/>
      <w:bookmarkEnd w:id="343"/>
      <w:bookmarkEnd w:id="397"/>
      <w:bookmarkEnd w:id="398"/>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tbl>
      <w:tblPr>
        <w:tblStyle w:val="24"/>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362D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A44F0A3">
            <w:pPr>
              <w:spacing w:line="360" w:lineRule="auto"/>
              <w:jc w:val="center"/>
              <w:rPr>
                <w:rFonts w:ascii="宋体" w:hAnsi="宋体"/>
                <w:b/>
                <w:szCs w:val="21"/>
              </w:rPr>
            </w:pPr>
            <w:r>
              <w:rPr>
                <w:rFonts w:hint="eastAsia" w:ascii="宋体" w:hAnsi="宋体"/>
                <w:b/>
                <w:szCs w:val="21"/>
              </w:rPr>
              <w:t>序号</w:t>
            </w:r>
          </w:p>
        </w:tc>
        <w:tc>
          <w:tcPr>
            <w:tcW w:w="1065" w:type="dxa"/>
            <w:vAlign w:val="center"/>
          </w:tcPr>
          <w:p w14:paraId="6D780DCC">
            <w:pPr>
              <w:spacing w:line="360" w:lineRule="auto"/>
              <w:jc w:val="center"/>
              <w:rPr>
                <w:rFonts w:ascii="宋体" w:hAnsi="宋体"/>
                <w:b/>
                <w:szCs w:val="21"/>
              </w:rPr>
            </w:pPr>
            <w:r>
              <w:rPr>
                <w:rFonts w:hint="eastAsia" w:ascii="宋体" w:hAnsi="宋体"/>
                <w:b/>
                <w:szCs w:val="21"/>
              </w:rPr>
              <w:t>业主名称</w:t>
            </w:r>
          </w:p>
        </w:tc>
        <w:tc>
          <w:tcPr>
            <w:tcW w:w="2580" w:type="dxa"/>
            <w:vAlign w:val="center"/>
          </w:tcPr>
          <w:p w14:paraId="1DBCED8B">
            <w:pPr>
              <w:spacing w:line="360" w:lineRule="auto"/>
              <w:jc w:val="center"/>
              <w:rPr>
                <w:rFonts w:ascii="宋体" w:hAnsi="宋体"/>
                <w:b/>
                <w:szCs w:val="21"/>
              </w:rPr>
            </w:pPr>
            <w:r>
              <w:rPr>
                <w:rFonts w:hint="eastAsia" w:ascii="宋体" w:hAnsi="宋体"/>
                <w:b/>
                <w:szCs w:val="21"/>
              </w:rPr>
              <w:t>项目名称</w:t>
            </w:r>
          </w:p>
        </w:tc>
        <w:tc>
          <w:tcPr>
            <w:tcW w:w="1215" w:type="dxa"/>
            <w:vAlign w:val="center"/>
          </w:tcPr>
          <w:p w14:paraId="141FF753">
            <w:pPr>
              <w:jc w:val="center"/>
              <w:rPr>
                <w:rFonts w:ascii="宋体" w:hAnsi="宋体"/>
                <w:b/>
                <w:szCs w:val="21"/>
              </w:rPr>
            </w:pPr>
            <w:r>
              <w:rPr>
                <w:rFonts w:hint="eastAsia" w:ascii="宋体" w:hAnsi="宋体"/>
                <w:b/>
                <w:szCs w:val="21"/>
              </w:rPr>
              <w:t>合同总价（元）</w:t>
            </w:r>
          </w:p>
        </w:tc>
        <w:tc>
          <w:tcPr>
            <w:tcW w:w="1740" w:type="dxa"/>
            <w:vAlign w:val="center"/>
          </w:tcPr>
          <w:p w14:paraId="2562E8AF">
            <w:pPr>
              <w:spacing w:line="360" w:lineRule="auto"/>
              <w:jc w:val="center"/>
              <w:rPr>
                <w:rFonts w:ascii="宋体" w:hAnsi="宋体"/>
                <w:b/>
                <w:szCs w:val="21"/>
              </w:rPr>
            </w:pPr>
            <w:r>
              <w:rPr>
                <w:rFonts w:hint="eastAsia" w:ascii="宋体" w:hAnsi="宋体"/>
                <w:b/>
                <w:szCs w:val="21"/>
              </w:rPr>
              <w:t>合同签订时间</w:t>
            </w:r>
          </w:p>
        </w:tc>
        <w:tc>
          <w:tcPr>
            <w:tcW w:w="1890" w:type="dxa"/>
            <w:vAlign w:val="center"/>
          </w:tcPr>
          <w:p w14:paraId="1A0F3380">
            <w:pPr>
              <w:jc w:val="center"/>
              <w:rPr>
                <w:rFonts w:ascii="宋体" w:hAnsi="宋体"/>
                <w:b/>
                <w:szCs w:val="21"/>
              </w:rPr>
            </w:pPr>
            <w:r>
              <w:rPr>
                <w:rFonts w:hint="eastAsia" w:ascii="宋体" w:hAnsi="宋体"/>
                <w:b/>
                <w:szCs w:val="21"/>
              </w:rPr>
              <w:t>业主单位</w:t>
            </w:r>
          </w:p>
          <w:p w14:paraId="7B113EC6">
            <w:pPr>
              <w:jc w:val="center"/>
              <w:rPr>
                <w:rFonts w:ascii="宋体" w:hAnsi="宋体"/>
                <w:b/>
                <w:szCs w:val="21"/>
              </w:rPr>
            </w:pPr>
            <w:r>
              <w:rPr>
                <w:rFonts w:hint="eastAsia" w:ascii="宋体" w:hAnsi="宋体"/>
                <w:b/>
                <w:szCs w:val="21"/>
              </w:rPr>
              <w:t>联系人及电话</w:t>
            </w:r>
          </w:p>
        </w:tc>
        <w:tc>
          <w:tcPr>
            <w:tcW w:w="1535" w:type="dxa"/>
            <w:vAlign w:val="center"/>
          </w:tcPr>
          <w:p w14:paraId="3B8D11B7">
            <w:pPr>
              <w:jc w:val="center"/>
              <w:rPr>
                <w:rFonts w:ascii="宋体" w:hAnsi="宋体"/>
                <w:b/>
                <w:szCs w:val="21"/>
              </w:rPr>
            </w:pPr>
            <w:r>
              <w:rPr>
                <w:rFonts w:hint="eastAsia" w:ascii="宋体" w:hAnsi="宋体"/>
                <w:b/>
                <w:szCs w:val="21"/>
              </w:rPr>
              <w:t>证明文件</w:t>
            </w:r>
          </w:p>
        </w:tc>
      </w:tr>
      <w:tr w14:paraId="5DF9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7A875502">
            <w:pPr>
              <w:spacing w:line="360" w:lineRule="auto"/>
              <w:jc w:val="center"/>
              <w:rPr>
                <w:rFonts w:ascii="宋体" w:hAnsi="宋体"/>
                <w:szCs w:val="21"/>
              </w:rPr>
            </w:pPr>
            <w:r>
              <w:rPr>
                <w:rFonts w:hint="eastAsia" w:ascii="宋体" w:hAnsi="宋体"/>
                <w:szCs w:val="21"/>
              </w:rPr>
              <w:t>1</w:t>
            </w:r>
          </w:p>
        </w:tc>
        <w:tc>
          <w:tcPr>
            <w:tcW w:w="1065" w:type="dxa"/>
            <w:vAlign w:val="center"/>
          </w:tcPr>
          <w:p w14:paraId="7AEBEB9B">
            <w:pPr>
              <w:spacing w:line="360" w:lineRule="auto"/>
              <w:jc w:val="center"/>
              <w:rPr>
                <w:rFonts w:ascii="宋体" w:hAnsi="宋体"/>
                <w:szCs w:val="21"/>
              </w:rPr>
            </w:pPr>
          </w:p>
        </w:tc>
        <w:tc>
          <w:tcPr>
            <w:tcW w:w="2580" w:type="dxa"/>
            <w:vAlign w:val="center"/>
          </w:tcPr>
          <w:p w14:paraId="6E702509">
            <w:pPr>
              <w:spacing w:line="360" w:lineRule="auto"/>
              <w:jc w:val="center"/>
              <w:rPr>
                <w:rFonts w:ascii="宋体" w:hAnsi="宋体"/>
                <w:szCs w:val="21"/>
              </w:rPr>
            </w:pPr>
          </w:p>
        </w:tc>
        <w:tc>
          <w:tcPr>
            <w:tcW w:w="1215" w:type="dxa"/>
            <w:vAlign w:val="center"/>
          </w:tcPr>
          <w:p w14:paraId="3A07D54A">
            <w:pPr>
              <w:jc w:val="center"/>
              <w:rPr>
                <w:rFonts w:ascii="宋体" w:hAnsi="宋体"/>
                <w:szCs w:val="21"/>
              </w:rPr>
            </w:pPr>
          </w:p>
        </w:tc>
        <w:tc>
          <w:tcPr>
            <w:tcW w:w="1740" w:type="dxa"/>
            <w:vAlign w:val="center"/>
          </w:tcPr>
          <w:p w14:paraId="6F2CDE82">
            <w:pPr>
              <w:spacing w:line="360" w:lineRule="auto"/>
              <w:jc w:val="center"/>
              <w:rPr>
                <w:rFonts w:ascii="宋体" w:hAnsi="宋体"/>
                <w:szCs w:val="21"/>
              </w:rPr>
            </w:pPr>
          </w:p>
        </w:tc>
        <w:tc>
          <w:tcPr>
            <w:tcW w:w="1890" w:type="dxa"/>
            <w:vAlign w:val="center"/>
          </w:tcPr>
          <w:p w14:paraId="1D9B886E">
            <w:pPr>
              <w:spacing w:line="360" w:lineRule="auto"/>
              <w:jc w:val="center"/>
              <w:rPr>
                <w:rFonts w:ascii="宋体" w:hAnsi="宋体"/>
                <w:szCs w:val="21"/>
              </w:rPr>
            </w:pPr>
          </w:p>
        </w:tc>
        <w:tc>
          <w:tcPr>
            <w:tcW w:w="1535" w:type="dxa"/>
            <w:vAlign w:val="center"/>
          </w:tcPr>
          <w:p w14:paraId="0C9267BF">
            <w:pPr>
              <w:spacing w:line="360" w:lineRule="auto"/>
              <w:jc w:val="center"/>
              <w:rPr>
                <w:rFonts w:ascii="宋体" w:hAnsi="宋体"/>
                <w:szCs w:val="21"/>
              </w:rPr>
            </w:pPr>
            <w:r>
              <w:rPr>
                <w:rFonts w:hint="eastAsia" w:ascii="宋体" w:hAnsi="宋体"/>
                <w:szCs w:val="21"/>
              </w:rPr>
              <w:t>第（   ）页</w:t>
            </w:r>
          </w:p>
        </w:tc>
      </w:tr>
      <w:tr w14:paraId="4AA1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4F6A677">
            <w:pPr>
              <w:spacing w:line="360" w:lineRule="auto"/>
              <w:jc w:val="center"/>
              <w:rPr>
                <w:rFonts w:ascii="宋体" w:hAnsi="宋体"/>
                <w:szCs w:val="21"/>
              </w:rPr>
            </w:pPr>
            <w:r>
              <w:rPr>
                <w:rFonts w:hint="eastAsia" w:ascii="宋体" w:hAnsi="宋体"/>
                <w:szCs w:val="21"/>
              </w:rPr>
              <w:t>2</w:t>
            </w:r>
          </w:p>
        </w:tc>
        <w:tc>
          <w:tcPr>
            <w:tcW w:w="1065" w:type="dxa"/>
            <w:vAlign w:val="center"/>
          </w:tcPr>
          <w:p w14:paraId="009E6EA8">
            <w:pPr>
              <w:spacing w:line="360" w:lineRule="auto"/>
              <w:jc w:val="center"/>
              <w:rPr>
                <w:rFonts w:ascii="宋体" w:hAnsi="宋体"/>
                <w:szCs w:val="21"/>
              </w:rPr>
            </w:pPr>
          </w:p>
        </w:tc>
        <w:tc>
          <w:tcPr>
            <w:tcW w:w="2580" w:type="dxa"/>
            <w:vAlign w:val="center"/>
          </w:tcPr>
          <w:p w14:paraId="21CC2119">
            <w:pPr>
              <w:spacing w:line="360" w:lineRule="auto"/>
              <w:jc w:val="center"/>
              <w:rPr>
                <w:rFonts w:ascii="宋体" w:hAnsi="宋体"/>
                <w:szCs w:val="21"/>
              </w:rPr>
            </w:pPr>
          </w:p>
        </w:tc>
        <w:tc>
          <w:tcPr>
            <w:tcW w:w="1215" w:type="dxa"/>
            <w:vAlign w:val="center"/>
          </w:tcPr>
          <w:p w14:paraId="69E10475">
            <w:pPr>
              <w:jc w:val="center"/>
              <w:rPr>
                <w:rFonts w:ascii="宋体" w:hAnsi="宋体"/>
                <w:szCs w:val="21"/>
              </w:rPr>
            </w:pPr>
          </w:p>
        </w:tc>
        <w:tc>
          <w:tcPr>
            <w:tcW w:w="1740" w:type="dxa"/>
            <w:vAlign w:val="center"/>
          </w:tcPr>
          <w:p w14:paraId="423CBAB3">
            <w:pPr>
              <w:spacing w:line="360" w:lineRule="auto"/>
              <w:jc w:val="center"/>
              <w:rPr>
                <w:rFonts w:ascii="宋体" w:hAnsi="宋体"/>
                <w:szCs w:val="21"/>
              </w:rPr>
            </w:pPr>
          </w:p>
        </w:tc>
        <w:tc>
          <w:tcPr>
            <w:tcW w:w="1890" w:type="dxa"/>
            <w:vAlign w:val="center"/>
          </w:tcPr>
          <w:p w14:paraId="385B0841">
            <w:pPr>
              <w:spacing w:line="360" w:lineRule="auto"/>
              <w:jc w:val="center"/>
              <w:rPr>
                <w:rFonts w:ascii="宋体" w:hAnsi="宋体"/>
                <w:szCs w:val="21"/>
              </w:rPr>
            </w:pPr>
          </w:p>
        </w:tc>
        <w:tc>
          <w:tcPr>
            <w:tcW w:w="1535" w:type="dxa"/>
            <w:vAlign w:val="center"/>
          </w:tcPr>
          <w:p w14:paraId="36C9262D">
            <w:pPr>
              <w:spacing w:line="360" w:lineRule="auto"/>
              <w:jc w:val="center"/>
              <w:rPr>
                <w:rFonts w:ascii="宋体" w:hAnsi="宋体"/>
                <w:szCs w:val="21"/>
              </w:rPr>
            </w:pPr>
            <w:r>
              <w:rPr>
                <w:rFonts w:hint="eastAsia" w:ascii="宋体" w:hAnsi="宋体"/>
                <w:szCs w:val="21"/>
              </w:rPr>
              <w:t>第（   ）页</w:t>
            </w:r>
          </w:p>
        </w:tc>
      </w:tr>
      <w:tr w14:paraId="5D66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7A7F197">
            <w:pPr>
              <w:spacing w:line="360" w:lineRule="auto"/>
              <w:jc w:val="center"/>
              <w:rPr>
                <w:rFonts w:ascii="宋体" w:hAnsi="宋体"/>
                <w:szCs w:val="21"/>
              </w:rPr>
            </w:pPr>
            <w:r>
              <w:rPr>
                <w:rFonts w:hint="eastAsia" w:ascii="宋体" w:hAnsi="宋体"/>
                <w:szCs w:val="21"/>
              </w:rPr>
              <w:t>…</w:t>
            </w:r>
          </w:p>
        </w:tc>
        <w:tc>
          <w:tcPr>
            <w:tcW w:w="1065" w:type="dxa"/>
            <w:vAlign w:val="center"/>
          </w:tcPr>
          <w:p w14:paraId="4F326DE4">
            <w:pPr>
              <w:spacing w:line="360" w:lineRule="auto"/>
              <w:jc w:val="center"/>
              <w:rPr>
                <w:rFonts w:ascii="宋体" w:hAnsi="宋体"/>
                <w:szCs w:val="21"/>
              </w:rPr>
            </w:pPr>
          </w:p>
        </w:tc>
        <w:tc>
          <w:tcPr>
            <w:tcW w:w="2580" w:type="dxa"/>
            <w:vAlign w:val="center"/>
          </w:tcPr>
          <w:p w14:paraId="4F1D2CF0">
            <w:pPr>
              <w:spacing w:line="360" w:lineRule="auto"/>
              <w:jc w:val="center"/>
              <w:rPr>
                <w:rFonts w:ascii="宋体" w:hAnsi="宋体"/>
                <w:szCs w:val="21"/>
              </w:rPr>
            </w:pPr>
          </w:p>
        </w:tc>
        <w:tc>
          <w:tcPr>
            <w:tcW w:w="1215" w:type="dxa"/>
            <w:vAlign w:val="center"/>
          </w:tcPr>
          <w:p w14:paraId="494C063A">
            <w:pPr>
              <w:jc w:val="center"/>
              <w:rPr>
                <w:rFonts w:ascii="宋体" w:hAnsi="宋体"/>
                <w:szCs w:val="21"/>
              </w:rPr>
            </w:pPr>
          </w:p>
        </w:tc>
        <w:tc>
          <w:tcPr>
            <w:tcW w:w="1740" w:type="dxa"/>
            <w:vAlign w:val="center"/>
          </w:tcPr>
          <w:p w14:paraId="5D61C407">
            <w:pPr>
              <w:spacing w:line="360" w:lineRule="auto"/>
              <w:jc w:val="center"/>
              <w:rPr>
                <w:rFonts w:ascii="宋体" w:hAnsi="宋体"/>
                <w:szCs w:val="21"/>
              </w:rPr>
            </w:pPr>
          </w:p>
        </w:tc>
        <w:tc>
          <w:tcPr>
            <w:tcW w:w="1890" w:type="dxa"/>
            <w:vAlign w:val="center"/>
          </w:tcPr>
          <w:p w14:paraId="00D56C28">
            <w:pPr>
              <w:spacing w:line="360" w:lineRule="auto"/>
              <w:jc w:val="center"/>
              <w:rPr>
                <w:rFonts w:ascii="宋体" w:hAnsi="宋体"/>
                <w:szCs w:val="21"/>
              </w:rPr>
            </w:pPr>
          </w:p>
        </w:tc>
        <w:tc>
          <w:tcPr>
            <w:tcW w:w="1535" w:type="dxa"/>
            <w:vAlign w:val="center"/>
          </w:tcPr>
          <w:p w14:paraId="572F76A4">
            <w:pPr>
              <w:spacing w:line="360" w:lineRule="auto"/>
              <w:jc w:val="center"/>
              <w:rPr>
                <w:rFonts w:ascii="宋体" w:hAnsi="宋体"/>
                <w:szCs w:val="21"/>
              </w:rPr>
            </w:pPr>
            <w:r>
              <w:rPr>
                <w:rFonts w:hint="eastAsia" w:ascii="宋体" w:hAnsi="宋体"/>
                <w:szCs w:val="21"/>
              </w:rPr>
              <w:t>第（   ）页</w:t>
            </w:r>
          </w:p>
        </w:tc>
      </w:tr>
      <w:tr w14:paraId="1479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1C7E0E33">
            <w:pPr>
              <w:spacing w:line="360" w:lineRule="auto"/>
              <w:jc w:val="center"/>
              <w:rPr>
                <w:rFonts w:ascii="宋体" w:hAnsi="宋体"/>
                <w:szCs w:val="21"/>
              </w:rPr>
            </w:pPr>
            <w:r>
              <w:rPr>
                <w:rFonts w:hint="eastAsia" w:ascii="宋体" w:hAnsi="宋体"/>
                <w:szCs w:val="21"/>
              </w:rPr>
              <w:t>小计</w:t>
            </w:r>
          </w:p>
        </w:tc>
        <w:tc>
          <w:tcPr>
            <w:tcW w:w="1065" w:type="dxa"/>
            <w:vAlign w:val="center"/>
          </w:tcPr>
          <w:p w14:paraId="567DCF45">
            <w:pPr>
              <w:spacing w:line="360" w:lineRule="auto"/>
              <w:jc w:val="center"/>
              <w:rPr>
                <w:rFonts w:ascii="宋体" w:hAnsi="宋体"/>
                <w:szCs w:val="21"/>
              </w:rPr>
            </w:pPr>
          </w:p>
        </w:tc>
        <w:tc>
          <w:tcPr>
            <w:tcW w:w="2580" w:type="dxa"/>
            <w:vAlign w:val="center"/>
          </w:tcPr>
          <w:p w14:paraId="740476B6">
            <w:pPr>
              <w:spacing w:line="360" w:lineRule="auto"/>
              <w:jc w:val="center"/>
              <w:rPr>
                <w:rFonts w:ascii="宋体" w:hAnsi="宋体"/>
                <w:szCs w:val="21"/>
              </w:rPr>
            </w:pPr>
          </w:p>
        </w:tc>
        <w:tc>
          <w:tcPr>
            <w:tcW w:w="1215" w:type="dxa"/>
            <w:vAlign w:val="center"/>
          </w:tcPr>
          <w:p w14:paraId="26E1F5BA">
            <w:pPr>
              <w:jc w:val="center"/>
              <w:rPr>
                <w:rFonts w:ascii="宋体" w:hAnsi="宋体"/>
                <w:szCs w:val="21"/>
              </w:rPr>
            </w:pPr>
          </w:p>
        </w:tc>
        <w:tc>
          <w:tcPr>
            <w:tcW w:w="1740" w:type="dxa"/>
            <w:vAlign w:val="center"/>
          </w:tcPr>
          <w:p w14:paraId="70D43B60">
            <w:pPr>
              <w:spacing w:line="360" w:lineRule="auto"/>
              <w:jc w:val="center"/>
              <w:rPr>
                <w:rFonts w:ascii="宋体" w:hAnsi="宋体"/>
                <w:szCs w:val="21"/>
              </w:rPr>
            </w:pPr>
          </w:p>
        </w:tc>
        <w:tc>
          <w:tcPr>
            <w:tcW w:w="1890" w:type="dxa"/>
            <w:vAlign w:val="center"/>
          </w:tcPr>
          <w:p w14:paraId="5662E785">
            <w:pPr>
              <w:spacing w:line="360" w:lineRule="auto"/>
              <w:jc w:val="center"/>
              <w:rPr>
                <w:rFonts w:ascii="宋体" w:hAnsi="宋体"/>
                <w:szCs w:val="21"/>
              </w:rPr>
            </w:pPr>
          </w:p>
        </w:tc>
        <w:tc>
          <w:tcPr>
            <w:tcW w:w="1535" w:type="dxa"/>
            <w:vAlign w:val="center"/>
          </w:tcPr>
          <w:p w14:paraId="09F61492">
            <w:pPr>
              <w:spacing w:line="360" w:lineRule="auto"/>
              <w:jc w:val="center"/>
              <w:rPr>
                <w:rFonts w:ascii="宋体" w:hAnsi="宋体"/>
                <w:szCs w:val="21"/>
              </w:rPr>
            </w:pPr>
          </w:p>
        </w:tc>
      </w:tr>
    </w:tbl>
    <w:p w14:paraId="0339FFF2">
      <w:pPr>
        <w:pStyle w:val="32"/>
        <w:rPr>
          <w:rFonts w:ascii="宋体" w:hAnsi="宋体"/>
          <w:szCs w:val="21"/>
        </w:rPr>
      </w:pPr>
    </w:p>
    <w:p w14:paraId="0CA0E6AF">
      <w:pPr>
        <w:pStyle w:val="32"/>
        <w:spacing w:line="360" w:lineRule="auto"/>
        <w:ind w:firstLine="422" w:firstLineChars="200"/>
        <w:outlineLvl w:val="0"/>
        <w:rPr>
          <w:rFonts w:hint="eastAsia" w:ascii="宋体" w:hAnsi="宋体" w:cs="宋体"/>
          <w:b/>
          <w:bCs/>
          <w:kern w:val="0"/>
          <w:szCs w:val="21"/>
        </w:rPr>
      </w:pPr>
      <w:bookmarkStart w:id="427" w:name="_Toc16613"/>
      <w:bookmarkStart w:id="428" w:name="_Toc6536"/>
      <w:bookmarkStart w:id="429" w:name="_Toc12623"/>
      <w:bookmarkStart w:id="430" w:name="_Toc4106"/>
      <w:bookmarkStart w:id="431" w:name="_Toc1667"/>
      <w:bookmarkStart w:id="432" w:name="_Toc30305"/>
      <w:bookmarkStart w:id="433" w:name="_Toc30168"/>
      <w:bookmarkStart w:id="434" w:name="_Toc29821"/>
      <w:bookmarkStart w:id="435" w:name="_Toc16426"/>
      <w:bookmarkStart w:id="436" w:name="_Toc31502"/>
      <w:bookmarkStart w:id="437" w:name="_Toc6725"/>
      <w:bookmarkStart w:id="438" w:name="_Toc8547"/>
      <w:bookmarkStart w:id="439" w:name="_Toc14309"/>
      <w:bookmarkStart w:id="440" w:name="_Toc25473"/>
      <w:bookmarkStart w:id="441" w:name="_Toc32056"/>
      <w:bookmarkStart w:id="442" w:name="_Toc16606"/>
      <w:r>
        <w:rPr>
          <w:rFonts w:hint="eastAsia" w:ascii="宋体" w:hAnsi="宋体" w:cs="宋体"/>
          <w:b/>
          <w:bCs/>
          <w:kern w:val="0"/>
          <w:szCs w:val="21"/>
        </w:rPr>
        <w:t>注：</w:t>
      </w:r>
      <w:bookmarkEnd w:id="427"/>
      <w:bookmarkEnd w:id="428"/>
      <w:r>
        <w:rPr>
          <w:rFonts w:hint="eastAsia" w:ascii="宋体" w:hAnsi="宋体" w:cs="宋体"/>
          <w:b/>
          <w:bCs/>
          <w:kern w:val="0"/>
          <w:szCs w:val="21"/>
          <w:lang w:val="en-US" w:eastAsia="zh-CN"/>
        </w:rPr>
        <w:t>1.</w:t>
      </w:r>
      <w:r>
        <w:rPr>
          <w:rFonts w:hint="eastAsia" w:ascii="宋体" w:hAnsi="宋体" w:cs="宋体"/>
          <w:b/>
          <w:bCs/>
          <w:kern w:val="0"/>
          <w:szCs w:val="21"/>
        </w:rPr>
        <w:t>按评分标准提供相关证明材料。</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19F9FB9D">
      <w:pPr>
        <w:pStyle w:val="32"/>
        <w:spacing w:line="360" w:lineRule="auto"/>
        <w:ind w:firstLine="422" w:firstLineChars="200"/>
        <w:outlineLvl w:val="0"/>
        <w:rPr>
          <w:rFonts w:hint="eastAsia" w:ascii="宋体" w:hAnsi="宋体" w:eastAsia="宋体" w:cs="宋体"/>
          <w:b/>
          <w:bCs/>
          <w:kern w:val="0"/>
          <w:sz w:val="21"/>
          <w:szCs w:val="21"/>
        </w:rPr>
      </w:pPr>
      <w:bookmarkStart w:id="443" w:name="_Toc20821"/>
      <w:bookmarkStart w:id="444" w:name="_Toc21440"/>
      <w:r>
        <w:rPr>
          <w:rFonts w:hint="eastAsia" w:ascii="宋体" w:hAnsi="宋体" w:eastAsia="宋体" w:cs="宋体"/>
          <w:b/>
          <w:bCs/>
          <w:kern w:val="0"/>
          <w:szCs w:val="21"/>
          <w:lang w:val="en-US" w:eastAsia="zh-CN"/>
        </w:rPr>
        <w:t>2.</w:t>
      </w:r>
      <w:r>
        <w:rPr>
          <w:rFonts w:hint="eastAsia" w:ascii="宋体" w:hAnsi="宋体" w:eastAsia="宋体" w:cs="宋体"/>
          <w:b/>
          <w:bCs/>
          <w:kern w:val="0"/>
          <w:sz w:val="21"/>
          <w:szCs w:val="21"/>
        </w:rPr>
        <w:t>供应商报送的同类业绩证明材料，应在响应文件对应页面、附件页眉或批注处醒目标注同类业绩所属类别；未按要求标注导致评标委员会无法判定业绩属性的，该业绩不予认可。</w:t>
      </w:r>
      <w:bookmarkEnd w:id="443"/>
      <w:bookmarkEnd w:id="444"/>
    </w:p>
    <w:p w14:paraId="1F6C5A21">
      <w:pPr>
        <w:pStyle w:val="32"/>
        <w:ind w:firstLine="3614" w:firstLineChars="1000"/>
        <w:rPr>
          <w:b/>
          <w:bCs/>
          <w:sz w:val="36"/>
          <w:szCs w:val="36"/>
        </w:rPr>
      </w:pPr>
    </w:p>
    <w:p w14:paraId="654064A3">
      <w:pPr>
        <w:pStyle w:val="32"/>
        <w:ind w:firstLine="3614" w:firstLineChars="1000"/>
        <w:rPr>
          <w:b/>
          <w:bCs/>
          <w:sz w:val="36"/>
          <w:szCs w:val="36"/>
        </w:rPr>
      </w:pPr>
    </w:p>
    <w:p w14:paraId="24B0D82F">
      <w:pPr>
        <w:pStyle w:val="32"/>
        <w:ind w:firstLine="3614" w:firstLineChars="1000"/>
        <w:rPr>
          <w:b/>
          <w:bCs/>
          <w:sz w:val="36"/>
          <w:szCs w:val="36"/>
        </w:rPr>
      </w:pPr>
    </w:p>
    <w:p w14:paraId="1A0EB64D">
      <w:pPr>
        <w:pStyle w:val="32"/>
        <w:ind w:firstLine="3614" w:firstLineChars="1000"/>
        <w:rPr>
          <w:b/>
          <w:bCs/>
          <w:sz w:val="36"/>
          <w:szCs w:val="36"/>
        </w:rPr>
      </w:pPr>
    </w:p>
    <w:p w14:paraId="6AFF1F0F">
      <w:pPr>
        <w:widowControl/>
        <w:spacing w:line="360" w:lineRule="auto"/>
        <w:jc w:val="left"/>
        <w:rPr>
          <w:rFonts w:ascii="仿宋" w:hAnsi="仿宋" w:eastAsia="仿宋" w:cs="宋体"/>
          <w:b/>
          <w:kern w:val="0"/>
          <w:sz w:val="24"/>
          <w:szCs w:val="32"/>
        </w:rPr>
        <w:sectPr>
          <w:headerReference r:id="rId14" w:type="default"/>
          <w:footerReference r:id="rId15" w:type="default"/>
          <w:pgSz w:w="11906" w:h="16838"/>
          <w:pgMar w:top="1134" w:right="1134" w:bottom="567" w:left="1134" w:header="851" w:footer="992" w:gutter="0"/>
          <w:pgNumType w:fmt="decimal"/>
          <w:cols w:space="720" w:num="1"/>
          <w:docGrid w:linePitch="312" w:charSpace="0"/>
        </w:sectPr>
      </w:pPr>
      <w:bookmarkStart w:id="445" w:name="_Toc24877"/>
      <w:bookmarkStart w:id="446" w:name="_Toc17929"/>
      <w:bookmarkStart w:id="447" w:name="_Toc40346385"/>
      <w:bookmarkStart w:id="448" w:name="_Toc30558"/>
      <w:bookmarkStart w:id="449" w:name="_Toc27180"/>
      <w:bookmarkStart w:id="450" w:name="_Toc16505"/>
      <w:bookmarkStart w:id="451" w:name="_Toc40346226"/>
      <w:bookmarkStart w:id="452" w:name="_Toc21435"/>
      <w:bookmarkStart w:id="453" w:name="_Toc23732"/>
      <w:bookmarkStart w:id="454" w:name="_Toc20164"/>
      <w:bookmarkStart w:id="455" w:name="_Toc9749"/>
      <w:bookmarkStart w:id="456" w:name="_Toc40776119"/>
    </w:p>
    <w:bookmarkEnd w:id="445"/>
    <w:bookmarkEnd w:id="446"/>
    <w:bookmarkEnd w:id="447"/>
    <w:bookmarkEnd w:id="448"/>
    <w:bookmarkEnd w:id="449"/>
    <w:bookmarkEnd w:id="450"/>
    <w:bookmarkEnd w:id="451"/>
    <w:bookmarkEnd w:id="452"/>
    <w:bookmarkEnd w:id="453"/>
    <w:bookmarkEnd w:id="454"/>
    <w:bookmarkEnd w:id="455"/>
    <w:bookmarkEnd w:id="456"/>
    <w:p w14:paraId="6919D915">
      <w:pPr>
        <w:pStyle w:val="3"/>
      </w:pPr>
      <w:bookmarkStart w:id="457" w:name="_Toc27262"/>
      <w:bookmarkStart w:id="458" w:name="_Toc1241"/>
      <w:bookmarkStart w:id="459" w:name="_Toc2855"/>
      <w:bookmarkStart w:id="460" w:name="_Toc2365"/>
      <w:bookmarkStart w:id="461" w:name="_Toc14463"/>
      <w:bookmarkStart w:id="462" w:name="_Toc29572"/>
      <w:bookmarkStart w:id="463" w:name="_Toc32422"/>
      <w:bookmarkStart w:id="464" w:name="_Toc30531"/>
      <w:bookmarkStart w:id="465" w:name="_Toc1929"/>
      <w:bookmarkStart w:id="466" w:name="_Toc21987"/>
      <w:bookmarkStart w:id="467" w:name="_Toc3905"/>
      <w:bookmarkStart w:id="468" w:name="_Toc30135"/>
      <w:bookmarkStart w:id="469" w:name="_Toc19039"/>
      <w:bookmarkStart w:id="470" w:name="_Toc2005"/>
      <w:bookmarkStart w:id="471" w:name="_Toc2196"/>
      <w:bookmarkStart w:id="472" w:name="_Toc27834"/>
      <w:bookmarkStart w:id="473" w:name="_Toc25012"/>
      <w:bookmarkStart w:id="474" w:name="_Toc14093"/>
      <w:bookmarkStart w:id="475" w:name="_Toc16816"/>
      <w:bookmarkStart w:id="476" w:name="_Toc1521"/>
      <w:bookmarkStart w:id="477" w:name="_Toc24705"/>
      <w:bookmarkStart w:id="478" w:name="_Toc19803"/>
      <w:bookmarkStart w:id="479" w:name="_Toc5396"/>
      <w:bookmarkStart w:id="480" w:name="_Toc14321"/>
      <w:bookmarkStart w:id="481" w:name="_Toc17932"/>
      <w:r>
        <w:rPr>
          <w:rFonts w:hint="eastAsia"/>
          <w:sz w:val="24"/>
        </w:rPr>
        <w:t>2.6公平竞争承诺书</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788A4CB">
      <w:pPr>
        <w:pStyle w:val="36"/>
        <w:spacing w:line="360" w:lineRule="auto"/>
        <w:jc w:val="center"/>
        <w:outlineLvl w:val="0"/>
        <w:rPr>
          <w:b/>
          <w:bCs/>
          <w:sz w:val="32"/>
          <w:szCs w:val="32"/>
        </w:rPr>
      </w:pPr>
      <w:bookmarkStart w:id="482" w:name="_Toc9778"/>
      <w:bookmarkStart w:id="483" w:name="_Toc9163"/>
      <w:bookmarkStart w:id="484" w:name="_Toc7609"/>
      <w:bookmarkStart w:id="485" w:name="_Toc14829"/>
      <w:bookmarkStart w:id="486" w:name="_Toc21492"/>
      <w:bookmarkStart w:id="487" w:name="_Toc11542"/>
      <w:bookmarkStart w:id="488" w:name="_Toc17911"/>
      <w:bookmarkStart w:id="489" w:name="_Toc22727"/>
      <w:bookmarkStart w:id="490" w:name="_Toc8233"/>
      <w:bookmarkStart w:id="491" w:name="_Toc32579"/>
      <w:bookmarkStart w:id="492" w:name="_Toc2531"/>
      <w:bookmarkStart w:id="493" w:name="_Toc15751"/>
      <w:bookmarkStart w:id="494" w:name="_Toc20066"/>
      <w:bookmarkStart w:id="495" w:name="_Toc18674"/>
      <w:r>
        <w:rPr>
          <w:rFonts w:hint="eastAsia"/>
          <w:b/>
          <w:bCs/>
          <w:sz w:val="32"/>
          <w:szCs w:val="32"/>
        </w:rPr>
        <w:t>公平竞争承诺书</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6023A8C">
      <w:pPr>
        <w:pStyle w:val="36"/>
        <w:spacing w:line="360" w:lineRule="auto"/>
        <w:jc w:val="both"/>
        <w:outlineLvl w:val="0"/>
        <w:rPr>
          <w:rFonts w:ascii="Times New Roman" w:hAnsi="Times New Roman" w:cs="Times New Roman"/>
          <w:kern w:val="2"/>
          <w:sz w:val="21"/>
          <w:szCs w:val="21"/>
        </w:rPr>
      </w:pPr>
      <w:bookmarkStart w:id="496" w:name="_Toc8990"/>
      <w:bookmarkStart w:id="497" w:name="_Toc31660"/>
      <w:bookmarkStart w:id="498" w:name="_Toc3989"/>
      <w:bookmarkStart w:id="499" w:name="_Toc16887"/>
      <w:bookmarkStart w:id="500" w:name="_Toc6051"/>
      <w:bookmarkStart w:id="501" w:name="_Toc11498"/>
      <w:bookmarkStart w:id="502" w:name="_Toc17440"/>
      <w:bookmarkStart w:id="503" w:name="_Toc25290"/>
      <w:bookmarkStart w:id="504" w:name="_Toc28837"/>
      <w:bookmarkStart w:id="505" w:name="_Toc19627"/>
      <w:bookmarkStart w:id="506" w:name="_Toc26496"/>
      <w:bookmarkStart w:id="507" w:name="_Toc4776"/>
      <w:bookmarkStart w:id="508" w:name="_Toc22057"/>
      <w:bookmarkStart w:id="509" w:name="_Toc31785"/>
      <w:r>
        <w:rPr>
          <w:rFonts w:hint="eastAsia" w:ascii="Times New Roman" w:hAnsi="Times New Roman" w:cs="Times New Roman"/>
          <w:kern w:val="2"/>
          <w:sz w:val="21"/>
          <w:szCs w:val="21"/>
        </w:rPr>
        <w:t>南方医科大学第五附属医院：</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08BBC24">
      <w:pPr>
        <w:pStyle w:val="2"/>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2B655AA9">
      <w:pPr>
        <w:pStyle w:val="2"/>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7CC385F7">
      <w:pPr>
        <w:pStyle w:val="2"/>
        <w:spacing w:line="360" w:lineRule="auto"/>
        <w:ind w:firstLineChars="200"/>
        <w:rPr>
          <w:szCs w:val="21"/>
        </w:rPr>
      </w:pPr>
      <w:r>
        <w:rPr>
          <w:rFonts w:hint="eastAsia"/>
          <w:szCs w:val="21"/>
        </w:rPr>
        <w:t xml:space="preserve">2.坚持投标独立性，保证不以任何手段了解或意图了解其他参与人情况及其信息。  </w:t>
      </w:r>
    </w:p>
    <w:p w14:paraId="51C24108">
      <w:pPr>
        <w:pStyle w:val="2"/>
        <w:spacing w:line="360" w:lineRule="auto"/>
        <w:ind w:firstLineChars="200"/>
        <w:rPr>
          <w:szCs w:val="21"/>
        </w:rPr>
      </w:pPr>
      <w:r>
        <w:rPr>
          <w:rFonts w:hint="eastAsia"/>
          <w:szCs w:val="21"/>
        </w:rPr>
        <w:t>3.保证不私下接触贵单位负责采购组织工作的人员及相关领导。 </w:t>
      </w:r>
    </w:p>
    <w:p w14:paraId="54E48BB2">
      <w:pPr>
        <w:pStyle w:val="2"/>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1AE4DBD4">
      <w:pPr>
        <w:pStyle w:val="2"/>
        <w:spacing w:line="360" w:lineRule="auto"/>
        <w:ind w:firstLineChars="200"/>
        <w:rPr>
          <w:szCs w:val="21"/>
        </w:rPr>
      </w:pPr>
      <w:r>
        <w:rPr>
          <w:rFonts w:hint="eastAsia"/>
          <w:szCs w:val="21"/>
        </w:rPr>
        <w:t xml:space="preserve">5.除贵院公开渠道获取相关信息外，保证不以其他方式刺探或意图刺探贵司采购信息及其进展。  </w:t>
      </w:r>
    </w:p>
    <w:p w14:paraId="252E969F">
      <w:pPr>
        <w:pStyle w:val="2"/>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2E2E7A6">
      <w:pPr>
        <w:pStyle w:val="2"/>
        <w:spacing w:line="360" w:lineRule="auto"/>
        <w:ind w:firstLineChars="200"/>
        <w:rPr>
          <w:szCs w:val="21"/>
        </w:rPr>
      </w:pPr>
      <w:r>
        <w:rPr>
          <w:rFonts w:hint="eastAsia"/>
          <w:szCs w:val="21"/>
        </w:rPr>
        <w:t>7.保证所提交的相关资质文件和证明材料的真实性，具有良好的历史诚信记录，并将依法参与项目的公平竞争，不以任何不正当行为谋取不当利益，否则愿意承担相应的法律责任。</w:t>
      </w:r>
    </w:p>
    <w:p w14:paraId="444E1D6F">
      <w:pPr>
        <w:pStyle w:val="2"/>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36C78623">
      <w:pPr>
        <w:pStyle w:val="2"/>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3963BE6C">
      <w:pPr>
        <w:pStyle w:val="2"/>
        <w:spacing w:line="360" w:lineRule="auto"/>
        <w:ind w:firstLineChars="200"/>
        <w:rPr>
          <w:szCs w:val="21"/>
        </w:rPr>
      </w:pPr>
      <w:r>
        <w:rPr>
          <w:rFonts w:hint="eastAsia"/>
          <w:szCs w:val="21"/>
        </w:rPr>
        <w:t>特此承诺。                                     </w:t>
      </w:r>
    </w:p>
    <w:p w14:paraId="46095465">
      <w:pPr>
        <w:pStyle w:val="33"/>
        <w:rPr>
          <w:szCs w:val="21"/>
        </w:rPr>
      </w:pPr>
    </w:p>
    <w:p w14:paraId="64C70FC7">
      <w:pPr>
        <w:pStyle w:val="33"/>
        <w:spacing w:line="360" w:lineRule="auto"/>
        <w:jc w:val="center"/>
        <w:rPr>
          <w:szCs w:val="21"/>
        </w:rPr>
      </w:pPr>
      <w:r>
        <w:rPr>
          <w:rFonts w:hint="eastAsia"/>
          <w:szCs w:val="21"/>
        </w:rPr>
        <w:t xml:space="preserve">                           供应商名称（盖章）： ****公司</w:t>
      </w:r>
    </w:p>
    <w:p w14:paraId="69472013">
      <w:pPr>
        <w:pStyle w:val="33"/>
        <w:spacing w:line="360" w:lineRule="auto"/>
        <w:jc w:val="left"/>
        <w:rPr>
          <w:szCs w:val="21"/>
        </w:rPr>
      </w:pPr>
      <w:r>
        <w:rPr>
          <w:rFonts w:hint="eastAsia"/>
          <w:szCs w:val="21"/>
        </w:rPr>
        <w:t xml:space="preserve">         </w:t>
      </w:r>
    </w:p>
    <w:p w14:paraId="306AD00C">
      <w:pPr>
        <w:pStyle w:val="33"/>
        <w:spacing w:line="360" w:lineRule="auto"/>
        <w:ind w:firstLine="1260" w:firstLineChars="600"/>
        <w:jc w:val="left"/>
        <w:rPr>
          <w:szCs w:val="21"/>
        </w:rPr>
      </w:pPr>
      <w:r>
        <w:rPr>
          <w:rFonts w:hint="eastAsia"/>
          <w:szCs w:val="21"/>
        </w:rPr>
        <w:t>供应商法定代表人（或法定代表人授权代表）（签字或盖章）：</w:t>
      </w:r>
    </w:p>
    <w:p w14:paraId="12C94663">
      <w:pPr>
        <w:pStyle w:val="33"/>
        <w:spacing w:line="360" w:lineRule="auto"/>
        <w:jc w:val="center"/>
        <w:rPr>
          <w:rFonts w:hint="eastAsia"/>
          <w:szCs w:val="21"/>
        </w:rPr>
      </w:pPr>
      <w:r>
        <w:rPr>
          <w:rFonts w:hint="eastAsia"/>
          <w:szCs w:val="21"/>
        </w:rPr>
        <w:t xml:space="preserve">                  </w:t>
      </w:r>
    </w:p>
    <w:p w14:paraId="31FDDC5E">
      <w:pPr>
        <w:pStyle w:val="33"/>
        <w:spacing w:line="360" w:lineRule="auto"/>
        <w:jc w:val="center"/>
        <w:rPr>
          <w:rFonts w:hint="eastAsia"/>
          <w:szCs w:val="21"/>
        </w:rPr>
      </w:pPr>
    </w:p>
    <w:p w14:paraId="4BCCE11E">
      <w:pPr>
        <w:pStyle w:val="33"/>
        <w:spacing w:line="360" w:lineRule="auto"/>
        <w:jc w:val="center"/>
        <w:rPr>
          <w:szCs w:val="21"/>
        </w:rPr>
      </w:pPr>
      <w:r>
        <w:rPr>
          <w:rFonts w:hint="eastAsia"/>
          <w:szCs w:val="21"/>
        </w:rPr>
        <w:t xml:space="preserve">                                            </w:t>
      </w:r>
    </w:p>
    <w:p w14:paraId="7C01AB9F">
      <w:pPr>
        <w:pStyle w:val="33"/>
        <w:spacing w:line="360" w:lineRule="auto"/>
        <w:jc w:val="center"/>
        <w:rPr>
          <w:szCs w:val="21"/>
        </w:rPr>
      </w:pPr>
      <w:r>
        <w:rPr>
          <w:rFonts w:hint="eastAsia"/>
          <w:szCs w:val="21"/>
        </w:rPr>
        <w:t xml:space="preserve">                                                               </w:t>
      </w:r>
    </w:p>
    <w:p w14:paraId="640ACD24">
      <w:pPr>
        <w:pStyle w:val="33"/>
        <w:spacing w:line="360" w:lineRule="auto"/>
        <w:jc w:val="center"/>
        <w:rPr>
          <w:szCs w:val="21"/>
        </w:rPr>
      </w:pPr>
      <w:r>
        <w:rPr>
          <w:rFonts w:hint="eastAsia"/>
          <w:szCs w:val="21"/>
        </w:rPr>
        <w:t xml:space="preserve">                                              日 期：     年    月    日</w:t>
      </w:r>
    </w:p>
    <w:p w14:paraId="6A5D7951">
      <w:pPr>
        <w:widowControl/>
        <w:spacing w:line="500" w:lineRule="atLeast"/>
        <w:rPr>
          <w:rFonts w:ascii="仿宋" w:hAnsi="仿宋" w:eastAsia="仿宋" w:cs="宋体"/>
          <w:b/>
          <w:kern w:val="0"/>
          <w:sz w:val="24"/>
          <w:szCs w:val="32"/>
        </w:rPr>
      </w:pPr>
    </w:p>
    <w:p w14:paraId="4D7E17CC">
      <w:pPr>
        <w:widowControl/>
        <w:spacing w:line="500" w:lineRule="atLeast"/>
        <w:rPr>
          <w:rFonts w:ascii="宋体" w:hAnsi="宋体" w:cs="宋体"/>
          <w:b/>
          <w:bCs/>
          <w:kern w:val="36"/>
          <w:sz w:val="24"/>
          <w:szCs w:val="48"/>
        </w:rPr>
      </w:pPr>
      <w:r>
        <w:rPr>
          <w:rFonts w:hint="eastAsia" w:ascii="仿宋" w:hAnsi="仿宋" w:eastAsia="仿宋" w:cs="宋体"/>
          <w:b/>
          <w:kern w:val="0"/>
          <w:sz w:val="24"/>
          <w:szCs w:val="32"/>
        </w:rPr>
        <w:t>2.7</w:t>
      </w:r>
      <w:r>
        <w:rPr>
          <w:rFonts w:hint="eastAsia" w:ascii="宋体" w:hAnsi="宋体" w:cs="宋体"/>
          <w:b/>
          <w:bCs/>
          <w:kern w:val="36"/>
          <w:sz w:val="24"/>
          <w:szCs w:val="48"/>
        </w:rPr>
        <w:t>关于资格和响应文件的声明函</w:t>
      </w:r>
    </w:p>
    <w:p w14:paraId="354D6FBF">
      <w:pPr>
        <w:pStyle w:val="36"/>
        <w:spacing w:line="360" w:lineRule="auto"/>
        <w:jc w:val="center"/>
        <w:outlineLvl w:val="0"/>
        <w:rPr>
          <w:b/>
          <w:bCs/>
          <w:sz w:val="32"/>
          <w:szCs w:val="32"/>
        </w:rPr>
      </w:pPr>
      <w:bookmarkStart w:id="510" w:name="_Toc9333"/>
      <w:bookmarkStart w:id="511" w:name="_Toc32565"/>
      <w:bookmarkStart w:id="512" w:name="_Toc12567"/>
      <w:bookmarkStart w:id="513" w:name="_Toc22349"/>
      <w:bookmarkStart w:id="514" w:name="_Toc15936"/>
      <w:bookmarkStart w:id="515" w:name="_Toc5237"/>
      <w:bookmarkStart w:id="516" w:name="_Toc30920"/>
      <w:bookmarkStart w:id="517" w:name="_Toc9813"/>
      <w:bookmarkStart w:id="518" w:name="_Toc16414"/>
      <w:bookmarkStart w:id="519" w:name="_Toc4538"/>
      <w:bookmarkStart w:id="520" w:name="_Toc2162"/>
      <w:bookmarkStart w:id="521" w:name="_Toc12210"/>
      <w:bookmarkStart w:id="522" w:name="_Toc29038"/>
      <w:bookmarkStart w:id="523" w:name="_Toc6773"/>
      <w:bookmarkStart w:id="524" w:name="_Toc3968"/>
      <w:bookmarkStart w:id="525" w:name="_Toc17570"/>
      <w:bookmarkStart w:id="526" w:name="_Toc9308"/>
      <w:bookmarkStart w:id="527" w:name="_Toc12986"/>
      <w:bookmarkStart w:id="528" w:name="_Toc29986"/>
      <w:bookmarkStart w:id="529" w:name="_Toc21003"/>
      <w:bookmarkStart w:id="530" w:name="_Toc7323"/>
      <w:bookmarkStart w:id="531" w:name="_Toc21503"/>
      <w:bookmarkStart w:id="532" w:name="_Toc9085"/>
      <w:bookmarkStart w:id="533" w:name="_Toc24964"/>
      <w:bookmarkStart w:id="534" w:name="_Toc20949"/>
      <w:bookmarkStart w:id="535" w:name="_Toc24408"/>
      <w:r>
        <w:rPr>
          <w:rFonts w:hint="eastAsia"/>
          <w:b/>
          <w:bCs/>
          <w:sz w:val="32"/>
          <w:szCs w:val="32"/>
        </w:rPr>
        <w:t>关于资格和响应文件的声明函</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2A2EB50">
      <w:pPr>
        <w:spacing w:line="360" w:lineRule="auto"/>
        <w:rPr>
          <w:rFonts w:ascii="宋体" w:hAnsi="宋体"/>
          <w:szCs w:val="21"/>
        </w:rPr>
      </w:pPr>
      <w:r>
        <w:rPr>
          <w:rFonts w:hint="eastAsia" w:ascii="宋体" w:hAnsi="宋体"/>
          <w:b/>
          <w:bCs/>
          <w:szCs w:val="21"/>
        </w:rPr>
        <w:t>致：南方医科大学第五附属医院</w:t>
      </w:r>
    </w:p>
    <w:p w14:paraId="5D7C41C3">
      <w:pPr>
        <w:spacing w:line="360" w:lineRule="auto"/>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89AEDDB">
      <w:pPr>
        <w:spacing w:line="360" w:lineRule="auto"/>
        <w:rPr>
          <w:rFonts w:ascii="宋体" w:hAnsi="宋体"/>
          <w:szCs w:val="21"/>
        </w:rPr>
      </w:pPr>
      <w:r>
        <w:rPr>
          <w:rFonts w:hint="eastAsia" w:ascii="宋体" w:hAnsi="宋体"/>
          <w:szCs w:val="21"/>
        </w:rPr>
        <w:t>1.我方具有独立承担民事责任的能力；</w:t>
      </w:r>
    </w:p>
    <w:p w14:paraId="4FD4457E">
      <w:pPr>
        <w:spacing w:line="360" w:lineRule="auto"/>
        <w:rPr>
          <w:rFonts w:ascii="宋体" w:hAnsi="宋体"/>
          <w:szCs w:val="21"/>
        </w:rPr>
      </w:pPr>
      <w:r>
        <w:rPr>
          <w:rFonts w:hint="eastAsia" w:ascii="宋体" w:hAnsi="宋体"/>
          <w:szCs w:val="21"/>
        </w:rPr>
        <w:t>2.我方具有良好的商业信誉和健全的财务会计制度；</w:t>
      </w:r>
    </w:p>
    <w:p w14:paraId="0FDD1F58">
      <w:pPr>
        <w:spacing w:line="360" w:lineRule="auto"/>
        <w:rPr>
          <w:rFonts w:ascii="宋体" w:hAnsi="宋体"/>
          <w:szCs w:val="21"/>
        </w:rPr>
      </w:pPr>
      <w:r>
        <w:rPr>
          <w:rFonts w:hint="eastAsia" w:ascii="宋体" w:hAnsi="宋体"/>
          <w:szCs w:val="21"/>
        </w:rPr>
        <w:t>3.我方有依法缴纳税收和社会保障资金的良好记录；</w:t>
      </w:r>
    </w:p>
    <w:p w14:paraId="3BFF3A5C">
      <w:pPr>
        <w:spacing w:line="360" w:lineRule="auto"/>
        <w:rPr>
          <w:rFonts w:ascii="宋体" w:hAnsi="宋体"/>
          <w:szCs w:val="21"/>
        </w:rPr>
      </w:pPr>
      <w:r>
        <w:rPr>
          <w:rFonts w:hint="eastAsia" w:ascii="宋体" w:hAnsi="宋体"/>
          <w:szCs w:val="21"/>
        </w:rPr>
        <w:t>4.我方具有履行合同所必需的设备和专业技术能力；</w:t>
      </w:r>
    </w:p>
    <w:p w14:paraId="62EEA3FC">
      <w:pPr>
        <w:spacing w:line="360" w:lineRule="auto"/>
        <w:rPr>
          <w:rFonts w:ascii="宋体" w:hAnsi="宋体"/>
          <w:szCs w:val="21"/>
        </w:rPr>
      </w:pPr>
      <w:r>
        <w:rPr>
          <w:rFonts w:hint="eastAsia" w:ascii="宋体" w:hAnsi="宋体"/>
          <w:szCs w:val="21"/>
        </w:rPr>
        <w:t>5.我方不存在以下情况：以联合体形式参加本项目院内采购活动；</w:t>
      </w:r>
    </w:p>
    <w:p w14:paraId="19B378AD">
      <w:pPr>
        <w:spacing w:line="360" w:lineRule="auto"/>
        <w:rPr>
          <w:rFonts w:ascii="宋体" w:hAnsi="宋体"/>
          <w:szCs w:val="21"/>
        </w:rPr>
      </w:pPr>
      <w:r>
        <w:rPr>
          <w:rFonts w:hint="eastAsia" w:ascii="宋体" w:hAnsi="宋体"/>
          <w:szCs w:val="21"/>
        </w:rPr>
        <w:t>6.我方不存在以下情况：以分包、转包形式参加本项目院内采购活动；</w:t>
      </w:r>
    </w:p>
    <w:p w14:paraId="797DD5E5">
      <w:pPr>
        <w:spacing w:line="360" w:lineRule="auto"/>
        <w:rPr>
          <w:rFonts w:ascii="宋体" w:hAnsi="宋体"/>
          <w:szCs w:val="21"/>
        </w:rPr>
      </w:pPr>
      <w:r>
        <w:rPr>
          <w:rFonts w:hint="eastAsia" w:ascii="宋体" w:hAnsi="宋体"/>
          <w:szCs w:val="21"/>
        </w:rPr>
        <w:t>7.我方在参加采购活动前3年内在经营活动中没有重大违法记录；</w:t>
      </w:r>
    </w:p>
    <w:p w14:paraId="4FE0B5F7">
      <w:pPr>
        <w:spacing w:line="360" w:lineRule="auto"/>
        <w:rPr>
          <w:rFonts w:ascii="宋体" w:hAnsi="宋体"/>
          <w:szCs w:val="21"/>
        </w:rPr>
      </w:pPr>
      <w:r>
        <w:rPr>
          <w:rFonts w:hint="eastAsia" w:ascii="宋体" w:hAnsi="宋体"/>
          <w:szCs w:val="21"/>
        </w:rPr>
        <w:t>8.我方不存在以下情况：法定代表人或单位负责人为同一人或者存在直接控股、管理关系的不同供应商，同时参加本采购项目的院内采购活动；</w:t>
      </w:r>
    </w:p>
    <w:p w14:paraId="693E1257">
      <w:pPr>
        <w:spacing w:line="360" w:lineRule="auto"/>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43DAFE">
      <w:pPr>
        <w:spacing w:line="360" w:lineRule="auto"/>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46ED03CD">
      <w:pPr>
        <w:spacing w:line="276" w:lineRule="auto"/>
        <w:rPr>
          <w:rFonts w:ascii="宋体" w:hAnsi="宋体"/>
          <w:szCs w:val="21"/>
        </w:rPr>
      </w:pPr>
    </w:p>
    <w:p w14:paraId="09C33EAA">
      <w:pPr>
        <w:spacing w:line="360" w:lineRule="auto"/>
        <w:rPr>
          <w:rFonts w:ascii="宋体" w:hAnsi="宋体"/>
          <w:szCs w:val="21"/>
        </w:rPr>
      </w:pPr>
      <w:r>
        <w:rPr>
          <w:rFonts w:hint="eastAsia" w:ascii="宋体" w:hAnsi="宋体"/>
          <w:szCs w:val="21"/>
        </w:rPr>
        <w:t>如有违法、违规、弄虚作假行为，所造成的损失、不良后果及法律责任，一律由我方承担。</w:t>
      </w:r>
    </w:p>
    <w:p w14:paraId="1B6AFDFE">
      <w:pPr>
        <w:spacing w:line="360" w:lineRule="auto"/>
        <w:rPr>
          <w:rFonts w:ascii="宋体" w:hAnsi="宋体"/>
          <w:szCs w:val="21"/>
        </w:rPr>
      </w:pPr>
      <w:r>
        <w:rPr>
          <w:rFonts w:hint="eastAsia" w:ascii="宋体" w:hAnsi="宋体"/>
          <w:szCs w:val="21"/>
        </w:rPr>
        <w:t>特此声明！</w:t>
      </w:r>
    </w:p>
    <w:p w14:paraId="1FAF85DA">
      <w:pPr>
        <w:spacing w:line="276" w:lineRule="auto"/>
        <w:rPr>
          <w:rFonts w:ascii="宋体" w:hAnsi="宋体"/>
          <w:szCs w:val="21"/>
        </w:rPr>
      </w:pPr>
    </w:p>
    <w:p w14:paraId="61B116D1">
      <w:pPr>
        <w:spacing w:line="360" w:lineRule="auto"/>
        <w:rPr>
          <w:rFonts w:ascii="宋体" w:hAnsi="宋体"/>
          <w:szCs w:val="21"/>
        </w:rPr>
      </w:pPr>
    </w:p>
    <w:p w14:paraId="7E7CAE15">
      <w:pPr>
        <w:spacing w:line="360" w:lineRule="auto"/>
        <w:ind w:firstLine="3780" w:firstLineChars="1800"/>
        <w:rPr>
          <w:rFonts w:ascii="宋体" w:hAnsi="宋体"/>
          <w:szCs w:val="21"/>
        </w:rPr>
      </w:pPr>
    </w:p>
    <w:p w14:paraId="7DC74233">
      <w:pPr>
        <w:spacing w:line="360" w:lineRule="auto"/>
        <w:ind w:firstLine="3780" w:firstLineChars="1800"/>
        <w:rPr>
          <w:rFonts w:ascii="宋体" w:hAnsi="宋体"/>
          <w:szCs w:val="21"/>
        </w:rPr>
      </w:pPr>
      <w:r>
        <w:rPr>
          <w:rFonts w:hint="eastAsia" w:ascii="宋体" w:hAnsi="宋体"/>
          <w:szCs w:val="21"/>
        </w:rPr>
        <w:t>供应商名称（盖章）：</w:t>
      </w:r>
    </w:p>
    <w:p w14:paraId="28EF6EC3">
      <w:pPr>
        <w:spacing w:line="360" w:lineRule="auto"/>
        <w:rPr>
          <w:rFonts w:ascii="宋体" w:hAnsi="宋体"/>
          <w:szCs w:val="21"/>
        </w:rPr>
      </w:pPr>
      <w:r>
        <w:rPr>
          <w:rFonts w:hint="eastAsia" w:ascii="宋体" w:hAnsi="宋体"/>
          <w:szCs w:val="21"/>
        </w:rPr>
        <w:t>供应商法定代表人（或法定代表人授权代表）（签字或盖章）：</w:t>
      </w:r>
    </w:p>
    <w:p w14:paraId="4ACE3DDE">
      <w:pPr>
        <w:pStyle w:val="32"/>
        <w:spacing w:line="360" w:lineRule="auto"/>
        <w:jc w:val="left"/>
      </w:pPr>
    </w:p>
    <w:p w14:paraId="74B16B6D">
      <w:pPr>
        <w:spacing w:line="360" w:lineRule="auto"/>
        <w:jc w:val="center"/>
        <w:rPr>
          <w:rFonts w:ascii="宋体" w:hAnsi="宋体"/>
          <w:szCs w:val="21"/>
        </w:rPr>
      </w:pPr>
      <w:r>
        <w:rPr>
          <w:rFonts w:hint="eastAsia" w:ascii="宋体" w:hAnsi="宋体"/>
          <w:szCs w:val="21"/>
        </w:rPr>
        <w:t xml:space="preserve">                                日期：　　年　  月　  日</w:t>
      </w:r>
    </w:p>
    <w:p w14:paraId="29B3E9CC">
      <w:pPr>
        <w:pStyle w:val="32"/>
        <w:rPr>
          <w:rFonts w:ascii="宋体" w:hAnsi="宋体"/>
          <w:sz w:val="24"/>
        </w:rPr>
      </w:pPr>
    </w:p>
    <w:p w14:paraId="1F83D111">
      <w:pPr>
        <w:pStyle w:val="32"/>
        <w:rPr>
          <w:rFonts w:ascii="宋体" w:hAnsi="宋体"/>
          <w:sz w:val="24"/>
        </w:rPr>
      </w:pPr>
    </w:p>
    <w:p w14:paraId="456DBD97">
      <w:pPr>
        <w:pStyle w:val="32"/>
        <w:rPr>
          <w:rFonts w:ascii="宋体" w:hAnsi="宋体"/>
          <w:sz w:val="24"/>
        </w:rPr>
      </w:pPr>
    </w:p>
    <w:p w14:paraId="77D86141">
      <w:pPr>
        <w:spacing w:line="360" w:lineRule="auto"/>
        <w:rPr>
          <w:rFonts w:asciiTheme="minorEastAsia" w:hAnsiTheme="minorEastAsia" w:eastAsiaTheme="minorEastAsia" w:cstheme="minorEastAsia"/>
          <w:b/>
          <w:bCs/>
          <w:sz w:val="24"/>
        </w:rPr>
      </w:pPr>
      <w:bookmarkStart w:id="536" w:name="_Toc22508"/>
      <w:bookmarkStart w:id="537" w:name="_Toc25323"/>
      <w:r>
        <w:rPr>
          <w:rStyle w:val="63"/>
          <w:rFonts w:hint="eastAsia" w:asciiTheme="minorEastAsia" w:hAnsiTheme="minorEastAsia" w:eastAsiaTheme="minorEastAsia" w:cstheme="minorEastAsia"/>
          <w:sz w:val="24"/>
          <w:szCs w:val="24"/>
        </w:rPr>
        <w:t>2.8其他重要事项说明及承诺（如有，请扼要叙述）</w:t>
      </w:r>
      <w:bookmarkEnd w:id="536"/>
      <w:bookmarkEnd w:id="537"/>
      <w:r>
        <w:rPr>
          <w:rFonts w:hint="eastAsia" w:asciiTheme="minorEastAsia" w:hAnsiTheme="minorEastAsia" w:eastAsiaTheme="minorEastAsia" w:cstheme="minorEastAsia"/>
          <w:b/>
          <w:bCs/>
          <w:sz w:val="24"/>
        </w:rPr>
        <w:t>（格式自拟）</w:t>
      </w:r>
    </w:p>
    <w:p w14:paraId="5BD1D3DB">
      <w:pPr>
        <w:pStyle w:val="32"/>
        <w:rPr>
          <w:rFonts w:asciiTheme="minorEastAsia" w:hAnsiTheme="minorEastAsia" w:eastAsiaTheme="minorEastAsia" w:cstheme="minorEastAsia"/>
          <w:b/>
          <w:bCs/>
          <w:sz w:val="24"/>
        </w:rPr>
      </w:pPr>
    </w:p>
    <w:p w14:paraId="7F1D8805">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2.9针对本项目供应商认为需提供的说明或资料。（格式自拟）</w:t>
      </w:r>
    </w:p>
    <w:p w14:paraId="4DAADEA3">
      <w:pPr>
        <w:pStyle w:val="3"/>
        <w:rPr>
          <w:rFonts w:eastAsiaTheme="minorEastAsia"/>
        </w:rPr>
      </w:pPr>
      <w:bookmarkStart w:id="538" w:name="_Toc29810"/>
      <w:bookmarkStart w:id="539" w:name="_Toc14094"/>
      <w:bookmarkStart w:id="540" w:name="_Toc13483"/>
      <w:bookmarkStart w:id="541" w:name="_Toc29898"/>
      <w:bookmarkStart w:id="542" w:name="_Toc23837"/>
      <w:bookmarkStart w:id="543" w:name="_Toc27851"/>
      <w:bookmarkStart w:id="544" w:name="_Toc30483"/>
      <w:bookmarkStart w:id="545" w:name="_Toc9456"/>
      <w:bookmarkStart w:id="546" w:name="_Toc29100"/>
      <w:bookmarkStart w:id="547" w:name="_Toc25816"/>
      <w:bookmarkStart w:id="548" w:name="_Toc31714"/>
      <w:bookmarkStart w:id="549" w:name="_Toc15902"/>
      <w:bookmarkStart w:id="550" w:name="_Toc6025"/>
      <w:bookmarkStart w:id="551" w:name="_Toc1065"/>
      <w:r>
        <w:rPr>
          <w:rFonts w:hint="eastAsia" w:asciiTheme="minorEastAsia" w:hAnsiTheme="minorEastAsia" w:eastAsiaTheme="minorEastAsia" w:cstheme="minorEastAsia"/>
          <w:sz w:val="24"/>
          <w:szCs w:val="24"/>
        </w:rPr>
        <w:t>2.10根据评分标准需提供的佐证资料。（格式自拟）</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3A02066F">
      <w:pPr>
        <w:pStyle w:val="32"/>
        <w:rPr>
          <w:rFonts w:asciiTheme="minorEastAsia" w:hAnsiTheme="minorEastAsia" w:eastAsiaTheme="minorEastAsia" w:cstheme="minorEastAsia"/>
          <w:b/>
          <w:bCs/>
          <w:sz w:val="24"/>
        </w:rPr>
      </w:pPr>
    </w:p>
    <w:p w14:paraId="315FCB7D">
      <w:pPr>
        <w:pStyle w:val="32"/>
        <w:rPr>
          <w:rFonts w:ascii="宋体" w:hAnsi="宋体"/>
          <w:sz w:val="24"/>
        </w:rPr>
      </w:pPr>
    </w:p>
    <w:p w14:paraId="698AB2E2">
      <w:pPr>
        <w:pStyle w:val="32"/>
        <w:rPr>
          <w:rFonts w:ascii="宋体" w:hAnsi="宋体"/>
          <w:sz w:val="24"/>
        </w:rPr>
      </w:pPr>
    </w:p>
    <w:p w14:paraId="7F5748A4">
      <w:pPr>
        <w:pStyle w:val="32"/>
        <w:rPr>
          <w:rFonts w:ascii="宋体" w:hAnsi="宋体"/>
          <w:sz w:val="24"/>
        </w:rPr>
      </w:pPr>
    </w:p>
    <w:p w14:paraId="5FEB9E8C">
      <w:pPr>
        <w:pStyle w:val="32"/>
        <w:rPr>
          <w:rFonts w:ascii="宋体" w:hAnsi="宋体"/>
          <w:sz w:val="24"/>
        </w:rPr>
      </w:pPr>
    </w:p>
    <w:p w14:paraId="113C57B3">
      <w:pPr>
        <w:pStyle w:val="32"/>
        <w:rPr>
          <w:rFonts w:ascii="宋体" w:hAnsi="宋体"/>
          <w:sz w:val="24"/>
        </w:rPr>
      </w:pPr>
    </w:p>
    <w:p w14:paraId="2F635341">
      <w:pPr>
        <w:pStyle w:val="32"/>
        <w:rPr>
          <w:rFonts w:ascii="宋体" w:hAnsi="宋体"/>
          <w:sz w:val="24"/>
        </w:rPr>
      </w:pPr>
    </w:p>
    <w:p w14:paraId="545C9318">
      <w:pPr>
        <w:pStyle w:val="32"/>
        <w:rPr>
          <w:rFonts w:ascii="宋体" w:hAnsi="宋体"/>
          <w:sz w:val="24"/>
        </w:rPr>
      </w:pPr>
    </w:p>
    <w:p w14:paraId="6311F9EF">
      <w:pPr>
        <w:pStyle w:val="32"/>
        <w:rPr>
          <w:rFonts w:ascii="宋体" w:hAnsi="宋体"/>
          <w:sz w:val="24"/>
        </w:rPr>
      </w:pPr>
    </w:p>
    <w:p w14:paraId="1184436B">
      <w:pPr>
        <w:pStyle w:val="32"/>
        <w:rPr>
          <w:rFonts w:ascii="宋体" w:hAnsi="宋体"/>
          <w:sz w:val="24"/>
        </w:rPr>
      </w:pPr>
    </w:p>
    <w:p w14:paraId="7BD54344">
      <w:pPr>
        <w:pStyle w:val="32"/>
        <w:rPr>
          <w:rFonts w:ascii="宋体" w:hAnsi="宋体"/>
          <w:sz w:val="24"/>
        </w:rPr>
      </w:pPr>
    </w:p>
    <w:p w14:paraId="718F1A16">
      <w:pPr>
        <w:pStyle w:val="32"/>
        <w:rPr>
          <w:rFonts w:ascii="宋体" w:hAnsi="宋体"/>
          <w:sz w:val="24"/>
        </w:rPr>
      </w:pPr>
    </w:p>
    <w:p w14:paraId="1B496A6E">
      <w:pPr>
        <w:pStyle w:val="32"/>
        <w:rPr>
          <w:rFonts w:ascii="宋体" w:hAnsi="宋体"/>
          <w:sz w:val="24"/>
        </w:rPr>
      </w:pPr>
    </w:p>
    <w:p w14:paraId="1DDDB52F">
      <w:pPr>
        <w:pStyle w:val="32"/>
        <w:rPr>
          <w:rFonts w:ascii="宋体" w:hAnsi="宋体"/>
          <w:sz w:val="24"/>
        </w:rPr>
      </w:pPr>
    </w:p>
    <w:p w14:paraId="53487CD0">
      <w:pPr>
        <w:pStyle w:val="32"/>
        <w:rPr>
          <w:rFonts w:ascii="宋体" w:hAnsi="宋体"/>
          <w:sz w:val="24"/>
        </w:rPr>
      </w:pPr>
    </w:p>
    <w:p w14:paraId="08E14CF1">
      <w:pPr>
        <w:pStyle w:val="32"/>
        <w:rPr>
          <w:rFonts w:ascii="宋体" w:hAnsi="宋体"/>
          <w:sz w:val="24"/>
        </w:rPr>
      </w:pPr>
    </w:p>
    <w:p w14:paraId="348AC53D"/>
    <w:p w14:paraId="4A7E4732">
      <w:pPr>
        <w:pStyle w:val="33"/>
      </w:pPr>
    </w:p>
    <w:p w14:paraId="6A27E34C">
      <w:pPr>
        <w:pStyle w:val="33"/>
      </w:pPr>
    </w:p>
    <w:p w14:paraId="77953C43">
      <w:pPr>
        <w:pStyle w:val="33"/>
      </w:pPr>
    </w:p>
    <w:p w14:paraId="24F5E41C">
      <w:pPr>
        <w:pStyle w:val="33"/>
      </w:pPr>
    </w:p>
    <w:p w14:paraId="6963966A">
      <w:pPr>
        <w:pStyle w:val="33"/>
      </w:pPr>
    </w:p>
    <w:p w14:paraId="2255B3A0">
      <w:pPr>
        <w:pStyle w:val="33"/>
      </w:pPr>
    </w:p>
    <w:p w14:paraId="080D2457">
      <w:pPr>
        <w:pStyle w:val="32"/>
      </w:pPr>
    </w:p>
    <w:p w14:paraId="2A4B9D0D">
      <w:pPr>
        <w:pStyle w:val="32"/>
      </w:pPr>
    </w:p>
    <w:p w14:paraId="72D28090">
      <w:pPr>
        <w:pStyle w:val="32"/>
      </w:pPr>
    </w:p>
    <w:p w14:paraId="7F00581A">
      <w:pPr>
        <w:pStyle w:val="32"/>
      </w:pPr>
    </w:p>
    <w:p w14:paraId="46DC18D3">
      <w:pPr>
        <w:pStyle w:val="32"/>
      </w:pPr>
    </w:p>
    <w:p w14:paraId="5E3671FC">
      <w:pPr>
        <w:pStyle w:val="32"/>
      </w:pPr>
    </w:p>
    <w:p w14:paraId="1E0C4060">
      <w:pPr>
        <w:pStyle w:val="32"/>
      </w:pPr>
    </w:p>
    <w:p w14:paraId="4132F886"/>
    <w:p w14:paraId="71E5F02D">
      <w:pPr>
        <w:pStyle w:val="10"/>
      </w:pPr>
    </w:p>
    <w:p w14:paraId="4382EB6C">
      <w:pPr>
        <w:pStyle w:val="10"/>
      </w:pPr>
    </w:p>
    <w:sectPr>
      <w:headerReference r:id="rId16" w:type="default"/>
      <w:footerReference r:id="rId17"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E8E8">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6E71">
    <w:pPr>
      <w:pStyle w:val="15"/>
      <w:framePr w:wrap="around" w:vAnchor="text" w:hAnchor="margin" w:xAlign="center" w:y="1"/>
      <w:rPr>
        <w:rStyle w:val="28"/>
      </w:rPr>
    </w:pPr>
    <w:r>
      <w:fldChar w:fldCharType="begin"/>
    </w:r>
    <w:r>
      <w:rPr>
        <w:rStyle w:val="28"/>
      </w:rPr>
      <w:instrText xml:space="preserve">PAGE  </w:instrText>
    </w:r>
    <w:r>
      <w:fldChar w:fldCharType="end"/>
    </w:r>
  </w:p>
  <w:p w14:paraId="427D519D">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338A">
    <w:pPr>
      <w:pStyle w:val="15"/>
      <w:jc w:val="center"/>
    </w:pPr>
  </w:p>
  <w:p w14:paraId="59717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361F">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9980A">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09980A">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504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266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DA266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C7F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3E4B2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23E4B2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9835">
    <w:pPr>
      <w:pStyle w:val="15"/>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0116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D80116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2836DBA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277E">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9447">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A9447">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4F69E70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80FF">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BD87">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7D4C">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7362">
    <w:pPr>
      <w:pStyle w:val="16"/>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3DA9">
    <w:pPr>
      <w:pStyle w:val="16"/>
      <w:pBdr>
        <w:top w:val="none" w:color="auto" w:sz="0" w:space="0"/>
        <w:left w:val="none" w:color="auto" w:sz="0" w:space="0"/>
        <w:bottom w:val="none" w:color="auto" w:sz="0" w:space="1"/>
        <w:right w:val="none" w:color="auto" w:sz="0" w:space="0"/>
        <w:between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1600">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D86AA">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29BF"/>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67D79"/>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548CA"/>
    <w:rsid w:val="00F60284"/>
    <w:rsid w:val="00F63149"/>
    <w:rsid w:val="00F7528E"/>
    <w:rsid w:val="00F86E2B"/>
    <w:rsid w:val="00F870B6"/>
    <w:rsid w:val="00FA3158"/>
    <w:rsid w:val="00FB37B4"/>
    <w:rsid w:val="00FB4E2C"/>
    <w:rsid w:val="00FC406A"/>
    <w:rsid w:val="00FD0E67"/>
    <w:rsid w:val="01265E58"/>
    <w:rsid w:val="015360B5"/>
    <w:rsid w:val="016C71F3"/>
    <w:rsid w:val="01A231BD"/>
    <w:rsid w:val="01A7647D"/>
    <w:rsid w:val="01AE423C"/>
    <w:rsid w:val="01C472C9"/>
    <w:rsid w:val="031E58B1"/>
    <w:rsid w:val="032337B5"/>
    <w:rsid w:val="034404CF"/>
    <w:rsid w:val="038648DC"/>
    <w:rsid w:val="039B179B"/>
    <w:rsid w:val="03F72EF0"/>
    <w:rsid w:val="04EE7118"/>
    <w:rsid w:val="054E169D"/>
    <w:rsid w:val="055E3016"/>
    <w:rsid w:val="05907E7A"/>
    <w:rsid w:val="066F5ED2"/>
    <w:rsid w:val="073F1A33"/>
    <w:rsid w:val="077B3E26"/>
    <w:rsid w:val="07862043"/>
    <w:rsid w:val="079C2FAC"/>
    <w:rsid w:val="07BE4292"/>
    <w:rsid w:val="07BE48F0"/>
    <w:rsid w:val="07EA18BC"/>
    <w:rsid w:val="07ED5D2D"/>
    <w:rsid w:val="07F876A6"/>
    <w:rsid w:val="08113D1D"/>
    <w:rsid w:val="083B7B3F"/>
    <w:rsid w:val="083C3E90"/>
    <w:rsid w:val="08880B4F"/>
    <w:rsid w:val="089475E8"/>
    <w:rsid w:val="08F72E9F"/>
    <w:rsid w:val="090A11DE"/>
    <w:rsid w:val="094D2D41"/>
    <w:rsid w:val="0966427E"/>
    <w:rsid w:val="09B02342"/>
    <w:rsid w:val="09E90AD6"/>
    <w:rsid w:val="09EA79FA"/>
    <w:rsid w:val="09FC19DB"/>
    <w:rsid w:val="0A146A4B"/>
    <w:rsid w:val="0A9C5E28"/>
    <w:rsid w:val="0AA45825"/>
    <w:rsid w:val="0B0A307C"/>
    <w:rsid w:val="0B0A3975"/>
    <w:rsid w:val="0B6E199F"/>
    <w:rsid w:val="0BA56654"/>
    <w:rsid w:val="0BB46B81"/>
    <w:rsid w:val="0BCD2048"/>
    <w:rsid w:val="0C3622D5"/>
    <w:rsid w:val="0C367ECC"/>
    <w:rsid w:val="0C552CAB"/>
    <w:rsid w:val="0C5D6F25"/>
    <w:rsid w:val="0C705246"/>
    <w:rsid w:val="0CAD27D4"/>
    <w:rsid w:val="0CE366E9"/>
    <w:rsid w:val="0D1C720F"/>
    <w:rsid w:val="0DDD2866"/>
    <w:rsid w:val="0DF802D1"/>
    <w:rsid w:val="0E21791C"/>
    <w:rsid w:val="0E2B2B11"/>
    <w:rsid w:val="0E2F3F26"/>
    <w:rsid w:val="0E86496D"/>
    <w:rsid w:val="0EB43E49"/>
    <w:rsid w:val="0EB45115"/>
    <w:rsid w:val="0ED05230"/>
    <w:rsid w:val="0F9938B7"/>
    <w:rsid w:val="0F9B7CBC"/>
    <w:rsid w:val="10014154"/>
    <w:rsid w:val="10277357"/>
    <w:rsid w:val="11272C1E"/>
    <w:rsid w:val="115C14AC"/>
    <w:rsid w:val="115E45A5"/>
    <w:rsid w:val="116C3A15"/>
    <w:rsid w:val="117621CC"/>
    <w:rsid w:val="11A13229"/>
    <w:rsid w:val="123F5759"/>
    <w:rsid w:val="12D574C5"/>
    <w:rsid w:val="12EB2AD0"/>
    <w:rsid w:val="135271A5"/>
    <w:rsid w:val="13DA397B"/>
    <w:rsid w:val="14331D3D"/>
    <w:rsid w:val="147A5AF1"/>
    <w:rsid w:val="1489025A"/>
    <w:rsid w:val="14C34C94"/>
    <w:rsid w:val="14CD10BC"/>
    <w:rsid w:val="15325191"/>
    <w:rsid w:val="156E4658"/>
    <w:rsid w:val="157F4BFE"/>
    <w:rsid w:val="1586383D"/>
    <w:rsid w:val="15E769F0"/>
    <w:rsid w:val="15FC5BCD"/>
    <w:rsid w:val="160B5F1C"/>
    <w:rsid w:val="16133E5E"/>
    <w:rsid w:val="163B2107"/>
    <w:rsid w:val="164C7363"/>
    <w:rsid w:val="16A8688B"/>
    <w:rsid w:val="16B65E2B"/>
    <w:rsid w:val="17066A53"/>
    <w:rsid w:val="17556C79"/>
    <w:rsid w:val="17562ADF"/>
    <w:rsid w:val="178013C5"/>
    <w:rsid w:val="178361A0"/>
    <w:rsid w:val="178F7B63"/>
    <w:rsid w:val="17BC58AB"/>
    <w:rsid w:val="17E473F0"/>
    <w:rsid w:val="17ED4678"/>
    <w:rsid w:val="18606C30"/>
    <w:rsid w:val="19141BD3"/>
    <w:rsid w:val="19AB5200"/>
    <w:rsid w:val="1A0602EA"/>
    <w:rsid w:val="1A6A19D2"/>
    <w:rsid w:val="1A6D7C20"/>
    <w:rsid w:val="1A812401"/>
    <w:rsid w:val="1AC1037E"/>
    <w:rsid w:val="1ADC16AD"/>
    <w:rsid w:val="1AF93CE3"/>
    <w:rsid w:val="1BFC6CC3"/>
    <w:rsid w:val="1C2E774C"/>
    <w:rsid w:val="1C631DA7"/>
    <w:rsid w:val="1C7C1EB6"/>
    <w:rsid w:val="1CAC7FE6"/>
    <w:rsid w:val="1D7849B0"/>
    <w:rsid w:val="1DA90161"/>
    <w:rsid w:val="1DC35F95"/>
    <w:rsid w:val="1DE30DB3"/>
    <w:rsid w:val="1E5677A8"/>
    <w:rsid w:val="1E682E63"/>
    <w:rsid w:val="1EFC386B"/>
    <w:rsid w:val="1F187406"/>
    <w:rsid w:val="1F3C5C35"/>
    <w:rsid w:val="1F7C1F1B"/>
    <w:rsid w:val="1F9C69B0"/>
    <w:rsid w:val="1FC016D2"/>
    <w:rsid w:val="1FC87893"/>
    <w:rsid w:val="1FEC26BF"/>
    <w:rsid w:val="20995391"/>
    <w:rsid w:val="20B81B4B"/>
    <w:rsid w:val="20EE2C7A"/>
    <w:rsid w:val="21282075"/>
    <w:rsid w:val="215F14E8"/>
    <w:rsid w:val="21D627A8"/>
    <w:rsid w:val="224277DF"/>
    <w:rsid w:val="228505DF"/>
    <w:rsid w:val="22A53EBB"/>
    <w:rsid w:val="22AF0C16"/>
    <w:rsid w:val="230B385E"/>
    <w:rsid w:val="23AA5581"/>
    <w:rsid w:val="23AD21E9"/>
    <w:rsid w:val="23F73ED1"/>
    <w:rsid w:val="23FB60A3"/>
    <w:rsid w:val="242554C8"/>
    <w:rsid w:val="24CF578B"/>
    <w:rsid w:val="24E1111B"/>
    <w:rsid w:val="24E25C6F"/>
    <w:rsid w:val="255B747B"/>
    <w:rsid w:val="262F2952"/>
    <w:rsid w:val="26C20E41"/>
    <w:rsid w:val="26F058DC"/>
    <w:rsid w:val="26FC00A2"/>
    <w:rsid w:val="274618E3"/>
    <w:rsid w:val="27715F5E"/>
    <w:rsid w:val="277952D7"/>
    <w:rsid w:val="277D6F0B"/>
    <w:rsid w:val="27FE61D7"/>
    <w:rsid w:val="28084236"/>
    <w:rsid w:val="28716EFA"/>
    <w:rsid w:val="2898400B"/>
    <w:rsid w:val="291659B2"/>
    <w:rsid w:val="296A68AF"/>
    <w:rsid w:val="298D7034"/>
    <w:rsid w:val="299C04E7"/>
    <w:rsid w:val="29E44E59"/>
    <w:rsid w:val="2A070FB7"/>
    <w:rsid w:val="2A241B69"/>
    <w:rsid w:val="2A8E20FD"/>
    <w:rsid w:val="2AB511E3"/>
    <w:rsid w:val="2ACD6E12"/>
    <w:rsid w:val="2AF97AD0"/>
    <w:rsid w:val="2B5252AC"/>
    <w:rsid w:val="2B694EC9"/>
    <w:rsid w:val="2B7874B7"/>
    <w:rsid w:val="2BC8683E"/>
    <w:rsid w:val="2BD8709E"/>
    <w:rsid w:val="2BE11C14"/>
    <w:rsid w:val="2C0E0D23"/>
    <w:rsid w:val="2C1134D3"/>
    <w:rsid w:val="2C453FE1"/>
    <w:rsid w:val="2C566B76"/>
    <w:rsid w:val="2C623DA7"/>
    <w:rsid w:val="2CC51310"/>
    <w:rsid w:val="2CD12FB2"/>
    <w:rsid w:val="2D07550B"/>
    <w:rsid w:val="2D4227EC"/>
    <w:rsid w:val="2D884B5E"/>
    <w:rsid w:val="2D9D18B8"/>
    <w:rsid w:val="2DA7679B"/>
    <w:rsid w:val="2DD3689C"/>
    <w:rsid w:val="2DF41ABE"/>
    <w:rsid w:val="2ECB28DA"/>
    <w:rsid w:val="2F764E10"/>
    <w:rsid w:val="2F9D0B74"/>
    <w:rsid w:val="2FC62062"/>
    <w:rsid w:val="2FD82C2E"/>
    <w:rsid w:val="3017479B"/>
    <w:rsid w:val="301F52AD"/>
    <w:rsid w:val="30AC5270"/>
    <w:rsid w:val="30C47B2A"/>
    <w:rsid w:val="30D03C68"/>
    <w:rsid w:val="30FC3C5A"/>
    <w:rsid w:val="31120C66"/>
    <w:rsid w:val="31786637"/>
    <w:rsid w:val="31B0547E"/>
    <w:rsid w:val="31EA386E"/>
    <w:rsid w:val="32671107"/>
    <w:rsid w:val="32E15A65"/>
    <w:rsid w:val="3360076A"/>
    <w:rsid w:val="33AA0001"/>
    <w:rsid w:val="34666027"/>
    <w:rsid w:val="34B32F09"/>
    <w:rsid w:val="35047229"/>
    <w:rsid w:val="35133FF2"/>
    <w:rsid w:val="351D5B33"/>
    <w:rsid w:val="35CC4F9D"/>
    <w:rsid w:val="35FA1A5A"/>
    <w:rsid w:val="36190C3E"/>
    <w:rsid w:val="36320B42"/>
    <w:rsid w:val="36486245"/>
    <w:rsid w:val="364F0CFD"/>
    <w:rsid w:val="36655515"/>
    <w:rsid w:val="36F6488E"/>
    <w:rsid w:val="37016E77"/>
    <w:rsid w:val="37114F57"/>
    <w:rsid w:val="37541FBF"/>
    <w:rsid w:val="37571A9D"/>
    <w:rsid w:val="37796717"/>
    <w:rsid w:val="37DF22C1"/>
    <w:rsid w:val="382011D0"/>
    <w:rsid w:val="387633F7"/>
    <w:rsid w:val="39501943"/>
    <w:rsid w:val="39736097"/>
    <w:rsid w:val="39744E8F"/>
    <w:rsid w:val="397E60B8"/>
    <w:rsid w:val="3A613565"/>
    <w:rsid w:val="3A755873"/>
    <w:rsid w:val="3AAE72D0"/>
    <w:rsid w:val="3B40768F"/>
    <w:rsid w:val="3B810614"/>
    <w:rsid w:val="3C263095"/>
    <w:rsid w:val="3C37572C"/>
    <w:rsid w:val="3CAA2F37"/>
    <w:rsid w:val="3CB514B9"/>
    <w:rsid w:val="3CC531BB"/>
    <w:rsid w:val="3CEA7B86"/>
    <w:rsid w:val="3D7E34F5"/>
    <w:rsid w:val="3DBE51F4"/>
    <w:rsid w:val="3DE9462A"/>
    <w:rsid w:val="3E0A180B"/>
    <w:rsid w:val="3E561EDD"/>
    <w:rsid w:val="3E735E97"/>
    <w:rsid w:val="3E7E15CB"/>
    <w:rsid w:val="3E8F178D"/>
    <w:rsid w:val="3E9A2DFF"/>
    <w:rsid w:val="3EBA1C45"/>
    <w:rsid w:val="3EFF6336"/>
    <w:rsid w:val="3F705417"/>
    <w:rsid w:val="3F77274D"/>
    <w:rsid w:val="3F8955E2"/>
    <w:rsid w:val="3FF40D85"/>
    <w:rsid w:val="3FF52FF7"/>
    <w:rsid w:val="40AF7177"/>
    <w:rsid w:val="40D73989"/>
    <w:rsid w:val="41567235"/>
    <w:rsid w:val="416E58B5"/>
    <w:rsid w:val="41713269"/>
    <w:rsid w:val="41B60C35"/>
    <w:rsid w:val="41D2693B"/>
    <w:rsid w:val="42A321BA"/>
    <w:rsid w:val="42AF6223"/>
    <w:rsid w:val="42DE76F8"/>
    <w:rsid w:val="43070703"/>
    <w:rsid w:val="435B5C8B"/>
    <w:rsid w:val="43F85261"/>
    <w:rsid w:val="44211D49"/>
    <w:rsid w:val="443A18C0"/>
    <w:rsid w:val="44546201"/>
    <w:rsid w:val="44623562"/>
    <w:rsid w:val="446D567D"/>
    <w:rsid w:val="4480336A"/>
    <w:rsid w:val="44D52909"/>
    <w:rsid w:val="44D53455"/>
    <w:rsid w:val="44DF4ACD"/>
    <w:rsid w:val="451E6F60"/>
    <w:rsid w:val="45244DEA"/>
    <w:rsid w:val="45B41AFB"/>
    <w:rsid w:val="461E293B"/>
    <w:rsid w:val="46D069DB"/>
    <w:rsid w:val="47D91D8D"/>
    <w:rsid w:val="47F54DD0"/>
    <w:rsid w:val="485129D4"/>
    <w:rsid w:val="48635B9B"/>
    <w:rsid w:val="48687F8B"/>
    <w:rsid w:val="489F39B1"/>
    <w:rsid w:val="48AF080C"/>
    <w:rsid w:val="48BC6F7A"/>
    <w:rsid w:val="48F44CB0"/>
    <w:rsid w:val="49705866"/>
    <w:rsid w:val="49A30A84"/>
    <w:rsid w:val="49A719F8"/>
    <w:rsid w:val="4A391992"/>
    <w:rsid w:val="4A7F1CA4"/>
    <w:rsid w:val="4AD00D02"/>
    <w:rsid w:val="4AD12E84"/>
    <w:rsid w:val="4AEB6C72"/>
    <w:rsid w:val="4B5D4915"/>
    <w:rsid w:val="4B977E52"/>
    <w:rsid w:val="4C113007"/>
    <w:rsid w:val="4C2410C3"/>
    <w:rsid w:val="4C7171D6"/>
    <w:rsid w:val="4C981BA5"/>
    <w:rsid w:val="4C9F3613"/>
    <w:rsid w:val="4CA76874"/>
    <w:rsid w:val="4CD65FA1"/>
    <w:rsid w:val="4CE72AA2"/>
    <w:rsid w:val="4D3F293F"/>
    <w:rsid w:val="4D72553A"/>
    <w:rsid w:val="4DDA05B4"/>
    <w:rsid w:val="4DDF729F"/>
    <w:rsid w:val="4E4C452A"/>
    <w:rsid w:val="4E5E5E11"/>
    <w:rsid w:val="4E98699E"/>
    <w:rsid w:val="4EC56BC8"/>
    <w:rsid w:val="4ED23FAB"/>
    <w:rsid w:val="4ED4505D"/>
    <w:rsid w:val="4FEC1492"/>
    <w:rsid w:val="4FEC4D9A"/>
    <w:rsid w:val="50221520"/>
    <w:rsid w:val="503448AC"/>
    <w:rsid w:val="513444D8"/>
    <w:rsid w:val="51A4105B"/>
    <w:rsid w:val="51A73BDA"/>
    <w:rsid w:val="51B97A31"/>
    <w:rsid w:val="51BA4D3C"/>
    <w:rsid w:val="51BF1745"/>
    <w:rsid w:val="521E6D6F"/>
    <w:rsid w:val="52726854"/>
    <w:rsid w:val="52AB3AAD"/>
    <w:rsid w:val="52AF0E96"/>
    <w:rsid w:val="53201D9E"/>
    <w:rsid w:val="53582DD5"/>
    <w:rsid w:val="535B4677"/>
    <w:rsid w:val="537A5AB3"/>
    <w:rsid w:val="53810C3C"/>
    <w:rsid w:val="538A7402"/>
    <w:rsid w:val="539D0697"/>
    <w:rsid w:val="53A776AF"/>
    <w:rsid w:val="54674D33"/>
    <w:rsid w:val="54E96FFA"/>
    <w:rsid w:val="55082CF1"/>
    <w:rsid w:val="55B27E86"/>
    <w:rsid w:val="55F93E70"/>
    <w:rsid w:val="5623033B"/>
    <w:rsid w:val="562F16B5"/>
    <w:rsid w:val="56421990"/>
    <w:rsid w:val="5658445F"/>
    <w:rsid w:val="567416FD"/>
    <w:rsid w:val="568F6108"/>
    <w:rsid w:val="56CC3A18"/>
    <w:rsid w:val="57033BD9"/>
    <w:rsid w:val="574D6E18"/>
    <w:rsid w:val="57AB3143"/>
    <w:rsid w:val="57C42D3B"/>
    <w:rsid w:val="584D6A47"/>
    <w:rsid w:val="58617CCB"/>
    <w:rsid w:val="58710A75"/>
    <w:rsid w:val="587F35E9"/>
    <w:rsid w:val="58873381"/>
    <w:rsid w:val="58A321B7"/>
    <w:rsid w:val="58A758D2"/>
    <w:rsid w:val="58D76A1B"/>
    <w:rsid w:val="58EA6DB5"/>
    <w:rsid w:val="59076B22"/>
    <w:rsid w:val="59232E69"/>
    <w:rsid w:val="59913E02"/>
    <w:rsid w:val="59D406CA"/>
    <w:rsid w:val="59D606DD"/>
    <w:rsid w:val="59E9425F"/>
    <w:rsid w:val="5A4B59E1"/>
    <w:rsid w:val="5A6E3589"/>
    <w:rsid w:val="5A9647D7"/>
    <w:rsid w:val="5A9814EF"/>
    <w:rsid w:val="5AA575EE"/>
    <w:rsid w:val="5B240D2B"/>
    <w:rsid w:val="5B245060"/>
    <w:rsid w:val="5B3F5BDF"/>
    <w:rsid w:val="5B927FED"/>
    <w:rsid w:val="5BA934CB"/>
    <w:rsid w:val="5BCE0E33"/>
    <w:rsid w:val="5BDC6BC1"/>
    <w:rsid w:val="5C411786"/>
    <w:rsid w:val="5C58551F"/>
    <w:rsid w:val="5C6D7885"/>
    <w:rsid w:val="5C8E6CC1"/>
    <w:rsid w:val="5C9F1CE6"/>
    <w:rsid w:val="5CE41D02"/>
    <w:rsid w:val="5D453D32"/>
    <w:rsid w:val="5D585F58"/>
    <w:rsid w:val="5D6F1865"/>
    <w:rsid w:val="5D80551E"/>
    <w:rsid w:val="5E55246A"/>
    <w:rsid w:val="5E8F2282"/>
    <w:rsid w:val="5EC70F11"/>
    <w:rsid w:val="5EEB548C"/>
    <w:rsid w:val="5EF91E12"/>
    <w:rsid w:val="5F0B7BE8"/>
    <w:rsid w:val="5F7C17C8"/>
    <w:rsid w:val="5FA32AF4"/>
    <w:rsid w:val="5FA82935"/>
    <w:rsid w:val="5FE61094"/>
    <w:rsid w:val="5FF60218"/>
    <w:rsid w:val="603C7BC2"/>
    <w:rsid w:val="60423FDD"/>
    <w:rsid w:val="60E10E19"/>
    <w:rsid w:val="610775F2"/>
    <w:rsid w:val="614B10EF"/>
    <w:rsid w:val="616A6FEE"/>
    <w:rsid w:val="61CB7501"/>
    <w:rsid w:val="61E13DED"/>
    <w:rsid w:val="61F84AAE"/>
    <w:rsid w:val="62A23DBC"/>
    <w:rsid w:val="62B16092"/>
    <w:rsid w:val="63253DAC"/>
    <w:rsid w:val="635941B3"/>
    <w:rsid w:val="6429050D"/>
    <w:rsid w:val="642A4355"/>
    <w:rsid w:val="64A305A4"/>
    <w:rsid w:val="64C02086"/>
    <w:rsid w:val="658925AF"/>
    <w:rsid w:val="658A6077"/>
    <w:rsid w:val="65AC3028"/>
    <w:rsid w:val="65B131D7"/>
    <w:rsid w:val="65C221ED"/>
    <w:rsid w:val="6610648F"/>
    <w:rsid w:val="66832384"/>
    <w:rsid w:val="668527AC"/>
    <w:rsid w:val="66E713F9"/>
    <w:rsid w:val="66F347C2"/>
    <w:rsid w:val="67346EF9"/>
    <w:rsid w:val="6772399F"/>
    <w:rsid w:val="6780006F"/>
    <w:rsid w:val="67BF660E"/>
    <w:rsid w:val="684D2239"/>
    <w:rsid w:val="689653A2"/>
    <w:rsid w:val="689C428C"/>
    <w:rsid w:val="689C77C3"/>
    <w:rsid w:val="68A91187"/>
    <w:rsid w:val="68B67474"/>
    <w:rsid w:val="68B72DD1"/>
    <w:rsid w:val="68E3749B"/>
    <w:rsid w:val="69B30DDE"/>
    <w:rsid w:val="69B33F99"/>
    <w:rsid w:val="69BE6F9C"/>
    <w:rsid w:val="69FE2F40"/>
    <w:rsid w:val="6A0B4E3E"/>
    <w:rsid w:val="6A274C05"/>
    <w:rsid w:val="6A3570B4"/>
    <w:rsid w:val="6A9B6E5E"/>
    <w:rsid w:val="6ACC3AEE"/>
    <w:rsid w:val="6B792785"/>
    <w:rsid w:val="6B9122C0"/>
    <w:rsid w:val="6BC77FCB"/>
    <w:rsid w:val="6BDE1D04"/>
    <w:rsid w:val="6BEE02A6"/>
    <w:rsid w:val="6C2D1409"/>
    <w:rsid w:val="6C2D4552"/>
    <w:rsid w:val="6C32210E"/>
    <w:rsid w:val="6CBA2914"/>
    <w:rsid w:val="6D211C97"/>
    <w:rsid w:val="6D526662"/>
    <w:rsid w:val="6D647199"/>
    <w:rsid w:val="6D971A88"/>
    <w:rsid w:val="6DB629AF"/>
    <w:rsid w:val="6DD31E07"/>
    <w:rsid w:val="6E7F2BD8"/>
    <w:rsid w:val="6E86573A"/>
    <w:rsid w:val="6EB82A9C"/>
    <w:rsid w:val="6EFB13D7"/>
    <w:rsid w:val="6EFE5BF8"/>
    <w:rsid w:val="6F32730A"/>
    <w:rsid w:val="6F647730"/>
    <w:rsid w:val="6F741633"/>
    <w:rsid w:val="6FAA2C9A"/>
    <w:rsid w:val="6FE34182"/>
    <w:rsid w:val="70466C1E"/>
    <w:rsid w:val="705C256B"/>
    <w:rsid w:val="70634ED0"/>
    <w:rsid w:val="709F46F4"/>
    <w:rsid w:val="712B04A0"/>
    <w:rsid w:val="7139323E"/>
    <w:rsid w:val="717A73C6"/>
    <w:rsid w:val="71905F08"/>
    <w:rsid w:val="72FB4336"/>
    <w:rsid w:val="743D52CE"/>
    <w:rsid w:val="7453486F"/>
    <w:rsid w:val="745A4405"/>
    <w:rsid w:val="752E6281"/>
    <w:rsid w:val="75916DBA"/>
    <w:rsid w:val="766E10FF"/>
    <w:rsid w:val="76CE06C3"/>
    <w:rsid w:val="76E67008"/>
    <w:rsid w:val="77B24687"/>
    <w:rsid w:val="77B36564"/>
    <w:rsid w:val="77C32BA6"/>
    <w:rsid w:val="77C91904"/>
    <w:rsid w:val="77E13C28"/>
    <w:rsid w:val="783919C4"/>
    <w:rsid w:val="78D00495"/>
    <w:rsid w:val="78FA1F51"/>
    <w:rsid w:val="790B2F23"/>
    <w:rsid w:val="792C5A3B"/>
    <w:rsid w:val="795067BF"/>
    <w:rsid w:val="797D7F1B"/>
    <w:rsid w:val="79FA6E97"/>
    <w:rsid w:val="7A597865"/>
    <w:rsid w:val="7ABC137E"/>
    <w:rsid w:val="7B15298F"/>
    <w:rsid w:val="7B1665E7"/>
    <w:rsid w:val="7B3F380D"/>
    <w:rsid w:val="7B7E06B1"/>
    <w:rsid w:val="7B986019"/>
    <w:rsid w:val="7BA37E1A"/>
    <w:rsid w:val="7BC06797"/>
    <w:rsid w:val="7BFE5B74"/>
    <w:rsid w:val="7C4A0BE1"/>
    <w:rsid w:val="7C50591D"/>
    <w:rsid w:val="7C55517F"/>
    <w:rsid w:val="7C6737CC"/>
    <w:rsid w:val="7CA8537C"/>
    <w:rsid w:val="7CC01DE0"/>
    <w:rsid w:val="7D7178C9"/>
    <w:rsid w:val="7D8A3184"/>
    <w:rsid w:val="7DB879AC"/>
    <w:rsid w:val="7DD30733"/>
    <w:rsid w:val="7DE06EA2"/>
    <w:rsid w:val="7E0C7ECD"/>
    <w:rsid w:val="7E68201D"/>
    <w:rsid w:val="7E7976F3"/>
    <w:rsid w:val="7E7B76A5"/>
    <w:rsid w:val="7E8471C3"/>
    <w:rsid w:val="7E9E6F48"/>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6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1"/>
    <w:unhideWhenUsed/>
    <w:qFormat/>
    <w:uiPriority w:val="0"/>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8"/>
    <w:link w:val="48"/>
    <w:qFormat/>
    <w:uiPriority w:val="0"/>
    <w:pPr>
      <w:spacing w:after="120"/>
    </w:pPr>
  </w:style>
  <w:style w:type="paragraph" w:customStyle="1" w:styleId="8">
    <w:name w:val="_Style 2"/>
    <w:basedOn w:val="1"/>
    <w:next w:val="1"/>
    <w:qFormat/>
    <w:uiPriority w:val="0"/>
    <w:pPr>
      <w:ind w:firstLine="420" w:firstLineChars="200"/>
    </w:pPr>
    <w:rPr>
      <w:rFonts w:ascii="Calibri" w:hAnsi="Calibri"/>
      <w:sz w:val="20"/>
      <w:szCs w:val="22"/>
    </w:rPr>
  </w:style>
  <w:style w:type="paragraph" w:styleId="9">
    <w:name w:val="Body Text Indent"/>
    <w:basedOn w:val="1"/>
    <w:next w:val="10"/>
    <w:qFormat/>
    <w:uiPriority w:val="0"/>
    <w:pPr>
      <w:ind w:firstLine="830" w:firstLineChars="352"/>
    </w:pPr>
    <w:rPr>
      <w:rFonts w:ascii="仿宋_GB2312" w:eastAsia="仿宋_GB2312"/>
      <w:sz w:val="32"/>
    </w:r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List Bullet 2"/>
    <w:basedOn w:val="1"/>
    <w:qFormat/>
    <w:uiPriority w:val="0"/>
    <w:pPr>
      <w:numPr>
        <w:ilvl w:val="0"/>
        <w:numId w:val="1"/>
      </w:numPr>
    </w:pPr>
  </w:style>
  <w:style w:type="paragraph" w:styleId="13">
    <w:name w:val="Plain Text"/>
    <w:basedOn w:val="1"/>
    <w:qFormat/>
    <w:uiPriority w:val="0"/>
    <w:rPr>
      <w:rFonts w:ascii="宋体" w:hAnsi="Courier New" w:cs="Courier New"/>
      <w:szCs w:val="21"/>
    </w:rPr>
  </w:style>
  <w:style w:type="paragraph" w:styleId="14">
    <w:name w:val="Balloon Text"/>
    <w:basedOn w:val="1"/>
    <w:link w:val="40"/>
    <w:qFormat/>
    <w:uiPriority w:val="0"/>
    <w:rPr>
      <w:sz w:val="18"/>
      <w:szCs w:val="18"/>
    </w:rPr>
  </w:style>
  <w:style w:type="paragraph" w:styleId="15">
    <w:name w:val="footer"/>
    <w:basedOn w:val="1"/>
    <w:link w:val="46"/>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Calibri" w:hAnsi="Calibri" w:eastAsia="宋体" w:cs="Times New Roman"/>
      <w:sz w:val="18"/>
      <w:szCs w:val="18"/>
    </w:rPr>
  </w:style>
  <w:style w:type="paragraph" w:styleId="19">
    <w:name w:val="footnote text"/>
    <w:basedOn w:val="1"/>
    <w:next w:val="20"/>
    <w:qFormat/>
    <w:uiPriority w:val="0"/>
    <w:pPr>
      <w:widowControl/>
      <w:tabs>
        <w:tab w:val="left" w:pos="420"/>
      </w:tabs>
      <w:snapToGrid w:val="0"/>
      <w:jc w:val="left"/>
    </w:pPr>
    <w:rPr>
      <w:rFonts w:ascii="Calibri"/>
      <w:sz w:val="18"/>
      <w:szCs w:val="18"/>
    </w:rPr>
  </w:style>
  <w:style w:type="paragraph" w:styleId="20">
    <w:name w:val="Body Text First Indent 2"/>
    <w:basedOn w:val="9"/>
    <w:qFormat/>
    <w:uiPriority w:val="0"/>
    <w:pPr>
      <w:tabs>
        <w:tab w:val="left" w:pos="420"/>
      </w:tabs>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5">
    <w:name w:val="Table Grid"/>
    <w:basedOn w:val="24"/>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ahoma" w:hAnsi="Tahoma" w:eastAsia="宋体"/>
      <w:b/>
      <w:bCs/>
      <w:spacing w:val="10"/>
      <w:kern w:val="2"/>
      <w:sz w:val="24"/>
      <w:szCs w:val="24"/>
      <w:lang w:val="en-US" w:eastAsia="zh-CN" w:bidi="ar-SA"/>
    </w:rPr>
  </w:style>
  <w:style w:type="character" w:styleId="28">
    <w:name w:val="page number"/>
    <w:qFormat/>
    <w:uiPriority w:val="0"/>
    <w:rPr>
      <w:lang w:val="en-US" w:eastAsia="zh-CN" w:bidi="ar-SA"/>
    </w:rPr>
  </w:style>
  <w:style w:type="character" w:styleId="29">
    <w:name w:val="Emphasis"/>
    <w:basedOn w:val="26"/>
    <w:qFormat/>
    <w:uiPriority w:val="0"/>
    <w:rPr>
      <w:i/>
    </w:rPr>
  </w:style>
  <w:style w:type="character" w:styleId="30">
    <w:name w:val="Hyperlink"/>
    <w:qFormat/>
    <w:uiPriority w:val="99"/>
    <w:rPr>
      <w:rFonts w:eastAsia="宋体"/>
      <w:color w:val="0000FF"/>
      <w:kern w:val="2"/>
      <w:sz w:val="24"/>
      <w:szCs w:val="24"/>
      <w:u w:val="single"/>
      <w:lang w:val="en-US" w:eastAsia="zh-CN" w:bidi="ar-SA"/>
    </w:rPr>
  </w:style>
  <w:style w:type="character" w:styleId="31">
    <w:name w:val="HTML Code"/>
    <w:basedOn w:val="26"/>
    <w:qFormat/>
    <w:uiPriority w:val="0"/>
    <w:rPr>
      <w:rFonts w:ascii="Courier New" w:hAnsi="Courier New"/>
      <w:sz w:val="20"/>
    </w:rPr>
  </w:style>
  <w:style w:type="paragraph" w:customStyle="1" w:styleId="3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List Paragraph"/>
    <w:basedOn w:val="1"/>
    <w:qFormat/>
    <w:uiPriority w:val="0"/>
    <w:pPr>
      <w:ind w:firstLine="420" w:firstLineChars="200"/>
    </w:pPr>
    <w:rPr>
      <w:rFonts w:ascii="Calibri" w:hAnsi="Calibri"/>
      <w:szCs w:val="22"/>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p16"/>
    <w:basedOn w:val="1"/>
    <w:qFormat/>
    <w:uiPriority w:val="0"/>
    <w:pPr>
      <w:widowControl/>
    </w:pPr>
    <w:rPr>
      <w:rFonts w:ascii="宋体" w:hAnsi="宋体" w:cs="宋体"/>
      <w:kern w:val="0"/>
      <w:szCs w:val="21"/>
    </w:rPr>
  </w:style>
  <w:style w:type="paragraph" w:customStyle="1" w:styleId="3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NormalCharacter"/>
    <w:qFormat/>
    <w:uiPriority w:val="0"/>
  </w:style>
  <w:style w:type="character" w:customStyle="1" w:styleId="40">
    <w:name w:val="批注框文本 Char"/>
    <w:basedOn w:val="26"/>
    <w:link w:val="14"/>
    <w:qFormat/>
    <w:uiPriority w:val="0"/>
    <w:rPr>
      <w:rFonts w:ascii="Times New Roman" w:hAnsi="Times New Roman" w:eastAsia="宋体" w:cs="Times New Roman"/>
      <w:kern w:val="2"/>
      <w:sz w:val="18"/>
      <w:szCs w:val="18"/>
    </w:rPr>
  </w:style>
  <w:style w:type="character" w:customStyle="1" w:styleId="41">
    <w:name w:val="标题 3 Char"/>
    <w:basedOn w:val="26"/>
    <w:link w:val="5"/>
    <w:semiHidden/>
    <w:qFormat/>
    <w:uiPriority w:val="0"/>
    <w:rPr>
      <w:rFonts w:ascii="Times New Roman" w:hAnsi="Times New Roman" w:eastAsia="宋体" w:cs="Times New Roman"/>
      <w:b/>
      <w:bCs/>
      <w:kern w:val="2"/>
      <w:sz w:val="32"/>
      <w:szCs w:val="32"/>
    </w:rPr>
  </w:style>
  <w:style w:type="paragraph" w:customStyle="1" w:styleId="42">
    <w:name w:val="--规划正文"/>
    <w:basedOn w:val="1"/>
    <w:qFormat/>
    <w:uiPriority w:val="0"/>
    <w:pPr>
      <w:spacing w:line="360" w:lineRule="auto"/>
      <w:ind w:firstLine="200" w:firstLineChars="200"/>
    </w:pPr>
    <w:rPr>
      <w:rFonts w:ascii="宋体"/>
      <w:kern w:val="0"/>
      <w:sz w:val="24"/>
      <w:szCs w:val="20"/>
    </w:rPr>
  </w:style>
  <w:style w:type="paragraph" w:customStyle="1" w:styleId="4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6">
    <w:name w:val="页脚 Char"/>
    <w:basedOn w:val="26"/>
    <w:link w:val="15"/>
    <w:qFormat/>
    <w:uiPriority w:val="99"/>
    <w:rPr>
      <w:rFonts w:ascii="Times New Roman" w:hAnsi="Times New Roman" w:eastAsia="宋体" w:cs="Times New Roman"/>
      <w:kern w:val="2"/>
      <w:sz w:val="18"/>
      <w:szCs w:val="18"/>
    </w:rPr>
  </w:style>
  <w:style w:type="paragraph" w:customStyle="1" w:styleId="47">
    <w:name w:val="Table Paragraph"/>
    <w:basedOn w:val="1"/>
    <w:qFormat/>
    <w:uiPriority w:val="1"/>
    <w:pPr>
      <w:spacing w:before="58"/>
    </w:pPr>
    <w:rPr>
      <w:rFonts w:ascii="华文仿宋" w:hAnsi="华文仿宋" w:eastAsia="华文仿宋" w:cs="华文仿宋"/>
      <w:lang w:val="zh-CN" w:bidi="zh-CN"/>
    </w:rPr>
  </w:style>
  <w:style w:type="character" w:customStyle="1" w:styleId="48">
    <w:name w:val="正文文本 Char"/>
    <w:basedOn w:val="26"/>
    <w:link w:val="7"/>
    <w:qFormat/>
    <w:uiPriority w:val="0"/>
    <w:rPr>
      <w:rFonts w:ascii="Times New Roman" w:hAnsi="Times New Roman" w:eastAsia="宋体" w:cs="Times New Roman"/>
      <w:kern w:val="2"/>
      <w:sz w:val="21"/>
      <w:szCs w:val="24"/>
    </w:rPr>
  </w:style>
  <w:style w:type="paragraph" w:customStyle="1" w:styleId="49">
    <w:name w:val="正文文本_0"/>
    <w:basedOn w:val="1"/>
    <w:qFormat/>
    <w:uiPriority w:val="0"/>
    <w:pPr>
      <w:spacing w:after="120" w:line="276" w:lineRule="auto"/>
    </w:pPr>
    <w:rPr>
      <w:rFonts w:ascii="Tahoma" w:hAnsi="Tahoma"/>
      <w:kern w:val="0"/>
      <w:sz w:val="20"/>
      <w:szCs w:val="20"/>
    </w:rPr>
  </w:style>
  <w:style w:type="paragraph" w:customStyle="1" w:styleId="50">
    <w:name w:val="普通(网站)1"/>
    <w:basedOn w:val="1"/>
    <w:qFormat/>
    <w:uiPriority w:val="0"/>
    <w:pPr>
      <w:widowControl/>
    </w:pPr>
    <w:rPr>
      <w:rFonts w:hAnsi="宋体"/>
      <w:sz w:val="15"/>
      <w:szCs w:val="15"/>
    </w:rPr>
  </w:style>
  <w:style w:type="character" w:customStyle="1" w:styleId="51">
    <w:name w:val="p141"/>
    <w:qFormat/>
    <w:uiPriority w:val="99"/>
    <w:rPr>
      <w:sz w:val="21"/>
    </w:rPr>
  </w:style>
  <w:style w:type="character" w:customStyle="1" w:styleId="52">
    <w:name w:val="标题 2 Char1"/>
    <w:link w:val="4"/>
    <w:qFormat/>
    <w:locked/>
    <w:uiPriority w:val="0"/>
    <w:rPr>
      <w:rFonts w:ascii="Arial" w:hAnsi="Arial" w:eastAsia="黑体"/>
      <w:b/>
      <w:bCs/>
      <w:sz w:val="32"/>
      <w:szCs w:val="32"/>
    </w:rPr>
  </w:style>
  <w:style w:type="paragraph" w:customStyle="1" w:styleId="53">
    <w:name w:val="表格文字"/>
    <w:basedOn w:val="1"/>
    <w:qFormat/>
    <w:uiPriority w:val="0"/>
    <w:pPr>
      <w:spacing w:before="25" w:after="25"/>
    </w:pPr>
    <w:rPr>
      <w:bCs/>
      <w:spacing w:val="10"/>
    </w:rPr>
  </w:style>
  <w:style w:type="paragraph" w:customStyle="1" w:styleId="54">
    <w:name w:val="null3"/>
    <w:qFormat/>
    <w:uiPriority w:val="0"/>
    <w:rPr>
      <w:rFonts w:hint="eastAsia" w:ascii="Calibri" w:hAnsi="Calibri" w:eastAsia="宋体" w:cs="Times New Roman"/>
      <w:lang w:val="en-US" w:eastAsia="zh-Hans"/>
    </w:rPr>
  </w:style>
  <w:style w:type="character" w:customStyle="1" w:styleId="55">
    <w:name w:val="font11"/>
    <w:basedOn w:val="26"/>
    <w:qFormat/>
    <w:uiPriority w:val="0"/>
    <w:rPr>
      <w:rFonts w:hint="eastAsia" w:ascii="宋体" w:hAnsi="宋体" w:eastAsia="宋体" w:cs="宋体"/>
      <w:color w:val="000000"/>
      <w:sz w:val="20"/>
      <w:szCs w:val="20"/>
      <w:u w:val="none"/>
    </w:rPr>
  </w:style>
  <w:style w:type="character" w:customStyle="1" w:styleId="56">
    <w:name w:val="font81"/>
    <w:basedOn w:val="26"/>
    <w:qFormat/>
    <w:uiPriority w:val="0"/>
    <w:rPr>
      <w:rFonts w:hint="eastAsia" w:ascii="宋体" w:hAnsi="宋体" w:eastAsia="宋体" w:cs="宋体"/>
      <w:color w:val="000000"/>
      <w:sz w:val="22"/>
      <w:szCs w:val="22"/>
      <w:u w:val="none"/>
    </w:rPr>
  </w:style>
  <w:style w:type="character" w:customStyle="1" w:styleId="57">
    <w:name w:val="font61"/>
    <w:basedOn w:val="26"/>
    <w:qFormat/>
    <w:uiPriority w:val="0"/>
    <w:rPr>
      <w:rFonts w:hint="default" w:ascii="仿宋" w:hAnsi="仿宋" w:eastAsia="仿宋" w:cs="仿宋"/>
      <w:color w:val="FF0000"/>
      <w:sz w:val="22"/>
      <w:szCs w:val="22"/>
      <w:u w:val="none"/>
    </w:rPr>
  </w:style>
  <w:style w:type="character" w:customStyle="1" w:styleId="58">
    <w:name w:val="font51"/>
    <w:basedOn w:val="26"/>
    <w:qFormat/>
    <w:uiPriority w:val="0"/>
    <w:rPr>
      <w:rFonts w:hint="eastAsia" w:ascii="宋体" w:hAnsi="宋体" w:eastAsia="宋体" w:cs="宋体"/>
      <w:b/>
      <w:bCs/>
      <w:color w:val="000000"/>
      <w:sz w:val="88"/>
      <w:szCs w:val="88"/>
      <w:u w:val="none"/>
    </w:rPr>
  </w:style>
  <w:style w:type="character" w:customStyle="1" w:styleId="59">
    <w:name w:val="font41"/>
    <w:basedOn w:val="26"/>
    <w:qFormat/>
    <w:uiPriority w:val="0"/>
    <w:rPr>
      <w:rFonts w:hint="eastAsia" w:ascii="宋体" w:hAnsi="宋体" w:eastAsia="宋体" w:cs="宋体"/>
      <w:b/>
      <w:bCs/>
      <w:color w:val="000000"/>
      <w:sz w:val="50"/>
      <w:szCs w:val="50"/>
      <w:u w:val="none"/>
    </w:rPr>
  </w:style>
  <w:style w:type="paragraph" w:customStyle="1" w:styleId="60">
    <w:name w:val="表格标题"/>
    <w:basedOn w:val="1"/>
    <w:autoRedefine/>
    <w:qFormat/>
    <w:uiPriority w:val="0"/>
    <w:rPr>
      <w:rFonts w:ascii="宋体" w:hAnsi="宋体" w:cs="宋体"/>
      <w:sz w:val="20"/>
      <w:szCs w:val="20"/>
    </w:rPr>
  </w:style>
  <w:style w:type="paragraph" w:customStyle="1" w:styleId="61">
    <w:name w:val="其他"/>
    <w:basedOn w:val="1"/>
    <w:autoRedefine/>
    <w:qFormat/>
    <w:uiPriority w:val="0"/>
    <w:pPr>
      <w:spacing w:line="312" w:lineRule="auto"/>
      <w:ind w:firstLine="360"/>
    </w:pPr>
    <w:rPr>
      <w:rFonts w:ascii="宋体" w:hAnsi="宋体" w:cs="宋体"/>
      <w:sz w:val="20"/>
      <w:szCs w:val="20"/>
    </w:rPr>
  </w:style>
  <w:style w:type="paragraph" w:customStyle="1" w:styleId="62">
    <w:name w:val="列出段落1"/>
    <w:basedOn w:val="1"/>
    <w:qFormat/>
    <w:uiPriority w:val="0"/>
    <w:pPr>
      <w:ind w:firstLine="420" w:firstLineChars="200"/>
    </w:pPr>
    <w:rPr>
      <w:rFonts w:ascii="Calibri" w:hAnsi="Calibri"/>
      <w:szCs w:val="22"/>
    </w:rPr>
  </w:style>
  <w:style w:type="character" w:customStyle="1" w:styleId="63">
    <w:name w:val="标题 2 Char"/>
    <w:link w:val="4"/>
    <w:qFormat/>
    <w:locked/>
    <w:uiPriority w:val="0"/>
    <w:rPr>
      <w:rFonts w:ascii="Arial" w:hAnsi="Arial" w:eastAsia="黑体"/>
      <w:b/>
      <w:bCs/>
      <w:sz w:val="32"/>
      <w:szCs w:val="32"/>
    </w:rPr>
  </w:style>
  <w:style w:type="character" w:customStyle="1" w:styleId="64">
    <w:name w:val="font91"/>
    <w:basedOn w:val="26"/>
    <w:qFormat/>
    <w:uiPriority w:val="0"/>
    <w:rPr>
      <w:rFonts w:hint="default" w:ascii="Times New Roman" w:hAnsi="Times New Roman" w:cs="Times New Roman"/>
      <w:color w:val="000000"/>
      <w:sz w:val="21"/>
      <w:szCs w:val="21"/>
      <w:u w:val="none"/>
    </w:rPr>
  </w:style>
  <w:style w:type="character" w:customStyle="1" w:styleId="65">
    <w:name w:val="font101"/>
    <w:basedOn w:val="2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39</Pages>
  <Words>1954</Words>
  <Characters>2141</Characters>
  <Lines>93</Lines>
  <Paragraphs>26</Paragraphs>
  <TotalTime>2</TotalTime>
  <ScaleCrop>false</ScaleCrop>
  <LinksUpToDate>false</LinksUpToDate>
  <CharactersWithSpaces>2180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2026-05-08T02:12:00Z</cp:lastPrinted>
  <dcterms:modified xsi:type="dcterms:W3CDTF">2026-07-14T01:00:37Z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772F73841AC844ACBA4A3BF962AA54F4_13</vt:lpwstr>
  </property>
  <property fmtid="{D5CDD505-2E9C-101B-9397-08002B2CF9AE}" pid="4" name="KSOTemplateDocerSaveRecord">
    <vt:lpwstr>eyJoZGlkIjoiMzM3ODllNDNhYzUzMWRjZjgyNGMyZWMwMmI0ODg1OTEiLCJ1c2VySWQiOiI0NTI3MTEyMDAifQ==</vt:lpwstr>
  </property>
</Properties>
</file>