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EDFEA">
      <w:pPr>
        <w:spacing w:line="360" w:lineRule="auto"/>
        <w:jc w:val="center"/>
        <w:outlineLvl w:val="0"/>
        <w:rPr>
          <w:rFonts w:hint="eastAsia" w:ascii="宋体" w:hAnsi="宋体"/>
          <w:b/>
          <w:bCs/>
          <w:color w:val="auto"/>
          <w:sz w:val="28"/>
          <w:szCs w:val="28"/>
          <w:highlight w:val="none"/>
        </w:rPr>
      </w:pPr>
    </w:p>
    <w:p w14:paraId="5295F55C">
      <w:pPr>
        <w:pStyle w:val="5"/>
        <w:rPr>
          <w:rFonts w:hint="eastAsia"/>
        </w:rPr>
      </w:pPr>
    </w:p>
    <w:p w14:paraId="6AAA6F16">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bookmarkStart w:id="0" w:name="_Toc17756"/>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bookmarkEnd w:id="0"/>
    </w:p>
    <w:p w14:paraId="5C1A2FD1">
      <w:pPr>
        <w:spacing w:line="720" w:lineRule="auto"/>
        <w:jc w:val="center"/>
        <w:outlineLvl w:val="0"/>
        <w:rPr>
          <w:rFonts w:hint="eastAsia" w:ascii="宋体" w:hAnsi="宋体" w:cs="Times New Roman"/>
          <w:b/>
          <w:bCs w:val="0"/>
          <w:color w:val="auto"/>
          <w:kern w:val="0"/>
          <w:sz w:val="52"/>
          <w:szCs w:val="52"/>
          <w:highlight w:val="none"/>
        </w:rPr>
      </w:pPr>
      <w:bookmarkStart w:id="1" w:name="_Toc8202"/>
      <w:r>
        <w:rPr>
          <w:rFonts w:hint="eastAsia" w:ascii="宋体" w:hAnsi="宋体" w:cs="Times New Roman"/>
          <w:b/>
          <w:bCs w:val="0"/>
          <w:color w:val="auto"/>
          <w:kern w:val="0"/>
          <w:sz w:val="52"/>
          <w:szCs w:val="52"/>
          <w:highlight w:val="none"/>
          <w:lang w:val="en-US" w:eastAsia="zh-CN"/>
        </w:rPr>
        <w:t>医技楼六楼ICU病房设计服务项目</w:t>
      </w:r>
      <w:bookmarkEnd w:id="1"/>
    </w:p>
    <w:p w14:paraId="139173EB">
      <w:pPr>
        <w:spacing w:line="480" w:lineRule="auto"/>
        <w:jc w:val="center"/>
        <w:outlineLvl w:val="0"/>
        <w:rPr>
          <w:rFonts w:hint="eastAsia" w:ascii="宋体" w:hAnsi="宋体"/>
          <w:b/>
          <w:bCs/>
          <w:color w:val="auto"/>
          <w:sz w:val="44"/>
          <w:szCs w:val="44"/>
          <w:highlight w:val="none"/>
        </w:rPr>
      </w:pPr>
    </w:p>
    <w:p w14:paraId="131F4765">
      <w:pPr>
        <w:spacing w:line="480" w:lineRule="auto"/>
        <w:jc w:val="center"/>
        <w:outlineLvl w:val="0"/>
        <w:rPr>
          <w:rFonts w:hint="eastAsia" w:ascii="宋体" w:hAnsi="宋体"/>
          <w:b/>
          <w:bCs/>
          <w:color w:val="auto"/>
          <w:sz w:val="44"/>
          <w:szCs w:val="44"/>
          <w:highlight w:val="none"/>
        </w:rPr>
      </w:pPr>
    </w:p>
    <w:p w14:paraId="3F89D030">
      <w:pPr>
        <w:spacing w:line="480" w:lineRule="auto"/>
        <w:jc w:val="center"/>
        <w:outlineLvl w:val="0"/>
        <w:rPr>
          <w:rFonts w:ascii="宋体" w:hAnsi="宋体"/>
          <w:b/>
          <w:bCs/>
          <w:color w:val="auto"/>
          <w:sz w:val="44"/>
          <w:szCs w:val="44"/>
          <w:highlight w:val="none"/>
        </w:rPr>
      </w:pPr>
      <w:bookmarkStart w:id="2" w:name="_Toc24829"/>
      <w:r>
        <w:rPr>
          <w:rFonts w:hint="eastAsia" w:ascii="宋体" w:hAnsi="宋体"/>
          <w:b/>
          <w:bCs/>
          <w:color w:val="auto"/>
          <w:sz w:val="44"/>
          <w:szCs w:val="44"/>
          <w:highlight w:val="none"/>
        </w:rPr>
        <w:t>院内采购文件</w:t>
      </w:r>
      <w:bookmarkEnd w:id="2"/>
    </w:p>
    <w:p w14:paraId="4A797681">
      <w:pPr>
        <w:spacing w:line="480" w:lineRule="auto"/>
        <w:ind w:firstLine="843" w:firstLineChars="300"/>
        <w:jc w:val="center"/>
        <w:rPr>
          <w:rFonts w:ascii="宋体" w:hAnsi="宋体"/>
          <w:b/>
          <w:bCs/>
          <w:color w:val="auto"/>
          <w:sz w:val="28"/>
          <w:szCs w:val="28"/>
          <w:highlight w:val="none"/>
        </w:rPr>
      </w:pPr>
    </w:p>
    <w:p w14:paraId="4DAE10FE">
      <w:pPr>
        <w:pStyle w:val="30"/>
        <w:rPr>
          <w:color w:val="auto"/>
          <w:highlight w:val="none"/>
        </w:rPr>
      </w:pPr>
    </w:p>
    <w:p w14:paraId="1201E25E">
      <w:pPr>
        <w:pStyle w:val="30"/>
        <w:rPr>
          <w:color w:val="auto"/>
          <w:highlight w:val="none"/>
        </w:rPr>
      </w:pPr>
    </w:p>
    <w:p w14:paraId="20582C09">
      <w:pPr>
        <w:pStyle w:val="30"/>
        <w:rPr>
          <w:color w:val="auto"/>
          <w:highlight w:val="none"/>
        </w:rPr>
      </w:pPr>
    </w:p>
    <w:p w14:paraId="28C1B29C">
      <w:pPr>
        <w:pStyle w:val="30"/>
        <w:rPr>
          <w:color w:val="auto"/>
          <w:highlight w:val="none"/>
        </w:rPr>
      </w:pPr>
    </w:p>
    <w:p w14:paraId="1FEE5F9F">
      <w:pPr>
        <w:pStyle w:val="30"/>
        <w:rPr>
          <w:color w:val="auto"/>
          <w:highlight w:val="none"/>
        </w:rPr>
      </w:pPr>
    </w:p>
    <w:p w14:paraId="6BB853C7">
      <w:pPr>
        <w:pStyle w:val="30"/>
        <w:spacing w:line="360" w:lineRule="auto"/>
        <w:rPr>
          <w:rFonts w:hint="eastAsia" w:ascii="方正小标宋简体" w:hAnsi="宋体" w:eastAsia="方正小标宋简体"/>
          <w:color w:val="auto"/>
          <w:sz w:val="32"/>
          <w:highlight w:val="none"/>
        </w:rPr>
      </w:pPr>
    </w:p>
    <w:p w14:paraId="3D35C7F8">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bookmarkStart w:id="3" w:name="_Toc2972"/>
      <w:r>
        <w:rPr>
          <w:rFonts w:hint="eastAsia" w:ascii="宋体" w:hAnsi="宋体" w:eastAsia="宋体" w:cs="Times New Roman"/>
          <w:b/>
          <w:bCs/>
          <w:color w:val="auto"/>
          <w:kern w:val="2"/>
          <w:sz w:val="36"/>
          <w:szCs w:val="36"/>
          <w:highlight w:val="none"/>
          <w:lang w:val="en-US" w:eastAsia="zh-CN" w:bidi="ar-SA"/>
        </w:rPr>
        <w:t>项目编号：NYWYG20260001</w:t>
      </w:r>
      <w:bookmarkEnd w:id="3"/>
    </w:p>
    <w:p w14:paraId="0D1B769C">
      <w:pPr>
        <w:pStyle w:val="30"/>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2FA23FBD">
      <w:pPr>
        <w:widowControl/>
        <w:ind w:right="-26"/>
        <w:jc w:val="center"/>
        <w:textAlignment w:val="bottom"/>
        <w:rPr>
          <w:rFonts w:hint="eastAsia" w:ascii="方正小标宋简体" w:hAnsi="宋体" w:eastAsia="方正小标宋简体"/>
          <w:color w:val="auto"/>
          <w:sz w:val="32"/>
          <w:highlight w:val="none"/>
          <w:lang w:eastAsia="zh-CN"/>
        </w:rPr>
      </w:pPr>
    </w:p>
    <w:p w14:paraId="4B0480CC">
      <w:pPr>
        <w:adjustRightInd w:val="0"/>
        <w:snapToGrid w:val="0"/>
        <w:spacing w:line="360" w:lineRule="auto"/>
        <w:rPr>
          <w:rFonts w:ascii="宋体" w:hAnsi="宋体"/>
          <w:b/>
          <w:bCs/>
          <w:color w:val="auto"/>
          <w:sz w:val="28"/>
          <w:szCs w:val="28"/>
          <w:highlight w:val="none"/>
        </w:rPr>
      </w:pPr>
    </w:p>
    <w:p w14:paraId="059A3684">
      <w:pPr>
        <w:spacing w:line="360" w:lineRule="auto"/>
        <w:jc w:val="both"/>
        <w:rPr>
          <w:rFonts w:ascii="宋体" w:hAnsi="宋体"/>
          <w:b/>
          <w:bCs/>
          <w:color w:val="auto"/>
          <w:sz w:val="28"/>
          <w:szCs w:val="28"/>
          <w:highlight w:val="none"/>
        </w:rPr>
      </w:pPr>
    </w:p>
    <w:p w14:paraId="1465A8E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25097"/>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月</w:t>
      </w:r>
      <w:bookmarkEnd w:id="4"/>
    </w:p>
    <w:sdt>
      <w:sdtPr>
        <w:rPr>
          <w:rFonts w:ascii="宋体" w:hAnsi="宋体" w:eastAsia="宋体" w:cs="Times New Roman"/>
          <w:kern w:val="2"/>
          <w:sz w:val="21"/>
          <w:szCs w:val="24"/>
          <w:lang w:val="en-US" w:eastAsia="zh-CN" w:bidi="ar-SA"/>
        </w:rPr>
        <w:id w:val="147480087"/>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BB444B4">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7FE54B77">
          <w:pPr>
            <w:pStyle w:val="15"/>
            <w:tabs>
              <w:tab w:val="right" w:leader="dot" w:pos="9638"/>
            </w:tabs>
            <w:rPr>
              <w:sz w:val="28"/>
              <w:szCs w:val="28"/>
            </w:rPr>
          </w:pPr>
          <w:r>
            <w:rPr>
              <w:sz w:val="28"/>
              <w:szCs w:val="28"/>
            </w:rPr>
            <w:fldChar w:fldCharType="begin"/>
          </w:r>
          <w:r>
            <w:rPr>
              <w:sz w:val="28"/>
              <w:szCs w:val="28"/>
            </w:rPr>
            <w:instrText xml:space="preserve">TOC \o "1-1" \h \u </w:instrText>
          </w:r>
          <w:r>
            <w:rPr>
              <w:sz w:val="28"/>
              <w:szCs w:val="28"/>
            </w:rPr>
            <w:fldChar w:fldCharType="separate"/>
          </w:r>
        </w:p>
        <w:p w14:paraId="1F8EF6AB">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_Toc16343 </w:instrText>
          </w:r>
          <w:r>
            <w:rPr>
              <w:b/>
              <w:bCs/>
              <w:sz w:val="28"/>
              <w:szCs w:val="28"/>
            </w:rPr>
            <w:fldChar w:fldCharType="separate"/>
          </w:r>
          <w:r>
            <w:rPr>
              <w:rFonts w:hint="eastAsia" w:ascii="宋体" w:hAnsi="宋体"/>
              <w:b/>
              <w:bCs/>
              <w:sz w:val="28"/>
              <w:szCs w:val="28"/>
              <w:highlight w:val="none"/>
            </w:rPr>
            <w:t>第一部分 报名邀请函</w:t>
          </w:r>
          <w:r>
            <w:rPr>
              <w:b/>
              <w:bCs/>
              <w:sz w:val="28"/>
              <w:szCs w:val="28"/>
            </w:rPr>
            <w:tab/>
          </w:r>
          <w:r>
            <w:rPr>
              <w:b/>
              <w:bCs/>
              <w:sz w:val="28"/>
              <w:szCs w:val="28"/>
            </w:rPr>
            <w:fldChar w:fldCharType="begin"/>
          </w:r>
          <w:r>
            <w:rPr>
              <w:b/>
              <w:bCs/>
              <w:sz w:val="28"/>
              <w:szCs w:val="28"/>
            </w:rPr>
            <w:instrText xml:space="preserve"> PAGEREF _Toc16343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74437609">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_Toc5976 </w:instrText>
          </w:r>
          <w:r>
            <w:rPr>
              <w:b/>
              <w:bCs/>
              <w:sz w:val="28"/>
              <w:szCs w:val="28"/>
            </w:rPr>
            <w:fldChar w:fldCharType="separate"/>
          </w:r>
          <w:r>
            <w:rPr>
              <w:rFonts w:hint="eastAsia" w:ascii="宋体" w:hAnsi="宋体"/>
              <w:b/>
              <w:bCs/>
              <w:sz w:val="28"/>
              <w:szCs w:val="28"/>
            </w:rPr>
            <w:t xml:space="preserve">第二部分 </w:t>
          </w:r>
          <w:r>
            <w:rPr>
              <w:rFonts w:hint="eastAsia" w:ascii="宋体" w:hAnsi="宋体"/>
              <w:b/>
              <w:bCs/>
              <w:sz w:val="28"/>
              <w:szCs w:val="28"/>
              <w:highlight w:val="none"/>
              <w:lang w:val="en-US" w:eastAsia="zh-CN"/>
            </w:rPr>
            <w:t>采购需求</w:t>
          </w:r>
          <w:r>
            <w:rPr>
              <w:b/>
              <w:bCs/>
              <w:sz w:val="28"/>
              <w:szCs w:val="28"/>
            </w:rPr>
            <w:tab/>
          </w:r>
          <w:r>
            <w:rPr>
              <w:b/>
              <w:bCs/>
              <w:sz w:val="28"/>
              <w:szCs w:val="28"/>
            </w:rPr>
            <w:fldChar w:fldCharType="begin"/>
          </w:r>
          <w:r>
            <w:rPr>
              <w:b/>
              <w:bCs/>
              <w:sz w:val="28"/>
              <w:szCs w:val="28"/>
            </w:rPr>
            <w:instrText xml:space="preserve"> PAGEREF _Toc5976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14:paraId="630EF32A">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_Toc16774 </w:instrText>
          </w:r>
          <w:r>
            <w:rPr>
              <w:b/>
              <w:bCs/>
              <w:sz w:val="28"/>
              <w:szCs w:val="28"/>
            </w:rPr>
            <w:fldChar w:fldCharType="separate"/>
          </w:r>
          <w:r>
            <w:rPr>
              <w:rFonts w:hint="eastAsia"/>
              <w:b/>
              <w:bCs/>
              <w:kern w:val="0"/>
              <w:sz w:val="28"/>
              <w:szCs w:val="28"/>
            </w:rPr>
            <w:t xml:space="preserve">第三部分 </w:t>
          </w:r>
          <w:r>
            <w:rPr>
              <w:rFonts w:hint="eastAsia"/>
              <w:b/>
              <w:bCs/>
              <w:kern w:val="0"/>
              <w:sz w:val="28"/>
              <w:szCs w:val="28"/>
              <w:highlight w:val="none"/>
            </w:rPr>
            <w:t>评分标准</w:t>
          </w:r>
          <w:r>
            <w:rPr>
              <w:b/>
              <w:bCs/>
              <w:sz w:val="28"/>
              <w:szCs w:val="28"/>
            </w:rPr>
            <w:tab/>
          </w:r>
          <w:r>
            <w:rPr>
              <w:b/>
              <w:bCs/>
              <w:sz w:val="28"/>
              <w:szCs w:val="28"/>
            </w:rPr>
            <w:fldChar w:fldCharType="begin"/>
          </w:r>
          <w:r>
            <w:rPr>
              <w:b/>
              <w:bCs/>
              <w:sz w:val="28"/>
              <w:szCs w:val="28"/>
            </w:rPr>
            <w:instrText xml:space="preserve"> PAGEREF _Toc16774 \h </w:instrText>
          </w:r>
          <w:r>
            <w:rPr>
              <w:b/>
              <w:bCs/>
              <w:sz w:val="28"/>
              <w:szCs w:val="28"/>
            </w:rPr>
            <w:fldChar w:fldCharType="separate"/>
          </w:r>
          <w:r>
            <w:rPr>
              <w:b/>
              <w:bCs/>
              <w:sz w:val="28"/>
              <w:szCs w:val="28"/>
            </w:rPr>
            <w:t>7</w:t>
          </w:r>
          <w:r>
            <w:rPr>
              <w:b/>
              <w:bCs/>
              <w:sz w:val="28"/>
              <w:szCs w:val="28"/>
            </w:rPr>
            <w:fldChar w:fldCharType="end"/>
          </w:r>
          <w:r>
            <w:rPr>
              <w:b/>
              <w:bCs/>
              <w:sz w:val="28"/>
              <w:szCs w:val="28"/>
            </w:rPr>
            <w:fldChar w:fldCharType="end"/>
          </w:r>
        </w:p>
        <w:p w14:paraId="3F8DF210">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_Toc26264 </w:instrText>
          </w:r>
          <w:r>
            <w:rPr>
              <w:b/>
              <w:bCs/>
              <w:sz w:val="28"/>
              <w:szCs w:val="28"/>
            </w:rPr>
            <w:fldChar w:fldCharType="separate"/>
          </w:r>
          <w:r>
            <w:rPr>
              <w:rFonts w:hint="eastAsia" w:ascii="宋体" w:hAnsi="宋体" w:eastAsia="宋体" w:cs="Times New Roman"/>
              <w:b/>
              <w:bCs/>
              <w:kern w:val="2"/>
              <w:sz w:val="28"/>
              <w:szCs w:val="28"/>
              <w:highlight w:val="none"/>
              <w:lang w:val="en-US" w:eastAsia="zh-CN" w:bidi="ar-SA"/>
            </w:rPr>
            <w:t>第四部分 合同模板</w:t>
          </w:r>
          <w:r>
            <w:rPr>
              <w:b/>
              <w:bCs/>
              <w:sz w:val="28"/>
              <w:szCs w:val="28"/>
            </w:rPr>
            <w:tab/>
          </w:r>
          <w:r>
            <w:rPr>
              <w:b/>
              <w:bCs/>
              <w:sz w:val="28"/>
              <w:szCs w:val="28"/>
            </w:rPr>
            <w:fldChar w:fldCharType="begin"/>
          </w:r>
          <w:r>
            <w:rPr>
              <w:b/>
              <w:bCs/>
              <w:sz w:val="28"/>
              <w:szCs w:val="28"/>
            </w:rPr>
            <w:instrText xml:space="preserve"> PAGEREF _Toc26264 \h </w:instrText>
          </w:r>
          <w:r>
            <w:rPr>
              <w:b/>
              <w:bCs/>
              <w:sz w:val="28"/>
              <w:szCs w:val="28"/>
            </w:rPr>
            <w:fldChar w:fldCharType="separate"/>
          </w:r>
          <w:r>
            <w:rPr>
              <w:b/>
              <w:bCs/>
              <w:sz w:val="28"/>
              <w:szCs w:val="28"/>
            </w:rPr>
            <w:t>9</w:t>
          </w:r>
          <w:r>
            <w:rPr>
              <w:b/>
              <w:bCs/>
              <w:sz w:val="28"/>
              <w:szCs w:val="28"/>
            </w:rPr>
            <w:fldChar w:fldCharType="end"/>
          </w:r>
          <w:r>
            <w:rPr>
              <w:b/>
              <w:bCs/>
              <w:sz w:val="28"/>
              <w:szCs w:val="28"/>
            </w:rPr>
            <w:fldChar w:fldCharType="end"/>
          </w:r>
        </w:p>
        <w:p w14:paraId="6538436A">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_Toc32083 </w:instrText>
          </w:r>
          <w:r>
            <w:rPr>
              <w:b/>
              <w:bCs/>
              <w:sz w:val="28"/>
              <w:szCs w:val="28"/>
            </w:rPr>
            <w:fldChar w:fldCharType="separate"/>
          </w:r>
          <w:r>
            <w:rPr>
              <w:rFonts w:hint="eastAsia" w:ascii="宋体" w:hAnsi="宋体" w:eastAsia="宋体" w:cs="Times New Roman"/>
              <w:b/>
              <w:bCs/>
              <w:kern w:val="2"/>
              <w:sz w:val="28"/>
              <w:szCs w:val="28"/>
              <w:highlight w:val="none"/>
              <w:lang w:val="en-US" w:eastAsia="zh-CN" w:bidi="ar-SA"/>
            </w:rPr>
            <w:t xml:space="preserve">第五部分 </w:t>
          </w:r>
          <w:r>
            <w:rPr>
              <w:rFonts w:hint="eastAsia" w:ascii="宋体" w:hAnsi="宋体" w:cs="Times New Roman"/>
              <w:b/>
              <w:bCs/>
              <w:kern w:val="2"/>
              <w:sz w:val="28"/>
              <w:szCs w:val="28"/>
              <w:highlight w:val="none"/>
              <w:lang w:val="en-US" w:eastAsia="zh-CN" w:bidi="ar-SA"/>
            </w:rPr>
            <w:t>供应商须知</w:t>
          </w:r>
          <w:r>
            <w:rPr>
              <w:b/>
              <w:bCs/>
              <w:sz w:val="28"/>
              <w:szCs w:val="28"/>
            </w:rPr>
            <w:tab/>
          </w:r>
          <w:r>
            <w:rPr>
              <w:b/>
              <w:bCs/>
              <w:sz w:val="28"/>
              <w:szCs w:val="28"/>
            </w:rPr>
            <w:fldChar w:fldCharType="begin"/>
          </w:r>
          <w:r>
            <w:rPr>
              <w:b/>
              <w:bCs/>
              <w:sz w:val="28"/>
              <w:szCs w:val="28"/>
            </w:rPr>
            <w:instrText xml:space="preserve"> PAGEREF _Toc32083 \h </w:instrText>
          </w:r>
          <w:r>
            <w:rPr>
              <w:b/>
              <w:bCs/>
              <w:sz w:val="28"/>
              <w:szCs w:val="28"/>
            </w:rPr>
            <w:fldChar w:fldCharType="separate"/>
          </w:r>
          <w:r>
            <w:rPr>
              <w:b/>
              <w:bCs/>
              <w:sz w:val="28"/>
              <w:szCs w:val="28"/>
            </w:rPr>
            <w:t>14</w:t>
          </w:r>
          <w:r>
            <w:rPr>
              <w:b/>
              <w:bCs/>
              <w:sz w:val="28"/>
              <w:szCs w:val="28"/>
            </w:rPr>
            <w:fldChar w:fldCharType="end"/>
          </w:r>
          <w:r>
            <w:rPr>
              <w:b/>
              <w:bCs/>
              <w:sz w:val="28"/>
              <w:szCs w:val="28"/>
            </w:rPr>
            <w:fldChar w:fldCharType="end"/>
          </w:r>
        </w:p>
        <w:p w14:paraId="1A7067DC">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_Toc9957 </w:instrText>
          </w:r>
          <w:r>
            <w:rPr>
              <w:b/>
              <w:bCs/>
              <w:sz w:val="28"/>
              <w:szCs w:val="28"/>
            </w:rPr>
            <w:fldChar w:fldCharType="separate"/>
          </w:r>
          <w:r>
            <w:rPr>
              <w:rFonts w:hint="eastAsia" w:ascii="宋体" w:hAnsi="宋体" w:eastAsia="宋体" w:cs="Times New Roman"/>
              <w:b/>
              <w:bCs/>
              <w:kern w:val="2"/>
              <w:sz w:val="28"/>
              <w:szCs w:val="28"/>
              <w:highlight w:val="none"/>
              <w:lang w:val="en-US" w:eastAsia="zh-CN" w:bidi="ar-SA"/>
            </w:rPr>
            <w:t>第六部分 相关格式文件</w:t>
          </w:r>
          <w:r>
            <w:rPr>
              <w:b/>
              <w:bCs/>
              <w:sz w:val="28"/>
              <w:szCs w:val="28"/>
            </w:rPr>
            <w:tab/>
          </w:r>
          <w:r>
            <w:rPr>
              <w:b/>
              <w:bCs/>
              <w:sz w:val="28"/>
              <w:szCs w:val="28"/>
            </w:rPr>
            <w:fldChar w:fldCharType="begin"/>
          </w:r>
          <w:r>
            <w:rPr>
              <w:b/>
              <w:bCs/>
              <w:sz w:val="28"/>
              <w:szCs w:val="28"/>
            </w:rPr>
            <w:instrText xml:space="preserve"> PAGEREF _Toc9957 \h </w:instrText>
          </w:r>
          <w:r>
            <w:rPr>
              <w:b/>
              <w:bCs/>
              <w:sz w:val="28"/>
              <w:szCs w:val="28"/>
            </w:rPr>
            <w:fldChar w:fldCharType="separate"/>
          </w:r>
          <w:r>
            <w:rPr>
              <w:b/>
              <w:bCs/>
              <w:sz w:val="28"/>
              <w:szCs w:val="28"/>
            </w:rPr>
            <w:t>16</w:t>
          </w:r>
          <w:r>
            <w:rPr>
              <w:b/>
              <w:bCs/>
              <w:sz w:val="28"/>
              <w:szCs w:val="28"/>
            </w:rPr>
            <w:fldChar w:fldCharType="end"/>
          </w:r>
          <w:r>
            <w:rPr>
              <w:b/>
              <w:bCs/>
              <w:sz w:val="28"/>
              <w:szCs w:val="28"/>
            </w:rPr>
            <w:fldChar w:fldCharType="end"/>
          </w:r>
        </w:p>
        <w:p w14:paraId="2F356D28">
          <w:pPr>
            <w:pStyle w:val="15"/>
            <w:tabs>
              <w:tab w:val="right" w:leader="dot" w:pos="9638"/>
            </w:tabs>
            <w:rPr>
              <w:sz w:val="28"/>
              <w:szCs w:val="28"/>
            </w:rPr>
          </w:pPr>
        </w:p>
        <w:p w14:paraId="6ED6E268">
          <w:r>
            <w:rPr>
              <w:sz w:val="28"/>
              <w:szCs w:val="28"/>
            </w:rPr>
            <w:fldChar w:fldCharType="end"/>
          </w:r>
        </w:p>
      </w:sdtContent>
    </w:sdt>
    <w:p w14:paraId="619723AC"/>
    <w:p w14:paraId="13F44D08">
      <w:pPr>
        <w:pStyle w:val="5"/>
        <w:rPr>
          <w:rFonts w:hint="eastAsia"/>
          <w:lang w:val="en-US" w:eastAsia="zh-CN"/>
        </w:rPr>
      </w:pPr>
    </w:p>
    <w:p w14:paraId="5954EE12">
      <w:pPr>
        <w:rPr>
          <w:rFonts w:hint="eastAsia"/>
          <w:lang w:val="en-US" w:eastAsia="zh-CN"/>
        </w:rPr>
      </w:pPr>
    </w:p>
    <w:p w14:paraId="5457DDFE">
      <w:pPr>
        <w:tabs>
          <w:tab w:val="center" w:pos="4819"/>
        </w:tabs>
        <w:jc w:val="left"/>
        <w:rPr>
          <w:rFonts w:hint="eastAsia"/>
          <w:lang w:val="en-US" w:eastAsia="zh-CN"/>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r>
        <w:rPr>
          <w:rFonts w:hint="eastAsia"/>
          <w:lang w:val="en-US" w:eastAsia="zh-CN"/>
        </w:rPr>
        <w:tab/>
      </w:r>
    </w:p>
    <w:p w14:paraId="7520FFB7">
      <w:pPr>
        <w:spacing w:line="360" w:lineRule="auto"/>
        <w:jc w:val="center"/>
        <w:outlineLvl w:val="0"/>
        <w:rPr>
          <w:rFonts w:ascii="仿宋" w:hAnsi="仿宋" w:eastAsia="仿宋" w:cs="Helvetica"/>
          <w:color w:val="auto"/>
          <w:sz w:val="33"/>
          <w:szCs w:val="33"/>
          <w:highlight w:val="none"/>
        </w:rPr>
      </w:pPr>
      <w:bookmarkStart w:id="5" w:name="_Toc16343"/>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5"/>
    </w:p>
    <w:p w14:paraId="4AD26B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根据我院业务发展需要，现拟采购一家单位为医院提供医技楼六楼ICU病房设计服务，现根据相关规定特此公告，欢迎符合条件的供应商参加。</w:t>
      </w:r>
    </w:p>
    <w:p w14:paraId="591E17AC">
      <w:pPr>
        <w:keepNext w:val="0"/>
        <w:keepLines w:val="0"/>
        <w:pageBreakBefore w:val="0"/>
        <w:numPr>
          <w:ilvl w:val="0"/>
          <w:numId w:val="2"/>
        </w:numPr>
        <w:tabs>
          <w:tab w:val="left" w:pos="0"/>
          <w:tab w:val="left" w:pos="7174"/>
        </w:tabs>
        <w:kinsoku/>
        <w:wordWrap/>
        <w:overflowPunct/>
        <w:topLinePunct w:val="0"/>
        <w:bidi w:val="0"/>
        <w:spacing w:line="360" w:lineRule="auto"/>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031DB2E9">
      <w:pPr>
        <w:keepNext w:val="0"/>
        <w:keepLines w:val="0"/>
        <w:pageBreakBefore w:val="0"/>
        <w:numPr>
          <w:ilvl w:val="0"/>
          <w:numId w:val="0"/>
        </w:numPr>
        <w:kinsoku/>
        <w:wordWrap/>
        <w:overflowPunct/>
        <w:topLinePunct w:val="0"/>
        <w:autoSpaceDE w:val="0"/>
        <w:autoSpaceDN w:val="0"/>
        <w:bidi w:val="0"/>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w:t>
      </w:r>
      <w:r>
        <w:rPr>
          <w:rFonts w:hint="eastAsia" w:ascii="宋体" w:hAnsi="宋体" w:eastAsia="宋体" w:cs="宋体"/>
          <w:b/>
          <w:bCs/>
          <w:color w:val="auto"/>
          <w:sz w:val="21"/>
          <w:szCs w:val="21"/>
          <w:highlight w:val="none"/>
          <w:lang w:val="en-US" w:eastAsia="zh-CN"/>
        </w:rPr>
        <w:t>目编号：</w:t>
      </w:r>
      <w:r>
        <w:rPr>
          <w:rFonts w:hint="eastAsia" w:ascii="宋体" w:hAnsi="宋体" w:eastAsia="宋体" w:cs="宋体"/>
          <w:b w:val="0"/>
          <w:bCs w:val="0"/>
          <w:color w:val="auto"/>
          <w:sz w:val="21"/>
          <w:szCs w:val="21"/>
          <w:highlight w:val="none"/>
          <w:lang w:val="en-US" w:eastAsia="zh-CN"/>
        </w:rPr>
        <w:t>NYWYG20260001</w:t>
      </w:r>
    </w:p>
    <w:p w14:paraId="3988FB69">
      <w:pPr>
        <w:keepNext w:val="0"/>
        <w:keepLines w:val="0"/>
        <w:pageBreakBefore w:val="0"/>
        <w:numPr>
          <w:ilvl w:val="0"/>
          <w:numId w:val="0"/>
        </w:numPr>
        <w:kinsoku/>
        <w:wordWrap/>
        <w:overflowPunct/>
        <w:topLinePunct w:val="0"/>
        <w:autoSpaceDE w:val="0"/>
        <w:autoSpaceDN w:val="0"/>
        <w:bidi w:val="0"/>
        <w:spacing w:line="360" w:lineRule="auto"/>
        <w:ind w:firstLine="422"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2.项目名称：</w:t>
      </w:r>
      <w:r>
        <w:rPr>
          <w:rFonts w:hint="eastAsia" w:ascii="宋体" w:hAnsi="宋体" w:eastAsia="宋体" w:cs="宋体"/>
          <w:b w:val="0"/>
          <w:bCs w:val="0"/>
          <w:color w:val="auto"/>
          <w:sz w:val="21"/>
          <w:szCs w:val="21"/>
          <w:highlight w:val="none"/>
          <w:lang w:val="en-US" w:eastAsia="zh-CN"/>
        </w:rPr>
        <w:t>南方医科大学第五附属医院医技楼六楼ICU病房设计服务项目</w:t>
      </w:r>
    </w:p>
    <w:p w14:paraId="28054819">
      <w:pPr>
        <w:pStyle w:val="30"/>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3.项目限价:</w:t>
      </w:r>
      <w:r>
        <w:rPr>
          <w:rFonts w:hint="eastAsia" w:ascii="宋体" w:hAnsi="宋体" w:eastAsia="宋体" w:cs="宋体"/>
          <w:color w:val="000000"/>
          <w:kern w:val="2"/>
          <w:sz w:val="21"/>
          <w:szCs w:val="21"/>
          <w:highlight w:val="none"/>
          <w:lang w:val="en-US" w:eastAsia="zh-CN" w:bidi="ar-SA"/>
        </w:rPr>
        <w:t>200000.00元</w:t>
      </w:r>
    </w:p>
    <w:p w14:paraId="7A52601D">
      <w:pPr>
        <w:pStyle w:val="30"/>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kern w:val="2"/>
          <w:sz w:val="21"/>
          <w:szCs w:val="21"/>
          <w:highlight w:val="none"/>
          <w:lang w:val="en-US" w:eastAsia="zh-CN" w:bidi="ar-SA"/>
        </w:rPr>
        <w:t>4.采购内容及要求：</w:t>
      </w:r>
      <w:r>
        <w:rPr>
          <w:rFonts w:hint="eastAsia" w:ascii="宋体" w:hAnsi="宋体" w:eastAsia="宋体" w:cs="宋体"/>
          <w:kern w:val="2"/>
          <w:sz w:val="21"/>
          <w:szCs w:val="21"/>
          <w:highlight w:val="none"/>
          <w:lang w:val="en-US" w:eastAsia="zh-CN" w:bidi="ar-SA"/>
        </w:rPr>
        <w:t>详见采购文件第二部</w:t>
      </w:r>
      <w:r>
        <w:rPr>
          <w:rFonts w:hint="eastAsia" w:ascii="宋体" w:hAnsi="宋体" w:cs="宋体"/>
          <w:kern w:val="2"/>
          <w:sz w:val="21"/>
          <w:szCs w:val="21"/>
          <w:highlight w:val="none"/>
          <w:lang w:val="en-US" w:eastAsia="zh-CN" w:bidi="ar-SA"/>
        </w:rPr>
        <w:t>采购需求</w:t>
      </w:r>
    </w:p>
    <w:p w14:paraId="69A0C585">
      <w:pPr>
        <w:keepNext w:val="0"/>
        <w:keepLines w:val="0"/>
        <w:pageBreakBefore w:val="0"/>
        <w:widowControl/>
        <w:kinsoku/>
        <w:wordWrap/>
        <w:overflowPunct/>
        <w:topLinePunct w:val="0"/>
        <w:bidi w:val="0"/>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二、提供资料相关事项</w:t>
      </w:r>
    </w:p>
    <w:p w14:paraId="55650013">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1.报名截止时间：</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color w:val="auto"/>
          <w:kern w:val="2"/>
          <w:sz w:val="21"/>
          <w:szCs w:val="21"/>
          <w:highlight w:val="none"/>
          <w:lang w:val="en-US" w:eastAsia="zh-CN" w:bidi="ar-SA"/>
        </w:rPr>
        <w:t>17点30</w:t>
      </w:r>
      <w:r>
        <w:rPr>
          <w:rFonts w:hint="eastAsia" w:ascii="宋体" w:hAnsi="宋体" w:eastAsia="宋体" w:cs="宋体"/>
          <w:color w:val="auto"/>
          <w:sz w:val="21"/>
          <w:szCs w:val="21"/>
          <w:highlight w:val="none"/>
        </w:rPr>
        <w:t>分</w:t>
      </w:r>
    </w:p>
    <w:p w14:paraId="4AFFCEAB">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2.报名方式：</w:t>
      </w:r>
      <w:r>
        <w:rPr>
          <w:rFonts w:hint="eastAsia" w:ascii="宋体" w:hAnsi="宋体" w:eastAsia="宋体" w:cs="宋体"/>
          <w:color w:val="auto"/>
          <w:sz w:val="21"/>
          <w:szCs w:val="21"/>
          <w:highlight w:val="none"/>
        </w:rPr>
        <w:t>电子邮件报名</w:t>
      </w:r>
    </w:p>
    <w:p w14:paraId="3DA3CA9F">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3.报名所需提供资料及要求</w:t>
      </w:r>
      <w:r>
        <w:rPr>
          <w:rFonts w:hint="eastAsia" w:ascii="宋体" w:hAnsi="宋体" w:eastAsia="宋体" w:cs="宋体"/>
          <w:color w:val="auto"/>
          <w:sz w:val="21"/>
          <w:szCs w:val="21"/>
          <w:highlight w:val="none"/>
        </w:rPr>
        <w:t>：详见附件3报名资料</w:t>
      </w:r>
    </w:p>
    <w:p w14:paraId="7010B4B6">
      <w:pPr>
        <w:keepNext w:val="0"/>
        <w:keepLines w:val="0"/>
        <w:pageBreakBefore w:val="0"/>
        <w:numPr>
          <w:ilvl w:val="0"/>
          <w:numId w:val="0"/>
        </w:numPr>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温馨告知：报名资料除封面外，其他材料须双面打印，打印出来的资料盖章后，扫描成PDF版</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各报名供应商应确保所提供报名</w:t>
      </w:r>
      <w:r>
        <w:rPr>
          <w:rFonts w:hint="eastAsia" w:ascii="宋体" w:hAnsi="宋体" w:cs="宋体"/>
          <w:b/>
          <w:bCs/>
          <w:color w:val="auto"/>
          <w:sz w:val="21"/>
          <w:szCs w:val="21"/>
          <w:highlight w:val="none"/>
          <w:lang w:eastAsia="zh-CN"/>
        </w:rPr>
        <w:t>资料</w:t>
      </w:r>
      <w:r>
        <w:rPr>
          <w:rFonts w:hint="eastAsia" w:ascii="宋体" w:hAnsi="宋体" w:eastAsia="宋体" w:cs="宋体"/>
          <w:b/>
          <w:bCs/>
          <w:color w:val="auto"/>
          <w:sz w:val="21"/>
          <w:szCs w:val="21"/>
          <w:highlight w:val="none"/>
        </w:rPr>
        <w:t>真实、完整、清晰可辨，报名资料模糊不清、难以辨认</w:t>
      </w:r>
      <w:r>
        <w:rPr>
          <w:rFonts w:hint="eastAsia" w:ascii="宋体" w:hAnsi="宋体" w:cs="宋体"/>
          <w:b/>
          <w:bCs/>
          <w:color w:val="auto"/>
          <w:sz w:val="21"/>
          <w:szCs w:val="21"/>
          <w:highlight w:val="none"/>
          <w:lang w:eastAsia="zh-CN"/>
        </w:rPr>
        <w:t>的，</w:t>
      </w:r>
      <w:r>
        <w:rPr>
          <w:rFonts w:hint="eastAsia" w:ascii="宋体" w:hAnsi="宋体" w:eastAsia="宋体" w:cs="宋体"/>
          <w:b/>
          <w:bCs/>
          <w:color w:val="auto"/>
          <w:sz w:val="21"/>
          <w:szCs w:val="21"/>
          <w:highlight w:val="none"/>
        </w:rPr>
        <w:t>视为未</w:t>
      </w:r>
      <w:r>
        <w:rPr>
          <w:rFonts w:hint="eastAsia" w:ascii="宋体" w:hAnsi="宋体" w:cs="宋体"/>
          <w:b/>
          <w:bCs/>
          <w:color w:val="auto"/>
          <w:sz w:val="21"/>
          <w:szCs w:val="21"/>
          <w:highlight w:val="none"/>
          <w:lang w:eastAsia="zh-CN"/>
        </w:rPr>
        <w:t>提供</w:t>
      </w:r>
      <w:r>
        <w:rPr>
          <w:rFonts w:hint="eastAsia" w:ascii="宋体" w:hAnsi="宋体" w:eastAsia="宋体" w:cs="宋体"/>
          <w:b/>
          <w:bCs/>
          <w:color w:val="auto"/>
          <w:sz w:val="21"/>
          <w:szCs w:val="21"/>
          <w:highlight w:val="none"/>
        </w:rPr>
        <w:t>，由此造成报名不成功、不能进入评审环节等严重后果由供应商自行负责。</w:t>
      </w:r>
    </w:p>
    <w:p w14:paraId="2D96D6B1">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评审时间及地点：</w:t>
      </w:r>
      <w:r>
        <w:rPr>
          <w:rFonts w:hint="eastAsia" w:ascii="宋体" w:hAnsi="宋体" w:eastAsia="宋体" w:cs="宋体"/>
          <w:color w:val="auto"/>
          <w:sz w:val="21"/>
          <w:szCs w:val="21"/>
          <w:highlight w:val="none"/>
        </w:rPr>
        <w:t>待定（根据医院工作安排通知符合要求报名公司）</w:t>
      </w:r>
    </w:p>
    <w:p w14:paraId="5460EB4F">
      <w:pPr>
        <w:keepNext w:val="0"/>
        <w:keepLines w:val="0"/>
        <w:pageBreakBefore w:val="0"/>
        <w:widowControl/>
        <w:kinsoku/>
        <w:wordWrap/>
        <w:overflowPunct/>
        <w:topLinePunct w:val="0"/>
        <w:bidi w:val="0"/>
        <w:spacing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eastAsia="宋体" w:cs="宋体"/>
          <w:b/>
          <w:color w:val="auto"/>
          <w:kern w:val="0"/>
          <w:sz w:val="21"/>
          <w:szCs w:val="21"/>
          <w:highlight w:val="none"/>
        </w:rPr>
        <w:t>报名注意事项：</w:t>
      </w:r>
    </w:p>
    <w:p w14:paraId="361ED85C">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（1）请各报名供应商在报名截止时间前，按照报名资料要求</w:t>
      </w:r>
      <w:r>
        <w:rPr>
          <w:rFonts w:hint="eastAsia" w:ascii="宋体" w:hAnsi="宋体" w:cs="宋体"/>
          <w:b w:val="0"/>
          <w:bCs/>
          <w:color w:val="auto"/>
          <w:kern w:val="0"/>
          <w:sz w:val="21"/>
          <w:szCs w:val="21"/>
          <w:highlight w:val="none"/>
          <w:lang w:eastAsia="zh-CN"/>
        </w:rPr>
        <w:t>整理好</w:t>
      </w:r>
      <w:r>
        <w:rPr>
          <w:rFonts w:hint="eastAsia" w:ascii="宋体" w:hAnsi="宋体" w:eastAsia="宋体" w:cs="宋体"/>
          <w:b w:val="0"/>
          <w:bCs/>
          <w:color w:val="auto"/>
          <w:kern w:val="0"/>
          <w:sz w:val="21"/>
          <w:szCs w:val="21"/>
          <w:highlight w:val="none"/>
        </w:rPr>
        <w:t>整套报名资料，发送至指定邮箱，报名时间截止后，由相关人员统一审核。</w:t>
      </w:r>
    </w:p>
    <w:p w14:paraId="7AD54EC7">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（2）各报名供应商应确保所提供报名资料真实、完整、清晰可辨，报名资料模糊不清、难以辨认，视为未提供处理，由此造成报名不成功、不能进入评审环节等严重后果由供应商自行负责。</w:t>
      </w:r>
    </w:p>
    <w:p w14:paraId="7FECB890">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（3）报名时间截止后不再受理报名或资料变更和补充，报名时间截止后所接收的任何邮件视为无效邮件。</w:t>
      </w:r>
    </w:p>
    <w:p w14:paraId="55DA5514">
      <w:pPr>
        <w:keepNext w:val="0"/>
        <w:keepLines w:val="0"/>
        <w:pageBreakBefore w:val="0"/>
        <w:widowControl/>
        <w:kinsoku/>
        <w:wordWrap/>
        <w:overflowPunct/>
        <w:topLinePunct w:val="0"/>
        <w:bidi w:val="0"/>
        <w:spacing w:line="360" w:lineRule="auto"/>
        <w:ind w:firstLine="422"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color w:val="auto"/>
          <w:kern w:val="0"/>
          <w:sz w:val="21"/>
          <w:szCs w:val="21"/>
          <w:highlight w:val="none"/>
        </w:rPr>
        <w:t>三、报名供应商资格要求</w:t>
      </w:r>
    </w:p>
    <w:p w14:paraId="4AD936C2">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bCs w:val="0"/>
          <w:color w:val="auto"/>
          <w:kern w:val="0"/>
          <w:sz w:val="21"/>
          <w:szCs w:val="21"/>
          <w:highlight w:val="none"/>
        </w:rPr>
        <w:t>在中华人民共和国境内注册的法人或其他组织或自然人，提交有效的营业执照(或事业法人登记证或身份证等相关证明)副本复印件，并加盖公章。分支机构</w:t>
      </w:r>
      <w:r>
        <w:rPr>
          <w:rFonts w:hint="eastAsia" w:ascii="宋体" w:hAnsi="宋体" w:eastAsia="宋体" w:cs="宋体"/>
          <w:b/>
          <w:bCs w:val="0"/>
          <w:color w:val="auto"/>
          <w:kern w:val="0"/>
          <w:sz w:val="21"/>
          <w:szCs w:val="21"/>
          <w:highlight w:val="none"/>
          <w:lang w:val="en-US" w:eastAsia="zh-CN"/>
        </w:rPr>
        <w:t>参与</w:t>
      </w:r>
      <w:r>
        <w:rPr>
          <w:rFonts w:hint="eastAsia" w:ascii="宋体" w:hAnsi="宋体" w:eastAsia="宋体" w:cs="宋体"/>
          <w:b/>
          <w:bCs w:val="0"/>
          <w:color w:val="auto"/>
          <w:kern w:val="0"/>
          <w:sz w:val="21"/>
          <w:szCs w:val="21"/>
          <w:highlight w:val="none"/>
        </w:rPr>
        <w:t>，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r>
        <w:rPr>
          <w:rFonts w:hint="eastAsia" w:ascii="宋体" w:hAnsi="宋体" w:eastAsia="宋体" w:cs="宋体"/>
          <w:b/>
          <w:bCs w:val="0"/>
          <w:color w:val="auto"/>
          <w:kern w:val="0"/>
          <w:sz w:val="21"/>
          <w:szCs w:val="21"/>
          <w:highlight w:val="none"/>
          <w:lang w:eastAsia="zh-CN"/>
        </w:rPr>
        <w:t>。</w:t>
      </w:r>
    </w:p>
    <w:p w14:paraId="4213C28F">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具有</w:t>
      </w:r>
      <w:r>
        <w:rPr>
          <w:rFonts w:hint="eastAsia" w:ascii="宋体" w:hAnsi="宋体" w:eastAsia="宋体" w:cs="宋体"/>
          <w:b w:val="0"/>
          <w:bCs/>
          <w:color w:val="auto"/>
          <w:kern w:val="0"/>
          <w:sz w:val="21"/>
          <w:szCs w:val="21"/>
          <w:highlight w:val="none"/>
          <w:lang w:val="en-US" w:eastAsia="zh-CN"/>
        </w:rPr>
        <w:t>有效期内</w:t>
      </w:r>
      <w:r>
        <w:rPr>
          <w:rFonts w:hint="eastAsia" w:ascii="宋体" w:hAnsi="宋体" w:eastAsia="宋体" w:cs="宋体"/>
          <w:b w:val="0"/>
          <w:bCs/>
          <w:color w:val="auto"/>
          <w:kern w:val="0"/>
          <w:sz w:val="21"/>
          <w:szCs w:val="21"/>
          <w:highlight w:val="none"/>
        </w:rPr>
        <w:t>工程设计</w:t>
      </w:r>
      <w:r>
        <w:rPr>
          <w:rFonts w:hint="eastAsia" w:ascii="宋体" w:hAnsi="宋体" w:eastAsia="宋体" w:cs="宋体"/>
          <w:b w:val="0"/>
          <w:bCs/>
          <w:color w:val="auto"/>
          <w:kern w:val="0"/>
          <w:sz w:val="21"/>
          <w:szCs w:val="21"/>
          <w:highlight w:val="none"/>
          <w:lang w:eastAsia="zh-CN"/>
        </w:rPr>
        <w:t>综合资质或</w:t>
      </w:r>
      <w:r>
        <w:rPr>
          <w:rFonts w:hint="eastAsia" w:ascii="宋体" w:hAnsi="宋体" w:eastAsia="宋体" w:cs="宋体"/>
          <w:b w:val="0"/>
          <w:bCs/>
          <w:color w:val="auto"/>
          <w:kern w:val="0"/>
          <w:sz w:val="21"/>
          <w:szCs w:val="21"/>
          <w:highlight w:val="none"/>
        </w:rPr>
        <w:t>建筑行业(建筑工程)资质</w:t>
      </w:r>
      <w:r>
        <w:rPr>
          <w:rFonts w:hint="eastAsia" w:ascii="宋体" w:hAnsi="宋体" w:eastAsia="宋体" w:cs="宋体"/>
          <w:b/>
          <w:bCs w:val="0"/>
          <w:color w:val="auto"/>
          <w:kern w:val="0"/>
          <w:sz w:val="21"/>
          <w:szCs w:val="21"/>
          <w:highlight w:val="none"/>
        </w:rPr>
        <w:t>，提供相关证件复印件，并加盖公章</w:t>
      </w:r>
      <w:r>
        <w:rPr>
          <w:rFonts w:hint="eastAsia" w:ascii="宋体" w:hAnsi="宋体" w:eastAsia="宋体" w:cs="宋体"/>
          <w:b/>
          <w:bCs w:val="0"/>
          <w:color w:val="auto"/>
          <w:kern w:val="0"/>
          <w:sz w:val="21"/>
          <w:szCs w:val="21"/>
          <w:highlight w:val="none"/>
          <w:lang w:eastAsia="zh-CN"/>
        </w:rPr>
        <w:t>。</w:t>
      </w:r>
    </w:p>
    <w:p w14:paraId="01DBED9A">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在参加采购活动前三年内，在经营活动中没有重大违法记录，</w:t>
      </w:r>
      <w:r>
        <w:rPr>
          <w:rFonts w:hint="eastAsia" w:ascii="宋体" w:hAnsi="宋体" w:eastAsia="宋体" w:cs="宋体"/>
          <w:b/>
          <w:bCs w:val="0"/>
          <w:color w:val="auto"/>
          <w:kern w:val="0"/>
          <w:sz w:val="21"/>
          <w:szCs w:val="21"/>
          <w:highlight w:val="none"/>
        </w:rPr>
        <w:t>提供书面声明函或承诺函，格式自拟，并加盖公章。</w:t>
      </w:r>
    </w:p>
    <w:p w14:paraId="16ED66ED">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本项目不接受联合体投标、分包、转包，</w:t>
      </w:r>
      <w:r>
        <w:rPr>
          <w:rFonts w:hint="eastAsia" w:ascii="宋体" w:hAnsi="宋体" w:eastAsia="宋体" w:cs="宋体"/>
          <w:b/>
          <w:bCs w:val="0"/>
          <w:color w:val="auto"/>
          <w:kern w:val="0"/>
          <w:sz w:val="21"/>
          <w:szCs w:val="21"/>
          <w:highlight w:val="none"/>
        </w:rPr>
        <w:t>提供书面声明函或承诺函，格式自拟，并加盖公章。</w:t>
      </w:r>
    </w:p>
    <w:p w14:paraId="1865CF57">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单位负责人为同一人或者存在直接控股、管理关系的不同供应商，不得同时参加本采购项目，</w:t>
      </w:r>
      <w:r>
        <w:rPr>
          <w:rFonts w:hint="eastAsia" w:ascii="宋体" w:hAnsi="宋体" w:eastAsia="宋体" w:cs="宋体"/>
          <w:b/>
          <w:bCs w:val="0"/>
          <w:color w:val="auto"/>
          <w:kern w:val="0"/>
          <w:sz w:val="21"/>
          <w:szCs w:val="21"/>
          <w:highlight w:val="none"/>
        </w:rPr>
        <w:t>提供书面声明函或承诺函，格式自拟，并加盖公章。</w:t>
      </w:r>
    </w:p>
    <w:p w14:paraId="6D83AB29">
      <w:pPr>
        <w:keepNext w:val="0"/>
        <w:keepLines w:val="0"/>
        <w:pageBreakBefore w:val="0"/>
        <w:widowControl/>
        <w:kinsoku/>
        <w:wordWrap/>
        <w:overflowPunct/>
        <w:topLinePunct w:val="0"/>
        <w:bidi w:val="0"/>
        <w:spacing w:line="360" w:lineRule="auto"/>
        <w:ind w:firstLine="316" w:firstLineChars="15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四、联系方式</w:t>
      </w:r>
      <w:r>
        <w:rPr>
          <w:rFonts w:hint="eastAsia" w:ascii="宋体" w:hAnsi="宋体" w:cs="宋体"/>
          <w:b/>
          <w:color w:val="auto"/>
          <w:kern w:val="0"/>
          <w:sz w:val="21"/>
          <w:szCs w:val="21"/>
          <w:highlight w:val="none"/>
          <w:lang w:eastAsia="zh-CN"/>
        </w:rPr>
        <w:t>：</w:t>
      </w:r>
    </w:p>
    <w:p w14:paraId="2578CE4C">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冯老师：020-6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2274E5B">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宋</w:t>
      </w:r>
      <w:r>
        <w:rPr>
          <w:rFonts w:hint="eastAsia" w:ascii="宋体" w:hAnsi="宋体" w:eastAsia="宋体" w:cs="宋体"/>
          <w:color w:val="auto"/>
          <w:kern w:val="0"/>
          <w:sz w:val="21"/>
          <w:szCs w:val="21"/>
          <w:highlight w:val="none"/>
          <w:lang w:val="en-US" w:eastAsia="zh-CN"/>
        </w:rPr>
        <w:t>老师：020-622361</w:t>
      </w:r>
      <w:r>
        <w:rPr>
          <w:rFonts w:hint="eastAsia" w:ascii="宋体" w:hAnsi="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lang w:val="en-US" w:eastAsia="zh-CN"/>
        </w:rPr>
        <w:t>项目需求咨询）</w:t>
      </w:r>
    </w:p>
    <w:p w14:paraId="31EB0C79">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黄老师：020-62236105（投诉举报电话）</w:t>
      </w:r>
    </w:p>
    <w:p w14:paraId="76FCED11">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联系时间（工作日）：8:30-12:00，14:30-17:30</w:t>
      </w:r>
    </w:p>
    <w:p w14:paraId="14A72667">
      <w:pPr>
        <w:keepNext w:val="0"/>
        <w:keepLines w:val="0"/>
        <w:pageBreakBefore w:val="0"/>
        <w:widowControl/>
        <w:kinsoku/>
        <w:wordWrap/>
        <w:overflowPunct/>
        <w:topLinePunct w:val="0"/>
        <w:bidi w:val="0"/>
        <w:spacing w:line="360" w:lineRule="auto"/>
        <w:ind w:firstLine="1050" w:firstLineChars="500"/>
        <w:jc w:val="right"/>
        <w:textAlignment w:val="auto"/>
        <w:rPr>
          <w:rFonts w:hint="eastAsia" w:ascii="宋体" w:hAnsi="宋体" w:eastAsia="宋体" w:cs="宋体"/>
          <w:color w:val="auto"/>
          <w:kern w:val="0"/>
          <w:sz w:val="21"/>
          <w:szCs w:val="21"/>
        </w:rPr>
      </w:pPr>
    </w:p>
    <w:p w14:paraId="29390C3B">
      <w:pPr>
        <w:keepNext w:val="0"/>
        <w:keepLines w:val="0"/>
        <w:pageBreakBefore w:val="0"/>
        <w:widowControl/>
        <w:kinsoku/>
        <w:wordWrap/>
        <w:overflowPunct/>
        <w:topLinePunct w:val="0"/>
        <w:bidi w:val="0"/>
        <w:spacing w:line="360" w:lineRule="auto"/>
        <w:ind w:firstLine="1050" w:firstLineChars="500"/>
        <w:jc w:val="right"/>
        <w:textAlignment w:val="auto"/>
        <w:rPr>
          <w:rFonts w:hint="eastAsia" w:ascii="宋体" w:hAnsi="宋体" w:eastAsia="宋体" w:cs="宋体"/>
          <w:color w:val="auto"/>
          <w:kern w:val="0"/>
          <w:sz w:val="21"/>
          <w:szCs w:val="21"/>
        </w:rPr>
      </w:pPr>
    </w:p>
    <w:p w14:paraId="11021106">
      <w:pPr>
        <w:keepNext w:val="0"/>
        <w:keepLines w:val="0"/>
        <w:pageBreakBefore w:val="0"/>
        <w:widowControl/>
        <w:kinsoku/>
        <w:wordWrap/>
        <w:overflowPunct/>
        <w:topLinePunct w:val="0"/>
        <w:bidi w:val="0"/>
        <w:spacing w:line="360" w:lineRule="auto"/>
        <w:ind w:firstLine="1050" w:firstLineChars="500"/>
        <w:jc w:val="right"/>
        <w:textAlignment w:val="auto"/>
        <w:rPr>
          <w:rFonts w:hint="eastAsia" w:ascii="宋体" w:hAnsi="宋体" w:eastAsia="宋体" w:cs="宋体"/>
          <w:color w:val="auto"/>
          <w:kern w:val="0"/>
          <w:sz w:val="21"/>
          <w:szCs w:val="21"/>
        </w:rPr>
      </w:pPr>
    </w:p>
    <w:p w14:paraId="37177686">
      <w:pPr>
        <w:keepNext w:val="0"/>
        <w:keepLines w:val="0"/>
        <w:pageBreakBefore w:val="0"/>
        <w:widowControl/>
        <w:kinsoku/>
        <w:wordWrap/>
        <w:overflowPunct/>
        <w:topLinePunct w:val="0"/>
        <w:bidi w:val="0"/>
        <w:spacing w:line="360" w:lineRule="auto"/>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59E5C18D">
      <w:pPr>
        <w:keepNext w:val="0"/>
        <w:keepLines w:val="0"/>
        <w:pageBreakBefore w:val="0"/>
        <w:widowControl/>
        <w:kinsoku/>
        <w:wordWrap/>
        <w:overflowPunct/>
        <w:topLinePunct w:val="0"/>
        <w:bidi w:val="0"/>
        <w:spacing w:line="360" w:lineRule="auto"/>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6月11</w:t>
      </w:r>
      <w:r>
        <w:rPr>
          <w:rFonts w:hint="eastAsia" w:ascii="宋体" w:hAnsi="宋体" w:eastAsia="宋体" w:cs="宋体"/>
          <w:color w:val="auto"/>
          <w:kern w:val="0"/>
          <w:sz w:val="21"/>
          <w:szCs w:val="21"/>
        </w:rPr>
        <w:t>日</w:t>
      </w:r>
    </w:p>
    <w:p w14:paraId="63649FC9">
      <w:pPr>
        <w:keepNext w:val="0"/>
        <w:keepLines w:val="0"/>
        <w:pageBreakBefore w:val="0"/>
        <w:widowControl/>
        <w:kinsoku/>
        <w:wordWrap/>
        <w:overflowPunct/>
        <w:topLinePunct w:val="0"/>
        <w:bidi w:val="0"/>
        <w:spacing w:line="360" w:lineRule="auto"/>
        <w:jc w:val="right"/>
        <w:textAlignment w:val="auto"/>
        <w:rPr>
          <w:color w:val="auto"/>
          <w:sz w:val="21"/>
          <w:szCs w:val="21"/>
          <w:highlight w:val="none"/>
          <w:lang w:val="en-US" w:eastAsia="zh-CN"/>
        </w:rPr>
      </w:pPr>
    </w:p>
    <w:p w14:paraId="7517F62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13C8BFB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505B29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06610A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717B393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03558AF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2C32599E">
      <w:pPr>
        <w:pStyle w:val="5"/>
        <w:rPr>
          <w:rFonts w:hint="eastAsia" w:ascii="宋体" w:hAnsi="宋体" w:eastAsia="宋体" w:cs="宋体"/>
          <w:color w:val="auto"/>
          <w:kern w:val="0"/>
          <w:sz w:val="21"/>
          <w:szCs w:val="21"/>
          <w:highlight w:val="none"/>
        </w:rPr>
      </w:pPr>
    </w:p>
    <w:p w14:paraId="33A69605">
      <w:pPr>
        <w:pStyle w:val="5"/>
        <w:rPr>
          <w:rFonts w:hint="eastAsia" w:ascii="宋体" w:hAnsi="宋体" w:eastAsia="宋体" w:cs="宋体"/>
          <w:color w:val="auto"/>
          <w:kern w:val="0"/>
          <w:sz w:val="21"/>
          <w:szCs w:val="21"/>
          <w:highlight w:val="none"/>
        </w:rPr>
      </w:pPr>
    </w:p>
    <w:p w14:paraId="7D33B1BF">
      <w:pPr>
        <w:pStyle w:val="5"/>
        <w:rPr>
          <w:rFonts w:hint="eastAsia" w:ascii="宋体" w:hAnsi="宋体" w:eastAsia="宋体" w:cs="宋体"/>
          <w:color w:val="auto"/>
          <w:kern w:val="0"/>
          <w:sz w:val="21"/>
          <w:szCs w:val="21"/>
          <w:highlight w:val="none"/>
        </w:rPr>
      </w:pPr>
    </w:p>
    <w:p w14:paraId="71F3FF21">
      <w:pPr>
        <w:pStyle w:val="5"/>
        <w:rPr>
          <w:rFonts w:hint="eastAsia" w:ascii="宋体" w:hAnsi="宋体" w:eastAsia="宋体" w:cs="宋体"/>
          <w:color w:val="auto"/>
          <w:kern w:val="0"/>
          <w:sz w:val="21"/>
          <w:szCs w:val="21"/>
          <w:highlight w:val="none"/>
        </w:rPr>
      </w:pPr>
    </w:p>
    <w:p w14:paraId="530CC1E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2E9686A6">
      <w:pPr>
        <w:pStyle w:val="5"/>
        <w:rPr>
          <w:rFonts w:hint="eastAsia"/>
        </w:rPr>
      </w:pPr>
    </w:p>
    <w:p w14:paraId="3B10DD09">
      <w:pPr>
        <w:pStyle w:val="5"/>
        <w:rPr>
          <w:rFonts w:hint="eastAsia"/>
        </w:rPr>
      </w:pPr>
    </w:p>
    <w:p w14:paraId="363A20EC">
      <w:pPr>
        <w:pStyle w:val="5"/>
        <w:rPr>
          <w:rFonts w:hint="eastAsia"/>
        </w:rPr>
      </w:pPr>
    </w:p>
    <w:p w14:paraId="70064C3A">
      <w:pPr>
        <w:pStyle w:val="5"/>
        <w:rPr>
          <w:rFonts w:hint="eastAsia"/>
        </w:rPr>
      </w:pPr>
    </w:p>
    <w:p w14:paraId="5145F3D4">
      <w:pPr>
        <w:pStyle w:val="5"/>
        <w:rPr>
          <w:rFonts w:hint="eastAsia"/>
        </w:rPr>
      </w:pPr>
    </w:p>
    <w:p w14:paraId="503E4F93">
      <w:pPr>
        <w:pStyle w:val="5"/>
        <w:rPr>
          <w:rFonts w:hint="eastAsia"/>
        </w:rPr>
      </w:pPr>
    </w:p>
    <w:p w14:paraId="106C2BA0">
      <w:pPr>
        <w:pStyle w:val="5"/>
        <w:rPr>
          <w:rFonts w:hint="eastAsia"/>
        </w:rPr>
      </w:pPr>
    </w:p>
    <w:p w14:paraId="06F760EC">
      <w:pPr>
        <w:pStyle w:val="5"/>
        <w:rPr>
          <w:rFonts w:hint="eastAsia"/>
        </w:rPr>
      </w:pPr>
    </w:p>
    <w:p w14:paraId="1FDADB35">
      <w:pPr>
        <w:pStyle w:val="5"/>
        <w:rPr>
          <w:rFonts w:hint="eastAsia"/>
        </w:rPr>
      </w:pPr>
    </w:p>
    <w:p w14:paraId="5933F535">
      <w:pPr>
        <w:pStyle w:val="5"/>
        <w:rPr>
          <w:rFonts w:hint="eastAsia"/>
        </w:rPr>
      </w:pPr>
    </w:p>
    <w:p w14:paraId="0143697B">
      <w:pPr>
        <w:pStyle w:val="5"/>
        <w:rPr>
          <w:rFonts w:hint="eastAsia"/>
        </w:rPr>
      </w:pPr>
    </w:p>
    <w:p w14:paraId="6FCFBEC1">
      <w:pPr>
        <w:pStyle w:val="5"/>
        <w:rPr>
          <w:rFonts w:hint="eastAsia"/>
        </w:rPr>
      </w:pPr>
    </w:p>
    <w:p w14:paraId="0505804F">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6" w:name="_Toc5976"/>
      <w:r>
        <w:rPr>
          <w:rFonts w:hint="eastAsia" w:ascii="宋体" w:hAnsi="宋体"/>
          <w:b/>
          <w:bCs/>
          <w:color w:val="auto"/>
          <w:sz w:val="28"/>
          <w:szCs w:val="28"/>
          <w:highlight w:val="none"/>
          <w:lang w:val="en-US" w:eastAsia="zh-CN"/>
        </w:rPr>
        <w:t>采购需求</w:t>
      </w:r>
      <w:bookmarkEnd w:id="6"/>
    </w:p>
    <w:p w14:paraId="62941C86">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一、项目概况</w:t>
      </w:r>
    </w:p>
    <w:p w14:paraId="082655AB">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(一)项目名称:南方医科大学第五附属医院</w:t>
      </w:r>
      <w:r>
        <w:rPr>
          <w:rFonts w:hint="eastAsia" w:ascii="宋体" w:hAnsi="宋体" w:cs="Times New Roman"/>
          <w:b w:val="0"/>
          <w:bCs/>
          <w:color w:val="auto"/>
          <w:kern w:val="2"/>
          <w:sz w:val="21"/>
          <w:szCs w:val="21"/>
          <w:highlight w:val="none"/>
          <w:lang w:val="en-US" w:eastAsia="zh-CN"/>
        </w:rPr>
        <w:t>医技楼六楼ICU病房设计服务项目</w:t>
      </w:r>
    </w:p>
    <w:p w14:paraId="2CA2DA1F">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(二)项目地点:广州市从化区从城大道566号南方医科大学第五附属医院内。</w:t>
      </w:r>
    </w:p>
    <w:p w14:paraId="680DE06B">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(三)项目内容:</w:t>
      </w:r>
    </w:p>
    <w:p w14:paraId="117FA18A">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根据医院发展需要，需将医技楼六楼部分区域装修改造为ICU和附属配套用房、业务用房，改造涉及建筑、装饰、强弱电、给排水、消防、暖通、净化系统、医用气体、放射防护、中央监护、智能化系统、信息化系统等。现拟采购一家</w:t>
      </w:r>
      <w:r>
        <w:rPr>
          <w:rFonts w:hint="eastAsia" w:ascii="宋体" w:hAnsi="宋体"/>
          <w:bCs/>
          <w:color w:val="auto"/>
          <w:sz w:val="21"/>
          <w:szCs w:val="21"/>
          <w:highlight w:val="none"/>
          <w:lang w:val="en-US" w:eastAsia="zh-CN"/>
        </w:rPr>
        <w:t>供应商</w:t>
      </w:r>
      <w:r>
        <w:rPr>
          <w:rFonts w:hint="eastAsia" w:ascii="宋体" w:hAnsi="宋体"/>
          <w:bCs/>
          <w:color w:val="auto"/>
          <w:sz w:val="21"/>
          <w:szCs w:val="21"/>
          <w:highlight w:val="none"/>
        </w:rPr>
        <w:t>提供设计服务，内容如下:</w:t>
      </w:r>
    </w:p>
    <w:p w14:paraId="2248A14D">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jc w:val="left"/>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bCs/>
          <w:color w:val="auto"/>
          <w:sz w:val="21"/>
          <w:szCs w:val="21"/>
          <w:highlight w:val="none"/>
        </w:rPr>
        <w:t>1.设计需求：ICU建筑面积约1700㎡,包含治疗区和办公生活区。总床位数设置为24床；辅房设置应有治疗配药间、支纤镜库、支纤镜清洗间、洁具间、消毒间、清洗间、暂存间、仪器室、耗材间、被服间、库房、等候区、谈话间、视屏探视间、洁污通道等；办公生活区设置应有医生办、主任办、护士长办、会议室、值班室、就餐间、更衣室、浴室、卫生间、生活污物暂存间、生活区通道等；ICU净化等级设置为整体万级。</w:t>
      </w:r>
    </w:p>
    <w:p w14:paraId="45B60DCD">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jc w:val="left"/>
        <w:textAlignment w:val="auto"/>
        <w:outlineLvl w:val="9"/>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hint="eastAsia" w:ascii="宋体" w:hAnsi="宋体" w:eastAsia="宋体" w:cs="Times New Roman"/>
          <w:bCs/>
          <w:color w:val="auto"/>
          <w:sz w:val="21"/>
          <w:szCs w:val="21"/>
          <w:highlight w:val="none"/>
        </w:rPr>
        <w:t>.设计内容包含但不限于:前期踏勘、方案设计、施工图设计(含设计变更)，并按照采购人意见和要求按时修改调整。</w:t>
      </w:r>
    </w:p>
    <w:p w14:paraId="337DE529">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jc w:val="left"/>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.成果文件包含但不限于:平面图、立面图、剖面图、大样图、效果图(动画视频)</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结构承重复核计算书</w:t>
      </w:r>
      <w:r>
        <w:rPr>
          <w:rFonts w:hint="eastAsia" w:ascii="宋体" w:hAnsi="宋体" w:eastAsia="宋体" w:cs="Times New Roman"/>
          <w:bCs/>
          <w:color w:val="auto"/>
          <w:sz w:val="21"/>
          <w:szCs w:val="21"/>
          <w:highlight w:val="none"/>
          <w:lang w:eastAsia="zh-CN"/>
        </w:rPr>
        <w:t>、重点区域建模、</w:t>
      </w:r>
      <w:r>
        <w:rPr>
          <w:rFonts w:hint="eastAsia" w:ascii="宋体" w:hAnsi="宋体" w:eastAsia="宋体" w:cs="Times New Roman"/>
          <w:bCs/>
          <w:color w:val="auto"/>
          <w:sz w:val="21"/>
          <w:szCs w:val="21"/>
          <w:highlight w:val="none"/>
          <w:lang w:val="en-US" w:eastAsia="zh-CN"/>
        </w:rPr>
        <w:t>概算书</w:t>
      </w:r>
      <w:r>
        <w:rPr>
          <w:rFonts w:hint="eastAsia" w:ascii="宋体" w:hAnsi="宋体" w:eastAsia="宋体" w:cs="Times New Roman"/>
          <w:bCs/>
          <w:color w:val="auto"/>
          <w:sz w:val="21"/>
          <w:szCs w:val="21"/>
          <w:highlight w:val="none"/>
        </w:rPr>
        <w:t>等，并做好设计交底、图纸会审、答疑和施工过程的设计指导等工作。</w:t>
      </w:r>
    </w:p>
    <w:p w14:paraId="511E4107">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rPr>
      </w:pPr>
      <w:r>
        <w:rPr>
          <w:rFonts w:hint="eastAsia" w:ascii="宋体" w:hAnsi="宋体"/>
          <w:b/>
          <w:color w:val="auto"/>
          <w:sz w:val="21"/>
          <w:szCs w:val="21"/>
          <w:highlight w:val="none"/>
          <w:lang w:val="en-US" w:eastAsia="zh-CN"/>
        </w:rPr>
        <w:t>二</w:t>
      </w:r>
      <w:r>
        <w:rPr>
          <w:rFonts w:hint="eastAsia" w:ascii="宋体" w:hAnsi="宋体"/>
          <w:b/>
          <w:color w:val="auto"/>
          <w:sz w:val="21"/>
          <w:szCs w:val="21"/>
          <w:highlight w:val="none"/>
        </w:rPr>
        <w:t>、项目</w:t>
      </w:r>
      <w:r>
        <w:rPr>
          <w:rFonts w:hint="eastAsia" w:ascii="宋体" w:hAnsi="宋体"/>
          <w:b/>
          <w:color w:val="auto"/>
          <w:sz w:val="21"/>
          <w:szCs w:val="21"/>
          <w:highlight w:val="none"/>
          <w:lang w:val="en-US" w:eastAsia="zh-CN"/>
        </w:rPr>
        <w:t>限价</w:t>
      </w:r>
    </w:p>
    <w:p w14:paraId="37AB00A5">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本项目限价为人民币</w:t>
      </w:r>
      <w:r>
        <w:rPr>
          <w:rFonts w:hint="eastAsia" w:ascii="宋体" w:hAnsi="宋体"/>
          <w:color w:val="auto"/>
          <w:sz w:val="21"/>
          <w:szCs w:val="21"/>
          <w:highlight w:val="none"/>
          <w:lang w:val="en-US" w:eastAsia="zh-CN"/>
        </w:rPr>
        <w:t>200000.00</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费用</w:t>
      </w:r>
      <w:r>
        <w:rPr>
          <w:rFonts w:hint="eastAsia" w:ascii="宋体" w:hAnsi="宋体"/>
          <w:color w:val="auto"/>
          <w:kern w:val="2"/>
          <w:sz w:val="21"/>
          <w:szCs w:val="21"/>
          <w:highlight w:val="none"/>
          <w:lang w:val="en-US" w:eastAsia="zh-CN" w:bidi="ar-SA"/>
        </w:rPr>
        <w:t>包含但不限于各项设计、建模、概算、结构计算、打印、邮寄、税费及可预见和不可预见等完成本采购内容所需的全部费用。如果供应商在合同履行过程中，出现任何遗漏或修改内容而产生额外费用，均由供应商承担，采购人将不再另行支付任何费用。</w:t>
      </w:r>
    </w:p>
    <w:p w14:paraId="2530D136">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lang w:val="en-US" w:eastAsia="zh-CN"/>
        </w:rPr>
      </w:pPr>
      <w:r>
        <w:rPr>
          <w:rFonts w:hint="eastAsia" w:ascii="宋体" w:hAnsi="宋体" w:cs="Times New Roman"/>
          <w:b/>
          <w:color w:val="auto"/>
          <w:sz w:val="21"/>
          <w:szCs w:val="21"/>
          <w:highlight w:val="none"/>
          <w:lang w:val="en-US" w:eastAsia="zh-CN"/>
        </w:rPr>
        <w:t>三</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付款方式</w:t>
      </w:r>
    </w:p>
    <w:p w14:paraId="0DCCC8E5">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(一)本合同项下所有合同款项由采购人向供应商支付，双方发生的一切费用以人民币转账结算，项目付款进度如下:</w:t>
      </w:r>
    </w:p>
    <w:p w14:paraId="699B8BD8">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1.出具施工图</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工程概算书</w:t>
      </w:r>
      <w:r>
        <w:rPr>
          <w:rFonts w:hint="eastAsia" w:ascii="宋体" w:hAnsi="宋体"/>
          <w:bCs/>
          <w:color w:val="auto"/>
          <w:sz w:val="21"/>
          <w:szCs w:val="21"/>
          <w:highlight w:val="none"/>
          <w:lang w:eastAsia="zh-CN"/>
        </w:rPr>
        <w:t>并经采购人确认后</w:t>
      </w:r>
      <w:r>
        <w:rPr>
          <w:rFonts w:hint="eastAsia" w:ascii="宋体" w:hAnsi="宋体"/>
          <w:bCs/>
          <w:color w:val="auto"/>
          <w:sz w:val="21"/>
          <w:szCs w:val="21"/>
          <w:highlight w:val="none"/>
        </w:rPr>
        <w:t>，支付该项目设计费总额的60%</w:t>
      </w:r>
      <w:r>
        <w:rPr>
          <w:rFonts w:hint="eastAsia" w:ascii="宋体" w:hAnsi="宋体"/>
          <w:bCs/>
          <w:color w:val="auto"/>
          <w:sz w:val="21"/>
          <w:szCs w:val="21"/>
          <w:highlight w:val="none"/>
          <w:lang w:eastAsia="zh-CN"/>
        </w:rPr>
        <w:t>；</w:t>
      </w:r>
    </w:p>
    <w:p w14:paraId="2F279BE1">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2.项目竣工验收</w:t>
      </w:r>
      <w:r>
        <w:rPr>
          <w:rFonts w:hint="eastAsia" w:ascii="宋体" w:hAnsi="宋体"/>
          <w:bCs/>
          <w:color w:val="auto"/>
          <w:sz w:val="21"/>
          <w:szCs w:val="21"/>
          <w:highlight w:val="none"/>
          <w:lang w:val="en-US" w:eastAsia="zh-CN"/>
        </w:rPr>
        <w:t>合格</w:t>
      </w:r>
      <w:r>
        <w:rPr>
          <w:rFonts w:hint="eastAsia" w:ascii="宋体" w:hAnsi="宋体"/>
          <w:bCs/>
          <w:color w:val="auto"/>
          <w:sz w:val="21"/>
          <w:szCs w:val="21"/>
          <w:highlight w:val="none"/>
        </w:rPr>
        <w:t>后支付至该项目设计费总额的100%。</w:t>
      </w:r>
    </w:p>
    <w:p w14:paraId="5C0BE2DB">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3.以上每笔款项在采购人收到正式发票后，核对无误后，均以人民币银行转账方式在30天内支付。</w:t>
      </w:r>
    </w:p>
    <w:p w14:paraId="2B6E5141">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rPr>
      </w:pPr>
      <w:r>
        <w:rPr>
          <w:rFonts w:hint="eastAsia" w:ascii="宋体" w:hAnsi="宋体"/>
          <w:bCs/>
          <w:color w:val="auto"/>
          <w:sz w:val="21"/>
          <w:szCs w:val="21"/>
          <w:highlight w:val="none"/>
        </w:rPr>
        <w:t>(二)若因</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未及时提供合法有效、等额的发票等原因，导致延迟付款的，后果由</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承担，</w:t>
      </w:r>
      <w:r>
        <w:rPr>
          <w:rFonts w:hint="eastAsia" w:ascii="宋体" w:hAnsi="宋体"/>
          <w:bCs/>
          <w:color w:val="auto"/>
          <w:sz w:val="21"/>
          <w:szCs w:val="21"/>
          <w:highlight w:val="none"/>
          <w:lang w:eastAsia="zh-CN"/>
        </w:rPr>
        <w:t>采购人</w:t>
      </w:r>
      <w:r>
        <w:rPr>
          <w:rFonts w:hint="eastAsia" w:ascii="宋体" w:hAnsi="宋体"/>
          <w:bCs/>
          <w:color w:val="auto"/>
          <w:sz w:val="21"/>
          <w:szCs w:val="21"/>
          <w:highlight w:val="none"/>
        </w:rPr>
        <w:t>不承担任何逾期付款的责任。</w:t>
      </w:r>
    </w:p>
    <w:p w14:paraId="0994F6BF">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
          <w:color w:val="auto"/>
          <w:sz w:val="21"/>
          <w:szCs w:val="21"/>
          <w:highlight w:val="none"/>
          <w:lang w:val="en-US" w:eastAsia="zh-CN"/>
        </w:rPr>
      </w:pPr>
      <w:r>
        <w:rPr>
          <w:rFonts w:hint="eastAsia" w:ascii="宋体" w:hAnsi="宋体"/>
          <w:bCs/>
          <w:color w:val="auto"/>
          <w:sz w:val="21"/>
          <w:szCs w:val="21"/>
          <w:highlight w:val="none"/>
        </w:rPr>
        <w:t>(三)如遇节假日或不可抗力原因，支付日期可顺延。</w:t>
      </w:r>
    </w:p>
    <w:p w14:paraId="44048A49">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eastAsia="宋体" w:cs="Times New Roman"/>
          <w:b w:val="0"/>
          <w:bCs/>
          <w:color w:val="auto"/>
          <w:sz w:val="21"/>
          <w:szCs w:val="21"/>
          <w:highlight w:val="none"/>
          <w:lang w:val="en-US" w:eastAsia="zh-CN"/>
        </w:rPr>
      </w:pPr>
      <w:r>
        <w:rPr>
          <w:rFonts w:hint="eastAsia" w:ascii="宋体" w:hAnsi="宋体"/>
          <w:b/>
          <w:color w:val="auto"/>
          <w:sz w:val="21"/>
          <w:szCs w:val="21"/>
          <w:highlight w:val="none"/>
          <w:lang w:val="en-US" w:eastAsia="zh-CN"/>
        </w:rPr>
        <w:t>四、质量要求与服务</w:t>
      </w:r>
    </w:p>
    <w:p w14:paraId="40DD8C38">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(一)按照法律规定，以及国家、行业和地方的规范和标准完成设计工作，并符合采购人要求。</w:t>
      </w:r>
    </w:p>
    <w:p w14:paraId="2563269B">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(二)设计合理使用年限为按国家规范要求。</w:t>
      </w:r>
    </w:p>
    <w:p w14:paraId="4875EDB4">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(三)供应商拟派项目负责人需具备一级注册建筑师或中级及以上专业技术职称，并应配备设计人员应配备不少于4人，包含但不限于建筑、结构、机电、给排水专业等技术能力和资质。</w:t>
      </w:r>
    </w:p>
    <w:p w14:paraId="776D8E4F">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(四)工程施工期间，现场出现任何与设计有关问题，需在接到通知后12小时内安排专业人员到现场指导和答疑，必要时需修改图纸。</w:t>
      </w:r>
    </w:p>
    <w:p w14:paraId="0A28DC6F">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(五)</w:t>
      </w:r>
      <w:r>
        <w:rPr>
          <w:rFonts w:hint="eastAsia" w:ascii="宋体" w:hAnsi="宋体" w:cs="Times New Roman"/>
          <w:bCs/>
          <w:color w:val="auto"/>
          <w:sz w:val="21"/>
          <w:szCs w:val="21"/>
          <w:highlight w:val="none"/>
          <w:lang w:val="en-US" w:eastAsia="zh-CN"/>
        </w:rPr>
        <w:t>供应商</w:t>
      </w:r>
      <w:r>
        <w:rPr>
          <w:rFonts w:hint="eastAsia" w:ascii="宋体" w:hAnsi="宋体" w:eastAsia="宋体" w:cs="Times New Roman"/>
          <w:bCs/>
          <w:color w:val="auto"/>
          <w:sz w:val="21"/>
          <w:szCs w:val="21"/>
          <w:highlight w:val="none"/>
          <w:lang w:val="en-US" w:eastAsia="zh-CN"/>
        </w:rPr>
        <w:t>应当提供设计技术交底、解决施工中设计技术问题和竣工验收等相关服务。</w:t>
      </w:r>
    </w:p>
    <w:p w14:paraId="2D36BBF5">
      <w:pPr>
        <w:keepNext w:val="0"/>
        <w:keepLines w:val="0"/>
        <w:spacing w:line="360" w:lineRule="auto"/>
        <w:ind w:firstLine="420" w:firstLineChars="200"/>
        <w:outlineLvl w:val="9"/>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（六）供应商应当提供整体设计方案，内容包括但不限于设计理念、设计原则、设计依据、平面布局、深化方案等。</w:t>
      </w:r>
    </w:p>
    <w:p w14:paraId="03801FC6">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w:t>
      </w:r>
      <w:r>
        <w:rPr>
          <w:rFonts w:hint="eastAsia" w:ascii="宋体" w:hAnsi="宋体" w:cs="Times New Roman"/>
          <w:bCs/>
          <w:color w:val="auto"/>
          <w:sz w:val="21"/>
          <w:szCs w:val="21"/>
          <w:highlight w:val="none"/>
          <w:lang w:val="en-US" w:eastAsia="zh-CN"/>
        </w:rPr>
        <w:t>七）</w:t>
      </w:r>
      <w:r>
        <w:rPr>
          <w:rFonts w:hint="eastAsia" w:ascii="宋体" w:hAnsi="宋体" w:eastAsia="宋体" w:cs="Times New Roman"/>
          <w:bCs/>
          <w:color w:val="auto"/>
          <w:sz w:val="21"/>
          <w:szCs w:val="21"/>
          <w:highlight w:val="none"/>
          <w:lang w:eastAsia="zh-CN"/>
        </w:rPr>
        <w:t>供应商</w:t>
      </w:r>
      <w:r>
        <w:rPr>
          <w:rFonts w:hint="eastAsia" w:ascii="宋体" w:hAnsi="宋体" w:cs="Times New Roman"/>
          <w:bCs/>
          <w:color w:val="auto"/>
          <w:sz w:val="21"/>
          <w:szCs w:val="21"/>
          <w:highlight w:val="none"/>
          <w:lang w:val="en-US" w:eastAsia="zh-CN"/>
        </w:rPr>
        <w:t>成交</w:t>
      </w:r>
      <w:r>
        <w:rPr>
          <w:rFonts w:hint="eastAsia" w:ascii="宋体" w:hAnsi="宋体" w:eastAsia="宋体" w:cs="Times New Roman"/>
          <w:bCs/>
          <w:color w:val="auto"/>
          <w:sz w:val="21"/>
          <w:szCs w:val="21"/>
          <w:highlight w:val="none"/>
        </w:rPr>
        <w:t>后</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接采购人书面通知30</w:t>
      </w:r>
      <w:r>
        <w:rPr>
          <w:rFonts w:hint="eastAsia" w:ascii="宋体" w:hAnsi="宋体" w:eastAsia="宋体" w:cs="Times New Roman"/>
          <w:bCs/>
          <w:color w:val="auto"/>
          <w:sz w:val="21"/>
          <w:szCs w:val="21"/>
          <w:highlight w:val="none"/>
        </w:rPr>
        <w:t>天内按照服务要求，完成所有要求内容，出具正式的整套</w:t>
      </w:r>
      <w:r>
        <w:rPr>
          <w:rFonts w:hint="eastAsia" w:ascii="宋体" w:hAnsi="宋体" w:eastAsia="宋体" w:cs="Times New Roman"/>
          <w:bCs/>
          <w:color w:val="auto"/>
          <w:sz w:val="21"/>
          <w:szCs w:val="21"/>
          <w:highlight w:val="none"/>
          <w:lang w:val="en-US" w:eastAsia="zh-CN"/>
        </w:rPr>
        <w:t>施工蓝图6</w:t>
      </w:r>
      <w:r>
        <w:rPr>
          <w:rFonts w:hint="eastAsia" w:ascii="宋体" w:hAnsi="宋体" w:eastAsia="宋体" w:cs="Times New Roman"/>
          <w:bCs/>
          <w:color w:val="auto"/>
          <w:sz w:val="21"/>
          <w:szCs w:val="21"/>
          <w:highlight w:val="none"/>
        </w:rPr>
        <w:t>套</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工程概算书</w:t>
      </w:r>
      <w:r>
        <w:rPr>
          <w:rFonts w:hint="eastAsia" w:ascii="宋体" w:hAnsi="宋体" w:eastAsia="宋体" w:cs="Times New Roman"/>
          <w:bCs/>
          <w:color w:val="auto"/>
          <w:sz w:val="21"/>
          <w:szCs w:val="21"/>
          <w:highlight w:val="none"/>
        </w:rPr>
        <w:t>及</w:t>
      </w:r>
      <w:r>
        <w:rPr>
          <w:rFonts w:hint="eastAsia" w:ascii="宋体" w:hAnsi="宋体" w:eastAsia="宋体" w:cs="Times New Roman"/>
          <w:bCs/>
          <w:color w:val="auto"/>
          <w:sz w:val="21"/>
          <w:szCs w:val="21"/>
          <w:highlight w:val="none"/>
          <w:lang w:val="en-US" w:eastAsia="zh-CN"/>
        </w:rPr>
        <w:t>所有成果</w:t>
      </w:r>
      <w:r>
        <w:rPr>
          <w:rFonts w:hint="eastAsia" w:ascii="宋体" w:hAnsi="宋体" w:eastAsia="宋体" w:cs="Times New Roman"/>
          <w:bCs/>
          <w:color w:val="auto"/>
          <w:sz w:val="21"/>
          <w:szCs w:val="21"/>
          <w:highlight w:val="none"/>
        </w:rPr>
        <w:t>电子版内容。</w:t>
      </w:r>
      <w:r>
        <w:rPr>
          <w:rFonts w:hint="eastAsia" w:ascii="宋体" w:hAnsi="宋体" w:eastAsia="宋体" w:cs="Times New Roman"/>
          <w:bCs/>
          <w:color w:val="auto"/>
          <w:sz w:val="21"/>
          <w:szCs w:val="21"/>
          <w:highlight w:val="none"/>
          <w:lang w:val="en-US" w:eastAsia="zh-CN"/>
        </w:rPr>
        <w:t>具体时间要求如下：</w:t>
      </w:r>
    </w:p>
    <w:p w14:paraId="1C9406C4">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1.接采购人</w:t>
      </w:r>
      <w:r>
        <w:rPr>
          <w:rFonts w:hint="eastAsia" w:ascii="宋体" w:hAnsi="宋体" w:eastAsia="宋体" w:cs="Times New Roman"/>
          <w:bCs/>
          <w:color w:val="auto"/>
          <w:sz w:val="21"/>
          <w:szCs w:val="21"/>
          <w:highlight w:val="none"/>
        </w:rPr>
        <w:t>通知</w:t>
      </w:r>
      <w:r>
        <w:rPr>
          <w:rFonts w:hint="eastAsia" w:ascii="宋体" w:hAnsi="宋体" w:eastAsia="宋体" w:cs="Times New Roman"/>
          <w:bCs/>
          <w:color w:val="auto"/>
          <w:sz w:val="21"/>
          <w:szCs w:val="21"/>
          <w:highlight w:val="none"/>
          <w:lang w:val="en-US" w:eastAsia="zh-CN"/>
        </w:rPr>
        <w:t>后10天内完成平面方案设计，并经采购人审核通过；</w:t>
      </w:r>
    </w:p>
    <w:p w14:paraId="66FFDC7C">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2.平面方案设计完成后20天内完成施工图设计和概算编制，并经采购人审核通过；</w:t>
      </w:r>
    </w:p>
    <w:p w14:paraId="14A99366">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3.在设计过程中，采购人每次提交意见后，供应商在2天内完成修改，修改时间包含在总工期内。</w:t>
      </w:r>
    </w:p>
    <w:p w14:paraId="2EC6AD4A">
      <w:pPr>
        <w:keepNext w:val="0"/>
        <w:keepLines w:val="0"/>
        <w:spacing w:line="360" w:lineRule="auto"/>
        <w:ind w:firstLine="420" w:firstLineChars="200"/>
        <w:outlineLvl w:val="9"/>
        <w:rPr>
          <w:rFonts w:hint="default"/>
          <w:color w:val="auto"/>
          <w:lang w:val="en-US" w:eastAsia="zh-CN"/>
        </w:rPr>
      </w:pPr>
      <w:r>
        <w:rPr>
          <w:rFonts w:hint="eastAsia" w:ascii="宋体" w:hAnsi="宋体" w:eastAsia="宋体" w:cs="Times New Roman"/>
          <w:bCs/>
          <w:color w:val="auto"/>
          <w:sz w:val="21"/>
          <w:szCs w:val="21"/>
          <w:highlight w:val="none"/>
          <w:lang w:val="en-US" w:eastAsia="zh-CN"/>
        </w:rPr>
        <w:t>（</w:t>
      </w:r>
      <w:r>
        <w:rPr>
          <w:rFonts w:hint="eastAsia" w:ascii="宋体" w:hAnsi="宋体" w:cs="Times New Roman"/>
          <w:bCs/>
          <w:color w:val="auto"/>
          <w:sz w:val="21"/>
          <w:szCs w:val="21"/>
          <w:highlight w:val="none"/>
          <w:lang w:val="en-US" w:eastAsia="zh-CN"/>
        </w:rPr>
        <w:t>八</w:t>
      </w:r>
      <w:r>
        <w:rPr>
          <w:rFonts w:hint="eastAsia" w:ascii="宋体" w:hAnsi="宋体" w:eastAsia="宋体" w:cs="Times New Roman"/>
          <w:bCs/>
          <w:color w:val="auto"/>
          <w:sz w:val="21"/>
          <w:szCs w:val="21"/>
          <w:highlight w:val="none"/>
          <w:lang w:val="en-US" w:eastAsia="zh-CN"/>
        </w:rPr>
        <w:t>）设计成果的版权归采购人所有，未经采购人书面许可，供应商不得转让、授权第三方使用或进行二次开发。</w:t>
      </w:r>
    </w:p>
    <w:p w14:paraId="1262ED08">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五、违约责任</w:t>
      </w:r>
    </w:p>
    <w:p w14:paraId="13C85539">
      <w:pPr>
        <w:pStyle w:val="5"/>
        <w:keepNext w:val="0"/>
        <w:keepLines w:val="0"/>
        <w:pageBreakBefore w:val="0"/>
        <w:widowControl w:val="0"/>
        <w:numPr>
          <w:ilvl w:val="-1"/>
          <w:numId w:val="0"/>
        </w:numPr>
        <w:kinsoku/>
        <w:wordWrap/>
        <w:overflowPunct/>
        <w:topLinePunct w:val="0"/>
        <w:autoSpaceDE/>
        <w:autoSpaceDN/>
        <w:bidi w:val="0"/>
        <w:adjustRightInd/>
        <w:spacing w:line="360" w:lineRule="auto"/>
        <w:ind w:left="420" w:leftChars="0" w:right="0" w:rightChars="0" w:firstLine="0"/>
        <w:textAlignment w:val="auto"/>
        <w:outlineLvl w:val="9"/>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一</w:t>
      </w:r>
      <w:r>
        <w:rPr>
          <w:rFonts w:hint="eastAsia" w:ascii="宋体" w:hAnsi="宋体"/>
          <w:bCs/>
          <w:color w:val="auto"/>
          <w:sz w:val="21"/>
          <w:szCs w:val="21"/>
          <w:highlight w:val="none"/>
          <w:lang w:eastAsia="zh-CN"/>
        </w:rPr>
        <w:t>）供应商单方面解除合同，应向采购人支付合同总价20%的违约金。</w:t>
      </w:r>
    </w:p>
    <w:p w14:paraId="22EB859C">
      <w:pPr>
        <w:pStyle w:val="5"/>
        <w:keepNext w:val="0"/>
        <w:keepLines w:val="0"/>
        <w:pageBreakBefore w:val="0"/>
        <w:widowControl w:val="0"/>
        <w:numPr>
          <w:ilvl w:val="-1"/>
          <w:numId w:val="0"/>
        </w:numPr>
        <w:kinsoku/>
        <w:wordWrap/>
        <w:overflowPunct/>
        <w:topLinePunct w:val="0"/>
        <w:autoSpaceDE/>
        <w:autoSpaceDN/>
        <w:bidi w:val="0"/>
        <w:adjustRightInd/>
        <w:spacing w:line="360" w:lineRule="auto"/>
        <w:ind w:left="420" w:leftChars="0" w:right="0" w:rightChars="0" w:firstLine="0"/>
        <w:textAlignment w:val="auto"/>
        <w:outlineLvl w:val="9"/>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二</w:t>
      </w:r>
      <w:r>
        <w:rPr>
          <w:rFonts w:hint="eastAsia" w:ascii="宋体" w:hAnsi="宋体"/>
          <w:bCs/>
          <w:color w:val="auto"/>
          <w:sz w:val="21"/>
          <w:szCs w:val="21"/>
          <w:highlight w:val="none"/>
          <w:lang w:eastAsia="zh-CN"/>
        </w:rPr>
        <w:t>）在合同履行期间，采购人要求终止或解除合同，供应商未开始设计工作的，不支付费用。</w:t>
      </w:r>
    </w:p>
    <w:p w14:paraId="4BF3C418">
      <w:pPr>
        <w:pStyle w:val="5"/>
        <w:keepNext w:val="0"/>
        <w:keepLines w:val="0"/>
        <w:pageBreakBefore w:val="0"/>
        <w:widowControl w:val="0"/>
        <w:numPr>
          <w:ilvl w:val="-1"/>
          <w:numId w:val="0"/>
        </w:numPr>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三</w:t>
      </w:r>
      <w:r>
        <w:rPr>
          <w:rFonts w:hint="eastAsia" w:ascii="宋体" w:hAnsi="宋体"/>
          <w:bCs/>
          <w:color w:val="auto"/>
          <w:sz w:val="21"/>
          <w:szCs w:val="21"/>
          <w:highlight w:val="none"/>
          <w:lang w:eastAsia="zh-CN"/>
        </w:rPr>
        <w:t>）供应商因自身原因延误了每阶段设计成果的交付时间，从逾期之日起每日按合同总价款的5%的数额向采购人支付违约金。逾期超过5天，采购人有权单方面终止合同，采购人不构成违约。采购人已付款项，供应商应全额退还；采购人未付余款，不再支付，同时供应商应另行支付采购人合同总价20%的违约金。</w:t>
      </w:r>
    </w:p>
    <w:p w14:paraId="6EDEF7F0">
      <w:pPr>
        <w:pStyle w:val="5"/>
        <w:keepNext w:val="0"/>
        <w:keepLines w:val="0"/>
        <w:pageBreakBefore w:val="0"/>
        <w:widowControl w:val="0"/>
        <w:numPr>
          <w:ilvl w:val="-1"/>
          <w:numId w:val="0"/>
        </w:numPr>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Cs/>
          <w:strike w:val="0"/>
          <w:color w:val="auto"/>
          <w:sz w:val="21"/>
          <w:szCs w:val="21"/>
          <w:highlight w:val="none"/>
          <w:lang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四</w:t>
      </w:r>
      <w:r>
        <w:rPr>
          <w:rFonts w:hint="eastAsia" w:ascii="宋体" w:hAnsi="宋体"/>
          <w:bCs/>
          <w:color w:val="auto"/>
          <w:sz w:val="21"/>
          <w:szCs w:val="21"/>
          <w:highlight w:val="none"/>
          <w:lang w:eastAsia="zh-CN"/>
        </w:rPr>
        <w:t>）供应商对设计资料及文件出现的遗漏或错误负责修改或补充。由于供应商员工错误造成工程质量事故损失，供应商除负责采取补救措施外，另应支付采购人</w:t>
      </w:r>
      <w:r>
        <w:rPr>
          <w:rFonts w:hint="eastAsia" w:ascii="宋体" w:hAnsi="宋体"/>
          <w:bCs/>
          <w:color w:val="auto"/>
          <w:sz w:val="21"/>
          <w:szCs w:val="21"/>
          <w:highlight w:val="none"/>
          <w:lang w:val="en-US" w:eastAsia="zh-CN"/>
        </w:rPr>
        <w:t>10000</w:t>
      </w:r>
      <w:r>
        <w:rPr>
          <w:rFonts w:hint="eastAsia" w:ascii="宋体" w:hAnsi="宋体"/>
          <w:bCs/>
          <w:color w:val="auto"/>
          <w:sz w:val="21"/>
          <w:szCs w:val="21"/>
          <w:highlight w:val="none"/>
          <w:lang w:eastAsia="zh-CN"/>
        </w:rPr>
        <w:t>元的违约金，根据损失的程度和供应商责任大小向采购人支付赔偿金，赔偿金不超过实际损失的金额。</w:t>
      </w:r>
    </w:p>
    <w:p w14:paraId="6C71288E">
      <w:pPr>
        <w:pStyle w:val="5"/>
        <w:numPr>
          <w:ilvl w:val="0"/>
          <w:numId w:val="0"/>
        </w:numPr>
        <w:spacing w:line="360" w:lineRule="auto"/>
        <w:ind w:firstLine="420" w:firstLineChars="200"/>
        <w:outlineLvl w:val="9"/>
        <w:rPr>
          <w:rFonts w:hint="eastAsia" w:ascii="宋体" w:hAnsi="宋体"/>
          <w:bCs/>
          <w:strike w:val="0"/>
          <w:color w:val="auto"/>
          <w:sz w:val="21"/>
          <w:szCs w:val="21"/>
          <w:highlight w:val="none"/>
          <w:lang w:eastAsia="zh-CN"/>
        </w:rPr>
      </w:pPr>
      <w:r>
        <w:rPr>
          <w:rFonts w:hint="eastAsia" w:ascii="宋体" w:hAnsi="宋体"/>
          <w:bCs/>
          <w:strike w:val="0"/>
          <w:color w:val="auto"/>
          <w:sz w:val="21"/>
          <w:szCs w:val="21"/>
          <w:highlight w:val="none"/>
          <w:lang w:eastAsia="zh-CN"/>
        </w:rPr>
        <w:t>（</w:t>
      </w:r>
      <w:r>
        <w:rPr>
          <w:rFonts w:hint="eastAsia" w:ascii="宋体" w:hAnsi="宋体"/>
          <w:bCs/>
          <w:strike w:val="0"/>
          <w:color w:val="auto"/>
          <w:sz w:val="21"/>
          <w:szCs w:val="21"/>
          <w:highlight w:val="none"/>
          <w:lang w:val="en-US" w:eastAsia="zh-CN"/>
        </w:rPr>
        <w:t>五</w:t>
      </w:r>
      <w:r>
        <w:rPr>
          <w:rFonts w:hint="eastAsia" w:ascii="宋体" w:hAnsi="宋体"/>
          <w:bCs/>
          <w:strike w:val="0"/>
          <w:color w:val="auto"/>
          <w:sz w:val="21"/>
          <w:szCs w:val="21"/>
          <w:highlight w:val="none"/>
          <w:lang w:eastAsia="zh-CN"/>
        </w:rPr>
        <w:t>）</w:t>
      </w:r>
      <w:r>
        <w:rPr>
          <w:rFonts w:hint="eastAsia" w:ascii="宋体" w:hAnsi="宋体" w:cs="Times New Roman"/>
          <w:bCs/>
          <w:strike w:val="0"/>
          <w:dstrike w:val="0"/>
          <w:color w:val="auto"/>
          <w:sz w:val="21"/>
          <w:szCs w:val="21"/>
          <w:highlight w:val="none"/>
          <w:lang w:eastAsia="zh-CN" w:bidi="ar"/>
        </w:rPr>
        <w:t>因</w:t>
      </w:r>
      <w:r>
        <w:rPr>
          <w:rFonts w:hint="eastAsia" w:ascii="宋体" w:hAnsi="宋体" w:cs="Times New Roman"/>
          <w:bCs/>
          <w:strike w:val="0"/>
          <w:dstrike w:val="0"/>
          <w:color w:val="auto"/>
          <w:sz w:val="21"/>
          <w:szCs w:val="21"/>
          <w:highlight w:val="none"/>
          <w:lang w:val="en-US" w:eastAsia="zh-CN" w:bidi="ar"/>
        </w:rPr>
        <w:t>供应商</w:t>
      </w:r>
      <w:r>
        <w:rPr>
          <w:rFonts w:hint="eastAsia" w:ascii="宋体" w:hAnsi="宋体" w:cs="Times New Roman"/>
          <w:bCs/>
          <w:strike w:val="0"/>
          <w:dstrike w:val="0"/>
          <w:color w:val="auto"/>
          <w:sz w:val="21"/>
          <w:szCs w:val="21"/>
          <w:highlight w:val="none"/>
          <w:lang w:eastAsia="zh-CN" w:bidi="ar"/>
        </w:rPr>
        <w:t>自身履约过错，未依照本合同约定期限完成图纸反馈、修改、调整、资料补充等合同义务的，构成逾期履约违约，自逾期当日起，</w:t>
      </w:r>
      <w:r>
        <w:rPr>
          <w:rFonts w:hint="eastAsia" w:ascii="宋体" w:hAnsi="宋体" w:cs="Times New Roman"/>
          <w:bCs/>
          <w:strike w:val="0"/>
          <w:dstrike w:val="0"/>
          <w:color w:val="auto"/>
          <w:sz w:val="21"/>
          <w:szCs w:val="21"/>
          <w:highlight w:val="none"/>
          <w:lang w:val="en-US" w:eastAsia="zh-CN" w:bidi="ar"/>
        </w:rPr>
        <w:t>供应商</w:t>
      </w:r>
      <w:r>
        <w:rPr>
          <w:rFonts w:hint="eastAsia" w:ascii="宋体" w:hAnsi="宋体" w:cs="Times New Roman"/>
          <w:bCs/>
          <w:strike w:val="0"/>
          <w:dstrike w:val="0"/>
          <w:color w:val="auto"/>
          <w:sz w:val="21"/>
          <w:szCs w:val="21"/>
          <w:highlight w:val="none"/>
          <w:lang w:eastAsia="zh-CN" w:bidi="ar"/>
        </w:rPr>
        <w:t>按人民币800元/天标准，向</w:t>
      </w:r>
      <w:r>
        <w:rPr>
          <w:rFonts w:hint="eastAsia" w:ascii="宋体" w:hAnsi="宋体" w:cs="Times New Roman"/>
          <w:bCs/>
          <w:strike w:val="0"/>
          <w:dstrike w:val="0"/>
          <w:color w:val="auto"/>
          <w:sz w:val="21"/>
          <w:szCs w:val="21"/>
          <w:highlight w:val="none"/>
          <w:lang w:val="en-US" w:eastAsia="zh-CN" w:bidi="ar"/>
        </w:rPr>
        <w:t>采购人</w:t>
      </w:r>
      <w:r>
        <w:rPr>
          <w:rFonts w:hint="eastAsia" w:ascii="宋体" w:hAnsi="宋体" w:cs="Times New Roman"/>
          <w:bCs/>
          <w:strike w:val="0"/>
          <w:dstrike w:val="0"/>
          <w:color w:val="auto"/>
          <w:sz w:val="21"/>
          <w:szCs w:val="21"/>
          <w:highlight w:val="none"/>
          <w:lang w:eastAsia="zh-CN" w:bidi="ar"/>
        </w:rPr>
        <w:t>支付逾期损害赔偿金。合同履行期间，</w:t>
      </w:r>
      <w:r>
        <w:rPr>
          <w:rFonts w:hint="eastAsia" w:ascii="宋体" w:hAnsi="宋体" w:cs="Times New Roman"/>
          <w:bCs/>
          <w:strike w:val="0"/>
          <w:dstrike w:val="0"/>
          <w:color w:val="auto"/>
          <w:sz w:val="21"/>
          <w:szCs w:val="21"/>
          <w:highlight w:val="none"/>
          <w:lang w:val="en-US" w:eastAsia="zh-CN" w:bidi="ar"/>
        </w:rPr>
        <w:t>供应商</w:t>
      </w:r>
      <w:r>
        <w:rPr>
          <w:rFonts w:hint="eastAsia" w:ascii="宋体" w:hAnsi="宋体" w:cs="Times New Roman"/>
          <w:bCs/>
          <w:strike w:val="0"/>
          <w:dstrike w:val="0"/>
          <w:color w:val="auto"/>
          <w:sz w:val="21"/>
          <w:szCs w:val="21"/>
          <w:highlight w:val="none"/>
          <w:lang w:eastAsia="zh-CN" w:bidi="ar"/>
        </w:rPr>
        <w:t>前述逾期行为累计发生三次及以上的，</w:t>
      </w:r>
      <w:r>
        <w:rPr>
          <w:rFonts w:hint="eastAsia" w:ascii="宋体" w:hAnsi="宋体" w:cs="Times New Roman"/>
          <w:bCs/>
          <w:strike w:val="0"/>
          <w:dstrike w:val="0"/>
          <w:color w:val="auto"/>
          <w:sz w:val="21"/>
          <w:szCs w:val="21"/>
          <w:highlight w:val="none"/>
          <w:lang w:val="en-US" w:eastAsia="zh-CN" w:bidi="ar"/>
        </w:rPr>
        <w:t>供应商</w:t>
      </w:r>
      <w:r>
        <w:rPr>
          <w:rFonts w:hint="eastAsia" w:ascii="宋体" w:hAnsi="宋体" w:cs="Times New Roman"/>
          <w:bCs/>
          <w:strike w:val="0"/>
          <w:dstrike w:val="0"/>
          <w:color w:val="auto"/>
          <w:sz w:val="21"/>
          <w:szCs w:val="21"/>
          <w:highlight w:val="none"/>
          <w:lang w:eastAsia="zh-CN" w:bidi="ar"/>
        </w:rPr>
        <w:t>除照常付清全部已产生的逾期损害赔偿金外，另行向</w:t>
      </w:r>
      <w:r>
        <w:rPr>
          <w:rFonts w:hint="eastAsia" w:ascii="宋体" w:hAnsi="宋体" w:cs="Times New Roman"/>
          <w:bCs/>
          <w:strike w:val="0"/>
          <w:dstrike w:val="0"/>
          <w:color w:val="auto"/>
          <w:sz w:val="21"/>
          <w:szCs w:val="21"/>
          <w:highlight w:val="none"/>
          <w:lang w:val="en-US" w:eastAsia="zh-CN" w:bidi="ar"/>
        </w:rPr>
        <w:t>采购人</w:t>
      </w:r>
      <w:r>
        <w:rPr>
          <w:rFonts w:hint="eastAsia" w:ascii="宋体" w:hAnsi="宋体" w:cs="Times New Roman"/>
          <w:bCs/>
          <w:strike w:val="0"/>
          <w:dstrike w:val="0"/>
          <w:color w:val="auto"/>
          <w:sz w:val="21"/>
          <w:szCs w:val="21"/>
          <w:highlight w:val="none"/>
          <w:lang w:eastAsia="zh-CN" w:bidi="ar"/>
        </w:rPr>
        <w:t>一次性支付固定违约金人民币10000元，同时</w:t>
      </w:r>
      <w:r>
        <w:rPr>
          <w:rFonts w:hint="eastAsia" w:ascii="宋体" w:hAnsi="宋体" w:cs="Times New Roman"/>
          <w:bCs/>
          <w:strike w:val="0"/>
          <w:dstrike w:val="0"/>
          <w:color w:val="auto"/>
          <w:sz w:val="21"/>
          <w:szCs w:val="21"/>
          <w:highlight w:val="none"/>
          <w:lang w:val="en-US" w:eastAsia="zh-CN" w:bidi="ar"/>
        </w:rPr>
        <w:t>采购人</w:t>
      </w:r>
      <w:r>
        <w:rPr>
          <w:rFonts w:hint="eastAsia" w:ascii="宋体" w:hAnsi="宋体" w:cs="Times New Roman"/>
          <w:bCs/>
          <w:strike w:val="0"/>
          <w:dstrike w:val="0"/>
          <w:color w:val="auto"/>
          <w:sz w:val="21"/>
          <w:szCs w:val="21"/>
          <w:highlight w:val="none"/>
          <w:lang w:eastAsia="zh-CN" w:bidi="ar"/>
        </w:rPr>
        <w:t>有权单方解除合同，</w:t>
      </w:r>
      <w:r>
        <w:rPr>
          <w:rFonts w:hint="eastAsia" w:ascii="宋体" w:hAnsi="宋体" w:cs="Times New Roman"/>
          <w:bCs/>
          <w:strike w:val="0"/>
          <w:dstrike w:val="0"/>
          <w:color w:val="auto"/>
          <w:sz w:val="21"/>
          <w:szCs w:val="21"/>
          <w:highlight w:val="none"/>
          <w:lang w:val="en-US" w:eastAsia="zh-CN" w:bidi="ar"/>
        </w:rPr>
        <w:t>采购人</w:t>
      </w:r>
      <w:r>
        <w:rPr>
          <w:rFonts w:hint="eastAsia" w:ascii="宋体" w:hAnsi="宋体" w:cs="Times New Roman"/>
          <w:bCs/>
          <w:strike w:val="0"/>
          <w:dstrike w:val="0"/>
          <w:color w:val="auto"/>
          <w:sz w:val="21"/>
          <w:szCs w:val="21"/>
          <w:highlight w:val="none"/>
          <w:lang w:eastAsia="zh-CN" w:bidi="ar"/>
        </w:rPr>
        <w:t>据此解除合同不承担任何违约责任。</w:t>
      </w:r>
    </w:p>
    <w:p w14:paraId="66FC38FB">
      <w:pPr>
        <w:pStyle w:val="5"/>
        <w:keepNext w:val="0"/>
        <w:keepLines w:val="0"/>
        <w:pageBreakBefore w:val="0"/>
        <w:widowControl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六</w:t>
      </w:r>
      <w:r>
        <w:rPr>
          <w:rFonts w:hint="eastAsia" w:ascii="宋体" w:hAnsi="宋体"/>
          <w:bCs/>
          <w:color w:val="auto"/>
          <w:sz w:val="21"/>
          <w:szCs w:val="21"/>
          <w:highlight w:val="none"/>
          <w:lang w:eastAsia="zh-CN"/>
        </w:rPr>
        <w:t>）采购人发现供应商未经采购人书面同意，更换供应商员工，或实际实施本项目人员为非供应商单位的正式人员，或供应商工作人员不具备履行本合同的资质，供应商须向采购人交纳违约金5000元/次/人，并立即改正，同时，采购人有权要求供应商立即更换其认为不负责任的员工。否则，采购人有权解除合同，同时供应商应支付采购人合同总价20%的违约金。</w:t>
      </w:r>
    </w:p>
    <w:p w14:paraId="5DC4BBE1">
      <w:pPr>
        <w:pStyle w:val="5"/>
        <w:keepNext w:val="0"/>
        <w:keepLines w:val="0"/>
        <w:pageBreakBefore w:val="0"/>
        <w:widowControl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七</w:t>
      </w:r>
      <w:r>
        <w:rPr>
          <w:rFonts w:hint="eastAsia" w:ascii="宋体" w:hAnsi="宋体"/>
          <w:bCs/>
          <w:color w:val="auto"/>
          <w:sz w:val="21"/>
          <w:szCs w:val="21"/>
          <w:highlight w:val="none"/>
          <w:lang w:eastAsia="zh-CN"/>
        </w:rPr>
        <w:t>）供应商不得以任何方式转包、分包本项目，否则采购人有权解除合同，供应商需支付合同总价20%的违约金，并赔偿采购人重新寻找合作方的额外费用。(如紧急采购溢价)</w:t>
      </w:r>
    </w:p>
    <w:p w14:paraId="582FD24F">
      <w:pPr>
        <w:pStyle w:val="5"/>
        <w:keepNext w:val="0"/>
        <w:keepLines w:val="0"/>
        <w:pageBreakBefore w:val="0"/>
        <w:widowControl w:val="0"/>
        <w:kinsoku/>
        <w:wordWrap/>
        <w:overflowPunct/>
        <w:topLinePunct w:val="0"/>
        <w:autoSpaceDE/>
        <w:autoSpaceDN/>
        <w:bidi w:val="0"/>
        <w:adjustRightInd/>
        <w:spacing w:line="360" w:lineRule="auto"/>
        <w:ind w:left="0" w:leftChars="0" w:right="0" w:rightChars="0"/>
        <w:textAlignment w:val="auto"/>
        <w:outlineLvl w:val="9"/>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八</w:t>
      </w:r>
      <w:r>
        <w:rPr>
          <w:rFonts w:hint="eastAsia" w:ascii="宋体" w:hAnsi="宋体"/>
          <w:bCs/>
          <w:color w:val="auto"/>
          <w:sz w:val="21"/>
          <w:szCs w:val="21"/>
          <w:highlight w:val="none"/>
          <w:lang w:eastAsia="zh-CN"/>
        </w:rPr>
        <w:t>）供应商对医院布局、病患动线等涉及运营安全、患者隐私或特殊功能需求的涉密信息，依法依约负有保密义务，并应承担由此产生的一切法律后果。‌‌</w:t>
      </w:r>
    </w:p>
    <w:p w14:paraId="6C64DF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2E457E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2CECE0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p>
    <w:p w14:paraId="01C5252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763C74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本项目需进行再次报价，各供应商现场再次统一填写报价表。</w:t>
      </w:r>
    </w:p>
    <w:p w14:paraId="451C97E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52105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8658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1B94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供应商的；</w:t>
      </w:r>
    </w:p>
    <w:p w14:paraId="2C3952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4DDA46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396C2B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C4410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20E97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253959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25B994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679A2D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w:t>
      </w:r>
      <w:r>
        <w:rPr>
          <w:rFonts w:hint="eastAsia" w:ascii="宋体" w:hAnsi="宋体" w:cs="宋体"/>
          <w:b w:val="0"/>
          <w:bCs w:val="0"/>
          <w:color w:val="auto"/>
          <w:sz w:val="21"/>
          <w:szCs w:val="21"/>
          <w:highlight w:val="none"/>
          <w:lang w:val="en-US" w:eastAsia="zh-CN"/>
        </w:rPr>
        <w:t>其他不正当</w:t>
      </w:r>
      <w:r>
        <w:rPr>
          <w:rFonts w:hint="eastAsia" w:ascii="宋体" w:hAnsi="宋体" w:eastAsia="宋体" w:cs="宋体"/>
          <w:b w:val="0"/>
          <w:bCs w:val="0"/>
          <w:color w:val="auto"/>
          <w:sz w:val="21"/>
          <w:szCs w:val="21"/>
          <w:highlight w:val="none"/>
          <w:lang w:val="en-US" w:eastAsia="zh-CN"/>
        </w:rPr>
        <w:t>利益的；</w:t>
      </w:r>
    </w:p>
    <w:p w14:paraId="2D85C9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6CD8DBD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3DEA5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22E34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1B5F1C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5C284E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3B771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r>
        <w:rPr>
          <w:rFonts w:hint="eastAsia" w:ascii="宋体" w:hAnsi="宋体" w:cs="宋体"/>
          <w:b w:val="0"/>
          <w:bCs w:val="0"/>
          <w:color w:val="auto"/>
          <w:sz w:val="21"/>
          <w:szCs w:val="21"/>
          <w:highlight w:val="none"/>
          <w:lang w:val="en-US" w:eastAsia="zh-CN"/>
        </w:rPr>
        <w:t>：</w:t>
      </w:r>
    </w:p>
    <w:p w14:paraId="2E56FE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不具备采购文件中规定的资格要求的；</w:t>
      </w:r>
    </w:p>
    <w:p w14:paraId="3579FC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报价超过采购文件中规定的预算金额或者最高限价的（采购文件另有说明的除外）；</w:t>
      </w:r>
    </w:p>
    <w:p w14:paraId="1A0EB1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响应文件含有我院不能接受的附加条件的；</w:t>
      </w:r>
    </w:p>
    <w:p w14:paraId="1333B3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4）法律法规</w:t>
      </w:r>
      <w:r>
        <w:rPr>
          <w:rFonts w:hint="eastAsia" w:ascii="宋体" w:hAnsi="宋体" w:eastAsia="宋体" w:cs="宋体"/>
          <w:b w:val="0"/>
          <w:bCs w:val="0"/>
          <w:color w:val="auto"/>
          <w:sz w:val="21"/>
          <w:szCs w:val="21"/>
          <w:highlight w:val="none"/>
          <w:lang w:val="en-US" w:eastAsia="zh-CN"/>
        </w:rPr>
        <w:t>和采购文件规定的其他无效情形。</w:t>
      </w:r>
    </w:p>
    <w:p w14:paraId="02AA059F">
      <w:pPr>
        <w:numPr>
          <w:ilvl w:val="0"/>
          <w:numId w:val="0"/>
        </w:numPr>
        <w:spacing w:line="360" w:lineRule="auto"/>
        <w:jc w:val="both"/>
        <w:outlineLvl w:val="0"/>
        <w:rPr>
          <w:rFonts w:hint="eastAsia"/>
          <w:b/>
          <w:bCs/>
          <w:color w:val="auto"/>
          <w:kern w:val="0"/>
          <w:sz w:val="28"/>
          <w:szCs w:val="28"/>
          <w:highlight w:val="none"/>
          <w:lang w:val="en-US" w:eastAsia="zh-CN"/>
        </w:rPr>
      </w:pPr>
    </w:p>
    <w:p w14:paraId="61ABCC8C">
      <w:pPr>
        <w:numPr>
          <w:ilvl w:val="0"/>
          <w:numId w:val="0"/>
        </w:numPr>
        <w:jc w:val="both"/>
        <w:outlineLvl w:val="0"/>
        <w:rPr>
          <w:rFonts w:hint="eastAsia"/>
          <w:b/>
          <w:bCs/>
          <w:color w:val="auto"/>
          <w:kern w:val="0"/>
          <w:sz w:val="28"/>
          <w:szCs w:val="28"/>
          <w:highlight w:val="none"/>
          <w:lang w:val="en-US" w:eastAsia="zh-CN"/>
        </w:rPr>
      </w:pPr>
    </w:p>
    <w:p w14:paraId="4B18A840">
      <w:pPr>
        <w:numPr>
          <w:ilvl w:val="0"/>
          <w:numId w:val="0"/>
        </w:numPr>
        <w:jc w:val="both"/>
        <w:outlineLvl w:val="0"/>
        <w:rPr>
          <w:rFonts w:hint="eastAsia"/>
          <w:b/>
          <w:bCs/>
          <w:color w:val="auto"/>
          <w:kern w:val="0"/>
          <w:sz w:val="28"/>
          <w:szCs w:val="28"/>
          <w:highlight w:val="none"/>
          <w:lang w:val="en-US" w:eastAsia="zh-CN"/>
        </w:rPr>
      </w:pPr>
    </w:p>
    <w:p w14:paraId="28ACFC49">
      <w:pPr>
        <w:numPr>
          <w:ilvl w:val="0"/>
          <w:numId w:val="0"/>
        </w:numPr>
        <w:jc w:val="both"/>
        <w:outlineLvl w:val="0"/>
        <w:rPr>
          <w:rFonts w:hint="eastAsia"/>
          <w:b/>
          <w:bCs/>
          <w:color w:val="auto"/>
          <w:kern w:val="0"/>
          <w:sz w:val="28"/>
          <w:szCs w:val="28"/>
          <w:highlight w:val="none"/>
          <w:lang w:val="en-US" w:eastAsia="zh-CN"/>
        </w:rPr>
      </w:pPr>
    </w:p>
    <w:p w14:paraId="29C70E32">
      <w:pPr>
        <w:numPr>
          <w:ilvl w:val="0"/>
          <w:numId w:val="0"/>
        </w:numPr>
        <w:jc w:val="both"/>
        <w:outlineLvl w:val="0"/>
        <w:rPr>
          <w:rFonts w:hint="eastAsia"/>
          <w:b/>
          <w:bCs/>
          <w:color w:val="auto"/>
          <w:kern w:val="0"/>
          <w:sz w:val="28"/>
          <w:szCs w:val="28"/>
          <w:highlight w:val="none"/>
          <w:lang w:val="en-US" w:eastAsia="zh-CN"/>
        </w:rPr>
      </w:pPr>
    </w:p>
    <w:p w14:paraId="624397D0">
      <w:pPr>
        <w:numPr>
          <w:ilvl w:val="0"/>
          <w:numId w:val="0"/>
        </w:numPr>
        <w:jc w:val="both"/>
        <w:outlineLvl w:val="0"/>
        <w:rPr>
          <w:rFonts w:hint="eastAsia"/>
          <w:b/>
          <w:bCs/>
          <w:color w:val="auto"/>
          <w:kern w:val="0"/>
          <w:sz w:val="28"/>
          <w:szCs w:val="28"/>
          <w:highlight w:val="none"/>
          <w:lang w:val="en-US" w:eastAsia="zh-CN"/>
        </w:rPr>
      </w:pPr>
    </w:p>
    <w:p w14:paraId="2D5401DE">
      <w:pPr>
        <w:numPr>
          <w:ilvl w:val="0"/>
          <w:numId w:val="0"/>
        </w:numPr>
        <w:jc w:val="both"/>
        <w:outlineLvl w:val="0"/>
        <w:rPr>
          <w:rFonts w:hint="eastAsia"/>
          <w:b/>
          <w:bCs/>
          <w:color w:val="auto"/>
          <w:kern w:val="0"/>
          <w:sz w:val="28"/>
          <w:szCs w:val="28"/>
          <w:highlight w:val="none"/>
          <w:lang w:val="en-US" w:eastAsia="zh-CN"/>
        </w:rPr>
      </w:pPr>
    </w:p>
    <w:p w14:paraId="33FD4432">
      <w:pPr>
        <w:numPr>
          <w:ilvl w:val="0"/>
          <w:numId w:val="0"/>
        </w:numPr>
        <w:jc w:val="both"/>
        <w:outlineLvl w:val="0"/>
        <w:rPr>
          <w:rFonts w:hint="eastAsia"/>
          <w:b/>
          <w:bCs/>
          <w:color w:val="auto"/>
          <w:kern w:val="0"/>
          <w:sz w:val="28"/>
          <w:szCs w:val="28"/>
          <w:highlight w:val="none"/>
          <w:lang w:val="en-US" w:eastAsia="zh-CN"/>
        </w:rPr>
      </w:pPr>
    </w:p>
    <w:p w14:paraId="096FBB4F">
      <w:pPr>
        <w:pStyle w:val="4"/>
        <w:rPr>
          <w:rFonts w:hint="eastAsia"/>
          <w:b/>
          <w:bCs/>
          <w:color w:val="auto"/>
          <w:kern w:val="0"/>
          <w:sz w:val="28"/>
          <w:szCs w:val="28"/>
          <w:highlight w:val="none"/>
          <w:lang w:val="en-US" w:eastAsia="zh-CN"/>
        </w:rPr>
      </w:pPr>
    </w:p>
    <w:p w14:paraId="161C5956">
      <w:pPr>
        <w:rPr>
          <w:rFonts w:hint="eastAsia"/>
          <w:b/>
          <w:bCs/>
          <w:color w:val="auto"/>
          <w:kern w:val="0"/>
          <w:sz w:val="28"/>
          <w:szCs w:val="28"/>
          <w:highlight w:val="none"/>
          <w:lang w:val="en-US" w:eastAsia="zh-CN"/>
        </w:rPr>
      </w:pPr>
    </w:p>
    <w:p w14:paraId="58906188">
      <w:pPr>
        <w:pStyle w:val="4"/>
        <w:rPr>
          <w:rFonts w:hint="eastAsia"/>
          <w:b/>
          <w:bCs/>
          <w:color w:val="auto"/>
          <w:kern w:val="0"/>
          <w:sz w:val="28"/>
          <w:szCs w:val="28"/>
          <w:highlight w:val="none"/>
          <w:lang w:val="en-US" w:eastAsia="zh-CN"/>
        </w:rPr>
      </w:pPr>
    </w:p>
    <w:p w14:paraId="725E8CB0">
      <w:pPr>
        <w:rPr>
          <w:rFonts w:hint="eastAsia"/>
          <w:b/>
          <w:bCs/>
          <w:color w:val="auto"/>
          <w:kern w:val="0"/>
          <w:sz w:val="28"/>
          <w:szCs w:val="28"/>
          <w:highlight w:val="none"/>
          <w:lang w:val="en-US" w:eastAsia="zh-CN"/>
        </w:rPr>
      </w:pPr>
    </w:p>
    <w:p w14:paraId="30F077E4">
      <w:pPr>
        <w:pStyle w:val="4"/>
        <w:rPr>
          <w:rFonts w:hint="eastAsia"/>
          <w:b/>
          <w:bCs/>
          <w:color w:val="auto"/>
          <w:kern w:val="0"/>
          <w:sz w:val="28"/>
          <w:szCs w:val="28"/>
          <w:highlight w:val="none"/>
          <w:lang w:val="en-US" w:eastAsia="zh-CN"/>
        </w:rPr>
      </w:pPr>
    </w:p>
    <w:p w14:paraId="1D7E4BFF">
      <w:pPr>
        <w:rPr>
          <w:rFonts w:hint="eastAsia"/>
          <w:b/>
          <w:bCs/>
          <w:color w:val="auto"/>
          <w:kern w:val="0"/>
          <w:sz w:val="28"/>
          <w:szCs w:val="28"/>
          <w:highlight w:val="none"/>
          <w:lang w:val="en-US" w:eastAsia="zh-CN"/>
        </w:rPr>
      </w:pPr>
    </w:p>
    <w:p w14:paraId="04F2C54D">
      <w:pPr>
        <w:pStyle w:val="4"/>
        <w:rPr>
          <w:rFonts w:hint="eastAsia"/>
          <w:b/>
          <w:bCs/>
          <w:color w:val="auto"/>
          <w:kern w:val="0"/>
          <w:sz w:val="28"/>
          <w:szCs w:val="28"/>
          <w:highlight w:val="none"/>
          <w:lang w:val="en-US" w:eastAsia="zh-CN"/>
        </w:rPr>
      </w:pPr>
    </w:p>
    <w:p w14:paraId="03DAA1C5">
      <w:pPr>
        <w:rPr>
          <w:rFonts w:hint="eastAsia"/>
          <w:b/>
          <w:bCs/>
          <w:color w:val="auto"/>
          <w:kern w:val="0"/>
          <w:sz w:val="28"/>
          <w:szCs w:val="28"/>
          <w:highlight w:val="none"/>
          <w:lang w:val="en-US" w:eastAsia="zh-CN"/>
        </w:rPr>
      </w:pPr>
    </w:p>
    <w:p w14:paraId="2B585056">
      <w:pPr>
        <w:rPr>
          <w:rFonts w:hint="eastAsia"/>
          <w:b/>
          <w:bCs/>
          <w:color w:val="auto"/>
          <w:kern w:val="0"/>
          <w:sz w:val="28"/>
          <w:szCs w:val="28"/>
          <w:highlight w:val="none"/>
          <w:lang w:val="en-US" w:eastAsia="zh-CN"/>
        </w:rPr>
      </w:pPr>
    </w:p>
    <w:p w14:paraId="52DFB1E4">
      <w:pPr>
        <w:rPr>
          <w:rFonts w:hint="eastAsia"/>
          <w:b/>
          <w:bCs/>
          <w:color w:val="auto"/>
          <w:kern w:val="0"/>
          <w:sz w:val="28"/>
          <w:szCs w:val="28"/>
          <w:highlight w:val="none"/>
          <w:lang w:val="en-US" w:eastAsia="zh-CN"/>
        </w:rPr>
      </w:pPr>
    </w:p>
    <w:p w14:paraId="34D9AE76">
      <w:pPr>
        <w:rPr>
          <w:rFonts w:hint="eastAsia"/>
          <w:b/>
          <w:bCs/>
          <w:color w:val="auto"/>
          <w:kern w:val="0"/>
          <w:sz w:val="28"/>
          <w:szCs w:val="28"/>
          <w:highlight w:val="none"/>
          <w:lang w:val="en-US" w:eastAsia="zh-CN"/>
        </w:rPr>
      </w:pPr>
    </w:p>
    <w:p w14:paraId="44E2B88C">
      <w:pPr>
        <w:rPr>
          <w:rFonts w:hint="eastAsia"/>
          <w:b/>
          <w:bCs/>
          <w:color w:val="auto"/>
          <w:kern w:val="0"/>
          <w:sz w:val="28"/>
          <w:szCs w:val="28"/>
          <w:highlight w:val="none"/>
          <w:lang w:val="en-US" w:eastAsia="zh-CN"/>
        </w:rPr>
      </w:pPr>
    </w:p>
    <w:p w14:paraId="41393CE3">
      <w:pPr>
        <w:numPr>
          <w:ilvl w:val="0"/>
          <w:numId w:val="3"/>
        </w:numPr>
        <w:ind w:firstLine="422" w:firstLineChars="150"/>
        <w:jc w:val="both"/>
        <w:outlineLvl w:val="0"/>
        <w:rPr>
          <w:rFonts w:hint="eastAsia"/>
          <w:b/>
          <w:bCs/>
          <w:color w:val="auto"/>
          <w:kern w:val="0"/>
          <w:sz w:val="28"/>
          <w:szCs w:val="28"/>
          <w:highlight w:val="none"/>
        </w:rPr>
      </w:pPr>
      <w:bookmarkStart w:id="7" w:name="_Toc16774"/>
      <w:r>
        <w:rPr>
          <w:rFonts w:hint="eastAsia"/>
          <w:b/>
          <w:bCs/>
          <w:color w:val="auto"/>
          <w:kern w:val="0"/>
          <w:sz w:val="28"/>
          <w:szCs w:val="28"/>
          <w:highlight w:val="none"/>
        </w:rPr>
        <w:t>评分标准</w:t>
      </w:r>
      <w:bookmarkEnd w:id="7"/>
    </w:p>
    <w:tbl>
      <w:tblPr>
        <w:tblStyle w:val="23"/>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038"/>
        <w:gridCol w:w="6043"/>
        <w:gridCol w:w="971"/>
      </w:tblGrid>
      <w:tr w14:paraId="7940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68" w:type="dxa"/>
            <w:vAlign w:val="center"/>
          </w:tcPr>
          <w:p w14:paraId="77CF4D94">
            <w:pPr>
              <w:pStyle w:val="30"/>
              <w:jc w:val="center"/>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序号</w:t>
            </w:r>
          </w:p>
        </w:tc>
        <w:tc>
          <w:tcPr>
            <w:tcW w:w="2038" w:type="dxa"/>
            <w:vAlign w:val="center"/>
          </w:tcPr>
          <w:p w14:paraId="63518E14">
            <w:pPr>
              <w:pStyle w:val="30"/>
              <w:jc w:val="center"/>
              <w:rPr>
                <w:rFonts w:hint="eastAsia" w:asciiTheme="minorEastAsia" w:hAnsiTheme="minorEastAsia" w:eastAsiaTheme="minorEastAsia" w:cstheme="minorEastAsia"/>
                <w:b/>
                <w:bCs/>
                <w:color w:val="auto"/>
                <w:sz w:val="21"/>
                <w:szCs w:val="21"/>
                <w:highlight w:val="none"/>
                <w:vertAlign w:val="baseline"/>
              </w:rPr>
            </w:pPr>
            <w:r>
              <w:rPr>
                <w:rFonts w:hint="eastAsia" w:asciiTheme="minorEastAsia" w:hAnsiTheme="minorEastAsia" w:eastAsiaTheme="minorEastAsia" w:cstheme="minorEastAsia"/>
                <w:b/>
                <w:bCs/>
                <w:color w:val="auto"/>
                <w:sz w:val="21"/>
                <w:szCs w:val="21"/>
                <w:highlight w:val="none"/>
                <w:vertAlign w:val="baseline"/>
              </w:rPr>
              <w:t>评审内容</w:t>
            </w:r>
          </w:p>
        </w:tc>
        <w:tc>
          <w:tcPr>
            <w:tcW w:w="6043" w:type="dxa"/>
            <w:vAlign w:val="center"/>
          </w:tcPr>
          <w:p w14:paraId="463AD6C4">
            <w:pPr>
              <w:pStyle w:val="30"/>
              <w:jc w:val="center"/>
              <w:rPr>
                <w:rFonts w:hint="eastAsia" w:asciiTheme="minorEastAsia" w:hAnsiTheme="minorEastAsia" w:eastAsiaTheme="minorEastAsia" w:cstheme="minorEastAsia"/>
                <w:b/>
                <w:bCs/>
                <w:color w:val="auto"/>
                <w:sz w:val="21"/>
                <w:szCs w:val="21"/>
                <w:highlight w:val="none"/>
                <w:vertAlign w:val="baseline"/>
              </w:rPr>
            </w:pPr>
            <w:r>
              <w:rPr>
                <w:rFonts w:hint="eastAsia" w:asciiTheme="minorEastAsia" w:hAnsiTheme="minorEastAsia" w:eastAsiaTheme="minorEastAsia" w:cstheme="minorEastAsia"/>
                <w:b/>
                <w:bCs/>
                <w:color w:val="auto"/>
                <w:sz w:val="21"/>
                <w:szCs w:val="21"/>
                <w:highlight w:val="none"/>
                <w:vertAlign w:val="baseline"/>
              </w:rPr>
              <w:t>评审细则</w:t>
            </w:r>
          </w:p>
        </w:tc>
        <w:tc>
          <w:tcPr>
            <w:tcW w:w="971" w:type="dxa"/>
            <w:vAlign w:val="center"/>
          </w:tcPr>
          <w:p w14:paraId="5A2E824D">
            <w:pPr>
              <w:pStyle w:val="30"/>
              <w:jc w:val="center"/>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分值</w:t>
            </w:r>
          </w:p>
        </w:tc>
      </w:tr>
      <w:tr w14:paraId="4961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768" w:type="dxa"/>
            <w:vAlign w:val="center"/>
          </w:tcPr>
          <w:p w14:paraId="000B06D3">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2038" w:type="dxa"/>
            <w:vAlign w:val="center"/>
          </w:tcPr>
          <w:p w14:paraId="34C78101">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采购需求相应情况（12分）</w:t>
            </w:r>
          </w:p>
        </w:tc>
        <w:tc>
          <w:tcPr>
            <w:tcW w:w="6043" w:type="dxa"/>
            <w:vAlign w:val="center"/>
          </w:tcPr>
          <w:p w14:paraId="5B3F7A7A">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根据供应商“采购需求偏离表”中对本项目需求响应情况进行评价:</w:t>
            </w:r>
          </w:p>
          <w:p w14:paraId="55D6A379">
            <w:pPr>
              <w:pStyle w:val="30"/>
              <w:jc w:val="left"/>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rPr>
              <w:t>(1)对采购文件中各条款的响应非常全面，优于采购文件要求的，得</w:t>
            </w:r>
            <w:r>
              <w:rPr>
                <w:rFonts w:hint="eastAsia" w:asciiTheme="minorEastAsia" w:hAnsiTheme="minorEastAsia" w:eastAsiaTheme="minorEastAsia" w:cstheme="minorEastAsia"/>
                <w:color w:val="auto"/>
                <w:sz w:val="21"/>
                <w:szCs w:val="21"/>
                <w:highlight w:val="none"/>
                <w:vertAlign w:val="baseline"/>
                <w:lang w:val="en-US" w:eastAsia="zh-CN"/>
              </w:rPr>
              <w:t>12</w:t>
            </w:r>
            <w:r>
              <w:rPr>
                <w:rFonts w:hint="eastAsia" w:asciiTheme="minorEastAsia" w:hAnsiTheme="minorEastAsia" w:eastAsiaTheme="minorEastAsia" w:cstheme="minorEastAsia"/>
                <w:color w:val="auto"/>
                <w:sz w:val="21"/>
                <w:szCs w:val="21"/>
                <w:highlight w:val="none"/>
                <w:vertAlign w:val="baseline"/>
              </w:rPr>
              <w:t>分</w:t>
            </w:r>
            <w:r>
              <w:rPr>
                <w:rFonts w:hint="eastAsia" w:asciiTheme="minorEastAsia" w:hAnsiTheme="minorEastAsia" w:eastAsiaTheme="minorEastAsia" w:cstheme="minorEastAsia"/>
                <w:color w:val="auto"/>
                <w:sz w:val="21"/>
                <w:szCs w:val="21"/>
                <w:highlight w:val="none"/>
                <w:vertAlign w:val="baseline"/>
                <w:lang w:eastAsia="zh-CN"/>
              </w:rPr>
              <w:t>；</w:t>
            </w:r>
          </w:p>
          <w:p w14:paraId="1A3E5F9F">
            <w:pPr>
              <w:pStyle w:val="30"/>
              <w:numPr>
                <w:ilvl w:val="0"/>
                <w:numId w:val="4"/>
              </w:numPr>
              <w:jc w:val="left"/>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rPr>
              <w:t>对采购文件中各条款的响应全面，符合采购文件要求的，得</w:t>
            </w:r>
            <w:r>
              <w:rPr>
                <w:rFonts w:hint="eastAsia" w:asciiTheme="minorEastAsia" w:hAnsiTheme="minorEastAsia" w:eastAsiaTheme="minorEastAsia" w:cstheme="minorEastAsia"/>
                <w:color w:val="auto"/>
                <w:sz w:val="21"/>
                <w:szCs w:val="21"/>
                <w:highlight w:val="none"/>
                <w:vertAlign w:val="baseline"/>
                <w:lang w:val="en-US" w:eastAsia="zh-CN"/>
              </w:rPr>
              <w:t>8</w:t>
            </w:r>
            <w:r>
              <w:rPr>
                <w:rFonts w:hint="eastAsia" w:asciiTheme="minorEastAsia" w:hAnsiTheme="minorEastAsia" w:eastAsiaTheme="minorEastAsia" w:cstheme="minorEastAsia"/>
                <w:color w:val="auto"/>
                <w:sz w:val="21"/>
                <w:szCs w:val="21"/>
                <w:highlight w:val="none"/>
                <w:vertAlign w:val="baseline"/>
              </w:rPr>
              <w:t>分</w:t>
            </w:r>
            <w:r>
              <w:rPr>
                <w:rFonts w:hint="eastAsia" w:asciiTheme="minorEastAsia" w:hAnsiTheme="minorEastAsia" w:eastAsiaTheme="minorEastAsia" w:cstheme="minorEastAsia"/>
                <w:color w:val="auto"/>
                <w:sz w:val="21"/>
                <w:szCs w:val="21"/>
                <w:highlight w:val="none"/>
                <w:vertAlign w:val="baseline"/>
                <w:lang w:eastAsia="zh-CN"/>
              </w:rPr>
              <w:t>；</w:t>
            </w:r>
          </w:p>
          <w:p w14:paraId="0EB159DE">
            <w:pPr>
              <w:pStyle w:val="30"/>
              <w:numPr>
                <w:ilvl w:val="0"/>
                <w:numId w:val="4"/>
              </w:numPr>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对采购文件中各条款的响应较全面，基本满足采购文件要求的，得</w:t>
            </w: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eastAsia" w:asciiTheme="minorEastAsia" w:hAnsiTheme="minorEastAsia" w:eastAsiaTheme="minorEastAsia" w:cstheme="minorEastAsia"/>
                <w:color w:val="auto"/>
                <w:sz w:val="21"/>
                <w:szCs w:val="21"/>
                <w:highlight w:val="none"/>
                <w:vertAlign w:val="baseline"/>
              </w:rPr>
              <w:t>分</w:t>
            </w:r>
            <w:r>
              <w:rPr>
                <w:rFonts w:hint="eastAsia" w:asciiTheme="minorEastAsia" w:hAnsiTheme="minorEastAsia" w:eastAsiaTheme="minorEastAsia" w:cstheme="minorEastAsia"/>
                <w:color w:val="auto"/>
                <w:sz w:val="21"/>
                <w:szCs w:val="21"/>
                <w:highlight w:val="none"/>
                <w:vertAlign w:val="baseline"/>
                <w:lang w:eastAsia="zh-CN"/>
              </w:rPr>
              <w:t>；</w:t>
            </w:r>
          </w:p>
          <w:p w14:paraId="30B29D3A">
            <w:pPr>
              <w:pStyle w:val="30"/>
              <w:numPr>
                <w:ilvl w:val="0"/>
                <w:numId w:val="4"/>
              </w:numPr>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对采购文件中各条款的响应较差，只有部分满足采购文件要求的，得1分。</w:t>
            </w:r>
          </w:p>
          <w:p w14:paraId="30A918FD">
            <w:pPr>
              <w:pStyle w:val="30"/>
              <w:jc w:val="left"/>
              <w:rPr>
                <w:rFonts w:hint="eastAsia" w:asciiTheme="minorEastAsia" w:hAnsiTheme="minorEastAsia" w:eastAsiaTheme="minorEastAsia" w:cstheme="minorEastAsia"/>
                <w:b/>
                <w:bCs/>
                <w:color w:val="auto"/>
                <w:sz w:val="21"/>
                <w:szCs w:val="21"/>
                <w:highlight w:val="none"/>
                <w:vertAlign w:val="baseline"/>
              </w:rPr>
            </w:pPr>
            <w:r>
              <w:rPr>
                <w:rFonts w:hint="eastAsia" w:asciiTheme="minorEastAsia" w:hAnsiTheme="minorEastAsia" w:eastAsiaTheme="minorEastAsia" w:cstheme="minorEastAsia"/>
                <w:b/>
                <w:bCs/>
                <w:color w:val="auto"/>
                <w:sz w:val="21"/>
                <w:szCs w:val="21"/>
                <w:highlight w:val="none"/>
                <w:vertAlign w:val="baseline"/>
              </w:rPr>
              <w:t>注:(1)如采购需求中有明确要求提供证明材料的，供应商应按采购需求要求提供相关佐证材料，否则视为负偏离。(2)如采购需求中无明确要求提供证明材料的，根据供应商提供的采购需求偏离表响应为准。(3)未提供的不得分。</w:t>
            </w:r>
          </w:p>
        </w:tc>
        <w:tc>
          <w:tcPr>
            <w:tcW w:w="971" w:type="dxa"/>
            <w:vAlign w:val="center"/>
          </w:tcPr>
          <w:p w14:paraId="2D0F1A63">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12分</w:t>
            </w:r>
          </w:p>
        </w:tc>
      </w:tr>
      <w:tr w14:paraId="358A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768" w:type="dxa"/>
            <w:vAlign w:val="center"/>
          </w:tcPr>
          <w:p w14:paraId="1ECE416F">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2038" w:type="dxa"/>
            <w:vAlign w:val="center"/>
          </w:tcPr>
          <w:p w14:paraId="29209541">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同类业绩(</w:t>
            </w:r>
            <w:r>
              <w:rPr>
                <w:rFonts w:hint="eastAsia" w:asciiTheme="minorEastAsia" w:hAnsiTheme="minorEastAsia" w:eastAsiaTheme="minorEastAsia" w:cstheme="minorEastAsia"/>
                <w:color w:val="auto"/>
                <w:sz w:val="21"/>
                <w:szCs w:val="21"/>
                <w:highlight w:val="none"/>
                <w:vertAlign w:val="baseline"/>
                <w:lang w:val="en-US" w:eastAsia="zh-CN"/>
              </w:rPr>
              <w:t>12</w:t>
            </w:r>
            <w:r>
              <w:rPr>
                <w:rFonts w:hint="eastAsia" w:asciiTheme="minorEastAsia" w:hAnsiTheme="minorEastAsia" w:eastAsiaTheme="minorEastAsia" w:cstheme="minorEastAsia"/>
                <w:color w:val="auto"/>
                <w:sz w:val="21"/>
                <w:szCs w:val="21"/>
                <w:highlight w:val="none"/>
                <w:vertAlign w:val="baseline"/>
              </w:rPr>
              <w:t>分)</w:t>
            </w:r>
          </w:p>
        </w:tc>
        <w:tc>
          <w:tcPr>
            <w:tcW w:w="6043" w:type="dxa"/>
            <w:vAlign w:val="center"/>
          </w:tcPr>
          <w:p w14:paraId="1C86D1DE">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根据供应商提供202</w:t>
            </w:r>
            <w:r>
              <w:rPr>
                <w:rFonts w:hint="eastAsia" w:asciiTheme="minorEastAsia" w:hAnsiTheme="minorEastAsia" w:eastAsiaTheme="minorEastAsia" w:cstheme="minorEastAsia"/>
                <w:color w:val="auto"/>
                <w:sz w:val="21"/>
                <w:szCs w:val="21"/>
                <w:highlight w:val="none"/>
                <w:vertAlign w:val="baseline"/>
                <w:lang w:val="en-US" w:eastAsia="zh-CN"/>
              </w:rPr>
              <w:t>3</w:t>
            </w:r>
            <w:r>
              <w:rPr>
                <w:rFonts w:hint="eastAsia" w:asciiTheme="minorEastAsia" w:hAnsiTheme="minorEastAsia" w:eastAsiaTheme="minorEastAsia" w:cstheme="minorEastAsia"/>
                <w:color w:val="auto"/>
                <w:sz w:val="21"/>
                <w:szCs w:val="21"/>
                <w:highlight w:val="none"/>
                <w:vertAlign w:val="baseline"/>
              </w:rPr>
              <w:t>年1月1日至今(以合同签订时间为准)完成的同类项目业绩(装修工程设计服务):每提供一项业绩得</w:t>
            </w:r>
            <w:r>
              <w:rPr>
                <w:rFonts w:hint="eastAsia" w:asciiTheme="minorEastAsia" w:hAnsiTheme="minorEastAsia" w:eastAsiaTheme="minorEastAsia" w:cstheme="minorEastAsia"/>
                <w:color w:val="auto"/>
                <w:sz w:val="21"/>
                <w:szCs w:val="21"/>
                <w:highlight w:val="none"/>
                <w:vertAlign w:val="baseline"/>
                <w:lang w:val="en-US" w:eastAsia="zh-CN"/>
              </w:rPr>
              <w:t>1.5</w:t>
            </w:r>
            <w:r>
              <w:rPr>
                <w:rFonts w:hint="eastAsia" w:asciiTheme="minorEastAsia" w:hAnsiTheme="minorEastAsia" w:eastAsiaTheme="minorEastAsia" w:cstheme="minorEastAsia"/>
                <w:color w:val="auto"/>
                <w:sz w:val="21"/>
                <w:szCs w:val="21"/>
                <w:highlight w:val="none"/>
                <w:vertAlign w:val="baseline"/>
              </w:rPr>
              <w:t>分，最高得</w:t>
            </w:r>
            <w:r>
              <w:rPr>
                <w:rFonts w:hint="eastAsia" w:asciiTheme="minorEastAsia" w:hAnsiTheme="minorEastAsia" w:eastAsiaTheme="minorEastAsia" w:cstheme="minorEastAsia"/>
                <w:color w:val="auto"/>
                <w:sz w:val="21"/>
                <w:szCs w:val="21"/>
                <w:highlight w:val="none"/>
                <w:vertAlign w:val="baseline"/>
                <w:lang w:val="en-US" w:eastAsia="zh-CN"/>
              </w:rPr>
              <w:t>12</w:t>
            </w:r>
            <w:r>
              <w:rPr>
                <w:rFonts w:hint="eastAsia" w:asciiTheme="minorEastAsia" w:hAnsiTheme="minorEastAsia" w:eastAsiaTheme="minorEastAsia" w:cstheme="minorEastAsia"/>
                <w:color w:val="auto"/>
                <w:sz w:val="21"/>
                <w:szCs w:val="21"/>
                <w:highlight w:val="none"/>
                <w:vertAlign w:val="baseline"/>
              </w:rPr>
              <w:t>分。</w:t>
            </w:r>
          </w:p>
          <w:p w14:paraId="498B7B0C">
            <w:pPr>
              <w:pStyle w:val="30"/>
              <w:jc w:val="left"/>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rPr>
              <w:t>注:提供合同关键页复印件，并加盖公章。同一业主按一个同类项目计分，未提供或所提供文件不清晰造成评委无法判定则不得分，合同关键页包括合同首页、金额页、服务内容页、签字盖章页。</w:t>
            </w:r>
            <w:r>
              <w:rPr>
                <w:rFonts w:hint="eastAsia" w:asciiTheme="minorEastAsia" w:hAnsiTheme="minorEastAsia" w:eastAsiaTheme="minorEastAsia" w:cstheme="minorEastAsia"/>
                <w:b/>
                <w:bCs/>
                <w:color w:val="auto"/>
                <w:sz w:val="21"/>
                <w:szCs w:val="21"/>
                <w:highlight w:val="none"/>
                <w:vertAlign w:val="baseline"/>
                <w:lang w:val="en-US" w:eastAsia="zh-CN"/>
              </w:rPr>
              <w:t>未提供不得分。</w:t>
            </w:r>
          </w:p>
        </w:tc>
        <w:tc>
          <w:tcPr>
            <w:tcW w:w="971" w:type="dxa"/>
            <w:vAlign w:val="center"/>
          </w:tcPr>
          <w:p w14:paraId="6341C514">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lang w:val="en-US" w:eastAsia="zh-CN"/>
              </w:rPr>
              <w:t>12分</w:t>
            </w:r>
          </w:p>
        </w:tc>
      </w:tr>
      <w:tr w14:paraId="6452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68" w:type="dxa"/>
            <w:vAlign w:val="center"/>
          </w:tcPr>
          <w:p w14:paraId="1155F00F">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2038" w:type="dxa"/>
            <w:vAlign w:val="center"/>
          </w:tcPr>
          <w:p w14:paraId="079050A6">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业主评价(</w:t>
            </w: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eastAsia" w:asciiTheme="minorEastAsia" w:hAnsiTheme="minorEastAsia" w:eastAsiaTheme="minorEastAsia" w:cstheme="minorEastAsia"/>
                <w:color w:val="auto"/>
                <w:sz w:val="21"/>
                <w:szCs w:val="21"/>
                <w:highlight w:val="none"/>
                <w:vertAlign w:val="baseline"/>
              </w:rPr>
              <w:t>分)</w:t>
            </w:r>
          </w:p>
        </w:tc>
        <w:tc>
          <w:tcPr>
            <w:tcW w:w="6043" w:type="dxa"/>
            <w:vAlign w:val="center"/>
          </w:tcPr>
          <w:p w14:paraId="1DFE0763">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根据各供应商提供与上述供应商同类项目业绩对应的用户评价，用户评价须为良好或以上(含同等意义的评价，如85分或以上、满意或以上等)，每提供一项符1分，最高得</w:t>
            </w: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eastAsia" w:asciiTheme="minorEastAsia" w:hAnsiTheme="minorEastAsia" w:eastAsiaTheme="minorEastAsia" w:cstheme="minorEastAsia"/>
                <w:color w:val="auto"/>
                <w:sz w:val="21"/>
                <w:szCs w:val="21"/>
                <w:highlight w:val="none"/>
                <w:vertAlign w:val="baseline"/>
              </w:rPr>
              <w:t>分。</w:t>
            </w:r>
          </w:p>
          <w:p w14:paraId="1CE3DA1A">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bCs/>
                <w:color w:val="auto"/>
                <w:sz w:val="21"/>
                <w:szCs w:val="21"/>
                <w:highlight w:val="none"/>
                <w:vertAlign w:val="baseline"/>
              </w:rPr>
              <w:t>注:提供加盖客户公章的评价证明材料复印件，不满足要求或所提供材料无法体现用户评价的</w:t>
            </w:r>
            <w:r>
              <w:rPr>
                <w:rFonts w:hint="eastAsia" w:asciiTheme="minorEastAsia" w:hAnsiTheme="minorEastAsia" w:eastAsiaTheme="minorEastAsia" w:cstheme="minorEastAsia"/>
                <w:b/>
                <w:bCs/>
                <w:color w:val="auto"/>
                <w:sz w:val="21"/>
                <w:szCs w:val="21"/>
                <w:highlight w:val="none"/>
                <w:vertAlign w:val="baseline"/>
                <w:lang w:val="en-US" w:eastAsia="zh-CN"/>
              </w:rPr>
              <w:t>或未提供</w:t>
            </w:r>
            <w:r>
              <w:rPr>
                <w:rFonts w:hint="eastAsia" w:asciiTheme="minorEastAsia" w:hAnsiTheme="minorEastAsia" w:eastAsiaTheme="minorEastAsia" w:cstheme="minorEastAsia"/>
                <w:b/>
                <w:bCs/>
                <w:color w:val="auto"/>
                <w:sz w:val="21"/>
                <w:szCs w:val="21"/>
                <w:highlight w:val="none"/>
                <w:vertAlign w:val="baseline"/>
              </w:rPr>
              <w:t>不得分。</w:t>
            </w:r>
          </w:p>
        </w:tc>
        <w:tc>
          <w:tcPr>
            <w:tcW w:w="971" w:type="dxa"/>
            <w:vAlign w:val="center"/>
          </w:tcPr>
          <w:p w14:paraId="2D45566E">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lang w:val="en-US" w:eastAsia="zh-CN"/>
              </w:rPr>
              <w:t>5分</w:t>
            </w:r>
          </w:p>
        </w:tc>
      </w:tr>
      <w:tr w14:paraId="4B94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68" w:type="dxa"/>
            <w:vAlign w:val="center"/>
          </w:tcPr>
          <w:p w14:paraId="3C2A2325">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p>
        </w:tc>
        <w:tc>
          <w:tcPr>
            <w:tcW w:w="2038" w:type="dxa"/>
            <w:vAlign w:val="center"/>
          </w:tcPr>
          <w:p w14:paraId="35C6292F">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项目负责人资质情况(</w:t>
            </w: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eastAsia" w:asciiTheme="minorEastAsia" w:hAnsiTheme="minorEastAsia" w:eastAsiaTheme="minorEastAsia" w:cstheme="minorEastAsia"/>
                <w:color w:val="auto"/>
                <w:sz w:val="21"/>
                <w:szCs w:val="21"/>
                <w:highlight w:val="none"/>
                <w:vertAlign w:val="baseline"/>
              </w:rPr>
              <w:t>分)</w:t>
            </w:r>
          </w:p>
        </w:tc>
        <w:tc>
          <w:tcPr>
            <w:tcW w:w="6043" w:type="dxa"/>
            <w:vAlign w:val="center"/>
          </w:tcPr>
          <w:p w14:paraId="05189C12">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项目负责人具备</w:t>
            </w:r>
            <w:r>
              <w:rPr>
                <w:rFonts w:hint="eastAsia" w:asciiTheme="minorEastAsia" w:hAnsiTheme="minorEastAsia" w:eastAsiaTheme="minorEastAsia" w:cstheme="minorEastAsia"/>
                <w:color w:val="auto"/>
                <w:sz w:val="21"/>
                <w:szCs w:val="21"/>
                <w:highlight w:val="none"/>
                <w:vertAlign w:val="baseline"/>
                <w:lang w:val="en-US" w:eastAsia="zh-CN"/>
              </w:rPr>
              <w:t>建筑、结构专业</w:t>
            </w:r>
            <w:r>
              <w:rPr>
                <w:rFonts w:hint="eastAsia" w:asciiTheme="minorEastAsia" w:hAnsiTheme="minorEastAsia" w:eastAsiaTheme="minorEastAsia" w:cstheme="minorEastAsia"/>
                <w:strike w:val="0"/>
                <w:color w:val="auto"/>
                <w:sz w:val="21"/>
                <w:szCs w:val="21"/>
                <w:highlight w:val="none"/>
                <w:vertAlign w:val="baseline"/>
                <w:lang w:val="en-US" w:eastAsia="zh-CN"/>
              </w:rPr>
              <w:t>高</w:t>
            </w:r>
            <w:r>
              <w:rPr>
                <w:rFonts w:hint="eastAsia" w:asciiTheme="minorEastAsia" w:hAnsiTheme="minorEastAsia" w:eastAsiaTheme="minorEastAsia" w:cstheme="minorEastAsia"/>
                <w:strike w:val="0"/>
                <w:color w:val="auto"/>
                <w:sz w:val="21"/>
                <w:szCs w:val="21"/>
                <w:highlight w:val="none"/>
                <w:vertAlign w:val="baseline"/>
              </w:rPr>
              <w:t>级职称得</w:t>
            </w:r>
            <w:r>
              <w:rPr>
                <w:rFonts w:hint="eastAsia" w:asciiTheme="minorEastAsia" w:hAnsiTheme="minorEastAsia" w:eastAsiaTheme="minorEastAsia" w:cstheme="minorEastAsia"/>
                <w:strike w:val="0"/>
                <w:color w:val="auto"/>
                <w:sz w:val="21"/>
                <w:szCs w:val="21"/>
                <w:highlight w:val="none"/>
                <w:vertAlign w:val="baseline"/>
                <w:lang w:val="en-US" w:eastAsia="zh-CN"/>
              </w:rPr>
              <w:t>5</w:t>
            </w:r>
            <w:r>
              <w:rPr>
                <w:rFonts w:hint="eastAsia" w:asciiTheme="minorEastAsia" w:hAnsiTheme="minorEastAsia" w:eastAsiaTheme="minorEastAsia" w:cstheme="minorEastAsia"/>
                <w:strike w:val="0"/>
                <w:color w:val="auto"/>
                <w:sz w:val="21"/>
                <w:szCs w:val="21"/>
                <w:highlight w:val="none"/>
                <w:vertAlign w:val="baseline"/>
              </w:rPr>
              <w:t>分</w:t>
            </w:r>
            <w:r>
              <w:rPr>
                <w:rFonts w:hint="eastAsia" w:asciiTheme="minorEastAsia" w:hAnsiTheme="minorEastAsia" w:eastAsiaTheme="minorEastAsia" w:cstheme="minorEastAsia"/>
                <w:strike w:val="0"/>
                <w:color w:val="auto"/>
                <w:sz w:val="21"/>
                <w:szCs w:val="21"/>
                <w:highlight w:val="none"/>
                <w:vertAlign w:val="baseline"/>
                <w:lang w:eastAsia="zh-CN"/>
              </w:rPr>
              <w:t>；</w:t>
            </w:r>
            <w:r>
              <w:rPr>
                <w:rFonts w:hint="eastAsia" w:asciiTheme="minorEastAsia" w:hAnsiTheme="minorEastAsia" w:eastAsiaTheme="minorEastAsia" w:cstheme="minorEastAsia"/>
                <w:color w:val="auto"/>
                <w:sz w:val="21"/>
                <w:szCs w:val="21"/>
                <w:highlight w:val="none"/>
                <w:vertAlign w:val="baseline"/>
              </w:rPr>
              <w:t>具备一级注册建筑师</w:t>
            </w:r>
            <w:r>
              <w:rPr>
                <w:rFonts w:hint="eastAsia" w:asciiTheme="minorEastAsia" w:hAnsiTheme="minorEastAsia" w:eastAsiaTheme="minorEastAsia" w:cstheme="minorEastAsia"/>
                <w:color w:val="auto"/>
                <w:sz w:val="21"/>
                <w:szCs w:val="21"/>
                <w:highlight w:val="none"/>
                <w:vertAlign w:val="baseline"/>
                <w:lang w:val="en-US" w:eastAsia="zh-CN"/>
              </w:rPr>
              <w:t>或建筑、结构专业</w:t>
            </w:r>
            <w:r>
              <w:rPr>
                <w:rFonts w:hint="eastAsia" w:asciiTheme="minorEastAsia" w:hAnsiTheme="minorEastAsia" w:eastAsiaTheme="minorEastAsia" w:cstheme="minorEastAsia"/>
                <w:color w:val="auto"/>
                <w:sz w:val="21"/>
                <w:szCs w:val="21"/>
                <w:highlight w:val="none"/>
                <w:vertAlign w:val="baseline"/>
              </w:rPr>
              <w:t>中级职称得</w:t>
            </w:r>
            <w:r>
              <w:rPr>
                <w:rFonts w:hint="eastAsia" w:asciiTheme="minorEastAsia" w:hAnsiTheme="minorEastAsia" w:eastAsiaTheme="minorEastAsia" w:cstheme="minorEastAsia"/>
                <w:color w:val="auto"/>
                <w:sz w:val="21"/>
                <w:szCs w:val="21"/>
                <w:highlight w:val="none"/>
                <w:vertAlign w:val="baseline"/>
                <w:lang w:val="en-US" w:eastAsia="zh-CN"/>
              </w:rPr>
              <w:t>3</w:t>
            </w:r>
            <w:r>
              <w:rPr>
                <w:rFonts w:hint="eastAsia" w:asciiTheme="minorEastAsia" w:hAnsiTheme="minorEastAsia" w:eastAsiaTheme="minorEastAsia" w:cstheme="minorEastAsia"/>
                <w:color w:val="auto"/>
                <w:sz w:val="21"/>
                <w:szCs w:val="21"/>
                <w:highlight w:val="none"/>
                <w:vertAlign w:val="baseline"/>
              </w:rPr>
              <w:t>分，其他不得分</w:t>
            </w:r>
            <w:r>
              <w:rPr>
                <w:rFonts w:hint="eastAsia" w:asciiTheme="minorEastAsia" w:hAnsiTheme="minorEastAsia" w:eastAsiaTheme="minorEastAsia" w:cstheme="minorEastAsia"/>
                <w:color w:val="auto"/>
                <w:sz w:val="21"/>
                <w:szCs w:val="21"/>
                <w:highlight w:val="none"/>
                <w:vertAlign w:val="baseline"/>
                <w:lang w:eastAsia="zh-CN"/>
              </w:rPr>
              <w:t>。</w:t>
            </w:r>
          </w:p>
          <w:p w14:paraId="148B465F">
            <w:pPr>
              <w:pStyle w:val="30"/>
              <w:jc w:val="left"/>
              <w:rPr>
                <w:rFonts w:hint="eastAsia" w:asciiTheme="minorEastAsia" w:hAnsiTheme="minorEastAsia" w:eastAsiaTheme="minorEastAsia" w:cstheme="minorEastAsia"/>
                <w:b/>
                <w:bCs/>
                <w:color w:val="auto"/>
                <w:sz w:val="21"/>
                <w:szCs w:val="21"/>
                <w:highlight w:val="none"/>
                <w:vertAlign w:val="baseline"/>
              </w:rPr>
            </w:pPr>
            <w:r>
              <w:rPr>
                <w:rFonts w:hint="eastAsia" w:asciiTheme="minorEastAsia" w:hAnsiTheme="minorEastAsia" w:eastAsiaTheme="minorEastAsia" w:cstheme="minorEastAsia"/>
                <w:b/>
                <w:bCs/>
                <w:color w:val="auto"/>
                <w:sz w:val="21"/>
                <w:szCs w:val="21"/>
                <w:highlight w:val="none"/>
                <w:vertAlign w:val="baseline"/>
              </w:rPr>
              <w:t>注:</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1</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需提供相关人员证书复印件，并加盖公章。</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2</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评审会议前6个月内任意一个月注册在供应商单位购买社保证明文件加盖当地社保部门印章的复印件，并加盖供应商公章。</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3</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同一人员具有多项证书的，按一项得分。</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4</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未</w:t>
            </w:r>
            <w:r>
              <w:rPr>
                <w:rFonts w:hint="eastAsia" w:asciiTheme="minorEastAsia" w:hAnsiTheme="minorEastAsia" w:eastAsiaTheme="minorEastAsia" w:cstheme="minorEastAsia"/>
                <w:b/>
                <w:bCs/>
                <w:color w:val="auto"/>
                <w:sz w:val="21"/>
                <w:szCs w:val="21"/>
                <w:highlight w:val="none"/>
                <w:vertAlign w:val="baseline"/>
              </w:rPr>
              <w:t>提供或所提供文件不清晰造成评委无法判定则不得分。</w:t>
            </w:r>
          </w:p>
        </w:tc>
        <w:tc>
          <w:tcPr>
            <w:tcW w:w="971" w:type="dxa"/>
            <w:vAlign w:val="center"/>
          </w:tcPr>
          <w:p w14:paraId="2E5FD9AC">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5分</w:t>
            </w:r>
          </w:p>
        </w:tc>
      </w:tr>
      <w:tr w14:paraId="2C4F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768" w:type="dxa"/>
            <w:vAlign w:val="center"/>
          </w:tcPr>
          <w:p w14:paraId="4FBA631A">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w:t>
            </w:r>
          </w:p>
        </w:tc>
        <w:tc>
          <w:tcPr>
            <w:tcW w:w="2038" w:type="dxa"/>
            <w:vAlign w:val="center"/>
          </w:tcPr>
          <w:p w14:paraId="6CA39692">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团队人员配备情况(</w:t>
            </w:r>
            <w:r>
              <w:rPr>
                <w:rFonts w:hint="eastAsia" w:asciiTheme="minorEastAsia" w:hAnsiTheme="minorEastAsia" w:eastAsiaTheme="minorEastAsia" w:cstheme="minorEastAsia"/>
                <w:color w:val="auto"/>
                <w:sz w:val="21"/>
                <w:szCs w:val="21"/>
                <w:highlight w:val="none"/>
                <w:vertAlign w:val="baseline"/>
                <w:lang w:val="en-US" w:eastAsia="zh-CN"/>
              </w:rPr>
              <w:t>6</w:t>
            </w:r>
            <w:r>
              <w:rPr>
                <w:rFonts w:hint="eastAsia" w:asciiTheme="minorEastAsia" w:hAnsiTheme="minorEastAsia" w:eastAsiaTheme="minorEastAsia" w:cstheme="minorEastAsia"/>
                <w:color w:val="auto"/>
                <w:sz w:val="21"/>
                <w:szCs w:val="21"/>
                <w:highlight w:val="none"/>
                <w:vertAlign w:val="baseline"/>
              </w:rPr>
              <w:t>分)</w:t>
            </w:r>
          </w:p>
        </w:tc>
        <w:tc>
          <w:tcPr>
            <w:tcW w:w="6043" w:type="dxa"/>
            <w:vAlign w:val="center"/>
          </w:tcPr>
          <w:p w14:paraId="1A715D38">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项目配备的团队人员中，具有建筑、结构、机电、给排水相关专业证书，每提供一项得</w:t>
            </w:r>
            <w:r>
              <w:rPr>
                <w:rFonts w:hint="eastAsia" w:asciiTheme="minorEastAsia" w:hAnsiTheme="minorEastAsia" w:eastAsiaTheme="minorEastAsia" w:cstheme="minorEastAsia"/>
                <w:color w:val="auto"/>
                <w:sz w:val="21"/>
                <w:szCs w:val="21"/>
                <w:highlight w:val="none"/>
                <w:vertAlign w:val="baseline"/>
                <w:lang w:val="en-US" w:eastAsia="zh-CN"/>
              </w:rPr>
              <w:t>1.5</w:t>
            </w:r>
            <w:r>
              <w:rPr>
                <w:rFonts w:hint="eastAsia" w:asciiTheme="minorEastAsia" w:hAnsiTheme="minorEastAsia" w:eastAsiaTheme="minorEastAsia" w:cstheme="minorEastAsia"/>
                <w:color w:val="auto"/>
                <w:sz w:val="21"/>
                <w:szCs w:val="21"/>
                <w:highlight w:val="none"/>
                <w:vertAlign w:val="baseline"/>
              </w:rPr>
              <w:t>分，最高得</w:t>
            </w:r>
            <w:r>
              <w:rPr>
                <w:rFonts w:hint="eastAsia" w:asciiTheme="minorEastAsia" w:hAnsiTheme="minorEastAsia" w:eastAsiaTheme="minorEastAsia" w:cstheme="minorEastAsia"/>
                <w:color w:val="auto"/>
                <w:sz w:val="21"/>
                <w:szCs w:val="21"/>
                <w:highlight w:val="none"/>
                <w:vertAlign w:val="baseline"/>
                <w:lang w:val="en-US" w:eastAsia="zh-CN"/>
              </w:rPr>
              <w:t>6</w:t>
            </w:r>
            <w:r>
              <w:rPr>
                <w:rFonts w:hint="eastAsia" w:asciiTheme="minorEastAsia" w:hAnsiTheme="minorEastAsia" w:eastAsiaTheme="minorEastAsia" w:cstheme="minorEastAsia"/>
                <w:color w:val="auto"/>
                <w:sz w:val="21"/>
                <w:szCs w:val="21"/>
                <w:highlight w:val="none"/>
                <w:vertAlign w:val="baseline"/>
              </w:rPr>
              <w:t>分。</w:t>
            </w:r>
          </w:p>
          <w:p w14:paraId="1FD17A98">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bCs/>
                <w:color w:val="auto"/>
                <w:sz w:val="21"/>
                <w:szCs w:val="21"/>
                <w:highlight w:val="none"/>
                <w:vertAlign w:val="baseline"/>
              </w:rPr>
              <w:t>注:</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1</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需提供相关人员证书复印件</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如</w:t>
            </w:r>
            <w:r>
              <w:rPr>
                <w:rFonts w:hint="eastAsia" w:asciiTheme="minorEastAsia" w:hAnsiTheme="minorEastAsia" w:eastAsiaTheme="minorEastAsia" w:cstheme="minorEastAsia"/>
                <w:b/>
                <w:bCs/>
                <w:color w:val="auto"/>
                <w:sz w:val="21"/>
                <w:szCs w:val="21"/>
                <w:highlight w:val="none"/>
                <w:vertAlign w:val="baseline"/>
              </w:rPr>
              <w:t>注册执业资格证书</w:t>
            </w:r>
            <w:r>
              <w:rPr>
                <w:rFonts w:hint="eastAsia" w:asciiTheme="minorEastAsia" w:hAnsiTheme="minorEastAsia" w:eastAsiaTheme="minorEastAsia" w:cstheme="minorEastAsia"/>
                <w:b/>
                <w:bCs/>
                <w:color w:val="auto"/>
                <w:sz w:val="21"/>
                <w:szCs w:val="21"/>
                <w:highlight w:val="none"/>
                <w:vertAlign w:val="baseline"/>
                <w:lang w:val="en-US" w:eastAsia="zh-CN"/>
              </w:rPr>
              <w:t>或</w:t>
            </w:r>
            <w:r>
              <w:rPr>
                <w:rFonts w:hint="eastAsia" w:asciiTheme="minorEastAsia" w:hAnsiTheme="minorEastAsia" w:eastAsiaTheme="minorEastAsia" w:cstheme="minorEastAsia"/>
                <w:b/>
                <w:bCs/>
                <w:color w:val="auto"/>
                <w:sz w:val="21"/>
                <w:szCs w:val="21"/>
                <w:highlight w:val="none"/>
                <w:vertAlign w:val="baseline"/>
              </w:rPr>
              <w:t>职业资格证书或职称证书</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，并加盖公章。</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2</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评审会议前6个月内任意一个月注册在供应商单位购买社保证明文件加盖当地社保部门印章的复印件，并加盖供应商公章。</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3</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同一人员具有多项证书的，按一项得分。</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4</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未</w:t>
            </w:r>
            <w:r>
              <w:rPr>
                <w:rFonts w:hint="eastAsia" w:asciiTheme="minorEastAsia" w:hAnsiTheme="minorEastAsia" w:eastAsiaTheme="minorEastAsia" w:cstheme="minorEastAsia"/>
                <w:b/>
                <w:bCs/>
                <w:color w:val="auto"/>
                <w:sz w:val="21"/>
                <w:szCs w:val="21"/>
                <w:highlight w:val="none"/>
                <w:vertAlign w:val="baseline"/>
              </w:rPr>
              <w:t>提供或所提供文件不清晰造成评委无法判定则不得分。</w:t>
            </w:r>
          </w:p>
        </w:tc>
        <w:tc>
          <w:tcPr>
            <w:tcW w:w="971" w:type="dxa"/>
            <w:vAlign w:val="center"/>
          </w:tcPr>
          <w:p w14:paraId="0D4177F9">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lang w:val="en-US" w:eastAsia="zh-CN"/>
              </w:rPr>
              <w:t>6分</w:t>
            </w:r>
          </w:p>
        </w:tc>
      </w:tr>
      <w:tr w14:paraId="26CB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768" w:type="dxa"/>
            <w:vMerge w:val="restart"/>
            <w:vAlign w:val="center"/>
          </w:tcPr>
          <w:p w14:paraId="12C4E9CA">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w:t>
            </w:r>
          </w:p>
        </w:tc>
        <w:tc>
          <w:tcPr>
            <w:tcW w:w="2038" w:type="dxa"/>
            <w:vMerge w:val="restart"/>
            <w:vAlign w:val="center"/>
          </w:tcPr>
          <w:p w14:paraId="73D2BFAB">
            <w:pPr>
              <w:jc w:val="center"/>
              <w:rPr>
                <w:rFonts w:hint="eastAsia" w:ascii="宋体" w:hAnsi="宋体" w:cs="宋体"/>
                <w:color w:val="auto"/>
                <w:lang w:val="en-US" w:eastAsia="zh-CN"/>
              </w:rPr>
            </w:pPr>
            <w:r>
              <w:rPr>
                <w:rFonts w:hint="eastAsia" w:ascii="宋体" w:hAnsi="宋体" w:cs="宋体"/>
                <w:color w:val="auto"/>
                <w:lang w:val="en-US" w:eastAsia="zh-CN"/>
              </w:rPr>
              <w:t>整体设计方案</w:t>
            </w:r>
          </w:p>
          <w:p w14:paraId="3CEEF125">
            <w:pPr>
              <w:jc w:val="center"/>
              <w:rPr>
                <w:rFonts w:hint="eastAsia" w:asciiTheme="minorEastAsia" w:hAnsiTheme="minorEastAsia" w:eastAsiaTheme="minorEastAsia" w:cstheme="minorEastAsia"/>
                <w:color w:val="auto"/>
                <w:sz w:val="21"/>
                <w:szCs w:val="21"/>
                <w:highlight w:val="none"/>
                <w:vertAlign w:val="baseline"/>
              </w:rPr>
            </w:pPr>
            <w:r>
              <w:rPr>
                <w:rFonts w:hint="eastAsia" w:ascii="宋体" w:hAnsi="宋体" w:eastAsia="宋体" w:cs="宋体"/>
                <w:color w:val="auto"/>
              </w:rPr>
              <w:t>(</w:t>
            </w:r>
            <w:r>
              <w:rPr>
                <w:rFonts w:hint="eastAsia" w:ascii="宋体" w:hAnsi="宋体" w:cs="宋体"/>
                <w:color w:val="auto"/>
                <w:lang w:val="en-US" w:eastAsia="zh-CN"/>
              </w:rPr>
              <w:t>35</w:t>
            </w:r>
            <w:r>
              <w:rPr>
                <w:rFonts w:hint="eastAsia" w:ascii="宋体" w:hAnsi="宋体" w:eastAsia="宋体" w:cs="宋体"/>
                <w:color w:val="auto"/>
              </w:rPr>
              <w:t>分)</w:t>
            </w:r>
          </w:p>
        </w:tc>
        <w:tc>
          <w:tcPr>
            <w:tcW w:w="6043" w:type="dxa"/>
            <w:vAlign w:val="center"/>
          </w:tcPr>
          <w:p w14:paraId="473A085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根据各供应商针对本项目提供的整体设计方案（</w:t>
            </w:r>
            <w:r>
              <w:rPr>
                <w:rFonts w:hint="eastAsia" w:ascii="宋体" w:hAnsi="宋体" w:eastAsia="宋体" w:cs="宋体"/>
                <w:color w:val="auto"/>
              </w:rPr>
              <w:t>内容包括但不限于设计</w:t>
            </w:r>
            <w:r>
              <w:rPr>
                <w:rFonts w:hint="eastAsia" w:ascii="宋体" w:hAnsi="宋体" w:cs="宋体"/>
                <w:color w:val="auto"/>
                <w:lang w:val="en-US" w:eastAsia="zh-CN"/>
              </w:rPr>
              <w:t>理念</w:t>
            </w:r>
            <w:r>
              <w:rPr>
                <w:rFonts w:hint="eastAsia" w:ascii="宋体" w:hAnsi="宋体" w:eastAsia="宋体" w:cs="宋体"/>
                <w:color w:val="auto"/>
              </w:rPr>
              <w:t>、设计原则、设计依据、</w:t>
            </w:r>
            <w:r>
              <w:rPr>
                <w:rFonts w:hint="eastAsia" w:ascii="宋体" w:hAnsi="宋体" w:cs="宋体"/>
                <w:color w:val="auto"/>
                <w:lang w:val="en-US" w:eastAsia="zh-CN"/>
              </w:rPr>
              <w:t>平面布局、深化</w:t>
            </w:r>
            <w:r>
              <w:rPr>
                <w:rFonts w:hint="eastAsia" w:ascii="宋体" w:hAnsi="宋体" w:eastAsia="宋体" w:cs="宋体"/>
                <w:color w:val="auto"/>
              </w:rPr>
              <w:t>方案等</w:t>
            </w:r>
            <w:r>
              <w:rPr>
                <w:rFonts w:hint="eastAsia" w:ascii="宋体" w:hAnsi="宋体" w:cs="宋体"/>
                <w:color w:val="auto"/>
                <w:lang w:eastAsia="zh-CN"/>
              </w:rPr>
              <w:t>）</w:t>
            </w:r>
            <w:r>
              <w:rPr>
                <w:rFonts w:hint="eastAsia" w:asciiTheme="minorEastAsia" w:hAnsiTheme="minorEastAsia" w:eastAsiaTheme="minorEastAsia" w:cstheme="minorEastAsia"/>
                <w:color w:val="auto"/>
                <w:sz w:val="21"/>
                <w:szCs w:val="21"/>
                <w:highlight w:val="none"/>
                <w:vertAlign w:val="baseline"/>
              </w:rPr>
              <w:t>进行综合平审:</w:t>
            </w:r>
          </w:p>
          <w:p w14:paraId="301F6F3D">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设计理念：</w:t>
            </w:r>
          </w:p>
          <w:p w14:paraId="6C1210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1）设计理念清晰、先进，符合当前行业趋势和发展方向，具有很强的前瞻性和可持续性，得7分；</w:t>
            </w:r>
          </w:p>
          <w:p w14:paraId="57BE9C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2）设计理念较清晰、较先进，基本符合当前行业趋势和发展方向，具有一定的前瞻性和可持续性，得4分；</w:t>
            </w:r>
          </w:p>
          <w:p w14:paraId="465598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3）设计理念不清晰、不先进，不符合当前行业趋势和发展方向，缺乏前瞻性和可持续性，得1分。</w:t>
            </w:r>
          </w:p>
          <w:p w14:paraId="1E0431C1">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1"/>
                <w:szCs w:val="21"/>
                <w:highlight w:val="none"/>
                <w:vertAlign w:val="baseline"/>
              </w:rPr>
            </w:pPr>
            <w:r>
              <w:rPr>
                <w:rFonts w:hint="eastAsia" w:ascii="宋体" w:hAnsi="宋体" w:cs="宋体"/>
                <w:color w:val="auto"/>
                <w:lang w:val="en-US" w:eastAsia="zh-CN"/>
              </w:rPr>
              <w:t>设计原则和设计依据：</w:t>
            </w:r>
          </w:p>
          <w:p w14:paraId="316AE4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1）设计原则和设计依据充分，遵循安全、经济、适用、环保等原则，符合法律法规和标准规范，得8分；</w:t>
            </w:r>
          </w:p>
          <w:p w14:paraId="65163F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2）设计原则和设计依据较充分，基本遵循安全、经济、适用、环保等原则，基本符合法律法规和标准规范，得4分；</w:t>
            </w:r>
          </w:p>
          <w:p w14:paraId="0C3772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3）设计原则和设计依据不充分，不遵循安全、经济、适用、环保等原则，不符合法律法规和标准规范，得1分。</w:t>
            </w:r>
          </w:p>
          <w:p w14:paraId="6C1CA25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1"/>
                <w:szCs w:val="21"/>
                <w:highlight w:val="none"/>
                <w:vertAlign w:val="baseline"/>
              </w:rPr>
            </w:pPr>
            <w:r>
              <w:rPr>
                <w:rFonts w:hint="eastAsia" w:ascii="宋体" w:hAnsi="宋体" w:cs="宋体"/>
                <w:color w:val="auto"/>
                <w:lang w:val="en-US" w:eastAsia="zh-CN"/>
              </w:rPr>
              <w:t>平面布局：</w:t>
            </w:r>
          </w:p>
          <w:p w14:paraId="2A2C9A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1）平面布局充分结合实际情况，规划合理，功能分区明确，综合布置实用，满足使用要求，得10分；</w:t>
            </w:r>
          </w:p>
          <w:p w14:paraId="73327B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2）平面布局能够结合实际情况，规划较合理，功能分区较明确，综合布置较实用，基本能够满足使用要求，得6分；</w:t>
            </w:r>
          </w:p>
          <w:p w14:paraId="2200CD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3）平面布局没有结合实际情况，规划不够合理，功能分区不够明确，综合布置不够实用，难以满足使用要求，得1分。</w:t>
            </w:r>
          </w:p>
          <w:p w14:paraId="77206711">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1"/>
                <w:szCs w:val="21"/>
                <w:highlight w:val="none"/>
                <w:vertAlign w:val="baseline"/>
              </w:rPr>
            </w:pPr>
            <w:r>
              <w:rPr>
                <w:rFonts w:hint="eastAsia" w:ascii="宋体" w:hAnsi="宋体" w:cs="宋体"/>
                <w:color w:val="auto"/>
                <w:lang w:val="en-US" w:eastAsia="zh-CN"/>
              </w:rPr>
              <w:t>深化方案：</w:t>
            </w:r>
          </w:p>
          <w:p w14:paraId="6C6C80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1）深化方案符合实际需求，充分考虑客观条件，经济性高，可实施性强，得10分；</w:t>
            </w:r>
          </w:p>
          <w:p w14:paraId="31A83B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2）深化方案基本符合实际需求，能够考虑客观条件，有一定的经济性和可实施性，得6分；</w:t>
            </w:r>
          </w:p>
          <w:p w14:paraId="3DBCFE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3）深化方案不够符合实际需求，未考虑客观条件，缺乏经济性和可实施性，得1分。</w:t>
            </w:r>
          </w:p>
          <w:p w14:paraId="1B668C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宋体" w:hAnsi="宋体" w:cs="宋体"/>
                <w:color w:val="auto"/>
                <w:lang w:val="en-US" w:eastAsia="zh-CN"/>
              </w:rPr>
            </w:pPr>
            <w:r>
              <w:rPr>
                <w:rFonts w:hint="eastAsia" w:ascii="宋体" w:hAnsi="宋体" w:cs="宋体"/>
                <w:b/>
                <w:bCs/>
                <w:color w:val="auto"/>
                <w:lang w:val="en-US" w:eastAsia="zh-CN"/>
              </w:rPr>
              <w:t>注：以上（1）—（4）项，若未提供，则对应评分项不得分。</w:t>
            </w:r>
          </w:p>
        </w:tc>
        <w:tc>
          <w:tcPr>
            <w:tcW w:w="971" w:type="dxa"/>
            <w:vAlign w:val="center"/>
          </w:tcPr>
          <w:p w14:paraId="06B2EDCF">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35分</w:t>
            </w:r>
          </w:p>
        </w:tc>
      </w:tr>
      <w:tr w14:paraId="7CAE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68" w:type="dxa"/>
            <w:vAlign w:val="center"/>
          </w:tcPr>
          <w:p w14:paraId="35B84A66">
            <w:pPr>
              <w:pStyle w:val="3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7</w:t>
            </w:r>
          </w:p>
        </w:tc>
        <w:tc>
          <w:tcPr>
            <w:tcW w:w="2038" w:type="dxa"/>
            <w:vAlign w:val="center"/>
          </w:tcPr>
          <w:p w14:paraId="7F69C2CD">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价格分(</w:t>
            </w:r>
            <w:r>
              <w:rPr>
                <w:rFonts w:hint="eastAsia" w:asciiTheme="minorEastAsia" w:hAnsiTheme="minorEastAsia" w:eastAsiaTheme="minorEastAsia" w:cstheme="minorEastAsia"/>
                <w:color w:val="auto"/>
                <w:sz w:val="21"/>
                <w:szCs w:val="21"/>
                <w:highlight w:val="none"/>
                <w:vertAlign w:val="baseline"/>
                <w:lang w:val="en-US" w:eastAsia="zh-CN"/>
              </w:rPr>
              <w:t>25</w:t>
            </w:r>
            <w:r>
              <w:rPr>
                <w:rFonts w:hint="eastAsia" w:asciiTheme="minorEastAsia" w:hAnsiTheme="minorEastAsia" w:eastAsiaTheme="minorEastAsia" w:cstheme="minorEastAsia"/>
                <w:color w:val="auto"/>
                <w:sz w:val="21"/>
                <w:szCs w:val="21"/>
                <w:highlight w:val="none"/>
                <w:vertAlign w:val="baseline"/>
              </w:rPr>
              <w:t>分)</w:t>
            </w:r>
          </w:p>
        </w:tc>
        <w:tc>
          <w:tcPr>
            <w:tcW w:w="6043" w:type="dxa"/>
            <w:vAlign w:val="center"/>
          </w:tcPr>
          <w:p w14:paraId="32348FE6">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本项目的价格分：通过本项目审查且报价最低的报价为评审基准价，其价格分为满分。报价得分 = （评审基准价/最终报价）×</w:t>
            </w:r>
            <w:r>
              <w:rPr>
                <w:rFonts w:hint="eastAsia" w:asciiTheme="minorEastAsia" w:hAnsiTheme="minorEastAsia" w:eastAsiaTheme="minorEastAsia" w:cstheme="minorEastAsia"/>
                <w:color w:val="auto"/>
                <w:sz w:val="21"/>
                <w:szCs w:val="21"/>
                <w:highlight w:val="none"/>
                <w:vertAlign w:val="baseline"/>
                <w:lang w:val="en-US" w:eastAsia="zh-CN"/>
              </w:rPr>
              <w:t>25分</w:t>
            </w:r>
          </w:p>
        </w:tc>
        <w:tc>
          <w:tcPr>
            <w:tcW w:w="971" w:type="dxa"/>
            <w:vAlign w:val="center"/>
          </w:tcPr>
          <w:p w14:paraId="1A38FD7B">
            <w:pPr>
              <w:pStyle w:val="30"/>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lang w:val="en-US" w:eastAsia="zh-CN"/>
              </w:rPr>
              <w:t>25</w:t>
            </w:r>
            <w:r>
              <w:rPr>
                <w:rFonts w:hint="eastAsia" w:asciiTheme="minorEastAsia" w:hAnsiTheme="minorEastAsia" w:eastAsiaTheme="minorEastAsia" w:cstheme="minorEastAsia"/>
                <w:color w:val="auto"/>
                <w:sz w:val="21"/>
                <w:szCs w:val="21"/>
                <w:highlight w:val="none"/>
                <w:vertAlign w:val="baseline"/>
              </w:rPr>
              <w:t>分</w:t>
            </w:r>
          </w:p>
        </w:tc>
      </w:tr>
      <w:tr w14:paraId="7729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849" w:type="dxa"/>
            <w:gridSpan w:val="3"/>
            <w:vAlign w:val="center"/>
          </w:tcPr>
          <w:p w14:paraId="1B72D420">
            <w:pPr>
              <w:pStyle w:val="30"/>
              <w:jc w:val="center"/>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合  计</w:t>
            </w:r>
          </w:p>
        </w:tc>
        <w:tc>
          <w:tcPr>
            <w:tcW w:w="971" w:type="dxa"/>
            <w:vAlign w:val="center"/>
          </w:tcPr>
          <w:p w14:paraId="146C4A1F">
            <w:pPr>
              <w:pStyle w:val="30"/>
              <w:jc w:val="center"/>
              <w:rPr>
                <w:rFonts w:hint="eastAsia" w:asciiTheme="minorEastAsia" w:hAnsiTheme="minorEastAsia" w:eastAsiaTheme="minorEastAsia" w:cstheme="minorEastAsia"/>
                <w:b/>
                <w:bCs/>
                <w:color w:val="auto"/>
                <w:sz w:val="21"/>
                <w:szCs w:val="21"/>
                <w:highlight w:val="none"/>
                <w:vertAlign w:val="baseline"/>
              </w:rPr>
            </w:pPr>
            <w:r>
              <w:rPr>
                <w:rFonts w:hint="eastAsia" w:asciiTheme="minorEastAsia" w:hAnsiTheme="minorEastAsia" w:eastAsiaTheme="minorEastAsia" w:cstheme="minorEastAsia"/>
                <w:b/>
                <w:bCs/>
                <w:color w:val="auto"/>
                <w:sz w:val="21"/>
                <w:szCs w:val="21"/>
                <w:highlight w:val="none"/>
                <w:vertAlign w:val="baseline"/>
                <w:lang w:val="en-US" w:eastAsia="zh-CN"/>
              </w:rPr>
              <w:t>10</w:t>
            </w:r>
            <w:r>
              <w:rPr>
                <w:rFonts w:hint="eastAsia" w:asciiTheme="minorEastAsia" w:hAnsiTheme="minorEastAsia" w:eastAsiaTheme="minorEastAsia" w:cstheme="minorEastAsia"/>
                <w:b/>
                <w:bCs/>
                <w:color w:val="auto"/>
                <w:sz w:val="21"/>
                <w:szCs w:val="21"/>
                <w:highlight w:val="none"/>
                <w:vertAlign w:val="baseline"/>
              </w:rPr>
              <w:t>0分</w:t>
            </w:r>
          </w:p>
        </w:tc>
      </w:tr>
    </w:tbl>
    <w:p w14:paraId="31D8E80D">
      <w:pPr>
        <w:numPr>
          <w:ilvl w:val="-1"/>
          <w:numId w:val="0"/>
        </w:numPr>
        <w:ind w:firstLine="0" w:firstLineChars="0"/>
        <w:jc w:val="both"/>
        <w:outlineLvl w:val="0"/>
        <w:rPr>
          <w:rFonts w:hint="eastAsia"/>
          <w:b/>
          <w:bCs/>
          <w:color w:val="auto"/>
          <w:kern w:val="0"/>
          <w:sz w:val="28"/>
          <w:szCs w:val="28"/>
          <w:highlight w:val="none"/>
        </w:rPr>
      </w:pPr>
    </w:p>
    <w:p w14:paraId="05627B16">
      <w:pPr>
        <w:pStyle w:val="4"/>
        <w:numPr>
          <w:ilvl w:val="0"/>
          <w:numId w:val="0"/>
        </w:numPr>
        <w:rPr>
          <w:rFonts w:hint="eastAsia"/>
          <w:b/>
          <w:bCs/>
          <w:color w:val="auto"/>
          <w:kern w:val="0"/>
          <w:sz w:val="28"/>
          <w:szCs w:val="28"/>
          <w:highlight w:val="none"/>
        </w:rPr>
      </w:pPr>
    </w:p>
    <w:p w14:paraId="4C720B96">
      <w:pPr>
        <w:rPr>
          <w:rFonts w:hint="eastAsia"/>
          <w:b/>
          <w:bCs/>
          <w:color w:val="auto"/>
          <w:kern w:val="0"/>
          <w:sz w:val="28"/>
          <w:szCs w:val="28"/>
          <w:highlight w:val="none"/>
        </w:rPr>
      </w:pPr>
    </w:p>
    <w:p w14:paraId="7DFF2584">
      <w:pPr>
        <w:rPr>
          <w:rFonts w:hint="eastAsia"/>
          <w:b/>
          <w:bCs/>
          <w:color w:val="auto"/>
          <w:kern w:val="0"/>
          <w:sz w:val="28"/>
          <w:szCs w:val="28"/>
          <w:highlight w:val="none"/>
        </w:rPr>
      </w:pPr>
    </w:p>
    <w:p w14:paraId="31EA32A3">
      <w:pPr>
        <w:rPr>
          <w:rFonts w:hint="eastAsia"/>
          <w:b/>
          <w:bCs/>
          <w:color w:val="auto"/>
          <w:kern w:val="0"/>
          <w:sz w:val="28"/>
          <w:szCs w:val="28"/>
          <w:highlight w:val="none"/>
        </w:rPr>
      </w:pPr>
    </w:p>
    <w:p w14:paraId="363D9047">
      <w:pPr>
        <w:rPr>
          <w:rFonts w:hint="eastAsia"/>
          <w:lang w:val="en-US" w:eastAsia="zh-CN"/>
        </w:rPr>
      </w:pPr>
    </w:p>
    <w:p w14:paraId="1D24D5A4">
      <w:pPr>
        <w:jc w:val="center"/>
        <w:outlineLvl w:val="0"/>
        <w:rPr>
          <w:rFonts w:hint="eastAsia" w:ascii="宋体" w:hAnsi="宋体" w:eastAsia="宋体" w:cs="Times New Roman"/>
          <w:b/>
          <w:bCs/>
          <w:color w:val="auto"/>
          <w:kern w:val="2"/>
          <w:sz w:val="28"/>
          <w:szCs w:val="28"/>
          <w:highlight w:val="none"/>
          <w:lang w:val="en-US" w:eastAsia="zh-CN" w:bidi="ar-SA"/>
        </w:rPr>
      </w:pPr>
      <w:bookmarkStart w:id="8" w:name="_Toc26264"/>
      <w:r>
        <w:rPr>
          <w:rFonts w:hint="eastAsia" w:ascii="宋体" w:hAnsi="宋体" w:eastAsia="宋体" w:cs="Times New Roman"/>
          <w:b/>
          <w:bCs/>
          <w:color w:val="auto"/>
          <w:kern w:val="2"/>
          <w:sz w:val="28"/>
          <w:szCs w:val="28"/>
          <w:highlight w:val="none"/>
          <w:lang w:val="en-US" w:eastAsia="zh-CN" w:bidi="ar-SA"/>
        </w:rPr>
        <w:t>第四部分 合同模板</w:t>
      </w:r>
      <w:bookmarkEnd w:id="8"/>
    </w:p>
    <w:p w14:paraId="187FA34E">
      <w:pPr>
        <w:rPr>
          <w:rFonts w:hint="eastAsia" w:ascii="宋体" w:hAnsi="宋体" w:eastAsia="宋体" w:cs="Times New Roman"/>
          <w:color w:val="auto"/>
          <w:kern w:val="2"/>
          <w:sz w:val="24"/>
          <w:szCs w:val="24"/>
          <w:highlight w:val="none"/>
          <w:lang w:val="en-US" w:eastAsia="zh-CN" w:bidi="ar-SA"/>
        </w:rPr>
      </w:pPr>
    </w:p>
    <w:p w14:paraId="2C9605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74664A64">
      <w:pPr>
        <w:jc w:val="center"/>
        <w:rPr>
          <w:rFonts w:hint="eastAsia" w:ascii="宋体" w:hAnsi="宋体" w:eastAsia="宋体" w:cs="Times New Roman"/>
          <w:b/>
          <w:color w:val="auto"/>
          <w:sz w:val="30"/>
          <w:szCs w:val="30"/>
          <w:highlight w:val="none"/>
          <w:lang w:val="en-US" w:eastAsia="zh-CN"/>
        </w:rPr>
      </w:pPr>
    </w:p>
    <w:p w14:paraId="7AA35F98">
      <w:pPr>
        <w:pStyle w:val="2"/>
        <w:outlineLvl w:val="9"/>
        <w:rPr>
          <w:rFonts w:hint="eastAsia" w:ascii="宋体" w:hAnsi="宋体" w:eastAsia="宋体" w:cs="Times New Roman"/>
          <w:b/>
          <w:color w:val="auto"/>
          <w:sz w:val="30"/>
          <w:szCs w:val="30"/>
          <w:highlight w:val="none"/>
          <w:lang w:val="en-US" w:eastAsia="zh-CN"/>
        </w:rPr>
      </w:pPr>
    </w:p>
    <w:p w14:paraId="6A4D1488">
      <w:pPr>
        <w:rPr>
          <w:rFonts w:hint="eastAsia"/>
          <w:color w:val="auto"/>
          <w:highlight w:val="none"/>
          <w:lang w:val="en-US" w:eastAsia="zh-CN"/>
        </w:rPr>
      </w:pPr>
    </w:p>
    <w:p w14:paraId="336AE363">
      <w:pPr>
        <w:spacing w:line="360" w:lineRule="auto"/>
        <w:jc w:val="center"/>
        <w:outlineLvl w:val="0"/>
        <w:rPr>
          <w:rFonts w:hint="eastAsia" w:ascii="宋体" w:hAnsi="宋体" w:cs="Times New Roman"/>
          <w:b/>
          <w:bCs w:val="0"/>
          <w:color w:val="auto"/>
          <w:kern w:val="0"/>
          <w:sz w:val="52"/>
          <w:szCs w:val="52"/>
          <w:highlight w:val="none"/>
          <w:lang w:val="en-US" w:eastAsia="zh-CN"/>
        </w:rPr>
      </w:pPr>
      <w:r>
        <w:rPr>
          <w:rFonts w:hint="eastAsia" w:ascii="宋体" w:hAnsi="宋体" w:cs="Times New Roman"/>
          <w:b/>
          <w:bCs w:val="0"/>
          <w:color w:val="auto"/>
          <w:kern w:val="0"/>
          <w:sz w:val="52"/>
          <w:szCs w:val="52"/>
          <w:highlight w:val="none"/>
          <w:lang w:val="en-US" w:eastAsia="zh-CN"/>
        </w:rPr>
        <w:t xml:space="preserve"> </w:t>
      </w:r>
      <w:bookmarkStart w:id="9" w:name="_Toc11138"/>
      <w:r>
        <w:rPr>
          <w:rFonts w:hint="eastAsia" w:ascii="宋体" w:hAnsi="宋体" w:cs="Times New Roman"/>
          <w:b/>
          <w:bCs w:val="0"/>
          <w:color w:val="auto"/>
          <w:kern w:val="0"/>
          <w:sz w:val="52"/>
          <w:szCs w:val="52"/>
          <w:highlight w:val="none"/>
          <w:lang w:val="en-US" w:eastAsia="zh-CN"/>
        </w:rPr>
        <w:t>南方医科大学第五附属医院</w:t>
      </w:r>
      <w:bookmarkEnd w:id="9"/>
    </w:p>
    <w:p w14:paraId="298C9E64">
      <w:pPr>
        <w:spacing w:line="360" w:lineRule="auto"/>
        <w:jc w:val="center"/>
        <w:outlineLvl w:val="0"/>
        <w:rPr>
          <w:rFonts w:hint="eastAsia" w:ascii="宋体" w:hAnsi="宋体" w:cs="Times New Roman"/>
          <w:b/>
          <w:bCs w:val="0"/>
          <w:color w:val="auto"/>
          <w:kern w:val="0"/>
          <w:sz w:val="52"/>
          <w:szCs w:val="52"/>
          <w:highlight w:val="none"/>
          <w:lang w:val="en-US" w:eastAsia="zh-CN"/>
        </w:rPr>
      </w:pPr>
      <w:bookmarkStart w:id="10" w:name="_Toc9110"/>
      <w:r>
        <w:rPr>
          <w:rFonts w:hint="eastAsia" w:ascii="宋体" w:hAnsi="宋体" w:cs="Times New Roman"/>
          <w:b/>
          <w:bCs w:val="0"/>
          <w:color w:val="auto"/>
          <w:kern w:val="0"/>
          <w:sz w:val="52"/>
          <w:szCs w:val="52"/>
          <w:highlight w:val="none"/>
          <w:lang w:val="en-US" w:eastAsia="zh-CN"/>
        </w:rPr>
        <w:t>医技楼六楼ICU病房设计服务合同</w:t>
      </w:r>
      <w:bookmarkEnd w:id="10"/>
    </w:p>
    <w:p w14:paraId="4740B4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b/>
          <w:bCs/>
          <w:color w:val="FF0000"/>
          <w:sz w:val="48"/>
          <w:szCs w:val="48"/>
        </w:rPr>
      </w:pPr>
    </w:p>
    <w:p w14:paraId="3768E0C8">
      <w:pPr>
        <w:autoSpaceDE w:val="0"/>
        <w:autoSpaceDN w:val="0"/>
        <w:spacing w:line="480" w:lineRule="auto"/>
        <w:ind w:right="1848"/>
        <w:rPr>
          <w:rFonts w:ascii="宋体" w:hAnsi="宋体" w:eastAsia="宋体" w:cs="宋体"/>
          <w:sz w:val="30"/>
          <w:szCs w:val="30"/>
        </w:rPr>
      </w:pPr>
    </w:p>
    <w:p w14:paraId="4CE4F563">
      <w:pPr>
        <w:autoSpaceDE w:val="0"/>
        <w:autoSpaceDN w:val="0"/>
        <w:spacing w:line="480" w:lineRule="auto"/>
        <w:ind w:right="1848" w:firstLine="419" w:firstLineChars="139"/>
        <w:rPr>
          <w:rFonts w:ascii="宋体" w:hAnsi="宋体" w:eastAsia="宋体" w:cs="宋体"/>
          <w:b/>
          <w:bCs/>
          <w:sz w:val="30"/>
          <w:szCs w:val="30"/>
        </w:rPr>
      </w:pPr>
    </w:p>
    <w:p w14:paraId="43D4FDE3">
      <w:pPr>
        <w:autoSpaceDE w:val="0"/>
        <w:autoSpaceDN w:val="0"/>
        <w:spacing w:line="360" w:lineRule="auto"/>
        <w:ind w:right="1848" w:firstLine="0" w:firstLineChars="0"/>
        <w:rPr>
          <w:rFonts w:ascii="宋体" w:hAnsi="宋体" w:eastAsia="宋体" w:cs="宋体"/>
          <w:b/>
          <w:bCs/>
          <w:sz w:val="28"/>
          <w:szCs w:val="28"/>
        </w:rPr>
      </w:pPr>
    </w:p>
    <w:p w14:paraId="2A5894F6">
      <w:pPr>
        <w:autoSpaceDE w:val="0"/>
        <w:autoSpaceDN w:val="0"/>
        <w:spacing w:line="360" w:lineRule="auto"/>
        <w:ind w:right="1848"/>
        <w:rPr>
          <w:rFonts w:ascii="宋体" w:hAnsi="宋体" w:eastAsia="宋体" w:cs="宋体"/>
          <w:b/>
          <w:bCs/>
          <w:sz w:val="28"/>
          <w:szCs w:val="28"/>
        </w:rPr>
      </w:pPr>
    </w:p>
    <w:p w14:paraId="22E3CF97">
      <w:pPr>
        <w:autoSpaceDE w:val="0"/>
        <w:autoSpaceDN w:val="0"/>
        <w:spacing w:line="360" w:lineRule="auto"/>
        <w:ind w:right="1848" w:firstLine="391" w:firstLineChars="139"/>
        <w:rPr>
          <w:rFonts w:hint="eastAsia" w:ascii="宋体" w:hAnsi="宋体" w:eastAsia="宋体" w:cs="宋体"/>
          <w:b/>
          <w:bCs/>
          <w:sz w:val="28"/>
          <w:szCs w:val="28"/>
          <w:lang w:val="en-US" w:eastAsia="zh-CN"/>
        </w:rPr>
      </w:pPr>
      <w:r>
        <w:rPr>
          <w:rFonts w:ascii="宋体" w:hAnsi="宋体" w:eastAsia="宋体" w:cs="宋体"/>
          <w:b/>
          <w:bCs/>
          <w:sz w:val="28"/>
          <w:szCs w:val="28"/>
        </w:rPr>
        <w:t>合同编号：</w:t>
      </w:r>
    </w:p>
    <w:p w14:paraId="28C779E8">
      <w:pPr>
        <w:autoSpaceDE w:val="0"/>
        <w:autoSpaceDN w:val="0"/>
        <w:spacing w:line="360" w:lineRule="auto"/>
        <w:ind w:right="1848" w:firstLine="391" w:firstLineChars="139"/>
        <w:rPr>
          <w:rFonts w:ascii="宋体" w:hAnsi="宋体" w:eastAsia="宋体" w:cs="宋体"/>
          <w:b/>
          <w:bCs/>
          <w:sz w:val="28"/>
          <w:szCs w:val="28"/>
        </w:rPr>
      </w:pPr>
      <w:r>
        <w:rPr>
          <w:rFonts w:ascii="宋体" w:hAnsi="宋体" w:eastAsia="宋体" w:cs="宋体"/>
          <w:b/>
          <w:bCs/>
          <w:sz w:val="28"/>
          <w:szCs w:val="28"/>
        </w:rPr>
        <w:t>甲方：</w:t>
      </w:r>
    </w:p>
    <w:p w14:paraId="654C869B">
      <w:pPr>
        <w:autoSpaceDE w:val="0"/>
        <w:autoSpaceDN w:val="0"/>
        <w:spacing w:line="360" w:lineRule="auto"/>
        <w:ind w:right="1848" w:firstLine="391" w:firstLineChars="139"/>
        <w:rPr>
          <w:rFonts w:ascii="宋体" w:hAnsi="宋体" w:eastAsia="宋体" w:cs="宋体"/>
          <w:sz w:val="28"/>
          <w:szCs w:val="28"/>
          <w:highlight w:val="none"/>
        </w:rPr>
      </w:pPr>
      <w:r>
        <w:rPr>
          <w:rFonts w:ascii="宋体" w:hAnsi="宋体" w:eastAsia="宋体" w:cs="宋体"/>
          <w:b/>
          <w:bCs/>
          <w:sz w:val="28"/>
          <w:szCs w:val="28"/>
          <w:highlight w:val="none"/>
        </w:rPr>
        <w:t>乙方：</w:t>
      </w:r>
      <w:r>
        <w:rPr>
          <w:rFonts w:ascii="宋体" w:hAnsi="宋体" w:eastAsia="宋体" w:cs="宋体"/>
          <w:sz w:val="28"/>
          <w:szCs w:val="28"/>
          <w:highlight w:val="none"/>
        </w:rPr>
        <w:t xml:space="preserve"> </w:t>
      </w:r>
    </w:p>
    <w:p w14:paraId="1F96C8EA">
      <w:pPr>
        <w:autoSpaceDE w:val="0"/>
        <w:autoSpaceDN w:val="0"/>
        <w:spacing w:line="360" w:lineRule="auto"/>
        <w:ind w:right="1848" w:firstLine="391" w:firstLineChars="139"/>
        <w:rPr>
          <w:rFonts w:ascii="宋体" w:hAnsi="宋体" w:eastAsia="宋体" w:cs="宋体"/>
          <w:sz w:val="28"/>
          <w:szCs w:val="28"/>
        </w:rPr>
        <w:sectPr>
          <w:headerReference r:id="rId9" w:type="default"/>
          <w:footerReference r:id="rId10" w:type="default"/>
          <w:pgSz w:w="12240" w:h="15840"/>
          <w:pgMar w:top="1440" w:right="1418" w:bottom="1440" w:left="1418" w:header="720" w:footer="720" w:gutter="0"/>
          <w:pgNumType w:fmt="decimal" w:start="1"/>
          <w:cols w:space="720" w:num="1"/>
        </w:sectPr>
      </w:pPr>
      <w:r>
        <w:rPr>
          <w:rFonts w:ascii="宋体" w:hAnsi="宋体" w:eastAsia="宋体" w:cs="宋体"/>
          <w:b/>
          <w:bCs/>
          <w:sz w:val="28"/>
          <w:szCs w:val="28"/>
        </w:rPr>
        <w:t>签署地点：</w:t>
      </w:r>
    </w:p>
    <w:p w14:paraId="538CE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28"/>
          <w:szCs w:val="28"/>
          <w:lang w:eastAsia="zh-CN"/>
        </w:rPr>
      </w:pPr>
      <w:r>
        <w:rPr>
          <w:rFonts w:hint="eastAsia"/>
          <w:b/>
          <w:sz w:val="28"/>
          <w:szCs w:val="28"/>
          <w:lang w:eastAsia="zh-CN"/>
        </w:rPr>
        <w:t>南方医科大学第五附属医院</w:t>
      </w:r>
      <w:r>
        <w:rPr>
          <w:rFonts w:hint="eastAsia"/>
          <w:b/>
          <w:sz w:val="28"/>
          <w:szCs w:val="28"/>
          <w:lang w:val="en-US" w:eastAsia="zh-CN"/>
        </w:rPr>
        <w:t>医技楼六楼ICU病房设计服务合同</w:t>
      </w:r>
    </w:p>
    <w:p w14:paraId="44569C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宋体" w:asciiTheme="minorEastAsia" w:hAnsiTheme="minorEastAsia"/>
          <w:color w:val="auto"/>
          <w:sz w:val="21"/>
          <w:szCs w:val="21"/>
          <w:highlight w:val="none"/>
          <w:lang w:eastAsia="zh-CN"/>
        </w:rPr>
      </w:pPr>
      <w:r>
        <w:rPr>
          <w:rFonts w:ascii="宋体" w:hAnsi="宋体" w:cs="Arial"/>
          <w:b/>
          <w:bCs/>
          <w:sz w:val="21"/>
          <w:szCs w:val="21"/>
          <w:highlight w:val="none"/>
          <w:lang w:bidi="ar"/>
        </w:rPr>
        <w:t>甲方：</w:t>
      </w:r>
      <w:r>
        <w:rPr>
          <w:rFonts w:ascii="宋体" w:hAnsi="宋体" w:cs="宋体"/>
          <w:b w:val="0"/>
          <w:bCs/>
          <w:sz w:val="21"/>
          <w:szCs w:val="21"/>
          <w:highlight w:val="none"/>
        </w:rPr>
        <w:t xml:space="preserve"> </w:t>
      </w:r>
    </w:p>
    <w:p w14:paraId="24538B87">
      <w:pPr>
        <w:spacing w:line="360" w:lineRule="auto"/>
        <w:rPr>
          <w:rFonts w:ascii="宋体" w:hAnsi="宋体" w:cs="Arial"/>
          <w:b/>
          <w:bCs/>
          <w:sz w:val="21"/>
          <w:szCs w:val="21"/>
          <w:highlight w:val="yellow"/>
          <w:lang w:bidi="ar"/>
        </w:rPr>
      </w:pPr>
      <w:r>
        <w:rPr>
          <w:rFonts w:ascii="宋体" w:hAnsi="宋体" w:cs="Arial"/>
          <w:b/>
          <w:bCs/>
          <w:sz w:val="21"/>
          <w:szCs w:val="21"/>
          <w:highlight w:val="none"/>
          <w:lang w:bidi="ar"/>
        </w:rPr>
        <w:t>乙方：</w:t>
      </w:r>
    </w:p>
    <w:p w14:paraId="54EA462E">
      <w:pPr>
        <w:keepNext w:val="0"/>
        <w:keepLines w:val="0"/>
        <w:pageBreakBefore w:val="0"/>
        <w:tabs>
          <w:tab w:val="left" w:pos="4425"/>
        </w:tabs>
        <w:kinsoku/>
        <w:wordWrap/>
        <w:overflowPunct/>
        <w:topLinePunct w:val="0"/>
        <w:bidi w:val="0"/>
        <w:snapToGrid/>
        <w:spacing w:before="60" w:after="60" w:line="360" w:lineRule="auto"/>
        <w:ind w:firstLine="420" w:firstLineChars="200"/>
        <w:textAlignment w:val="auto"/>
        <w:rPr>
          <w:rFonts w:asciiTheme="minorEastAsia" w:hAnsiTheme="minorEastAsia"/>
          <w:b/>
          <w:color w:val="auto"/>
          <w:sz w:val="21"/>
          <w:szCs w:val="21"/>
        </w:rPr>
      </w:pPr>
      <w:r>
        <w:rPr>
          <w:rFonts w:hint="eastAsia" w:cs="宋体" w:asciiTheme="minorEastAsia" w:hAnsiTheme="minorEastAsia"/>
          <w:color w:val="auto"/>
          <w:sz w:val="21"/>
          <w:szCs w:val="21"/>
        </w:rPr>
        <w:t>依照《中华人民共和国民法典》中合同编相关规定及“南方医科大学第五附属医院</w:t>
      </w:r>
      <w:r>
        <w:rPr>
          <w:rFonts w:hint="eastAsia" w:cs="宋体" w:asciiTheme="minorEastAsia" w:hAnsiTheme="minorEastAsia"/>
          <w:color w:val="auto"/>
          <w:sz w:val="21"/>
          <w:szCs w:val="21"/>
          <w:lang w:val="en-US" w:eastAsia="zh-CN"/>
        </w:rPr>
        <w:t>医技楼六楼ICU病房设计服务项目</w:t>
      </w:r>
      <w:r>
        <w:rPr>
          <w:rFonts w:hint="eastAsia" w:cs="宋体" w:asciiTheme="minorEastAsia" w:hAnsiTheme="minorEastAsia"/>
          <w:color w:val="auto"/>
          <w:sz w:val="21"/>
          <w:szCs w:val="21"/>
        </w:rPr>
        <w:t>”（项目编号：</w:t>
      </w:r>
      <w:r>
        <w:rPr>
          <w:rFonts w:hint="eastAsia" w:ascii="宋体" w:hAnsi="宋体"/>
          <w:sz w:val="21"/>
          <w:szCs w:val="21"/>
          <w:lang w:val="en-US" w:eastAsia="zh-CN"/>
        </w:rPr>
        <w:t>NYWYG20260001</w:t>
      </w:r>
      <w:r>
        <w:rPr>
          <w:rFonts w:hint="eastAsia" w:cs="宋体" w:asciiTheme="minorEastAsia" w:hAnsiTheme="minorEastAsia"/>
          <w:color w:val="auto"/>
          <w:sz w:val="21"/>
          <w:szCs w:val="21"/>
        </w:rPr>
        <w:t>）的采购结果和乙方《响应文件》内容，为明确双方权利和义务，保障双方权益，甲、乙双方在自愿、平等、协商、互利的基础上，订立本合同，合同签订后，需共同遵守。具体条款如下：</w:t>
      </w:r>
    </w:p>
    <w:p w14:paraId="78DE6F5B">
      <w:pPr>
        <w:keepNext w:val="0"/>
        <w:keepLines w:val="0"/>
        <w:pageBreakBefore w:val="0"/>
        <w:tabs>
          <w:tab w:val="left" w:pos="4425"/>
        </w:tabs>
        <w:kinsoku/>
        <w:wordWrap/>
        <w:overflowPunct/>
        <w:topLinePunct w:val="0"/>
        <w:bidi w:val="0"/>
        <w:snapToGrid/>
        <w:spacing w:before="60" w:after="60" w:line="360" w:lineRule="auto"/>
        <w:ind w:firstLine="422" w:firstLineChars="200"/>
        <w:textAlignment w:val="auto"/>
        <w:rPr>
          <w:rFonts w:hint="default" w:cs="宋体" w:asciiTheme="minorEastAsia" w:hAnsiTheme="minorEastAsia"/>
          <w:color w:val="auto"/>
          <w:sz w:val="21"/>
          <w:szCs w:val="21"/>
          <w:lang w:val="en-US" w:eastAsia="zh-CN"/>
        </w:rPr>
      </w:pPr>
      <w:bookmarkStart w:id="11" w:name="_Toc26722"/>
      <w:r>
        <w:rPr>
          <w:rFonts w:hint="eastAsia" w:ascii="宋体" w:hAnsi="宋体" w:cs="宋体"/>
          <w:b/>
          <w:sz w:val="21"/>
          <w:szCs w:val="21"/>
          <w:lang w:eastAsia="zh-CN" w:bidi="ar"/>
        </w:rPr>
        <w:t>第一条</w:t>
      </w:r>
      <w:r>
        <w:rPr>
          <w:rFonts w:hint="eastAsia" w:ascii="宋体" w:hAnsi="宋体" w:cs="宋体"/>
          <w:b/>
          <w:sz w:val="21"/>
          <w:szCs w:val="21"/>
          <w:lang w:val="en-US" w:eastAsia="zh-CN" w:bidi="ar"/>
        </w:rPr>
        <w:t xml:space="preserve"> 合同标的</w:t>
      </w:r>
      <w:bookmarkEnd w:id="11"/>
    </w:p>
    <w:p w14:paraId="79B0C8DD">
      <w:pPr>
        <w:keepNext w:val="0"/>
        <w:keepLines w:val="0"/>
        <w:pageBreakBefore w:val="0"/>
        <w:tabs>
          <w:tab w:val="left" w:pos="4425"/>
        </w:tabs>
        <w:kinsoku/>
        <w:wordWrap/>
        <w:overflowPunct/>
        <w:topLinePunct w:val="0"/>
        <w:bidi w:val="0"/>
        <w:snapToGrid/>
        <w:spacing w:before="60" w:after="60" w:line="360" w:lineRule="auto"/>
        <w:ind w:firstLine="420" w:firstLineChars="200"/>
        <w:textAlignment w:val="auto"/>
        <w:rPr>
          <w:rFonts w:hint="eastAsia" w:cs="宋体" w:asciiTheme="minorEastAsia" w:hAnsiTheme="minorEastAsia"/>
          <w:color w:val="auto"/>
          <w:sz w:val="21"/>
          <w:szCs w:val="21"/>
        </w:rPr>
      </w:pPr>
      <w:bookmarkStart w:id="12" w:name="_Toc3091"/>
      <w:r>
        <w:rPr>
          <w:rFonts w:hint="eastAsia" w:cs="宋体" w:asciiTheme="minorEastAsia" w:hAnsiTheme="minorEastAsia"/>
          <w:color w:val="auto"/>
          <w:sz w:val="21"/>
          <w:szCs w:val="21"/>
          <w:lang w:val="en-US" w:eastAsia="zh-CN"/>
        </w:rPr>
        <w:t>乙方</w:t>
      </w:r>
      <w:r>
        <w:rPr>
          <w:rFonts w:hint="eastAsia" w:cs="宋体" w:asciiTheme="minorEastAsia" w:hAnsiTheme="minorEastAsia"/>
          <w:color w:val="auto"/>
          <w:sz w:val="21"/>
          <w:szCs w:val="21"/>
        </w:rPr>
        <w:t>根据</w:t>
      </w:r>
      <w:r>
        <w:rPr>
          <w:rFonts w:hint="eastAsia" w:cs="宋体" w:asciiTheme="minorEastAsia" w:hAnsiTheme="minorEastAsia"/>
          <w:color w:val="auto"/>
          <w:sz w:val="21"/>
          <w:szCs w:val="21"/>
          <w:lang w:val="en-US" w:eastAsia="zh-CN"/>
        </w:rPr>
        <w:t>甲方医院</w:t>
      </w:r>
      <w:r>
        <w:rPr>
          <w:rFonts w:hint="eastAsia" w:cs="宋体" w:asciiTheme="minorEastAsia" w:hAnsiTheme="minorEastAsia"/>
          <w:color w:val="auto"/>
          <w:sz w:val="21"/>
          <w:szCs w:val="21"/>
        </w:rPr>
        <w:t>发展需要，</w:t>
      </w:r>
      <w:r>
        <w:rPr>
          <w:rFonts w:hint="eastAsia" w:cs="宋体" w:asciiTheme="minorEastAsia" w:hAnsiTheme="minorEastAsia"/>
          <w:color w:val="auto"/>
          <w:sz w:val="21"/>
          <w:szCs w:val="21"/>
          <w:lang w:val="en-US" w:eastAsia="zh-CN"/>
        </w:rPr>
        <w:t>提供医技楼六楼部分区域装修改造为ICU和附属配套用房、业务用房，改造涉及建筑、装饰、强弱电、给排水、消防、暖通、净化系统、医用气体、放射防护、中央监护、智能化系统、信息化系统等。</w:t>
      </w:r>
      <w:r>
        <w:rPr>
          <w:rFonts w:hint="eastAsia" w:cs="宋体" w:asciiTheme="minorEastAsia" w:hAnsiTheme="minorEastAsia"/>
          <w:color w:val="auto"/>
          <w:sz w:val="21"/>
          <w:szCs w:val="21"/>
        </w:rPr>
        <w:t>设计服务内容如下:</w:t>
      </w:r>
    </w:p>
    <w:p w14:paraId="2D622BD2">
      <w:pPr>
        <w:keepNext w:val="0"/>
        <w:keepLines w:val="0"/>
        <w:pageBreakBefore w:val="0"/>
        <w:tabs>
          <w:tab w:val="left" w:pos="4425"/>
        </w:tabs>
        <w:kinsoku/>
        <w:wordWrap/>
        <w:overflowPunct/>
        <w:topLinePunct w:val="0"/>
        <w:bidi w:val="0"/>
        <w:snapToGrid/>
        <w:spacing w:before="60" w:after="60" w:line="360" w:lineRule="auto"/>
        <w:ind w:firstLine="420" w:firstLineChars="200"/>
        <w:textAlignment w:val="auto"/>
        <w:rPr>
          <w:rFonts w:hint="eastAsia" w:cs="宋体" w:asciiTheme="minorEastAsia" w:hAnsiTheme="minorEastAsia"/>
          <w:color w:val="auto"/>
          <w:sz w:val="21"/>
          <w:szCs w:val="21"/>
          <w:lang w:val="en-US" w:eastAsia="zh-CN"/>
        </w:rPr>
      </w:pPr>
      <w:r>
        <w:rPr>
          <w:rFonts w:hint="eastAsia" w:cs="宋体" w:asciiTheme="minorEastAsia" w:hAnsiTheme="minorEastAsia"/>
          <w:color w:val="auto"/>
          <w:sz w:val="21"/>
          <w:szCs w:val="21"/>
          <w:lang w:val="en-US" w:eastAsia="zh-CN"/>
        </w:rPr>
        <w:t>1.设计需求：ICU建筑面积约1700㎡,包含治疗区和办公生活区。总床位数设置为24床；辅房设置应有治疗配药间、支纤镜库、支纤镜清洗间、洁具间、消毒间、清洗间、暂存间、仪器室、耗材间、被服间、库房、等候区、谈话间、视屏探视间、洁污通道等；办公生活区设置应有医生办、主任办、护士长办、会议室、值班室、就餐间、更衣室、浴室、卫生间、生活污物暂存间、生活区通道等；ICU净化等级设置为整体万级。</w:t>
      </w:r>
    </w:p>
    <w:p w14:paraId="5CC097C2">
      <w:pPr>
        <w:keepNext w:val="0"/>
        <w:keepLines w:val="0"/>
        <w:pageBreakBefore w:val="0"/>
        <w:tabs>
          <w:tab w:val="left" w:pos="4425"/>
        </w:tabs>
        <w:kinsoku/>
        <w:wordWrap/>
        <w:overflowPunct/>
        <w:topLinePunct w:val="0"/>
        <w:bidi w:val="0"/>
        <w:snapToGrid/>
        <w:spacing w:before="60" w:after="60" w:line="360" w:lineRule="auto"/>
        <w:ind w:firstLine="420" w:firstLineChars="200"/>
        <w:textAlignment w:val="auto"/>
        <w:rPr>
          <w:rFonts w:hint="eastAsia" w:cs="宋体" w:asciiTheme="minorEastAsia" w:hAnsiTheme="minorEastAsia"/>
          <w:color w:val="auto"/>
          <w:sz w:val="21"/>
          <w:szCs w:val="21"/>
          <w:lang w:val="en-US" w:eastAsia="zh-CN"/>
        </w:rPr>
      </w:pPr>
      <w:r>
        <w:rPr>
          <w:rFonts w:hint="eastAsia" w:cs="宋体" w:asciiTheme="minorEastAsia" w:hAnsiTheme="minorEastAsia"/>
          <w:color w:val="auto"/>
          <w:sz w:val="21"/>
          <w:szCs w:val="21"/>
          <w:lang w:val="en-US" w:eastAsia="zh-CN"/>
        </w:rPr>
        <w:t>2.设计内容包含但不限于:前期踏勘、方案设计、施工图设计(含设计变更)，并按照甲方意见和要求按时修改调整。</w:t>
      </w:r>
    </w:p>
    <w:p w14:paraId="0F557F62">
      <w:pPr>
        <w:keepNext w:val="0"/>
        <w:keepLines w:val="0"/>
        <w:pageBreakBefore w:val="0"/>
        <w:tabs>
          <w:tab w:val="left" w:pos="4425"/>
        </w:tabs>
        <w:kinsoku/>
        <w:wordWrap/>
        <w:overflowPunct/>
        <w:topLinePunct w:val="0"/>
        <w:bidi w:val="0"/>
        <w:snapToGrid/>
        <w:spacing w:before="60" w:after="60" w:line="360" w:lineRule="auto"/>
        <w:ind w:firstLine="420" w:firstLineChars="200"/>
        <w:textAlignment w:val="auto"/>
        <w:rPr>
          <w:rFonts w:hint="eastAsia" w:cs="宋体" w:asciiTheme="minorEastAsia" w:hAnsiTheme="minorEastAsia"/>
          <w:color w:val="auto"/>
          <w:sz w:val="21"/>
          <w:szCs w:val="21"/>
          <w:lang w:val="en-US" w:eastAsia="zh-CN"/>
        </w:rPr>
      </w:pPr>
      <w:r>
        <w:rPr>
          <w:rFonts w:hint="eastAsia" w:cs="宋体" w:asciiTheme="minorEastAsia" w:hAnsiTheme="minorEastAsia"/>
          <w:color w:val="auto"/>
          <w:sz w:val="21"/>
          <w:szCs w:val="21"/>
          <w:lang w:val="en-US" w:eastAsia="zh-CN"/>
        </w:rPr>
        <w:t>3.成果文件包含但不限于:平面图、立面图、剖面图、大样图、效果图(动画视频)、结构承重复核计算书、重点区域建模、概算书等，并做好设计交底、图纸会审、答疑和施工过程的设计指导等工作。</w:t>
      </w:r>
    </w:p>
    <w:p w14:paraId="27F93971">
      <w:pPr>
        <w:keepNext w:val="0"/>
        <w:keepLines w:val="0"/>
        <w:pageBreakBefore w:val="0"/>
        <w:tabs>
          <w:tab w:val="left" w:pos="4425"/>
        </w:tabs>
        <w:kinsoku/>
        <w:wordWrap/>
        <w:overflowPunct/>
        <w:topLinePunct w:val="0"/>
        <w:bidi w:val="0"/>
        <w:snapToGrid/>
        <w:spacing w:before="60" w:after="60" w:line="360" w:lineRule="auto"/>
        <w:ind w:firstLine="422" w:firstLineChars="200"/>
        <w:textAlignment w:val="auto"/>
        <w:rPr>
          <w:rFonts w:hint="default" w:cs="宋体" w:asciiTheme="minorEastAsia" w:hAnsiTheme="minorEastAsia"/>
          <w:b/>
          <w:bCs/>
          <w:color w:val="auto"/>
          <w:sz w:val="21"/>
          <w:szCs w:val="21"/>
          <w:lang w:val="en-US" w:eastAsia="zh-CN"/>
        </w:rPr>
      </w:pPr>
      <w:r>
        <w:rPr>
          <w:rFonts w:hint="eastAsia" w:cs="宋体" w:asciiTheme="minorEastAsia" w:hAnsiTheme="minorEastAsia"/>
          <w:b/>
          <w:bCs/>
          <w:color w:val="auto"/>
          <w:sz w:val="21"/>
          <w:szCs w:val="21"/>
          <w:lang w:eastAsia="zh-CN"/>
        </w:rPr>
        <w:t>第二条</w:t>
      </w:r>
      <w:r>
        <w:rPr>
          <w:rFonts w:hint="eastAsia" w:cs="宋体" w:asciiTheme="minorEastAsia" w:hAnsiTheme="minorEastAsia"/>
          <w:b/>
          <w:bCs/>
          <w:color w:val="auto"/>
          <w:sz w:val="21"/>
          <w:szCs w:val="21"/>
          <w:lang w:val="en-US" w:eastAsia="zh-CN"/>
        </w:rPr>
        <w:t xml:space="preserve"> 合同总价</w:t>
      </w:r>
    </w:p>
    <w:p w14:paraId="51818A9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kern w:val="2"/>
          <w:sz w:val="21"/>
          <w:szCs w:val="21"/>
          <w:lang w:val="en-US" w:eastAsia="zh-CN" w:bidi="ar"/>
        </w:rPr>
      </w:pPr>
      <w:r>
        <w:rPr>
          <w:rFonts w:hint="eastAsia" w:cs="Times New Roman"/>
          <w:sz w:val="21"/>
          <w:szCs w:val="21"/>
          <w:highlight w:val="none"/>
          <w:lang w:val="en-US" w:eastAsia="zh-CN"/>
        </w:rPr>
        <w:t>本项目的合同总金额为</w:t>
      </w:r>
      <w:r>
        <w:rPr>
          <w:rFonts w:hint="eastAsia" w:cs="Times New Roman"/>
          <w:sz w:val="21"/>
          <w:szCs w:val="21"/>
          <w:highlight w:val="none"/>
          <w:u w:val="single"/>
          <w:lang w:val="en-US" w:eastAsia="zh-CN"/>
        </w:rPr>
        <w:t xml:space="preserve">     </w:t>
      </w:r>
      <w:r>
        <w:rPr>
          <w:rFonts w:hint="eastAsia" w:cs="Times New Roman"/>
          <w:sz w:val="21"/>
          <w:szCs w:val="21"/>
          <w:highlight w:val="none"/>
          <w:u w:val="none"/>
          <w:lang w:val="en-US" w:eastAsia="zh-CN"/>
        </w:rPr>
        <w:t>元整</w:t>
      </w:r>
      <w:r>
        <w:rPr>
          <w:rFonts w:hint="eastAsia" w:cs="Times New Roman"/>
          <w:sz w:val="21"/>
          <w:szCs w:val="21"/>
          <w:highlight w:val="none"/>
          <w:lang w:val="en-US" w:eastAsia="zh-CN"/>
        </w:rPr>
        <w:t>（¥</w:t>
      </w:r>
      <w:r>
        <w:rPr>
          <w:rFonts w:hint="eastAsia" w:cs="Times New Roman"/>
          <w:sz w:val="21"/>
          <w:szCs w:val="21"/>
          <w:highlight w:val="none"/>
          <w:u w:val="single"/>
          <w:lang w:val="en-US" w:eastAsia="zh-CN"/>
        </w:rPr>
        <w:t xml:space="preserve">       </w:t>
      </w:r>
      <w:r>
        <w:rPr>
          <w:rFonts w:hint="eastAsia" w:cs="Times New Roman"/>
          <w:sz w:val="21"/>
          <w:szCs w:val="21"/>
          <w:highlight w:val="none"/>
          <w:lang w:val="en-US" w:eastAsia="zh-CN"/>
        </w:rPr>
        <w:t>）</w:t>
      </w:r>
      <w:bookmarkEnd w:id="12"/>
      <w:bookmarkStart w:id="13" w:name="_Toc3981"/>
      <w:r>
        <w:rPr>
          <w:rFonts w:hint="eastAsia" w:ascii="宋体" w:hAnsi="宋体"/>
          <w:sz w:val="21"/>
          <w:szCs w:val="21"/>
          <w:highlight w:val="none"/>
          <w:lang w:val="en-US" w:eastAsia="zh-CN"/>
        </w:rPr>
        <w:t>费用</w:t>
      </w:r>
      <w:r>
        <w:rPr>
          <w:rFonts w:hint="eastAsia" w:ascii="宋体" w:hAnsi="宋体"/>
          <w:kern w:val="2"/>
          <w:sz w:val="21"/>
          <w:szCs w:val="21"/>
          <w:highlight w:val="none"/>
          <w:lang w:val="en-US" w:eastAsia="zh-CN" w:bidi="ar-SA"/>
        </w:rPr>
        <w:t>包含但不限于各项设计、建模、概算、结构计算、打印、邮寄、税费及可预见和不可预见等完成本采购内容所需的全部费用。如果乙方在合同履行过程中，出现任何遗漏或修改内容而产生额外费用，均由乙方承担，甲方将不再另行支付任何费用。</w:t>
      </w:r>
    </w:p>
    <w:p w14:paraId="0DD6E0A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eastAsia="宋体"/>
          <w:color w:val="0000FF"/>
          <w:sz w:val="21"/>
          <w:szCs w:val="21"/>
          <w:highlight w:val="yellow"/>
          <w:lang w:eastAsia="zh-CN"/>
        </w:rPr>
      </w:pPr>
      <w:r>
        <w:rPr>
          <w:rFonts w:hint="eastAsia" w:ascii="宋体" w:hAnsi="宋体" w:eastAsia="宋体" w:cs="宋体"/>
          <w:b/>
          <w:kern w:val="2"/>
          <w:sz w:val="21"/>
          <w:szCs w:val="21"/>
          <w:lang w:val="en-US" w:eastAsia="zh-CN" w:bidi="ar"/>
        </w:rPr>
        <w:t>第</w:t>
      </w:r>
      <w:r>
        <w:rPr>
          <w:rFonts w:hint="eastAsia" w:ascii="宋体" w:hAnsi="宋体" w:cs="宋体"/>
          <w:b/>
          <w:kern w:val="2"/>
          <w:sz w:val="21"/>
          <w:szCs w:val="21"/>
          <w:lang w:val="en-US" w:eastAsia="zh-CN" w:bidi="ar"/>
        </w:rPr>
        <w:t>三</w:t>
      </w:r>
      <w:r>
        <w:rPr>
          <w:rFonts w:hint="eastAsia" w:ascii="宋体" w:hAnsi="宋体" w:eastAsia="宋体" w:cs="宋体"/>
          <w:b/>
          <w:kern w:val="2"/>
          <w:sz w:val="21"/>
          <w:szCs w:val="21"/>
          <w:lang w:val="en-US" w:eastAsia="zh-CN" w:bidi="ar"/>
        </w:rPr>
        <w:t>条</w:t>
      </w:r>
      <w:r>
        <w:rPr>
          <w:rFonts w:hint="eastAsia" w:ascii="宋体" w:hAnsi="宋体" w:cs="宋体"/>
          <w:b/>
          <w:kern w:val="2"/>
          <w:sz w:val="21"/>
          <w:szCs w:val="21"/>
          <w:lang w:val="en-US" w:eastAsia="zh-CN" w:bidi="ar"/>
        </w:rPr>
        <w:t xml:space="preserve">  </w:t>
      </w:r>
      <w:r>
        <w:rPr>
          <w:rFonts w:hint="eastAsia"/>
          <w:b/>
          <w:sz w:val="21"/>
          <w:szCs w:val="21"/>
        </w:rPr>
        <w:t>付款方式</w:t>
      </w:r>
      <w:bookmarkEnd w:id="13"/>
    </w:p>
    <w:p w14:paraId="7A8DE717">
      <w:pPr>
        <w:keepNext w:val="0"/>
        <w:keepLines w:val="0"/>
        <w:pageBreakBefore w:val="0"/>
        <w:kinsoku/>
        <w:wordWrap/>
        <w:overflowPunct/>
        <w:topLinePunct w:val="0"/>
        <w:bidi w:val="0"/>
        <w:snapToGrid/>
        <w:spacing w:line="360" w:lineRule="auto"/>
        <w:ind w:firstLine="420"/>
        <w:textAlignment w:val="auto"/>
        <w:rPr>
          <w:rFonts w:hint="eastAsia" w:cs="Times New Roman"/>
          <w:sz w:val="21"/>
          <w:szCs w:val="21"/>
          <w:lang w:val="en-US" w:eastAsia="zh-CN"/>
        </w:rPr>
      </w:pPr>
      <w:r>
        <w:rPr>
          <w:rFonts w:hint="eastAsia" w:cs="Times New Roman"/>
          <w:sz w:val="21"/>
          <w:szCs w:val="21"/>
          <w:lang w:val="en-US" w:eastAsia="zh-CN"/>
        </w:rPr>
        <w:t>（一）本合同项下所有合同款项由甲方向乙方支付，双方发生的一切费用以人民币转账结算，项目付款进度如下：</w:t>
      </w:r>
    </w:p>
    <w:p w14:paraId="45F00265">
      <w:pPr>
        <w:keepNext w:val="0"/>
        <w:keepLines w:val="0"/>
        <w:pageBreakBefore w:val="0"/>
        <w:kinsoku/>
        <w:wordWrap/>
        <w:overflowPunct/>
        <w:topLinePunct w:val="0"/>
        <w:bidi w:val="0"/>
        <w:snapToGrid/>
        <w:spacing w:line="360" w:lineRule="auto"/>
        <w:ind w:firstLine="420"/>
        <w:textAlignment w:val="auto"/>
        <w:rPr>
          <w:rFonts w:hint="eastAsia" w:cs="Times New Roman"/>
          <w:sz w:val="21"/>
          <w:szCs w:val="21"/>
          <w:lang w:val="en-US" w:eastAsia="zh-CN"/>
        </w:rPr>
      </w:pPr>
      <w:r>
        <w:rPr>
          <w:rFonts w:hint="eastAsia" w:cs="Times New Roman"/>
          <w:sz w:val="21"/>
          <w:szCs w:val="21"/>
          <w:lang w:val="en-US" w:eastAsia="zh-CN"/>
        </w:rPr>
        <w:t>1.出具施工图、工程概算书并经甲方确认后，支付该项目设计费总额的60%；</w:t>
      </w:r>
    </w:p>
    <w:p w14:paraId="36C0D31C">
      <w:pPr>
        <w:keepNext w:val="0"/>
        <w:keepLines w:val="0"/>
        <w:pageBreakBefore w:val="0"/>
        <w:kinsoku/>
        <w:wordWrap/>
        <w:overflowPunct/>
        <w:topLinePunct w:val="0"/>
        <w:bidi w:val="0"/>
        <w:snapToGrid/>
        <w:spacing w:line="360" w:lineRule="auto"/>
        <w:ind w:firstLine="420"/>
        <w:textAlignment w:val="auto"/>
        <w:rPr>
          <w:rFonts w:hint="eastAsia" w:ascii="Times New Roman" w:hAnsi="Times New Roman" w:cs="Times New Roman"/>
          <w:sz w:val="21"/>
          <w:szCs w:val="21"/>
          <w:lang w:val="en-US" w:eastAsia="zh-CN"/>
        </w:rPr>
      </w:pPr>
      <w:r>
        <w:rPr>
          <w:rFonts w:hint="eastAsia" w:cs="Times New Roman"/>
          <w:sz w:val="21"/>
          <w:szCs w:val="21"/>
          <w:lang w:val="en-US" w:eastAsia="zh-CN"/>
        </w:rPr>
        <w:t>2.项目竣工验收合格</w:t>
      </w:r>
      <w:r>
        <w:rPr>
          <w:rFonts w:hint="eastAsia" w:ascii="Times New Roman" w:hAnsi="Times New Roman" w:cs="Times New Roman"/>
          <w:sz w:val="21"/>
          <w:szCs w:val="21"/>
          <w:lang w:val="en-US" w:eastAsia="zh-CN"/>
        </w:rPr>
        <w:t>后支付至该项目设计费总额的100%。</w:t>
      </w:r>
    </w:p>
    <w:p w14:paraId="24509768">
      <w:pPr>
        <w:keepNext w:val="0"/>
        <w:keepLines w:val="0"/>
        <w:pageBreakBefore w:val="0"/>
        <w:kinsoku/>
        <w:wordWrap/>
        <w:overflowPunct/>
        <w:topLinePunct w:val="0"/>
        <w:bidi w:val="0"/>
        <w:snapToGrid/>
        <w:spacing w:line="360" w:lineRule="auto"/>
        <w:ind w:firstLine="42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以上每笔款项在甲方收到正式发票后，核对无误后，均以人民币银行转账方式在30天内支付。</w:t>
      </w:r>
    </w:p>
    <w:p w14:paraId="58A2C7E5">
      <w:pPr>
        <w:keepNext w:val="0"/>
        <w:keepLines w:val="0"/>
        <w:pageBreakBefore w:val="0"/>
        <w:kinsoku/>
        <w:wordWrap/>
        <w:overflowPunct/>
        <w:topLinePunct w:val="0"/>
        <w:bidi w:val="0"/>
        <w:snapToGrid/>
        <w:spacing w:line="360" w:lineRule="auto"/>
        <w:ind w:firstLine="42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（二）若因乙方未及时提供合法有效、等额的发票等原因，导致延迟付款的，后果由乙方承担，甲方不承担任何逾期付款的责任。</w:t>
      </w:r>
    </w:p>
    <w:p w14:paraId="44244E41">
      <w:pPr>
        <w:keepNext w:val="0"/>
        <w:keepLines w:val="0"/>
        <w:pageBreakBefore w:val="0"/>
        <w:kinsoku/>
        <w:wordWrap/>
        <w:overflowPunct/>
        <w:topLinePunct w:val="0"/>
        <w:bidi w:val="0"/>
        <w:snapToGrid/>
        <w:spacing w:line="360" w:lineRule="auto"/>
        <w:ind w:firstLine="42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（三）如遇节假日或不可抗力原因，支付日期可顺延。</w:t>
      </w:r>
    </w:p>
    <w:p w14:paraId="3CC5D4F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cs="Times New Roman"/>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eastAsia="zh-CN"/>
        </w:rPr>
        <w:t>四</w:t>
      </w:r>
      <w:r>
        <w:rPr>
          <w:rFonts w:hint="eastAsia" w:ascii="宋体" w:hAnsi="宋体" w:eastAsia="宋体" w:cs="宋体"/>
          <w:b/>
          <w:color w:val="auto"/>
          <w:sz w:val="21"/>
          <w:szCs w:val="21"/>
          <w:highlight w:val="none"/>
        </w:rPr>
        <w:t>条</w:t>
      </w:r>
      <w:r>
        <w:rPr>
          <w:rFonts w:hint="eastAsia" w:ascii="宋体" w:hAnsi="宋体" w:cs="宋体"/>
          <w:b/>
          <w:color w:val="auto"/>
          <w:sz w:val="21"/>
          <w:szCs w:val="21"/>
          <w:highlight w:val="none"/>
          <w:lang w:val="en-US" w:eastAsia="zh-CN"/>
        </w:rPr>
        <w:t xml:space="preserve"> </w:t>
      </w:r>
      <w:r>
        <w:rPr>
          <w:rFonts w:hint="eastAsia" w:ascii="宋体" w:hAnsi="宋体"/>
          <w:b/>
          <w:sz w:val="21"/>
          <w:szCs w:val="21"/>
          <w:highlight w:val="none"/>
          <w:lang w:val="en-US" w:eastAsia="zh-CN"/>
        </w:rPr>
        <w:t>质量要求与服务</w:t>
      </w:r>
    </w:p>
    <w:p w14:paraId="6ECF464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（一）乙方按照法律规定，以及国家、行业和地方的规范和标准完成设计工作，并符合甲方要求。</w:t>
      </w:r>
    </w:p>
    <w:p w14:paraId="6DD01CD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（二）设计合理使用年限为按国家规范要求。</w:t>
      </w:r>
    </w:p>
    <w:p w14:paraId="10AC78F4">
      <w:pPr>
        <w:keepNext w:val="0"/>
        <w:keepLines w:val="0"/>
        <w:pageBreakBefore w:val="0"/>
        <w:kinsoku/>
        <w:wordWrap/>
        <w:overflowPunct/>
        <w:topLinePunct w:val="0"/>
        <w:bidi w:val="0"/>
        <w:snapToGrid/>
        <w:spacing w:line="360" w:lineRule="auto"/>
        <w:ind w:firstLine="420"/>
        <w:textAlignment w:val="auto"/>
        <w:rPr>
          <w:rFonts w:hint="eastAsia" w:ascii="宋体" w:hAnsi="宋体"/>
          <w:b w:val="0"/>
          <w:bCs/>
          <w:sz w:val="21"/>
          <w:szCs w:val="21"/>
          <w:highlight w:val="none"/>
          <w:lang w:val="en-US" w:eastAsia="zh-CN"/>
        </w:rPr>
      </w:pPr>
      <w:r>
        <w:rPr>
          <w:rFonts w:hint="eastAsia" w:ascii="宋体" w:hAnsi="宋体"/>
          <w:b w:val="0"/>
          <w:bCs/>
          <w:sz w:val="21"/>
          <w:szCs w:val="21"/>
          <w:highlight w:val="none"/>
          <w:lang w:val="en-US" w:eastAsia="zh-CN"/>
        </w:rPr>
        <w:t>（三）投入人员情况</w:t>
      </w:r>
    </w:p>
    <w:p w14:paraId="11297A20">
      <w:pPr>
        <w:keepNext w:val="0"/>
        <w:keepLines w:val="0"/>
        <w:pageBreakBefore w:val="0"/>
        <w:kinsoku/>
        <w:wordWrap/>
        <w:overflowPunct/>
        <w:topLinePunct w:val="0"/>
        <w:bidi w:val="0"/>
        <w:snapToGrid/>
        <w:spacing w:line="360" w:lineRule="auto"/>
        <w:ind w:firstLine="420"/>
        <w:textAlignment w:val="auto"/>
        <w:rPr>
          <w:rFonts w:hint="eastAsia" w:ascii="宋体" w:hAnsi="宋体" w:eastAsia="宋体" w:cs="Times New Roman"/>
          <w:b w:val="0"/>
          <w:bCs/>
          <w:sz w:val="21"/>
          <w:szCs w:val="21"/>
          <w:highlight w:val="none"/>
          <w:lang w:val="en-US" w:eastAsia="zh-CN"/>
        </w:rPr>
      </w:pPr>
      <w:r>
        <w:rPr>
          <w:rFonts w:hint="eastAsia" w:ascii="宋体" w:hAnsi="宋体"/>
          <w:b w:val="0"/>
          <w:bCs/>
          <w:sz w:val="21"/>
          <w:szCs w:val="21"/>
          <w:highlight w:val="none"/>
          <w:lang w:val="en-US" w:eastAsia="zh-CN"/>
        </w:rPr>
        <w:t>乙方拟派项目负责人需具备一级注册建筑师或中级及以上专业技术职称，乙方对项目负责人的授权范围如下：设计的总技术负责人，承担设计质量及技术水平监督责任。配备设计人员应配备不少于4人，包含但不限于建筑、结构、机电、给排水专业等技术能力和资质。</w:t>
      </w:r>
      <w:r>
        <w:rPr>
          <w:rFonts w:hint="eastAsia" w:ascii="宋体" w:hAnsi="宋体"/>
          <w:b/>
          <w:sz w:val="21"/>
          <w:szCs w:val="21"/>
          <w:highlight w:val="none"/>
          <w:lang w:val="en-US" w:eastAsia="zh-CN"/>
        </w:rPr>
        <w:t>（具体根据成交供应商响应文件补充完整）</w:t>
      </w:r>
    </w:p>
    <w:p w14:paraId="3D9A2CDD">
      <w:pPr>
        <w:keepNext w:val="0"/>
        <w:keepLines w:val="0"/>
        <w:pageBreakBefore w:val="0"/>
        <w:numPr>
          <w:ilvl w:val="0"/>
          <w:numId w:val="6"/>
        </w:numPr>
        <w:kinsoku/>
        <w:wordWrap/>
        <w:overflowPunct/>
        <w:topLinePunct w:val="0"/>
        <w:bidi w:val="0"/>
        <w:snapToGrid/>
        <w:spacing w:line="360" w:lineRule="auto"/>
        <w:ind w:firstLine="420"/>
        <w:textAlignment w:val="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工程施工期间，现场出现任何与设计有关问题，需在接到甲方通知后12小时内安排专业人员到现场指导和答疑，必要时需修改图纸。</w:t>
      </w:r>
    </w:p>
    <w:p w14:paraId="49B1B01E">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（五）乙方应当提供设计技术交底、解决施工中设计技术问题和竣工验收等相关服务。</w:t>
      </w:r>
    </w:p>
    <w:p w14:paraId="1FFC15FB">
      <w:pPr>
        <w:keepNext w:val="0"/>
        <w:keepLines w:val="0"/>
        <w:pageBreakBefore w:val="0"/>
        <w:widowControl w:val="0"/>
        <w:kinsoku/>
        <w:wordWrap/>
        <w:overflowPunct/>
        <w:topLinePunct w:val="0"/>
        <w:autoSpaceDE/>
        <w:autoSpaceDN/>
        <w:bidi w:val="0"/>
        <w:adjustRightInd/>
        <w:spacing w:line="360" w:lineRule="auto"/>
        <w:ind w:left="0" w:leftChars="0" w:right="0" w:rightChars="0" w:firstLine="420" w:firstLineChars="200"/>
        <w:textAlignment w:val="auto"/>
        <w:outlineLvl w:val="9"/>
        <w:rPr>
          <w:rFonts w:hint="eastAsia" w:ascii="宋体" w:hAnsi="宋体"/>
          <w:b/>
          <w:sz w:val="21"/>
          <w:szCs w:val="21"/>
          <w:highlight w:val="none"/>
          <w:lang w:val="en-US" w:eastAsia="zh-CN"/>
        </w:rPr>
      </w:pPr>
      <w:r>
        <w:rPr>
          <w:rFonts w:hint="eastAsia" w:ascii="宋体" w:hAnsi="宋体" w:eastAsia="宋体" w:cs="Times New Roman"/>
          <w:b w:val="0"/>
          <w:bCs/>
          <w:sz w:val="21"/>
          <w:szCs w:val="21"/>
          <w:highlight w:val="none"/>
          <w:lang w:val="en-US" w:eastAsia="zh-CN"/>
        </w:rPr>
        <w:t>（六）设计成果的版权归甲方所有，未经甲方书面许可，乙方不得转让、授权第三方使用或进行二次开发。</w:t>
      </w:r>
    </w:p>
    <w:p w14:paraId="7DF654E2">
      <w:pPr>
        <w:keepNext w:val="0"/>
        <w:keepLines w:val="0"/>
        <w:pageBreakBefore w:val="0"/>
        <w:kinsoku/>
        <w:wordWrap/>
        <w:overflowPunct/>
        <w:topLinePunct w:val="0"/>
        <w:bidi w:val="0"/>
        <w:snapToGrid/>
        <w:spacing w:line="360" w:lineRule="auto"/>
        <w:ind w:firstLine="420"/>
        <w:textAlignment w:val="auto"/>
        <w:rPr>
          <w:rFonts w:hint="default" w:cs="Times New Roman"/>
          <w:sz w:val="21"/>
          <w:szCs w:val="21"/>
          <w:highlight w:val="none"/>
          <w:lang w:val="en-US" w:eastAsia="zh-CN"/>
        </w:rPr>
      </w:pPr>
      <w:r>
        <w:rPr>
          <w:rFonts w:hint="eastAsia" w:ascii="宋体" w:hAnsi="宋体"/>
          <w:b/>
          <w:sz w:val="21"/>
          <w:szCs w:val="21"/>
          <w:highlight w:val="none"/>
          <w:lang w:val="en-US" w:eastAsia="zh-CN"/>
        </w:rPr>
        <w:t xml:space="preserve">第五条 </w:t>
      </w:r>
      <w:r>
        <w:rPr>
          <w:rFonts w:hint="eastAsia" w:ascii="宋体" w:hAnsi="宋体" w:eastAsia="宋体" w:cs="宋体"/>
          <w:b/>
          <w:color w:val="auto"/>
          <w:sz w:val="21"/>
          <w:szCs w:val="21"/>
          <w:highlight w:val="none"/>
          <w:lang w:eastAsia="zh-CN"/>
        </w:rPr>
        <w:t>设计周期</w:t>
      </w:r>
      <w:r>
        <w:rPr>
          <w:rFonts w:hint="eastAsia" w:ascii="宋体" w:hAnsi="宋体" w:cs="宋体"/>
          <w:b/>
          <w:color w:val="auto"/>
          <w:sz w:val="21"/>
          <w:szCs w:val="21"/>
          <w:highlight w:val="none"/>
          <w:lang w:val="en-US" w:eastAsia="zh-CN"/>
        </w:rPr>
        <w:t>和服务地点</w:t>
      </w:r>
    </w:p>
    <w:p w14:paraId="33188D9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（一）设计周期</w:t>
      </w:r>
    </w:p>
    <w:p w14:paraId="29A1FC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乙方应在接到甲方</w:t>
      </w:r>
      <w:r>
        <w:rPr>
          <w:rFonts w:hint="eastAsia" w:cs="Times New Roman"/>
          <w:color w:val="auto"/>
          <w:sz w:val="21"/>
          <w:szCs w:val="21"/>
          <w:highlight w:val="none"/>
          <w:lang w:val="en-US" w:eastAsia="zh-CN"/>
        </w:rPr>
        <w:t>书面通知</w:t>
      </w:r>
      <w:r>
        <w:rPr>
          <w:rFonts w:hint="eastAsia" w:cs="Times New Roman"/>
          <w:sz w:val="21"/>
          <w:szCs w:val="21"/>
          <w:highlight w:val="none"/>
          <w:lang w:val="en-US" w:eastAsia="zh-CN"/>
        </w:rPr>
        <w:t>30天内按照服务要求，完成所有要求内容，出具正式的整套施工蓝图6套、工程概算书及所有成果电子版内容。具体时间要求如下：</w:t>
      </w:r>
    </w:p>
    <w:p w14:paraId="2D19C72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1.接到甲方通知后10天内完成平面方案设计，并经甲方审核通过；</w:t>
      </w:r>
    </w:p>
    <w:p w14:paraId="2C65C62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2.平面方案设计完成后20天内完成施工图设计和概算编制，并经甲方审核通过；</w:t>
      </w:r>
    </w:p>
    <w:p w14:paraId="55593B4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3.在设计过程中，甲方每次提交意见后，乙方应在2天内完成修改，修改时间包含在总工期内。</w:t>
      </w:r>
    </w:p>
    <w:p w14:paraId="23AB0C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（二）服务</w:t>
      </w:r>
      <w:r>
        <w:rPr>
          <w:rFonts w:hint="eastAsia" w:ascii="宋体" w:hAnsi="宋体" w:eastAsia="宋体" w:cs="宋体"/>
          <w:color w:val="auto"/>
          <w:kern w:val="2"/>
          <w:sz w:val="21"/>
          <w:szCs w:val="21"/>
          <w:highlight w:val="none"/>
          <w:lang w:val="en-US" w:eastAsia="zh-CN" w:bidi="ar-SA"/>
        </w:rPr>
        <w:t>地点：</w:t>
      </w:r>
      <w:r>
        <w:rPr>
          <w:rFonts w:hint="eastAsia" w:hAnsi="宋体" w:cs="宋体"/>
          <w:b w:val="0"/>
          <w:bCs w:val="0"/>
          <w:kern w:val="2"/>
          <w:sz w:val="21"/>
          <w:szCs w:val="21"/>
          <w:lang w:val="en-US" w:eastAsia="zh-CN" w:bidi="ar-SA"/>
        </w:rPr>
        <w:t>广州市从化区从城大道566号南方医科大学第五附属医院内</w:t>
      </w:r>
      <w:r>
        <w:rPr>
          <w:rFonts w:hint="eastAsia" w:ascii="宋体" w:hAnsi="宋体" w:eastAsia="宋体" w:cs="宋体"/>
          <w:color w:val="auto"/>
          <w:kern w:val="2"/>
          <w:sz w:val="21"/>
          <w:szCs w:val="21"/>
          <w:highlight w:val="none"/>
          <w:lang w:val="en-US" w:eastAsia="zh-CN" w:bidi="ar-SA"/>
        </w:rPr>
        <w:t>。</w:t>
      </w:r>
    </w:p>
    <w:p w14:paraId="4F1496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
          <w:bCs/>
          <w:sz w:val="21"/>
          <w:szCs w:val="21"/>
          <w:lang w:val="zh-CN"/>
        </w:rPr>
      </w:pPr>
      <w:r>
        <w:rPr>
          <w:rFonts w:hint="eastAsia" w:asciiTheme="minorEastAsia" w:hAnsiTheme="minorEastAsia" w:cstheme="minorEastAsia"/>
          <w:b/>
          <w:bCs/>
          <w:sz w:val="21"/>
          <w:szCs w:val="21"/>
          <w:lang w:val="zh-CN" w:eastAsia="zh-CN"/>
        </w:rPr>
        <w:t>第</w:t>
      </w:r>
      <w:r>
        <w:rPr>
          <w:rFonts w:hint="eastAsia" w:asciiTheme="minorEastAsia" w:hAnsiTheme="minorEastAsia" w:cstheme="minorEastAsia"/>
          <w:b/>
          <w:bCs/>
          <w:sz w:val="21"/>
          <w:szCs w:val="21"/>
          <w:lang w:val="en-US" w:eastAsia="zh-CN"/>
        </w:rPr>
        <w:t>六</w:t>
      </w:r>
      <w:r>
        <w:rPr>
          <w:rFonts w:hint="eastAsia" w:asciiTheme="minorEastAsia" w:hAnsiTheme="minorEastAsia" w:cstheme="minorEastAsia"/>
          <w:b/>
          <w:bCs/>
          <w:sz w:val="21"/>
          <w:szCs w:val="21"/>
          <w:lang w:val="zh-CN" w:eastAsia="zh-CN"/>
        </w:rPr>
        <w:t>条</w:t>
      </w:r>
      <w:r>
        <w:rPr>
          <w:rFonts w:hint="eastAsia" w:asciiTheme="minorEastAsia" w:hAnsiTheme="minorEastAsia" w:cstheme="minorEastAsia"/>
          <w:b/>
          <w:bCs/>
          <w:sz w:val="21"/>
          <w:szCs w:val="21"/>
          <w:lang w:val="en-US" w:eastAsia="zh-CN"/>
        </w:rPr>
        <w:t xml:space="preserve"> </w:t>
      </w:r>
      <w:r>
        <w:rPr>
          <w:rFonts w:hint="eastAsia" w:asciiTheme="minorEastAsia" w:hAnsiTheme="minorEastAsia" w:cstheme="minorEastAsia"/>
          <w:b/>
          <w:bCs/>
          <w:sz w:val="21"/>
          <w:szCs w:val="21"/>
          <w:lang w:val="zh-CN"/>
        </w:rPr>
        <w:t>双方的权利和义务</w:t>
      </w:r>
    </w:p>
    <w:p w14:paraId="7741708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cs="Arial"/>
          <w:sz w:val="21"/>
          <w:szCs w:val="21"/>
          <w:highlight w:val="none"/>
          <w:lang w:val="en-US" w:eastAsia="zh-CN" w:bidi="ar"/>
        </w:rPr>
      </w:pPr>
      <w:bookmarkStart w:id="14" w:name="_Toc28232"/>
      <w:r>
        <w:rPr>
          <w:rFonts w:hint="eastAsia" w:asciiTheme="minorEastAsia" w:hAnsiTheme="minorEastAsia" w:cstheme="minorEastAsia"/>
          <w:sz w:val="21"/>
          <w:szCs w:val="21"/>
          <w:lang w:val="en-US" w:eastAsia="zh-CN"/>
        </w:rPr>
        <w:t>（一）</w:t>
      </w:r>
      <w:r>
        <w:rPr>
          <w:rFonts w:hint="eastAsia" w:asciiTheme="minorEastAsia" w:hAnsiTheme="minorEastAsia" w:cstheme="minorEastAsia"/>
          <w:sz w:val="21"/>
          <w:szCs w:val="21"/>
          <w:lang w:val="zh-CN"/>
        </w:rPr>
        <w:t>甲方的权利和义务</w:t>
      </w:r>
      <w:bookmarkEnd w:id="14"/>
      <w:bookmarkStart w:id="15" w:name="_Toc15407"/>
    </w:p>
    <w:p w14:paraId="2CD36CC8">
      <w:pPr>
        <w:keepNext w:val="0"/>
        <w:keepLines w:val="0"/>
        <w:pageBreakBefore w:val="0"/>
        <w:kinsoku/>
        <w:wordWrap/>
        <w:overflowPunct/>
        <w:topLinePunct w:val="0"/>
        <w:bidi w:val="0"/>
        <w:snapToGrid/>
        <w:spacing w:line="360" w:lineRule="auto"/>
        <w:ind w:firstLine="420" w:firstLineChars="200"/>
        <w:textAlignment w:val="auto"/>
        <w:outlineLvl w:val="2"/>
        <w:rPr>
          <w:rFonts w:hint="eastAsia" w:ascii="宋体" w:hAnsi="宋体" w:cs="Arial"/>
          <w:sz w:val="21"/>
          <w:szCs w:val="21"/>
          <w:highlight w:val="none"/>
          <w:lang w:val="en-US" w:eastAsia="zh-CN" w:bidi="ar"/>
        </w:rPr>
      </w:pPr>
      <w:r>
        <w:rPr>
          <w:rFonts w:hint="eastAsia" w:ascii="宋体" w:hAnsi="宋体" w:cs="Arial"/>
          <w:sz w:val="21"/>
          <w:szCs w:val="21"/>
          <w:highlight w:val="none"/>
          <w:lang w:val="en-US" w:eastAsia="zh-CN" w:bidi="ar"/>
        </w:rPr>
        <w:t>1.甲方应按合同约定的时间及金额付款。</w:t>
      </w:r>
    </w:p>
    <w:p w14:paraId="677EB272">
      <w:pPr>
        <w:keepNext w:val="0"/>
        <w:keepLines w:val="0"/>
        <w:pageBreakBefore w:val="0"/>
        <w:kinsoku/>
        <w:wordWrap/>
        <w:overflowPunct/>
        <w:topLinePunct w:val="0"/>
        <w:bidi w:val="0"/>
        <w:snapToGrid/>
        <w:spacing w:line="360" w:lineRule="auto"/>
        <w:ind w:firstLine="420" w:firstLineChars="200"/>
        <w:textAlignment w:val="auto"/>
        <w:outlineLvl w:val="2"/>
        <w:rPr>
          <w:rFonts w:hint="eastAsia" w:ascii="宋体" w:hAnsi="宋体" w:cs="Arial"/>
          <w:sz w:val="21"/>
          <w:szCs w:val="21"/>
          <w:highlight w:val="none"/>
          <w:lang w:val="en-US" w:eastAsia="zh-CN" w:bidi="ar"/>
        </w:rPr>
      </w:pPr>
      <w:r>
        <w:rPr>
          <w:rFonts w:hint="eastAsia" w:ascii="宋体" w:hAnsi="宋体" w:cs="Arial"/>
          <w:sz w:val="21"/>
          <w:szCs w:val="21"/>
          <w:highlight w:val="none"/>
          <w:lang w:val="en-US" w:eastAsia="zh-CN" w:bidi="ar"/>
        </w:rPr>
        <w:t>2.甲方由于不可抗力等原因，延长、修改、暂停合作业务相关工作，应提前通知乙方，此种情形不视为甲方违约，不承担任何违约责任。</w:t>
      </w:r>
    </w:p>
    <w:p w14:paraId="22A9B1EB">
      <w:pPr>
        <w:keepNext w:val="0"/>
        <w:keepLines w:val="0"/>
        <w:pageBreakBefore w:val="0"/>
        <w:kinsoku/>
        <w:wordWrap/>
        <w:overflowPunct/>
        <w:topLinePunct w:val="0"/>
        <w:bidi w:val="0"/>
        <w:snapToGrid/>
        <w:spacing w:line="360" w:lineRule="auto"/>
        <w:ind w:firstLine="420" w:firstLineChars="200"/>
        <w:textAlignment w:val="auto"/>
        <w:rPr>
          <w:rFonts w:ascii="宋体" w:hAnsi="宋体" w:cs="Arial"/>
          <w:sz w:val="21"/>
          <w:szCs w:val="21"/>
          <w:highlight w:val="none"/>
          <w:lang w:bidi="ar"/>
        </w:rPr>
      </w:pPr>
      <w:r>
        <w:rPr>
          <w:rFonts w:hint="eastAsia" w:ascii="宋体" w:hAnsi="宋体" w:cs="Arial"/>
          <w:sz w:val="21"/>
          <w:szCs w:val="21"/>
          <w:highlight w:val="none"/>
          <w:lang w:val="en-US" w:eastAsia="zh-CN" w:bidi="ar"/>
        </w:rPr>
        <w:t>3.</w:t>
      </w:r>
      <w:r>
        <w:rPr>
          <w:rFonts w:ascii="宋体" w:hAnsi="宋体" w:cs="Arial"/>
          <w:sz w:val="21"/>
          <w:szCs w:val="21"/>
          <w:highlight w:val="none"/>
          <w:lang w:bidi="ar"/>
        </w:rPr>
        <w:t>甲方有权更换其认为不</w:t>
      </w:r>
      <w:r>
        <w:rPr>
          <w:rFonts w:hint="eastAsia" w:ascii="宋体" w:hAnsi="宋体" w:cs="Arial"/>
          <w:sz w:val="21"/>
          <w:szCs w:val="21"/>
          <w:highlight w:val="none"/>
          <w:lang w:eastAsia="zh-CN" w:bidi="ar"/>
        </w:rPr>
        <w:t>符合</w:t>
      </w:r>
      <w:r>
        <w:rPr>
          <w:rFonts w:ascii="宋体" w:hAnsi="宋体" w:cs="Arial"/>
          <w:sz w:val="21"/>
          <w:szCs w:val="21"/>
          <w:highlight w:val="none"/>
          <w:lang w:bidi="ar"/>
        </w:rPr>
        <w:t>要求的乙方</w:t>
      </w:r>
      <w:r>
        <w:rPr>
          <w:rFonts w:hint="eastAsia" w:ascii="宋体" w:hAnsi="宋体" w:cs="Arial"/>
          <w:sz w:val="21"/>
          <w:szCs w:val="21"/>
          <w:highlight w:val="none"/>
          <w:lang w:eastAsia="zh-CN" w:bidi="ar"/>
        </w:rPr>
        <w:t>工作</w:t>
      </w:r>
      <w:r>
        <w:rPr>
          <w:rFonts w:ascii="宋体" w:hAnsi="宋体" w:cs="Arial"/>
          <w:sz w:val="21"/>
          <w:szCs w:val="21"/>
          <w:highlight w:val="none"/>
          <w:lang w:bidi="ar"/>
        </w:rPr>
        <w:t>人员，乙方应在收到甲方人员更换通知后2小时内安排人员接替。</w:t>
      </w:r>
    </w:p>
    <w:p w14:paraId="206F1DB3">
      <w:pPr>
        <w:keepNext w:val="0"/>
        <w:keepLines w:val="0"/>
        <w:pageBreakBefore w:val="0"/>
        <w:kinsoku/>
        <w:wordWrap/>
        <w:overflowPunct/>
        <w:topLinePunct w:val="0"/>
        <w:bidi w:val="0"/>
        <w:snapToGrid/>
        <w:spacing w:line="360" w:lineRule="auto"/>
        <w:ind w:firstLine="420" w:firstLineChars="200"/>
        <w:textAlignment w:val="auto"/>
        <w:rPr>
          <w:rFonts w:ascii="宋体" w:hAnsi="宋体" w:eastAsia="宋体" w:cs="Arial"/>
          <w:sz w:val="21"/>
          <w:szCs w:val="21"/>
          <w:highlight w:val="none"/>
          <w:lang w:bidi="ar"/>
        </w:rPr>
      </w:pPr>
      <w:r>
        <w:rPr>
          <w:rFonts w:hint="eastAsia" w:ascii="宋体" w:hAnsi="宋体" w:cs="Arial"/>
          <w:sz w:val="21"/>
          <w:szCs w:val="21"/>
          <w:highlight w:val="none"/>
          <w:lang w:val="en-US" w:eastAsia="zh-CN" w:bidi="ar"/>
        </w:rPr>
        <w:t>（二）</w:t>
      </w:r>
      <w:r>
        <w:rPr>
          <w:rFonts w:ascii="宋体" w:hAnsi="宋体" w:cs="Arial"/>
          <w:sz w:val="21"/>
          <w:szCs w:val="21"/>
          <w:highlight w:val="none"/>
          <w:lang w:bidi="ar"/>
        </w:rPr>
        <w:t>乙方的权利和义务</w:t>
      </w:r>
      <w:bookmarkEnd w:id="15"/>
    </w:p>
    <w:p w14:paraId="1315BDE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highlight w:val="none"/>
          <w:lang w:val="en-US" w:eastAsia="zh-CN" w:bidi="ar"/>
        </w:rPr>
      </w:pPr>
      <w:r>
        <w:rPr>
          <w:rFonts w:hint="eastAsia" w:ascii="宋体" w:hAnsi="宋体" w:cs="Arial"/>
          <w:sz w:val="21"/>
          <w:szCs w:val="21"/>
          <w:highlight w:val="none"/>
          <w:lang w:val="en-US" w:eastAsia="zh-CN" w:bidi="ar"/>
        </w:rPr>
        <w:t>1.</w:t>
      </w:r>
      <w:r>
        <w:rPr>
          <w:rFonts w:hint="eastAsia" w:ascii="宋体" w:hAnsi="宋体" w:eastAsia="宋体" w:cs="Arial"/>
          <w:sz w:val="21"/>
          <w:szCs w:val="21"/>
          <w:highlight w:val="none"/>
          <w:lang w:val="en-US" w:eastAsia="zh-CN" w:bidi="ar"/>
        </w:rPr>
        <w:t>乙方应按国家、地方、行业的技术规范、标准、规程及甲方提出的设计要求，进行工程设计，按合同规定的进度要求提交质量合格的设计资料，并对其负责。</w:t>
      </w:r>
    </w:p>
    <w:p w14:paraId="55D1F8CA">
      <w:pPr>
        <w:keepNext w:val="0"/>
        <w:keepLines w:val="0"/>
        <w:pageBreakBefore w:val="0"/>
        <w:kinsoku/>
        <w:wordWrap/>
        <w:overflowPunct/>
        <w:topLinePunct w:val="0"/>
        <w:bidi w:val="0"/>
        <w:snapToGrid/>
        <w:spacing w:line="360" w:lineRule="auto"/>
        <w:ind w:firstLine="420" w:firstLineChars="200"/>
        <w:textAlignment w:val="auto"/>
        <w:rPr>
          <w:rFonts w:hint="default" w:ascii="宋体" w:hAnsi="宋体" w:eastAsia="宋体" w:cs="Arial"/>
          <w:sz w:val="21"/>
          <w:szCs w:val="21"/>
          <w:highlight w:val="none"/>
          <w:lang w:val="en-US" w:eastAsia="zh-CN" w:bidi="ar"/>
        </w:rPr>
      </w:pPr>
      <w:r>
        <w:rPr>
          <w:rFonts w:hint="eastAsia" w:ascii="宋体" w:hAnsi="宋体" w:cs="Arial"/>
          <w:sz w:val="21"/>
          <w:szCs w:val="21"/>
          <w:highlight w:val="none"/>
          <w:lang w:val="en-US" w:eastAsia="zh-CN" w:bidi="ar"/>
        </w:rPr>
        <w:t>2.</w:t>
      </w:r>
      <w:r>
        <w:rPr>
          <w:rFonts w:hint="eastAsia" w:ascii="宋体" w:hAnsi="宋体" w:eastAsia="宋体" w:cs="Arial"/>
          <w:sz w:val="21"/>
          <w:szCs w:val="21"/>
          <w:highlight w:val="none"/>
          <w:lang w:val="en-US" w:eastAsia="zh-CN" w:bidi="ar"/>
        </w:rPr>
        <w:t>乙方应保护甲方的知识产权，不得向第三人泄露、转让甲方提交的图纸等技术经济资料。如发生以上情况并给甲方造成经济损失，甲方有权向乙方提出索赔。</w:t>
      </w:r>
    </w:p>
    <w:p w14:paraId="77F2E898">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highlight w:val="none"/>
          <w:lang w:val="en-US" w:eastAsia="zh-CN" w:bidi="ar"/>
        </w:rPr>
      </w:pPr>
      <w:r>
        <w:rPr>
          <w:rFonts w:hint="eastAsia" w:ascii="宋体" w:hAnsi="宋体" w:cs="Arial"/>
          <w:sz w:val="21"/>
          <w:szCs w:val="21"/>
          <w:highlight w:val="none"/>
          <w:lang w:val="en-US" w:eastAsia="zh-CN" w:bidi="ar"/>
        </w:rPr>
        <w:t>3.</w:t>
      </w:r>
      <w:r>
        <w:rPr>
          <w:rFonts w:hint="eastAsia" w:ascii="宋体" w:hAnsi="宋体" w:eastAsia="宋体" w:cs="Arial"/>
          <w:sz w:val="21"/>
          <w:szCs w:val="21"/>
          <w:highlight w:val="none"/>
          <w:lang w:val="en-US" w:eastAsia="zh-CN" w:bidi="ar"/>
        </w:rPr>
        <w:t>乙方履行本合同的指定联系人及授权代表为</w:t>
      </w:r>
      <w:r>
        <w:rPr>
          <w:rFonts w:hint="eastAsia" w:ascii="宋体" w:hAnsi="宋体" w:eastAsia="宋体" w:cs="Arial"/>
          <w:sz w:val="21"/>
          <w:szCs w:val="21"/>
          <w:highlight w:val="none"/>
          <w:u w:val="single"/>
          <w:lang w:val="en-US" w:eastAsia="zh-CN" w:bidi="ar"/>
        </w:rPr>
        <w:t xml:space="preserve">    </w:t>
      </w:r>
      <w:r>
        <w:rPr>
          <w:rFonts w:hint="eastAsia" w:ascii="宋体" w:hAnsi="宋体" w:eastAsia="宋体" w:cs="Arial"/>
          <w:sz w:val="21"/>
          <w:szCs w:val="21"/>
          <w:highlight w:val="none"/>
          <w:lang w:val="en-US" w:eastAsia="zh-CN" w:bidi="ar"/>
        </w:rPr>
        <w:t>；身份证号码：</w:t>
      </w:r>
      <w:r>
        <w:rPr>
          <w:rFonts w:hint="eastAsia" w:ascii="宋体" w:hAnsi="宋体" w:eastAsia="宋体" w:cs="Arial"/>
          <w:sz w:val="21"/>
          <w:szCs w:val="21"/>
          <w:highlight w:val="none"/>
          <w:u w:val="single"/>
          <w:lang w:val="en-US" w:eastAsia="zh-CN" w:bidi="ar"/>
        </w:rPr>
        <w:t xml:space="preserve">      </w:t>
      </w:r>
      <w:r>
        <w:rPr>
          <w:rFonts w:hint="eastAsia" w:ascii="宋体" w:hAnsi="宋体" w:eastAsia="宋体" w:cs="Arial"/>
          <w:sz w:val="21"/>
          <w:szCs w:val="21"/>
          <w:highlight w:val="none"/>
          <w:lang w:val="en-US" w:eastAsia="zh-CN" w:bidi="ar"/>
        </w:rPr>
        <w:t>；职务：</w:t>
      </w:r>
      <w:r>
        <w:rPr>
          <w:rFonts w:hint="eastAsia" w:ascii="宋体" w:hAnsi="宋体" w:eastAsia="宋体" w:cs="Arial"/>
          <w:sz w:val="21"/>
          <w:szCs w:val="21"/>
          <w:highlight w:val="none"/>
          <w:u w:val="single"/>
          <w:lang w:val="en-US" w:eastAsia="zh-CN" w:bidi="ar"/>
        </w:rPr>
        <w:t xml:space="preserve">    </w:t>
      </w:r>
      <w:r>
        <w:rPr>
          <w:rFonts w:hint="eastAsia" w:ascii="宋体" w:hAnsi="宋体" w:eastAsia="宋体" w:cs="Arial"/>
          <w:sz w:val="21"/>
          <w:szCs w:val="21"/>
          <w:highlight w:val="none"/>
          <w:lang w:val="en-US" w:eastAsia="zh-CN" w:bidi="ar"/>
        </w:rPr>
        <w:t>；联系电话：</w:t>
      </w:r>
      <w:r>
        <w:rPr>
          <w:rFonts w:hint="eastAsia" w:ascii="宋体" w:hAnsi="宋体" w:eastAsia="宋体" w:cs="Arial"/>
          <w:sz w:val="21"/>
          <w:szCs w:val="21"/>
          <w:highlight w:val="none"/>
          <w:u w:val="single"/>
          <w:lang w:val="en-US" w:eastAsia="zh-CN" w:bidi="ar"/>
        </w:rPr>
        <w:t xml:space="preserve">     </w:t>
      </w:r>
      <w:r>
        <w:rPr>
          <w:rFonts w:hint="eastAsia" w:ascii="宋体" w:hAnsi="宋体" w:eastAsia="宋体" w:cs="Arial"/>
          <w:sz w:val="21"/>
          <w:szCs w:val="21"/>
          <w:highlight w:val="none"/>
          <w:lang w:val="en-US" w:eastAsia="zh-CN" w:bidi="ar"/>
        </w:rPr>
        <w:t>。在履行合同过程中，该指定联系人及授权代表的行为、意思表示及对甲方所作的任何承诺、通知等，都对乙方直接具有约束力；甲方通知送达该联系人及授权代表时，即视为通知送达乙方。</w:t>
      </w:r>
    </w:p>
    <w:p w14:paraId="3C6EE7A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highlight w:val="none"/>
          <w:lang w:val="en-US" w:eastAsia="zh-CN" w:bidi="ar"/>
        </w:rPr>
      </w:pPr>
      <w:r>
        <w:rPr>
          <w:rFonts w:hint="eastAsia" w:ascii="宋体" w:hAnsi="宋体" w:cs="Arial"/>
          <w:sz w:val="21"/>
          <w:szCs w:val="21"/>
          <w:highlight w:val="none"/>
          <w:lang w:val="en-US" w:eastAsia="zh-CN" w:bidi="ar"/>
        </w:rPr>
        <w:t>4.</w:t>
      </w:r>
      <w:r>
        <w:rPr>
          <w:rFonts w:hint="eastAsia" w:ascii="宋体" w:hAnsi="宋体" w:eastAsia="宋体" w:cs="Arial"/>
          <w:sz w:val="21"/>
          <w:szCs w:val="21"/>
          <w:highlight w:val="none"/>
          <w:lang w:val="en-US" w:eastAsia="zh-CN" w:bidi="ar"/>
        </w:rPr>
        <w:t>乙方须接受甲方履约诚信评价</w:t>
      </w:r>
      <w:r>
        <w:rPr>
          <w:rFonts w:hint="eastAsia" w:ascii="宋体" w:hAnsi="宋体" w:cs="Arial"/>
          <w:sz w:val="21"/>
          <w:szCs w:val="21"/>
          <w:highlight w:val="none"/>
          <w:lang w:val="en-US" w:eastAsia="zh-CN" w:bidi="ar"/>
        </w:rPr>
        <w:t>。</w:t>
      </w:r>
    </w:p>
    <w:p w14:paraId="621621B8">
      <w:pPr>
        <w:keepNext w:val="0"/>
        <w:keepLines w:val="0"/>
        <w:pageBreakBefore w:val="0"/>
        <w:kinsoku/>
        <w:wordWrap/>
        <w:overflowPunct/>
        <w:topLinePunct w:val="0"/>
        <w:bidi w:val="0"/>
        <w:snapToGrid/>
        <w:spacing w:line="360" w:lineRule="auto"/>
        <w:ind w:firstLine="422" w:firstLineChars="200"/>
        <w:textAlignment w:val="auto"/>
        <w:outlineLvl w:val="1"/>
        <w:rPr>
          <w:rFonts w:ascii="宋体" w:hAnsi="宋体" w:cs="宋体"/>
          <w:b/>
          <w:sz w:val="21"/>
          <w:szCs w:val="21"/>
          <w:lang w:bidi="ar"/>
        </w:rPr>
      </w:pPr>
      <w:bookmarkStart w:id="16" w:name="_Toc5862"/>
      <w:r>
        <w:rPr>
          <w:rFonts w:hint="eastAsia" w:ascii="宋体" w:hAnsi="宋体" w:cs="宋体"/>
          <w:b/>
          <w:sz w:val="21"/>
          <w:szCs w:val="21"/>
          <w:lang w:eastAsia="zh-CN" w:bidi="ar"/>
        </w:rPr>
        <w:t>第</w:t>
      </w:r>
      <w:r>
        <w:rPr>
          <w:rFonts w:hint="eastAsia" w:ascii="宋体" w:hAnsi="宋体" w:cs="宋体"/>
          <w:b/>
          <w:sz w:val="21"/>
          <w:szCs w:val="21"/>
          <w:lang w:val="en-US" w:eastAsia="zh-CN" w:bidi="ar"/>
        </w:rPr>
        <w:t>七</w:t>
      </w:r>
      <w:r>
        <w:rPr>
          <w:rFonts w:hint="eastAsia" w:ascii="宋体" w:hAnsi="宋体" w:cs="宋体"/>
          <w:b/>
          <w:sz w:val="21"/>
          <w:szCs w:val="21"/>
          <w:lang w:eastAsia="zh-CN" w:bidi="ar"/>
        </w:rPr>
        <w:t>条</w:t>
      </w:r>
      <w:r>
        <w:rPr>
          <w:rFonts w:hint="eastAsia" w:ascii="宋体" w:hAnsi="宋体" w:cs="宋体"/>
          <w:b/>
          <w:sz w:val="21"/>
          <w:szCs w:val="21"/>
          <w:lang w:val="en-US" w:eastAsia="zh-CN" w:bidi="ar"/>
        </w:rPr>
        <w:t xml:space="preserve"> </w:t>
      </w:r>
      <w:r>
        <w:rPr>
          <w:rFonts w:ascii="宋体" w:hAnsi="宋体" w:cs="宋体"/>
          <w:b/>
          <w:sz w:val="21"/>
          <w:szCs w:val="21"/>
          <w:lang w:bidi="ar"/>
        </w:rPr>
        <w:t>违约责任</w:t>
      </w:r>
      <w:bookmarkEnd w:id="16"/>
    </w:p>
    <w:p w14:paraId="0099FBB7">
      <w:pPr>
        <w:keepNext w:val="0"/>
        <w:keepLines w:val="0"/>
        <w:pageBreakBefore w:val="0"/>
        <w:kinsoku/>
        <w:wordWrap/>
        <w:overflowPunct/>
        <w:topLinePunct w:val="0"/>
        <w:bidi w:val="0"/>
        <w:snapToGrid/>
        <w:spacing w:line="360" w:lineRule="auto"/>
        <w:ind w:firstLine="210" w:firstLineChars="100"/>
        <w:textAlignment w:val="auto"/>
        <w:rPr>
          <w:rFonts w:hint="eastAsia" w:ascii="宋体" w:hAnsi="宋体" w:cs="Arial"/>
          <w:sz w:val="21"/>
          <w:szCs w:val="21"/>
          <w:highlight w:val="none"/>
          <w:lang w:bidi="ar"/>
        </w:rPr>
      </w:pPr>
      <w:r>
        <w:rPr>
          <w:rFonts w:hint="eastAsia" w:ascii="宋体" w:hAnsi="宋体" w:cs="Arial"/>
          <w:sz w:val="21"/>
          <w:szCs w:val="21"/>
          <w:highlight w:val="none"/>
          <w:lang w:eastAsia="zh-CN" w:bidi="ar"/>
        </w:rPr>
        <w:t>（</w:t>
      </w:r>
      <w:r>
        <w:rPr>
          <w:rFonts w:hint="eastAsia" w:ascii="宋体" w:hAnsi="宋体" w:cs="Arial"/>
          <w:sz w:val="21"/>
          <w:szCs w:val="21"/>
          <w:highlight w:val="none"/>
          <w:lang w:val="en-US" w:eastAsia="zh-CN" w:bidi="ar"/>
        </w:rPr>
        <w:t>一</w:t>
      </w:r>
      <w:r>
        <w:rPr>
          <w:rFonts w:hint="eastAsia" w:ascii="宋体" w:hAnsi="宋体" w:cs="Arial"/>
          <w:sz w:val="21"/>
          <w:szCs w:val="21"/>
          <w:highlight w:val="none"/>
          <w:lang w:eastAsia="zh-CN" w:bidi="ar"/>
        </w:rPr>
        <w:t>）</w:t>
      </w:r>
      <w:r>
        <w:rPr>
          <w:rFonts w:hint="eastAsia" w:ascii="宋体" w:hAnsi="宋体" w:cs="Arial"/>
          <w:sz w:val="21"/>
          <w:szCs w:val="21"/>
          <w:highlight w:val="none"/>
          <w:lang w:bidi="ar"/>
        </w:rPr>
        <w:t>乙方的违约责任</w:t>
      </w:r>
    </w:p>
    <w:p w14:paraId="63B0968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cs="Arial"/>
          <w:sz w:val="21"/>
          <w:szCs w:val="21"/>
          <w:highlight w:val="none"/>
          <w:lang w:bidi="ar"/>
        </w:rPr>
      </w:pPr>
      <w:r>
        <w:rPr>
          <w:rFonts w:hint="eastAsia" w:ascii="宋体" w:hAnsi="宋体" w:cs="Arial"/>
          <w:sz w:val="21"/>
          <w:szCs w:val="21"/>
          <w:highlight w:val="none"/>
          <w:lang w:val="en-US" w:eastAsia="zh-CN" w:bidi="ar"/>
        </w:rPr>
        <w:t>1.</w:t>
      </w:r>
      <w:r>
        <w:rPr>
          <w:rFonts w:hint="eastAsia" w:ascii="宋体" w:hAnsi="宋体" w:cs="Arial"/>
          <w:sz w:val="21"/>
          <w:szCs w:val="21"/>
          <w:highlight w:val="none"/>
          <w:lang w:bidi="ar"/>
        </w:rPr>
        <w:t>除依本合同约定外，乙方单方面解除合同，应向甲方支付合同总价20%的违约金。</w:t>
      </w:r>
    </w:p>
    <w:p w14:paraId="7FCD22D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highlight w:val="none"/>
          <w:lang w:bidi="ar"/>
        </w:rPr>
      </w:pPr>
      <w:r>
        <w:rPr>
          <w:rFonts w:hint="eastAsia" w:ascii="宋体" w:hAnsi="宋体" w:cs="Arial"/>
          <w:sz w:val="21"/>
          <w:szCs w:val="21"/>
          <w:highlight w:val="none"/>
          <w:lang w:val="en-US" w:eastAsia="zh-CN" w:bidi="ar"/>
        </w:rPr>
        <w:t>2.</w:t>
      </w:r>
      <w:r>
        <w:rPr>
          <w:rFonts w:hint="eastAsia" w:ascii="宋体" w:hAnsi="宋体" w:cs="Arial"/>
          <w:sz w:val="21"/>
          <w:szCs w:val="21"/>
          <w:highlight w:val="none"/>
          <w:lang w:bidi="ar"/>
        </w:rPr>
        <w:t>乙方因自身原因延误了每阶段设计成果的交付时间，从逾期之日起每日按合同总价款的5</w:t>
      </w:r>
      <w:r>
        <w:rPr>
          <w:rFonts w:hint="eastAsia" w:ascii="宋体" w:hAnsi="宋体" w:cs="Arial"/>
          <w:sz w:val="21"/>
          <w:szCs w:val="21"/>
          <w:highlight w:val="none"/>
          <w:lang w:val="en-US" w:eastAsia="zh-CN" w:bidi="ar"/>
        </w:rPr>
        <w:t>%</w:t>
      </w:r>
      <w:r>
        <w:rPr>
          <w:rFonts w:hint="eastAsia" w:ascii="宋体" w:hAnsi="宋体" w:cs="Arial"/>
          <w:sz w:val="21"/>
          <w:szCs w:val="21"/>
          <w:highlight w:val="none"/>
          <w:lang w:bidi="ar"/>
        </w:rPr>
        <w:t>的数额向甲方支付违约金。逾期超过5天，甲方有权单方面终止合同，甲方不构成违约。甲方已支付给乙方的款项，乙方应当</w:t>
      </w:r>
      <w:r>
        <w:rPr>
          <w:rFonts w:hint="eastAsia" w:ascii="宋体" w:hAnsi="宋体" w:cs="Arial"/>
          <w:sz w:val="21"/>
          <w:szCs w:val="21"/>
          <w:highlight w:val="none"/>
          <w:lang w:val="en-US" w:eastAsia="zh-CN" w:bidi="ar"/>
        </w:rPr>
        <w:t>全额</w:t>
      </w:r>
      <w:r>
        <w:rPr>
          <w:rFonts w:hint="eastAsia" w:ascii="宋体" w:hAnsi="宋体" w:cs="Arial"/>
          <w:sz w:val="21"/>
          <w:szCs w:val="21"/>
          <w:highlight w:val="none"/>
          <w:lang w:bidi="ar"/>
        </w:rPr>
        <w:t>退还给甲方</w:t>
      </w:r>
      <w:r>
        <w:rPr>
          <w:rFonts w:hint="eastAsia" w:ascii="宋体" w:hAnsi="宋体" w:cs="Arial"/>
          <w:sz w:val="21"/>
          <w:szCs w:val="21"/>
          <w:highlight w:val="none"/>
          <w:lang w:eastAsia="zh-CN" w:bidi="ar"/>
        </w:rPr>
        <w:t>；</w:t>
      </w:r>
      <w:r>
        <w:rPr>
          <w:rFonts w:hint="eastAsia" w:ascii="宋体" w:hAnsi="宋体" w:cs="Arial"/>
          <w:sz w:val="21"/>
          <w:szCs w:val="21"/>
          <w:highlight w:val="none"/>
          <w:lang w:bidi="ar"/>
        </w:rPr>
        <w:t>甲方未支付给乙方的余款，甲方不予支付，同时乙方应另行支付甲方合同总价20%的违约金。</w:t>
      </w:r>
    </w:p>
    <w:p w14:paraId="1A89AB21">
      <w:pPr>
        <w:spacing w:line="360" w:lineRule="auto"/>
        <w:ind w:firstLine="420" w:firstLineChars="200"/>
        <w:rPr>
          <w:rFonts w:hint="eastAsia" w:ascii="宋体" w:hAnsi="宋体" w:eastAsia="宋体" w:cs="Arial"/>
          <w:sz w:val="21"/>
          <w:szCs w:val="21"/>
          <w:highlight w:val="none"/>
          <w:lang w:val="en-US" w:eastAsia="zh-CN" w:bidi="ar"/>
        </w:rPr>
      </w:pPr>
      <w:r>
        <w:rPr>
          <w:rFonts w:hint="eastAsia" w:ascii="宋体" w:hAnsi="宋体" w:eastAsia="宋体" w:cs="Arial"/>
          <w:bCs w:val="0"/>
          <w:sz w:val="21"/>
          <w:szCs w:val="21"/>
          <w:highlight w:val="none"/>
          <w:lang w:val="en-US" w:eastAsia="zh-CN" w:bidi="ar"/>
        </w:rPr>
        <w:t>3.</w:t>
      </w:r>
      <w:r>
        <w:rPr>
          <w:rFonts w:hint="eastAsia" w:ascii="宋体" w:hAnsi="宋体" w:eastAsia="宋体" w:cs="Arial"/>
          <w:bCs w:val="0"/>
          <w:sz w:val="21"/>
          <w:szCs w:val="21"/>
          <w:highlight w:val="none"/>
          <w:lang w:eastAsia="zh-CN" w:bidi="ar"/>
        </w:rPr>
        <w:t>在合同履行期间，</w:t>
      </w:r>
      <w:r>
        <w:rPr>
          <w:rFonts w:hint="eastAsia" w:ascii="宋体" w:hAnsi="宋体" w:eastAsia="宋体" w:cs="Arial"/>
          <w:bCs w:val="0"/>
          <w:sz w:val="21"/>
          <w:szCs w:val="21"/>
          <w:highlight w:val="none"/>
          <w:lang w:val="en-US" w:eastAsia="zh-CN" w:bidi="ar"/>
        </w:rPr>
        <w:t>甲方</w:t>
      </w:r>
      <w:r>
        <w:rPr>
          <w:rFonts w:hint="eastAsia" w:ascii="宋体" w:hAnsi="宋体" w:eastAsia="宋体" w:cs="Arial"/>
          <w:bCs w:val="0"/>
          <w:sz w:val="21"/>
          <w:szCs w:val="21"/>
          <w:highlight w:val="none"/>
          <w:lang w:eastAsia="zh-CN" w:bidi="ar"/>
        </w:rPr>
        <w:t>要求终止或解除合同，</w:t>
      </w:r>
      <w:r>
        <w:rPr>
          <w:rFonts w:hint="eastAsia" w:ascii="宋体" w:hAnsi="宋体" w:eastAsia="宋体" w:cs="Arial"/>
          <w:bCs w:val="0"/>
          <w:sz w:val="21"/>
          <w:szCs w:val="21"/>
          <w:highlight w:val="none"/>
          <w:lang w:val="en-US" w:eastAsia="zh-CN" w:bidi="ar"/>
        </w:rPr>
        <w:t>乙方</w:t>
      </w:r>
      <w:r>
        <w:rPr>
          <w:rFonts w:hint="eastAsia" w:ascii="宋体" w:hAnsi="宋体" w:eastAsia="宋体" w:cs="Arial"/>
          <w:bCs w:val="0"/>
          <w:sz w:val="21"/>
          <w:szCs w:val="21"/>
          <w:highlight w:val="none"/>
          <w:lang w:eastAsia="zh-CN" w:bidi="ar"/>
        </w:rPr>
        <w:t>未开始设计工作的，不支付费用。</w:t>
      </w:r>
    </w:p>
    <w:p w14:paraId="4CDA4A9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highlight w:val="none"/>
          <w:lang w:bidi="ar"/>
        </w:rPr>
      </w:pPr>
      <w:r>
        <w:rPr>
          <w:rFonts w:hint="eastAsia" w:ascii="宋体" w:hAnsi="宋体" w:eastAsia="宋体" w:cs="Arial"/>
          <w:sz w:val="21"/>
          <w:szCs w:val="21"/>
          <w:highlight w:val="none"/>
          <w:lang w:val="en-US" w:eastAsia="zh-CN" w:bidi="ar"/>
        </w:rPr>
        <w:t>4.</w:t>
      </w:r>
      <w:r>
        <w:rPr>
          <w:rFonts w:hint="eastAsia" w:ascii="宋体" w:hAnsi="宋体" w:eastAsia="宋体" w:cs="Arial"/>
          <w:sz w:val="21"/>
          <w:szCs w:val="21"/>
          <w:highlight w:val="none"/>
          <w:lang w:bidi="ar"/>
        </w:rPr>
        <w:t>乙方对设计资料及文件出现的遗漏或错误负责修改或补充。由于乙方员工错误造成工程质量事故损失，乙方除负责采取补救措施外，另应支付甲方</w:t>
      </w:r>
      <w:r>
        <w:rPr>
          <w:rFonts w:hint="eastAsia" w:ascii="宋体" w:hAnsi="宋体" w:eastAsia="宋体" w:cs="Arial"/>
          <w:sz w:val="21"/>
          <w:szCs w:val="21"/>
          <w:highlight w:val="none"/>
          <w:lang w:val="en-US" w:eastAsia="zh-CN" w:bidi="ar"/>
        </w:rPr>
        <w:t>10000元</w:t>
      </w:r>
      <w:r>
        <w:rPr>
          <w:rFonts w:hint="eastAsia" w:ascii="宋体" w:hAnsi="宋体" w:eastAsia="宋体" w:cs="Arial"/>
          <w:sz w:val="21"/>
          <w:szCs w:val="21"/>
          <w:highlight w:val="none"/>
          <w:lang w:bidi="ar"/>
        </w:rPr>
        <w:t>的违约金，根据损失的程度和乙方责任大小向甲方支付赔偿金，赔偿金不超过实际损失的金额。</w:t>
      </w:r>
    </w:p>
    <w:p w14:paraId="4D7B92B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cs="Arial"/>
          <w:strike w:val="0"/>
          <w:dstrike w:val="0"/>
          <w:color w:val="auto"/>
          <w:sz w:val="21"/>
          <w:szCs w:val="21"/>
          <w:highlight w:val="none"/>
          <w:lang w:eastAsia="zh-CN" w:bidi="ar"/>
        </w:rPr>
      </w:pPr>
      <w:r>
        <w:rPr>
          <w:rFonts w:hint="eastAsia" w:ascii="宋体" w:hAnsi="宋体" w:cs="Arial"/>
          <w:strike w:val="0"/>
          <w:dstrike w:val="0"/>
          <w:color w:val="auto"/>
          <w:sz w:val="21"/>
          <w:szCs w:val="21"/>
          <w:highlight w:val="none"/>
          <w:lang w:val="en-US" w:eastAsia="zh-CN" w:bidi="ar"/>
        </w:rPr>
        <w:t>5.</w:t>
      </w:r>
      <w:r>
        <w:rPr>
          <w:rFonts w:hint="eastAsia" w:ascii="宋体" w:hAnsi="宋体" w:cs="Arial"/>
          <w:strike w:val="0"/>
          <w:dstrike w:val="0"/>
          <w:color w:val="auto"/>
          <w:sz w:val="21"/>
          <w:szCs w:val="21"/>
          <w:highlight w:val="none"/>
          <w:lang w:eastAsia="zh-CN" w:bidi="ar"/>
        </w:rPr>
        <w:t>因乙方自身履约过错，未依照本合同约定期限完成图纸反馈、修改、调整、资料补充等合同义务的，构成逾期履约违约，自逾期当日起，乙方按人民币800元/天标准，向甲方支付逾期损害赔偿金。合同履行期间，乙方前述逾期行为累计发生三次及以上的，乙方除照常付清全部已产生的逾期损害赔偿金外，另行向甲方一次性支付固定违约金人民币10000 元，同时甲方有权单方解除合同，甲方据此解除合同不承担任何违约责任。</w:t>
      </w:r>
    </w:p>
    <w:p w14:paraId="6B675D8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highlight w:val="none"/>
          <w:lang w:bidi="ar"/>
        </w:rPr>
      </w:pPr>
      <w:r>
        <w:rPr>
          <w:rFonts w:hint="eastAsia" w:ascii="宋体" w:hAnsi="宋体" w:cs="Arial"/>
          <w:sz w:val="21"/>
          <w:szCs w:val="21"/>
          <w:highlight w:val="none"/>
          <w:lang w:val="en-US" w:eastAsia="zh-CN" w:bidi="ar"/>
        </w:rPr>
        <w:t>6</w:t>
      </w:r>
      <w:r>
        <w:rPr>
          <w:rFonts w:hint="eastAsia" w:ascii="宋体" w:hAnsi="宋体" w:eastAsia="宋体" w:cs="Arial"/>
          <w:sz w:val="21"/>
          <w:szCs w:val="21"/>
          <w:highlight w:val="none"/>
          <w:lang w:val="en-US" w:eastAsia="zh-CN" w:bidi="ar"/>
        </w:rPr>
        <w:t>.</w:t>
      </w:r>
      <w:r>
        <w:rPr>
          <w:rFonts w:hint="eastAsia" w:ascii="宋体" w:hAnsi="宋体" w:eastAsia="宋体" w:cs="Arial"/>
          <w:sz w:val="21"/>
          <w:szCs w:val="21"/>
          <w:highlight w:val="none"/>
          <w:lang w:bidi="ar"/>
        </w:rPr>
        <w:t>甲方发现乙方未经甲方书面同意，更换乙方员工，或实际乙方实施本项目人员为非乙方单位的正式人员，或乙方工作人员不具备履行本合同的资质的</w:t>
      </w:r>
      <w:r>
        <w:rPr>
          <w:rFonts w:hint="eastAsia" w:ascii="宋体" w:hAnsi="宋体" w:eastAsia="宋体" w:cs="Arial"/>
          <w:sz w:val="21"/>
          <w:szCs w:val="21"/>
          <w:highlight w:val="none"/>
          <w:lang w:eastAsia="zh-CN" w:bidi="ar"/>
        </w:rPr>
        <w:t>，</w:t>
      </w:r>
      <w:r>
        <w:rPr>
          <w:rFonts w:hint="eastAsia" w:ascii="宋体" w:hAnsi="宋体" w:eastAsia="宋体" w:cs="Arial"/>
          <w:sz w:val="21"/>
          <w:szCs w:val="21"/>
          <w:highlight w:val="none"/>
          <w:lang w:bidi="ar"/>
        </w:rPr>
        <w:t>乙方须向甲方交纳违约金5000元/次/人，并立即改正，同时，甲方有权要求乙方立即更换其认为不负责任的员工。否则，甲方有权解除合同，同时乙方应支付甲方合同总价20%的违约金。</w:t>
      </w:r>
    </w:p>
    <w:p w14:paraId="6C413E25">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highlight w:val="none"/>
          <w:lang w:eastAsia="zh-CN" w:bidi="ar"/>
        </w:rPr>
      </w:pPr>
      <w:r>
        <w:rPr>
          <w:rFonts w:hint="eastAsia" w:ascii="宋体" w:hAnsi="宋体" w:cs="Arial"/>
          <w:sz w:val="21"/>
          <w:szCs w:val="21"/>
          <w:highlight w:val="none"/>
          <w:lang w:val="en-US" w:eastAsia="zh-CN" w:bidi="ar"/>
        </w:rPr>
        <w:t>7</w:t>
      </w:r>
      <w:r>
        <w:rPr>
          <w:rFonts w:hint="eastAsia" w:ascii="宋体" w:hAnsi="宋体" w:eastAsia="宋体" w:cs="Arial"/>
          <w:sz w:val="21"/>
          <w:szCs w:val="21"/>
          <w:highlight w:val="none"/>
          <w:lang w:val="en-US" w:eastAsia="zh-CN" w:bidi="ar"/>
        </w:rPr>
        <w:t>.</w:t>
      </w:r>
      <w:r>
        <w:rPr>
          <w:rFonts w:hint="eastAsia" w:ascii="宋体" w:hAnsi="宋体" w:eastAsia="宋体" w:cs="Arial"/>
          <w:sz w:val="21"/>
          <w:szCs w:val="21"/>
          <w:highlight w:val="none"/>
          <w:lang w:bidi="ar"/>
        </w:rPr>
        <w:t>乙方不得以任何方式转包、分包本项目，否则甲方有权解除合同，乙方需支付合同总价</w:t>
      </w:r>
      <w:r>
        <w:rPr>
          <w:rFonts w:hint="eastAsia" w:ascii="宋体" w:hAnsi="宋体" w:eastAsia="宋体" w:cs="Arial"/>
          <w:sz w:val="21"/>
          <w:szCs w:val="21"/>
          <w:highlight w:val="none"/>
          <w:lang w:val="en-US" w:eastAsia="zh-CN" w:bidi="ar"/>
        </w:rPr>
        <w:t>2</w:t>
      </w:r>
      <w:r>
        <w:rPr>
          <w:rFonts w:hint="eastAsia" w:ascii="宋体" w:hAnsi="宋体" w:eastAsia="宋体" w:cs="Arial"/>
          <w:sz w:val="21"/>
          <w:szCs w:val="21"/>
          <w:highlight w:val="none"/>
          <w:lang w:bidi="ar"/>
        </w:rPr>
        <w:t>0%的违约金，并赔偿甲方重新寻找合作方的额外费用。（如紧急采购溢价）</w:t>
      </w:r>
    </w:p>
    <w:p w14:paraId="0542723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highlight w:val="none"/>
          <w:lang w:bidi="ar"/>
        </w:rPr>
      </w:pPr>
      <w:r>
        <w:rPr>
          <w:rFonts w:hint="eastAsia" w:ascii="宋体" w:hAnsi="宋体" w:eastAsia="宋体" w:cs="Arial"/>
          <w:sz w:val="21"/>
          <w:szCs w:val="21"/>
          <w:highlight w:val="none"/>
          <w:lang w:eastAsia="zh-CN" w:bidi="ar"/>
        </w:rPr>
        <w:t>（</w:t>
      </w:r>
      <w:r>
        <w:rPr>
          <w:rFonts w:hint="eastAsia" w:ascii="宋体" w:hAnsi="宋体" w:eastAsia="宋体" w:cs="Arial"/>
          <w:sz w:val="21"/>
          <w:szCs w:val="21"/>
          <w:highlight w:val="none"/>
          <w:lang w:val="en-US" w:eastAsia="zh-CN" w:bidi="ar"/>
        </w:rPr>
        <w:t>二</w:t>
      </w:r>
      <w:r>
        <w:rPr>
          <w:rFonts w:hint="eastAsia" w:ascii="宋体" w:hAnsi="宋体" w:eastAsia="宋体" w:cs="Arial"/>
          <w:sz w:val="21"/>
          <w:szCs w:val="21"/>
          <w:highlight w:val="none"/>
          <w:lang w:eastAsia="zh-CN" w:bidi="ar"/>
        </w:rPr>
        <w:t>）</w:t>
      </w:r>
      <w:r>
        <w:rPr>
          <w:rFonts w:hint="eastAsia" w:ascii="宋体" w:hAnsi="宋体" w:eastAsia="宋体" w:cs="Arial"/>
          <w:sz w:val="21"/>
          <w:szCs w:val="21"/>
          <w:highlight w:val="none"/>
          <w:lang w:bidi="ar"/>
        </w:rPr>
        <w:t>甲方的违约责任</w:t>
      </w:r>
    </w:p>
    <w:p w14:paraId="747A036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cs="Arial"/>
          <w:sz w:val="21"/>
          <w:szCs w:val="21"/>
          <w:highlight w:val="none"/>
          <w:lang w:bidi="ar"/>
        </w:rPr>
      </w:pPr>
      <w:r>
        <w:rPr>
          <w:rFonts w:hint="eastAsia" w:ascii="宋体" w:hAnsi="宋体" w:eastAsia="宋体" w:cs="Arial"/>
          <w:sz w:val="21"/>
          <w:szCs w:val="21"/>
          <w:highlight w:val="none"/>
          <w:lang w:bidi="ar"/>
        </w:rPr>
        <w:t>除依本合同约定外，甲方单方面无故解除合</w:t>
      </w:r>
      <w:r>
        <w:rPr>
          <w:rFonts w:hint="eastAsia" w:ascii="宋体" w:hAnsi="宋体" w:cs="Arial"/>
          <w:sz w:val="21"/>
          <w:szCs w:val="21"/>
          <w:highlight w:val="none"/>
          <w:lang w:bidi="ar"/>
        </w:rPr>
        <w:t>同，应向乙方支付项目合同总价20%的违约金。</w:t>
      </w:r>
    </w:p>
    <w:p w14:paraId="7B6788C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cs="Arial"/>
          <w:sz w:val="21"/>
          <w:szCs w:val="21"/>
          <w:highlight w:val="none"/>
          <w:lang w:bidi="ar"/>
        </w:rPr>
      </w:pPr>
      <w:r>
        <w:rPr>
          <w:rFonts w:hint="eastAsia" w:ascii="宋体" w:hAnsi="宋体" w:cs="Arial"/>
          <w:sz w:val="21"/>
          <w:szCs w:val="21"/>
          <w:highlight w:val="none"/>
          <w:lang w:eastAsia="zh-CN" w:bidi="ar"/>
        </w:rPr>
        <w:t>（</w:t>
      </w:r>
      <w:r>
        <w:rPr>
          <w:rFonts w:hint="eastAsia" w:ascii="宋体" w:hAnsi="宋体" w:cs="Arial"/>
          <w:sz w:val="21"/>
          <w:szCs w:val="21"/>
          <w:highlight w:val="none"/>
          <w:lang w:val="en-US" w:eastAsia="zh-CN" w:bidi="ar"/>
        </w:rPr>
        <w:t>三</w:t>
      </w:r>
      <w:r>
        <w:rPr>
          <w:rFonts w:hint="eastAsia" w:ascii="宋体" w:hAnsi="宋体" w:cs="Arial"/>
          <w:sz w:val="21"/>
          <w:szCs w:val="21"/>
          <w:highlight w:val="none"/>
          <w:lang w:eastAsia="zh-CN" w:bidi="ar"/>
        </w:rPr>
        <w:t>）</w:t>
      </w:r>
      <w:r>
        <w:rPr>
          <w:rFonts w:hint="eastAsia" w:ascii="宋体" w:hAnsi="宋体" w:cs="Arial"/>
          <w:sz w:val="21"/>
          <w:szCs w:val="21"/>
          <w:highlight w:val="none"/>
          <w:lang w:bidi="ar"/>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50C9BB3F">
      <w:pPr>
        <w:keepNext w:val="0"/>
        <w:keepLines w:val="0"/>
        <w:pageBreakBefore w:val="0"/>
        <w:kinsoku/>
        <w:wordWrap/>
        <w:overflowPunct/>
        <w:topLinePunct w:val="0"/>
        <w:bidi w:val="0"/>
        <w:snapToGrid/>
        <w:spacing w:line="360" w:lineRule="auto"/>
        <w:ind w:firstLine="420" w:firstLineChars="200"/>
        <w:textAlignment w:val="auto"/>
        <w:rPr>
          <w:rFonts w:ascii="宋体" w:hAnsi="宋体" w:cs="Arial"/>
          <w:sz w:val="21"/>
          <w:szCs w:val="21"/>
          <w:highlight w:val="none"/>
          <w:lang w:bidi="ar"/>
        </w:rPr>
      </w:pPr>
      <w:r>
        <w:rPr>
          <w:rFonts w:hint="eastAsia" w:ascii="宋体" w:hAnsi="宋体" w:cs="Arial"/>
          <w:sz w:val="21"/>
          <w:szCs w:val="21"/>
          <w:highlight w:val="none"/>
          <w:lang w:eastAsia="zh-CN" w:bidi="ar"/>
        </w:rPr>
        <w:t>（</w:t>
      </w:r>
      <w:r>
        <w:rPr>
          <w:rFonts w:hint="eastAsia" w:ascii="宋体" w:hAnsi="宋体" w:cs="Arial"/>
          <w:sz w:val="21"/>
          <w:szCs w:val="21"/>
          <w:highlight w:val="none"/>
          <w:lang w:val="en-US" w:eastAsia="zh-CN" w:bidi="ar"/>
        </w:rPr>
        <w:t>四</w:t>
      </w:r>
      <w:r>
        <w:rPr>
          <w:rFonts w:hint="eastAsia" w:ascii="宋体" w:hAnsi="宋体" w:cs="Arial"/>
          <w:sz w:val="21"/>
          <w:szCs w:val="21"/>
          <w:highlight w:val="none"/>
          <w:lang w:eastAsia="zh-CN" w:bidi="ar"/>
        </w:rPr>
        <w:t>）</w:t>
      </w:r>
      <w:r>
        <w:rPr>
          <w:rFonts w:hint="eastAsia" w:ascii="宋体" w:hAnsi="宋体" w:cs="Arial"/>
          <w:sz w:val="21"/>
          <w:szCs w:val="21"/>
          <w:highlight w:val="none"/>
          <w:lang w:bidi="ar"/>
        </w:rPr>
        <w:t>其它违约责任按照《中华人民共和国民法典》</w:t>
      </w:r>
      <w:r>
        <w:rPr>
          <w:rFonts w:hint="eastAsia" w:ascii="宋体" w:hAnsi="宋体" w:cs="Arial"/>
          <w:sz w:val="21"/>
          <w:szCs w:val="21"/>
          <w:highlight w:val="none"/>
          <w:lang w:eastAsia="zh-CN" w:bidi="ar"/>
        </w:rPr>
        <w:t>合同编相关</w:t>
      </w:r>
      <w:r>
        <w:rPr>
          <w:rFonts w:hint="eastAsia" w:ascii="宋体" w:hAnsi="宋体" w:cs="Arial"/>
          <w:sz w:val="21"/>
          <w:szCs w:val="21"/>
          <w:highlight w:val="none"/>
          <w:lang w:bidi="ar"/>
        </w:rPr>
        <w:t>规定处理。</w:t>
      </w:r>
    </w:p>
    <w:p w14:paraId="65C528F5">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Arial"/>
          <w:sz w:val="21"/>
          <w:szCs w:val="21"/>
          <w:lang w:eastAsia="zh-CN" w:bidi="ar"/>
        </w:rPr>
      </w:pPr>
      <w:bookmarkStart w:id="17" w:name="_Toc7598"/>
      <w:bookmarkStart w:id="18" w:name="_Toc415490229"/>
      <w:bookmarkStart w:id="19" w:name="_Toc329076062"/>
      <w:bookmarkStart w:id="20" w:name="_Toc390807815"/>
      <w:bookmarkStart w:id="21" w:name="_Toc390807726"/>
      <w:bookmarkStart w:id="22" w:name="_Toc316905596"/>
      <w:bookmarkStart w:id="23" w:name="_Toc391313376"/>
      <w:bookmarkStart w:id="24" w:name="_Toc249418589"/>
      <w:bookmarkStart w:id="25" w:name="_Toc498525741"/>
      <w:bookmarkStart w:id="26" w:name="_Toc497722490"/>
      <w:bookmarkStart w:id="27" w:name="_Toc498620886"/>
      <w:bookmarkStart w:id="28" w:name="_Toc415483567"/>
      <w:bookmarkStart w:id="29" w:name="_Toc187809578"/>
      <w:bookmarkStart w:id="30" w:name="_Toc415140538"/>
      <w:r>
        <w:rPr>
          <w:rFonts w:hint="eastAsia" w:ascii="宋体" w:hAnsi="宋体" w:cs="Arial"/>
          <w:b/>
          <w:bCs/>
          <w:sz w:val="21"/>
          <w:szCs w:val="21"/>
          <w:highlight w:val="none"/>
          <w:lang w:eastAsia="zh-CN" w:bidi="ar"/>
        </w:rPr>
        <w:t>第</w:t>
      </w:r>
      <w:r>
        <w:rPr>
          <w:rFonts w:hint="eastAsia" w:ascii="宋体" w:hAnsi="宋体" w:cs="Arial"/>
          <w:b/>
          <w:bCs/>
          <w:sz w:val="21"/>
          <w:szCs w:val="21"/>
          <w:highlight w:val="none"/>
          <w:lang w:val="en-US" w:eastAsia="zh-CN" w:bidi="ar"/>
        </w:rPr>
        <w:t>八</w:t>
      </w:r>
      <w:r>
        <w:rPr>
          <w:rFonts w:hint="eastAsia" w:ascii="宋体" w:hAnsi="宋体" w:cs="Arial"/>
          <w:b/>
          <w:bCs/>
          <w:sz w:val="21"/>
          <w:szCs w:val="21"/>
          <w:highlight w:val="none"/>
          <w:lang w:eastAsia="zh-CN" w:bidi="ar"/>
        </w:rPr>
        <w:t>条</w:t>
      </w:r>
      <w:r>
        <w:rPr>
          <w:rFonts w:hint="eastAsia" w:ascii="宋体" w:hAnsi="宋体" w:cs="Arial"/>
          <w:b/>
          <w:bCs/>
          <w:sz w:val="21"/>
          <w:szCs w:val="21"/>
          <w:highlight w:val="none"/>
          <w:lang w:val="en-US" w:eastAsia="zh-CN" w:bidi="ar"/>
        </w:rPr>
        <w:t xml:space="preserve"> </w:t>
      </w:r>
      <w:r>
        <w:rPr>
          <w:rFonts w:hint="eastAsia" w:ascii="宋体" w:hAnsi="宋体" w:cs="Arial"/>
          <w:b/>
          <w:bCs/>
          <w:sz w:val="21"/>
          <w:szCs w:val="21"/>
          <w:highlight w:val="none"/>
          <w:lang w:eastAsia="zh-CN" w:bidi="ar"/>
        </w:rPr>
        <w:t>保密义务</w:t>
      </w:r>
      <w:bookmarkEnd w:id="17"/>
    </w:p>
    <w:p w14:paraId="4FE951C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color w:val="auto"/>
          <w:sz w:val="21"/>
          <w:szCs w:val="21"/>
          <w:lang w:val="en-US" w:eastAsia="zh-CN" w:bidi="ar"/>
        </w:rPr>
      </w:pPr>
      <w:bookmarkStart w:id="31" w:name="_Toc22523"/>
      <w:r>
        <w:rPr>
          <w:rFonts w:hint="eastAsia" w:ascii="宋体" w:hAnsi="宋体" w:eastAsia="宋体" w:cs="Arial"/>
          <w:color w:val="auto"/>
          <w:sz w:val="21"/>
          <w:szCs w:val="21"/>
          <w:lang w:val="en-US" w:eastAsia="zh-CN" w:bidi="ar"/>
        </w:rPr>
        <w:t>1.乙方对甲方</w:t>
      </w:r>
      <w:r>
        <w:rPr>
          <w:rFonts w:hint="eastAsia" w:ascii="宋体" w:hAnsi="宋体" w:cs="Arial"/>
          <w:color w:val="auto"/>
          <w:sz w:val="21"/>
          <w:szCs w:val="21"/>
          <w:lang w:val="en-US" w:eastAsia="zh-CN" w:bidi="ar"/>
        </w:rPr>
        <w:t>场地</w:t>
      </w:r>
      <w:r>
        <w:rPr>
          <w:rFonts w:hint="eastAsia" w:ascii="宋体" w:hAnsi="宋体" w:eastAsia="宋体" w:cs="Arial"/>
          <w:color w:val="auto"/>
          <w:sz w:val="21"/>
          <w:szCs w:val="21"/>
          <w:lang w:val="en-US" w:eastAsia="zh-CN" w:bidi="ar"/>
        </w:rPr>
        <w:t>布局、病患动线等涉及运营安全、患者隐私或特殊功能需求的涉密信息，依法依约负有保密义务，并应承担由此产生的一切法律后果。‌‌</w:t>
      </w:r>
    </w:p>
    <w:p w14:paraId="111B3F4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Arial"/>
          <w:sz w:val="21"/>
          <w:szCs w:val="21"/>
          <w:lang w:bidi="ar"/>
        </w:rPr>
      </w:pPr>
      <w:r>
        <w:rPr>
          <w:rFonts w:hint="eastAsia" w:ascii="宋体" w:hAnsi="宋体" w:eastAsia="宋体" w:cs="Arial"/>
          <w:sz w:val="21"/>
          <w:szCs w:val="21"/>
          <w:lang w:val="en-US" w:eastAsia="zh-CN" w:bidi="ar"/>
        </w:rPr>
        <w:t>2.</w:t>
      </w:r>
      <w:r>
        <w:rPr>
          <w:rFonts w:hint="eastAsia" w:ascii="宋体" w:hAnsi="宋体" w:eastAsia="宋体" w:cs="Arial"/>
          <w:sz w:val="21"/>
          <w:szCs w:val="21"/>
          <w:lang w:bidi="ar"/>
        </w:rPr>
        <w:t>本合同内容及双方合作过程中相互提供的专有保密信息，包括但不限于商务、技术等信息，甲乙双方须各自遵守保密义务，未经对方书面同意，不得出示给任意第三方。</w:t>
      </w:r>
    </w:p>
    <w:p w14:paraId="699E9F6A">
      <w:pPr>
        <w:keepNext w:val="0"/>
        <w:keepLines w:val="0"/>
        <w:pageBreakBefore w:val="0"/>
        <w:kinsoku/>
        <w:wordWrap/>
        <w:overflowPunct/>
        <w:topLinePunct w:val="0"/>
        <w:bidi w:val="0"/>
        <w:snapToGrid/>
        <w:spacing w:line="360" w:lineRule="auto"/>
        <w:ind w:firstLine="420" w:firstLineChars="200"/>
        <w:textAlignment w:val="auto"/>
        <w:rPr>
          <w:rFonts w:hint="default" w:ascii="宋体" w:hAnsi="宋体" w:eastAsia="宋体" w:cs="Arial"/>
          <w:sz w:val="21"/>
          <w:szCs w:val="21"/>
          <w:lang w:val="en-US" w:eastAsia="zh-CN" w:bidi="ar"/>
        </w:rPr>
      </w:pPr>
      <w:r>
        <w:rPr>
          <w:rFonts w:hint="eastAsia" w:ascii="宋体" w:hAnsi="宋体" w:cs="Arial"/>
          <w:sz w:val="21"/>
          <w:szCs w:val="21"/>
          <w:lang w:val="en-US" w:eastAsia="zh-CN" w:bidi="ar"/>
        </w:rPr>
        <w:t>3.保密义务不因合同终止、解除而失效，保密期限永久；因司法机关依法调取资料除外。</w:t>
      </w:r>
    </w:p>
    <w:p w14:paraId="4CF7FDC3">
      <w:pPr>
        <w:keepNext w:val="0"/>
        <w:keepLines w:val="0"/>
        <w:pageBreakBefore w:val="0"/>
        <w:kinsoku/>
        <w:wordWrap/>
        <w:overflowPunct/>
        <w:topLinePunct w:val="0"/>
        <w:bidi w:val="0"/>
        <w:snapToGrid/>
        <w:spacing w:line="360" w:lineRule="auto"/>
        <w:ind w:firstLine="422" w:firstLineChars="200"/>
        <w:textAlignment w:val="auto"/>
        <w:outlineLvl w:val="1"/>
        <w:rPr>
          <w:rFonts w:ascii="宋体" w:hAnsi="宋体" w:cs="宋体"/>
          <w:b/>
          <w:sz w:val="21"/>
          <w:szCs w:val="21"/>
          <w:lang w:bidi="ar"/>
        </w:rPr>
      </w:pPr>
      <w:r>
        <w:rPr>
          <w:rFonts w:hint="eastAsia" w:ascii="宋体" w:hAnsi="宋体" w:cs="宋体"/>
          <w:b/>
          <w:sz w:val="21"/>
          <w:szCs w:val="21"/>
          <w:lang w:eastAsia="zh-CN" w:bidi="ar"/>
        </w:rPr>
        <w:t>第</w:t>
      </w:r>
      <w:r>
        <w:rPr>
          <w:rFonts w:hint="eastAsia" w:ascii="宋体" w:hAnsi="宋体" w:cs="宋体"/>
          <w:b/>
          <w:sz w:val="21"/>
          <w:szCs w:val="21"/>
          <w:lang w:val="en-US" w:eastAsia="zh-CN" w:bidi="ar"/>
        </w:rPr>
        <w:t>九</w:t>
      </w:r>
      <w:r>
        <w:rPr>
          <w:rFonts w:hint="eastAsia" w:ascii="宋体" w:hAnsi="宋体" w:cs="宋体"/>
          <w:b/>
          <w:sz w:val="21"/>
          <w:szCs w:val="21"/>
          <w:lang w:eastAsia="zh-CN" w:bidi="ar"/>
        </w:rPr>
        <w:t>条</w:t>
      </w:r>
      <w:r>
        <w:rPr>
          <w:rFonts w:hint="eastAsia" w:ascii="宋体" w:hAnsi="宋体" w:cs="宋体"/>
          <w:b/>
          <w:sz w:val="21"/>
          <w:szCs w:val="21"/>
          <w:lang w:val="en-US" w:eastAsia="zh-CN" w:bidi="ar"/>
        </w:rPr>
        <w:t xml:space="preserve"> </w:t>
      </w:r>
      <w:r>
        <w:rPr>
          <w:rFonts w:ascii="宋体" w:hAnsi="宋体" w:cs="宋体"/>
          <w:b/>
          <w:sz w:val="21"/>
          <w:szCs w:val="21"/>
          <w:lang w:bidi="ar"/>
        </w:rPr>
        <w:t>不可抗力</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47F162D">
      <w:pPr>
        <w:keepNext w:val="0"/>
        <w:keepLines w:val="0"/>
        <w:pageBreakBefore w:val="0"/>
        <w:kinsoku/>
        <w:wordWrap/>
        <w:overflowPunct/>
        <w:topLinePunct w:val="0"/>
        <w:bidi w:val="0"/>
        <w:snapToGrid/>
        <w:spacing w:line="360" w:lineRule="auto"/>
        <w:ind w:firstLine="420" w:firstLineChars="200"/>
        <w:textAlignment w:val="auto"/>
        <w:rPr>
          <w:rFonts w:ascii="宋体" w:hAnsi="宋体" w:cs="Arial"/>
          <w:sz w:val="21"/>
          <w:szCs w:val="21"/>
          <w:lang w:bidi="ar"/>
        </w:rPr>
      </w:pPr>
      <w:bookmarkStart w:id="32" w:name="_Toc187809580"/>
      <w:bookmarkStart w:id="33" w:name="_Toc415483569"/>
      <w:bookmarkStart w:id="34" w:name="_Toc390807728"/>
      <w:bookmarkStart w:id="35" w:name="_Toc329076064"/>
      <w:bookmarkStart w:id="36" w:name="_Toc390807817"/>
      <w:bookmarkStart w:id="37" w:name="_Toc415490231"/>
      <w:bookmarkStart w:id="38" w:name="_Toc415140540"/>
      <w:bookmarkStart w:id="39" w:name="_Toc498525743"/>
      <w:bookmarkStart w:id="40" w:name="_Toc391313378"/>
      <w:bookmarkStart w:id="41" w:name="_Toc498620888"/>
      <w:bookmarkStart w:id="42" w:name="_Toc316905598"/>
      <w:bookmarkStart w:id="43" w:name="_Toc249418591"/>
      <w:bookmarkStart w:id="44" w:name="_Toc497722492"/>
      <w:r>
        <w:rPr>
          <w:rFonts w:hint="eastAsia" w:ascii="宋体" w:hAnsi="宋体" w:cs="Arial"/>
          <w:sz w:val="21"/>
          <w:szCs w:val="21"/>
          <w:lang w:val="en-US" w:eastAsia="zh-CN" w:bidi="ar"/>
        </w:rPr>
        <w:t>(一）</w:t>
      </w:r>
      <w:r>
        <w:rPr>
          <w:rFonts w:ascii="宋体" w:hAnsi="宋体" w:cs="Arial"/>
          <w:sz w:val="21"/>
          <w:szCs w:val="21"/>
          <w:lang w:bidi="ar"/>
        </w:rPr>
        <w:t>不可抗力指战争、严重火灾、洪水、台风、地震等或其它双方认定的不可抗力事件。</w:t>
      </w:r>
    </w:p>
    <w:p w14:paraId="51B42A05">
      <w:pPr>
        <w:keepNext w:val="0"/>
        <w:keepLines w:val="0"/>
        <w:pageBreakBefore w:val="0"/>
        <w:kinsoku/>
        <w:wordWrap/>
        <w:overflowPunct/>
        <w:topLinePunct w:val="0"/>
        <w:bidi w:val="0"/>
        <w:snapToGrid/>
        <w:spacing w:line="360" w:lineRule="auto"/>
        <w:ind w:firstLine="420" w:firstLineChars="200"/>
        <w:textAlignment w:val="auto"/>
        <w:rPr>
          <w:rFonts w:ascii="宋体" w:hAnsi="宋体" w:cs="Arial"/>
          <w:sz w:val="21"/>
          <w:szCs w:val="21"/>
          <w:lang w:bidi="ar"/>
        </w:rPr>
      </w:pPr>
      <w:r>
        <w:rPr>
          <w:rFonts w:hint="eastAsia" w:ascii="宋体" w:hAnsi="宋体" w:cs="Arial"/>
          <w:sz w:val="21"/>
          <w:szCs w:val="21"/>
          <w:lang w:eastAsia="zh-CN" w:bidi="ar"/>
        </w:rPr>
        <w:t>（</w:t>
      </w:r>
      <w:r>
        <w:rPr>
          <w:rFonts w:hint="eastAsia" w:ascii="宋体" w:hAnsi="宋体" w:cs="Arial"/>
          <w:sz w:val="21"/>
          <w:szCs w:val="21"/>
          <w:lang w:val="en-US" w:eastAsia="zh-CN" w:bidi="ar"/>
        </w:rPr>
        <w:t>二）</w:t>
      </w:r>
      <w:r>
        <w:rPr>
          <w:rFonts w:ascii="宋体" w:hAnsi="宋体" w:cs="Arial"/>
          <w:sz w:val="21"/>
          <w:szCs w:val="21"/>
          <w:lang w:bidi="ar"/>
        </w:rPr>
        <w:t>签约双方中任何一方由于不可抗力影响合同履行时，发生不可抗力一方应尽快将事故通知另一方。在此情况下，乙方仍然有责任采取必要的措施提供服务，双方应通过友好协商尽快解决本合同的履行问题。</w:t>
      </w:r>
    </w:p>
    <w:p w14:paraId="27402CF5">
      <w:pPr>
        <w:keepNext w:val="0"/>
        <w:keepLines w:val="0"/>
        <w:pageBreakBefore w:val="0"/>
        <w:kinsoku/>
        <w:wordWrap/>
        <w:overflowPunct/>
        <w:topLinePunct w:val="0"/>
        <w:bidi w:val="0"/>
        <w:snapToGrid/>
        <w:spacing w:line="360" w:lineRule="auto"/>
        <w:ind w:firstLine="422" w:firstLineChars="200"/>
        <w:textAlignment w:val="auto"/>
        <w:outlineLvl w:val="1"/>
        <w:rPr>
          <w:rFonts w:ascii="宋体" w:hAnsi="宋体" w:cs="宋体"/>
          <w:b/>
          <w:sz w:val="21"/>
          <w:szCs w:val="21"/>
          <w:lang w:bidi="ar"/>
        </w:rPr>
      </w:pPr>
      <w:bookmarkStart w:id="45" w:name="_Toc17107"/>
      <w:r>
        <w:rPr>
          <w:rFonts w:hint="eastAsia" w:ascii="宋体" w:hAnsi="宋体" w:cs="宋体"/>
          <w:b/>
          <w:sz w:val="21"/>
          <w:szCs w:val="21"/>
          <w:lang w:eastAsia="zh-CN" w:bidi="ar"/>
        </w:rPr>
        <w:t>第十条</w:t>
      </w:r>
      <w:r>
        <w:rPr>
          <w:rFonts w:hint="eastAsia" w:ascii="宋体" w:hAnsi="宋体" w:cs="宋体"/>
          <w:b/>
          <w:sz w:val="21"/>
          <w:szCs w:val="21"/>
          <w:lang w:val="en-US" w:eastAsia="zh-CN" w:bidi="ar"/>
        </w:rPr>
        <w:t xml:space="preserve"> </w:t>
      </w:r>
      <w:r>
        <w:rPr>
          <w:rFonts w:ascii="宋体" w:hAnsi="宋体" w:cs="宋体"/>
          <w:b/>
          <w:sz w:val="21"/>
          <w:szCs w:val="21"/>
          <w:lang w:bidi="ar"/>
        </w:rPr>
        <w:t>纠纷的解决方式</w:t>
      </w:r>
      <w:bookmarkEnd w:id="45"/>
    </w:p>
    <w:p w14:paraId="70AD072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签约双方在履约中发生争执和分歧，双方应通过友好协商解决</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若经协商不能达成协议时，应向甲方所在地法院起诉。受理期间，双方应继续执行合同其余部分。</w:t>
      </w:r>
    </w:p>
    <w:bookmarkEnd w:id="32"/>
    <w:bookmarkEnd w:id="33"/>
    <w:bookmarkEnd w:id="34"/>
    <w:bookmarkEnd w:id="35"/>
    <w:bookmarkEnd w:id="36"/>
    <w:bookmarkEnd w:id="37"/>
    <w:bookmarkEnd w:id="38"/>
    <w:bookmarkEnd w:id="39"/>
    <w:bookmarkEnd w:id="40"/>
    <w:bookmarkEnd w:id="41"/>
    <w:bookmarkEnd w:id="42"/>
    <w:bookmarkEnd w:id="43"/>
    <w:bookmarkEnd w:id="44"/>
    <w:p w14:paraId="1EC8229C">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Cs/>
          <w:sz w:val="21"/>
          <w:szCs w:val="21"/>
          <w:highlight w:val="none"/>
        </w:rPr>
      </w:pPr>
      <w:bookmarkStart w:id="46" w:name="_Toc30278"/>
      <w:bookmarkStart w:id="47" w:name="_Toc25599"/>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合同组成</w:t>
      </w:r>
      <w:bookmarkEnd w:id="46"/>
    </w:p>
    <w:p w14:paraId="7329180E">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（一）</w:t>
      </w:r>
      <w:r>
        <w:rPr>
          <w:rFonts w:hint="eastAsia" w:ascii="宋体" w:hAnsi="宋体" w:eastAsia="宋体" w:cs="宋体"/>
          <w:bCs/>
          <w:sz w:val="21"/>
          <w:szCs w:val="21"/>
          <w:highlight w:val="none"/>
        </w:rPr>
        <w:t>合同文件组成内容包括：本合同书 、采购文件、响应文件等均为合同的有效组成部分，并纳入本合同条款内容，与本合同具有同等法律效力</w:t>
      </w:r>
      <w:r>
        <w:rPr>
          <w:rFonts w:hint="eastAsia" w:ascii="宋体" w:hAnsi="宋体" w:eastAsia="宋体" w:cs="宋体"/>
          <w:bCs/>
          <w:sz w:val="21"/>
          <w:szCs w:val="21"/>
          <w:highlight w:val="none"/>
          <w:lang w:eastAsia="zh-CN"/>
        </w:rPr>
        <w:t>。</w:t>
      </w:r>
    </w:p>
    <w:p w14:paraId="48FA686E">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二）</w:t>
      </w:r>
      <w:r>
        <w:rPr>
          <w:rFonts w:hint="eastAsia" w:ascii="宋体" w:hAnsi="宋体" w:eastAsia="宋体" w:cs="宋体"/>
          <w:bCs/>
          <w:sz w:val="21"/>
          <w:szCs w:val="21"/>
          <w:highlight w:val="none"/>
        </w:rPr>
        <w:t>在协商和执行本合同的过程中，所有经双方签署确认的文件（包括会议纪要、补充协议、往来信函）也可成为本合同的有效组成部分。</w:t>
      </w:r>
    </w:p>
    <w:p w14:paraId="0782076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highlight w:val="none"/>
          <w:lang w:eastAsia="zh-CN"/>
        </w:rPr>
      </w:pPr>
      <w:bookmarkStart w:id="48" w:name="_Toc15324"/>
      <w:r>
        <w:rPr>
          <w:rFonts w:hint="eastAsia" w:ascii="宋体" w:hAnsi="宋体" w:eastAsia="宋体" w:cs="宋体"/>
          <w:bCs/>
          <w:sz w:val="21"/>
          <w:szCs w:val="21"/>
          <w:highlight w:val="none"/>
          <w:lang w:val="en-US" w:eastAsia="zh-CN"/>
        </w:rPr>
        <w:t>（三）以上</w:t>
      </w:r>
      <w:r>
        <w:rPr>
          <w:rFonts w:hint="eastAsia" w:ascii="宋体" w:hAnsi="宋体" w:eastAsia="宋体" w:cs="宋体"/>
          <w:bCs/>
          <w:sz w:val="21"/>
          <w:szCs w:val="21"/>
          <w:highlight w:val="none"/>
        </w:rPr>
        <w:t>若不同文件之间有冲突的，适用有利于甲方的条款。</w:t>
      </w:r>
      <w:bookmarkEnd w:id="48"/>
    </w:p>
    <w:p w14:paraId="2E4696AE">
      <w:pPr>
        <w:keepNext w:val="0"/>
        <w:keepLines w:val="0"/>
        <w:pageBreakBefore w:val="0"/>
        <w:kinsoku/>
        <w:wordWrap/>
        <w:overflowPunct/>
        <w:topLinePunct w:val="0"/>
        <w:autoSpaceDE/>
        <w:autoSpaceDN/>
        <w:bidi w:val="0"/>
        <w:snapToGrid/>
        <w:spacing w:before="180" w:line="360" w:lineRule="auto"/>
        <w:ind w:right="-11" w:firstLine="422" w:firstLineChars="200"/>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cs="宋体"/>
          <w:b/>
          <w:bCs/>
          <w:sz w:val="21"/>
          <w:szCs w:val="21"/>
          <w:highlight w:val="none"/>
          <w:lang w:eastAsia="zh-CN"/>
        </w:rPr>
        <w:t>十</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rPr>
        <w:t>条 其它</w:t>
      </w:r>
      <w:bookmarkEnd w:id="47"/>
    </w:p>
    <w:p w14:paraId="2D117FC9">
      <w:pPr>
        <w:keepNext w:val="0"/>
        <w:keepLines w:val="0"/>
        <w:pageBreakBefore w:val="0"/>
        <w:kinsoku/>
        <w:wordWrap/>
        <w:overflowPunct/>
        <w:topLinePunct w:val="0"/>
        <w:bidi w:val="0"/>
        <w:snapToGrid/>
        <w:spacing w:line="360" w:lineRule="auto"/>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如一方地址、电话有变更，应在变更当日内书面通知对方，否则，应承担相应责任。</w:t>
      </w:r>
    </w:p>
    <w:p w14:paraId="02DD62E4">
      <w:pPr>
        <w:keepNext w:val="0"/>
        <w:keepLines w:val="0"/>
        <w:pageBreakBefore w:val="0"/>
        <w:kinsoku/>
        <w:wordWrap/>
        <w:overflowPunct/>
        <w:topLinePunct w:val="0"/>
        <w:bidi w:val="0"/>
        <w:snapToGrid/>
        <w:spacing w:line="360" w:lineRule="auto"/>
        <w:ind w:firstLine="420" w:firstLineChars="200"/>
        <w:contextualSpacing/>
        <w:textAlignment w:val="auto"/>
        <w:outlineLvl w:val="2"/>
        <w:rPr>
          <w:rFonts w:hint="eastAsia" w:ascii="宋体" w:hAnsi="宋体" w:eastAsia="宋体" w:cs="宋体"/>
          <w:color w:val="auto"/>
          <w:sz w:val="21"/>
          <w:szCs w:val="21"/>
          <w:highlight w:val="none"/>
          <w:lang w:val="en-US" w:eastAsia="zh-CN"/>
        </w:rPr>
      </w:pPr>
      <w:bookmarkStart w:id="49" w:name="_Toc3731"/>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本合同未尽事宜，由双方协商处理,另行签订《补充协议》。</w:t>
      </w:r>
      <w:bookmarkEnd w:id="49"/>
    </w:p>
    <w:p w14:paraId="2C068D26">
      <w:pPr>
        <w:keepNext w:val="0"/>
        <w:keepLines w:val="0"/>
        <w:pageBreakBefore w:val="0"/>
        <w:tabs>
          <w:tab w:val="left" w:pos="6360"/>
        </w:tabs>
        <w:kinsoku/>
        <w:wordWrap/>
        <w:overflowPunct/>
        <w:topLinePunct w:val="0"/>
        <w:bidi w:val="0"/>
        <w:snapToGrid/>
        <w:spacing w:line="360" w:lineRule="auto"/>
        <w:ind w:firstLine="422" w:firstLineChars="200"/>
        <w:textAlignment w:val="auto"/>
        <w:outlineLvl w:val="1"/>
        <w:rPr>
          <w:rFonts w:hint="eastAsia" w:ascii="宋体" w:hAnsi="宋体" w:eastAsia="宋体" w:cs="宋体"/>
          <w:b/>
          <w:bCs/>
          <w:sz w:val="21"/>
          <w:szCs w:val="21"/>
          <w:highlight w:val="none"/>
        </w:rPr>
      </w:pPr>
      <w:bookmarkStart w:id="50" w:name="_Toc2817"/>
      <w:r>
        <w:rPr>
          <w:rFonts w:hint="eastAsia" w:ascii="宋体" w:hAnsi="宋体" w:eastAsia="宋体" w:cs="宋体"/>
          <w:b/>
          <w:bCs/>
          <w:sz w:val="21"/>
          <w:szCs w:val="21"/>
          <w:highlight w:val="none"/>
        </w:rPr>
        <w:t>第十</w:t>
      </w:r>
      <w:r>
        <w:rPr>
          <w:rFonts w:hint="eastAsia" w:ascii="宋体" w:hAnsi="宋体" w:cs="宋体"/>
          <w:b/>
          <w:bCs/>
          <w:sz w:val="21"/>
          <w:szCs w:val="21"/>
          <w:highlight w:val="none"/>
          <w:lang w:val="en-US" w:eastAsia="zh-CN"/>
        </w:rPr>
        <w:t>三</w:t>
      </w:r>
      <w:r>
        <w:rPr>
          <w:rFonts w:hint="eastAsia" w:ascii="宋体" w:hAnsi="宋体" w:eastAsia="宋体" w:cs="宋体"/>
          <w:b/>
          <w:bCs/>
          <w:sz w:val="21"/>
          <w:szCs w:val="21"/>
          <w:highlight w:val="none"/>
        </w:rPr>
        <w:t>条 合同生效</w:t>
      </w:r>
      <w:bookmarkEnd w:id="50"/>
    </w:p>
    <w:p w14:paraId="4151C5B3">
      <w:pPr>
        <w:keepNext w:val="0"/>
        <w:keepLines w:val="0"/>
        <w:pageBreakBefore w:val="0"/>
        <w:tabs>
          <w:tab w:val="left" w:pos="6360"/>
        </w:tabs>
        <w:kinsoku/>
        <w:wordWrap/>
        <w:overflowPunct/>
        <w:topLinePunct w:val="0"/>
        <w:bidi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一</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本合同在甲乙双方法定代表人或其授权代表签字并加盖公章后生效。</w:t>
      </w:r>
    </w:p>
    <w:p w14:paraId="32CEFAE5">
      <w:pPr>
        <w:keepNext w:val="0"/>
        <w:keepLines w:val="0"/>
        <w:pageBreakBefore w:val="0"/>
        <w:tabs>
          <w:tab w:val="left" w:pos="6360"/>
        </w:tabs>
        <w:kinsoku/>
        <w:wordWrap/>
        <w:overflowPunct/>
        <w:topLinePunct w:val="0"/>
        <w:bidi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二</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本合同一式</w:t>
      </w:r>
      <w:r>
        <w:rPr>
          <w:rFonts w:hint="eastAsia" w:ascii="宋体" w:hAnsi="宋体" w:cs="宋体"/>
          <w:sz w:val="21"/>
          <w:szCs w:val="21"/>
          <w:highlight w:val="none"/>
          <w:u w:val="none"/>
          <w:lang w:val="en-US" w:eastAsia="zh-CN"/>
        </w:rPr>
        <w:t xml:space="preserve">  </w:t>
      </w:r>
      <w:r>
        <w:rPr>
          <w:rFonts w:hint="eastAsia" w:ascii="宋体" w:hAnsi="宋体" w:eastAsia="宋体" w:cs="宋体"/>
          <w:sz w:val="21"/>
          <w:szCs w:val="21"/>
          <w:highlight w:val="none"/>
          <w:u w:val="none"/>
        </w:rPr>
        <w:t>份，甲方执</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u w:val="none"/>
        </w:rPr>
        <w:t>份，乙方执</w:t>
      </w:r>
      <w:r>
        <w:rPr>
          <w:rFonts w:hint="eastAsia" w:ascii="宋体" w:hAnsi="宋体" w:cs="宋体"/>
          <w:sz w:val="21"/>
          <w:szCs w:val="21"/>
          <w:highlight w:val="none"/>
          <w:u w:val="none"/>
          <w:lang w:val="en-US" w:eastAsia="zh-CN"/>
        </w:rPr>
        <w:t xml:space="preserve">  </w:t>
      </w:r>
      <w:r>
        <w:rPr>
          <w:rFonts w:hint="eastAsia" w:ascii="宋体" w:hAnsi="宋体" w:eastAsia="宋体" w:cs="宋体"/>
          <w:sz w:val="21"/>
          <w:szCs w:val="21"/>
          <w:highlight w:val="none"/>
          <w:u w:val="none"/>
        </w:rPr>
        <w:t>份。各</w:t>
      </w:r>
      <w:r>
        <w:rPr>
          <w:rFonts w:hint="eastAsia" w:ascii="宋体" w:hAnsi="宋体" w:eastAsia="宋体" w:cs="宋体"/>
          <w:sz w:val="21"/>
          <w:szCs w:val="21"/>
          <w:highlight w:val="none"/>
        </w:rPr>
        <w:t>份合同具有同等法律效力。</w:t>
      </w:r>
    </w:p>
    <w:p w14:paraId="3D87EFD3">
      <w:pPr>
        <w:spacing w:line="360" w:lineRule="auto"/>
        <w:jc w:val="center"/>
        <w:rPr>
          <w:rFonts w:ascii="宋体" w:hAnsi="宋体" w:cs="宋体"/>
          <w:b/>
          <w:sz w:val="21"/>
          <w:szCs w:val="21"/>
        </w:rPr>
      </w:pPr>
    </w:p>
    <w:p w14:paraId="55DB2EF4">
      <w:pPr>
        <w:widowControl/>
        <w:spacing w:line="360" w:lineRule="auto"/>
        <w:jc w:val="center"/>
        <w:rPr>
          <w:szCs w:val="21"/>
        </w:rPr>
      </w:pPr>
      <w:r>
        <w:rPr>
          <w:rFonts w:ascii="宋体" w:hAnsi="宋体" w:cs="宋体"/>
          <w:b/>
          <w:sz w:val="21"/>
          <w:szCs w:val="21"/>
        </w:rPr>
        <w:t>签署页</w:t>
      </w:r>
    </w:p>
    <w:p w14:paraId="0B969424">
      <w:pPr>
        <w:spacing w:line="360" w:lineRule="auto"/>
        <w:jc w:val="left"/>
        <w:rPr>
          <w:rFonts w:ascii="宋体" w:hAnsi="宋体" w:cs="宋体"/>
          <w:b/>
          <w:sz w:val="21"/>
          <w:szCs w:val="21"/>
        </w:rPr>
      </w:pPr>
    </w:p>
    <w:p w14:paraId="586969B6">
      <w:pPr>
        <w:spacing w:line="360" w:lineRule="auto"/>
        <w:jc w:val="left"/>
        <w:rPr>
          <w:rFonts w:ascii="宋体" w:hAnsi="宋体" w:cs="宋体"/>
          <w:b/>
          <w:sz w:val="21"/>
          <w:szCs w:val="21"/>
          <w:highlight w:val="none"/>
        </w:rPr>
      </w:pPr>
      <w:r>
        <w:rPr>
          <w:rFonts w:ascii="宋体" w:hAnsi="宋体" w:cs="宋体"/>
          <w:b/>
          <w:sz w:val="21"/>
          <w:szCs w:val="21"/>
        </w:rPr>
        <w:t>甲方：</w:t>
      </w:r>
      <w:r>
        <w:rPr>
          <w:rFonts w:hint="eastAsia" w:ascii="宋体" w:hAnsi="宋体" w:cs="宋体"/>
          <w:b/>
          <w:sz w:val="21"/>
          <w:szCs w:val="21"/>
          <w:lang w:val="en-US" w:eastAsia="zh-CN"/>
        </w:rPr>
        <w:t xml:space="preserve">                               </w:t>
      </w:r>
      <w:r>
        <w:rPr>
          <w:rFonts w:hint="eastAsia" w:ascii="宋体" w:hAnsi="宋体" w:cs="宋体"/>
          <w:b/>
          <w:sz w:val="21"/>
          <w:szCs w:val="21"/>
          <w:highlight w:val="none"/>
          <w:lang w:val="en-US" w:eastAsia="zh-CN"/>
        </w:rPr>
        <w:t xml:space="preserve">     </w:t>
      </w:r>
      <w:r>
        <w:rPr>
          <w:rFonts w:ascii="宋体" w:hAnsi="宋体" w:cs="宋体"/>
          <w:b/>
          <w:sz w:val="21"/>
          <w:szCs w:val="21"/>
          <w:highlight w:val="none"/>
        </w:rPr>
        <w:t xml:space="preserve">乙方： </w:t>
      </w:r>
    </w:p>
    <w:p w14:paraId="75371D03">
      <w:pPr>
        <w:spacing w:line="360" w:lineRule="auto"/>
        <w:ind w:firstLine="517" w:firstLineChars="245"/>
        <w:jc w:val="left"/>
        <w:rPr>
          <w:rFonts w:ascii="宋体" w:hAnsi="宋体" w:cs="宋体"/>
          <w:b/>
          <w:sz w:val="21"/>
          <w:szCs w:val="21"/>
        </w:rPr>
      </w:pPr>
    </w:p>
    <w:p w14:paraId="5948D0DC">
      <w:pPr>
        <w:spacing w:line="360" w:lineRule="auto"/>
        <w:jc w:val="left"/>
        <w:rPr>
          <w:rFonts w:ascii="宋体" w:hAnsi="宋体" w:cs="宋体"/>
          <w:b/>
          <w:sz w:val="21"/>
          <w:szCs w:val="21"/>
        </w:rPr>
      </w:pPr>
    </w:p>
    <w:p w14:paraId="1E2FE928">
      <w:pPr>
        <w:spacing w:line="360" w:lineRule="auto"/>
        <w:jc w:val="left"/>
        <w:rPr>
          <w:rFonts w:ascii="宋体" w:hAnsi="宋体" w:cs="宋体"/>
          <w:b/>
          <w:sz w:val="21"/>
          <w:szCs w:val="21"/>
        </w:rPr>
      </w:pPr>
      <w:r>
        <w:rPr>
          <w:rFonts w:ascii="宋体" w:hAnsi="宋体" w:cs="宋体"/>
          <w:b/>
          <w:sz w:val="21"/>
          <w:szCs w:val="21"/>
        </w:rPr>
        <w:t>法定代表人或授权代表：</w:t>
      </w:r>
      <w:r>
        <w:rPr>
          <w:rFonts w:ascii="宋体" w:hAnsi="宋体" w:cs="宋体"/>
          <w:b/>
          <w:sz w:val="21"/>
          <w:szCs w:val="21"/>
        </w:rPr>
        <w:tab/>
      </w:r>
      <w:r>
        <w:rPr>
          <w:rFonts w:ascii="宋体" w:hAnsi="宋体" w:cs="宋体"/>
          <w:b/>
          <w:sz w:val="21"/>
          <w:szCs w:val="21"/>
        </w:rPr>
        <w:tab/>
      </w:r>
      <w:r>
        <w:rPr>
          <w:rFonts w:ascii="宋体" w:hAnsi="宋体" w:cs="宋体"/>
          <w:b/>
          <w:sz w:val="21"/>
          <w:szCs w:val="21"/>
        </w:rPr>
        <w:t xml:space="preserve">              法定代表人或授权代表：</w:t>
      </w:r>
    </w:p>
    <w:p w14:paraId="16DE2F2D">
      <w:pPr>
        <w:spacing w:line="360" w:lineRule="auto"/>
        <w:jc w:val="left"/>
        <w:rPr>
          <w:rFonts w:ascii="宋体" w:hAnsi="宋体" w:cs="宋体"/>
          <w:b/>
          <w:sz w:val="21"/>
          <w:szCs w:val="21"/>
        </w:rPr>
      </w:pPr>
      <w:r>
        <w:rPr>
          <w:rFonts w:ascii="宋体" w:hAnsi="宋体" w:cs="宋体"/>
          <w:b/>
          <w:sz w:val="21"/>
          <w:szCs w:val="21"/>
        </w:rPr>
        <w:t xml:space="preserve">                           </w:t>
      </w:r>
    </w:p>
    <w:p w14:paraId="715B9FBA">
      <w:pPr>
        <w:spacing w:line="360" w:lineRule="auto"/>
        <w:jc w:val="left"/>
        <w:rPr>
          <w:rFonts w:ascii="宋体" w:hAnsi="宋体" w:cs="宋体"/>
          <w:b/>
          <w:sz w:val="21"/>
          <w:szCs w:val="21"/>
        </w:rPr>
      </w:pPr>
    </w:p>
    <w:p w14:paraId="18E4E9AD">
      <w:pPr>
        <w:spacing w:line="360" w:lineRule="auto"/>
        <w:jc w:val="left"/>
        <w:rPr>
          <w:rFonts w:hint="eastAsia" w:ascii="宋体" w:hAnsi="宋体" w:eastAsia="宋体" w:cs="宋体"/>
          <w:b/>
          <w:sz w:val="21"/>
          <w:szCs w:val="21"/>
          <w:lang w:eastAsia="zh-CN"/>
        </w:rPr>
      </w:pPr>
      <w:r>
        <w:rPr>
          <w:rFonts w:ascii="宋体" w:hAnsi="宋体" w:cs="宋体"/>
          <w:b/>
          <w:sz w:val="21"/>
          <w:szCs w:val="21"/>
        </w:rPr>
        <w:t xml:space="preserve">日期：   年   月   日     </w:t>
      </w:r>
      <w:r>
        <w:rPr>
          <w:rFonts w:ascii="宋体" w:hAnsi="宋体" w:cs="宋体"/>
          <w:b/>
          <w:sz w:val="21"/>
          <w:szCs w:val="21"/>
        </w:rPr>
        <w:tab/>
      </w:r>
      <w:r>
        <w:rPr>
          <w:rFonts w:ascii="宋体" w:hAnsi="宋体" w:cs="宋体"/>
          <w:b/>
          <w:sz w:val="21"/>
          <w:szCs w:val="21"/>
        </w:rPr>
        <w:t xml:space="preserve">              日期：   年   月   </w:t>
      </w:r>
      <w:r>
        <w:rPr>
          <w:rFonts w:hint="eastAsia" w:ascii="宋体" w:hAnsi="宋体" w:cs="宋体"/>
          <w:b/>
          <w:sz w:val="21"/>
          <w:szCs w:val="21"/>
          <w:lang w:eastAsia="zh-CN"/>
        </w:rPr>
        <w:t>日</w:t>
      </w:r>
    </w:p>
    <w:p w14:paraId="52931384">
      <w:pPr>
        <w:jc w:val="center"/>
        <w:outlineLvl w:val="0"/>
        <w:rPr>
          <w:rFonts w:hint="eastAsia" w:ascii="宋体" w:hAnsi="宋体" w:eastAsia="宋体" w:cs="Times New Roman"/>
          <w:b/>
          <w:bCs/>
          <w:color w:val="auto"/>
          <w:kern w:val="2"/>
          <w:sz w:val="28"/>
          <w:szCs w:val="28"/>
          <w:highlight w:val="none"/>
          <w:lang w:val="en-US" w:eastAsia="zh-CN" w:bidi="ar-SA"/>
        </w:rPr>
      </w:pPr>
      <w:bookmarkStart w:id="51" w:name="_Toc32083"/>
    </w:p>
    <w:p w14:paraId="78F42C51">
      <w:pPr>
        <w:jc w:val="center"/>
        <w:outlineLvl w:val="0"/>
        <w:rPr>
          <w:rFonts w:hint="eastAsia" w:ascii="宋体" w:hAnsi="宋体" w:eastAsia="宋体" w:cs="Times New Roman"/>
          <w:b/>
          <w:bCs/>
          <w:color w:val="auto"/>
          <w:kern w:val="2"/>
          <w:sz w:val="28"/>
          <w:szCs w:val="28"/>
          <w:highlight w:val="none"/>
          <w:lang w:val="en-US" w:eastAsia="zh-CN" w:bidi="ar-SA"/>
        </w:rPr>
      </w:pPr>
    </w:p>
    <w:p w14:paraId="4616184F">
      <w:pPr>
        <w:jc w:val="center"/>
        <w:outlineLvl w:val="0"/>
        <w:rPr>
          <w:rFonts w:hint="eastAsia" w:ascii="宋体" w:hAnsi="宋体" w:eastAsia="宋体" w:cs="Times New Roman"/>
          <w:b/>
          <w:bCs/>
          <w:color w:val="auto"/>
          <w:kern w:val="2"/>
          <w:sz w:val="28"/>
          <w:szCs w:val="28"/>
          <w:highlight w:val="none"/>
          <w:lang w:val="en-US" w:eastAsia="zh-CN" w:bidi="ar-SA"/>
        </w:rPr>
      </w:pPr>
    </w:p>
    <w:p w14:paraId="29109B06">
      <w:pPr>
        <w:jc w:val="center"/>
        <w:outlineLvl w:val="0"/>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 xml:space="preserve">第五部分 </w:t>
      </w:r>
      <w:r>
        <w:rPr>
          <w:rFonts w:hint="eastAsia" w:ascii="宋体" w:hAnsi="宋体" w:cs="Times New Roman"/>
          <w:b/>
          <w:bCs/>
          <w:color w:val="auto"/>
          <w:kern w:val="2"/>
          <w:sz w:val="28"/>
          <w:szCs w:val="28"/>
          <w:highlight w:val="none"/>
          <w:lang w:val="en-US" w:eastAsia="zh-CN" w:bidi="ar-SA"/>
        </w:rPr>
        <w:t>供应商须知</w:t>
      </w:r>
      <w:bookmarkEnd w:id="51"/>
    </w:p>
    <w:p w14:paraId="0519A00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05A6E6CC">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p>
    <w:p w14:paraId="25300F22">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p>
    <w:p w14:paraId="3A768F42">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E5397BA">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CE22A20">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776166B2">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5E54CA0B">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知识产权的主张，该责任应由供应商承担。</w:t>
      </w:r>
    </w:p>
    <w:p w14:paraId="5998530D">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知识产权的一切相关费用。</w:t>
      </w:r>
    </w:p>
    <w:p w14:paraId="039E4F54">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50FB11B4">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359404A6">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w:t>
      </w:r>
      <w:r>
        <w:rPr>
          <w:rFonts w:hint="eastAsia" w:cs="Times New Roman"/>
          <w:color w:val="auto"/>
          <w:sz w:val="21"/>
          <w:szCs w:val="21"/>
          <w:highlight w:val="none"/>
          <w:lang w:val="en-US" w:eastAsia="zh-CN"/>
        </w:rPr>
        <w:t>等</w:t>
      </w:r>
      <w:r>
        <w:rPr>
          <w:rFonts w:hint="eastAsia" w:ascii="宋体" w:hAnsi="宋体" w:eastAsia="宋体" w:cs="Times New Roman"/>
          <w:color w:val="auto"/>
          <w:sz w:val="21"/>
          <w:szCs w:val="21"/>
          <w:highlight w:val="none"/>
          <w:lang w:val="en-US" w:eastAsia="zh-CN"/>
        </w:rPr>
        <w:t>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D23D4D2">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08E7A79B">
      <w:pPr>
        <w:pStyle w:val="21"/>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2675728B">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正本与副本不符，以正本为准。</w:t>
      </w:r>
    </w:p>
    <w:p w14:paraId="39BA01F7">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09C8663A">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陆</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柒</w:t>
      </w:r>
      <w:r>
        <w:rPr>
          <w:rFonts w:hint="eastAsia" w:ascii="宋体" w:hAnsi="宋体" w:eastAsia="宋体" w:cs="Times New Roman"/>
          <w:color w:val="auto"/>
          <w:sz w:val="21"/>
          <w:szCs w:val="21"/>
          <w:highlight w:val="none"/>
        </w:rPr>
        <w:t>份，封面应注明“正本</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1F2101E1">
      <w:pPr>
        <w:pStyle w:val="21"/>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6E975D9C">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43172701">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38777CDB">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059309F0">
      <w:pPr>
        <w:pStyle w:val="21"/>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w:t>
      </w:r>
      <w:r>
        <w:rPr>
          <w:rFonts w:hint="eastAsia" w:cs="Times New Roman"/>
          <w:color w:val="auto"/>
          <w:sz w:val="21"/>
          <w:szCs w:val="21"/>
          <w:highlight w:val="none"/>
          <w:lang w:eastAsia="zh-CN"/>
        </w:rPr>
        <w:t>需</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4A87FFE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441DD197">
      <w:pPr>
        <w:pStyle w:val="10"/>
        <w:numPr>
          <w:ilvl w:val="0"/>
          <w:numId w:val="0"/>
        </w:numPr>
        <w:ind w:left="420" w:leftChars="0"/>
        <w:rPr>
          <w:color w:val="auto"/>
          <w:highlight w:val="none"/>
        </w:rPr>
      </w:pPr>
    </w:p>
    <w:p w14:paraId="7C77A38F">
      <w:pPr>
        <w:spacing w:line="360" w:lineRule="auto"/>
        <w:ind w:left="535" w:leftChars="99" w:hanging="327" w:hangingChars="156"/>
        <w:rPr>
          <w:rFonts w:hint="eastAsia"/>
          <w:color w:val="auto"/>
          <w:highlight w:val="none"/>
        </w:rPr>
      </w:pPr>
    </w:p>
    <w:p w14:paraId="7B9F8FB7">
      <w:pPr>
        <w:spacing w:line="480" w:lineRule="auto"/>
        <w:rPr>
          <w:rFonts w:ascii="宋体" w:hAnsi="宋体"/>
          <w:color w:val="auto"/>
          <w:sz w:val="24"/>
          <w:highlight w:val="none"/>
        </w:rPr>
      </w:pPr>
    </w:p>
    <w:p w14:paraId="7AB01179">
      <w:pPr>
        <w:rPr>
          <w:color w:val="auto"/>
          <w:highlight w:val="none"/>
        </w:rPr>
      </w:pPr>
    </w:p>
    <w:p w14:paraId="4C4FBF25">
      <w:pPr>
        <w:rPr>
          <w:rFonts w:hint="eastAsia" w:ascii="宋体" w:hAnsi="宋体" w:eastAsia="宋体"/>
          <w:color w:val="auto"/>
          <w:sz w:val="40"/>
          <w:highlight w:val="none"/>
        </w:rPr>
      </w:pPr>
    </w:p>
    <w:p w14:paraId="6B5C912E">
      <w:pPr>
        <w:pStyle w:val="30"/>
        <w:rPr>
          <w:rFonts w:hint="eastAsia"/>
          <w:color w:val="auto"/>
          <w:highlight w:val="none"/>
        </w:rPr>
      </w:pPr>
    </w:p>
    <w:p w14:paraId="7E8BD582">
      <w:pPr>
        <w:pStyle w:val="30"/>
        <w:rPr>
          <w:rFonts w:hint="eastAsia"/>
          <w:color w:val="auto"/>
          <w:highlight w:val="none"/>
        </w:rPr>
      </w:pPr>
    </w:p>
    <w:p w14:paraId="6E68B73B">
      <w:pPr>
        <w:pStyle w:val="30"/>
        <w:rPr>
          <w:rFonts w:hint="eastAsia"/>
          <w:color w:val="auto"/>
          <w:highlight w:val="none"/>
        </w:rPr>
      </w:pPr>
    </w:p>
    <w:p w14:paraId="0FC8A838">
      <w:pPr>
        <w:pStyle w:val="30"/>
        <w:rPr>
          <w:rFonts w:hint="eastAsia"/>
          <w:color w:val="auto"/>
          <w:highlight w:val="none"/>
        </w:rPr>
      </w:pPr>
    </w:p>
    <w:p w14:paraId="2EC132F4">
      <w:pPr>
        <w:pStyle w:val="30"/>
        <w:rPr>
          <w:rFonts w:hint="eastAsia"/>
          <w:color w:val="auto"/>
          <w:highlight w:val="none"/>
        </w:rPr>
      </w:pPr>
    </w:p>
    <w:p w14:paraId="533F4E49">
      <w:pPr>
        <w:pStyle w:val="30"/>
        <w:rPr>
          <w:rFonts w:hint="eastAsia"/>
          <w:color w:val="auto"/>
          <w:highlight w:val="none"/>
        </w:rPr>
      </w:pPr>
    </w:p>
    <w:p w14:paraId="6F39291A">
      <w:pPr>
        <w:pStyle w:val="30"/>
        <w:rPr>
          <w:rFonts w:hint="eastAsia"/>
          <w:color w:val="auto"/>
          <w:highlight w:val="none"/>
        </w:rPr>
      </w:pPr>
    </w:p>
    <w:p w14:paraId="6EEDB21B">
      <w:pPr>
        <w:pStyle w:val="30"/>
        <w:rPr>
          <w:rFonts w:hint="eastAsia"/>
          <w:color w:val="auto"/>
          <w:highlight w:val="none"/>
        </w:rPr>
      </w:pPr>
    </w:p>
    <w:p w14:paraId="4BA8B353">
      <w:pPr>
        <w:pStyle w:val="30"/>
        <w:rPr>
          <w:rFonts w:hint="eastAsia"/>
          <w:color w:val="auto"/>
          <w:highlight w:val="none"/>
        </w:rPr>
      </w:pPr>
    </w:p>
    <w:p w14:paraId="439F5D63">
      <w:pPr>
        <w:pStyle w:val="30"/>
        <w:rPr>
          <w:rFonts w:hint="eastAsia"/>
          <w:color w:val="auto"/>
          <w:highlight w:val="none"/>
        </w:rPr>
      </w:pPr>
    </w:p>
    <w:p w14:paraId="44D7742C">
      <w:pPr>
        <w:pStyle w:val="30"/>
        <w:rPr>
          <w:rFonts w:hint="eastAsia"/>
          <w:color w:val="auto"/>
          <w:highlight w:val="none"/>
        </w:rPr>
      </w:pPr>
    </w:p>
    <w:p w14:paraId="2F5F4986">
      <w:pPr>
        <w:pStyle w:val="30"/>
        <w:rPr>
          <w:rFonts w:hint="eastAsia"/>
          <w:color w:val="auto"/>
          <w:highlight w:val="none"/>
        </w:rPr>
      </w:pPr>
    </w:p>
    <w:p w14:paraId="05F4A938">
      <w:pPr>
        <w:pStyle w:val="30"/>
        <w:rPr>
          <w:rFonts w:hint="eastAsia"/>
          <w:color w:val="auto"/>
          <w:highlight w:val="none"/>
        </w:rPr>
      </w:pPr>
    </w:p>
    <w:p w14:paraId="55D0BC5B">
      <w:pPr>
        <w:pStyle w:val="30"/>
        <w:rPr>
          <w:rFonts w:hint="eastAsia"/>
          <w:color w:val="auto"/>
          <w:highlight w:val="none"/>
        </w:rPr>
      </w:pPr>
    </w:p>
    <w:p w14:paraId="5F64FD79">
      <w:pPr>
        <w:pStyle w:val="30"/>
        <w:rPr>
          <w:rFonts w:hint="eastAsia"/>
          <w:color w:val="auto"/>
          <w:highlight w:val="none"/>
        </w:rPr>
      </w:pPr>
    </w:p>
    <w:p w14:paraId="36A1BE58">
      <w:pPr>
        <w:pStyle w:val="30"/>
        <w:rPr>
          <w:rFonts w:hint="eastAsia"/>
          <w:color w:val="auto"/>
          <w:highlight w:val="none"/>
        </w:rPr>
      </w:pPr>
    </w:p>
    <w:p w14:paraId="57441E10">
      <w:pPr>
        <w:pStyle w:val="30"/>
        <w:rPr>
          <w:rFonts w:hint="eastAsia"/>
          <w:color w:val="auto"/>
          <w:highlight w:val="none"/>
        </w:rPr>
      </w:pPr>
    </w:p>
    <w:p w14:paraId="089F4C96">
      <w:pPr>
        <w:pStyle w:val="30"/>
        <w:rPr>
          <w:rFonts w:hint="eastAsia"/>
          <w:color w:val="auto"/>
          <w:highlight w:val="none"/>
        </w:rPr>
      </w:pPr>
    </w:p>
    <w:p w14:paraId="4CAEFA93">
      <w:pPr>
        <w:pStyle w:val="30"/>
        <w:rPr>
          <w:rFonts w:hint="eastAsia"/>
          <w:color w:val="auto"/>
          <w:highlight w:val="none"/>
        </w:rPr>
      </w:pPr>
    </w:p>
    <w:p w14:paraId="0C5ED3CE">
      <w:pPr>
        <w:pStyle w:val="2"/>
        <w:outlineLvl w:val="9"/>
        <w:rPr>
          <w:rFonts w:hint="eastAsia" w:ascii="宋体" w:hAnsi="宋体" w:eastAsia="宋体"/>
          <w:color w:val="auto"/>
          <w:sz w:val="40"/>
          <w:highlight w:val="none"/>
        </w:rPr>
      </w:pPr>
    </w:p>
    <w:p w14:paraId="66D83901">
      <w:pPr>
        <w:rPr>
          <w:rFonts w:hint="eastAsia" w:ascii="宋体" w:hAnsi="宋体" w:eastAsia="宋体"/>
          <w:color w:val="auto"/>
          <w:sz w:val="40"/>
          <w:highlight w:val="none"/>
        </w:rPr>
      </w:pPr>
    </w:p>
    <w:p w14:paraId="2745331B">
      <w:pPr>
        <w:pStyle w:val="2"/>
        <w:outlineLvl w:val="9"/>
        <w:rPr>
          <w:rFonts w:hint="eastAsia" w:ascii="宋体" w:hAnsi="宋体" w:eastAsia="宋体"/>
          <w:color w:val="auto"/>
          <w:sz w:val="40"/>
          <w:highlight w:val="none"/>
        </w:rPr>
      </w:pPr>
    </w:p>
    <w:p w14:paraId="580336D8">
      <w:pPr>
        <w:rPr>
          <w:rFonts w:hint="eastAsia"/>
          <w:color w:val="auto"/>
          <w:highlight w:val="none"/>
        </w:rPr>
      </w:pPr>
    </w:p>
    <w:p w14:paraId="776F35A9">
      <w:pPr>
        <w:rPr>
          <w:rFonts w:hint="eastAsia"/>
          <w:color w:val="auto"/>
          <w:highlight w:val="none"/>
        </w:rPr>
      </w:pPr>
    </w:p>
    <w:p w14:paraId="67482B67">
      <w:pPr>
        <w:jc w:val="left"/>
        <w:outlineLvl w:val="0"/>
        <w:rPr>
          <w:rFonts w:hint="eastAsia" w:ascii="宋体" w:hAnsi="宋体" w:eastAsia="宋体" w:cs="Times New Roman"/>
          <w:b/>
          <w:bCs/>
          <w:color w:val="auto"/>
          <w:kern w:val="2"/>
          <w:sz w:val="28"/>
          <w:szCs w:val="28"/>
          <w:highlight w:val="none"/>
          <w:lang w:val="en-US" w:eastAsia="zh-CN" w:bidi="ar-SA"/>
        </w:rPr>
      </w:pPr>
      <w:bookmarkStart w:id="52" w:name="_Toc9957"/>
      <w:r>
        <w:rPr>
          <w:rFonts w:hint="eastAsia" w:ascii="宋体" w:hAnsi="宋体" w:eastAsia="宋体" w:cs="Times New Roman"/>
          <w:b/>
          <w:bCs/>
          <w:color w:val="auto"/>
          <w:kern w:val="2"/>
          <w:sz w:val="28"/>
          <w:szCs w:val="28"/>
          <w:highlight w:val="none"/>
          <w:lang w:val="en-US" w:eastAsia="zh-CN" w:bidi="ar-SA"/>
        </w:rPr>
        <w:t>第六部分  相关格式文件</w:t>
      </w:r>
      <w:bookmarkEnd w:id="52"/>
    </w:p>
    <w:p w14:paraId="276F270E">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1D2AFD44">
      <w:pPr>
        <w:pStyle w:val="11"/>
        <w:adjustRightInd w:val="0"/>
        <w:snapToGrid w:val="0"/>
        <w:ind w:left="1" w:firstLine="359"/>
        <w:rPr>
          <w:rFonts w:hAnsi="宋体" w:cs="Times New Roman"/>
          <w:b/>
          <w:color w:val="auto"/>
          <w:highlight w:val="none"/>
        </w:rPr>
      </w:pPr>
    </w:p>
    <w:p w14:paraId="0B8C6E23">
      <w:pPr>
        <w:spacing w:line="240" w:lineRule="auto"/>
        <w:jc w:val="center"/>
        <w:rPr>
          <w:rFonts w:hint="eastAsia" w:ascii="宋体" w:hAnsi="宋体" w:eastAsia="宋体" w:cs="宋体"/>
          <w:b/>
          <w:bCs w:val="0"/>
          <w:color w:val="auto"/>
          <w:kern w:val="0"/>
          <w:sz w:val="52"/>
          <w:szCs w:val="52"/>
          <w:highlight w:val="none"/>
          <w:lang w:val="en-US" w:eastAsia="zh-CN"/>
        </w:rPr>
      </w:pPr>
    </w:p>
    <w:p w14:paraId="427A0A38">
      <w:pPr>
        <w:spacing w:line="240" w:lineRule="auto"/>
        <w:jc w:val="center"/>
        <w:rPr>
          <w:rFonts w:hint="eastAsia" w:ascii="宋体" w:hAnsi="宋体" w:eastAsia="宋体" w:cs="宋体"/>
          <w:b/>
          <w:bCs w:val="0"/>
          <w:color w:val="auto"/>
          <w:kern w:val="0"/>
          <w:sz w:val="52"/>
          <w:szCs w:val="52"/>
          <w:highlight w:val="none"/>
          <w:lang w:val="en-US" w:eastAsia="zh-CN"/>
        </w:rPr>
      </w:pPr>
    </w:p>
    <w:p w14:paraId="5D4797B2">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529F30E2">
      <w:pPr>
        <w:spacing w:line="240" w:lineRule="auto"/>
        <w:jc w:val="center"/>
        <w:rPr>
          <w:rFonts w:hint="eastAsia" w:ascii="宋体" w:hAnsi="宋体" w:eastAsia="宋体" w:cs="宋体"/>
          <w:b/>
          <w:bCs w:val="0"/>
          <w:color w:val="auto"/>
          <w:kern w:val="0"/>
          <w:sz w:val="28"/>
          <w:szCs w:val="28"/>
          <w:highlight w:val="none"/>
          <w:lang w:val="en-US" w:eastAsia="zh-CN"/>
        </w:rPr>
      </w:pPr>
    </w:p>
    <w:p w14:paraId="6B59764D">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5E87AC20">
      <w:pPr>
        <w:spacing w:line="480" w:lineRule="auto"/>
        <w:jc w:val="center"/>
        <w:rPr>
          <w:rFonts w:hint="eastAsia" w:ascii="宋体" w:hAnsi="宋体"/>
          <w:b/>
          <w:bCs/>
          <w:color w:val="auto"/>
          <w:sz w:val="28"/>
          <w:szCs w:val="28"/>
          <w:highlight w:val="none"/>
        </w:rPr>
      </w:pPr>
    </w:p>
    <w:p w14:paraId="1FB374D6">
      <w:pPr>
        <w:spacing w:line="480" w:lineRule="auto"/>
        <w:jc w:val="center"/>
        <w:rPr>
          <w:rFonts w:hint="eastAsia" w:ascii="宋体" w:hAnsi="宋体"/>
          <w:b/>
          <w:bCs/>
          <w:color w:val="auto"/>
          <w:sz w:val="72"/>
          <w:szCs w:val="72"/>
          <w:highlight w:val="none"/>
        </w:rPr>
      </w:pPr>
    </w:p>
    <w:p w14:paraId="333C998F">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25975466">
      <w:pPr>
        <w:widowControl/>
        <w:spacing w:line="360" w:lineRule="auto"/>
        <w:ind w:firstLine="600"/>
        <w:outlineLvl w:val="9"/>
        <w:rPr>
          <w:rFonts w:ascii="宋体" w:hAnsi="宋体" w:cs="宋体"/>
          <w:color w:val="auto"/>
          <w:kern w:val="0"/>
          <w:sz w:val="30"/>
          <w:szCs w:val="30"/>
          <w:highlight w:val="none"/>
        </w:rPr>
      </w:pPr>
    </w:p>
    <w:p w14:paraId="62DA38F9">
      <w:pPr>
        <w:widowControl/>
        <w:spacing w:line="360" w:lineRule="auto"/>
        <w:ind w:firstLine="600"/>
        <w:outlineLvl w:val="0"/>
        <w:rPr>
          <w:color w:val="auto"/>
          <w:highlight w:val="none"/>
        </w:rPr>
      </w:pPr>
      <w:bookmarkStart w:id="53" w:name="_Toc20418"/>
      <w:r>
        <w:rPr>
          <w:rFonts w:ascii="宋体" w:hAnsi="宋体" w:cs="宋体"/>
          <w:color w:val="auto"/>
          <w:kern w:val="0"/>
          <w:sz w:val="30"/>
          <w:szCs w:val="30"/>
          <w:highlight w:val="none"/>
        </w:rPr>
        <w:t>项目编号：</w:t>
      </w:r>
      <w:bookmarkEnd w:id="53"/>
    </w:p>
    <w:p w14:paraId="3896261F">
      <w:pPr>
        <w:widowControl/>
        <w:spacing w:line="360" w:lineRule="auto"/>
        <w:ind w:firstLine="600"/>
        <w:outlineLvl w:val="0"/>
        <w:rPr>
          <w:rFonts w:cs="宋体"/>
          <w:color w:val="auto"/>
          <w:kern w:val="0"/>
          <w:sz w:val="30"/>
          <w:szCs w:val="30"/>
          <w:highlight w:val="none"/>
        </w:rPr>
      </w:pPr>
      <w:bookmarkStart w:id="54" w:name="_Toc18081"/>
      <w:r>
        <w:rPr>
          <w:rFonts w:ascii="宋体" w:hAnsi="宋体" w:cs="宋体"/>
          <w:color w:val="auto"/>
          <w:kern w:val="0"/>
          <w:sz w:val="30"/>
          <w:szCs w:val="30"/>
          <w:highlight w:val="none"/>
        </w:rPr>
        <w:t>公司名称：</w:t>
      </w:r>
      <w:bookmarkEnd w:id="54"/>
    </w:p>
    <w:p w14:paraId="36695368">
      <w:pPr>
        <w:widowControl/>
        <w:spacing w:line="360" w:lineRule="auto"/>
        <w:ind w:firstLine="600"/>
        <w:outlineLvl w:val="0"/>
        <w:rPr>
          <w:rFonts w:cs="宋体"/>
          <w:color w:val="auto"/>
          <w:kern w:val="0"/>
          <w:sz w:val="30"/>
          <w:szCs w:val="30"/>
          <w:highlight w:val="none"/>
        </w:rPr>
      </w:pPr>
      <w:bookmarkStart w:id="55" w:name="_Toc9996"/>
      <w:r>
        <w:rPr>
          <w:rFonts w:ascii="宋体" w:hAnsi="宋体" w:cs="宋体"/>
          <w:color w:val="auto"/>
          <w:kern w:val="0"/>
          <w:sz w:val="30"/>
          <w:szCs w:val="30"/>
          <w:highlight w:val="none"/>
        </w:rPr>
        <w:t>业务代表：</w:t>
      </w:r>
      <w:bookmarkEnd w:id="55"/>
    </w:p>
    <w:p w14:paraId="535F7C38">
      <w:pPr>
        <w:widowControl/>
        <w:spacing w:line="360" w:lineRule="auto"/>
        <w:ind w:firstLine="600"/>
        <w:outlineLvl w:val="0"/>
        <w:rPr>
          <w:rFonts w:cs="宋体"/>
          <w:color w:val="auto"/>
          <w:kern w:val="0"/>
          <w:sz w:val="30"/>
          <w:szCs w:val="30"/>
          <w:highlight w:val="none"/>
        </w:rPr>
      </w:pPr>
      <w:bookmarkStart w:id="56" w:name="_Toc10848"/>
      <w:r>
        <w:rPr>
          <w:rFonts w:ascii="宋体" w:hAnsi="宋体" w:cs="宋体"/>
          <w:color w:val="auto"/>
          <w:kern w:val="0"/>
          <w:sz w:val="30"/>
          <w:szCs w:val="30"/>
          <w:highlight w:val="none"/>
        </w:rPr>
        <w:t>联系电话：</w:t>
      </w:r>
      <w:bookmarkEnd w:id="56"/>
    </w:p>
    <w:p w14:paraId="64F507FC">
      <w:pPr>
        <w:widowControl/>
        <w:spacing w:line="360" w:lineRule="auto"/>
        <w:ind w:firstLine="600"/>
        <w:outlineLvl w:val="0"/>
        <w:rPr>
          <w:rFonts w:cs="宋体"/>
          <w:color w:val="auto"/>
          <w:kern w:val="0"/>
          <w:sz w:val="30"/>
          <w:szCs w:val="30"/>
          <w:highlight w:val="none"/>
        </w:rPr>
      </w:pPr>
      <w:bookmarkStart w:id="57" w:name="_Toc6038"/>
      <w:r>
        <w:rPr>
          <w:rFonts w:ascii="宋体" w:hAnsi="宋体" w:cs="宋体"/>
          <w:color w:val="auto"/>
          <w:kern w:val="0"/>
          <w:sz w:val="30"/>
          <w:szCs w:val="30"/>
          <w:highlight w:val="none"/>
        </w:rPr>
        <w:t>联系邮箱：</w:t>
      </w:r>
      <w:bookmarkEnd w:id="57"/>
    </w:p>
    <w:p w14:paraId="14B4D288">
      <w:pPr>
        <w:widowControl/>
        <w:spacing w:line="360" w:lineRule="auto"/>
        <w:ind w:firstLine="600"/>
        <w:outlineLvl w:val="0"/>
        <w:rPr>
          <w:rFonts w:cs="宋体"/>
          <w:color w:val="auto"/>
          <w:kern w:val="0"/>
          <w:sz w:val="30"/>
          <w:szCs w:val="30"/>
          <w:highlight w:val="none"/>
        </w:rPr>
      </w:pPr>
      <w:bookmarkStart w:id="58" w:name="_Toc31629"/>
      <w:r>
        <w:rPr>
          <w:rFonts w:ascii="宋体" w:hAnsi="宋体" w:cs="宋体"/>
          <w:color w:val="auto"/>
          <w:kern w:val="0"/>
          <w:sz w:val="30"/>
          <w:szCs w:val="30"/>
          <w:highlight w:val="none"/>
        </w:rPr>
        <w:t>日    期：</w:t>
      </w:r>
      <w:bookmarkEnd w:id="58"/>
    </w:p>
    <w:p w14:paraId="5C965DDC">
      <w:pPr>
        <w:widowControl/>
        <w:spacing w:line="360" w:lineRule="auto"/>
        <w:jc w:val="center"/>
        <w:rPr>
          <w:rFonts w:ascii="黑体" w:hAnsi="黑体" w:eastAsia="黑体" w:cs="宋体"/>
          <w:color w:val="auto"/>
          <w:kern w:val="0"/>
          <w:sz w:val="30"/>
          <w:szCs w:val="30"/>
          <w:highlight w:val="none"/>
        </w:rPr>
      </w:pPr>
    </w:p>
    <w:p w14:paraId="68814BCD">
      <w:pPr>
        <w:widowControl/>
        <w:spacing w:line="360" w:lineRule="auto"/>
        <w:jc w:val="center"/>
        <w:rPr>
          <w:rFonts w:ascii="黑体" w:hAnsi="黑体" w:eastAsia="黑体" w:cs="宋体"/>
          <w:color w:val="auto"/>
          <w:kern w:val="0"/>
          <w:sz w:val="30"/>
          <w:szCs w:val="30"/>
          <w:highlight w:val="none"/>
        </w:rPr>
      </w:pPr>
    </w:p>
    <w:p w14:paraId="6D39DDB0">
      <w:pPr>
        <w:rPr>
          <w:rFonts w:hint="eastAsia" w:ascii="宋体" w:hAnsi="宋体" w:eastAsia="宋体" w:cs="Times New Roman"/>
          <w:b/>
          <w:bCs/>
          <w:color w:val="auto"/>
          <w:kern w:val="2"/>
          <w:sz w:val="28"/>
          <w:szCs w:val="28"/>
          <w:highlight w:val="none"/>
          <w:lang w:val="en-US" w:eastAsia="zh-CN" w:bidi="ar-SA"/>
        </w:rPr>
      </w:pPr>
    </w:p>
    <w:p w14:paraId="308D1641">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p w14:paraId="3484B96A">
      <w:pPr>
        <w:pStyle w:val="10"/>
        <w:numPr>
          <w:ilvl w:val="0"/>
          <w:numId w:val="0"/>
        </w:numPr>
        <w:rPr>
          <w:color w:val="auto"/>
          <w:highlight w:val="none"/>
        </w:rPr>
      </w:pPr>
    </w:p>
    <w:tbl>
      <w:tblPr>
        <w:tblStyle w:val="22"/>
        <w:tblW w:w="9703" w:type="dxa"/>
        <w:jc w:val="center"/>
        <w:tblLayout w:type="fixed"/>
        <w:tblCellMar>
          <w:top w:w="0" w:type="dxa"/>
          <w:left w:w="108" w:type="dxa"/>
          <w:bottom w:w="0" w:type="dxa"/>
          <w:right w:w="108" w:type="dxa"/>
        </w:tblCellMar>
      </w:tblPr>
      <w:tblGrid>
        <w:gridCol w:w="690"/>
        <w:gridCol w:w="7094"/>
        <w:gridCol w:w="1919"/>
      </w:tblGrid>
      <w:tr w14:paraId="6847A58C">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CA563C8">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237A2D6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7E46CBDA">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45FD8837">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9FDFC8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744DB0D">
            <w:pPr>
              <w:pStyle w:val="33"/>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BDBD23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1B2F6E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BA1E7E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38C67D17">
            <w:pPr>
              <w:pStyle w:val="33"/>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1BE6CA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D9DD738">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4F36E8C">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18A8FA5F">
            <w:pPr>
              <w:pStyle w:val="33"/>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89A9AB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C3C3E6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2D23CC1">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7A4C7CB">
            <w:pPr>
              <w:pStyle w:val="33"/>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8E78A2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76754508">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8C11454">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0A98D3E">
            <w:pPr>
              <w:pStyle w:val="33"/>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F480D45">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A91EAC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03E4BA3">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37B84F49">
            <w:pPr>
              <w:pStyle w:val="33"/>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2957E668">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951FFA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6B39069">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30BA68D6">
            <w:pPr>
              <w:pStyle w:val="33"/>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r>
              <w:rPr>
                <w:rFonts w:hint="eastAsia" w:ascii="宋体" w:hAnsi="宋体" w:cs="宋体"/>
                <w:b/>
                <w:bCs/>
                <w:strike w:val="0"/>
                <w:dstrike w:val="0"/>
                <w:color w:val="auto"/>
                <w:szCs w:val="21"/>
                <w:highlight w:val="none"/>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14:paraId="5DDAACA9">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7C557CC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908D7A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31F3F65D">
            <w:pPr>
              <w:pStyle w:val="33"/>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eastAsia="宋体" w:cs="宋体"/>
                <w:strike w:val="0"/>
                <w:dstrike w:val="0"/>
                <w:color w:val="auto"/>
                <w:szCs w:val="21"/>
                <w:highlight w:val="none"/>
                <w:lang w:val="en-US" w:eastAsia="zh-CN"/>
              </w:rPr>
              <w:t>服务方案</w:t>
            </w:r>
            <w:r>
              <w:rPr>
                <w:rFonts w:hint="eastAsia" w:ascii="宋体" w:hAnsi="宋体" w:eastAsia="宋体" w:cs="宋体"/>
                <w:b/>
                <w:bCs/>
                <w:strike w:val="0"/>
                <w:dstrike w:val="0"/>
                <w:color w:val="auto"/>
                <w:szCs w:val="21"/>
                <w:highlight w:val="none"/>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14:paraId="21FA3AF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9A519BC">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B2877F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28A5BCE7">
            <w:pPr>
              <w:pStyle w:val="33"/>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EC54F2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51E50F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B1A457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center"/>
          </w:tcPr>
          <w:p w14:paraId="00A480FF">
            <w:pPr>
              <w:pStyle w:val="33"/>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6BA9A0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7B407D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7F2C55F">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491698C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DB41A4">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FDF01C2">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286E913">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1403CF5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cs="宋体"/>
                <w:b/>
                <w:bCs/>
                <w:color w:val="auto"/>
                <w:kern w:val="0"/>
                <w:szCs w:val="21"/>
                <w:highlight w:val="none"/>
                <w:lang w:val="en-US" w:eastAsia="zh-CN"/>
              </w:rPr>
              <w:t>其他重要</w:t>
            </w:r>
            <w:r>
              <w:rPr>
                <w:rFonts w:hint="eastAsia" w:ascii="宋体" w:hAnsi="宋体" w:eastAsia="宋体" w:cs="宋体"/>
                <w:b/>
                <w:bCs/>
                <w:color w:val="auto"/>
                <w:kern w:val="0"/>
                <w:szCs w:val="21"/>
                <w:highlight w:val="none"/>
                <w:lang w:val="en-US" w:eastAsia="zh-CN"/>
              </w:rPr>
              <w:t>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5B3E1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20354AC">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BBF18A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6DE357C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2158889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7DE3011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021374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243623D5">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3EB297C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bl>
    <w:p w14:paraId="2B3B6072">
      <w:pPr>
        <w:rPr>
          <w:rFonts w:ascii="仿宋" w:hAnsi="仿宋" w:eastAsia="仿宋" w:cs="宋体"/>
          <w:b/>
          <w:color w:val="auto"/>
          <w:kern w:val="0"/>
          <w:sz w:val="24"/>
          <w:szCs w:val="32"/>
          <w:highlight w:val="none"/>
        </w:rPr>
      </w:pPr>
    </w:p>
    <w:p w14:paraId="0B9387E4">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59" w:name="_Toc22864"/>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59"/>
    </w:p>
    <w:p w14:paraId="5CFD9082">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60" w:name="_Toc15809"/>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60"/>
    </w:p>
    <w:p w14:paraId="2773FEB3">
      <w:pPr>
        <w:tabs>
          <w:tab w:val="left" w:pos="3656"/>
        </w:tabs>
        <w:jc w:val="center"/>
        <w:outlineLvl w:val="9"/>
        <w:rPr>
          <w:rFonts w:hint="eastAsia" w:ascii="Times New Roman" w:hAnsi="Times New Roman" w:cs="Times New Roman"/>
          <w:b/>
          <w:color w:val="auto"/>
          <w:sz w:val="24"/>
          <w:highlight w:val="none"/>
        </w:rPr>
      </w:pPr>
    </w:p>
    <w:p w14:paraId="34A6F3DF">
      <w:pPr>
        <w:tabs>
          <w:tab w:val="left" w:pos="3656"/>
        </w:tabs>
        <w:jc w:val="both"/>
        <w:outlineLvl w:val="0"/>
        <w:rPr>
          <w:rFonts w:hint="eastAsia" w:ascii="Times New Roman" w:hAnsi="Times New Roman" w:cs="Times New Roman"/>
          <w:b/>
          <w:color w:val="auto"/>
          <w:sz w:val="24"/>
          <w:highlight w:val="none"/>
        </w:rPr>
      </w:pPr>
      <w:bookmarkStart w:id="61" w:name="_Toc1836"/>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61"/>
    </w:p>
    <w:tbl>
      <w:tblPr>
        <w:tblStyle w:val="22"/>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1C0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4D3C8721">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164FBDFB">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74F8EDDF">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3622512D">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49EE59AD">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C3C5041">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60C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7A1017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1E282514">
            <w:pPr>
              <w:keepNext w:val="0"/>
              <w:keepLines w:val="0"/>
              <w:pageBreakBefore w:val="0"/>
              <w:widowControl/>
              <w:kinsoku/>
              <w:wordWrap/>
              <w:overflowPunct/>
              <w:topLinePunct w:val="0"/>
              <w:bidi w:val="0"/>
              <w:spacing w:line="400" w:lineRule="exact"/>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bCs w:val="0"/>
                <w:color w:val="auto"/>
                <w:kern w:val="0"/>
                <w:sz w:val="21"/>
                <w:szCs w:val="21"/>
                <w:highlight w:val="none"/>
              </w:rPr>
              <w:t>在中华人民共和国境内注册的法人或其他组织或自然人，提交有效的营业执照(或事业法人登记证或身份证等相关证明)副本复印件，并加盖公章。分支机构</w:t>
            </w:r>
            <w:r>
              <w:rPr>
                <w:rFonts w:hint="eastAsia" w:ascii="宋体" w:hAnsi="宋体" w:eastAsia="宋体" w:cs="宋体"/>
                <w:b/>
                <w:bCs w:val="0"/>
                <w:color w:val="auto"/>
                <w:kern w:val="0"/>
                <w:sz w:val="21"/>
                <w:szCs w:val="21"/>
                <w:highlight w:val="none"/>
                <w:lang w:val="en-US" w:eastAsia="zh-CN"/>
              </w:rPr>
              <w:t>参与</w:t>
            </w:r>
            <w:r>
              <w:rPr>
                <w:rFonts w:hint="eastAsia" w:ascii="宋体" w:hAnsi="宋体" w:eastAsia="宋体" w:cs="宋体"/>
                <w:b/>
                <w:bCs w:val="0"/>
                <w:color w:val="auto"/>
                <w:kern w:val="0"/>
                <w:sz w:val="21"/>
                <w:szCs w:val="21"/>
                <w:highlight w:val="none"/>
              </w:rPr>
              <w:t>，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r>
              <w:rPr>
                <w:rFonts w:hint="eastAsia" w:ascii="宋体" w:hAnsi="宋体" w:eastAsia="宋体" w:cs="宋体"/>
                <w:b/>
                <w:bCs w:val="0"/>
                <w:color w:val="auto"/>
                <w:kern w:val="0"/>
                <w:sz w:val="21"/>
                <w:szCs w:val="21"/>
                <w:highlight w:val="none"/>
                <w:lang w:eastAsia="zh-CN"/>
              </w:rPr>
              <w:t>。</w:t>
            </w:r>
          </w:p>
        </w:tc>
        <w:tc>
          <w:tcPr>
            <w:tcW w:w="1665" w:type="dxa"/>
            <w:vAlign w:val="center"/>
          </w:tcPr>
          <w:p w14:paraId="4E30BBBE">
            <w:pPr>
              <w:spacing w:line="360" w:lineRule="auto"/>
              <w:jc w:val="center"/>
              <w:rPr>
                <w:rFonts w:ascii="Times New Roman" w:hAnsi="Times New Roman" w:cs="Times New Roman"/>
                <w:color w:val="auto"/>
                <w:highlight w:val="none"/>
              </w:rPr>
            </w:pPr>
          </w:p>
        </w:tc>
        <w:tc>
          <w:tcPr>
            <w:tcW w:w="1230" w:type="dxa"/>
            <w:vAlign w:val="center"/>
          </w:tcPr>
          <w:p w14:paraId="077974B6">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BFF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vAlign w:val="center"/>
          </w:tcPr>
          <w:p w14:paraId="4B63A977">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shd w:val="clear" w:color="auto" w:fill="auto"/>
            <w:vAlign w:val="center"/>
          </w:tcPr>
          <w:p w14:paraId="52B8CD06">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b w:val="0"/>
                <w:bCs/>
                <w:color w:val="auto"/>
                <w:kern w:val="0"/>
                <w:sz w:val="21"/>
                <w:szCs w:val="21"/>
                <w:highlight w:val="none"/>
              </w:rPr>
              <w:t>具有</w:t>
            </w:r>
            <w:r>
              <w:rPr>
                <w:rFonts w:hint="eastAsia" w:ascii="宋体" w:hAnsi="宋体" w:eastAsia="宋体" w:cs="宋体"/>
                <w:b w:val="0"/>
                <w:bCs/>
                <w:color w:val="auto"/>
                <w:kern w:val="0"/>
                <w:sz w:val="21"/>
                <w:szCs w:val="21"/>
                <w:highlight w:val="none"/>
                <w:lang w:val="en-US" w:eastAsia="zh-CN"/>
              </w:rPr>
              <w:t>有效期内</w:t>
            </w:r>
            <w:r>
              <w:rPr>
                <w:rFonts w:hint="eastAsia" w:ascii="宋体" w:hAnsi="宋体" w:eastAsia="宋体" w:cs="宋体"/>
                <w:b w:val="0"/>
                <w:bCs/>
                <w:color w:val="auto"/>
                <w:kern w:val="0"/>
                <w:sz w:val="21"/>
                <w:szCs w:val="21"/>
                <w:highlight w:val="none"/>
              </w:rPr>
              <w:t>工程设计</w:t>
            </w:r>
            <w:r>
              <w:rPr>
                <w:rFonts w:hint="eastAsia" w:ascii="宋体" w:hAnsi="宋体" w:eastAsia="宋体" w:cs="宋体"/>
                <w:b w:val="0"/>
                <w:bCs/>
                <w:color w:val="auto"/>
                <w:kern w:val="0"/>
                <w:sz w:val="21"/>
                <w:szCs w:val="21"/>
                <w:highlight w:val="none"/>
                <w:lang w:eastAsia="zh-CN"/>
              </w:rPr>
              <w:t>综合资质或</w:t>
            </w:r>
            <w:r>
              <w:rPr>
                <w:rFonts w:hint="eastAsia" w:ascii="宋体" w:hAnsi="宋体" w:eastAsia="宋体" w:cs="宋体"/>
                <w:b w:val="0"/>
                <w:bCs/>
                <w:color w:val="auto"/>
                <w:kern w:val="0"/>
                <w:sz w:val="21"/>
                <w:szCs w:val="21"/>
                <w:highlight w:val="none"/>
              </w:rPr>
              <w:t>建筑行业(建筑工程)资质</w:t>
            </w:r>
            <w:r>
              <w:rPr>
                <w:rFonts w:hint="eastAsia" w:ascii="宋体" w:hAnsi="宋体" w:eastAsia="宋体" w:cs="宋体"/>
                <w:b/>
                <w:bCs w:val="0"/>
                <w:color w:val="auto"/>
                <w:kern w:val="0"/>
                <w:sz w:val="21"/>
                <w:szCs w:val="21"/>
                <w:highlight w:val="none"/>
              </w:rPr>
              <w:t>，提供相关证件复印件，并加盖公章</w:t>
            </w:r>
            <w:r>
              <w:rPr>
                <w:rFonts w:hint="eastAsia" w:ascii="宋体" w:hAnsi="宋体" w:eastAsia="宋体" w:cs="宋体"/>
                <w:b/>
                <w:bCs w:val="0"/>
                <w:color w:val="auto"/>
                <w:kern w:val="0"/>
                <w:sz w:val="21"/>
                <w:szCs w:val="21"/>
                <w:highlight w:val="none"/>
                <w:lang w:eastAsia="zh-CN"/>
              </w:rPr>
              <w:t>。</w:t>
            </w:r>
          </w:p>
        </w:tc>
        <w:tc>
          <w:tcPr>
            <w:tcW w:w="1665" w:type="dxa"/>
            <w:vAlign w:val="center"/>
          </w:tcPr>
          <w:p w14:paraId="5139483F">
            <w:pPr>
              <w:spacing w:line="360" w:lineRule="auto"/>
              <w:jc w:val="center"/>
              <w:rPr>
                <w:rFonts w:ascii="Times New Roman" w:hAnsi="Times New Roman" w:cs="Times New Roman"/>
                <w:color w:val="auto"/>
                <w:highlight w:val="none"/>
              </w:rPr>
            </w:pPr>
          </w:p>
        </w:tc>
        <w:tc>
          <w:tcPr>
            <w:tcW w:w="1230" w:type="dxa"/>
            <w:vAlign w:val="center"/>
          </w:tcPr>
          <w:p w14:paraId="4DAE5DE0">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59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vAlign w:val="center"/>
          </w:tcPr>
          <w:p w14:paraId="282F4445">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shd w:val="clear" w:color="auto" w:fill="auto"/>
            <w:vAlign w:val="center"/>
          </w:tcPr>
          <w:p w14:paraId="0FB0BE17">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highlight w:val="none"/>
              </w:rPr>
              <w:t>在参加采购活动前三年内，在经营活动中没有重大违法记录，</w:t>
            </w:r>
            <w:r>
              <w:rPr>
                <w:rFonts w:hint="eastAsia" w:ascii="宋体" w:hAnsi="宋体" w:eastAsia="宋体" w:cs="宋体"/>
                <w:b/>
                <w:bCs w:val="0"/>
                <w:color w:val="auto"/>
                <w:kern w:val="0"/>
                <w:sz w:val="21"/>
                <w:szCs w:val="21"/>
                <w:highlight w:val="none"/>
              </w:rPr>
              <w:t>提供书面声明函或承诺函，格式自拟，并加盖公章。</w:t>
            </w:r>
          </w:p>
        </w:tc>
        <w:tc>
          <w:tcPr>
            <w:tcW w:w="1665" w:type="dxa"/>
            <w:vAlign w:val="center"/>
          </w:tcPr>
          <w:p w14:paraId="722F2637">
            <w:pPr>
              <w:spacing w:line="360" w:lineRule="auto"/>
              <w:jc w:val="center"/>
              <w:rPr>
                <w:rFonts w:ascii="Times New Roman" w:hAnsi="Times New Roman" w:cs="Times New Roman"/>
                <w:color w:val="auto"/>
                <w:highlight w:val="none"/>
              </w:rPr>
            </w:pPr>
          </w:p>
        </w:tc>
        <w:tc>
          <w:tcPr>
            <w:tcW w:w="1230" w:type="dxa"/>
            <w:vAlign w:val="center"/>
          </w:tcPr>
          <w:p w14:paraId="3C48C183">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941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1BBBAAF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shd w:val="clear" w:color="auto" w:fill="auto"/>
            <w:vAlign w:val="center"/>
          </w:tcPr>
          <w:p w14:paraId="0FAE4848">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highlight w:val="none"/>
              </w:rPr>
              <w:t>本项目不接受联合体</w:t>
            </w:r>
            <w:r>
              <w:rPr>
                <w:rFonts w:hint="eastAsia" w:ascii="宋体" w:hAnsi="宋体" w:cs="宋体"/>
                <w:b w:val="0"/>
                <w:bCs/>
                <w:color w:val="auto"/>
                <w:kern w:val="0"/>
                <w:sz w:val="21"/>
                <w:szCs w:val="21"/>
                <w:highlight w:val="none"/>
                <w:lang w:val="en-US" w:eastAsia="zh-CN"/>
              </w:rPr>
              <w:t>参与</w:t>
            </w: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分包、转包</w:t>
            </w:r>
            <w:r>
              <w:rPr>
                <w:rFonts w:hint="eastAsia" w:ascii="宋体" w:hAnsi="宋体" w:eastAsia="宋体" w:cs="宋体"/>
                <w:b w:val="0"/>
                <w:bCs/>
                <w:color w:val="auto"/>
                <w:kern w:val="0"/>
                <w:sz w:val="21"/>
                <w:szCs w:val="21"/>
                <w:highlight w:val="none"/>
              </w:rPr>
              <w:t>，</w:t>
            </w:r>
            <w:r>
              <w:rPr>
                <w:rFonts w:hint="eastAsia" w:ascii="宋体" w:hAnsi="宋体" w:eastAsia="宋体" w:cs="宋体"/>
                <w:b/>
                <w:bCs w:val="0"/>
                <w:color w:val="auto"/>
                <w:kern w:val="0"/>
                <w:sz w:val="21"/>
                <w:szCs w:val="21"/>
                <w:highlight w:val="none"/>
              </w:rPr>
              <w:t>提供书面声明函或承诺函，格式自拟，并加盖公章。</w:t>
            </w:r>
          </w:p>
        </w:tc>
        <w:tc>
          <w:tcPr>
            <w:tcW w:w="1665" w:type="dxa"/>
            <w:vAlign w:val="center"/>
          </w:tcPr>
          <w:p w14:paraId="4E11B005">
            <w:pPr>
              <w:spacing w:line="360" w:lineRule="auto"/>
              <w:jc w:val="center"/>
              <w:rPr>
                <w:rFonts w:ascii="Times New Roman" w:hAnsi="Times New Roman" w:cs="Times New Roman"/>
                <w:color w:val="auto"/>
                <w:highlight w:val="none"/>
              </w:rPr>
            </w:pPr>
          </w:p>
        </w:tc>
        <w:tc>
          <w:tcPr>
            <w:tcW w:w="1230" w:type="dxa"/>
            <w:vAlign w:val="center"/>
          </w:tcPr>
          <w:p w14:paraId="1DB112B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2A1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725A9167">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shd w:val="clear" w:color="auto" w:fill="auto"/>
            <w:vAlign w:val="center"/>
          </w:tcPr>
          <w:p w14:paraId="0BC91BF8">
            <w:pPr>
              <w:keepNext w:val="0"/>
              <w:keepLines w:val="0"/>
              <w:pageBreakBefore w:val="0"/>
              <w:widowControl/>
              <w:kinsoku/>
              <w:wordWrap/>
              <w:overflowPunct/>
              <w:topLinePunct w:val="0"/>
              <w:bidi w:val="0"/>
              <w:spacing w:line="240" w:lineRule="auto"/>
              <w:jc w:val="left"/>
              <w:textAlignment w:val="auto"/>
              <w:rPr>
                <w:rFonts w:hint="eastAsia" w:ascii="宋体" w:hAnsi="宋体" w:cs="宋体"/>
                <w:b w:val="0"/>
                <w:bCs/>
                <w:color w:val="auto"/>
                <w:kern w:val="0"/>
                <w:sz w:val="21"/>
                <w:szCs w:val="21"/>
                <w:lang w:val="en-US" w:eastAsia="zh-CN"/>
              </w:rPr>
            </w:pPr>
            <w:r>
              <w:rPr>
                <w:rFonts w:hint="eastAsia" w:ascii="宋体" w:hAnsi="宋体" w:eastAsia="宋体" w:cs="宋体"/>
                <w:b w:val="0"/>
                <w:bCs/>
                <w:color w:val="auto"/>
                <w:kern w:val="0"/>
                <w:sz w:val="21"/>
                <w:szCs w:val="21"/>
                <w:highlight w:val="none"/>
              </w:rPr>
              <w:t>单位负责人为同一人或者存在直接控股、管理关系的不同供应商，不得同时参加本采购项目，</w:t>
            </w:r>
            <w:r>
              <w:rPr>
                <w:rFonts w:hint="eastAsia" w:ascii="宋体" w:hAnsi="宋体" w:eastAsia="宋体" w:cs="宋体"/>
                <w:b/>
                <w:bCs w:val="0"/>
                <w:color w:val="auto"/>
                <w:kern w:val="0"/>
                <w:sz w:val="21"/>
                <w:szCs w:val="21"/>
                <w:highlight w:val="none"/>
              </w:rPr>
              <w:t>提供书面声明函或承诺函，格式自拟，并加盖公章。</w:t>
            </w:r>
          </w:p>
        </w:tc>
        <w:tc>
          <w:tcPr>
            <w:tcW w:w="1665" w:type="dxa"/>
            <w:vAlign w:val="center"/>
          </w:tcPr>
          <w:p w14:paraId="66515A59">
            <w:pPr>
              <w:spacing w:line="360" w:lineRule="auto"/>
              <w:jc w:val="center"/>
              <w:rPr>
                <w:rFonts w:ascii="Times New Roman" w:hAnsi="Times New Roman" w:cs="Times New Roman"/>
                <w:color w:val="auto"/>
                <w:highlight w:val="none"/>
              </w:rPr>
            </w:pPr>
          </w:p>
        </w:tc>
        <w:tc>
          <w:tcPr>
            <w:tcW w:w="1230" w:type="dxa"/>
            <w:vAlign w:val="center"/>
          </w:tcPr>
          <w:p w14:paraId="029967A8">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170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982F92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shd w:val="clear" w:color="auto" w:fill="auto"/>
            <w:vAlign w:val="center"/>
          </w:tcPr>
          <w:p w14:paraId="59AE1455">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665" w:type="dxa"/>
            <w:shd w:val="clear" w:color="auto" w:fill="auto"/>
            <w:vAlign w:val="center"/>
          </w:tcPr>
          <w:p w14:paraId="10DAF485">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7A301910">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4B9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right"/>
        </w:trPr>
        <w:tc>
          <w:tcPr>
            <w:tcW w:w="952" w:type="dxa"/>
            <w:vAlign w:val="center"/>
          </w:tcPr>
          <w:p w14:paraId="4C3FB34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shd w:val="clear" w:color="auto" w:fill="auto"/>
            <w:vAlign w:val="center"/>
          </w:tcPr>
          <w:p w14:paraId="38B4B0BC">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1EA04219">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4B67E7C1">
            <w:pP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③投标报价未超过投标限价。</w:t>
            </w:r>
          </w:p>
        </w:tc>
        <w:tc>
          <w:tcPr>
            <w:tcW w:w="1665" w:type="dxa"/>
            <w:shd w:val="clear" w:color="auto" w:fill="auto"/>
            <w:vAlign w:val="center"/>
          </w:tcPr>
          <w:p w14:paraId="31F25C24">
            <w:pPr>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1F966C5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自查</w:t>
            </w:r>
          </w:p>
        </w:tc>
      </w:tr>
      <w:tr w14:paraId="09E3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18E2345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8</w:t>
            </w:r>
          </w:p>
        </w:tc>
        <w:tc>
          <w:tcPr>
            <w:tcW w:w="6489" w:type="dxa"/>
            <w:shd w:val="clear" w:color="auto" w:fill="auto"/>
            <w:vAlign w:val="center"/>
          </w:tcPr>
          <w:p w14:paraId="74F045DB">
            <w:pPr>
              <w:spacing w:line="280" w:lineRule="exact"/>
              <w:rPr>
                <w:rFonts w:hint="eastAsia" w:ascii="宋体" w:hAnsi="宋体" w:eastAsia="宋体" w:cs="Times New Roman"/>
                <w:color w:val="auto"/>
                <w:kern w:val="0"/>
                <w:sz w:val="21"/>
                <w:szCs w:val="21"/>
                <w:highlight w:val="none"/>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shd w:val="clear" w:color="auto" w:fill="auto"/>
            <w:vAlign w:val="center"/>
          </w:tcPr>
          <w:p w14:paraId="0302EB1F">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37F6E70D">
            <w:pPr>
              <w:spacing w:line="360" w:lineRule="auto"/>
              <w:jc w:val="center"/>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自查</w:t>
            </w:r>
          </w:p>
        </w:tc>
      </w:tr>
      <w:tr w14:paraId="5B4E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4C6DB5F5">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w:t>
            </w:r>
          </w:p>
        </w:tc>
        <w:tc>
          <w:tcPr>
            <w:tcW w:w="6489" w:type="dxa"/>
            <w:shd w:val="clear" w:color="auto" w:fill="auto"/>
            <w:vAlign w:val="center"/>
          </w:tcPr>
          <w:p w14:paraId="72431593">
            <w:pPr>
              <w:spacing w:line="280" w:lineRule="exact"/>
              <w:rPr>
                <w:rFonts w:ascii="宋体" w:hAnsi="宋体" w:eastAsia="宋体" w:cs="Times New Roman"/>
                <w:bCs/>
                <w:color w:val="auto"/>
                <w:kern w:val="2"/>
                <w:sz w:val="21"/>
                <w:szCs w:val="21"/>
                <w:highlight w:val="none"/>
                <w:lang w:val="en-US" w:eastAsia="zh-CN" w:bidi="ar-SA"/>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shd w:val="clear" w:color="auto" w:fill="auto"/>
            <w:vAlign w:val="center"/>
          </w:tcPr>
          <w:p w14:paraId="122F7CEF">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2C9FA45A">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r w14:paraId="3C1C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5B7C173B">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6489" w:type="dxa"/>
            <w:shd w:val="clear" w:color="auto" w:fill="auto"/>
            <w:vAlign w:val="center"/>
          </w:tcPr>
          <w:p w14:paraId="2E63A361">
            <w:pPr>
              <w:spacing w:line="280" w:lineRule="exac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shd w:val="clear" w:color="auto" w:fill="auto"/>
            <w:vAlign w:val="center"/>
          </w:tcPr>
          <w:p w14:paraId="29A466E6">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59736780">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r w14:paraId="1CD3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75ACB7CF">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11</w:t>
            </w:r>
          </w:p>
        </w:tc>
        <w:tc>
          <w:tcPr>
            <w:tcW w:w="6489" w:type="dxa"/>
            <w:shd w:val="clear" w:color="auto" w:fill="auto"/>
            <w:vAlign w:val="center"/>
          </w:tcPr>
          <w:p w14:paraId="175A07A3">
            <w:pPr>
              <w:spacing w:line="280" w:lineRule="exact"/>
              <w:rPr>
                <w:rFonts w:ascii="宋体" w:hAnsi="宋体" w:eastAsia="宋体" w:cs="Times New Roman"/>
                <w:bCs/>
                <w:color w:val="auto"/>
                <w:kern w:val="2"/>
                <w:sz w:val="21"/>
                <w:szCs w:val="21"/>
                <w:highlight w:val="none"/>
                <w:lang w:val="en-US" w:eastAsia="zh-CN" w:bidi="ar-SA"/>
              </w:rPr>
            </w:pPr>
            <w:r>
              <w:rPr>
                <w:rFonts w:hint="eastAsia" w:ascii="Times New Roman" w:hAnsi="Times New Roman" w:cs="Times New Roman"/>
                <w:color w:val="auto"/>
                <w:highlight w:val="none"/>
              </w:rPr>
              <w:t>符合</w:t>
            </w:r>
            <w:r>
              <w:rPr>
                <w:rFonts w:hint="eastAsia" w:cs="Times New Roman"/>
                <w:color w:val="auto"/>
                <w:highlight w:val="none"/>
                <w:lang w:eastAsia="zh-CN"/>
              </w:rPr>
              <w:t>法律法规</w:t>
            </w:r>
            <w:r>
              <w:rPr>
                <w:rFonts w:hint="eastAsia" w:ascii="Times New Roman" w:hAnsi="Times New Roman" w:cs="Times New Roman"/>
                <w:color w:val="auto"/>
                <w:highlight w:val="none"/>
              </w:rPr>
              <w:t>规定的其他实质性要求。</w:t>
            </w:r>
          </w:p>
        </w:tc>
        <w:tc>
          <w:tcPr>
            <w:tcW w:w="1665" w:type="dxa"/>
            <w:shd w:val="clear" w:color="auto" w:fill="auto"/>
            <w:vAlign w:val="center"/>
          </w:tcPr>
          <w:p w14:paraId="6B5AEC55">
            <w:pPr>
              <w:spacing w:line="360" w:lineRule="auto"/>
              <w:jc w:val="center"/>
              <w:rPr>
                <w:rFonts w:ascii="Times New Roman" w:hAnsi="Times New Roman" w:eastAsia="宋体" w:cs="Times New Roman"/>
                <w:color w:val="auto"/>
                <w:kern w:val="2"/>
                <w:sz w:val="21"/>
                <w:szCs w:val="24"/>
                <w:highlight w:val="none"/>
                <w:lang w:val="en-US" w:eastAsia="zh-CN" w:bidi="ar-SA"/>
              </w:rPr>
            </w:pPr>
          </w:p>
        </w:tc>
        <w:tc>
          <w:tcPr>
            <w:tcW w:w="1230" w:type="dxa"/>
            <w:shd w:val="clear" w:color="auto" w:fill="auto"/>
            <w:vAlign w:val="center"/>
          </w:tcPr>
          <w:p w14:paraId="2BF3066E">
            <w:pPr>
              <w:spacing w:line="28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rPr>
              <w:t>自查</w:t>
            </w:r>
          </w:p>
        </w:tc>
      </w:tr>
    </w:tbl>
    <w:p w14:paraId="66B05B50">
      <w:pPr>
        <w:tabs>
          <w:tab w:val="left" w:pos="3656"/>
        </w:tabs>
        <w:jc w:val="both"/>
        <w:outlineLvl w:val="9"/>
        <w:rPr>
          <w:rFonts w:hint="eastAsia" w:cs="Times New Roman"/>
          <w:b/>
          <w:color w:val="auto"/>
          <w:sz w:val="24"/>
          <w:highlight w:val="none"/>
          <w:lang w:val="en-US" w:eastAsia="zh-CN"/>
        </w:rPr>
      </w:pPr>
    </w:p>
    <w:p w14:paraId="3BAED2D4">
      <w:pPr>
        <w:widowControl/>
        <w:numPr>
          <w:ilvl w:val="0"/>
          <w:numId w:val="7"/>
        </w:numPr>
        <w:tabs>
          <w:tab w:val="left" w:pos="3656"/>
        </w:tabs>
        <w:ind w:left="420"/>
        <w:jc w:val="both"/>
        <w:outlineLvl w:val="0"/>
        <w:rPr>
          <w:rFonts w:hint="eastAsia" w:ascii="Times New Roman" w:hAnsi="Times New Roman" w:eastAsia="宋体" w:cs="Times New Roman"/>
          <w:b/>
          <w:bCs/>
          <w:color w:val="auto"/>
          <w:highlight w:val="none"/>
          <w:lang w:eastAsia="zh-CN"/>
        </w:rPr>
      </w:pPr>
      <w:bookmarkStart w:id="62" w:name="_Toc14049"/>
      <w:r>
        <w:rPr>
          <w:rFonts w:hint="eastAsia" w:ascii="Times New Roman" w:hAnsi="Times New Roman" w:eastAsia="宋体" w:cs="Times New Roman"/>
          <w:b/>
          <w:bCs/>
          <w:color w:val="auto"/>
          <w:highlight w:val="none"/>
          <w:lang w:eastAsia="zh-CN"/>
        </w:rPr>
        <w:t>评分部分自查</w:t>
      </w:r>
      <w:bookmarkEnd w:id="62"/>
    </w:p>
    <w:p w14:paraId="213F1654">
      <w:pPr>
        <w:widowControl w:val="0"/>
        <w:numPr>
          <w:ilvl w:val="0"/>
          <w:numId w:val="0"/>
        </w:numPr>
        <w:tabs>
          <w:tab w:val="left" w:pos="3656"/>
        </w:tabs>
        <w:jc w:val="both"/>
        <w:outlineLvl w:val="0"/>
        <w:rPr>
          <w:rFonts w:hint="eastAsia" w:ascii="Times New Roman" w:hAnsi="Times New Roman" w:eastAsia="宋体" w:cs="Times New Roman"/>
          <w:b/>
          <w:bCs/>
          <w:color w:val="auto"/>
          <w:highlight w:val="none"/>
          <w:lang w:eastAsia="zh-CN"/>
        </w:rPr>
      </w:pPr>
    </w:p>
    <w:tbl>
      <w:tblPr>
        <w:tblStyle w:val="22"/>
        <w:tblW w:w="122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36"/>
        <w:gridCol w:w="5542"/>
        <w:gridCol w:w="881"/>
        <w:gridCol w:w="1102"/>
        <w:gridCol w:w="983"/>
      </w:tblGrid>
      <w:tr w14:paraId="05C9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2" w:type="dxa"/>
            <w:vAlign w:val="center"/>
          </w:tcPr>
          <w:p w14:paraId="6E2CFF23">
            <w:pPr>
              <w:jc w:val="both"/>
              <w:textAlignment w:val="center"/>
              <w:rPr>
                <w:rFonts w:hAnsi="Calibri"/>
                <w:b/>
                <w:bCs/>
                <w:sz w:val="21"/>
                <w:szCs w:val="21"/>
              </w:rPr>
            </w:pPr>
            <w:r>
              <w:rPr>
                <w:rFonts w:hint="eastAsia" w:hAnsi="Calibri"/>
                <w:b/>
                <w:bCs/>
                <w:sz w:val="21"/>
                <w:szCs w:val="21"/>
              </w:rPr>
              <w:t xml:space="preserve">序号 </w:t>
            </w:r>
          </w:p>
        </w:tc>
        <w:tc>
          <w:tcPr>
            <w:tcW w:w="1236" w:type="dxa"/>
            <w:vAlign w:val="center"/>
          </w:tcPr>
          <w:p w14:paraId="62376DE8">
            <w:pPr>
              <w:jc w:val="center"/>
              <w:textAlignment w:val="center"/>
              <w:rPr>
                <w:rFonts w:hAnsi="Calibri"/>
                <w:b/>
                <w:bCs/>
                <w:sz w:val="21"/>
                <w:szCs w:val="21"/>
              </w:rPr>
            </w:pPr>
            <w:r>
              <w:rPr>
                <w:rFonts w:hint="eastAsia" w:hAnsi="Calibri"/>
                <w:b/>
                <w:bCs/>
                <w:sz w:val="21"/>
                <w:szCs w:val="21"/>
              </w:rPr>
              <w:t>评审内容</w:t>
            </w:r>
          </w:p>
        </w:tc>
        <w:tc>
          <w:tcPr>
            <w:tcW w:w="5542" w:type="dxa"/>
            <w:vAlign w:val="center"/>
          </w:tcPr>
          <w:p w14:paraId="31550934">
            <w:pPr>
              <w:jc w:val="center"/>
              <w:textAlignment w:val="center"/>
              <w:rPr>
                <w:rFonts w:hAnsi="Calibri"/>
                <w:b/>
                <w:bCs/>
                <w:sz w:val="21"/>
                <w:szCs w:val="21"/>
              </w:rPr>
            </w:pPr>
            <w:r>
              <w:rPr>
                <w:rFonts w:hint="eastAsia" w:hAnsi="Calibri"/>
                <w:b/>
                <w:bCs/>
                <w:sz w:val="21"/>
                <w:szCs w:val="21"/>
              </w:rPr>
              <w:t>评审细则</w:t>
            </w:r>
          </w:p>
        </w:tc>
        <w:tc>
          <w:tcPr>
            <w:tcW w:w="881" w:type="dxa"/>
            <w:vAlign w:val="center"/>
          </w:tcPr>
          <w:p w14:paraId="3D5669EF">
            <w:pPr>
              <w:jc w:val="center"/>
              <w:textAlignment w:val="center"/>
              <w:rPr>
                <w:rFonts w:hAnsi="Calibri"/>
                <w:b/>
                <w:bCs/>
                <w:sz w:val="21"/>
                <w:szCs w:val="21"/>
              </w:rPr>
            </w:pPr>
            <w:r>
              <w:rPr>
                <w:rFonts w:hint="eastAsia" w:hAnsi="Calibri"/>
                <w:b/>
                <w:bCs/>
                <w:sz w:val="21"/>
                <w:szCs w:val="21"/>
              </w:rPr>
              <w:t>分值</w:t>
            </w:r>
          </w:p>
        </w:tc>
        <w:tc>
          <w:tcPr>
            <w:tcW w:w="1102" w:type="dxa"/>
            <w:shd w:val="clear" w:color="auto" w:fill="auto"/>
            <w:vAlign w:val="center"/>
          </w:tcPr>
          <w:p w14:paraId="1270CD5B">
            <w:pPr>
              <w:pStyle w:val="7"/>
              <w:bidi w:val="0"/>
              <w:spacing w:line="240" w:lineRule="auto"/>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b/>
                <w:bCs/>
                <w:color w:val="auto"/>
                <w:sz w:val="21"/>
                <w:szCs w:val="21"/>
                <w:highlight w:val="none"/>
                <w:lang w:val="en-US" w:eastAsia="zh-CN"/>
              </w:rPr>
              <w:t>自评得分</w:t>
            </w:r>
          </w:p>
        </w:tc>
        <w:tc>
          <w:tcPr>
            <w:tcW w:w="983" w:type="dxa"/>
            <w:shd w:val="clear" w:color="auto" w:fill="auto"/>
            <w:vAlign w:val="center"/>
          </w:tcPr>
          <w:p w14:paraId="0FFA2B57">
            <w:pPr>
              <w:pStyle w:val="7"/>
              <w:bidi w:val="0"/>
              <w:spacing w:line="240" w:lineRule="auto"/>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b/>
                <w:bCs/>
                <w:color w:val="auto"/>
                <w:sz w:val="21"/>
                <w:szCs w:val="21"/>
                <w:highlight w:val="none"/>
                <w:lang w:val="en-US" w:eastAsia="zh-CN"/>
              </w:rPr>
              <w:t>证明文件指引</w:t>
            </w:r>
          </w:p>
        </w:tc>
      </w:tr>
      <w:tr w14:paraId="5BBD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42" w:type="dxa"/>
            <w:vAlign w:val="center"/>
          </w:tcPr>
          <w:p w14:paraId="26C55BDF">
            <w:pPr>
              <w:pStyle w:val="30"/>
              <w:jc w:val="center"/>
              <w:rPr>
                <w:rFonts w:hint="eastAsia" w:eastAsia="宋体" w:cs="宋体"/>
                <w:b/>
                <w:sz w:val="21"/>
                <w:szCs w:val="21"/>
                <w:highlight w:val="yellow"/>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1236" w:type="dxa"/>
            <w:vAlign w:val="center"/>
          </w:tcPr>
          <w:p w14:paraId="69CDD3B6">
            <w:pPr>
              <w:pStyle w:val="30"/>
              <w:jc w:val="center"/>
              <w:rPr>
                <w:rFonts w:hint="default" w:eastAsia="宋体" w:cs="宋体"/>
                <w:b/>
                <w:sz w:val="21"/>
                <w:szCs w:val="21"/>
                <w:highlight w:val="yellow"/>
                <w:lang w:val="en-US" w:eastAsia="zh-CN" w:bidi="ar"/>
              </w:rPr>
            </w:pPr>
            <w:r>
              <w:rPr>
                <w:rFonts w:hint="eastAsia" w:asciiTheme="minorEastAsia" w:hAnsiTheme="minorEastAsia" w:eastAsiaTheme="minorEastAsia" w:cstheme="minorEastAsia"/>
                <w:color w:val="auto"/>
                <w:sz w:val="21"/>
                <w:szCs w:val="21"/>
                <w:highlight w:val="none"/>
                <w:vertAlign w:val="baseline"/>
                <w:lang w:val="en-US" w:eastAsia="zh-CN"/>
              </w:rPr>
              <w:t>采购需求相应情况（12分）</w:t>
            </w:r>
          </w:p>
        </w:tc>
        <w:tc>
          <w:tcPr>
            <w:tcW w:w="5542" w:type="dxa"/>
            <w:vAlign w:val="center"/>
          </w:tcPr>
          <w:p w14:paraId="34078AE2">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根据供应商“采购需求偏离表”中对本项目需求响应情况进行评价:</w:t>
            </w:r>
          </w:p>
          <w:p w14:paraId="0B48F3A2">
            <w:pPr>
              <w:pStyle w:val="30"/>
              <w:jc w:val="left"/>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rPr>
              <w:t>(1)对采购文件中各条款的响应非常全面，优于采购文件要求的，得</w:t>
            </w:r>
            <w:r>
              <w:rPr>
                <w:rFonts w:hint="eastAsia" w:asciiTheme="minorEastAsia" w:hAnsiTheme="minorEastAsia" w:eastAsiaTheme="minorEastAsia" w:cstheme="minorEastAsia"/>
                <w:color w:val="auto"/>
                <w:sz w:val="21"/>
                <w:szCs w:val="21"/>
                <w:highlight w:val="none"/>
                <w:vertAlign w:val="baseline"/>
                <w:lang w:val="en-US" w:eastAsia="zh-CN"/>
              </w:rPr>
              <w:t>12</w:t>
            </w:r>
            <w:r>
              <w:rPr>
                <w:rFonts w:hint="eastAsia" w:asciiTheme="minorEastAsia" w:hAnsiTheme="minorEastAsia" w:eastAsiaTheme="minorEastAsia" w:cstheme="minorEastAsia"/>
                <w:color w:val="auto"/>
                <w:sz w:val="21"/>
                <w:szCs w:val="21"/>
                <w:highlight w:val="none"/>
                <w:vertAlign w:val="baseline"/>
              </w:rPr>
              <w:t>分</w:t>
            </w:r>
            <w:r>
              <w:rPr>
                <w:rFonts w:hint="eastAsia" w:asciiTheme="minorEastAsia" w:hAnsiTheme="minorEastAsia" w:eastAsiaTheme="minorEastAsia" w:cstheme="minorEastAsia"/>
                <w:color w:val="auto"/>
                <w:sz w:val="21"/>
                <w:szCs w:val="21"/>
                <w:highlight w:val="none"/>
                <w:vertAlign w:val="baseline"/>
                <w:lang w:eastAsia="zh-CN"/>
              </w:rPr>
              <w:t>；</w:t>
            </w:r>
          </w:p>
          <w:p w14:paraId="75D5645A">
            <w:pPr>
              <w:pStyle w:val="30"/>
              <w:numPr>
                <w:ilvl w:val="0"/>
                <w:numId w:val="4"/>
              </w:numPr>
              <w:jc w:val="left"/>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rPr>
              <w:t>对采购文件中各条款的响应全面，符合采购文件要求的，得</w:t>
            </w:r>
            <w:r>
              <w:rPr>
                <w:rFonts w:hint="eastAsia" w:asciiTheme="minorEastAsia" w:hAnsiTheme="minorEastAsia" w:eastAsiaTheme="minorEastAsia" w:cstheme="minorEastAsia"/>
                <w:color w:val="auto"/>
                <w:sz w:val="21"/>
                <w:szCs w:val="21"/>
                <w:highlight w:val="none"/>
                <w:vertAlign w:val="baseline"/>
                <w:lang w:val="en-US" w:eastAsia="zh-CN"/>
              </w:rPr>
              <w:t>8</w:t>
            </w:r>
            <w:r>
              <w:rPr>
                <w:rFonts w:hint="eastAsia" w:asciiTheme="minorEastAsia" w:hAnsiTheme="minorEastAsia" w:eastAsiaTheme="minorEastAsia" w:cstheme="minorEastAsia"/>
                <w:color w:val="auto"/>
                <w:sz w:val="21"/>
                <w:szCs w:val="21"/>
                <w:highlight w:val="none"/>
                <w:vertAlign w:val="baseline"/>
              </w:rPr>
              <w:t>分</w:t>
            </w:r>
            <w:r>
              <w:rPr>
                <w:rFonts w:hint="eastAsia" w:asciiTheme="minorEastAsia" w:hAnsiTheme="minorEastAsia" w:eastAsiaTheme="minorEastAsia" w:cstheme="minorEastAsia"/>
                <w:color w:val="auto"/>
                <w:sz w:val="21"/>
                <w:szCs w:val="21"/>
                <w:highlight w:val="none"/>
                <w:vertAlign w:val="baseline"/>
                <w:lang w:eastAsia="zh-CN"/>
              </w:rPr>
              <w:t>；</w:t>
            </w:r>
          </w:p>
          <w:p w14:paraId="7670B130">
            <w:pPr>
              <w:pStyle w:val="30"/>
              <w:numPr>
                <w:ilvl w:val="0"/>
                <w:numId w:val="4"/>
              </w:numPr>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对采购文件中各条款的响应较全面，基本满足采购文件要求的，得</w:t>
            </w: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eastAsia" w:asciiTheme="minorEastAsia" w:hAnsiTheme="minorEastAsia" w:eastAsiaTheme="minorEastAsia" w:cstheme="minorEastAsia"/>
                <w:color w:val="auto"/>
                <w:sz w:val="21"/>
                <w:szCs w:val="21"/>
                <w:highlight w:val="none"/>
                <w:vertAlign w:val="baseline"/>
              </w:rPr>
              <w:t>分</w:t>
            </w:r>
            <w:r>
              <w:rPr>
                <w:rFonts w:hint="eastAsia" w:asciiTheme="minorEastAsia" w:hAnsiTheme="minorEastAsia" w:eastAsiaTheme="minorEastAsia" w:cstheme="minorEastAsia"/>
                <w:color w:val="auto"/>
                <w:sz w:val="21"/>
                <w:szCs w:val="21"/>
                <w:highlight w:val="none"/>
                <w:vertAlign w:val="baseline"/>
                <w:lang w:eastAsia="zh-CN"/>
              </w:rPr>
              <w:t>；</w:t>
            </w:r>
          </w:p>
          <w:p w14:paraId="21D276B0">
            <w:pPr>
              <w:pStyle w:val="30"/>
              <w:numPr>
                <w:ilvl w:val="0"/>
                <w:numId w:val="4"/>
              </w:numPr>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对采购文件中各条款的响应较差，只有部分满足采购文件要求的，得1分。</w:t>
            </w:r>
          </w:p>
          <w:p w14:paraId="59A4990F">
            <w:pPr>
              <w:pStyle w:val="30"/>
              <w:jc w:val="left"/>
              <w:rPr>
                <w:rFonts w:hint="eastAsia" w:ascii="Times New Roman" w:hAnsi="Times New Roman" w:eastAsia="宋体" w:cs="Times New Roman"/>
                <w:b/>
                <w:bCs/>
                <w:color w:val="auto"/>
                <w:sz w:val="20"/>
                <w:szCs w:val="20"/>
                <w:highlight w:val="yellow"/>
                <w:lang w:val="en-US" w:eastAsia="zh-CN"/>
              </w:rPr>
            </w:pPr>
            <w:r>
              <w:rPr>
                <w:rFonts w:hint="eastAsia" w:asciiTheme="minorEastAsia" w:hAnsiTheme="minorEastAsia" w:eastAsiaTheme="minorEastAsia" w:cstheme="minorEastAsia"/>
                <w:b/>
                <w:bCs/>
                <w:color w:val="auto"/>
                <w:sz w:val="21"/>
                <w:szCs w:val="21"/>
                <w:highlight w:val="none"/>
                <w:vertAlign w:val="baseline"/>
              </w:rPr>
              <w:t>注:(1)如采购需求中有明确要求提供证明材料的，供应商应按采购需求要求提供相关佐证材料，否则视为负偏离。(2)如采购需求中无明确要求提供证明材料的，根据供应商提供的采购需求偏离表响应为准。(3)未提供的不得分。</w:t>
            </w:r>
          </w:p>
        </w:tc>
        <w:tc>
          <w:tcPr>
            <w:tcW w:w="881" w:type="dxa"/>
            <w:vAlign w:val="center"/>
          </w:tcPr>
          <w:p w14:paraId="4E693BA0">
            <w:pPr>
              <w:pStyle w:val="30"/>
              <w:jc w:val="center"/>
              <w:rPr>
                <w:rFonts w:hint="default" w:hAnsi="Calibri" w:eastAsia="宋体"/>
                <w:sz w:val="21"/>
                <w:szCs w:val="21"/>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12分</w:t>
            </w:r>
          </w:p>
        </w:tc>
        <w:tc>
          <w:tcPr>
            <w:tcW w:w="1102" w:type="dxa"/>
            <w:vAlign w:val="center"/>
          </w:tcPr>
          <w:p w14:paraId="51D8131C">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17EE6EE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3E1E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7043C657">
            <w:pPr>
              <w:pStyle w:val="30"/>
              <w:jc w:val="center"/>
              <w:rPr>
                <w:rFonts w:hint="eastAsia" w:eastAsia="宋体" w:cs="宋体"/>
                <w:b/>
                <w:sz w:val="21"/>
                <w:szCs w:val="21"/>
                <w:highlight w:val="yellow"/>
                <w:lang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1236" w:type="dxa"/>
            <w:vAlign w:val="center"/>
          </w:tcPr>
          <w:p w14:paraId="3F5179F7">
            <w:pPr>
              <w:pStyle w:val="30"/>
              <w:jc w:val="center"/>
              <w:rPr>
                <w:rFonts w:hint="eastAsia" w:ascii="Times New Roman" w:cs="宋体"/>
                <w:b/>
                <w:sz w:val="21"/>
                <w:szCs w:val="21"/>
                <w:highlight w:val="yellow"/>
                <w:lang w:bidi="ar"/>
              </w:rPr>
            </w:pPr>
            <w:r>
              <w:rPr>
                <w:rFonts w:hint="eastAsia" w:asciiTheme="minorEastAsia" w:hAnsiTheme="minorEastAsia" w:eastAsiaTheme="minorEastAsia" w:cstheme="minorEastAsia"/>
                <w:color w:val="auto"/>
                <w:sz w:val="21"/>
                <w:szCs w:val="21"/>
                <w:highlight w:val="none"/>
                <w:vertAlign w:val="baseline"/>
              </w:rPr>
              <w:t>同类业绩(</w:t>
            </w:r>
            <w:r>
              <w:rPr>
                <w:rFonts w:hint="eastAsia" w:asciiTheme="minorEastAsia" w:hAnsiTheme="minorEastAsia" w:eastAsiaTheme="minorEastAsia" w:cstheme="minorEastAsia"/>
                <w:color w:val="auto"/>
                <w:sz w:val="21"/>
                <w:szCs w:val="21"/>
                <w:highlight w:val="none"/>
                <w:vertAlign w:val="baseline"/>
                <w:lang w:val="en-US" w:eastAsia="zh-CN"/>
              </w:rPr>
              <w:t>12</w:t>
            </w:r>
            <w:r>
              <w:rPr>
                <w:rFonts w:hint="eastAsia" w:asciiTheme="minorEastAsia" w:hAnsiTheme="minorEastAsia" w:eastAsiaTheme="minorEastAsia" w:cstheme="minorEastAsia"/>
                <w:color w:val="auto"/>
                <w:sz w:val="21"/>
                <w:szCs w:val="21"/>
                <w:highlight w:val="none"/>
                <w:vertAlign w:val="baseline"/>
              </w:rPr>
              <w:t>分)</w:t>
            </w:r>
          </w:p>
        </w:tc>
        <w:tc>
          <w:tcPr>
            <w:tcW w:w="5542" w:type="dxa"/>
            <w:vAlign w:val="center"/>
          </w:tcPr>
          <w:p w14:paraId="74796F00">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根据供应商提供202</w:t>
            </w:r>
            <w:r>
              <w:rPr>
                <w:rFonts w:hint="eastAsia" w:asciiTheme="minorEastAsia" w:hAnsiTheme="minorEastAsia" w:eastAsiaTheme="minorEastAsia" w:cstheme="minorEastAsia"/>
                <w:color w:val="auto"/>
                <w:sz w:val="21"/>
                <w:szCs w:val="21"/>
                <w:highlight w:val="none"/>
                <w:vertAlign w:val="baseline"/>
                <w:lang w:val="en-US" w:eastAsia="zh-CN"/>
              </w:rPr>
              <w:t>3</w:t>
            </w:r>
            <w:r>
              <w:rPr>
                <w:rFonts w:hint="eastAsia" w:asciiTheme="minorEastAsia" w:hAnsiTheme="minorEastAsia" w:eastAsiaTheme="minorEastAsia" w:cstheme="minorEastAsia"/>
                <w:color w:val="auto"/>
                <w:sz w:val="21"/>
                <w:szCs w:val="21"/>
                <w:highlight w:val="none"/>
                <w:vertAlign w:val="baseline"/>
              </w:rPr>
              <w:t>年1月1日至今(以合同签订时间为准)完成的同类项目业绩(装修工程设计服务):每提供一项业绩得</w:t>
            </w:r>
            <w:r>
              <w:rPr>
                <w:rFonts w:hint="eastAsia" w:asciiTheme="minorEastAsia" w:hAnsiTheme="minorEastAsia" w:eastAsiaTheme="minorEastAsia" w:cstheme="minorEastAsia"/>
                <w:color w:val="auto"/>
                <w:sz w:val="21"/>
                <w:szCs w:val="21"/>
                <w:highlight w:val="none"/>
                <w:vertAlign w:val="baseline"/>
                <w:lang w:val="en-US" w:eastAsia="zh-CN"/>
              </w:rPr>
              <w:t>1.5</w:t>
            </w:r>
            <w:r>
              <w:rPr>
                <w:rFonts w:hint="eastAsia" w:asciiTheme="minorEastAsia" w:hAnsiTheme="minorEastAsia" w:eastAsiaTheme="minorEastAsia" w:cstheme="minorEastAsia"/>
                <w:color w:val="auto"/>
                <w:sz w:val="21"/>
                <w:szCs w:val="21"/>
                <w:highlight w:val="none"/>
                <w:vertAlign w:val="baseline"/>
              </w:rPr>
              <w:t>分，最高得</w:t>
            </w:r>
            <w:r>
              <w:rPr>
                <w:rFonts w:hint="eastAsia" w:asciiTheme="minorEastAsia" w:hAnsiTheme="minorEastAsia" w:eastAsiaTheme="minorEastAsia" w:cstheme="minorEastAsia"/>
                <w:color w:val="auto"/>
                <w:sz w:val="21"/>
                <w:szCs w:val="21"/>
                <w:highlight w:val="none"/>
                <w:vertAlign w:val="baseline"/>
                <w:lang w:val="en-US" w:eastAsia="zh-CN"/>
              </w:rPr>
              <w:t>12</w:t>
            </w:r>
            <w:r>
              <w:rPr>
                <w:rFonts w:hint="eastAsia" w:asciiTheme="minorEastAsia" w:hAnsiTheme="minorEastAsia" w:eastAsiaTheme="minorEastAsia" w:cstheme="minorEastAsia"/>
                <w:color w:val="auto"/>
                <w:sz w:val="21"/>
                <w:szCs w:val="21"/>
                <w:highlight w:val="none"/>
                <w:vertAlign w:val="baseline"/>
              </w:rPr>
              <w:t>分。</w:t>
            </w:r>
          </w:p>
          <w:p w14:paraId="04587D85">
            <w:pPr>
              <w:pStyle w:val="30"/>
              <w:jc w:val="left"/>
              <w:rPr>
                <w:rFonts w:hAnsi="Calibri"/>
                <w:sz w:val="20"/>
                <w:szCs w:val="20"/>
                <w:highlight w:val="yellow"/>
              </w:rPr>
            </w:pPr>
            <w:r>
              <w:rPr>
                <w:rFonts w:hint="eastAsia" w:asciiTheme="minorEastAsia" w:hAnsiTheme="minorEastAsia" w:eastAsiaTheme="minorEastAsia" w:cstheme="minorEastAsia"/>
                <w:b/>
                <w:bCs/>
                <w:color w:val="auto"/>
                <w:sz w:val="21"/>
                <w:szCs w:val="21"/>
                <w:highlight w:val="none"/>
                <w:vertAlign w:val="baseline"/>
              </w:rPr>
              <w:t>注:提供合同关键页复印件，并加盖公章。同一业主按一个同类项目计分，未提供或所提供文件不清晰造成评委无法判定则不得分，合同关键页包括合同首页、金额页、服务内容页、签字盖章页。</w:t>
            </w:r>
            <w:r>
              <w:rPr>
                <w:rFonts w:hint="eastAsia" w:asciiTheme="minorEastAsia" w:hAnsiTheme="minorEastAsia" w:eastAsiaTheme="minorEastAsia" w:cstheme="minorEastAsia"/>
                <w:b/>
                <w:bCs/>
                <w:color w:val="auto"/>
                <w:sz w:val="21"/>
                <w:szCs w:val="21"/>
                <w:highlight w:val="none"/>
                <w:vertAlign w:val="baseline"/>
                <w:lang w:val="en-US" w:eastAsia="zh-CN"/>
              </w:rPr>
              <w:t>未提供不得分。</w:t>
            </w:r>
          </w:p>
        </w:tc>
        <w:tc>
          <w:tcPr>
            <w:tcW w:w="881" w:type="dxa"/>
            <w:vAlign w:val="center"/>
          </w:tcPr>
          <w:p w14:paraId="6E0140EC">
            <w:pPr>
              <w:pStyle w:val="30"/>
              <w:jc w:val="center"/>
              <w:rPr>
                <w:rFonts w:hAnsi="Calibri"/>
                <w:sz w:val="21"/>
                <w:szCs w:val="21"/>
              </w:rPr>
            </w:pPr>
            <w:r>
              <w:rPr>
                <w:rFonts w:hint="eastAsia" w:asciiTheme="minorEastAsia" w:hAnsiTheme="minorEastAsia" w:eastAsiaTheme="minorEastAsia" w:cstheme="minorEastAsia"/>
                <w:color w:val="auto"/>
                <w:sz w:val="21"/>
                <w:szCs w:val="21"/>
                <w:highlight w:val="none"/>
                <w:vertAlign w:val="baseline"/>
                <w:lang w:val="en-US" w:eastAsia="zh-CN"/>
              </w:rPr>
              <w:t>12分</w:t>
            </w:r>
          </w:p>
        </w:tc>
        <w:tc>
          <w:tcPr>
            <w:tcW w:w="1102" w:type="dxa"/>
            <w:vAlign w:val="center"/>
          </w:tcPr>
          <w:p w14:paraId="2DD0A155">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74232F9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7203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1CEDB6EC">
            <w:pPr>
              <w:pStyle w:val="30"/>
              <w:jc w:val="center"/>
              <w:rPr>
                <w:rFonts w:hint="eastAsia" w:eastAsia="宋体" w:cs="宋体"/>
                <w:b/>
                <w:sz w:val="21"/>
                <w:szCs w:val="21"/>
                <w:highlight w:val="yellow"/>
                <w:lang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1236" w:type="dxa"/>
            <w:vAlign w:val="center"/>
          </w:tcPr>
          <w:p w14:paraId="2AD1B4C4">
            <w:pPr>
              <w:pStyle w:val="30"/>
              <w:jc w:val="center"/>
              <w:rPr>
                <w:rFonts w:hint="eastAsia" w:ascii="Times New Roman" w:cs="宋体"/>
                <w:b/>
                <w:sz w:val="21"/>
                <w:szCs w:val="21"/>
                <w:highlight w:val="yellow"/>
                <w:lang w:bidi="ar"/>
              </w:rPr>
            </w:pPr>
            <w:r>
              <w:rPr>
                <w:rFonts w:hint="eastAsia" w:asciiTheme="minorEastAsia" w:hAnsiTheme="minorEastAsia" w:eastAsiaTheme="minorEastAsia" w:cstheme="minorEastAsia"/>
                <w:color w:val="auto"/>
                <w:sz w:val="21"/>
                <w:szCs w:val="21"/>
                <w:highlight w:val="none"/>
                <w:vertAlign w:val="baseline"/>
              </w:rPr>
              <w:t>业主评价(</w:t>
            </w: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eastAsia" w:asciiTheme="minorEastAsia" w:hAnsiTheme="minorEastAsia" w:eastAsiaTheme="minorEastAsia" w:cstheme="minorEastAsia"/>
                <w:color w:val="auto"/>
                <w:sz w:val="21"/>
                <w:szCs w:val="21"/>
                <w:highlight w:val="none"/>
                <w:vertAlign w:val="baseline"/>
              </w:rPr>
              <w:t>分)</w:t>
            </w:r>
          </w:p>
        </w:tc>
        <w:tc>
          <w:tcPr>
            <w:tcW w:w="5542" w:type="dxa"/>
            <w:vAlign w:val="center"/>
          </w:tcPr>
          <w:p w14:paraId="243394F5">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根据各供应商提供与上述供应商同类项目业绩对应的用户评价，用户评价须为良好或以上(含同等意义的评价，如85分或以上、满意或以上等)，每提供一项符1分，最高得</w:t>
            </w: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eastAsia" w:asciiTheme="minorEastAsia" w:hAnsiTheme="minorEastAsia" w:eastAsiaTheme="minorEastAsia" w:cstheme="minorEastAsia"/>
                <w:color w:val="auto"/>
                <w:sz w:val="21"/>
                <w:szCs w:val="21"/>
                <w:highlight w:val="none"/>
                <w:vertAlign w:val="baseline"/>
              </w:rPr>
              <w:t>分。</w:t>
            </w:r>
          </w:p>
          <w:p w14:paraId="59975953">
            <w:pPr>
              <w:pStyle w:val="30"/>
              <w:jc w:val="left"/>
              <w:rPr>
                <w:rFonts w:hAnsi="Calibri"/>
                <w:sz w:val="20"/>
                <w:szCs w:val="20"/>
                <w:highlight w:val="yellow"/>
              </w:rPr>
            </w:pPr>
            <w:r>
              <w:rPr>
                <w:rFonts w:hint="eastAsia" w:asciiTheme="minorEastAsia" w:hAnsiTheme="minorEastAsia" w:eastAsiaTheme="minorEastAsia" w:cstheme="minorEastAsia"/>
                <w:b/>
                <w:bCs/>
                <w:color w:val="auto"/>
                <w:sz w:val="21"/>
                <w:szCs w:val="21"/>
                <w:highlight w:val="none"/>
                <w:vertAlign w:val="baseline"/>
              </w:rPr>
              <w:t>注:提供加盖客户公章的评价证明材料复印件，不满足要求或所提供材料无法体现用户评价的</w:t>
            </w:r>
            <w:r>
              <w:rPr>
                <w:rFonts w:hint="eastAsia" w:asciiTheme="minorEastAsia" w:hAnsiTheme="minorEastAsia" w:eastAsiaTheme="minorEastAsia" w:cstheme="minorEastAsia"/>
                <w:b/>
                <w:bCs/>
                <w:color w:val="auto"/>
                <w:sz w:val="21"/>
                <w:szCs w:val="21"/>
                <w:highlight w:val="none"/>
                <w:vertAlign w:val="baseline"/>
                <w:lang w:val="en-US" w:eastAsia="zh-CN"/>
              </w:rPr>
              <w:t>或未提供</w:t>
            </w:r>
            <w:r>
              <w:rPr>
                <w:rFonts w:hint="eastAsia" w:asciiTheme="minorEastAsia" w:hAnsiTheme="minorEastAsia" w:eastAsiaTheme="minorEastAsia" w:cstheme="minorEastAsia"/>
                <w:b/>
                <w:bCs/>
                <w:color w:val="auto"/>
                <w:sz w:val="21"/>
                <w:szCs w:val="21"/>
                <w:highlight w:val="none"/>
                <w:vertAlign w:val="baseline"/>
              </w:rPr>
              <w:t>不得分。</w:t>
            </w:r>
          </w:p>
        </w:tc>
        <w:tc>
          <w:tcPr>
            <w:tcW w:w="881" w:type="dxa"/>
            <w:vAlign w:val="center"/>
          </w:tcPr>
          <w:p w14:paraId="5B21F093">
            <w:pPr>
              <w:pStyle w:val="30"/>
              <w:jc w:val="center"/>
              <w:rPr>
                <w:rFonts w:hAnsi="Calibri"/>
                <w:sz w:val="21"/>
                <w:szCs w:val="21"/>
              </w:rPr>
            </w:pPr>
            <w:r>
              <w:rPr>
                <w:rFonts w:hint="eastAsia" w:asciiTheme="minorEastAsia" w:hAnsiTheme="minorEastAsia" w:eastAsiaTheme="minorEastAsia" w:cstheme="minorEastAsia"/>
                <w:color w:val="auto"/>
                <w:sz w:val="21"/>
                <w:szCs w:val="21"/>
                <w:highlight w:val="none"/>
                <w:vertAlign w:val="baseline"/>
                <w:lang w:val="en-US" w:eastAsia="zh-CN"/>
              </w:rPr>
              <w:t>5分</w:t>
            </w:r>
          </w:p>
        </w:tc>
        <w:tc>
          <w:tcPr>
            <w:tcW w:w="1102" w:type="dxa"/>
            <w:vAlign w:val="center"/>
          </w:tcPr>
          <w:p w14:paraId="79A588D5">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7C4AE1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cs="Times New Roman"/>
                <w:color w:val="auto"/>
                <w:highlight w:val="none"/>
              </w:rPr>
              <w:t>第   页</w:t>
            </w:r>
          </w:p>
        </w:tc>
      </w:tr>
      <w:tr w14:paraId="4934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3E4BDC3B">
            <w:pPr>
              <w:pStyle w:val="30"/>
              <w:jc w:val="center"/>
              <w:rPr>
                <w:rFonts w:hint="default" w:cs="宋体"/>
                <w:b/>
                <w:sz w:val="21"/>
                <w:szCs w:val="21"/>
                <w:highlight w:val="yellow"/>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p>
        </w:tc>
        <w:tc>
          <w:tcPr>
            <w:tcW w:w="1236" w:type="dxa"/>
            <w:vAlign w:val="center"/>
          </w:tcPr>
          <w:p w14:paraId="0B5A1AA0">
            <w:pPr>
              <w:pStyle w:val="30"/>
              <w:jc w:val="center"/>
              <w:rPr>
                <w:rFonts w:hint="eastAsia" w:ascii="Times New Roman" w:eastAsia="宋体" w:cs="宋体"/>
                <w:b/>
                <w:sz w:val="21"/>
                <w:szCs w:val="21"/>
                <w:highlight w:val="yellow"/>
                <w:lang w:val="en-US" w:eastAsia="zh-CN" w:bidi="ar"/>
              </w:rPr>
            </w:pPr>
            <w:r>
              <w:rPr>
                <w:rFonts w:hint="eastAsia" w:asciiTheme="minorEastAsia" w:hAnsiTheme="minorEastAsia" w:eastAsiaTheme="minorEastAsia" w:cstheme="minorEastAsia"/>
                <w:color w:val="auto"/>
                <w:sz w:val="21"/>
                <w:szCs w:val="21"/>
                <w:highlight w:val="none"/>
                <w:vertAlign w:val="baseline"/>
              </w:rPr>
              <w:t>项目负责人资质情况(</w:t>
            </w:r>
            <w:r>
              <w:rPr>
                <w:rFonts w:hint="eastAsia" w:asciiTheme="minorEastAsia" w:hAnsiTheme="minorEastAsia" w:eastAsiaTheme="minorEastAsia" w:cstheme="minorEastAsia"/>
                <w:color w:val="auto"/>
                <w:sz w:val="21"/>
                <w:szCs w:val="21"/>
                <w:highlight w:val="none"/>
                <w:vertAlign w:val="baseline"/>
                <w:lang w:val="en-US" w:eastAsia="zh-CN"/>
              </w:rPr>
              <w:t>5</w:t>
            </w:r>
            <w:r>
              <w:rPr>
                <w:rFonts w:hint="eastAsia" w:asciiTheme="minorEastAsia" w:hAnsiTheme="minorEastAsia" w:eastAsiaTheme="minorEastAsia" w:cstheme="minorEastAsia"/>
                <w:color w:val="auto"/>
                <w:sz w:val="21"/>
                <w:szCs w:val="21"/>
                <w:highlight w:val="none"/>
                <w:vertAlign w:val="baseline"/>
              </w:rPr>
              <w:t>分)</w:t>
            </w:r>
          </w:p>
        </w:tc>
        <w:tc>
          <w:tcPr>
            <w:tcW w:w="5542" w:type="dxa"/>
            <w:vAlign w:val="center"/>
          </w:tcPr>
          <w:p w14:paraId="73C814A0">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项目负责人具备</w:t>
            </w:r>
            <w:r>
              <w:rPr>
                <w:rFonts w:hint="eastAsia" w:asciiTheme="minorEastAsia" w:hAnsiTheme="minorEastAsia" w:eastAsiaTheme="minorEastAsia" w:cstheme="minorEastAsia"/>
                <w:color w:val="auto"/>
                <w:sz w:val="21"/>
                <w:szCs w:val="21"/>
                <w:highlight w:val="none"/>
                <w:vertAlign w:val="baseline"/>
                <w:lang w:val="en-US" w:eastAsia="zh-CN"/>
              </w:rPr>
              <w:t>建筑、结构专业</w:t>
            </w:r>
            <w:r>
              <w:rPr>
                <w:rFonts w:hint="eastAsia" w:asciiTheme="minorEastAsia" w:hAnsiTheme="minorEastAsia" w:eastAsiaTheme="minorEastAsia" w:cstheme="minorEastAsia"/>
                <w:strike w:val="0"/>
                <w:color w:val="auto"/>
                <w:sz w:val="21"/>
                <w:szCs w:val="21"/>
                <w:highlight w:val="none"/>
                <w:vertAlign w:val="baseline"/>
                <w:lang w:val="en-US" w:eastAsia="zh-CN"/>
              </w:rPr>
              <w:t>高</w:t>
            </w:r>
            <w:r>
              <w:rPr>
                <w:rFonts w:hint="eastAsia" w:asciiTheme="minorEastAsia" w:hAnsiTheme="minorEastAsia" w:eastAsiaTheme="minorEastAsia" w:cstheme="minorEastAsia"/>
                <w:strike w:val="0"/>
                <w:color w:val="auto"/>
                <w:sz w:val="21"/>
                <w:szCs w:val="21"/>
                <w:highlight w:val="none"/>
                <w:vertAlign w:val="baseline"/>
              </w:rPr>
              <w:t>级职称得</w:t>
            </w:r>
            <w:r>
              <w:rPr>
                <w:rFonts w:hint="eastAsia" w:asciiTheme="minorEastAsia" w:hAnsiTheme="minorEastAsia" w:eastAsiaTheme="minorEastAsia" w:cstheme="minorEastAsia"/>
                <w:strike w:val="0"/>
                <w:color w:val="auto"/>
                <w:sz w:val="21"/>
                <w:szCs w:val="21"/>
                <w:highlight w:val="none"/>
                <w:vertAlign w:val="baseline"/>
                <w:lang w:val="en-US" w:eastAsia="zh-CN"/>
              </w:rPr>
              <w:t>5</w:t>
            </w:r>
            <w:r>
              <w:rPr>
                <w:rFonts w:hint="eastAsia" w:asciiTheme="minorEastAsia" w:hAnsiTheme="minorEastAsia" w:eastAsiaTheme="minorEastAsia" w:cstheme="minorEastAsia"/>
                <w:strike w:val="0"/>
                <w:color w:val="auto"/>
                <w:sz w:val="21"/>
                <w:szCs w:val="21"/>
                <w:highlight w:val="none"/>
                <w:vertAlign w:val="baseline"/>
              </w:rPr>
              <w:t>分</w:t>
            </w:r>
            <w:r>
              <w:rPr>
                <w:rFonts w:hint="eastAsia" w:asciiTheme="minorEastAsia" w:hAnsiTheme="minorEastAsia" w:eastAsiaTheme="minorEastAsia" w:cstheme="minorEastAsia"/>
                <w:strike w:val="0"/>
                <w:color w:val="auto"/>
                <w:sz w:val="21"/>
                <w:szCs w:val="21"/>
                <w:highlight w:val="none"/>
                <w:vertAlign w:val="baseline"/>
                <w:lang w:eastAsia="zh-CN"/>
              </w:rPr>
              <w:t>；</w:t>
            </w:r>
            <w:r>
              <w:rPr>
                <w:rFonts w:hint="eastAsia" w:asciiTheme="minorEastAsia" w:hAnsiTheme="minorEastAsia" w:eastAsiaTheme="minorEastAsia" w:cstheme="minorEastAsia"/>
                <w:color w:val="auto"/>
                <w:sz w:val="21"/>
                <w:szCs w:val="21"/>
                <w:highlight w:val="none"/>
                <w:vertAlign w:val="baseline"/>
              </w:rPr>
              <w:t>具备一级注册建筑师</w:t>
            </w:r>
            <w:r>
              <w:rPr>
                <w:rFonts w:hint="eastAsia" w:asciiTheme="minorEastAsia" w:hAnsiTheme="minorEastAsia" w:eastAsiaTheme="minorEastAsia" w:cstheme="minorEastAsia"/>
                <w:color w:val="auto"/>
                <w:sz w:val="21"/>
                <w:szCs w:val="21"/>
                <w:highlight w:val="none"/>
                <w:vertAlign w:val="baseline"/>
                <w:lang w:val="en-US" w:eastAsia="zh-CN"/>
              </w:rPr>
              <w:t>或建筑、结构专业</w:t>
            </w:r>
            <w:r>
              <w:rPr>
                <w:rFonts w:hint="eastAsia" w:asciiTheme="minorEastAsia" w:hAnsiTheme="minorEastAsia" w:eastAsiaTheme="minorEastAsia" w:cstheme="minorEastAsia"/>
                <w:color w:val="auto"/>
                <w:sz w:val="21"/>
                <w:szCs w:val="21"/>
                <w:highlight w:val="none"/>
                <w:vertAlign w:val="baseline"/>
              </w:rPr>
              <w:t>中级职称得</w:t>
            </w:r>
            <w:r>
              <w:rPr>
                <w:rFonts w:hint="eastAsia" w:asciiTheme="minorEastAsia" w:hAnsiTheme="minorEastAsia" w:eastAsiaTheme="minorEastAsia" w:cstheme="minorEastAsia"/>
                <w:color w:val="auto"/>
                <w:sz w:val="21"/>
                <w:szCs w:val="21"/>
                <w:highlight w:val="none"/>
                <w:vertAlign w:val="baseline"/>
                <w:lang w:val="en-US" w:eastAsia="zh-CN"/>
              </w:rPr>
              <w:t>3</w:t>
            </w:r>
            <w:r>
              <w:rPr>
                <w:rFonts w:hint="eastAsia" w:asciiTheme="minorEastAsia" w:hAnsiTheme="minorEastAsia" w:eastAsiaTheme="minorEastAsia" w:cstheme="minorEastAsia"/>
                <w:color w:val="auto"/>
                <w:sz w:val="21"/>
                <w:szCs w:val="21"/>
                <w:highlight w:val="none"/>
                <w:vertAlign w:val="baseline"/>
              </w:rPr>
              <w:t>分，其他不得分</w:t>
            </w:r>
            <w:r>
              <w:rPr>
                <w:rFonts w:hint="eastAsia" w:asciiTheme="minorEastAsia" w:hAnsiTheme="minorEastAsia" w:eastAsiaTheme="minorEastAsia" w:cstheme="minorEastAsia"/>
                <w:color w:val="auto"/>
                <w:sz w:val="21"/>
                <w:szCs w:val="21"/>
                <w:highlight w:val="none"/>
                <w:vertAlign w:val="baseline"/>
                <w:lang w:eastAsia="zh-CN"/>
              </w:rPr>
              <w:t>。</w:t>
            </w:r>
          </w:p>
          <w:p w14:paraId="66717027">
            <w:pPr>
              <w:pStyle w:val="30"/>
              <w:jc w:val="left"/>
              <w:rPr>
                <w:rFonts w:hint="eastAsia" w:ascii="Times New Roman" w:hAnsi="Times New Roman" w:eastAsia="宋体" w:cs="Times New Roman"/>
                <w:b/>
                <w:bCs/>
                <w:color w:val="auto"/>
                <w:sz w:val="20"/>
                <w:szCs w:val="20"/>
                <w:highlight w:val="yellow"/>
                <w:lang w:val="en-US" w:eastAsia="zh-CN"/>
              </w:rPr>
            </w:pPr>
            <w:r>
              <w:rPr>
                <w:rFonts w:hint="eastAsia" w:asciiTheme="minorEastAsia" w:hAnsiTheme="minorEastAsia" w:eastAsiaTheme="minorEastAsia" w:cstheme="minorEastAsia"/>
                <w:b/>
                <w:bCs/>
                <w:color w:val="auto"/>
                <w:sz w:val="21"/>
                <w:szCs w:val="21"/>
                <w:highlight w:val="none"/>
                <w:vertAlign w:val="baseline"/>
              </w:rPr>
              <w:t>注:</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1</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需提供相关人员证书复印件，并加盖公章。</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2</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评审会议前6个月内任意一个月注册在供应商单位购买社保证明文件加盖当地社保部门印章的复印件，并加盖供应商公章。</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3</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同一人员具有多项证书的，按一项得分。</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4</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未</w:t>
            </w:r>
            <w:r>
              <w:rPr>
                <w:rFonts w:hint="eastAsia" w:asciiTheme="minorEastAsia" w:hAnsiTheme="minorEastAsia" w:eastAsiaTheme="minorEastAsia" w:cstheme="minorEastAsia"/>
                <w:b/>
                <w:bCs/>
                <w:color w:val="auto"/>
                <w:sz w:val="21"/>
                <w:szCs w:val="21"/>
                <w:highlight w:val="none"/>
                <w:vertAlign w:val="baseline"/>
              </w:rPr>
              <w:t>提供或所提供文件不清晰造成评委无法判定则不得分。</w:t>
            </w:r>
          </w:p>
        </w:tc>
        <w:tc>
          <w:tcPr>
            <w:tcW w:w="881" w:type="dxa"/>
            <w:vAlign w:val="center"/>
          </w:tcPr>
          <w:p w14:paraId="112B8E4B">
            <w:pPr>
              <w:pStyle w:val="30"/>
              <w:jc w:val="center"/>
              <w:rPr>
                <w:rFonts w:hint="default" w:hAnsi="Calibri"/>
                <w:sz w:val="21"/>
                <w:szCs w:val="21"/>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5分</w:t>
            </w:r>
          </w:p>
        </w:tc>
        <w:tc>
          <w:tcPr>
            <w:tcW w:w="1102" w:type="dxa"/>
            <w:vAlign w:val="center"/>
          </w:tcPr>
          <w:p w14:paraId="786652D8">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27762AB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143F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2" w:type="dxa"/>
            <w:vAlign w:val="center"/>
          </w:tcPr>
          <w:p w14:paraId="092A9AE6">
            <w:pPr>
              <w:pStyle w:val="30"/>
              <w:jc w:val="center"/>
              <w:rPr>
                <w:rFonts w:hint="default" w:cs="宋体"/>
                <w:b/>
                <w:sz w:val="21"/>
                <w:szCs w:val="21"/>
                <w:highlight w:val="yellow"/>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w:t>
            </w:r>
          </w:p>
        </w:tc>
        <w:tc>
          <w:tcPr>
            <w:tcW w:w="1236" w:type="dxa"/>
            <w:vAlign w:val="center"/>
          </w:tcPr>
          <w:p w14:paraId="40B6A34B">
            <w:pPr>
              <w:pStyle w:val="30"/>
              <w:jc w:val="center"/>
              <w:rPr>
                <w:rFonts w:hint="eastAsia" w:ascii="Times New Roman" w:cs="宋体"/>
                <w:b/>
                <w:sz w:val="21"/>
                <w:szCs w:val="21"/>
                <w:highlight w:val="yellow"/>
                <w:lang w:val="en-US" w:eastAsia="zh-CN" w:bidi="ar"/>
              </w:rPr>
            </w:pPr>
            <w:r>
              <w:rPr>
                <w:rFonts w:hint="eastAsia" w:asciiTheme="minorEastAsia" w:hAnsiTheme="minorEastAsia" w:eastAsiaTheme="minorEastAsia" w:cstheme="minorEastAsia"/>
                <w:color w:val="auto"/>
                <w:sz w:val="21"/>
                <w:szCs w:val="21"/>
                <w:highlight w:val="none"/>
                <w:vertAlign w:val="baseline"/>
              </w:rPr>
              <w:t>团队人员配备情况(</w:t>
            </w:r>
            <w:r>
              <w:rPr>
                <w:rFonts w:hint="eastAsia" w:asciiTheme="minorEastAsia" w:hAnsiTheme="minorEastAsia" w:eastAsiaTheme="minorEastAsia" w:cstheme="minorEastAsia"/>
                <w:color w:val="auto"/>
                <w:sz w:val="21"/>
                <w:szCs w:val="21"/>
                <w:highlight w:val="none"/>
                <w:vertAlign w:val="baseline"/>
                <w:lang w:val="en-US" w:eastAsia="zh-CN"/>
              </w:rPr>
              <w:t>6</w:t>
            </w:r>
            <w:r>
              <w:rPr>
                <w:rFonts w:hint="eastAsia" w:asciiTheme="minorEastAsia" w:hAnsiTheme="minorEastAsia" w:eastAsiaTheme="minorEastAsia" w:cstheme="minorEastAsia"/>
                <w:color w:val="auto"/>
                <w:sz w:val="21"/>
                <w:szCs w:val="21"/>
                <w:highlight w:val="none"/>
                <w:vertAlign w:val="baseline"/>
              </w:rPr>
              <w:t>分)</w:t>
            </w:r>
          </w:p>
        </w:tc>
        <w:tc>
          <w:tcPr>
            <w:tcW w:w="5542" w:type="dxa"/>
            <w:vAlign w:val="center"/>
          </w:tcPr>
          <w:p w14:paraId="2A2A3587">
            <w:pPr>
              <w:pStyle w:val="30"/>
              <w:jc w:val="left"/>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项目配备的团队人员中，具有建筑、结构、机电、给排水相关专业证书，每提供一项得</w:t>
            </w:r>
            <w:r>
              <w:rPr>
                <w:rFonts w:hint="eastAsia" w:asciiTheme="minorEastAsia" w:hAnsiTheme="minorEastAsia" w:eastAsiaTheme="minorEastAsia" w:cstheme="minorEastAsia"/>
                <w:color w:val="auto"/>
                <w:sz w:val="21"/>
                <w:szCs w:val="21"/>
                <w:highlight w:val="none"/>
                <w:vertAlign w:val="baseline"/>
                <w:lang w:val="en-US" w:eastAsia="zh-CN"/>
              </w:rPr>
              <w:t>1.5</w:t>
            </w:r>
            <w:r>
              <w:rPr>
                <w:rFonts w:hint="eastAsia" w:asciiTheme="minorEastAsia" w:hAnsiTheme="minorEastAsia" w:eastAsiaTheme="minorEastAsia" w:cstheme="minorEastAsia"/>
                <w:color w:val="auto"/>
                <w:sz w:val="21"/>
                <w:szCs w:val="21"/>
                <w:highlight w:val="none"/>
                <w:vertAlign w:val="baseline"/>
              </w:rPr>
              <w:t>分，最高得</w:t>
            </w:r>
            <w:r>
              <w:rPr>
                <w:rFonts w:hint="eastAsia" w:asciiTheme="minorEastAsia" w:hAnsiTheme="minorEastAsia" w:eastAsiaTheme="minorEastAsia" w:cstheme="minorEastAsia"/>
                <w:color w:val="auto"/>
                <w:sz w:val="21"/>
                <w:szCs w:val="21"/>
                <w:highlight w:val="none"/>
                <w:vertAlign w:val="baseline"/>
                <w:lang w:val="en-US" w:eastAsia="zh-CN"/>
              </w:rPr>
              <w:t>6</w:t>
            </w:r>
            <w:r>
              <w:rPr>
                <w:rFonts w:hint="eastAsia" w:asciiTheme="minorEastAsia" w:hAnsiTheme="minorEastAsia" w:eastAsiaTheme="minorEastAsia" w:cstheme="minorEastAsia"/>
                <w:color w:val="auto"/>
                <w:sz w:val="21"/>
                <w:szCs w:val="21"/>
                <w:highlight w:val="none"/>
                <w:vertAlign w:val="baseline"/>
              </w:rPr>
              <w:t>分。</w:t>
            </w:r>
          </w:p>
          <w:p w14:paraId="23B88F07">
            <w:pPr>
              <w:pStyle w:val="30"/>
              <w:jc w:val="left"/>
              <w:rPr>
                <w:rFonts w:hint="eastAsia" w:ascii="Times New Roman" w:hAnsi="Times New Roman" w:eastAsia="宋体" w:cs="Times New Roman"/>
                <w:b/>
                <w:bCs/>
                <w:color w:val="auto"/>
                <w:sz w:val="20"/>
                <w:szCs w:val="20"/>
                <w:highlight w:val="yellow"/>
                <w:lang w:val="en-US" w:eastAsia="zh-CN"/>
              </w:rPr>
            </w:pPr>
            <w:r>
              <w:rPr>
                <w:rFonts w:hint="eastAsia" w:asciiTheme="minorEastAsia" w:hAnsiTheme="minorEastAsia" w:eastAsiaTheme="minorEastAsia" w:cstheme="minorEastAsia"/>
                <w:b/>
                <w:bCs/>
                <w:color w:val="auto"/>
                <w:sz w:val="21"/>
                <w:szCs w:val="21"/>
                <w:highlight w:val="none"/>
                <w:vertAlign w:val="baseline"/>
              </w:rPr>
              <w:t>注:</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1</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需提供相关人员证书复印件</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如</w:t>
            </w:r>
            <w:r>
              <w:rPr>
                <w:rFonts w:hint="eastAsia" w:asciiTheme="minorEastAsia" w:hAnsiTheme="minorEastAsia" w:eastAsiaTheme="minorEastAsia" w:cstheme="minorEastAsia"/>
                <w:b/>
                <w:bCs/>
                <w:color w:val="auto"/>
                <w:sz w:val="21"/>
                <w:szCs w:val="21"/>
                <w:highlight w:val="none"/>
                <w:vertAlign w:val="baseline"/>
              </w:rPr>
              <w:t>注册执业资格证书</w:t>
            </w:r>
            <w:r>
              <w:rPr>
                <w:rFonts w:hint="eastAsia" w:asciiTheme="minorEastAsia" w:hAnsiTheme="minorEastAsia" w:eastAsiaTheme="minorEastAsia" w:cstheme="minorEastAsia"/>
                <w:b/>
                <w:bCs/>
                <w:color w:val="auto"/>
                <w:sz w:val="21"/>
                <w:szCs w:val="21"/>
                <w:highlight w:val="none"/>
                <w:vertAlign w:val="baseline"/>
                <w:lang w:val="en-US" w:eastAsia="zh-CN"/>
              </w:rPr>
              <w:t>或</w:t>
            </w:r>
            <w:r>
              <w:rPr>
                <w:rFonts w:hint="eastAsia" w:asciiTheme="minorEastAsia" w:hAnsiTheme="minorEastAsia" w:eastAsiaTheme="minorEastAsia" w:cstheme="minorEastAsia"/>
                <w:b/>
                <w:bCs/>
                <w:color w:val="auto"/>
                <w:sz w:val="21"/>
                <w:szCs w:val="21"/>
                <w:highlight w:val="none"/>
                <w:vertAlign w:val="baseline"/>
              </w:rPr>
              <w:t>职业资格证书或职称证书</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，并加盖公章。</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2</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rPr>
              <w:t>评审会议前6个月内任意一个月注册在供应商单位购买社保证明文件加盖当地社保部门印章的复印件，并加盖供应商公章。</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3</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同一人员具有多项证书的，按一项得分。</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4</w:t>
            </w:r>
            <w:r>
              <w:rPr>
                <w:rFonts w:hint="eastAsia" w:asciiTheme="minorEastAsia" w:hAnsiTheme="minorEastAsia" w:eastAsiaTheme="minorEastAsia" w:cstheme="minorEastAsia"/>
                <w:b/>
                <w:bCs/>
                <w:color w:val="auto"/>
                <w:sz w:val="21"/>
                <w:szCs w:val="21"/>
                <w:highlight w:val="none"/>
                <w:vertAlign w:val="baseline"/>
                <w:lang w:eastAsia="zh-CN"/>
              </w:rPr>
              <w:t>）</w:t>
            </w:r>
            <w:r>
              <w:rPr>
                <w:rFonts w:hint="eastAsia" w:asciiTheme="minorEastAsia" w:hAnsiTheme="minorEastAsia" w:eastAsiaTheme="minorEastAsia" w:cstheme="minorEastAsia"/>
                <w:b/>
                <w:bCs/>
                <w:color w:val="auto"/>
                <w:sz w:val="21"/>
                <w:szCs w:val="21"/>
                <w:highlight w:val="none"/>
                <w:vertAlign w:val="baseline"/>
                <w:lang w:val="en-US" w:eastAsia="zh-CN"/>
              </w:rPr>
              <w:t>未</w:t>
            </w:r>
            <w:r>
              <w:rPr>
                <w:rFonts w:hint="eastAsia" w:asciiTheme="minorEastAsia" w:hAnsiTheme="minorEastAsia" w:eastAsiaTheme="minorEastAsia" w:cstheme="minorEastAsia"/>
                <w:b/>
                <w:bCs/>
                <w:color w:val="auto"/>
                <w:sz w:val="21"/>
                <w:szCs w:val="21"/>
                <w:highlight w:val="none"/>
                <w:vertAlign w:val="baseline"/>
              </w:rPr>
              <w:t>提供或所提供文件不清晰造成评委无法判定则不得分。</w:t>
            </w:r>
          </w:p>
        </w:tc>
        <w:tc>
          <w:tcPr>
            <w:tcW w:w="881" w:type="dxa"/>
            <w:vAlign w:val="center"/>
          </w:tcPr>
          <w:p w14:paraId="5C41457B">
            <w:pPr>
              <w:pStyle w:val="30"/>
              <w:jc w:val="center"/>
              <w:rPr>
                <w:rFonts w:hint="default" w:hAnsi="Calibri"/>
                <w:sz w:val="21"/>
                <w:szCs w:val="21"/>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6分</w:t>
            </w:r>
          </w:p>
        </w:tc>
        <w:tc>
          <w:tcPr>
            <w:tcW w:w="1102" w:type="dxa"/>
            <w:vAlign w:val="center"/>
          </w:tcPr>
          <w:p w14:paraId="291D4FA7">
            <w:pPr>
              <w:widowControl/>
              <w:spacing w:line="192" w:lineRule="auto"/>
              <w:jc w:val="center"/>
              <w:textAlignment w:val="center"/>
              <w:rPr>
                <w:rFonts w:hint="eastAsia" w:hAnsi="Calibri"/>
                <w:sz w:val="21"/>
                <w:szCs w:val="21"/>
                <w:lang w:val="en-US" w:eastAsia="zh-CN"/>
              </w:rPr>
            </w:pPr>
          </w:p>
        </w:tc>
        <w:tc>
          <w:tcPr>
            <w:tcW w:w="983" w:type="dxa"/>
            <w:shd w:val="clear" w:color="auto" w:fill="auto"/>
            <w:vAlign w:val="center"/>
          </w:tcPr>
          <w:p w14:paraId="599C2F8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cs="Times New Roman"/>
                <w:color w:val="auto"/>
                <w:highlight w:val="none"/>
              </w:rPr>
              <w:t>第   页</w:t>
            </w:r>
          </w:p>
        </w:tc>
      </w:tr>
      <w:tr w14:paraId="50B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42" w:type="dxa"/>
            <w:vAlign w:val="center"/>
          </w:tcPr>
          <w:p w14:paraId="139D7291">
            <w:pPr>
              <w:pStyle w:val="30"/>
              <w:jc w:val="center"/>
              <w:rPr>
                <w:rFonts w:hint="eastAsia" w:hAnsi="宋体" w:eastAsia="宋体" w:cs="宋体"/>
                <w:b/>
                <w:szCs w:val="21"/>
                <w:highlight w:val="yellow"/>
                <w:lang w:eastAsia="zh-CN" w:bidi="ar"/>
              </w:rPr>
            </w:pPr>
            <w:r>
              <w:rPr>
                <w:rFonts w:hint="eastAsia" w:asciiTheme="minorEastAsia" w:hAnsiTheme="minorEastAsia" w:eastAsiaTheme="minorEastAsia" w:cstheme="minorEastAsia"/>
                <w:color w:val="auto"/>
                <w:sz w:val="21"/>
                <w:szCs w:val="21"/>
                <w:highlight w:val="none"/>
                <w:vertAlign w:val="baseline"/>
                <w:lang w:val="en-US" w:eastAsia="zh-CN"/>
              </w:rPr>
              <w:t>6</w:t>
            </w:r>
          </w:p>
        </w:tc>
        <w:tc>
          <w:tcPr>
            <w:tcW w:w="1236" w:type="dxa"/>
            <w:vAlign w:val="center"/>
          </w:tcPr>
          <w:p w14:paraId="5C37FDD6">
            <w:pPr>
              <w:jc w:val="center"/>
              <w:rPr>
                <w:rFonts w:hint="eastAsia" w:ascii="宋体" w:hAnsi="宋体" w:cs="宋体"/>
                <w:color w:val="auto"/>
                <w:lang w:val="en-US" w:eastAsia="zh-CN"/>
              </w:rPr>
            </w:pPr>
            <w:r>
              <w:rPr>
                <w:rFonts w:hint="eastAsia" w:ascii="宋体" w:hAnsi="宋体" w:cs="宋体"/>
                <w:color w:val="auto"/>
                <w:lang w:val="en-US" w:eastAsia="zh-CN"/>
              </w:rPr>
              <w:t>整体设计方案</w:t>
            </w:r>
          </w:p>
          <w:p w14:paraId="69E7CB14">
            <w:pPr>
              <w:jc w:val="center"/>
              <w:rPr>
                <w:rFonts w:hint="eastAsia" w:ascii="Times New Roman" w:hAnsi="宋体" w:cs="宋体"/>
                <w:b/>
                <w:szCs w:val="21"/>
                <w:highlight w:val="yellow"/>
                <w:lang w:bidi="ar"/>
              </w:rPr>
            </w:pPr>
            <w:r>
              <w:rPr>
                <w:rFonts w:hint="eastAsia" w:ascii="宋体" w:hAnsi="宋体" w:eastAsia="宋体" w:cs="宋体"/>
                <w:color w:val="auto"/>
              </w:rPr>
              <w:t>(</w:t>
            </w:r>
            <w:r>
              <w:rPr>
                <w:rFonts w:hint="eastAsia" w:ascii="宋体" w:hAnsi="宋体" w:cs="宋体"/>
                <w:color w:val="auto"/>
                <w:lang w:val="en-US" w:eastAsia="zh-CN"/>
              </w:rPr>
              <w:t>35</w:t>
            </w:r>
            <w:r>
              <w:rPr>
                <w:rFonts w:hint="eastAsia" w:ascii="宋体" w:hAnsi="宋体" w:eastAsia="宋体" w:cs="宋体"/>
                <w:color w:val="auto"/>
              </w:rPr>
              <w:t>分)</w:t>
            </w:r>
          </w:p>
        </w:tc>
        <w:tc>
          <w:tcPr>
            <w:tcW w:w="5542" w:type="dxa"/>
            <w:shd w:val="clear" w:color="auto" w:fill="auto"/>
            <w:vAlign w:val="center"/>
          </w:tcPr>
          <w:p w14:paraId="6743A5F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根据各供应商针对本项目提供的整体设计方案（</w:t>
            </w:r>
            <w:r>
              <w:rPr>
                <w:rFonts w:hint="eastAsia" w:ascii="宋体" w:hAnsi="宋体" w:eastAsia="宋体" w:cs="宋体"/>
                <w:color w:val="auto"/>
              </w:rPr>
              <w:t>内容包括但不限于设计</w:t>
            </w:r>
            <w:r>
              <w:rPr>
                <w:rFonts w:hint="eastAsia" w:ascii="宋体" w:hAnsi="宋体" w:cs="宋体"/>
                <w:color w:val="auto"/>
                <w:lang w:val="en-US" w:eastAsia="zh-CN"/>
              </w:rPr>
              <w:t>理念</w:t>
            </w:r>
            <w:r>
              <w:rPr>
                <w:rFonts w:hint="eastAsia" w:ascii="宋体" w:hAnsi="宋体" w:eastAsia="宋体" w:cs="宋体"/>
                <w:color w:val="auto"/>
              </w:rPr>
              <w:t>、设计原则、设计依据、</w:t>
            </w:r>
            <w:r>
              <w:rPr>
                <w:rFonts w:hint="eastAsia" w:ascii="宋体" w:hAnsi="宋体" w:cs="宋体"/>
                <w:color w:val="auto"/>
                <w:lang w:val="en-US" w:eastAsia="zh-CN"/>
              </w:rPr>
              <w:t>平面布局、深化</w:t>
            </w:r>
            <w:r>
              <w:rPr>
                <w:rFonts w:hint="eastAsia" w:ascii="宋体" w:hAnsi="宋体" w:eastAsia="宋体" w:cs="宋体"/>
                <w:color w:val="auto"/>
              </w:rPr>
              <w:t>方案等</w:t>
            </w:r>
            <w:r>
              <w:rPr>
                <w:rFonts w:hint="eastAsia" w:ascii="宋体" w:hAnsi="宋体" w:cs="宋体"/>
                <w:color w:val="auto"/>
                <w:lang w:eastAsia="zh-CN"/>
              </w:rPr>
              <w:t>）</w:t>
            </w:r>
            <w:r>
              <w:rPr>
                <w:rFonts w:hint="eastAsia" w:asciiTheme="minorEastAsia" w:hAnsiTheme="minorEastAsia" w:eastAsiaTheme="minorEastAsia" w:cstheme="minorEastAsia"/>
                <w:color w:val="auto"/>
                <w:sz w:val="21"/>
                <w:szCs w:val="21"/>
                <w:highlight w:val="none"/>
                <w:vertAlign w:val="baseline"/>
              </w:rPr>
              <w:t>进行综合平审:</w:t>
            </w:r>
          </w:p>
          <w:p w14:paraId="55D23BB8">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设计理念：</w:t>
            </w:r>
          </w:p>
          <w:p w14:paraId="202F43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1）设计理念清晰、先进，符合当前行业趋势和发展方向，具有很强的前瞻性和可持续性，得7分；</w:t>
            </w:r>
          </w:p>
          <w:p w14:paraId="670120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2）设计理念较清晰、较先进，基本符合当前行业趋势和发展方向，具有一定的前瞻性和可持续性，得4分；</w:t>
            </w:r>
          </w:p>
          <w:p w14:paraId="40555B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3）设计理念不清晰、不先进，不符合当前行业趋势和发展方向，缺乏前瞻性和可持续性，得1分。</w:t>
            </w:r>
          </w:p>
          <w:p w14:paraId="2878BE3F">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1"/>
                <w:szCs w:val="21"/>
                <w:highlight w:val="none"/>
                <w:vertAlign w:val="baseline"/>
              </w:rPr>
            </w:pPr>
            <w:r>
              <w:rPr>
                <w:rFonts w:hint="eastAsia" w:ascii="宋体" w:hAnsi="宋体" w:cs="宋体"/>
                <w:color w:val="auto"/>
                <w:lang w:val="en-US" w:eastAsia="zh-CN"/>
              </w:rPr>
              <w:t>设计原则和设计依据：</w:t>
            </w:r>
          </w:p>
          <w:p w14:paraId="47AB1B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1）设计原则和设计依据充分，遵循安全、经济、适用、环保等原则，符合法律法规和标准规范，得8分；</w:t>
            </w:r>
          </w:p>
          <w:p w14:paraId="41DB80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2）设计原则和设计依据较充分，基本遵循安全、经济、适用、环保等原则，基本符合法律法规和标准规范，得4分；</w:t>
            </w:r>
          </w:p>
          <w:p w14:paraId="4658CE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3）设计原则和设计依据不充分，不遵循安全、经济、适用、环保等原则，不符合法律法规和标准规范，得1分。</w:t>
            </w:r>
          </w:p>
          <w:p w14:paraId="65FB27A7">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1"/>
                <w:szCs w:val="21"/>
                <w:highlight w:val="none"/>
                <w:vertAlign w:val="baseline"/>
              </w:rPr>
            </w:pPr>
            <w:r>
              <w:rPr>
                <w:rFonts w:hint="eastAsia" w:ascii="宋体" w:hAnsi="宋体" w:cs="宋体"/>
                <w:color w:val="auto"/>
                <w:lang w:val="en-US" w:eastAsia="zh-CN"/>
              </w:rPr>
              <w:t>平面布局：</w:t>
            </w:r>
          </w:p>
          <w:p w14:paraId="48C01C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1）平面布局充分结合实际情况，规划合理，功能分区明确，综合布置实用，满足使用要求，得10分；</w:t>
            </w:r>
          </w:p>
          <w:p w14:paraId="387C12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2）平面布局能够结合实际情况，规划较合理，功能分区较明确，综合布置较实用，基本能够满足使用要求，得6分；</w:t>
            </w:r>
          </w:p>
          <w:p w14:paraId="544E1B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3）平面布局没有结合实际情况，规划不够合理，功能分区不够明确，综合布置不够实用，难以满足使用要求，得1分。</w:t>
            </w:r>
          </w:p>
          <w:p w14:paraId="0870D07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1"/>
                <w:szCs w:val="21"/>
                <w:highlight w:val="none"/>
                <w:vertAlign w:val="baseline"/>
              </w:rPr>
            </w:pPr>
            <w:r>
              <w:rPr>
                <w:rFonts w:hint="eastAsia" w:ascii="宋体" w:hAnsi="宋体" w:cs="宋体"/>
                <w:color w:val="auto"/>
                <w:lang w:val="en-US" w:eastAsia="zh-CN"/>
              </w:rPr>
              <w:t>深化方案：</w:t>
            </w:r>
          </w:p>
          <w:p w14:paraId="1ADD3E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1）深化方案符合实际需求，充分考虑客观条件，经济性高，可实施性强，得10分；</w:t>
            </w:r>
          </w:p>
          <w:p w14:paraId="71075E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2）深化方案基本符合实际需求，能够考虑客观条件，有一定的经济性和可实施性，得6分；</w:t>
            </w:r>
          </w:p>
          <w:p w14:paraId="370E88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3）深化方案不够符合实际需求，未考虑客观条件，缺乏经济性和可实施性，得1分。</w:t>
            </w:r>
          </w:p>
          <w:p w14:paraId="54C538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宋体" w:cs="Times New Roman"/>
                <w:kern w:val="2"/>
                <w:sz w:val="20"/>
                <w:szCs w:val="20"/>
                <w:highlight w:val="yellow"/>
                <w:lang w:val="en-US" w:eastAsia="zh-CN" w:bidi="ar-SA"/>
              </w:rPr>
            </w:pPr>
            <w:r>
              <w:rPr>
                <w:rFonts w:hint="eastAsia" w:ascii="宋体" w:hAnsi="宋体" w:cs="宋体"/>
                <w:b/>
                <w:bCs/>
                <w:color w:val="auto"/>
                <w:lang w:val="en-US" w:eastAsia="zh-CN"/>
              </w:rPr>
              <w:t>注：以上（1）—（4）项，若未提供，则对应评分项不得分。</w:t>
            </w:r>
          </w:p>
        </w:tc>
        <w:tc>
          <w:tcPr>
            <w:tcW w:w="881" w:type="dxa"/>
            <w:vAlign w:val="center"/>
          </w:tcPr>
          <w:p w14:paraId="0892ADD8">
            <w:pPr>
              <w:pStyle w:val="30"/>
              <w:jc w:val="center"/>
              <w:rPr>
                <w:rFonts w:hAnsi="Calibri"/>
                <w:color w:val="auto"/>
                <w:sz w:val="21"/>
                <w:szCs w:val="21"/>
              </w:rPr>
            </w:pPr>
            <w:r>
              <w:rPr>
                <w:rFonts w:hint="eastAsia" w:asciiTheme="minorEastAsia" w:hAnsiTheme="minorEastAsia" w:eastAsiaTheme="minorEastAsia" w:cstheme="minorEastAsia"/>
                <w:color w:val="auto"/>
                <w:sz w:val="21"/>
                <w:szCs w:val="21"/>
                <w:highlight w:val="none"/>
                <w:vertAlign w:val="baseline"/>
                <w:lang w:val="en-US" w:eastAsia="zh-CN"/>
              </w:rPr>
              <w:t>35分</w:t>
            </w:r>
          </w:p>
        </w:tc>
        <w:tc>
          <w:tcPr>
            <w:tcW w:w="1102" w:type="dxa"/>
            <w:vAlign w:val="center"/>
          </w:tcPr>
          <w:p w14:paraId="011D498C">
            <w:pPr>
              <w:widowControl/>
              <w:spacing w:line="192" w:lineRule="auto"/>
              <w:jc w:val="center"/>
              <w:textAlignment w:val="center"/>
              <w:rPr>
                <w:rFonts w:hint="eastAsia" w:hAnsi="Calibri"/>
                <w:color w:val="auto"/>
                <w:sz w:val="21"/>
                <w:szCs w:val="21"/>
                <w:lang w:val="en-US" w:eastAsia="zh-CN"/>
              </w:rPr>
            </w:pPr>
          </w:p>
        </w:tc>
        <w:tc>
          <w:tcPr>
            <w:tcW w:w="983" w:type="dxa"/>
            <w:shd w:val="clear" w:color="auto" w:fill="auto"/>
            <w:vAlign w:val="center"/>
          </w:tcPr>
          <w:p w14:paraId="66542D7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Times New Roman" w:hAnsi="Times New Roman" w:cs="Times New Roman"/>
                <w:color w:val="auto"/>
                <w:highlight w:val="none"/>
              </w:rPr>
              <w:t>第   页</w:t>
            </w:r>
          </w:p>
        </w:tc>
      </w:tr>
      <w:tr w14:paraId="25C9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42" w:type="dxa"/>
            <w:vAlign w:val="center"/>
          </w:tcPr>
          <w:p w14:paraId="0216CCF2">
            <w:pPr>
              <w:pStyle w:val="30"/>
              <w:jc w:val="center"/>
              <w:rPr>
                <w:rFonts w:hint="eastAsia" w:eastAsia="宋体" w:cs="宋体"/>
                <w:b/>
                <w:sz w:val="21"/>
                <w:szCs w:val="21"/>
                <w:highlight w:val="yellow"/>
                <w:lang w:eastAsia="zh-CN"/>
              </w:rPr>
            </w:pPr>
            <w:r>
              <w:rPr>
                <w:rFonts w:hint="eastAsia" w:asciiTheme="minorEastAsia" w:hAnsiTheme="minorEastAsia" w:eastAsiaTheme="minorEastAsia" w:cstheme="minorEastAsia"/>
                <w:color w:val="auto"/>
                <w:sz w:val="21"/>
                <w:szCs w:val="21"/>
                <w:highlight w:val="none"/>
                <w:vertAlign w:val="baseline"/>
                <w:lang w:val="en-US" w:eastAsia="zh-CN"/>
              </w:rPr>
              <w:t>7</w:t>
            </w:r>
          </w:p>
        </w:tc>
        <w:tc>
          <w:tcPr>
            <w:tcW w:w="1236" w:type="dxa"/>
            <w:shd w:val="clear" w:color="auto" w:fill="auto"/>
            <w:vAlign w:val="center"/>
          </w:tcPr>
          <w:p w14:paraId="7833F812">
            <w:pPr>
              <w:pStyle w:val="30"/>
              <w:jc w:val="center"/>
              <w:rPr>
                <w:rFonts w:hint="eastAsia" w:ascii="Times New Roman" w:hAnsi="宋体" w:eastAsia="宋体" w:cs="宋体"/>
                <w:b/>
                <w:bCs w:val="0"/>
                <w:kern w:val="2"/>
                <w:sz w:val="21"/>
                <w:szCs w:val="21"/>
                <w:highlight w:val="yellow"/>
                <w:lang w:val="en-US" w:eastAsia="zh-CN" w:bidi="ar"/>
              </w:rPr>
            </w:pPr>
            <w:r>
              <w:rPr>
                <w:rFonts w:hint="eastAsia" w:asciiTheme="minorEastAsia" w:hAnsiTheme="minorEastAsia" w:eastAsiaTheme="minorEastAsia" w:cstheme="minorEastAsia"/>
                <w:color w:val="auto"/>
                <w:sz w:val="21"/>
                <w:szCs w:val="21"/>
                <w:highlight w:val="none"/>
                <w:vertAlign w:val="baseline"/>
              </w:rPr>
              <w:t>价格分(</w:t>
            </w:r>
            <w:r>
              <w:rPr>
                <w:rFonts w:hint="eastAsia" w:asciiTheme="minorEastAsia" w:hAnsiTheme="minorEastAsia" w:eastAsiaTheme="minorEastAsia" w:cstheme="minorEastAsia"/>
                <w:color w:val="auto"/>
                <w:sz w:val="21"/>
                <w:szCs w:val="21"/>
                <w:highlight w:val="none"/>
                <w:vertAlign w:val="baseline"/>
                <w:lang w:val="en-US" w:eastAsia="zh-CN"/>
              </w:rPr>
              <w:t>25</w:t>
            </w:r>
            <w:r>
              <w:rPr>
                <w:rFonts w:hint="eastAsia" w:asciiTheme="minorEastAsia" w:hAnsiTheme="minorEastAsia" w:eastAsiaTheme="minorEastAsia" w:cstheme="minorEastAsia"/>
                <w:color w:val="auto"/>
                <w:sz w:val="21"/>
                <w:szCs w:val="21"/>
                <w:highlight w:val="none"/>
                <w:vertAlign w:val="baseline"/>
              </w:rPr>
              <w:t>分)</w:t>
            </w:r>
          </w:p>
        </w:tc>
        <w:tc>
          <w:tcPr>
            <w:tcW w:w="5542" w:type="dxa"/>
            <w:shd w:val="clear" w:color="auto" w:fill="auto"/>
            <w:vAlign w:val="center"/>
          </w:tcPr>
          <w:p w14:paraId="64D8F545">
            <w:pPr>
              <w:pStyle w:val="30"/>
              <w:jc w:val="left"/>
              <w:rPr>
                <w:rFonts w:hint="eastAsia" w:ascii="Times New Roman" w:hAnsi="Times New Roman" w:eastAsia="宋体" w:cs="Times New Roman"/>
                <w:color w:val="auto"/>
                <w:kern w:val="2"/>
                <w:sz w:val="22"/>
                <w:szCs w:val="22"/>
                <w:highlight w:val="yellow"/>
                <w:lang w:val="en-US" w:eastAsia="zh-CN" w:bidi="ar-SA"/>
              </w:rPr>
            </w:pPr>
            <w:r>
              <w:rPr>
                <w:rFonts w:hint="eastAsia" w:asciiTheme="minorEastAsia" w:hAnsiTheme="minorEastAsia" w:eastAsiaTheme="minorEastAsia" w:cstheme="minorEastAsia"/>
                <w:color w:val="auto"/>
                <w:sz w:val="21"/>
                <w:szCs w:val="21"/>
                <w:highlight w:val="none"/>
                <w:vertAlign w:val="baseline"/>
              </w:rPr>
              <w:t>本项目的价格分：通过本项目审查且报价最低的报价为评审基准价，其价格分为满分。报价得分 = （评审基准价/最终报价）×</w:t>
            </w:r>
            <w:r>
              <w:rPr>
                <w:rFonts w:hint="eastAsia" w:asciiTheme="minorEastAsia" w:hAnsiTheme="minorEastAsia" w:eastAsiaTheme="minorEastAsia" w:cstheme="minorEastAsia"/>
                <w:color w:val="auto"/>
                <w:sz w:val="21"/>
                <w:szCs w:val="21"/>
                <w:highlight w:val="none"/>
                <w:vertAlign w:val="baseline"/>
                <w:lang w:val="en-US" w:eastAsia="zh-CN"/>
              </w:rPr>
              <w:t>25分</w:t>
            </w:r>
          </w:p>
        </w:tc>
        <w:tc>
          <w:tcPr>
            <w:tcW w:w="881" w:type="dxa"/>
            <w:shd w:val="clear" w:color="auto" w:fill="auto"/>
            <w:vAlign w:val="center"/>
          </w:tcPr>
          <w:p w14:paraId="476B223B">
            <w:pPr>
              <w:pStyle w:val="30"/>
              <w:jc w:val="center"/>
              <w:rPr>
                <w:rFonts w:hint="eastAsia" w:ascii="Times New Roman" w:hAnsi="Times New Roman" w:eastAsia="宋体" w:cs="Times New Roman"/>
                <w:color w:val="auto"/>
                <w:kern w:val="2"/>
                <w:sz w:val="20"/>
                <w:szCs w:val="20"/>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25</w:t>
            </w:r>
            <w:r>
              <w:rPr>
                <w:rFonts w:hint="eastAsia" w:asciiTheme="minorEastAsia" w:hAnsiTheme="minorEastAsia" w:eastAsiaTheme="minorEastAsia" w:cstheme="minorEastAsia"/>
                <w:color w:val="auto"/>
                <w:sz w:val="21"/>
                <w:szCs w:val="21"/>
                <w:highlight w:val="none"/>
                <w:vertAlign w:val="baseline"/>
              </w:rPr>
              <w:t>分</w:t>
            </w:r>
          </w:p>
        </w:tc>
        <w:tc>
          <w:tcPr>
            <w:tcW w:w="1102" w:type="dxa"/>
            <w:shd w:val="clear" w:color="auto" w:fill="auto"/>
            <w:vAlign w:val="center"/>
          </w:tcPr>
          <w:p w14:paraId="3699FA63">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cs="Times New Roman"/>
                <w:color w:val="auto"/>
                <w:kern w:val="2"/>
                <w:sz w:val="20"/>
                <w:szCs w:val="20"/>
                <w:lang w:val="en-US" w:eastAsia="zh-CN"/>
              </w:rPr>
              <w:t>/</w:t>
            </w:r>
          </w:p>
        </w:tc>
        <w:tc>
          <w:tcPr>
            <w:tcW w:w="983" w:type="dxa"/>
            <w:shd w:val="clear" w:color="auto" w:fill="auto"/>
            <w:vAlign w:val="center"/>
          </w:tcPr>
          <w:p w14:paraId="4255BF2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cs="Times New Roman"/>
                <w:color w:val="auto"/>
                <w:highlight w:val="none"/>
                <w:lang w:val="en-US" w:eastAsia="zh-CN"/>
              </w:rPr>
              <w:t>/</w:t>
            </w:r>
          </w:p>
        </w:tc>
      </w:tr>
      <w:tr w14:paraId="5834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420" w:type="dxa"/>
            <w:gridSpan w:val="3"/>
            <w:vAlign w:val="center"/>
          </w:tcPr>
          <w:p w14:paraId="2789870C">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2"/>
                <w:szCs w:val="22"/>
                <w:lang w:val="en-US" w:eastAsia="zh-CN"/>
              </w:rPr>
            </w:pPr>
            <w:r>
              <w:rPr>
                <w:rFonts w:hint="eastAsia" w:cs="Times New Roman"/>
                <w:b/>
                <w:bCs/>
                <w:color w:val="auto"/>
                <w:sz w:val="24"/>
                <w:szCs w:val="24"/>
                <w:lang w:val="en-US" w:eastAsia="zh-CN"/>
              </w:rPr>
              <w:t>合  计</w:t>
            </w:r>
          </w:p>
        </w:tc>
        <w:tc>
          <w:tcPr>
            <w:tcW w:w="881" w:type="dxa"/>
            <w:shd w:val="clear" w:color="auto" w:fill="auto"/>
            <w:vAlign w:val="center"/>
          </w:tcPr>
          <w:p w14:paraId="6F66FA10">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0"/>
                <w:szCs w:val="20"/>
                <w:lang w:val="en-US" w:eastAsia="zh-CN"/>
              </w:rPr>
            </w:pPr>
            <w:r>
              <w:rPr>
                <w:rFonts w:hint="eastAsia" w:cs="Times New Roman"/>
                <w:color w:val="auto"/>
                <w:kern w:val="2"/>
                <w:sz w:val="20"/>
                <w:szCs w:val="20"/>
                <w:lang w:val="en-US" w:eastAsia="zh-CN"/>
              </w:rPr>
              <w:t>100分</w:t>
            </w:r>
          </w:p>
        </w:tc>
        <w:tc>
          <w:tcPr>
            <w:tcW w:w="1102" w:type="dxa"/>
            <w:shd w:val="clear" w:color="auto" w:fill="auto"/>
            <w:vAlign w:val="center"/>
          </w:tcPr>
          <w:p w14:paraId="010821B8">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cs="Times New Roman"/>
                <w:color w:val="auto"/>
                <w:kern w:val="2"/>
                <w:sz w:val="20"/>
                <w:szCs w:val="20"/>
                <w:lang w:val="en-US" w:eastAsia="zh-CN"/>
              </w:rPr>
            </w:pPr>
            <w:r>
              <w:rPr>
                <w:rFonts w:hint="eastAsia" w:cs="Times New Roman"/>
                <w:color w:val="auto"/>
                <w:kern w:val="2"/>
                <w:sz w:val="20"/>
                <w:szCs w:val="20"/>
                <w:lang w:val="en-US" w:eastAsia="zh-CN"/>
              </w:rPr>
              <w:t>/</w:t>
            </w:r>
          </w:p>
        </w:tc>
        <w:tc>
          <w:tcPr>
            <w:tcW w:w="983" w:type="dxa"/>
            <w:shd w:val="clear" w:color="auto" w:fill="auto"/>
            <w:vAlign w:val="center"/>
          </w:tcPr>
          <w:p w14:paraId="3B8F2F9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cs="Times New Roman"/>
                <w:color w:val="auto"/>
                <w:highlight w:val="none"/>
                <w:lang w:val="en-US" w:eastAsia="zh-CN"/>
              </w:rPr>
            </w:pPr>
            <w:r>
              <w:rPr>
                <w:rFonts w:hint="eastAsia" w:cs="Times New Roman"/>
                <w:color w:val="auto"/>
                <w:highlight w:val="none"/>
                <w:lang w:val="en-US" w:eastAsia="zh-CN"/>
              </w:rPr>
              <w:t>/</w:t>
            </w:r>
          </w:p>
        </w:tc>
      </w:tr>
    </w:tbl>
    <w:p w14:paraId="0D5675AA">
      <w:pPr>
        <w:pStyle w:val="34"/>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6268050B">
      <w:pPr>
        <w:pStyle w:val="34"/>
        <w:tabs>
          <w:tab w:val="left" w:pos="1050"/>
          <w:tab w:val="center" w:pos="4535"/>
        </w:tabs>
        <w:spacing w:line="240" w:lineRule="auto"/>
        <w:ind w:firstLine="1260" w:firstLineChars="600"/>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w:t>
      </w:r>
      <w:r>
        <w:rPr>
          <w:rFonts w:hint="eastAsia" w:ascii="Calibri" w:hAnsi="Calibri" w:cs="宋体"/>
          <w:color w:val="auto"/>
          <w:kern w:val="2"/>
          <w:sz w:val="21"/>
          <w:szCs w:val="21"/>
          <w:highlight w:val="none"/>
          <w:lang w:val="en-US" w:eastAsia="zh-CN" w:bidi="ar-SA"/>
        </w:rPr>
        <w:t>加盖公章</w:t>
      </w:r>
      <w:r>
        <w:rPr>
          <w:rFonts w:hint="eastAsia" w:ascii="Calibri" w:hAnsi="Calibri" w:eastAsia="宋体" w:cs="宋体"/>
          <w:color w:val="auto"/>
          <w:kern w:val="2"/>
          <w:sz w:val="21"/>
          <w:szCs w:val="21"/>
          <w:highlight w:val="none"/>
          <w:lang w:val="zh-CN" w:eastAsia="zh-CN" w:bidi="ar-SA"/>
        </w:rPr>
        <w:t>）：</w:t>
      </w:r>
    </w:p>
    <w:p w14:paraId="1499C611">
      <w:pPr>
        <w:pStyle w:val="34"/>
        <w:tabs>
          <w:tab w:val="left" w:pos="1050"/>
          <w:tab w:val="center" w:pos="4535"/>
        </w:tabs>
        <w:spacing w:line="240" w:lineRule="auto"/>
        <w:jc w:val="center"/>
        <w:outlineLvl w:val="9"/>
        <w:rPr>
          <w:rFonts w:hint="eastAsia" w:ascii="宋体" w:hAnsi="宋体" w:cs="宋体"/>
          <w:b/>
          <w:bCs/>
          <w:color w:val="auto"/>
          <w:sz w:val="21"/>
          <w:szCs w:val="21"/>
          <w:highlight w:val="none"/>
          <w:lang w:val="en-US" w:eastAsia="zh-CN"/>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506AE024">
      <w:pPr>
        <w:spacing w:line="360" w:lineRule="auto"/>
        <w:jc w:val="left"/>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3B890CC8">
      <w:pPr>
        <w:pStyle w:val="5"/>
        <w:jc w:val="center"/>
        <w:outlineLvl w:val="0"/>
        <w:rPr>
          <w:rFonts w:hint="eastAsia"/>
          <w:lang w:val="en-US" w:eastAsia="zh-CN"/>
        </w:rPr>
      </w:pPr>
      <w:bookmarkStart w:id="63" w:name="_Toc12731"/>
      <w:bookmarkStart w:id="64" w:name="_Toc24486"/>
      <w:bookmarkStart w:id="65" w:name="_Toc31467"/>
      <w:bookmarkStart w:id="66" w:name="_Toc10856"/>
      <w:bookmarkStart w:id="67" w:name="_Toc13386"/>
      <w:bookmarkStart w:id="68" w:name="_Toc31486"/>
      <w:bookmarkStart w:id="69" w:name="_Toc29524"/>
      <w:r>
        <w:rPr>
          <w:rFonts w:hint="eastAsia" w:ascii="宋体" w:hAnsi="宋体" w:cs="宋体"/>
          <w:b/>
          <w:bCs/>
          <w:sz w:val="32"/>
          <w:szCs w:val="32"/>
        </w:rPr>
        <w:t>报价</w:t>
      </w:r>
      <w:bookmarkEnd w:id="63"/>
      <w:bookmarkEnd w:id="64"/>
      <w:r>
        <w:rPr>
          <w:rFonts w:hint="eastAsia" w:ascii="宋体" w:hAnsi="宋体" w:cs="宋体"/>
          <w:b/>
          <w:bCs/>
          <w:sz w:val="32"/>
          <w:szCs w:val="32"/>
        </w:rPr>
        <w:t>表</w:t>
      </w:r>
      <w:bookmarkEnd w:id="65"/>
      <w:bookmarkEnd w:id="66"/>
      <w:bookmarkEnd w:id="67"/>
      <w:bookmarkEnd w:id="68"/>
      <w:bookmarkEnd w:id="69"/>
    </w:p>
    <w:tbl>
      <w:tblPr>
        <w:tblStyle w:val="22"/>
        <w:tblW w:w="5013"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68"/>
        <w:gridCol w:w="4192"/>
        <w:gridCol w:w="2633"/>
      </w:tblGrid>
      <w:tr w14:paraId="432A74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9" w:hRule="atLeast"/>
        </w:trPr>
        <w:tc>
          <w:tcPr>
            <w:tcW w:w="1479" w:type="pct"/>
            <w:tcBorders>
              <w:right w:val="single" w:color="000000" w:sz="4" w:space="0"/>
            </w:tcBorders>
            <w:noWrap w:val="0"/>
            <w:vAlign w:val="center"/>
          </w:tcPr>
          <w:p w14:paraId="34DAD874">
            <w:pPr>
              <w:ind w:left="634" w:right="616"/>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内容</w:t>
            </w:r>
          </w:p>
        </w:tc>
        <w:tc>
          <w:tcPr>
            <w:tcW w:w="2162" w:type="pct"/>
            <w:tcBorders>
              <w:left w:val="single" w:color="000000" w:sz="4" w:space="0"/>
              <w:right w:val="single" w:color="000000" w:sz="4" w:space="0"/>
            </w:tcBorders>
            <w:noWrap w:val="0"/>
            <w:vAlign w:val="center"/>
          </w:tcPr>
          <w:p w14:paraId="694DB597">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报价（</w:t>
            </w:r>
            <w:r>
              <w:rPr>
                <w:rFonts w:hint="eastAsia" w:ascii="宋体" w:hAnsi="宋体" w:cs="宋体"/>
                <w:b/>
                <w:bCs w:val="0"/>
                <w:color w:val="auto"/>
                <w:sz w:val="21"/>
                <w:szCs w:val="21"/>
                <w:lang w:val="zh-CN" w:bidi="zh-CN"/>
              </w:rPr>
              <w:t>人民币：</w:t>
            </w:r>
            <w:r>
              <w:rPr>
                <w:rFonts w:hint="eastAsia" w:ascii="宋体" w:hAnsi="宋体" w:eastAsia="宋体" w:cs="宋体"/>
                <w:b/>
                <w:bCs w:val="0"/>
                <w:color w:val="auto"/>
                <w:sz w:val="21"/>
                <w:szCs w:val="21"/>
                <w:lang w:val="zh-CN" w:bidi="zh-CN"/>
              </w:rPr>
              <w:t>元）</w:t>
            </w:r>
          </w:p>
        </w:tc>
        <w:tc>
          <w:tcPr>
            <w:tcW w:w="1358" w:type="pct"/>
            <w:tcBorders>
              <w:left w:val="single" w:color="000000" w:sz="4" w:space="0"/>
            </w:tcBorders>
            <w:noWrap w:val="0"/>
            <w:vAlign w:val="center"/>
          </w:tcPr>
          <w:p w14:paraId="2DE6A4DC">
            <w:pPr>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备注</w:t>
            </w:r>
          </w:p>
        </w:tc>
      </w:tr>
      <w:tr w14:paraId="3AC294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479" w:type="pct"/>
            <w:tcBorders>
              <w:top w:val="single" w:color="000000" w:sz="4" w:space="0"/>
              <w:bottom w:val="single" w:color="000000" w:sz="4" w:space="0"/>
              <w:right w:val="single" w:color="000000" w:sz="4" w:space="0"/>
            </w:tcBorders>
            <w:noWrap w:val="0"/>
            <w:vAlign w:val="center"/>
          </w:tcPr>
          <w:p w14:paraId="53569496">
            <w:pPr>
              <w:keepNext w:val="0"/>
              <w:keepLines w:val="0"/>
              <w:pageBreakBefore w:val="0"/>
              <w:numPr>
                <w:ilvl w:val="0"/>
                <w:numId w:val="0"/>
              </w:numPr>
              <w:kinsoku/>
              <w:wordWrap/>
              <w:overflowPunct/>
              <w:topLinePunct w:val="0"/>
              <w:autoSpaceDE w:val="0"/>
              <w:autoSpaceDN w:val="0"/>
              <w:bidi w:val="0"/>
              <w:spacing w:line="400" w:lineRule="exact"/>
              <w:ind w:firstLine="0" w:firstLineChars="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南方医科大学第五附属医院</w:t>
            </w:r>
            <w:r>
              <w:rPr>
                <w:rFonts w:hint="eastAsia" w:ascii="宋体" w:hAnsi="宋体" w:cs="宋体"/>
                <w:b w:val="0"/>
                <w:color w:val="auto"/>
                <w:sz w:val="21"/>
                <w:szCs w:val="21"/>
                <w:highlight w:val="none"/>
                <w:lang w:val="en-US" w:eastAsia="zh-CN"/>
              </w:rPr>
              <w:t>医技楼六楼ICU病房设计服务</w:t>
            </w:r>
            <w:r>
              <w:rPr>
                <w:rFonts w:hint="eastAsia" w:ascii="宋体" w:hAnsi="宋体" w:cs="宋体"/>
                <w:b w:val="0"/>
                <w:bCs w:val="0"/>
                <w:color w:val="auto"/>
                <w:sz w:val="21"/>
                <w:szCs w:val="21"/>
                <w:highlight w:val="none"/>
                <w:lang w:val="en-US" w:eastAsia="zh-CN"/>
              </w:rPr>
              <w:t>项目</w:t>
            </w:r>
          </w:p>
          <w:p w14:paraId="26F1CC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lang w:val="zh-CN" w:bidi="zh-CN"/>
              </w:rPr>
            </w:pPr>
          </w:p>
        </w:tc>
        <w:tc>
          <w:tcPr>
            <w:tcW w:w="2162" w:type="pct"/>
            <w:tcBorders>
              <w:top w:val="single" w:color="000000" w:sz="4" w:space="0"/>
              <w:left w:val="single" w:color="000000" w:sz="4" w:space="0"/>
              <w:bottom w:val="single" w:color="000000" w:sz="4" w:space="0"/>
              <w:right w:val="single" w:color="000000" w:sz="4" w:space="0"/>
            </w:tcBorders>
            <w:noWrap w:val="0"/>
            <w:vAlign w:val="center"/>
          </w:tcPr>
          <w:p w14:paraId="25750D1B">
            <w:pPr>
              <w:spacing w:before="86" w:line="364" w:lineRule="auto"/>
              <w:ind w:right="188"/>
              <w:jc w:val="both"/>
              <w:rPr>
                <w:rFonts w:hint="eastAsia" w:ascii="宋体" w:hAnsi="宋体" w:eastAsia="宋体" w:cs="宋体"/>
                <w:b w:val="0"/>
                <w:bCs/>
                <w:color w:val="auto"/>
                <w:sz w:val="21"/>
                <w:szCs w:val="21"/>
                <w:lang w:val="zh-CN" w:eastAsia="zh-CN" w:bidi="zh-CN"/>
              </w:rPr>
            </w:pPr>
            <w:r>
              <w:rPr>
                <w:rFonts w:hint="eastAsia" w:ascii="宋体" w:hAnsi="宋体" w:eastAsia="宋体" w:cs="宋体"/>
                <w:b w:val="0"/>
                <w:bCs/>
                <w:color w:val="auto"/>
                <w:sz w:val="21"/>
                <w:szCs w:val="21"/>
                <w:lang w:val="zh-CN" w:eastAsia="zh-CN" w:bidi="zh-CN"/>
              </w:rPr>
              <w:t>大写：</w:t>
            </w:r>
          </w:p>
          <w:p w14:paraId="4ABE974D">
            <w:pPr>
              <w:spacing w:before="86" w:line="364" w:lineRule="auto"/>
              <w:ind w:right="188"/>
              <w:jc w:val="both"/>
              <w:rPr>
                <w:rFonts w:hint="eastAsia" w:ascii="宋体" w:hAnsi="宋体" w:eastAsia="宋体" w:cs="宋体"/>
                <w:b w:val="0"/>
                <w:bCs/>
                <w:color w:val="auto"/>
                <w:sz w:val="21"/>
                <w:szCs w:val="21"/>
                <w:lang w:val="zh-CN" w:eastAsia="zh-CN" w:bidi="zh-CN"/>
              </w:rPr>
            </w:pPr>
          </w:p>
          <w:p w14:paraId="28FE8990">
            <w:pPr>
              <w:spacing w:before="86" w:line="364" w:lineRule="auto"/>
              <w:ind w:right="188"/>
              <w:jc w:val="both"/>
              <w:rPr>
                <w:rFonts w:hint="eastAsia" w:ascii="宋体" w:hAnsi="宋体" w:eastAsia="宋体" w:cs="宋体"/>
                <w:b w:val="0"/>
                <w:bCs/>
                <w:color w:val="auto"/>
                <w:w w:val="99"/>
                <w:sz w:val="21"/>
                <w:szCs w:val="21"/>
                <w:lang w:val="zh-CN" w:bidi="zh-CN"/>
              </w:rPr>
            </w:pPr>
            <w:r>
              <w:rPr>
                <w:rFonts w:hint="eastAsia" w:ascii="宋体" w:hAnsi="宋体" w:eastAsia="宋体" w:cs="宋体"/>
                <w:b w:val="0"/>
                <w:bCs/>
                <w:color w:val="auto"/>
                <w:sz w:val="21"/>
                <w:szCs w:val="21"/>
                <w:lang w:val="zh-CN" w:eastAsia="zh-CN" w:bidi="zh-CN"/>
              </w:rPr>
              <w:t>小写：</w:t>
            </w:r>
            <w:r>
              <w:rPr>
                <w:rFonts w:hint="eastAsia" w:ascii="宋体" w:hAnsi="宋体" w:eastAsia="宋体" w:cs="宋体"/>
                <w:b w:val="0"/>
                <w:bCs/>
                <w:color w:val="auto"/>
                <w:w w:val="99"/>
                <w:sz w:val="21"/>
                <w:szCs w:val="21"/>
                <w:lang w:val="zh-CN" w:bidi="zh-CN"/>
              </w:rPr>
              <w:t xml:space="preserve">                         </w:t>
            </w:r>
          </w:p>
        </w:tc>
        <w:tc>
          <w:tcPr>
            <w:tcW w:w="1358" w:type="pct"/>
            <w:tcBorders>
              <w:top w:val="single" w:color="000000" w:sz="4" w:space="0"/>
              <w:left w:val="single" w:color="000000" w:sz="4" w:space="0"/>
              <w:bottom w:val="single" w:color="000000" w:sz="4" w:space="0"/>
            </w:tcBorders>
            <w:noWrap w:val="0"/>
            <w:vAlign w:val="center"/>
          </w:tcPr>
          <w:p w14:paraId="16F15264">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cs="宋体"/>
                <w:b w:val="0"/>
                <w:bCs/>
                <w:color w:val="auto"/>
                <w:sz w:val="21"/>
                <w:szCs w:val="21"/>
                <w:lang w:val="zh-CN" w:bidi="zh-CN"/>
              </w:rPr>
              <w:t>保留两位小数</w:t>
            </w:r>
          </w:p>
        </w:tc>
      </w:tr>
    </w:tbl>
    <w:p w14:paraId="2197D25A">
      <w:pPr>
        <w:spacing w:line="365" w:lineRule="auto"/>
        <w:ind w:right="221"/>
        <w:rPr>
          <w:rFonts w:hAnsi="宋体" w:cs="宋体"/>
          <w:b/>
          <w:bCs/>
          <w:color w:val="000000"/>
          <w:spacing w:val="-3"/>
          <w:lang w:val="zh-CN" w:bidi="zh-CN"/>
        </w:rPr>
      </w:pPr>
    </w:p>
    <w:p w14:paraId="0843987A">
      <w:pPr>
        <w:pStyle w:val="5"/>
        <w:keepNext w:val="0"/>
        <w:keepLines w:val="0"/>
        <w:pageBreakBefore w:val="0"/>
        <w:kinsoku/>
        <w:wordWrap/>
        <w:overflowPunct/>
        <w:topLinePunct w:val="0"/>
        <w:autoSpaceDE/>
        <w:autoSpaceDN/>
        <w:bidi w:val="0"/>
        <w:spacing w:line="360" w:lineRule="auto"/>
        <w:ind w:left="0" w:leftChars="0" w:firstLine="410" w:firstLineChars="200"/>
        <w:textAlignment w:val="auto"/>
        <w:rPr>
          <w:rFonts w:hAnsi="宋体" w:cs="宋体"/>
          <w:b/>
          <w:bCs/>
          <w:color w:val="000000"/>
          <w:spacing w:val="-3"/>
          <w:lang w:val="zh-CN" w:bidi="zh-CN"/>
        </w:rPr>
      </w:pPr>
      <w:r>
        <w:rPr>
          <w:rFonts w:hAnsi="宋体" w:cs="宋体"/>
          <w:b/>
          <w:bCs/>
          <w:color w:val="000000"/>
          <w:spacing w:val="-3"/>
          <w:lang w:val="zh-CN" w:bidi="zh-CN"/>
        </w:rPr>
        <w:t>备注：</w:t>
      </w:r>
    </w:p>
    <w:p w14:paraId="474D002C">
      <w:pPr>
        <w:pStyle w:val="5"/>
        <w:keepNext w:val="0"/>
        <w:keepLines w:val="0"/>
        <w:pageBreakBefore w:val="0"/>
        <w:numPr>
          <w:ilvl w:val="0"/>
          <w:numId w:val="0"/>
        </w:numPr>
        <w:kinsoku/>
        <w:wordWrap/>
        <w:overflowPunct/>
        <w:topLinePunct w:val="0"/>
        <w:autoSpaceDE/>
        <w:autoSpaceDN/>
        <w:bidi w:val="0"/>
        <w:spacing w:line="360" w:lineRule="auto"/>
        <w:ind w:left="0" w:leftChars="0" w:firstLine="410" w:firstLineChars="200"/>
        <w:textAlignment w:val="auto"/>
        <w:rPr>
          <w:rFonts w:hint="eastAsia" w:ascii="宋体" w:hAnsi="宋体" w:eastAsia="宋体" w:cs="宋体"/>
          <w:b w:val="0"/>
          <w:bCs w:val="0"/>
          <w:kern w:val="2"/>
          <w:sz w:val="21"/>
          <w:szCs w:val="21"/>
          <w:lang w:val="en-US" w:eastAsia="zh-CN" w:bidi="ar-SA"/>
        </w:rPr>
      </w:pPr>
      <w:r>
        <w:rPr>
          <w:rFonts w:hint="eastAsia" w:ascii="Times New Roman" w:hAnsi="宋体" w:eastAsia="宋体" w:cs="宋体"/>
          <w:b/>
          <w:bCs/>
          <w:color w:val="000000"/>
          <w:spacing w:val="-3"/>
          <w:kern w:val="2"/>
          <w:sz w:val="21"/>
          <w:szCs w:val="24"/>
          <w:lang w:val="en-US" w:eastAsia="zh-CN" w:bidi="zh-CN"/>
        </w:rPr>
        <w:t>1.</w:t>
      </w:r>
      <w:r>
        <w:rPr>
          <w:rFonts w:hint="eastAsia" w:ascii="宋体" w:hAnsi="宋体" w:eastAsia="宋体" w:cs="宋体"/>
          <w:b/>
          <w:bCs/>
          <w:kern w:val="2"/>
          <w:sz w:val="21"/>
          <w:szCs w:val="21"/>
          <w:lang w:val="en-US" w:eastAsia="zh-CN" w:bidi="ar-SA"/>
        </w:rPr>
        <w:t>温馨提示（金额大写）：</w:t>
      </w:r>
      <w:r>
        <w:rPr>
          <w:rFonts w:hint="eastAsia" w:ascii="宋体" w:hAnsi="宋体" w:eastAsia="宋体" w:cs="宋体"/>
          <w:b w:val="0"/>
          <w:bCs w:val="0"/>
          <w:kern w:val="2"/>
          <w:sz w:val="21"/>
          <w:szCs w:val="21"/>
          <w:lang w:val="en-US" w:eastAsia="zh-CN" w:bidi="ar-SA"/>
        </w:rPr>
        <w:t>壹、贰、叁、肆、伍、陆、柒、捌、玖、拾 、佰、仟、万。</w:t>
      </w:r>
    </w:p>
    <w:p w14:paraId="3580B307">
      <w:pPr>
        <w:keepNext w:val="0"/>
        <w:keepLines w:val="0"/>
        <w:pageBreakBefore w:val="0"/>
        <w:widowControl/>
        <w:kinsoku/>
        <w:wordWrap/>
        <w:overflowPunct/>
        <w:topLinePunct w:val="0"/>
        <w:autoSpaceDE/>
        <w:autoSpaceDN/>
        <w:bidi w:val="0"/>
        <w:adjustRightInd/>
        <w:snapToGrid/>
        <w:spacing w:line="360" w:lineRule="auto"/>
        <w:ind w:firstLine="410" w:firstLineChars="200"/>
        <w:jc w:val="left"/>
        <w:textAlignment w:val="auto"/>
        <w:rPr>
          <w:rFonts w:hint="eastAsia" w:ascii="宋体" w:hAnsi="宋体" w:eastAsia="宋体" w:cs="宋体"/>
          <w:b/>
          <w:kern w:val="2"/>
          <w:sz w:val="21"/>
          <w:szCs w:val="21"/>
          <w:lang w:val="en-US" w:eastAsia="zh-CN" w:bidi="ar"/>
        </w:rPr>
      </w:pPr>
      <w:r>
        <w:rPr>
          <w:rFonts w:hint="eastAsia" w:hAnsi="宋体" w:eastAsia="宋体" w:cs="宋体"/>
          <w:b/>
          <w:bCs/>
          <w:color w:val="000000"/>
          <w:spacing w:val="-3"/>
          <w:kern w:val="2"/>
          <w:sz w:val="21"/>
          <w:szCs w:val="24"/>
          <w:lang w:val="en-US" w:eastAsia="zh-CN" w:bidi="zh-CN"/>
        </w:rPr>
        <w:t>2.报价说明：</w:t>
      </w:r>
      <w:r>
        <w:rPr>
          <w:rFonts w:hint="eastAsia" w:ascii="宋体" w:hAnsi="宋体" w:eastAsia="宋体" w:cs="Times New Roman"/>
          <w:b w:val="0"/>
          <w:bCs w:val="0"/>
          <w:spacing w:val="0"/>
          <w:kern w:val="2"/>
          <w:sz w:val="21"/>
          <w:szCs w:val="21"/>
          <w:highlight w:val="none"/>
          <w:lang w:val="en-US" w:eastAsia="zh-CN" w:bidi="ar-SA"/>
        </w:rPr>
        <w:t>价格</w:t>
      </w:r>
      <w:r>
        <w:rPr>
          <w:rFonts w:hint="eastAsia" w:ascii="宋体" w:hAnsi="宋体" w:eastAsia="宋体" w:cs="Times New Roman"/>
          <w:kern w:val="2"/>
          <w:sz w:val="21"/>
          <w:szCs w:val="21"/>
          <w:highlight w:val="none"/>
          <w:lang w:val="en-US" w:eastAsia="zh-CN" w:bidi="ar-SA"/>
        </w:rPr>
        <w:t>包</w:t>
      </w:r>
      <w:r>
        <w:rPr>
          <w:rFonts w:hint="eastAsia" w:ascii="宋体" w:hAnsi="宋体"/>
          <w:kern w:val="2"/>
          <w:sz w:val="21"/>
          <w:szCs w:val="21"/>
          <w:highlight w:val="none"/>
          <w:lang w:val="en-US" w:eastAsia="zh-CN" w:bidi="ar-SA"/>
        </w:rPr>
        <w:t>含但不限于各项设计、概算、结构计算、打印、邮寄、税费及可预见和不可预见等完成本采购内容所需的全部费用。如果供应商在合同履行过程中，出现任何遗漏或修改内容而产生额外费用，均由供应商承担，采购人将不再另行支付任何费用。</w:t>
      </w:r>
    </w:p>
    <w:p w14:paraId="0CB9A2CC">
      <w:pPr>
        <w:pStyle w:val="30"/>
        <w:keepNext w:val="0"/>
        <w:keepLines w:val="0"/>
        <w:pageBreakBefore w:val="0"/>
        <w:kinsoku/>
        <w:wordWrap/>
        <w:overflowPunct/>
        <w:topLinePunct w:val="0"/>
        <w:autoSpaceDE/>
        <w:autoSpaceDN/>
        <w:bidi w:val="0"/>
        <w:spacing w:line="360" w:lineRule="auto"/>
        <w:ind w:firstLine="420" w:firstLineChars="0"/>
        <w:textAlignment w:val="auto"/>
        <w:rPr>
          <w:rFonts w:hint="eastAsia" w:ascii="宋体" w:hAnsi="宋体" w:eastAsia="宋体" w:cs="宋体"/>
          <w:b/>
          <w:kern w:val="2"/>
          <w:sz w:val="21"/>
          <w:szCs w:val="21"/>
          <w:lang w:val="en-US" w:eastAsia="zh-CN" w:bidi="ar-SA"/>
        </w:rPr>
      </w:pPr>
      <w:r>
        <w:rPr>
          <w:rFonts w:hint="eastAsia" w:hAnsi="宋体" w:eastAsia="宋体" w:cs="宋体"/>
          <w:b/>
          <w:bCs/>
          <w:color w:val="000000"/>
          <w:spacing w:val="-3"/>
          <w:kern w:val="2"/>
          <w:sz w:val="21"/>
          <w:szCs w:val="24"/>
          <w:lang w:val="en-US" w:eastAsia="zh-CN" w:bidi="zh-CN"/>
        </w:rPr>
        <w:t>3</w:t>
      </w:r>
      <w:r>
        <w:rPr>
          <w:rFonts w:hint="eastAsia" w:ascii="Times New Roman" w:hAnsi="宋体" w:eastAsia="宋体" w:cs="宋体"/>
          <w:b/>
          <w:bCs/>
          <w:color w:val="000000"/>
          <w:spacing w:val="-3"/>
          <w:kern w:val="2"/>
          <w:sz w:val="21"/>
          <w:szCs w:val="24"/>
          <w:lang w:val="en-US" w:eastAsia="zh-CN" w:bidi="zh-CN"/>
        </w:rPr>
        <w:t>.其他承</w:t>
      </w:r>
      <w:r>
        <w:rPr>
          <w:rFonts w:hint="eastAsia" w:ascii="宋体" w:hAnsi="宋体" w:eastAsia="宋体" w:cs="宋体"/>
          <w:b/>
          <w:kern w:val="2"/>
          <w:sz w:val="21"/>
          <w:szCs w:val="21"/>
          <w:lang w:val="en-US" w:eastAsia="zh-CN" w:bidi="ar-SA"/>
        </w:rPr>
        <w:t>诺：</w:t>
      </w:r>
    </w:p>
    <w:p w14:paraId="080A551B">
      <w:pPr>
        <w:widowControl/>
        <w:spacing w:line="360" w:lineRule="auto"/>
        <w:jc w:val="left"/>
        <w:rPr>
          <w:rFonts w:hint="eastAsia" w:ascii="宋体" w:hAnsi="宋体"/>
          <w:sz w:val="21"/>
          <w:szCs w:val="21"/>
          <w:lang w:eastAsia="zh-CN"/>
        </w:rPr>
      </w:pPr>
    </w:p>
    <w:p w14:paraId="36EC895B">
      <w:pPr>
        <w:widowControl/>
        <w:spacing w:line="360" w:lineRule="auto"/>
        <w:jc w:val="left"/>
        <w:rPr>
          <w:rFonts w:hint="eastAsia" w:ascii="宋体" w:hAnsi="宋体"/>
          <w:sz w:val="21"/>
          <w:szCs w:val="21"/>
          <w:lang w:eastAsia="zh-CN"/>
        </w:rPr>
      </w:pPr>
    </w:p>
    <w:p w14:paraId="6A6877B7">
      <w:pPr>
        <w:widowControl/>
        <w:spacing w:line="360" w:lineRule="auto"/>
        <w:jc w:val="left"/>
        <w:rPr>
          <w:rFonts w:hint="eastAsia" w:ascii="宋体" w:hAnsi="宋体"/>
          <w:sz w:val="21"/>
          <w:szCs w:val="21"/>
          <w:lang w:eastAsia="zh-CN"/>
        </w:rPr>
      </w:pPr>
    </w:p>
    <w:p w14:paraId="507EAA85">
      <w:pPr>
        <w:widowControl/>
        <w:spacing w:line="360" w:lineRule="auto"/>
        <w:jc w:val="left"/>
        <w:rPr>
          <w:rFonts w:hint="eastAsia" w:ascii="宋体" w:hAnsi="宋体"/>
          <w:sz w:val="21"/>
          <w:szCs w:val="21"/>
          <w:lang w:eastAsia="zh-CN"/>
        </w:rPr>
      </w:pPr>
    </w:p>
    <w:p w14:paraId="0BF13228">
      <w:pPr>
        <w:widowControl/>
        <w:spacing w:line="360" w:lineRule="auto"/>
        <w:ind w:firstLine="4410" w:firstLineChars="2100"/>
        <w:jc w:val="left"/>
        <w:rPr>
          <w:rFonts w:hint="eastAsia" w:ascii="宋体" w:hAnsi="宋体"/>
          <w:sz w:val="21"/>
          <w:szCs w:val="21"/>
          <w:lang w:eastAsia="zh-CN"/>
        </w:rPr>
      </w:pPr>
    </w:p>
    <w:p w14:paraId="4C785072">
      <w:pPr>
        <w:widowControl/>
        <w:spacing w:line="360" w:lineRule="auto"/>
        <w:ind w:firstLine="4410" w:firstLineChars="2100"/>
        <w:jc w:val="left"/>
        <w:rPr>
          <w:rFonts w:hint="eastAsia" w:ascii="宋体" w:hAnsi="宋体"/>
          <w:sz w:val="21"/>
          <w:szCs w:val="21"/>
        </w:rPr>
      </w:pPr>
      <w:r>
        <w:rPr>
          <w:rFonts w:hint="eastAsia" w:ascii="宋体" w:hAnsi="宋体"/>
          <w:sz w:val="21"/>
          <w:szCs w:val="21"/>
          <w:lang w:val="en-US" w:eastAsia="zh-CN"/>
        </w:rPr>
        <w:t>供应商名称（加盖公章）</w:t>
      </w:r>
      <w:r>
        <w:rPr>
          <w:rFonts w:hint="eastAsia" w:ascii="宋体" w:hAnsi="宋体"/>
          <w:sz w:val="21"/>
          <w:szCs w:val="21"/>
          <w:lang w:eastAsia="zh-CN"/>
        </w:rPr>
        <w:t>：</w:t>
      </w:r>
    </w:p>
    <w:p w14:paraId="54F0719C">
      <w:pPr>
        <w:widowControl/>
        <w:spacing w:line="360" w:lineRule="auto"/>
        <w:ind w:firstLine="3990" w:firstLineChars="1900"/>
        <w:jc w:val="both"/>
        <w:rPr>
          <w:rFonts w:hint="eastAsia" w:ascii="宋体" w:hAnsi="宋体"/>
          <w:sz w:val="21"/>
          <w:szCs w:val="21"/>
          <w:lang w:val="en-US" w:eastAsia="zh-CN"/>
        </w:rPr>
      </w:pPr>
    </w:p>
    <w:p w14:paraId="65876901">
      <w:pPr>
        <w:widowControl/>
        <w:spacing w:line="360" w:lineRule="auto"/>
        <w:ind w:firstLine="3990" w:firstLineChars="1900"/>
        <w:jc w:val="both"/>
        <w:rPr>
          <w:rFonts w:hint="eastAsia" w:ascii="宋体" w:hAnsi="宋体"/>
          <w:sz w:val="21"/>
          <w:szCs w:val="21"/>
        </w:rPr>
      </w:pPr>
      <w:r>
        <w:rPr>
          <w:rFonts w:hint="eastAsia" w:ascii="宋体" w:hAnsi="宋体"/>
          <w:sz w:val="21"/>
          <w:szCs w:val="21"/>
          <w:lang w:val="en-US" w:eastAsia="zh-CN"/>
        </w:rPr>
        <w:t>供应商</w:t>
      </w:r>
      <w:r>
        <w:rPr>
          <w:rFonts w:hint="eastAsia" w:ascii="宋体" w:hAnsi="宋体"/>
          <w:sz w:val="21"/>
          <w:szCs w:val="21"/>
        </w:rPr>
        <w:t xml:space="preserve">法定代表人或授权代签名：              </w:t>
      </w:r>
    </w:p>
    <w:p w14:paraId="34D478F7">
      <w:pPr>
        <w:widowControl/>
        <w:spacing w:line="360" w:lineRule="auto"/>
        <w:ind w:firstLine="5880" w:firstLineChars="2800"/>
        <w:jc w:val="both"/>
        <w:rPr>
          <w:rFonts w:hint="eastAsia" w:ascii="宋体" w:hAnsi="宋体"/>
          <w:sz w:val="21"/>
          <w:szCs w:val="21"/>
        </w:rPr>
      </w:pPr>
    </w:p>
    <w:p w14:paraId="4276767D">
      <w:pPr>
        <w:widowControl/>
        <w:spacing w:line="360" w:lineRule="auto"/>
        <w:ind w:firstLine="5880" w:firstLineChars="2800"/>
        <w:jc w:val="both"/>
        <w:rPr>
          <w:rFonts w:hint="eastAsia" w:ascii="宋体" w:hAnsi="宋体"/>
          <w:sz w:val="21"/>
          <w:szCs w:val="21"/>
        </w:rPr>
      </w:pP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sz w:val="21"/>
          <w:szCs w:val="21"/>
        </w:rPr>
        <w:t>期：</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年 </w:t>
      </w:r>
      <w:r>
        <w:rPr>
          <w:rFonts w:hint="eastAsia" w:ascii="宋体" w:hAnsi="宋体"/>
          <w:sz w:val="21"/>
          <w:szCs w:val="21"/>
          <w:lang w:val="en-US" w:eastAsia="zh-CN"/>
        </w:rPr>
        <w:t xml:space="preserve"> </w:t>
      </w:r>
      <w:r>
        <w:rPr>
          <w:rFonts w:hint="eastAsia" w:ascii="宋体" w:hAnsi="宋体"/>
          <w:sz w:val="21"/>
          <w:szCs w:val="21"/>
        </w:rPr>
        <w:t xml:space="preserve">  月 </w:t>
      </w:r>
      <w:r>
        <w:rPr>
          <w:rFonts w:hint="eastAsia" w:ascii="宋体" w:hAnsi="宋体"/>
          <w:sz w:val="21"/>
          <w:szCs w:val="21"/>
          <w:lang w:val="en-US" w:eastAsia="zh-CN"/>
        </w:rPr>
        <w:t xml:space="preserve"> </w:t>
      </w:r>
      <w:r>
        <w:rPr>
          <w:rFonts w:hint="eastAsia" w:ascii="宋体" w:hAnsi="宋体"/>
          <w:sz w:val="21"/>
          <w:szCs w:val="21"/>
        </w:rPr>
        <w:t xml:space="preserve">   日</w:t>
      </w:r>
    </w:p>
    <w:p w14:paraId="40ECEE04">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683D2642">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04894503">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611B0FA0">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75A6E1FA">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1A3DAD71">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7E6B996C">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3BC418A0">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220B84B7">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79F58197">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val="0"/>
          <w:color w:val="auto"/>
          <w:sz w:val="21"/>
          <w:szCs w:val="21"/>
          <w:highlight w:val="none"/>
        </w:rPr>
      </w:pPr>
      <w:r>
        <w:rPr>
          <w:rFonts w:hint="eastAsia" w:ascii="宋体" w:hAnsi="宋体"/>
          <w:b/>
          <w:bCs w:val="0"/>
          <w:color w:val="auto"/>
          <w:sz w:val="21"/>
          <w:szCs w:val="21"/>
          <w:highlight w:val="none"/>
        </w:rPr>
        <w:t>本表所列条款必须一一予以响应，“</w:t>
      </w:r>
      <w:r>
        <w:rPr>
          <w:rFonts w:hint="eastAsia" w:ascii="宋体" w:hAnsi="宋体"/>
          <w:b/>
          <w:bCs w:val="0"/>
          <w:color w:val="auto"/>
          <w:sz w:val="21"/>
          <w:szCs w:val="21"/>
          <w:highlight w:val="none"/>
          <w:lang w:val="en-US" w:eastAsia="zh-CN"/>
        </w:rPr>
        <w:t>响应</w:t>
      </w:r>
      <w:r>
        <w:rPr>
          <w:rFonts w:hint="eastAsia" w:ascii="宋体" w:hAnsi="宋体"/>
          <w:b/>
          <w:bCs w:val="0"/>
          <w:color w:val="auto"/>
          <w:sz w:val="21"/>
          <w:szCs w:val="21"/>
          <w:highlight w:val="none"/>
        </w:rPr>
        <w:t>文件</w:t>
      </w:r>
      <w:r>
        <w:rPr>
          <w:rFonts w:hint="eastAsia" w:ascii="宋体" w:hAnsi="宋体"/>
          <w:b/>
          <w:bCs w:val="0"/>
          <w:color w:val="auto"/>
          <w:sz w:val="21"/>
          <w:szCs w:val="21"/>
          <w:highlight w:val="none"/>
          <w:lang w:val="en-US" w:eastAsia="zh-CN"/>
        </w:rPr>
        <w:t>实际</w:t>
      </w:r>
      <w:r>
        <w:rPr>
          <w:rFonts w:hint="eastAsia" w:ascii="宋体" w:hAnsi="宋体"/>
          <w:b/>
          <w:bCs w:val="0"/>
          <w:color w:val="auto"/>
          <w:sz w:val="21"/>
          <w:szCs w:val="21"/>
          <w:highlight w:val="none"/>
        </w:rPr>
        <w:t>响应”一栏应填写具体的响应内容</w:t>
      </w:r>
      <w:r>
        <w:rPr>
          <w:rFonts w:hint="eastAsia" w:ascii="宋体" w:hAnsi="宋体"/>
          <w:b/>
          <w:bCs w:val="0"/>
          <w:color w:val="auto"/>
          <w:sz w:val="21"/>
          <w:szCs w:val="21"/>
          <w:highlight w:val="none"/>
          <w:lang w:eastAsia="zh-CN"/>
        </w:rPr>
        <w:t>。</w:t>
      </w:r>
      <w:r>
        <w:rPr>
          <w:rFonts w:hint="eastAsia" w:ascii="宋体" w:hAnsi="宋体"/>
          <w:b/>
          <w:bCs w:val="0"/>
          <w:color w:val="auto"/>
          <w:sz w:val="21"/>
          <w:szCs w:val="21"/>
          <w:highlight w:val="none"/>
          <w:lang w:val="en-GB"/>
        </w:rPr>
        <w:t>如无偏离则</w:t>
      </w:r>
      <w:r>
        <w:rPr>
          <w:rFonts w:hint="eastAsia" w:ascii="宋体" w:hAnsi="宋体"/>
          <w:b/>
          <w:bCs w:val="0"/>
          <w:color w:val="auto"/>
          <w:sz w:val="21"/>
          <w:szCs w:val="21"/>
          <w:highlight w:val="none"/>
          <w:lang w:val="en-US" w:eastAsia="zh-CN"/>
        </w:rPr>
        <w:t>在“偏离差异说明”一栏中填写“无”；</w:t>
      </w:r>
      <w:r>
        <w:rPr>
          <w:rFonts w:hint="eastAsia" w:ascii="宋体" w:hAnsi="宋体"/>
          <w:b/>
          <w:bCs w:val="0"/>
          <w:color w:val="auto"/>
          <w:sz w:val="21"/>
          <w:szCs w:val="21"/>
          <w:highlight w:val="none"/>
        </w:rPr>
        <w:t>有</w:t>
      </w:r>
      <w:r>
        <w:rPr>
          <w:rFonts w:hint="eastAsia" w:ascii="宋体" w:hAnsi="宋体"/>
          <w:b/>
          <w:bCs w:val="0"/>
          <w:color w:val="auto"/>
          <w:sz w:val="21"/>
          <w:szCs w:val="21"/>
          <w:highlight w:val="none"/>
          <w:lang w:val="en-US" w:eastAsia="zh-CN"/>
        </w:rPr>
        <w:t>偏离则在“偏离差异说明”一栏填写</w:t>
      </w:r>
      <w:r>
        <w:rPr>
          <w:rFonts w:hint="eastAsia" w:ascii="宋体" w:hAnsi="宋体"/>
          <w:b/>
          <w:bCs w:val="0"/>
          <w:color w:val="auto"/>
          <w:sz w:val="21"/>
          <w:szCs w:val="21"/>
          <w:highlight w:val="none"/>
        </w:rPr>
        <w:t>具体说明。</w:t>
      </w:r>
    </w:p>
    <w:p w14:paraId="56D653A2">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cs="宋体"/>
          <w:b/>
          <w:bCs/>
          <w:color w:val="auto"/>
          <w:sz w:val="21"/>
          <w:szCs w:val="21"/>
          <w:highlight w:val="none"/>
          <w:lang w:val="en-US" w:eastAsia="zh-CN"/>
        </w:rPr>
        <w:t>一、项目内容</w:t>
      </w:r>
      <w:r>
        <w:rPr>
          <w:rFonts w:hint="eastAsia" w:ascii="宋体" w:hAnsi="宋体" w:eastAsia="宋体" w:cs="宋体"/>
          <w:b/>
          <w:bCs/>
          <w:color w:val="auto"/>
          <w:sz w:val="21"/>
          <w:szCs w:val="21"/>
          <w:highlight w:val="none"/>
          <w:lang w:val="en-US" w:eastAsia="zh-CN"/>
        </w:rPr>
        <w:t>条款响应表</w:t>
      </w:r>
    </w:p>
    <w:tbl>
      <w:tblPr>
        <w:tblStyle w:val="22"/>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450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255CD0A">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b/>
                <w:bCs/>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73F36C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rPr>
              <w:t>采购文件的</w:t>
            </w:r>
            <w:r>
              <w:rPr>
                <w:rFonts w:hint="eastAsia"/>
                <w:b/>
                <w:bCs/>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167E8A6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响应</w:t>
            </w:r>
            <w:r>
              <w:rPr>
                <w:rFonts w:hint="eastAsia"/>
                <w:b/>
                <w:bCs/>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3BA939AC">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0EC9B9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b/>
                <w:bCs/>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C19FB7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BD3AB1D">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68A438F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1D3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0F2D29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D1C8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F388CF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C91EB3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D4B37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5FB981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4BD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4D83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9198D5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A4985E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A173D1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9D663D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D16E0D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4611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59B708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1FF832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49F97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F96380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721E2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4F900B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4D72C924">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二</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项目限价条款</w:t>
      </w:r>
      <w:r>
        <w:rPr>
          <w:rFonts w:hint="eastAsia" w:hAnsi="宋体"/>
          <w:b/>
          <w:color w:val="auto"/>
          <w:sz w:val="21"/>
          <w:szCs w:val="21"/>
          <w:highlight w:val="none"/>
        </w:rPr>
        <w:t>响应表</w:t>
      </w:r>
    </w:p>
    <w:tbl>
      <w:tblPr>
        <w:tblStyle w:val="2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7F89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7F20ED5">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b/>
                <w:bCs/>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CA5AFB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rPr>
              <w:t>采购文件的</w:t>
            </w:r>
            <w:r>
              <w:rPr>
                <w:rFonts w:hint="eastAsia"/>
                <w:b/>
                <w:bCs/>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115476B1">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26838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bCs/>
                <w:color w:val="auto"/>
                <w:sz w:val="21"/>
                <w:szCs w:val="21"/>
                <w:highlight w:val="none"/>
              </w:rPr>
            </w:pPr>
            <w:r>
              <w:rPr>
                <w:rFonts w:ascii="Arial" w:hAnsi="Arial" w:cs="Arial"/>
                <w:b/>
                <w:bCs/>
                <w:color w:val="auto"/>
                <w:sz w:val="21"/>
                <w:szCs w:val="21"/>
                <w:highlight w:val="none"/>
              </w:rPr>
              <w:t>是否偏离</w:t>
            </w:r>
          </w:p>
          <w:p w14:paraId="1862BD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sz w:val="21"/>
                <w:szCs w:val="21"/>
                <w:highlight w:val="none"/>
              </w:rPr>
            </w:pPr>
            <w:r>
              <w:rPr>
                <w:b/>
                <w:bCs/>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47474DB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5699F24B">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4FF1C71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7757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6650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676089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ABF01F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E24BC0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F8B98C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C9C429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59C2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89120C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E25F98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967271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6BD290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E9B48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D03EE1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011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13028E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1ED3F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723E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739A08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7AF1414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030BF4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6BB1EE8E">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b/>
          <w:bCs/>
          <w:color w:val="auto"/>
          <w:sz w:val="21"/>
          <w:szCs w:val="21"/>
          <w:highlight w:val="none"/>
          <w:lang w:val="en-US" w:eastAsia="zh-CN"/>
        </w:rPr>
        <w:t>付款方式</w:t>
      </w:r>
      <w:r>
        <w:rPr>
          <w:rFonts w:hint="eastAsia" w:ascii="宋体" w:hAnsi="宋体" w:cs="宋体"/>
          <w:b/>
          <w:bCs/>
          <w:color w:val="auto"/>
          <w:sz w:val="21"/>
          <w:szCs w:val="21"/>
          <w:highlight w:val="none"/>
          <w:lang w:val="en-US" w:eastAsia="zh-CN"/>
        </w:rPr>
        <w:t>条款响应表</w:t>
      </w:r>
    </w:p>
    <w:tbl>
      <w:tblPr>
        <w:tblStyle w:val="2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5CD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24A3FE1">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b/>
                <w:bCs/>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3CBB85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rPr>
              <w:t>采购文件的</w:t>
            </w:r>
            <w:r>
              <w:rPr>
                <w:rFonts w:hint="eastAsia"/>
                <w:b/>
                <w:bCs/>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CC102E5">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229B49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bCs/>
                <w:color w:val="auto"/>
                <w:sz w:val="21"/>
                <w:szCs w:val="21"/>
                <w:highlight w:val="none"/>
              </w:rPr>
            </w:pPr>
            <w:r>
              <w:rPr>
                <w:rFonts w:ascii="Arial" w:hAnsi="Arial" w:cs="Arial"/>
                <w:b/>
                <w:bCs/>
                <w:color w:val="auto"/>
                <w:sz w:val="21"/>
                <w:szCs w:val="21"/>
                <w:highlight w:val="none"/>
              </w:rPr>
              <w:t>是否偏离</w:t>
            </w:r>
          </w:p>
          <w:p w14:paraId="4E4103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sz w:val="21"/>
                <w:szCs w:val="21"/>
                <w:highlight w:val="none"/>
              </w:rPr>
            </w:pPr>
            <w:r>
              <w:rPr>
                <w:b/>
                <w:bCs/>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3843307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E150158">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B3A786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2C7E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7F106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737A7B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23469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D80E5DD">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0C5C73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B48C9C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48F9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6FE36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0344C7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8D671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268910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FD931F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86BB02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16D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D81A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1CEEC4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5008E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0924C0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D66A47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FE15C8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664B3FA5">
      <w:pPr>
        <w:pStyle w:val="31"/>
        <w:keepNext w:val="0"/>
        <w:keepLines w:val="0"/>
        <w:pageBreakBefore w:val="0"/>
        <w:widowControl w:val="0"/>
        <w:kinsoku/>
        <w:wordWrap/>
        <w:overflowPunct/>
        <w:topLinePunct w:val="0"/>
        <w:autoSpaceDE/>
        <w:autoSpaceDN/>
        <w:bidi w:val="0"/>
        <w:spacing w:line="360" w:lineRule="atLeast"/>
        <w:textAlignment w:val="auto"/>
        <w:rPr>
          <w:rFonts w:hint="eastAsia" w:ascii="宋体" w:hAnsi="宋体"/>
          <w:b/>
          <w:color w:val="auto"/>
          <w:sz w:val="21"/>
          <w:szCs w:val="21"/>
          <w:highlight w:val="none"/>
          <w:lang w:val="en-US" w:eastAsia="zh-CN"/>
        </w:rPr>
      </w:pPr>
    </w:p>
    <w:p w14:paraId="08930DA0">
      <w:pPr>
        <w:keepNext w:val="0"/>
        <w:keepLines w:val="0"/>
        <w:pageBreakBefore w:val="0"/>
        <w:widowControl w:val="0"/>
        <w:kinsoku/>
        <w:wordWrap/>
        <w:overflowPunct/>
        <w:topLinePunct w:val="0"/>
        <w:autoSpaceDE/>
        <w:autoSpaceDN/>
        <w:bidi w:val="0"/>
        <w:spacing w:line="360" w:lineRule="auto"/>
        <w:ind w:firstLine="0" w:firstLineChars="0"/>
        <w:textAlignment w:val="auto"/>
        <w:outlineLvl w:val="9"/>
        <w:rPr>
          <w:rFonts w:hint="eastAsia" w:eastAsia="宋体"/>
          <w:b/>
          <w:bCs/>
          <w:color w:val="auto"/>
          <w:sz w:val="21"/>
          <w:szCs w:val="21"/>
          <w:highlight w:val="none"/>
          <w:lang w:eastAsia="zh-CN"/>
        </w:rPr>
      </w:pPr>
      <w:r>
        <w:rPr>
          <w:rFonts w:hint="eastAsia"/>
          <w:b/>
          <w:bCs/>
          <w:color w:val="auto"/>
          <w:sz w:val="21"/>
          <w:szCs w:val="21"/>
          <w:highlight w:val="none"/>
          <w:lang w:val="en-US" w:eastAsia="zh-CN"/>
        </w:rPr>
        <w:t>四</w:t>
      </w:r>
      <w:r>
        <w:rPr>
          <w:rFonts w:hint="eastAsia"/>
          <w:b/>
          <w:bCs/>
          <w:color w:val="auto"/>
          <w:sz w:val="21"/>
          <w:szCs w:val="21"/>
          <w:highlight w:val="none"/>
        </w:rPr>
        <w:t>、</w:t>
      </w:r>
      <w:r>
        <w:rPr>
          <w:rFonts w:hint="eastAsia" w:ascii="宋体" w:hAnsi="宋体" w:eastAsia="宋体" w:cs="宋体"/>
          <w:b/>
          <w:bCs/>
          <w:color w:val="auto"/>
          <w:sz w:val="21"/>
          <w:szCs w:val="21"/>
          <w:highlight w:val="none"/>
          <w:lang w:val="en-US" w:eastAsia="zh-CN"/>
        </w:rPr>
        <w:t>质量要求与服务</w:t>
      </w:r>
      <w:r>
        <w:rPr>
          <w:rFonts w:hint="eastAsia" w:ascii="宋体" w:hAnsi="宋体" w:cs="宋体"/>
          <w:b/>
          <w:bCs/>
          <w:color w:val="auto"/>
          <w:sz w:val="21"/>
          <w:szCs w:val="21"/>
          <w:highlight w:val="none"/>
          <w:lang w:val="en-US" w:eastAsia="zh-CN"/>
        </w:rPr>
        <w:t>条款响应表</w:t>
      </w:r>
    </w:p>
    <w:tbl>
      <w:tblPr>
        <w:tblStyle w:val="2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08BF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E76A013">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b/>
                <w:bCs/>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B1CED6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rPr>
              <w:t>采购文件的</w:t>
            </w:r>
            <w:r>
              <w:rPr>
                <w:rFonts w:hint="eastAsia"/>
                <w:b/>
                <w:bCs/>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115C8DC1">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7B730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bCs/>
                <w:color w:val="auto"/>
                <w:sz w:val="21"/>
                <w:szCs w:val="21"/>
                <w:highlight w:val="none"/>
              </w:rPr>
            </w:pPr>
            <w:r>
              <w:rPr>
                <w:rFonts w:ascii="Arial" w:hAnsi="Arial" w:cs="Arial"/>
                <w:b/>
                <w:bCs/>
                <w:color w:val="auto"/>
                <w:sz w:val="21"/>
                <w:szCs w:val="21"/>
                <w:highlight w:val="none"/>
              </w:rPr>
              <w:t>是否偏离</w:t>
            </w:r>
          </w:p>
          <w:p w14:paraId="102CFE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sz w:val="21"/>
                <w:szCs w:val="21"/>
                <w:highlight w:val="none"/>
              </w:rPr>
            </w:pPr>
            <w:r>
              <w:rPr>
                <w:b/>
                <w:bCs/>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3EE030D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53C3377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4EA1029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24C4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59994E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10F1BB5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BDF89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D8592D8">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A704C7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028612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E90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55B1B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E14522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B6F8F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0D495C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060AC1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A1149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3C6A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02BA8A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2A58FB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C4D9FE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B74902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63BAB8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221215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3C3AC5FB">
      <w:pPr>
        <w:pStyle w:val="31"/>
        <w:keepNext w:val="0"/>
        <w:keepLines w:val="0"/>
        <w:pageBreakBefore w:val="0"/>
        <w:widowControl w:val="0"/>
        <w:kinsoku/>
        <w:wordWrap/>
        <w:overflowPunct/>
        <w:topLinePunct w:val="0"/>
        <w:autoSpaceDE/>
        <w:autoSpaceDN/>
        <w:bidi w:val="0"/>
        <w:spacing w:line="360" w:lineRule="atLeast"/>
        <w:textAlignment w:val="auto"/>
        <w:rPr>
          <w:rFonts w:hint="eastAsia" w:ascii="宋体" w:hAnsi="宋体"/>
          <w:b/>
          <w:color w:val="auto"/>
          <w:sz w:val="21"/>
          <w:szCs w:val="21"/>
          <w:highlight w:val="none"/>
          <w:lang w:val="en-US" w:eastAsia="zh-CN"/>
        </w:rPr>
      </w:pPr>
    </w:p>
    <w:p w14:paraId="6DACBA84">
      <w:pPr>
        <w:pStyle w:val="31"/>
        <w:keepNext w:val="0"/>
        <w:keepLines w:val="0"/>
        <w:pageBreakBefore w:val="0"/>
        <w:widowControl w:val="0"/>
        <w:kinsoku/>
        <w:wordWrap/>
        <w:overflowPunct/>
        <w:topLinePunct w:val="0"/>
        <w:autoSpaceDE/>
        <w:autoSpaceDN/>
        <w:bidi w:val="0"/>
        <w:spacing w:line="360" w:lineRule="atLeast"/>
        <w:textAlignment w:val="auto"/>
        <w:rPr>
          <w:rFonts w:hint="eastAsia" w:ascii="宋体" w:hAnsi="宋体"/>
          <w:b/>
          <w:color w:val="auto"/>
          <w:sz w:val="21"/>
          <w:szCs w:val="21"/>
          <w:highlight w:val="none"/>
          <w:lang w:val="en-US" w:eastAsia="zh-CN"/>
        </w:rPr>
      </w:pPr>
    </w:p>
    <w:p w14:paraId="4558723C">
      <w:pPr>
        <w:pStyle w:val="31"/>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2"/>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7BEE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DE6EC0">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b/>
                <w:bCs/>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3AF8B6">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rFonts w:hint="eastAsia"/>
                <w:b/>
                <w:bCs/>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309D3A2">
            <w:pPr>
              <w:keepNext w:val="0"/>
              <w:keepLines w:val="0"/>
              <w:pageBreakBefore w:val="0"/>
              <w:widowControl w:val="0"/>
              <w:kinsoku/>
              <w:wordWrap/>
              <w:overflowPunct/>
              <w:topLinePunct w:val="0"/>
              <w:autoSpaceDE/>
              <w:autoSpaceDN/>
              <w:bidi w:val="0"/>
              <w:adjustRightInd/>
              <w:snapToGrid/>
              <w:spacing w:line="240" w:lineRule="atLeast"/>
              <w:textAlignment w:val="auto"/>
              <w:rPr>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5669C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b/>
                <w:bCs/>
                <w:color w:val="auto"/>
                <w:sz w:val="21"/>
                <w:szCs w:val="21"/>
                <w:highlight w:val="none"/>
              </w:rPr>
            </w:pPr>
            <w:r>
              <w:rPr>
                <w:rFonts w:ascii="Arial" w:hAnsi="Arial" w:cs="Arial"/>
                <w:b/>
                <w:bCs/>
                <w:color w:val="auto"/>
                <w:sz w:val="21"/>
                <w:szCs w:val="21"/>
                <w:highlight w:val="none"/>
              </w:rPr>
              <w:t>是否偏离</w:t>
            </w:r>
          </w:p>
          <w:p w14:paraId="4DF23C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color w:val="auto"/>
                <w:sz w:val="21"/>
                <w:szCs w:val="21"/>
                <w:highlight w:val="none"/>
              </w:rPr>
            </w:pPr>
            <w:r>
              <w:rPr>
                <w:rFonts w:hint="eastAsia" w:ascii="Times New Roman" w:hAnsi="Times New Roman" w:cs="Times New Roman"/>
                <w:b/>
                <w:bCs/>
                <w:color w:val="auto"/>
                <w:sz w:val="21"/>
                <w:szCs w:val="21"/>
                <w:highlight w:val="none"/>
                <w:lang w:eastAsia="zh-CN"/>
              </w:rPr>
              <w:t>（</w:t>
            </w:r>
            <w:r>
              <w:rPr>
                <w:rFonts w:ascii="Times New Roman" w:hAnsi="Times New Roman" w:cs="Times New Roman"/>
                <w:b/>
                <w:bCs/>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1EC8BED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08AD11A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70718CC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353D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155181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27CABF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6F444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2E3608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1AE1C2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3DA2E7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EE0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F9F96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205178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BC9F1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18529F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C4A0C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4ABC231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1950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291CA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EA76CC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9BF73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2C2AA9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E216F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C97C06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5335A785">
      <w:pPr>
        <w:keepNext/>
        <w:keepLines w:val="0"/>
        <w:widowControl w:val="0"/>
        <w:numPr>
          <w:ilvl w:val="0"/>
          <w:numId w:val="0"/>
        </w:numPr>
        <w:tabs>
          <w:tab w:val="left" w:pos="420"/>
        </w:tabs>
        <w:adjustRightInd/>
        <w:snapToGrid/>
        <w:spacing w:line="360" w:lineRule="auto"/>
        <w:ind w:firstLine="5481" w:firstLineChars="2600"/>
        <w:jc w:val="both"/>
        <w:outlineLvl w:val="1"/>
        <w:rPr>
          <w:rFonts w:hint="eastAsia" w:ascii="宋体" w:hAnsi="宋体" w:cs="Times New Roman"/>
          <w:b/>
          <w:color w:val="auto"/>
          <w:sz w:val="21"/>
          <w:szCs w:val="21"/>
          <w:highlight w:val="none"/>
          <w:lang w:val="en-US" w:eastAsia="zh-CN" w:bidi="ar-SA"/>
        </w:rPr>
      </w:pPr>
    </w:p>
    <w:p w14:paraId="37DF27E7">
      <w:pPr>
        <w:keepNext/>
        <w:keepLines w:val="0"/>
        <w:widowControl w:val="0"/>
        <w:numPr>
          <w:ilvl w:val="0"/>
          <w:numId w:val="0"/>
        </w:numPr>
        <w:tabs>
          <w:tab w:val="left" w:pos="420"/>
        </w:tabs>
        <w:adjustRightInd/>
        <w:snapToGrid/>
        <w:spacing w:line="360" w:lineRule="auto"/>
        <w:ind w:firstLine="5481" w:firstLineChars="2600"/>
        <w:jc w:val="both"/>
        <w:outlineLvl w:val="1"/>
        <w:rPr>
          <w:rFonts w:hint="eastAsia" w:ascii="宋体" w:hAnsi="宋体" w:cs="Times New Roman"/>
          <w:b/>
          <w:color w:val="auto"/>
          <w:sz w:val="21"/>
          <w:szCs w:val="21"/>
          <w:highlight w:val="none"/>
          <w:lang w:val="en-US" w:eastAsia="zh-CN" w:bidi="ar-SA"/>
        </w:rPr>
      </w:pPr>
    </w:p>
    <w:p w14:paraId="45290058">
      <w:pPr>
        <w:keepNext/>
        <w:keepLines w:val="0"/>
        <w:widowControl w:val="0"/>
        <w:numPr>
          <w:ilvl w:val="0"/>
          <w:numId w:val="0"/>
        </w:numPr>
        <w:tabs>
          <w:tab w:val="left" w:pos="420"/>
        </w:tabs>
        <w:adjustRightInd/>
        <w:snapToGrid/>
        <w:spacing w:line="360" w:lineRule="auto"/>
        <w:ind w:firstLine="5481" w:firstLineChars="2600"/>
        <w:jc w:val="both"/>
        <w:outlineLvl w:val="1"/>
        <w:rPr>
          <w:rFonts w:hint="eastAsia" w:ascii="宋体" w:hAnsi="宋体" w:cs="Times New Roman"/>
          <w:b/>
          <w:color w:val="auto"/>
          <w:sz w:val="21"/>
          <w:szCs w:val="21"/>
          <w:highlight w:val="none"/>
          <w:lang w:val="en-US" w:eastAsia="zh-CN" w:bidi="ar-SA"/>
        </w:rPr>
      </w:pPr>
    </w:p>
    <w:p w14:paraId="797B6440">
      <w:pPr>
        <w:keepNext/>
        <w:keepLines w:val="0"/>
        <w:widowControl w:val="0"/>
        <w:numPr>
          <w:ilvl w:val="0"/>
          <w:numId w:val="0"/>
        </w:numPr>
        <w:tabs>
          <w:tab w:val="left" w:pos="420"/>
        </w:tabs>
        <w:adjustRightInd/>
        <w:snapToGrid/>
        <w:spacing w:line="360" w:lineRule="auto"/>
        <w:ind w:firstLine="5481" w:firstLineChars="26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w:t>
      </w:r>
      <w:r>
        <w:rPr>
          <w:rFonts w:hint="eastAsia" w:ascii="宋体" w:hAnsi="宋体" w:cs="Times New Roman"/>
          <w:b/>
          <w:color w:val="auto"/>
          <w:sz w:val="21"/>
          <w:szCs w:val="21"/>
          <w:highlight w:val="none"/>
          <w:lang w:val="en-US" w:eastAsia="zh-CN" w:bidi="ar-SA"/>
        </w:rPr>
        <w:t>公</w:t>
      </w:r>
      <w:r>
        <w:rPr>
          <w:rFonts w:hint="eastAsia" w:ascii="宋体" w:hAnsi="宋体" w:eastAsia="宋体" w:cs="Times New Roman"/>
          <w:b/>
          <w:color w:val="auto"/>
          <w:sz w:val="21"/>
          <w:szCs w:val="21"/>
          <w:highlight w:val="none"/>
          <w:lang w:val="en-US" w:eastAsia="zh-CN" w:bidi="ar-SA"/>
        </w:rPr>
        <w:t>章）：</w:t>
      </w:r>
    </w:p>
    <w:p w14:paraId="62D28F97">
      <w:pPr>
        <w:keepNext/>
        <w:widowControl w:val="0"/>
        <w:numPr>
          <w:ilvl w:val="0"/>
          <w:numId w:val="0"/>
        </w:numPr>
        <w:tabs>
          <w:tab w:val="left" w:pos="420"/>
        </w:tabs>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27F42629">
      <w:pPr>
        <w:pStyle w:val="34"/>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70" w:name="_Toc19704"/>
    </w:p>
    <w:p w14:paraId="0DB4A970">
      <w:pPr>
        <w:pStyle w:val="34"/>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70"/>
    </w:p>
    <w:p w14:paraId="1D0B9C0C">
      <w:pPr>
        <w:pStyle w:val="34"/>
        <w:tabs>
          <w:tab w:val="left" w:pos="1050"/>
          <w:tab w:val="center" w:pos="4535"/>
        </w:tabs>
        <w:spacing w:line="360" w:lineRule="auto"/>
        <w:jc w:val="center"/>
        <w:outlineLvl w:val="0"/>
        <w:rPr>
          <w:rFonts w:hint="eastAsia"/>
          <w:b/>
          <w:bCs/>
          <w:color w:val="auto"/>
          <w:sz w:val="28"/>
          <w:szCs w:val="28"/>
          <w:highlight w:val="none"/>
        </w:rPr>
      </w:pPr>
    </w:p>
    <w:p w14:paraId="133DFF2D">
      <w:pPr>
        <w:pStyle w:val="34"/>
        <w:tabs>
          <w:tab w:val="left" w:pos="1050"/>
          <w:tab w:val="center" w:pos="4535"/>
        </w:tabs>
        <w:spacing w:line="360" w:lineRule="auto"/>
        <w:ind w:firstLine="0"/>
        <w:jc w:val="center"/>
        <w:outlineLvl w:val="0"/>
        <w:rPr>
          <w:rFonts w:hint="eastAsia"/>
          <w:color w:val="auto"/>
          <w:sz w:val="21"/>
          <w:szCs w:val="21"/>
          <w:highlight w:val="none"/>
        </w:rPr>
      </w:pPr>
      <w:bookmarkStart w:id="71" w:name="_Toc32258"/>
      <w:r>
        <w:rPr>
          <w:rFonts w:hint="eastAsia"/>
          <w:b/>
          <w:bCs/>
          <w:color w:val="auto"/>
          <w:sz w:val="28"/>
          <w:szCs w:val="28"/>
          <w:highlight w:val="none"/>
        </w:rPr>
        <w:t>法定代表人资格证明书</w:t>
      </w:r>
      <w:bookmarkEnd w:id="71"/>
    </w:p>
    <w:p w14:paraId="549A04F5">
      <w:pPr>
        <w:pStyle w:val="34"/>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1B0983CA">
      <w:pPr>
        <w:pStyle w:val="3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w:t>
      </w:r>
      <w:r>
        <w:rPr>
          <w:rFonts w:hint="eastAsia"/>
          <w:color w:val="auto"/>
          <w:sz w:val="21"/>
          <w:szCs w:val="21"/>
          <w:highlight w:val="none"/>
          <w:lang w:eastAsia="zh-CN"/>
        </w:rPr>
        <w:t>（</w:t>
      </w:r>
      <w:r>
        <w:rPr>
          <w:rFonts w:hint="eastAsia"/>
          <w:color w:val="auto"/>
          <w:sz w:val="21"/>
          <w:szCs w:val="21"/>
          <w:highlight w:val="none"/>
        </w:rPr>
        <w:t>签字</w:t>
      </w:r>
      <w:r>
        <w:rPr>
          <w:rFonts w:hint="eastAsia"/>
          <w:color w:val="auto"/>
          <w:sz w:val="21"/>
          <w:szCs w:val="21"/>
          <w:highlight w:val="none"/>
          <w:lang w:val="en-US" w:eastAsia="zh-CN"/>
        </w:rPr>
        <w:t>或签</w:t>
      </w:r>
      <w:r>
        <w:rPr>
          <w:rFonts w:hint="eastAsia"/>
          <w:color w:val="auto"/>
          <w:sz w:val="21"/>
          <w:szCs w:val="21"/>
          <w:highlight w:val="none"/>
        </w:rPr>
        <w:t>章）：</w:t>
      </w:r>
      <w:r>
        <w:rPr>
          <w:rFonts w:hint="eastAsia"/>
          <w:color w:val="auto"/>
          <w:sz w:val="21"/>
          <w:szCs w:val="21"/>
          <w:highlight w:val="none"/>
          <w:u w:val="single"/>
        </w:rPr>
        <w:t xml:space="preserve">                                  </w:t>
      </w:r>
    </w:p>
    <w:p w14:paraId="2ED7130A">
      <w:pPr>
        <w:pStyle w:val="34"/>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20E7CBA">
      <w:pPr>
        <w:pStyle w:val="34"/>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4BE34887">
      <w:pPr>
        <w:pStyle w:val="34"/>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5" name="图片 5"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292B37ED">
      <w:pPr>
        <w:pStyle w:val="34"/>
        <w:spacing w:line="360" w:lineRule="auto"/>
        <w:jc w:val="both"/>
        <w:outlineLvl w:val="0"/>
        <w:rPr>
          <w:rFonts w:hint="eastAsia"/>
          <w:b/>
          <w:bCs/>
          <w:color w:val="auto"/>
          <w:sz w:val="28"/>
          <w:szCs w:val="28"/>
          <w:highlight w:val="none"/>
        </w:rPr>
      </w:pPr>
    </w:p>
    <w:p w14:paraId="3BC45E1E">
      <w:pPr>
        <w:pStyle w:val="34"/>
        <w:spacing w:line="360" w:lineRule="auto"/>
        <w:jc w:val="center"/>
        <w:outlineLvl w:val="0"/>
        <w:rPr>
          <w:b/>
          <w:bCs/>
          <w:color w:val="auto"/>
          <w:sz w:val="28"/>
          <w:szCs w:val="28"/>
          <w:highlight w:val="none"/>
        </w:rPr>
      </w:pPr>
      <w:bookmarkStart w:id="72" w:name="_Toc12338"/>
      <w:r>
        <w:rPr>
          <w:rFonts w:hint="eastAsia"/>
          <w:b/>
          <w:bCs/>
          <w:color w:val="auto"/>
          <w:sz w:val="28"/>
          <w:szCs w:val="28"/>
          <w:highlight w:val="none"/>
        </w:rPr>
        <w:t>法定代表人授权委托书</w:t>
      </w:r>
      <w:bookmarkEnd w:id="72"/>
    </w:p>
    <w:p w14:paraId="142E0DB8">
      <w:pPr>
        <w:pStyle w:val="35"/>
        <w:spacing w:line="360" w:lineRule="auto"/>
        <w:jc w:val="left"/>
        <w:rPr>
          <w:b/>
          <w:bCs/>
          <w:color w:val="auto"/>
          <w:sz w:val="21"/>
          <w:szCs w:val="21"/>
          <w:highlight w:val="none"/>
        </w:rPr>
      </w:pPr>
      <w:r>
        <w:rPr>
          <w:rFonts w:hint="eastAsia"/>
          <w:b/>
          <w:bCs/>
          <w:color w:val="auto"/>
          <w:sz w:val="21"/>
          <w:szCs w:val="21"/>
          <w:highlight w:val="none"/>
        </w:rPr>
        <w:t>本授权书声明：</w:t>
      </w:r>
    </w:p>
    <w:p w14:paraId="5C7A7A5A">
      <w:pPr>
        <w:pStyle w:val="34"/>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0758952A">
      <w:pPr>
        <w:pStyle w:val="34"/>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415407CC">
      <w:pPr>
        <w:pStyle w:val="34"/>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39EA9BD5">
      <w:pPr>
        <w:pStyle w:val="3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2A0EAE69">
      <w:pPr>
        <w:pStyle w:val="34"/>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w:t>
      </w:r>
      <w:r>
        <w:rPr>
          <w:rFonts w:hint="eastAsia"/>
          <w:color w:val="auto"/>
          <w:sz w:val="21"/>
          <w:szCs w:val="21"/>
          <w:highlight w:val="none"/>
          <w:u w:val="single"/>
        </w:rPr>
        <w:t xml:space="preserve">                                        </w:t>
      </w:r>
    </w:p>
    <w:p w14:paraId="34445D63">
      <w:pPr>
        <w:pStyle w:val="3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0DF9507E">
      <w:pPr>
        <w:pStyle w:val="34"/>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67AE25A8">
      <w:pPr>
        <w:pStyle w:val="34"/>
        <w:spacing w:line="360" w:lineRule="auto"/>
        <w:ind w:firstLine="560"/>
        <w:rPr>
          <w:color w:val="auto"/>
          <w:sz w:val="28"/>
          <w:szCs w:val="28"/>
          <w:highlight w:val="none"/>
        </w:rPr>
      </w:pPr>
      <w:r>
        <w:rPr>
          <w:rFonts w:hint="eastAsia"/>
          <w:color w:val="auto"/>
          <w:sz w:val="28"/>
          <w:szCs w:val="28"/>
          <w:highlight w:val="none"/>
        </w:rPr>
        <w:t xml:space="preserve">                                    </w:t>
      </w:r>
    </w:p>
    <w:p w14:paraId="2253A95F">
      <w:pPr>
        <w:pStyle w:val="34"/>
        <w:spacing w:line="360" w:lineRule="auto"/>
        <w:ind w:firstLine="360" w:firstLineChars="150"/>
        <w:jc w:val="both"/>
        <w:rPr>
          <w:color w:val="auto"/>
          <w:highlight w:val="none"/>
        </w:rPr>
      </w:pPr>
      <w:r>
        <w:rPr>
          <w:color w:val="auto"/>
          <w:highlight w:val="none"/>
        </w:rPr>
        <w:drawing>
          <wp:inline distT="0" distB="0" distL="0" distR="0">
            <wp:extent cx="2609850" cy="1733550"/>
            <wp:effectExtent l="0" t="0" r="0" b="0"/>
            <wp:docPr id="6" name="图片 6"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7" name="图片 7"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3B4F3CF">
      <w:pPr>
        <w:pStyle w:val="30"/>
        <w:ind w:firstLine="3975" w:firstLineChars="1100"/>
        <w:rPr>
          <w:b/>
          <w:bCs/>
          <w:color w:val="auto"/>
          <w:sz w:val="36"/>
          <w:szCs w:val="36"/>
          <w:highlight w:val="none"/>
        </w:rPr>
      </w:pPr>
    </w:p>
    <w:p w14:paraId="29C191CC">
      <w:pPr>
        <w:pStyle w:val="34"/>
        <w:tabs>
          <w:tab w:val="left" w:pos="1050"/>
          <w:tab w:val="center" w:pos="4535"/>
        </w:tabs>
        <w:spacing w:line="360" w:lineRule="auto"/>
        <w:jc w:val="center"/>
        <w:outlineLvl w:val="9"/>
        <w:rPr>
          <w:rFonts w:hint="eastAsia"/>
          <w:b/>
          <w:bCs/>
          <w:color w:val="auto"/>
          <w:sz w:val="32"/>
          <w:szCs w:val="32"/>
          <w:highlight w:val="none"/>
        </w:rPr>
      </w:pPr>
    </w:p>
    <w:p w14:paraId="448B33C1">
      <w:pPr>
        <w:pStyle w:val="34"/>
        <w:tabs>
          <w:tab w:val="left" w:pos="1050"/>
          <w:tab w:val="center" w:pos="4535"/>
        </w:tabs>
        <w:spacing w:line="360" w:lineRule="auto"/>
        <w:jc w:val="both"/>
        <w:outlineLvl w:val="9"/>
        <w:rPr>
          <w:rFonts w:hint="eastAsia"/>
          <w:b/>
          <w:bCs/>
          <w:color w:val="auto"/>
          <w:sz w:val="21"/>
          <w:szCs w:val="21"/>
          <w:highlight w:val="none"/>
          <w:lang w:val="en-US" w:eastAsia="zh-CN"/>
        </w:rPr>
      </w:pPr>
    </w:p>
    <w:p w14:paraId="6C399E4D">
      <w:pPr>
        <w:pStyle w:val="34"/>
        <w:tabs>
          <w:tab w:val="left" w:pos="1050"/>
          <w:tab w:val="center" w:pos="4535"/>
        </w:tabs>
        <w:spacing w:line="360" w:lineRule="auto"/>
        <w:jc w:val="both"/>
        <w:outlineLvl w:val="0"/>
        <w:rPr>
          <w:rFonts w:hint="eastAsia"/>
          <w:b/>
          <w:bCs/>
          <w:color w:val="auto"/>
          <w:sz w:val="21"/>
          <w:szCs w:val="21"/>
          <w:highlight w:val="none"/>
          <w:lang w:val="en-US" w:eastAsia="zh-CN"/>
        </w:rPr>
      </w:pPr>
    </w:p>
    <w:p w14:paraId="384871B3">
      <w:pPr>
        <w:pStyle w:val="34"/>
        <w:tabs>
          <w:tab w:val="left" w:pos="1050"/>
          <w:tab w:val="center" w:pos="4535"/>
        </w:tabs>
        <w:spacing w:line="360" w:lineRule="auto"/>
        <w:jc w:val="both"/>
        <w:outlineLvl w:val="0"/>
        <w:rPr>
          <w:rFonts w:hint="eastAsia"/>
          <w:b/>
          <w:bCs/>
          <w:color w:val="auto"/>
          <w:sz w:val="21"/>
          <w:szCs w:val="21"/>
          <w:highlight w:val="none"/>
        </w:rPr>
      </w:pPr>
      <w:bookmarkStart w:id="73" w:name="_Toc3112"/>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73"/>
    </w:p>
    <w:p w14:paraId="45E7E29C">
      <w:pPr>
        <w:pStyle w:val="34"/>
        <w:tabs>
          <w:tab w:val="left" w:pos="1050"/>
          <w:tab w:val="center" w:pos="4535"/>
        </w:tabs>
        <w:spacing w:line="360" w:lineRule="auto"/>
        <w:jc w:val="center"/>
        <w:outlineLvl w:val="0"/>
        <w:rPr>
          <w:b/>
          <w:bCs/>
          <w:color w:val="auto"/>
          <w:sz w:val="24"/>
          <w:szCs w:val="24"/>
          <w:highlight w:val="none"/>
        </w:rPr>
      </w:pPr>
      <w:bookmarkStart w:id="74" w:name="_Toc6499"/>
      <w:r>
        <w:rPr>
          <w:rFonts w:hint="eastAsia"/>
          <w:b/>
          <w:bCs/>
          <w:color w:val="auto"/>
          <w:sz w:val="24"/>
          <w:szCs w:val="24"/>
          <w:highlight w:val="none"/>
        </w:rPr>
        <w:t>同类项目经验情况一览表</w:t>
      </w:r>
      <w:bookmarkEnd w:id="74"/>
    </w:p>
    <w:tbl>
      <w:tblPr>
        <w:tblStyle w:val="22"/>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058F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AEE615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1C4AA1E7">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711F1E44">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4F23C148">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0391258B">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5CFCDDA0">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2D10174B">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38D44067">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587B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72CEBB3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091C21A4">
            <w:pPr>
              <w:spacing w:line="360" w:lineRule="auto"/>
              <w:jc w:val="center"/>
              <w:rPr>
                <w:rFonts w:ascii="宋体" w:hAnsi="宋体"/>
                <w:color w:val="auto"/>
                <w:sz w:val="21"/>
                <w:szCs w:val="21"/>
                <w:highlight w:val="none"/>
              </w:rPr>
            </w:pPr>
          </w:p>
        </w:tc>
        <w:tc>
          <w:tcPr>
            <w:tcW w:w="2580" w:type="dxa"/>
            <w:vAlign w:val="center"/>
          </w:tcPr>
          <w:p w14:paraId="6BE05A61">
            <w:pPr>
              <w:spacing w:line="360" w:lineRule="auto"/>
              <w:jc w:val="center"/>
              <w:rPr>
                <w:rFonts w:ascii="宋体" w:hAnsi="宋体"/>
                <w:color w:val="auto"/>
                <w:sz w:val="21"/>
                <w:szCs w:val="21"/>
                <w:highlight w:val="none"/>
              </w:rPr>
            </w:pPr>
          </w:p>
        </w:tc>
        <w:tc>
          <w:tcPr>
            <w:tcW w:w="1215" w:type="dxa"/>
            <w:vAlign w:val="center"/>
          </w:tcPr>
          <w:p w14:paraId="2E81EDD4">
            <w:pPr>
              <w:spacing w:line="240" w:lineRule="auto"/>
              <w:jc w:val="center"/>
              <w:rPr>
                <w:rFonts w:ascii="宋体" w:hAnsi="宋体"/>
                <w:color w:val="auto"/>
                <w:sz w:val="21"/>
                <w:szCs w:val="21"/>
                <w:highlight w:val="none"/>
              </w:rPr>
            </w:pPr>
          </w:p>
        </w:tc>
        <w:tc>
          <w:tcPr>
            <w:tcW w:w="1740" w:type="dxa"/>
            <w:vAlign w:val="center"/>
          </w:tcPr>
          <w:p w14:paraId="302E6E3B">
            <w:pPr>
              <w:spacing w:line="360" w:lineRule="auto"/>
              <w:jc w:val="center"/>
              <w:rPr>
                <w:rFonts w:ascii="宋体" w:hAnsi="宋体"/>
                <w:color w:val="auto"/>
                <w:sz w:val="21"/>
                <w:szCs w:val="21"/>
                <w:highlight w:val="none"/>
              </w:rPr>
            </w:pPr>
          </w:p>
        </w:tc>
        <w:tc>
          <w:tcPr>
            <w:tcW w:w="1890" w:type="dxa"/>
            <w:vAlign w:val="center"/>
          </w:tcPr>
          <w:p w14:paraId="3FDFACA1">
            <w:pPr>
              <w:spacing w:line="360" w:lineRule="auto"/>
              <w:jc w:val="center"/>
              <w:rPr>
                <w:rFonts w:ascii="宋体" w:hAnsi="宋体"/>
                <w:color w:val="auto"/>
                <w:sz w:val="21"/>
                <w:szCs w:val="21"/>
                <w:highlight w:val="none"/>
              </w:rPr>
            </w:pPr>
          </w:p>
        </w:tc>
        <w:tc>
          <w:tcPr>
            <w:tcW w:w="1535" w:type="dxa"/>
            <w:vAlign w:val="center"/>
          </w:tcPr>
          <w:p w14:paraId="58155150">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7941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F2D6D2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072CF01B">
            <w:pPr>
              <w:spacing w:line="360" w:lineRule="auto"/>
              <w:jc w:val="center"/>
              <w:rPr>
                <w:rFonts w:ascii="宋体" w:hAnsi="宋体"/>
                <w:color w:val="auto"/>
                <w:sz w:val="21"/>
                <w:szCs w:val="21"/>
                <w:highlight w:val="none"/>
              </w:rPr>
            </w:pPr>
          </w:p>
        </w:tc>
        <w:tc>
          <w:tcPr>
            <w:tcW w:w="2580" w:type="dxa"/>
            <w:vAlign w:val="center"/>
          </w:tcPr>
          <w:p w14:paraId="099514AB">
            <w:pPr>
              <w:spacing w:line="360" w:lineRule="auto"/>
              <w:jc w:val="center"/>
              <w:rPr>
                <w:rFonts w:ascii="宋体" w:hAnsi="宋体"/>
                <w:color w:val="auto"/>
                <w:sz w:val="21"/>
                <w:szCs w:val="21"/>
                <w:highlight w:val="none"/>
              </w:rPr>
            </w:pPr>
          </w:p>
        </w:tc>
        <w:tc>
          <w:tcPr>
            <w:tcW w:w="1215" w:type="dxa"/>
            <w:vAlign w:val="center"/>
          </w:tcPr>
          <w:p w14:paraId="3A09BB96">
            <w:pPr>
              <w:spacing w:line="240" w:lineRule="auto"/>
              <w:jc w:val="center"/>
              <w:rPr>
                <w:rFonts w:ascii="宋体" w:hAnsi="宋体"/>
                <w:color w:val="auto"/>
                <w:sz w:val="21"/>
                <w:szCs w:val="21"/>
                <w:highlight w:val="none"/>
              </w:rPr>
            </w:pPr>
          </w:p>
        </w:tc>
        <w:tc>
          <w:tcPr>
            <w:tcW w:w="1740" w:type="dxa"/>
            <w:vAlign w:val="center"/>
          </w:tcPr>
          <w:p w14:paraId="3FA0F070">
            <w:pPr>
              <w:spacing w:line="360" w:lineRule="auto"/>
              <w:jc w:val="center"/>
              <w:rPr>
                <w:rFonts w:ascii="宋体" w:hAnsi="宋体"/>
                <w:color w:val="auto"/>
                <w:sz w:val="21"/>
                <w:szCs w:val="21"/>
                <w:highlight w:val="none"/>
              </w:rPr>
            </w:pPr>
          </w:p>
        </w:tc>
        <w:tc>
          <w:tcPr>
            <w:tcW w:w="1890" w:type="dxa"/>
            <w:vAlign w:val="center"/>
          </w:tcPr>
          <w:p w14:paraId="64643D92">
            <w:pPr>
              <w:spacing w:line="360" w:lineRule="auto"/>
              <w:jc w:val="center"/>
              <w:rPr>
                <w:rFonts w:ascii="宋体" w:hAnsi="宋体"/>
                <w:color w:val="auto"/>
                <w:sz w:val="21"/>
                <w:szCs w:val="21"/>
                <w:highlight w:val="none"/>
              </w:rPr>
            </w:pPr>
          </w:p>
        </w:tc>
        <w:tc>
          <w:tcPr>
            <w:tcW w:w="1535" w:type="dxa"/>
            <w:vAlign w:val="center"/>
          </w:tcPr>
          <w:p w14:paraId="6567F509">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014A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24E11B8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17735837">
            <w:pPr>
              <w:spacing w:line="360" w:lineRule="auto"/>
              <w:jc w:val="center"/>
              <w:rPr>
                <w:rFonts w:ascii="宋体" w:hAnsi="宋体"/>
                <w:color w:val="auto"/>
                <w:sz w:val="21"/>
                <w:szCs w:val="21"/>
                <w:highlight w:val="none"/>
              </w:rPr>
            </w:pPr>
          </w:p>
        </w:tc>
        <w:tc>
          <w:tcPr>
            <w:tcW w:w="2580" w:type="dxa"/>
            <w:vAlign w:val="center"/>
          </w:tcPr>
          <w:p w14:paraId="1CE99CCA">
            <w:pPr>
              <w:spacing w:line="360" w:lineRule="auto"/>
              <w:jc w:val="center"/>
              <w:rPr>
                <w:rFonts w:ascii="宋体" w:hAnsi="宋体"/>
                <w:color w:val="auto"/>
                <w:sz w:val="21"/>
                <w:szCs w:val="21"/>
                <w:highlight w:val="none"/>
              </w:rPr>
            </w:pPr>
          </w:p>
        </w:tc>
        <w:tc>
          <w:tcPr>
            <w:tcW w:w="1215" w:type="dxa"/>
            <w:vAlign w:val="center"/>
          </w:tcPr>
          <w:p w14:paraId="1512329E">
            <w:pPr>
              <w:spacing w:line="240" w:lineRule="auto"/>
              <w:jc w:val="center"/>
              <w:rPr>
                <w:rFonts w:ascii="宋体" w:hAnsi="宋体"/>
                <w:color w:val="auto"/>
                <w:sz w:val="21"/>
                <w:szCs w:val="21"/>
                <w:highlight w:val="none"/>
              </w:rPr>
            </w:pPr>
          </w:p>
        </w:tc>
        <w:tc>
          <w:tcPr>
            <w:tcW w:w="1740" w:type="dxa"/>
            <w:vAlign w:val="center"/>
          </w:tcPr>
          <w:p w14:paraId="3AF6B82E">
            <w:pPr>
              <w:spacing w:line="360" w:lineRule="auto"/>
              <w:jc w:val="center"/>
              <w:rPr>
                <w:rFonts w:ascii="宋体" w:hAnsi="宋体"/>
                <w:color w:val="auto"/>
                <w:sz w:val="21"/>
                <w:szCs w:val="21"/>
                <w:highlight w:val="none"/>
              </w:rPr>
            </w:pPr>
          </w:p>
        </w:tc>
        <w:tc>
          <w:tcPr>
            <w:tcW w:w="1890" w:type="dxa"/>
            <w:vAlign w:val="center"/>
          </w:tcPr>
          <w:p w14:paraId="00872CA5">
            <w:pPr>
              <w:spacing w:line="360" w:lineRule="auto"/>
              <w:jc w:val="center"/>
              <w:rPr>
                <w:rFonts w:ascii="宋体" w:hAnsi="宋体"/>
                <w:color w:val="auto"/>
                <w:sz w:val="21"/>
                <w:szCs w:val="21"/>
                <w:highlight w:val="none"/>
              </w:rPr>
            </w:pPr>
          </w:p>
        </w:tc>
        <w:tc>
          <w:tcPr>
            <w:tcW w:w="1535" w:type="dxa"/>
            <w:vAlign w:val="center"/>
          </w:tcPr>
          <w:p w14:paraId="554C9EC4">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7F78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313ECAD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3C9F641A">
            <w:pPr>
              <w:spacing w:line="360" w:lineRule="auto"/>
              <w:jc w:val="center"/>
              <w:rPr>
                <w:rFonts w:ascii="宋体" w:hAnsi="宋体"/>
                <w:color w:val="auto"/>
                <w:sz w:val="21"/>
                <w:szCs w:val="21"/>
                <w:highlight w:val="none"/>
              </w:rPr>
            </w:pPr>
          </w:p>
        </w:tc>
        <w:tc>
          <w:tcPr>
            <w:tcW w:w="2580" w:type="dxa"/>
            <w:vAlign w:val="center"/>
          </w:tcPr>
          <w:p w14:paraId="7E860FC4">
            <w:pPr>
              <w:spacing w:line="360" w:lineRule="auto"/>
              <w:jc w:val="center"/>
              <w:rPr>
                <w:rFonts w:ascii="宋体" w:hAnsi="宋体"/>
                <w:color w:val="auto"/>
                <w:sz w:val="21"/>
                <w:szCs w:val="21"/>
                <w:highlight w:val="none"/>
              </w:rPr>
            </w:pPr>
          </w:p>
        </w:tc>
        <w:tc>
          <w:tcPr>
            <w:tcW w:w="1215" w:type="dxa"/>
            <w:vAlign w:val="center"/>
          </w:tcPr>
          <w:p w14:paraId="1771AEFF">
            <w:pPr>
              <w:spacing w:line="240" w:lineRule="auto"/>
              <w:jc w:val="center"/>
              <w:rPr>
                <w:rFonts w:ascii="宋体" w:hAnsi="宋体"/>
                <w:color w:val="auto"/>
                <w:sz w:val="21"/>
                <w:szCs w:val="21"/>
                <w:highlight w:val="none"/>
              </w:rPr>
            </w:pPr>
          </w:p>
        </w:tc>
        <w:tc>
          <w:tcPr>
            <w:tcW w:w="1740" w:type="dxa"/>
            <w:vAlign w:val="center"/>
          </w:tcPr>
          <w:p w14:paraId="1D06AEBB">
            <w:pPr>
              <w:spacing w:line="360" w:lineRule="auto"/>
              <w:jc w:val="center"/>
              <w:rPr>
                <w:rFonts w:ascii="宋体" w:hAnsi="宋体"/>
                <w:color w:val="auto"/>
                <w:sz w:val="21"/>
                <w:szCs w:val="21"/>
                <w:highlight w:val="none"/>
              </w:rPr>
            </w:pPr>
          </w:p>
        </w:tc>
        <w:tc>
          <w:tcPr>
            <w:tcW w:w="1890" w:type="dxa"/>
            <w:vAlign w:val="center"/>
          </w:tcPr>
          <w:p w14:paraId="09070C0C">
            <w:pPr>
              <w:spacing w:line="360" w:lineRule="auto"/>
              <w:jc w:val="center"/>
              <w:rPr>
                <w:rFonts w:ascii="宋体" w:hAnsi="宋体"/>
                <w:color w:val="auto"/>
                <w:sz w:val="21"/>
                <w:szCs w:val="21"/>
                <w:highlight w:val="none"/>
              </w:rPr>
            </w:pPr>
          </w:p>
        </w:tc>
        <w:tc>
          <w:tcPr>
            <w:tcW w:w="1535" w:type="dxa"/>
            <w:vAlign w:val="center"/>
          </w:tcPr>
          <w:p w14:paraId="0516136E">
            <w:pPr>
              <w:spacing w:line="360" w:lineRule="auto"/>
              <w:jc w:val="center"/>
              <w:rPr>
                <w:rFonts w:ascii="宋体" w:hAnsi="宋体"/>
                <w:color w:val="auto"/>
                <w:sz w:val="21"/>
                <w:szCs w:val="21"/>
                <w:highlight w:val="none"/>
              </w:rPr>
            </w:pPr>
          </w:p>
        </w:tc>
      </w:tr>
    </w:tbl>
    <w:p w14:paraId="3AEA2C2A">
      <w:pPr>
        <w:pStyle w:val="30"/>
        <w:rPr>
          <w:rFonts w:ascii="宋体" w:hAnsi="宋体"/>
          <w:color w:val="auto"/>
          <w:sz w:val="21"/>
          <w:szCs w:val="21"/>
          <w:highlight w:val="none"/>
        </w:rPr>
      </w:pPr>
    </w:p>
    <w:p w14:paraId="751EE634">
      <w:pPr>
        <w:pStyle w:val="30"/>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75" w:name="_Toc25675"/>
      <w:r>
        <w:rPr>
          <w:rFonts w:hint="eastAsia" w:ascii="宋体" w:hAnsi="宋体" w:eastAsia="宋体" w:cs="宋体"/>
          <w:b/>
          <w:bCs/>
          <w:color w:val="auto"/>
          <w:kern w:val="0"/>
          <w:sz w:val="21"/>
          <w:szCs w:val="21"/>
          <w:highlight w:val="none"/>
          <w:lang w:val="en-US" w:eastAsia="zh-CN" w:bidi="ar-SA"/>
        </w:rPr>
        <w:t>注：按评分标准提供相关证明材料。</w:t>
      </w:r>
      <w:bookmarkEnd w:id="75"/>
    </w:p>
    <w:p w14:paraId="54E37391">
      <w:pPr>
        <w:pStyle w:val="30"/>
        <w:ind w:firstLine="3614" w:firstLineChars="1000"/>
        <w:rPr>
          <w:b/>
          <w:bCs/>
          <w:color w:val="auto"/>
          <w:sz w:val="36"/>
          <w:szCs w:val="36"/>
          <w:highlight w:val="none"/>
        </w:rPr>
      </w:pPr>
    </w:p>
    <w:p w14:paraId="70805034">
      <w:pPr>
        <w:pStyle w:val="30"/>
        <w:ind w:firstLine="3614" w:firstLineChars="1000"/>
        <w:rPr>
          <w:b/>
          <w:bCs/>
          <w:color w:val="auto"/>
          <w:sz w:val="36"/>
          <w:szCs w:val="36"/>
          <w:highlight w:val="none"/>
        </w:rPr>
      </w:pPr>
    </w:p>
    <w:p w14:paraId="59A900C8">
      <w:pPr>
        <w:pStyle w:val="30"/>
        <w:ind w:firstLine="3614" w:firstLineChars="1000"/>
        <w:rPr>
          <w:b/>
          <w:bCs/>
          <w:color w:val="auto"/>
          <w:sz w:val="36"/>
          <w:szCs w:val="36"/>
          <w:highlight w:val="none"/>
        </w:rPr>
      </w:pPr>
    </w:p>
    <w:p w14:paraId="44DFE063">
      <w:pPr>
        <w:pStyle w:val="30"/>
        <w:ind w:firstLine="3614" w:firstLineChars="1000"/>
        <w:rPr>
          <w:b/>
          <w:bCs/>
          <w:color w:val="auto"/>
          <w:sz w:val="36"/>
          <w:szCs w:val="36"/>
          <w:highlight w:val="none"/>
        </w:rPr>
      </w:pPr>
    </w:p>
    <w:p w14:paraId="300EB46B">
      <w:pPr>
        <w:pStyle w:val="30"/>
        <w:ind w:firstLine="3614" w:firstLineChars="1000"/>
        <w:rPr>
          <w:b/>
          <w:bCs/>
          <w:color w:val="auto"/>
          <w:sz w:val="36"/>
          <w:szCs w:val="36"/>
          <w:highlight w:val="none"/>
        </w:rPr>
      </w:pPr>
    </w:p>
    <w:p w14:paraId="1D2AAD40">
      <w:pPr>
        <w:pStyle w:val="30"/>
        <w:ind w:firstLine="3614" w:firstLineChars="1000"/>
        <w:rPr>
          <w:b/>
          <w:bCs/>
          <w:color w:val="auto"/>
          <w:sz w:val="36"/>
          <w:szCs w:val="36"/>
          <w:highlight w:val="none"/>
        </w:rPr>
      </w:pPr>
    </w:p>
    <w:p w14:paraId="4397B1D3">
      <w:pPr>
        <w:widowControl/>
        <w:spacing w:line="360" w:lineRule="auto"/>
        <w:jc w:val="left"/>
        <w:rPr>
          <w:rFonts w:ascii="仿宋" w:hAnsi="仿宋" w:eastAsia="仿宋" w:cs="宋体"/>
          <w:b/>
          <w:color w:val="auto"/>
          <w:kern w:val="0"/>
          <w:sz w:val="24"/>
          <w:szCs w:val="32"/>
          <w:highlight w:val="none"/>
        </w:rPr>
        <w:sectPr>
          <w:headerReference r:id="rId11" w:type="default"/>
          <w:footerReference r:id="rId12" w:type="default"/>
          <w:pgSz w:w="11906" w:h="16838"/>
          <w:pgMar w:top="1134" w:right="1134" w:bottom="567" w:left="1134" w:header="851" w:footer="992" w:gutter="0"/>
          <w:pgNumType w:fmt="decimal"/>
          <w:cols w:space="720" w:num="1"/>
          <w:docGrid w:linePitch="312" w:charSpace="0"/>
        </w:sectPr>
      </w:pPr>
    </w:p>
    <w:p w14:paraId="56D08E11">
      <w:pPr>
        <w:pStyle w:val="2"/>
        <w:rPr>
          <w:rFonts w:hint="default"/>
          <w:color w:val="auto"/>
          <w:highlight w:val="none"/>
          <w:lang w:val="en-US"/>
        </w:rPr>
      </w:pPr>
      <w:bookmarkStart w:id="76" w:name="_Toc27127"/>
      <w:r>
        <w:rPr>
          <w:rFonts w:hint="eastAsia"/>
          <w:b/>
          <w:color w:val="auto"/>
          <w:sz w:val="24"/>
          <w:highlight w:val="none"/>
          <w:lang w:val="en-US" w:eastAsia="zh-CN"/>
        </w:rPr>
        <w:t>2.6公平竞争承诺书</w:t>
      </w:r>
      <w:bookmarkEnd w:id="76"/>
    </w:p>
    <w:p w14:paraId="77A12388">
      <w:pPr>
        <w:pStyle w:val="34"/>
        <w:spacing w:line="360" w:lineRule="auto"/>
        <w:jc w:val="center"/>
        <w:outlineLvl w:val="0"/>
        <w:rPr>
          <w:rFonts w:hint="eastAsia"/>
          <w:b/>
          <w:bCs/>
          <w:color w:val="auto"/>
          <w:sz w:val="32"/>
          <w:szCs w:val="32"/>
          <w:highlight w:val="none"/>
        </w:rPr>
      </w:pPr>
      <w:bookmarkStart w:id="77" w:name="_Toc11068"/>
      <w:r>
        <w:rPr>
          <w:rFonts w:hint="eastAsia"/>
          <w:b/>
          <w:bCs/>
          <w:color w:val="auto"/>
          <w:sz w:val="32"/>
          <w:szCs w:val="32"/>
          <w:highlight w:val="none"/>
        </w:rPr>
        <w:t>公平竞争承诺书</w:t>
      </w:r>
      <w:bookmarkEnd w:id="77"/>
    </w:p>
    <w:p w14:paraId="08C165E5">
      <w:pPr>
        <w:pStyle w:val="34"/>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78" w:name="_Toc826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78"/>
    </w:p>
    <w:p w14:paraId="61F7387F">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6C0CD54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3C562C7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71413109">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5C7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3988FF9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5.除贵院公开渠道获取相关信息外，保证不以其他方式刺探或意图刺探贵司采购信息及其进展。  </w:t>
      </w:r>
    </w:p>
    <w:p w14:paraId="201EC10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74986B89">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7.保证所提交的相关资质文件和证明材料的真实性，具有良好的历史诚信记录，并将依法参与项目的公平竞争，不以任何不正当行为谋取不当利益，否则愿意承担相应的法律责任。</w:t>
      </w:r>
    </w:p>
    <w:p w14:paraId="51AB6A2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21629B44">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87CCE9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73C2A257">
      <w:pPr>
        <w:pStyle w:val="31"/>
        <w:rPr>
          <w:rFonts w:hint="eastAsia"/>
          <w:color w:val="auto"/>
          <w:sz w:val="21"/>
          <w:szCs w:val="21"/>
          <w:highlight w:val="none"/>
        </w:rPr>
      </w:pPr>
    </w:p>
    <w:p w14:paraId="07F24B65">
      <w:pPr>
        <w:pStyle w:val="31"/>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212990AE">
      <w:pPr>
        <w:pStyle w:val="31"/>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620949B1">
      <w:pPr>
        <w:pStyle w:val="31"/>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6168EB42">
      <w:pPr>
        <w:pStyle w:val="31"/>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183DBC6">
      <w:pPr>
        <w:pStyle w:val="31"/>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10F3DD1">
      <w:pPr>
        <w:pStyle w:val="31"/>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421F637A">
      <w:pPr>
        <w:widowControl/>
        <w:spacing w:line="500" w:lineRule="atLeast"/>
        <w:rPr>
          <w:rFonts w:hint="eastAsia" w:ascii="仿宋" w:hAnsi="仿宋" w:eastAsia="仿宋" w:cs="宋体"/>
          <w:b/>
          <w:color w:val="auto"/>
          <w:kern w:val="0"/>
          <w:sz w:val="24"/>
          <w:szCs w:val="32"/>
          <w:highlight w:val="none"/>
        </w:rPr>
      </w:pPr>
    </w:p>
    <w:p w14:paraId="041ACFBA">
      <w:pPr>
        <w:widowControl/>
        <w:spacing w:line="500" w:lineRule="atLeast"/>
        <w:rPr>
          <w:rFonts w:hint="eastAsia" w:ascii="仿宋" w:hAnsi="仿宋" w:eastAsia="仿宋" w:cs="宋体"/>
          <w:b/>
          <w:color w:val="auto"/>
          <w:kern w:val="0"/>
          <w:sz w:val="24"/>
          <w:szCs w:val="32"/>
          <w:highlight w:val="none"/>
        </w:rPr>
      </w:pPr>
    </w:p>
    <w:p w14:paraId="509B5BDF">
      <w:pPr>
        <w:widowControl/>
        <w:spacing w:line="500" w:lineRule="atLeast"/>
        <w:rPr>
          <w:rFonts w:hint="eastAsia" w:ascii="仿宋" w:hAnsi="仿宋" w:eastAsia="仿宋" w:cs="宋体"/>
          <w:b/>
          <w:color w:val="auto"/>
          <w:kern w:val="0"/>
          <w:sz w:val="24"/>
          <w:szCs w:val="32"/>
          <w:highlight w:val="none"/>
          <w:lang w:val="en-US" w:eastAsia="zh-CN"/>
        </w:rPr>
      </w:pPr>
    </w:p>
    <w:p w14:paraId="0AE9AC84">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1194A1BD">
      <w:pPr>
        <w:pStyle w:val="34"/>
        <w:spacing w:line="360" w:lineRule="auto"/>
        <w:jc w:val="center"/>
        <w:outlineLvl w:val="0"/>
        <w:rPr>
          <w:b/>
          <w:bCs/>
          <w:color w:val="auto"/>
          <w:sz w:val="32"/>
          <w:szCs w:val="32"/>
          <w:highlight w:val="none"/>
        </w:rPr>
      </w:pPr>
      <w:bookmarkStart w:id="79" w:name="_Toc18324"/>
      <w:r>
        <w:rPr>
          <w:rFonts w:hint="eastAsia"/>
          <w:b/>
          <w:bCs/>
          <w:color w:val="auto"/>
          <w:sz w:val="32"/>
          <w:szCs w:val="32"/>
          <w:highlight w:val="none"/>
        </w:rPr>
        <w:t>关于资格和响应文件的声明函</w:t>
      </w:r>
      <w:bookmarkEnd w:id="79"/>
    </w:p>
    <w:p w14:paraId="286F7BEC">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19CA6F5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，本签字人愿意参加本项目的院内采购活动，提供采购文件中规定的货物、工程及服务，并证明提交的下列文件和说明是准确的和真实的，并作出如下声明：</w:t>
      </w:r>
    </w:p>
    <w:p w14:paraId="31C2E95C">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4D00D96F">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067B904">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284FB044">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14BE005F">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42422B9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7DC41AD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7.我方在参加采购活动前3年内在经营活动中没有重大违法记录；</w:t>
      </w:r>
    </w:p>
    <w:p w14:paraId="31F34B2F">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4B7454D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www.creditchina.gov.cn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“记录失信被执行人或重大税收违法失信主体或政府采购严重违法失信行为”记录名单；不处于中国政府采购网</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www.ccgp.gov.cn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“政府采购严重违法失信行为信息记录”中的禁止参加政府采购活动期间；</w:t>
      </w:r>
    </w:p>
    <w:p w14:paraId="50C9DCC6">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70DBF6A1">
      <w:pPr>
        <w:spacing w:line="276" w:lineRule="auto"/>
        <w:rPr>
          <w:rFonts w:ascii="宋体" w:hAnsi="宋体"/>
          <w:color w:val="auto"/>
          <w:sz w:val="21"/>
          <w:szCs w:val="21"/>
          <w:highlight w:val="none"/>
        </w:rPr>
      </w:pPr>
    </w:p>
    <w:p w14:paraId="301D4F6C">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6EFBAB3F">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31D58E1B">
      <w:pPr>
        <w:spacing w:line="276" w:lineRule="auto"/>
        <w:rPr>
          <w:rFonts w:ascii="宋体" w:hAnsi="宋体"/>
          <w:color w:val="auto"/>
          <w:sz w:val="21"/>
          <w:szCs w:val="21"/>
          <w:highlight w:val="none"/>
        </w:rPr>
      </w:pPr>
    </w:p>
    <w:p w14:paraId="29B8548E">
      <w:pPr>
        <w:spacing w:line="360" w:lineRule="auto"/>
        <w:rPr>
          <w:rFonts w:ascii="宋体" w:hAnsi="宋体"/>
          <w:color w:val="auto"/>
          <w:sz w:val="21"/>
          <w:szCs w:val="21"/>
          <w:highlight w:val="none"/>
        </w:rPr>
      </w:pPr>
    </w:p>
    <w:p w14:paraId="64B4EB49">
      <w:pPr>
        <w:spacing w:line="360" w:lineRule="auto"/>
        <w:ind w:firstLine="3780" w:firstLineChars="1800"/>
        <w:jc w:val="both"/>
        <w:rPr>
          <w:rFonts w:hint="eastAsia" w:ascii="宋体" w:hAnsi="宋体"/>
          <w:color w:val="auto"/>
          <w:sz w:val="21"/>
          <w:szCs w:val="21"/>
          <w:highlight w:val="none"/>
          <w:lang w:val="en-US" w:eastAsia="zh-CN"/>
        </w:rPr>
      </w:pPr>
      <w:bookmarkStart w:id="81" w:name="_GoBack"/>
    </w:p>
    <w:p w14:paraId="4A53B3D6">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4BFA0404">
      <w:pPr>
        <w:spacing w:line="360" w:lineRule="auto"/>
        <w:jc w:val="both"/>
        <w:rPr>
          <w:rFonts w:hint="eastAsia" w:ascii="宋体" w:hAnsi="宋体"/>
          <w:color w:val="auto"/>
          <w:sz w:val="21"/>
          <w:szCs w:val="21"/>
          <w:highlight w:val="none"/>
          <w:lang w:val="en-US" w:eastAsia="zh-CN"/>
        </w:rPr>
      </w:pPr>
    </w:p>
    <w:p w14:paraId="2C445CA3">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bookmarkEnd w:id="81"/>
    <w:p w14:paraId="11CEE7B6">
      <w:pPr>
        <w:pStyle w:val="30"/>
        <w:spacing w:line="360" w:lineRule="auto"/>
        <w:jc w:val="left"/>
        <w:rPr>
          <w:color w:val="auto"/>
          <w:highlight w:val="none"/>
        </w:rPr>
      </w:pPr>
    </w:p>
    <w:p w14:paraId="6A8CE9D4">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5BE60CE4">
      <w:pPr>
        <w:pStyle w:val="30"/>
        <w:rPr>
          <w:rFonts w:hint="eastAsia" w:ascii="宋体" w:hAnsi="宋体"/>
          <w:color w:val="auto"/>
          <w:sz w:val="24"/>
          <w:highlight w:val="none"/>
        </w:rPr>
      </w:pPr>
    </w:p>
    <w:p w14:paraId="38B26D4A">
      <w:pPr>
        <w:pStyle w:val="30"/>
        <w:rPr>
          <w:rFonts w:hint="eastAsia" w:ascii="宋体" w:hAnsi="宋体"/>
          <w:color w:val="auto"/>
          <w:sz w:val="24"/>
          <w:highlight w:val="none"/>
        </w:rPr>
      </w:pPr>
    </w:p>
    <w:p w14:paraId="0F10F822">
      <w:pPr>
        <w:pStyle w:val="30"/>
        <w:rPr>
          <w:rFonts w:hint="eastAsia" w:ascii="宋体" w:hAnsi="宋体"/>
          <w:color w:val="auto"/>
          <w:sz w:val="24"/>
          <w:highlight w:val="none"/>
        </w:rPr>
      </w:pPr>
    </w:p>
    <w:p w14:paraId="4071E267">
      <w:pPr>
        <w:spacing w:line="360" w:lineRule="auto"/>
        <w:rPr>
          <w:rFonts w:hint="eastAsia" w:asciiTheme="minorEastAsia" w:hAnsiTheme="minorEastAsia" w:eastAsiaTheme="minorEastAsia" w:cstheme="minorEastAsia"/>
          <w:b/>
          <w:bCs/>
          <w:color w:val="auto"/>
          <w:sz w:val="24"/>
          <w:szCs w:val="24"/>
          <w:highlight w:val="none"/>
        </w:rPr>
      </w:pPr>
      <w:r>
        <w:rPr>
          <w:rStyle w:val="50"/>
          <w:rFonts w:hint="eastAsia" w:asciiTheme="minorEastAsia" w:hAnsiTheme="minorEastAsia" w:eastAsiaTheme="minorEastAsia" w:cstheme="minorEastAsia"/>
          <w:b/>
          <w:bCs/>
          <w:color w:val="auto"/>
          <w:sz w:val="24"/>
          <w:szCs w:val="24"/>
          <w:highlight w:val="none"/>
          <w:lang w:val="en-US" w:eastAsia="zh-CN"/>
        </w:rPr>
        <w:t>2.8其他重要</w:t>
      </w:r>
      <w:r>
        <w:rPr>
          <w:rStyle w:val="50"/>
          <w:rFonts w:hint="eastAsia" w:asciiTheme="minorEastAsia" w:hAnsiTheme="minorEastAsia" w:eastAsiaTheme="minorEastAsia" w:cstheme="minorEastAsia"/>
          <w:b/>
          <w:bCs/>
          <w:color w:val="auto"/>
          <w:sz w:val="24"/>
          <w:szCs w:val="24"/>
          <w:highlight w:val="none"/>
        </w:rPr>
        <w:t>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60DFA3C3">
      <w:pPr>
        <w:pStyle w:val="30"/>
        <w:rPr>
          <w:rFonts w:hint="eastAsia" w:asciiTheme="minorEastAsia" w:hAnsiTheme="minorEastAsia" w:eastAsiaTheme="minorEastAsia" w:cstheme="minorEastAsia"/>
          <w:b/>
          <w:bCs/>
          <w:color w:val="auto"/>
          <w:sz w:val="24"/>
          <w:szCs w:val="24"/>
          <w:highlight w:val="none"/>
          <w:lang w:val="en-US" w:eastAsia="zh-CN"/>
        </w:rPr>
      </w:pPr>
    </w:p>
    <w:p w14:paraId="7A1301E2">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25F3386E">
      <w:pPr>
        <w:pStyle w:val="2"/>
        <w:rPr>
          <w:rFonts w:hint="default" w:eastAsiaTheme="minorEastAsia"/>
          <w:color w:val="auto"/>
          <w:highlight w:val="none"/>
          <w:lang w:val="en-US" w:eastAsia="zh-CN"/>
        </w:rPr>
      </w:pPr>
      <w:bookmarkStart w:id="80" w:name="_Toc27544"/>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80"/>
    </w:p>
    <w:p w14:paraId="0D212705">
      <w:pPr>
        <w:pStyle w:val="30"/>
        <w:rPr>
          <w:rFonts w:hint="eastAsia" w:asciiTheme="minorEastAsia" w:hAnsiTheme="minorEastAsia" w:eastAsiaTheme="minorEastAsia" w:cstheme="minorEastAsia"/>
          <w:b/>
          <w:bCs/>
          <w:color w:val="auto"/>
          <w:sz w:val="24"/>
          <w:szCs w:val="24"/>
          <w:highlight w:val="none"/>
          <w:lang w:eastAsia="zh-CN"/>
        </w:rPr>
      </w:pPr>
    </w:p>
    <w:p w14:paraId="4CDD79D8">
      <w:pPr>
        <w:pStyle w:val="30"/>
        <w:rPr>
          <w:rFonts w:hint="eastAsia" w:ascii="宋体" w:hAnsi="宋体"/>
          <w:color w:val="auto"/>
          <w:sz w:val="24"/>
          <w:highlight w:val="none"/>
        </w:rPr>
      </w:pPr>
    </w:p>
    <w:p w14:paraId="30347C80">
      <w:pPr>
        <w:pStyle w:val="30"/>
        <w:rPr>
          <w:rFonts w:hint="eastAsia" w:ascii="宋体" w:hAnsi="宋体"/>
          <w:color w:val="auto"/>
          <w:sz w:val="24"/>
          <w:highlight w:val="none"/>
        </w:rPr>
      </w:pPr>
    </w:p>
    <w:p w14:paraId="507B3954">
      <w:pPr>
        <w:pStyle w:val="30"/>
        <w:rPr>
          <w:rFonts w:hint="eastAsia" w:ascii="宋体" w:hAnsi="宋体"/>
          <w:color w:val="auto"/>
          <w:sz w:val="24"/>
          <w:highlight w:val="none"/>
        </w:rPr>
      </w:pPr>
    </w:p>
    <w:p w14:paraId="3FFE3DA2">
      <w:pPr>
        <w:pStyle w:val="30"/>
        <w:rPr>
          <w:rFonts w:hint="eastAsia" w:ascii="宋体" w:hAnsi="宋体"/>
          <w:color w:val="auto"/>
          <w:sz w:val="24"/>
          <w:highlight w:val="none"/>
        </w:rPr>
      </w:pPr>
    </w:p>
    <w:p w14:paraId="6933A1E5">
      <w:pPr>
        <w:pStyle w:val="30"/>
        <w:rPr>
          <w:rFonts w:hint="eastAsia" w:ascii="宋体" w:hAnsi="宋体"/>
          <w:color w:val="auto"/>
          <w:sz w:val="24"/>
          <w:highlight w:val="none"/>
        </w:rPr>
      </w:pPr>
    </w:p>
    <w:p w14:paraId="23FF87A7">
      <w:pPr>
        <w:pStyle w:val="30"/>
        <w:rPr>
          <w:rFonts w:hint="eastAsia" w:ascii="宋体" w:hAnsi="宋体"/>
          <w:color w:val="auto"/>
          <w:sz w:val="24"/>
          <w:highlight w:val="none"/>
        </w:rPr>
      </w:pPr>
    </w:p>
    <w:p w14:paraId="515348DD">
      <w:pPr>
        <w:pStyle w:val="30"/>
        <w:rPr>
          <w:rFonts w:hint="eastAsia" w:ascii="宋体" w:hAnsi="宋体"/>
          <w:color w:val="auto"/>
          <w:sz w:val="24"/>
          <w:highlight w:val="none"/>
        </w:rPr>
      </w:pPr>
    </w:p>
    <w:p w14:paraId="41B89AB2">
      <w:pPr>
        <w:pStyle w:val="30"/>
        <w:rPr>
          <w:rFonts w:hint="eastAsia" w:ascii="宋体" w:hAnsi="宋体"/>
          <w:color w:val="auto"/>
          <w:sz w:val="24"/>
          <w:highlight w:val="none"/>
        </w:rPr>
      </w:pPr>
    </w:p>
    <w:p w14:paraId="5076051E">
      <w:pPr>
        <w:pStyle w:val="30"/>
        <w:rPr>
          <w:rFonts w:hint="eastAsia" w:ascii="宋体" w:hAnsi="宋体"/>
          <w:color w:val="auto"/>
          <w:sz w:val="24"/>
          <w:highlight w:val="none"/>
        </w:rPr>
      </w:pPr>
    </w:p>
    <w:p w14:paraId="12F22306">
      <w:pPr>
        <w:pStyle w:val="30"/>
        <w:rPr>
          <w:rFonts w:hint="eastAsia" w:ascii="宋体" w:hAnsi="宋体"/>
          <w:color w:val="auto"/>
          <w:sz w:val="24"/>
          <w:highlight w:val="none"/>
        </w:rPr>
      </w:pPr>
    </w:p>
    <w:p w14:paraId="3DAD511D">
      <w:pPr>
        <w:pStyle w:val="30"/>
        <w:rPr>
          <w:rFonts w:hint="eastAsia" w:ascii="宋体" w:hAnsi="宋体"/>
          <w:color w:val="auto"/>
          <w:sz w:val="24"/>
          <w:highlight w:val="none"/>
        </w:rPr>
      </w:pPr>
    </w:p>
    <w:p w14:paraId="38E8B6FF">
      <w:pPr>
        <w:pStyle w:val="30"/>
        <w:rPr>
          <w:rFonts w:hint="eastAsia" w:ascii="宋体" w:hAnsi="宋体"/>
          <w:color w:val="auto"/>
          <w:sz w:val="24"/>
          <w:highlight w:val="none"/>
        </w:rPr>
      </w:pPr>
    </w:p>
    <w:p w14:paraId="37FBB5E2">
      <w:pPr>
        <w:pStyle w:val="30"/>
        <w:rPr>
          <w:rFonts w:hint="eastAsia" w:ascii="宋体" w:hAnsi="宋体"/>
          <w:color w:val="auto"/>
          <w:sz w:val="24"/>
          <w:highlight w:val="none"/>
        </w:rPr>
      </w:pPr>
    </w:p>
    <w:p w14:paraId="0F9DA6CD">
      <w:pPr>
        <w:pStyle w:val="30"/>
        <w:rPr>
          <w:rFonts w:hint="eastAsia" w:ascii="宋体" w:hAnsi="宋体"/>
          <w:color w:val="auto"/>
          <w:sz w:val="24"/>
          <w:highlight w:val="none"/>
        </w:rPr>
      </w:pPr>
    </w:p>
    <w:p w14:paraId="1E71563B">
      <w:pPr>
        <w:pStyle w:val="30"/>
        <w:rPr>
          <w:rFonts w:hint="eastAsia" w:ascii="宋体" w:hAnsi="宋体"/>
          <w:color w:val="auto"/>
          <w:sz w:val="24"/>
          <w:highlight w:val="none"/>
        </w:rPr>
      </w:pPr>
    </w:p>
    <w:p w14:paraId="1533CDA6">
      <w:pPr>
        <w:rPr>
          <w:color w:val="auto"/>
          <w:highlight w:val="none"/>
        </w:rPr>
      </w:pPr>
    </w:p>
    <w:p w14:paraId="55F80AC8">
      <w:pPr>
        <w:pStyle w:val="31"/>
        <w:rPr>
          <w:color w:val="auto"/>
          <w:highlight w:val="none"/>
        </w:rPr>
      </w:pPr>
    </w:p>
    <w:p w14:paraId="251F8CDB">
      <w:pPr>
        <w:pStyle w:val="31"/>
        <w:rPr>
          <w:color w:val="auto"/>
          <w:highlight w:val="none"/>
        </w:rPr>
      </w:pPr>
    </w:p>
    <w:p w14:paraId="2531262D">
      <w:pPr>
        <w:pStyle w:val="31"/>
        <w:rPr>
          <w:color w:val="auto"/>
          <w:highlight w:val="none"/>
        </w:rPr>
      </w:pPr>
    </w:p>
    <w:p w14:paraId="4D9B9C5E">
      <w:pPr>
        <w:pStyle w:val="31"/>
        <w:rPr>
          <w:color w:val="auto"/>
          <w:highlight w:val="none"/>
        </w:rPr>
      </w:pPr>
    </w:p>
    <w:p w14:paraId="18190496">
      <w:pPr>
        <w:pStyle w:val="31"/>
        <w:rPr>
          <w:color w:val="auto"/>
          <w:highlight w:val="none"/>
        </w:rPr>
      </w:pPr>
    </w:p>
    <w:p w14:paraId="30C6BF6E">
      <w:pPr>
        <w:pStyle w:val="31"/>
        <w:rPr>
          <w:color w:val="auto"/>
          <w:highlight w:val="none"/>
        </w:rPr>
      </w:pPr>
    </w:p>
    <w:p w14:paraId="7B2964F2">
      <w:pPr>
        <w:pStyle w:val="31"/>
        <w:rPr>
          <w:color w:val="auto"/>
          <w:highlight w:val="none"/>
        </w:rPr>
      </w:pPr>
    </w:p>
    <w:p w14:paraId="61065898">
      <w:pPr>
        <w:pStyle w:val="31"/>
        <w:rPr>
          <w:color w:val="auto"/>
          <w:highlight w:val="none"/>
        </w:rPr>
      </w:pPr>
    </w:p>
    <w:p w14:paraId="1073063F">
      <w:pPr>
        <w:pStyle w:val="31"/>
        <w:rPr>
          <w:color w:val="auto"/>
          <w:highlight w:val="none"/>
        </w:rPr>
      </w:pPr>
    </w:p>
    <w:p w14:paraId="0CCCA79B">
      <w:pPr>
        <w:pStyle w:val="31"/>
        <w:rPr>
          <w:color w:val="auto"/>
          <w:highlight w:val="none"/>
        </w:rPr>
      </w:pPr>
    </w:p>
    <w:p w14:paraId="5AA29C8B"/>
    <w:sectPr>
      <w:headerReference r:id="rId13" w:type="default"/>
      <w:footerReference r:id="rId14"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E8E8">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6E71">
    <w:pPr>
      <w:pStyle w:val="13"/>
      <w:framePr w:wrap="around" w:vAnchor="text" w:hAnchor="margin" w:xAlign="center" w:y="1"/>
      <w:rPr>
        <w:rStyle w:val="26"/>
      </w:rPr>
    </w:pPr>
    <w:r>
      <w:fldChar w:fldCharType="begin"/>
    </w:r>
    <w:r>
      <w:rPr>
        <w:rStyle w:val="26"/>
      </w:rPr>
      <w:instrText xml:space="preserve">PAGE  </w:instrText>
    </w:r>
    <w:r>
      <w:fldChar w:fldCharType="end"/>
    </w:r>
  </w:p>
  <w:p w14:paraId="427D519D">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338A">
    <w:pPr>
      <w:pStyle w:val="13"/>
      <w:jc w:val="center"/>
    </w:pPr>
  </w:p>
  <w:p w14:paraId="597176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200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AE31">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00AE31">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CA00">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803F0">
                          <w:pPr>
                            <w:pStyle w:val="13"/>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35803F0">
                    <w:pPr>
                      <w:pStyle w:val="13"/>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p w14:paraId="703991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A9447">
                          <w:pPr>
                            <w:pStyle w:val="13"/>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CA9447">
                    <w:pPr>
                      <w:pStyle w:val="13"/>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80F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BD87">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7D4C">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9DC05">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37CB">
    <w:pPr>
      <w:pStyle w:val="14"/>
      <w:pBdr>
        <w:top w:val="none" w:color="auto" w:sz="0" w:space="0"/>
        <w:left w:val="none" w:color="auto" w:sz="0" w:space="0"/>
        <w:bottom w:val="none" w:color="auto" w:sz="0" w:space="1"/>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0566C"/>
    <w:multiLevelType w:val="singleLevel"/>
    <w:tmpl w:val="99C0566C"/>
    <w:lvl w:ilvl="0" w:tentative="0">
      <w:start w:val="4"/>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6A1FCE59"/>
    <w:multiLevelType w:val="singleLevel"/>
    <w:tmpl w:val="6A1FCE59"/>
    <w:lvl w:ilvl="0" w:tentative="0">
      <w:start w:val="1"/>
      <w:numFmt w:val="decimal"/>
      <w:suff w:val="nothing"/>
      <w:lvlText w:val="（%1）"/>
      <w:lvlJc w:val="left"/>
    </w:lvl>
  </w:abstractNum>
  <w:abstractNum w:abstractNumId="5">
    <w:nsid w:val="6A214ABF"/>
    <w:multiLevelType w:val="singleLevel"/>
    <w:tmpl w:val="6A214ABF"/>
    <w:lvl w:ilvl="0" w:tentative="0">
      <w:start w:val="2"/>
      <w:numFmt w:val="decimal"/>
      <w:suff w:val="nothing"/>
      <w:lvlText w:val="(%1)"/>
      <w:lvlJc w:val="left"/>
    </w:lvl>
  </w:abstractNum>
  <w:abstractNum w:abstractNumId="6">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29BF"/>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548CA"/>
    <w:rsid w:val="00F60284"/>
    <w:rsid w:val="00F63149"/>
    <w:rsid w:val="00F7528E"/>
    <w:rsid w:val="00F86E2B"/>
    <w:rsid w:val="00F870B6"/>
    <w:rsid w:val="00FA3158"/>
    <w:rsid w:val="00FB37B4"/>
    <w:rsid w:val="00FB4E2C"/>
    <w:rsid w:val="00FC406A"/>
    <w:rsid w:val="00FD0E67"/>
    <w:rsid w:val="015360B5"/>
    <w:rsid w:val="01A231BD"/>
    <w:rsid w:val="01A7647D"/>
    <w:rsid w:val="01AE423C"/>
    <w:rsid w:val="01C472C9"/>
    <w:rsid w:val="031E58B1"/>
    <w:rsid w:val="032337B5"/>
    <w:rsid w:val="034404CF"/>
    <w:rsid w:val="038648DC"/>
    <w:rsid w:val="039B179B"/>
    <w:rsid w:val="03F72EF0"/>
    <w:rsid w:val="04EE7118"/>
    <w:rsid w:val="054E169D"/>
    <w:rsid w:val="055E3016"/>
    <w:rsid w:val="05907E7A"/>
    <w:rsid w:val="066F5ED2"/>
    <w:rsid w:val="073F1A33"/>
    <w:rsid w:val="077B3E26"/>
    <w:rsid w:val="07862043"/>
    <w:rsid w:val="079C2FAC"/>
    <w:rsid w:val="07BE4292"/>
    <w:rsid w:val="07BE48F0"/>
    <w:rsid w:val="07EA18BC"/>
    <w:rsid w:val="07ED5D2D"/>
    <w:rsid w:val="07F876A6"/>
    <w:rsid w:val="08113D1D"/>
    <w:rsid w:val="083B7B3F"/>
    <w:rsid w:val="083C3E90"/>
    <w:rsid w:val="08880B4F"/>
    <w:rsid w:val="089475E8"/>
    <w:rsid w:val="090A11DE"/>
    <w:rsid w:val="094D2D41"/>
    <w:rsid w:val="0966427E"/>
    <w:rsid w:val="09B02342"/>
    <w:rsid w:val="09EA79FA"/>
    <w:rsid w:val="09FC19DB"/>
    <w:rsid w:val="0A146A4B"/>
    <w:rsid w:val="0A9C5E28"/>
    <w:rsid w:val="0AA45825"/>
    <w:rsid w:val="0B0A307C"/>
    <w:rsid w:val="0B0A3975"/>
    <w:rsid w:val="0B6E199F"/>
    <w:rsid w:val="0BA56654"/>
    <w:rsid w:val="0BB46B81"/>
    <w:rsid w:val="0BCD2048"/>
    <w:rsid w:val="0C3622D5"/>
    <w:rsid w:val="0C5D6F25"/>
    <w:rsid w:val="0C705246"/>
    <w:rsid w:val="0CAD27D4"/>
    <w:rsid w:val="0CE366E9"/>
    <w:rsid w:val="0D1C720F"/>
    <w:rsid w:val="0DDD2866"/>
    <w:rsid w:val="0DF802D1"/>
    <w:rsid w:val="0E21791C"/>
    <w:rsid w:val="0E2B2B11"/>
    <w:rsid w:val="0E2F3F26"/>
    <w:rsid w:val="0E86496D"/>
    <w:rsid w:val="0EB43E49"/>
    <w:rsid w:val="0EB45115"/>
    <w:rsid w:val="0ED05230"/>
    <w:rsid w:val="0F9938B7"/>
    <w:rsid w:val="0F9B7CBC"/>
    <w:rsid w:val="10014154"/>
    <w:rsid w:val="10277357"/>
    <w:rsid w:val="11272C1E"/>
    <w:rsid w:val="115E45A5"/>
    <w:rsid w:val="116C3A15"/>
    <w:rsid w:val="117621CC"/>
    <w:rsid w:val="11A13229"/>
    <w:rsid w:val="123F5759"/>
    <w:rsid w:val="12D574C5"/>
    <w:rsid w:val="12EB2AD0"/>
    <w:rsid w:val="13DA397B"/>
    <w:rsid w:val="14331D3D"/>
    <w:rsid w:val="147A5AF1"/>
    <w:rsid w:val="1489025A"/>
    <w:rsid w:val="14CD10BC"/>
    <w:rsid w:val="15325191"/>
    <w:rsid w:val="156E4658"/>
    <w:rsid w:val="157F4BFE"/>
    <w:rsid w:val="1586383D"/>
    <w:rsid w:val="15E769F0"/>
    <w:rsid w:val="15FC5BCD"/>
    <w:rsid w:val="160B5F1C"/>
    <w:rsid w:val="16133E5E"/>
    <w:rsid w:val="163B2107"/>
    <w:rsid w:val="164C7363"/>
    <w:rsid w:val="16A8688B"/>
    <w:rsid w:val="16B65E2B"/>
    <w:rsid w:val="17066A53"/>
    <w:rsid w:val="17556C79"/>
    <w:rsid w:val="17562ADF"/>
    <w:rsid w:val="178013C5"/>
    <w:rsid w:val="178F7B63"/>
    <w:rsid w:val="17BC58AB"/>
    <w:rsid w:val="17ED4678"/>
    <w:rsid w:val="18606C30"/>
    <w:rsid w:val="19141BD3"/>
    <w:rsid w:val="19AB5200"/>
    <w:rsid w:val="1A0602EA"/>
    <w:rsid w:val="1A6A19D2"/>
    <w:rsid w:val="1A6D7C20"/>
    <w:rsid w:val="1A812401"/>
    <w:rsid w:val="1AC1037E"/>
    <w:rsid w:val="1ADC16AD"/>
    <w:rsid w:val="1AF93CE3"/>
    <w:rsid w:val="1BFC6CC3"/>
    <w:rsid w:val="1C2E774C"/>
    <w:rsid w:val="1C631DA7"/>
    <w:rsid w:val="1C7C1EB6"/>
    <w:rsid w:val="1CAC7FE6"/>
    <w:rsid w:val="1D7849B0"/>
    <w:rsid w:val="1DA90161"/>
    <w:rsid w:val="1DC35F95"/>
    <w:rsid w:val="1DE30DB3"/>
    <w:rsid w:val="1E5677A8"/>
    <w:rsid w:val="1F187406"/>
    <w:rsid w:val="1F3C5C35"/>
    <w:rsid w:val="1F9C69B0"/>
    <w:rsid w:val="1FC016D2"/>
    <w:rsid w:val="1FC87893"/>
    <w:rsid w:val="1FEC26BF"/>
    <w:rsid w:val="20995391"/>
    <w:rsid w:val="20B81B4B"/>
    <w:rsid w:val="20EE2C7A"/>
    <w:rsid w:val="21282075"/>
    <w:rsid w:val="215F14E8"/>
    <w:rsid w:val="21D627A8"/>
    <w:rsid w:val="224277DF"/>
    <w:rsid w:val="228505DF"/>
    <w:rsid w:val="22A53EBB"/>
    <w:rsid w:val="230B385E"/>
    <w:rsid w:val="23AA5581"/>
    <w:rsid w:val="23AD21E9"/>
    <w:rsid w:val="23F73ED1"/>
    <w:rsid w:val="23FB60A3"/>
    <w:rsid w:val="242554C8"/>
    <w:rsid w:val="24CF578B"/>
    <w:rsid w:val="24E1111B"/>
    <w:rsid w:val="24E25C6F"/>
    <w:rsid w:val="255B747B"/>
    <w:rsid w:val="262F2952"/>
    <w:rsid w:val="26C20E41"/>
    <w:rsid w:val="26F058DC"/>
    <w:rsid w:val="26FC00A2"/>
    <w:rsid w:val="274618E3"/>
    <w:rsid w:val="27715F5E"/>
    <w:rsid w:val="277952D7"/>
    <w:rsid w:val="277D6F0B"/>
    <w:rsid w:val="27FE61D7"/>
    <w:rsid w:val="28084236"/>
    <w:rsid w:val="28716EFA"/>
    <w:rsid w:val="2898400B"/>
    <w:rsid w:val="291659B2"/>
    <w:rsid w:val="296A68AF"/>
    <w:rsid w:val="298D7034"/>
    <w:rsid w:val="299C04E7"/>
    <w:rsid w:val="2A070FB7"/>
    <w:rsid w:val="2A241B69"/>
    <w:rsid w:val="2ACD6E12"/>
    <w:rsid w:val="2AF97AD0"/>
    <w:rsid w:val="2B5252AC"/>
    <w:rsid w:val="2B694EC9"/>
    <w:rsid w:val="2B7874B7"/>
    <w:rsid w:val="2BC8683E"/>
    <w:rsid w:val="2BD8709E"/>
    <w:rsid w:val="2BE11C14"/>
    <w:rsid w:val="2C0E0D23"/>
    <w:rsid w:val="2C1134D3"/>
    <w:rsid w:val="2C453FE1"/>
    <w:rsid w:val="2C566B76"/>
    <w:rsid w:val="2C623DA7"/>
    <w:rsid w:val="2CC51310"/>
    <w:rsid w:val="2CD12FB2"/>
    <w:rsid w:val="2D07550B"/>
    <w:rsid w:val="2D4227EC"/>
    <w:rsid w:val="2D6052AD"/>
    <w:rsid w:val="2D884B5E"/>
    <w:rsid w:val="2D9D18B8"/>
    <w:rsid w:val="2DA7679B"/>
    <w:rsid w:val="2DD3689C"/>
    <w:rsid w:val="2DF41ABE"/>
    <w:rsid w:val="2ECB28DA"/>
    <w:rsid w:val="2F764E10"/>
    <w:rsid w:val="2F9D0B74"/>
    <w:rsid w:val="2FC62062"/>
    <w:rsid w:val="2FD82C2E"/>
    <w:rsid w:val="3017479B"/>
    <w:rsid w:val="30AC5270"/>
    <w:rsid w:val="30C47B2A"/>
    <w:rsid w:val="30D03C68"/>
    <w:rsid w:val="30FC3C5A"/>
    <w:rsid w:val="31120C66"/>
    <w:rsid w:val="31786637"/>
    <w:rsid w:val="31B0547E"/>
    <w:rsid w:val="31EA386E"/>
    <w:rsid w:val="32671107"/>
    <w:rsid w:val="32E15A65"/>
    <w:rsid w:val="3360076A"/>
    <w:rsid w:val="33AA0001"/>
    <w:rsid w:val="34666027"/>
    <w:rsid w:val="34B32F09"/>
    <w:rsid w:val="35047229"/>
    <w:rsid w:val="35133FF2"/>
    <w:rsid w:val="35CC4F9D"/>
    <w:rsid w:val="35FA1A5A"/>
    <w:rsid w:val="36190C3E"/>
    <w:rsid w:val="36320B42"/>
    <w:rsid w:val="36486245"/>
    <w:rsid w:val="36655515"/>
    <w:rsid w:val="36F6488E"/>
    <w:rsid w:val="37016E77"/>
    <w:rsid w:val="37114F57"/>
    <w:rsid w:val="37541FBF"/>
    <w:rsid w:val="37571A9D"/>
    <w:rsid w:val="37796717"/>
    <w:rsid w:val="37DF22C1"/>
    <w:rsid w:val="382011D0"/>
    <w:rsid w:val="387633F7"/>
    <w:rsid w:val="39501943"/>
    <w:rsid w:val="39736097"/>
    <w:rsid w:val="39744E8F"/>
    <w:rsid w:val="397E60B8"/>
    <w:rsid w:val="3A613565"/>
    <w:rsid w:val="3AAE72D0"/>
    <w:rsid w:val="3B810614"/>
    <w:rsid w:val="3C263095"/>
    <w:rsid w:val="3C37572C"/>
    <w:rsid w:val="3CB514B9"/>
    <w:rsid w:val="3CC531BB"/>
    <w:rsid w:val="3CEA7B86"/>
    <w:rsid w:val="3D7E34F5"/>
    <w:rsid w:val="3DBE51F4"/>
    <w:rsid w:val="3DE9462A"/>
    <w:rsid w:val="3E0A180B"/>
    <w:rsid w:val="3E561EDD"/>
    <w:rsid w:val="3E735E97"/>
    <w:rsid w:val="3E7E15CB"/>
    <w:rsid w:val="3E8F178D"/>
    <w:rsid w:val="3E9A2DFF"/>
    <w:rsid w:val="3EBA1C45"/>
    <w:rsid w:val="3EFF6336"/>
    <w:rsid w:val="3F705417"/>
    <w:rsid w:val="3F77274D"/>
    <w:rsid w:val="3F8955E2"/>
    <w:rsid w:val="3FF40D85"/>
    <w:rsid w:val="3FF52FF7"/>
    <w:rsid w:val="40AF7177"/>
    <w:rsid w:val="40D73989"/>
    <w:rsid w:val="41567235"/>
    <w:rsid w:val="416E58B5"/>
    <w:rsid w:val="41713269"/>
    <w:rsid w:val="41B60C35"/>
    <w:rsid w:val="41D2693B"/>
    <w:rsid w:val="42A321BA"/>
    <w:rsid w:val="42AF6223"/>
    <w:rsid w:val="42DE76F8"/>
    <w:rsid w:val="43070703"/>
    <w:rsid w:val="435B5C8B"/>
    <w:rsid w:val="44211D49"/>
    <w:rsid w:val="443A18C0"/>
    <w:rsid w:val="44546201"/>
    <w:rsid w:val="44623562"/>
    <w:rsid w:val="446D567D"/>
    <w:rsid w:val="4480336A"/>
    <w:rsid w:val="44D52909"/>
    <w:rsid w:val="44D53455"/>
    <w:rsid w:val="44DF4ACD"/>
    <w:rsid w:val="451E6F60"/>
    <w:rsid w:val="45244DEA"/>
    <w:rsid w:val="45B41AFB"/>
    <w:rsid w:val="461E293B"/>
    <w:rsid w:val="46D069DB"/>
    <w:rsid w:val="47D91D8D"/>
    <w:rsid w:val="47F54DD0"/>
    <w:rsid w:val="485129D4"/>
    <w:rsid w:val="48635B9B"/>
    <w:rsid w:val="48687F8B"/>
    <w:rsid w:val="48AF080C"/>
    <w:rsid w:val="48BC6F7A"/>
    <w:rsid w:val="48F44CB0"/>
    <w:rsid w:val="49705866"/>
    <w:rsid w:val="49A30A84"/>
    <w:rsid w:val="49A719F8"/>
    <w:rsid w:val="4A391992"/>
    <w:rsid w:val="4A7F1CA4"/>
    <w:rsid w:val="4AD00D02"/>
    <w:rsid w:val="4AD12E84"/>
    <w:rsid w:val="4AEB6C72"/>
    <w:rsid w:val="4B5D4915"/>
    <w:rsid w:val="4B977E52"/>
    <w:rsid w:val="4C113007"/>
    <w:rsid w:val="4C2410C3"/>
    <w:rsid w:val="4C7171D6"/>
    <w:rsid w:val="4C981BA5"/>
    <w:rsid w:val="4C9F3613"/>
    <w:rsid w:val="4CA76874"/>
    <w:rsid w:val="4CD65FA1"/>
    <w:rsid w:val="4CE72AA2"/>
    <w:rsid w:val="4D3F293F"/>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1BA4D3C"/>
    <w:rsid w:val="51BF1745"/>
    <w:rsid w:val="521E6D6F"/>
    <w:rsid w:val="52726854"/>
    <w:rsid w:val="52AB3AAD"/>
    <w:rsid w:val="52AF0E96"/>
    <w:rsid w:val="53201D9E"/>
    <w:rsid w:val="53582DD5"/>
    <w:rsid w:val="537A5AB3"/>
    <w:rsid w:val="53810C3C"/>
    <w:rsid w:val="538A7402"/>
    <w:rsid w:val="539D0697"/>
    <w:rsid w:val="53A776AF"/>
    <w:rsid w:val="54674D33"/>
    <w:rsid w:val="54E96FFA"/>
    <w:rsid w:val="55082CF1"/>
    <w:rsid w:val="55F93E70"/>
    <w:rsid w:val="5623033B"/>
    <w:rsid w:val="562F16B5"/>
    <w:rsid w:val="56421990"/>
    <w:rsid w:val="5658445F"/>
    <w:rsid w:val="567416FD"/>
    <w:rsid w:val="568F6108"/>
    <w:rsid w:val="56CC3A18"/>
    <w:rsid w:val="574D6E18"/>
    <w:rsid w:val="57AB3143"/>
    <w:rsid w:val="57C42D3B"/>
    <w:rsid w:val="584D6A47"/>
    <w:rsid w:val="58617CCB"/>
    <w:rsid w:val="58710A75"/>
    <w:rsid w:val="587F35E9"/>
    <w:rsid w:val="58873381"/>
    <w:rsid w:val="58A321B7"/>
    <w:rsid w:val="58A758D2"/>
    <w:rsid w:val="58D76A1B"/>
    <w:rsid w:val="58EA6DB5"/>
    <w:rsid w:val="59076B22"/>
    <w:rsid w:val="59232E69"/>
    <w:rsid w:val="59913E02"/>
    <w:rsid w:val="59D406CA"/>
    <w:rsid w:val="59D606DD"/>
    <w:rsid w:val="59E9425F"/>
    <w:rsid w:val="5A4B59E1"/>
    <w:rsid w:val="5A6E3589"/>
    <w:rsid w:val="5A9647D7"/>
    <w:rsid w:val="5A9814EF"/>
    <w:rsid w:val="5AA575EE"/>
    <w:rsid w:val="5B240D2B"/>
    <w:rsid w:val="5B245060"/>
    <w:rsid w:val="5BA934CB"/>
    <w:rsid w:val="5BDC6BC1"/>
    <w:rsid w:val="5C58551F"/>
    <w:rsid w:val="5C6D7885"/>
    <w:rsid w:val="5C8E6CC1"/>
    <w:rsid w:val="5C9F1CE6"/>
    <w:rsid w:val="5CE41D02"/>
    <w:rsid w:val="5D453D32"/>
    <w:rsid w:val="5D585F58"/>
    <w:rsid w:val="5D6F1865"/>
    <w:rsid w:val="5D80551E"/>
    <w:rsid w:val="5E55246A"/>
    <w:rsid w:val="5E8F2282"/>
    <w:rsid w:val="5EC70F11"/>
    <w:rsid w:val="5EEB548C"/>
    <w:rsid w:val="5F0B7BE8"/>
    <w:rsid w:val="5F7C17C8"/>
    <w:rsid w:val="5FA32AF4"/>
    <w:rsid w:val="5FA82935"/>
    <w:rsid w:val="5FE61094"/>
    <w:rsid w:val="5FF60218"/>
    <w:rsid w:val="603C7BC2"/>
    <w:rsid w:val="60423FDD"/>
    <w:rsid w:val="610775F2"/>
    <w:rsid w:val="614B10EF"/>
    <w:rsid w:val="616A6FEE"/>
    <w:rsid w:val="61CB7501"/>
    <w:rsid w:val="61E13DED"/>
    <w:rsid w:val="61F84AAE"/>
    <w:rsid w:val="62A23DBC"/>
    <w:rsid w:val="62B16092"/>
    <w:rsid w:val="63253DAC"/>
    <w:rsid w:val="635941B3"/>
    <w:rsid w:val="6429050D"/>
    <w:rsid w:val="642A4355"/>
    <w:rsid w:val="64A305A4"/>
    <w:rsid w:val="64C02086"/>
    <w:rsid w:val="658925AF"/>
    <w:rsid w:val="658A6077"/>
    <w:rsid w:val="65AC3028"/>
    <w:rsid w:val="65B131D7"/>
    <w:rsid w:val="65C221ED"/>
    <w:rsid w:val="6610648F"/>
    <w:rsid w:val="668527AC"/>
    <w:rsid w:val="66E713F9"/>
    <w:rsid w:val="66F347C2"/>
    <w:rsid w:val="67346EF9"/>
    <w:rsid w:val="6772399F"/>
    <w:rsid w:val="6780006F"/>
    <w:rsid w:val="67BF660E"/>
    <w:rsid w:val="684D2239"/>
    <w:rsid w:val="689653A2"/>
    <w:rsid w:val="689C428C"/>
    <w:rsid w:val="689C77C3"/>
    <w:rsid w:val="68B67474"/>
    <w:rsid w:val="68B72DD1"/>
    <w:rsid w:val="68E3749B"/>
    <w:rsid w:val="69B30DDE"/>
    <w:rsid w:val="69B33F99"/>
    <w:rsid w:val="69BE6F9C"/>
    <w:rsid w:val="69FE2F40"/>
    <w:rsid w:val="6A274C05"/>
    <w:rsid w:val="6A3570B4"/>
    <w:rsid w:val="6A9B6E5E"/>
    <w:rsid w:val="6ACC3AEE"/>
    <w:rsid w:val="6B792785"/>
    <w:rsid w:val="6B9122C0"/>
    <w:rsid w:val="6BC77FCB"/>
    <w:rsid w:val="6BDE1D04"/>
    <w:rsid w:val="6BEE02A6"/>
    <w:rsid w:val="6C2D1409"/>
    <w:rsid w:val="6C2D4552"/>
    <w:rsid w:val="6C32210E"/>
    <w:rsid w:val="6CBA2914"/>
    <w:rsid w:val="6D211C97"/>
    <w:rsid w:val="6D526662"/>
    <w:rsid w:val="6D647199"/>
    <w:rsid w:val="6D971A88"/>
    <w:rsid w:val="6DB629AF"/>
    <w:rsid w:val="6E7F2BD8"/>
    <w:rsid w:val="6E86573A"/>
    <w:rsid w:val="6EB82A9C"/>
    <w:rsid w:val="6EFB13D7"/>
    <w:rsid w:val="6EFE5BF8"/>
    <w:rsid w:val="6F32730A"/>
    <w:rsid w:val="6F647730"/>
    <w:rsid w:val="6F741633"/>
    <w:rsid w:val="6FAA2C9A"/>
    <w:rsid w:val="6FE34182"/>
    <w:rsid w:val="70466C1E"/>
    <w:rsid w:val="705C256B"/>
    <w:rsid w:val="709F46F4"/>
    <w:rsid w:val="712B04A0"/>
    <w:rsid w:val="7139323E"/>
    <w:rsid w:val="717A73C6"/>
    <w:rsid w:val="71905F08"/>
    <w:rsid w:val="72FB4336"/>
    <w:rsid w:val="743D52CE"/>
    <w:rsid w:val="7453486F"/>
    <w:rsid w:val="745A4405"/>
    <w:rsid w:val="752E6281"/>
    <w:rsid w:val="75916DBA"/>
    <w:rsid w:val="766E10FF"/>
    <w:rsid w:val="76CE06C3"/>
    <w:rsid w:val="76E67008"/>
    <w:rsid w:val="77B24687"/>
    <w:rsid w:val="77B36564"/>
    <w:rsid w:val="77C91904"/>
    <w:rsid w:val="77E13C28"/>
    <w:rsid w:val="783919C4"/>
    <w:rsid w:val="78D00495"/>
    <w:rsid w:val="78FA1F51"/>
    <w:rsid w:val="790B2F23"/>
    <w:rsid w:val="792C5A3B"/>
    <w:rsid w:val="795067BF"/>
    <w:rsid w:val="797D7F1B"/>
    <w:rsid w:val="79FA6E97"/>
    <w:rsid w:val="7A597865"/>
    <w:rsid w:val="7ABC137E"/>
    <w:rsid w:val="7B15298F"/>
    <w:rsid w:val="7B1665E7"/>
    <w:rsid w:val="7B3F380D"/>
    <w:rsid w:val="7B7E06B1"/>
    <w:rsid w:val="7B986019"/>
    <w:rsid w:val="7BC06797"/>
    <w:rsid w:val="7BFE5B74"/>
    <w:rsid w:val="7C4A0BE1"/>
    <w:rsid w:val="7C50591D"/>
    <w:rsid w:val="7C55517F"/>
    <w:rsid w:val="7C6737CC"/>
    <w:rsid w:val="7CA8537C"/>
    <w:rsid w:val="7CC01DE0"/>
    <w:rsid w:val="7D7178C9"/>
    <w:rsid w:val="7D8A3184"/>
    <w:rsid w:val="7DB879AC"/>
    <w:rsid w:val="7DD30733"/>
    <w:rsid w:val="7DE06EA2"/>
    <w:rsid w:val="7E0C7ECD"/>
    <w:rsid w:val="7E68201D"/>
    <w:rsid w:val="7E7976F3"/>
    <w:rsid w:val="7E7B76A5"/>
    <w:rsid w:val="7E8471C3"/>
    <w:rsid w:val="7E9E6F48"/>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unhideWhenUsed/>
    <w:qFormat/>
    <w:uiPriority w:val="0"/>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6"/>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8"/>
    <w:qFormat/>
    <w:uiPriority w:val="0"/>
    <w:rPr>
      <w:sz w:val="18"/>
      <w:szCs w:val="18"/>
    </w:rPr>
  </w:style>
  <w:style w:type="paragraph" w:styleId="13">
    <w:name w:val="footer"/>
    <w:basedOn w:val="1"/>
    <w:link w:val="44"/>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630"/>
      <w:jc w:val="left"/>
    </w:pPr>
    <w:rPr>
      <w:rFonts w:ascii="Calibri" w:hAnsi="Calibri" w:eastAsia="宋体" w:cs="Times New Roman"/>
      <w:sz w:val="18"/>
      <w:szCs w:val="18"/>
    </w:rPr>
  </w:style>
  <w:style w:type="paragraph" w:styleId="17">
    <w:name w:val="footnote text"/>
    <w:basedOn w:val="1"/>
    <w:next w:val="18"/>
    <w:qFormat/>
    <w:uiPriority w:val="0"/>
    <w:pPr>
      <w:widowControl/>
      <w:tabs>
        <w:tab w:val="left" w:pos="420"/>
      </w:tabs>
      <w:snapToGrid w:val="0"/>
      <w:jc w:val="left"/>
    </w:pPr>
    <w:rPr>
      <w:rFonts w:ascii="Calibri"/>
      <w:sz w:val="18"/>
      <w:szCs w:val="18"/>
    </w:rPr>
  </w:style>
  <w:style w:type="paragraph" w:styleId="18">
    <w:name w:val="Body Text First Indent 2"/>
    <w:basedOn w:val="8"/>
    <w:qFormat/>
    <w:uiPriority w:val="0"/>
    <w:pPr>
      <w:tabs>
        <w:tab w:val="left" w:pos="420"/>
      </w:tabs>
    </w:p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rFonts w:ascii="Tahoma" w:hAnsi="Tahoma" w:eastAsia="宋体"/>
      <w:b/>
      <w:bCs/>
      <w:spacing w:val="10"/>
      <w:kern w:val="2"/>
      <w:sz w:val="24"/>
      <w:szCs w:val="24"/>
      <w:lang w:val="en-US" w:eastAsia="zh-CN" w:bidi="ar-SA"/>
    </w:rPr>
  </w:style>
  <w:style w:type="character" w:styleId="26">
    <w:name w:val="page number"/>
    <w:qFormat/>
    <w:uiPriority w:val="0"/>
    <w:rPr>
      <w:lang w:val="en-US" w:eastAsia="zh-CN" w:bidi="ar-SA"/>
    </w:rPr>
  </w:style>
  <w:style w:type="character" w:styleId="27">
    <w:name w:val="Emphasis"/>
    <w:basedOn w:val="24"/>
    <w:qFormat/>
    <w:uiPriority w:val="0"/>
    <w:rPr>
      <w:i/>
    </w:rPr>
  </w:style>
  <w:style w:type="character" w:styleId="28">
    <w:name w:val="Hyperlink"/>
    <w:qFormat/>
    <w:uiPriority w:val="99"/>
    <w:rPr>
      <w:rFonts w:eastAsia="宋体"/>
      <w:color w:val="0000FF"/>
      <w:kern w:val="2"/>
      <w:sz w:val="24"/>
      <w:szCs w:val="24"/>
      <w:u w:val="single"/>
      <w:lang w:val="en-US" w:eastAsia="zh-CN" w:bidi="ar-SA"/>
    </w:rPr>
  </w:style>
  <w:style w:type="character" w:styleId="29">
    <w:name w:val="HTML Code"/>
    <w:basedOn w:val="24"/>
    <w:qFormat/>
    <w:uiPriority w:val="0"/>
    <w:rPr>
      <w:rFonts w:ascii="Courier New" w:hAnsi="Courier New"/>
      <w:sz w:val="20"/>
    </w:rPr>
  </w:style>
  <w:style w:type="paragraph" w:customStyle="1" w:styleId="3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List Paragraph"/>
    <w:basedOn w:val="1"/>
    <w:qFormat/>
    <w:uiPriority w:val="0"/>
    <w:pPr>
      <w:ind w:firstLine="420" w:firstLineChars="200"/>
    </w:pPr>
    <w:rPr>
      <w:rFonts w:ascii="Calibri" w:hAnsi="Calibri"/>
      <w:szCs w:val="22"/>
    </w:rPr>
  </w:style>
  <w:style w:type="paragraph" w:customStyle="1" w:styleId="3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p16"/>
    <w:basedOn w:val="1"/>
    <w:qFormat/>
    <w:uiPriority w:val="0"/>
    <w:pPr>
      <w:widowControl/>
    </w:pPr>
    <w:rPr>
      <w:rFonts w:ascii="宋体" w:hAnsi="宋体" w:cs="宋体"/>
      <w:kern w:val="0"/>
      <w:szCs w:val="21"/>
    </w:rPr>
  </w:style>
  <w:style w:type="paragraph" w:customStyle="1" w:styleId="3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qFormat/>
    <w:uiPriority w:val="0"/>
  </w:style>
  <w:style w:type="character" w:customStyle="1" w:styleId="38">
    <w:name w:val="批注框文本 Char"/>
    <w:basedOn w:val="24"/>
    <w:link w:val="12"/>
    <w:qFormat/>
    <w:uiPriority w:val="0"/>
    <w:rPr>
      <w:rFonts w:ascii="Times New Roman" w:hAnsi="Times New Roman" w:eastAsia="宋体" w:cs="Times New Roman"/>
      <w:kern w:val="2"/>
      <w:sz w:val="18"/>
      <w:szCs w:val="18"/>
    </w:rPr>
  </w:style>
  <w:style w:type="character" w:customStyle="1" w:styleId="39">
    <w:name w:val="标题 3 Char"/>
    <w:basedOn w:val="24"/>
    <w:link w:val="4"/>
    <w:semiHidden/>
    <w:qFormat/>
    <w:uiPriority w:val="0"/>
    <w:rPr>
      <w:rFonts w:ascii="Times New Roman" w:hAnsi="Times New Roman" w:eastAsia="宋体" w:cs="Times New Roman"/>
      <w:b/>
      <w:bCs/>
      <w:kern w:val="2"/>
      <w:sz w:val="32"/>
      <w:szCs w:val="32"/>
    </w:rPr>
  </w:style>
  <w:style w:type="paragraph" w:customStyle="1" w:styleId="40">
    <w:name w:val="--规划正文"/>
    <w:basedOn w:val="1"/>
    <w:qFormat/>
    <w:uiPriority w:val="0"/>
    <w:pPr>
      <w:spacing w:line="360" w:lineRule="auto"/>
      <w:ind w:firstLine="200" w:firstLineChars="200"/>
    </w:pPr>
    <w:rPr>
      <w:rFonts w:ascii="宋体"/>
      <w:kern w:val="0"/>
      <w:sz w:val="24"/>
      <w:szCs w:val="20"/>
    </w:rPr>
  </w:style>
  <w:style w:type="paragraph" w:customStyle="1" w:styleId="4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4">
    <w:name w:val="页脚 Char"/>
    <w:basedOn w:val="24"/>
    <w:link w:val="13"/>
    <w:qFormat/>
    <w:uiPriority w:val="99"/>
    <w:rPr>
      <w:rFonts w:ascii="Times New Roman" w:hAnsi="Times New Roman" w:eastAsia="宋体" w:cs="Times New Roman"/>
      <w:kern w:val="2"/>
      <w:sz w:val="18"/>
      <w:szCs w:val="18"/>
    </w:rPr>
  </w:style>
  <w:style w:type="paragraph" w:customStyle="1" w:styleId="45">
    <w:name w:val="Table Paragraph"/>
    <w:basedOn w:val="1"/>
    <w:qFormat/>
    <w:uiPriority w:val="1"/>
    <w:pPr>
      <w:spacing w:before="58"/>
    </w:pPr>
    <w:rPr>
      <w:rFonts w:ascii="华文仿宋" w:hAnsi="华文仿宋" w:eastAsia="华文仿宋" w:cs="华文仿宋"/>
      <w:lang w:val="zh-CN" w:bidi="zh-CN"/>
    </w:rPr>
  </w:style>
  <w:style w:type="character" w:customStyle="1" w:styleId="46">
    <w:name w:val="正文文本 Char"/>
    <w:basedOn w:val="24"/>
    <w:link w:val="7"/>
    <w:qFormat/>
    <w:uiPriority w:val="0"/>
    <w:rPr>
      <w:rFonts w:ascii="Times New Roman" w:hAnsi="Times New Roman" w:eastAsia="宋体" w:cs="Times New Roman"/>
      <w:kern w:val="2"/>
      <w:sz w:val="21"/>
      <w:szCs w:val="24"/>
    </w:rPr>
  </w:style>
  <w:style w:type="paragraph" w:customStyle="1" w:styleId="47">
    <w:name w:val="正文文本_0"/>
    <w:basedOn w:val="1"/>
    <w:qFormat/>
    <w:uiPriority w:val="0"/>
    <w:pPr>
      <w:spacing w:after="120" w:line="276" w:lineRule="auto"/>
    </w:pPr>
    <w:rPr>
      <w:rFonts w:ascii="Tahoma" w:hAnsi="Tahoma"/>
      <w:kern w:val="0"/>
      <w:sz w:val="20"/>
      <w:szCs w:val="20"/>
    </w:rPr>
  </w:style>
  <w:style w:type="paragraph" w:customStyle="1" w:styleId="48">
    <w:name w:val="普通(网站)1"/>
    <w:basedOn w:val="1"/>
    <w:qFormat/>
    <w:uiPriority w:val="0"/>
    <w:pPr>
      <w:widowControl/>
    </w:pPr>
    <w:rPr>
      <w:rFonts w:hAnsi="宋体"/>
      <w:sz w:val="15"/>
      <w:szCs w:val="15"/>
    </w:rPr>
  </w:style>
  <w:style w:type="character" w:customStyle="1" w:styleId="49">
    <w:name w:val="p141"/>
    <w:qFormat/>
    <w:uiPriority w:val="99"/>
    <w:rPr>
      <w:sz w:val="21"/>
    </w:rPr>
  </w:style>
  <w:style w:type="character" w:customStyle="1" w:styleId="50">
    <w:name w:val="标题 2 Char1"/>
    <w:link w:val="3"/>
    <w:qFormat/>
    <w:locked/>
    <w:uiPriority w:val="0"/>
    <w:rPr>
      <w:rFonts w:ascii="Arial" w:hAnsi="Arial" w:eastAsia="黑体"/>
      <w:b/>
      <w:bCs/>
      <w:sz w:val="32"/>
      <w:szCs w:val="32"/>
    </w:rPr>
  </w:style>
  <w:style w:type="paragraph" w:customStyle="1" w:styleId="51">
    <w:name w:val="表格文字"/>
    <w:basedOn w:val="1"/>
    <w:qFormat/>
    <w:uiPriority w:val="0"/>
    <w:pPr>
      <w:spacing w:before="25" w:after="25"/>
    </w:pPr>
    <w:rPr>
      <w:bCs/>
      <w:spacing w:val="10"/>
    </w:rPr>
  </w:style>
  <w:style w:type="paragraph" w:customStyle="1" w:styleId="52">
    <w:name w:val="null3"/>
    <w:qFormat/>
    <w:uiPriority w:val="0"/>
    <w:rPr>
      <w:rFonts w:hint="eastAsia" w:ascii="Calibri" w:hAnsi="Calibri" w:eastAsia="宋体" w:cs="Times New Roman"/>
      <w:lang w:val="en-US" w:eastAsia="zh-Hans"/>
    </w:rPr>
  </w:style>
  <w:style w:type="character" w:customStyle="1" w:styleId="53">
    <w:name w:val="font11"/>
    <w:basedOn w:val="24"/>
    <w:qFormat/>
    <w:uiPriority w:val="0"/>
    <w:rPr>
      <w:rFonts w:hint="eastAsia" w:ascii="宋体" w:hAnsi="宋体" w:eastAsia="宋体" w:cs="宋体"/>
      <w:color w:val="000000"/>
      <w:sz w:val="20"/>
      <w:szCs w:val="20"/>
      <w:u w:val="none"/>
    </w:rPr>
  </w:style>
  <w:style w:type="character" w:customStyle="1" w:styleId="54">
    <w:name w:val="font81"/>
    <w:basedOn w:val="24"/>
    <w:qFormat/>
    <w:uiPriority w:val="0"/>
    <w:rPr>
      <w:rFonts w:hint="eastAsia" w:ascii="宋体" w:hAnsi="宋体" w:eastAsia="宋体" w:cs="宋体"/>
      <w:color w:val="000000"/>
      <w:sz w:val="22"/>
      <w:szCs w:val="22"/>
      <w:u w:val="none"/>
    </w:rPr>
  </w:style>
  <w:style w:type="character" w:customStyle="1" w:styleId="55">
    <w:name w:val="font61"/>
    <w:basedOn w:val="24"/>
    <w:qFormat/>
    <w:uiPriority w:val="0"/>
    <w:rPr>
      <w:rFonts w:hint="default" w:ascii="仿宋" w:hAnsi="仿宋" w:eastAsia="仿宋" w:cs="仿宋"/>
      <w:color w:val="FF0000"/>
      <w:sz w:val="22"/>
      <w:szCs w:val="22"/>
      <w:u w:val="none"/>
    </w:rPr>
  </w:style>
  <w:style w:type="character" w:customStyle="1" w:styleId="56">
    <w:name w:val="font51"/>
    <w:basedOn w:val="24"/>
    <w:qFormat/>
    <w:uiPriority w:val="0"/>
    <w:rPr>
      <w:rFonts w:hint="eastAsia" w:ascii="宋体" w:hAnsi="宋体" w:eastAsia="宋体" w:cs="宋体"/>
      <w:b/>
      <w:bCs/>
      <w:color w:val="000000"/>
      <w:sz w:val="88"/>
      <w:szCs w:val="88"/>
      <w:u w:val="none"/>
    </w:rPr>
  </w:style>
  <w:style w:type="character" w:customStyle="1" w:styleId="57">
    <w:name w:val="font41"/>
    <w:basedOn w:val="24"/>
    <w:qFormat/>
    <w:uiPriority w:val="0"/>
    <w:rPr>
      <w:rFonts w:hint="eastAsia" w:ascii="宋体" w:hAnsi="宋体" w:eastAsia="宋体" w:cs="宋体"/>
      <w:b/>
      <w:bCs/>
      <w:color w:val="000000"/>
      <w:sz w:val="50"/>
      <w:szCs w:val="50"/>
      <w:u w:val="none"/>
    </w:rPr>
  </w:style>
  <w:style w:type="paragraph" w:customStyle="1" w:styleId="58">
    <w:name w:val="表格标题"/>
    <w:basedOn w:val="1"/>
    <w:autoRedefine/>
    <w:qFormat/>
    <w:uiPriority w:val="0"/>
    <w:rPr>
      <w:rFonts w:ascii="宋体" w:hAnsi="宋体" w:cs="宋体"/>
      <w:sz w:val="20"/>
      <w:szCs w:val="20"/>
    </w:rPr>
  </w:style>
  <w:style w:type="paragraph" w:customStyle="1" w:styleId="59">
    <w:name w:val="其他"/>
    <w:basedOn w:val="1"/>
    <w:autoRedefine/>
    <w:qFormat/>
    <w:uiPriority w:val="0"/>
    <w:pPr>
      <w:spacing w:line="312" w:lineRule="auto"/>
      <w:ind w:firstLine="360"/>
    </w:pPr>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29</Pages>
  <Words>14248</Words>
  <Characters>14684</Characters>
  <Lines>93</Lines>
  <Paragraphs>26</Paragraphs>
  <TotalTime>7</TotalTime>
  <ScaleCrop>false</ScaleCrop>
  <LinksUpToDate>false</LinksUpToDate>
  <CharactersWithSpaces>15116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2026-05-08T02:12:00Z</cp:lastPrinted>
  <dcterms:modified xsi:type="dcterms:W3CDTF">2026-06-11T06:57:17Z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8726351980E14411B00D52646309B3E9_13</vt:lpwstr>
  </property>
  <property fmtid="{D5CDD505-2E9C-101B-9397-08002B2CF9AE}" pid="4" name="KSOTemplateDocerSaveRecord">
    <vt:lpwstr>eyJoZGlkIjoiMzM3ODllNDNhYzUzMWRjZjgyNGMyZWMwMmI0ODg1OTEiLCJ1c2VySWQiOiI0NTI3MTEyMDAifQ==</vt:lpwstr>
  </property>
</Properties>
</file>