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BD23">
      <w:pPr>
        <w:spacing w:line="240" w:lineRule="auto"/>
        <w:jc w:val="center"/>
        <w:rPr>
          <w:rFonts w:hint="eastAsia" w:ascii="宋体" w:hAnsi="宋体"/>
          <w:b/>
          <w:bCs w:val="0"/>
          <w:color w:val="auto"/>
          <w:kern w:val="0"/>
          <w:sz w:val="48"/>
          <w:szCs w:val="48"/>
          <w:highlight w:val="none"/>
          <w:lang w:val="en-US" w:eastAsia="zh-CN"/>
        </w:rPr>
      </w:pPr>
    </w:p>
    <w:p w14:paraId="04867707">
      <w:pPr>
        <w:spacing w:line="240" w:lineRule="auto"/>
        <w:jc w:val="center"/>
        <w:rPr>
          <w:rFonts w:hint="eastAsia" w:ascii="宋体" w:hAnsi="宋体"/>
          <w:b/>
          <w:bCs w:val="0"/>
          <w:color w:val="auto"/>
          <w:kern w:val="0"/>
          <w:sz w:val="48"/>
          <w:szCs w:val="48"/>
          <w:highlight w:val="none"/>
          <w:lang w:val="en-US" w:eastAsia="zh-CN"/>
        </w:rPr>
      </w:pPr>
    </w:p>
    <w:p w14:paraId="4FBA059A">
      <w:pPr>
        <w:spacing w:line="240" w:lineRule="auto"/>
        <w:jc w:val="center"/>
        <w:rPr>
          <w:rFonts w:hint="eastAsia" w:ascii="宋体" w:hAnsi="宋体"/>
          <w:b/>
          <w:bCs w:val="0"/>
          <w:color w:val="auto"/>
          <w:kern w:val="0"/>
          <w:sz w:val="48"/>
          <w:szCs w:val="48"/>
          <w:highlight w:val="none"/>
          <w:lang w:val="en-US" w:eastAsia="zh-CN"/>
        </w:rPr>
      </w:pPr>
    </w:p>
    <w:p w14:paraId="60E03D37">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7601"/>
      <w:bookmarkStart w:id="1" w:name="_Toc32384"/>
      <w:bookmarkStart w:id="2" w:name="_Toc11537"/>
      <w:bookmarkStart w:id="3" w:name="_Toc2082"/>
      <w:bookmarkStart w:id="4" w:name="_Toc21682"/>
      <w:bookmarkStart w:id="5" w:name="_Toc8692"/>
      <w:bookmarkStart w:id="6" w:name="_Toc27377"/>
      <w:bookmarkStart w:id="7" w:name="_Toc27889"/>
      <w:bookmarkStart w:id="8" w:name="_Toc7317"/>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bookmarkEnd w:id="1"/>
      <w:bookmarkEnd w:id="2"/>
      <w:bookmarkEnd w:id="3"/>
      <w:bookmarkEnd w:id="4"/>
      <w:bookmarkEnd w:id="5"/>
      <w:bookmarkEnd w:id="6"/>
      <w:bookmarkEnd w:id="7"/>
      <w:bookmarkEnd w:id="8"/>
    </w:p>
    <w:p w14:paraId="533593F8">
      <w:pPr>
        <w:spacing w:line="480" w:lineRule="auto"/>
        <w:jc w:val="center"/>
        <w:outlineLvl w:val="0"/>
        <w:rPr>
          <w:rFonts w:hint="eastAsia" w:ascii="宋体" w:hAnsi="宋体"/>
          <w:b/>
          <w:bCs/>
          <w:color w:val="auto"/>
          <w:sz w:val="52"/>
          <w:szCs w:val="52"/>
          <w:highlight w:val="none"/>
        </w:rPr>
      </w:pPr>
      <w:bookmarkStart w:id="9" w:name="_Toc5223"/>
      <w:bookmarkStart w:id="10" w:name="_Toc8689"/>
      <w:bookmarkStart w:id="11" w:name="_Toc17289"/>
      <w:bookmarkStart w:id="12" w:name="_Toc1392"/>
      <w:bookmarkStart w:id="13" w:name="_Toc9543"/>
      <w:bookmarkStart w:id="14" w:name="_Toc6352"/>
      <w:bookmarkStart w:id="15" w:name="_Toc21588"/>
      <w:r>
        <w:rPr>
          <w:rFonts w:hint="eastAsia" w:ascii="宋体" w:hAnsi="宋体" w:eastAsia="宋体" w:cs="Times New Roman"/>
          <w:b/>
          <w:bCs w:val="0"/>
          <w:color w:val="auto"/>
          <w:kern w:val="0"/>
          <w:sz w:val="52"/>
          <w:szCs w:val="52"/>
          <w:highlight w:val="none"/>
          <w:lang w:val="en-US" w:eastAsia="zh-CN"/>
        </w:rPr>
        <w:t>消防安全评估项目</w:t>
      </w:r>
      <w:bookmarkEnd w:id="9"/>
    </w:p>
    <w:p w14:paraId="3A064237">
      <w:pPr>
        <w:spacing w:line="480" w:lineRule="auto"/>
        <w:jc w:val="center"/>
        <w:outlineLvl w:val="0"/>
        <w:rPr>
          <w:rFonts w:hint="eastAsia" w:ascii="宋体" w:hAnsi="宋体"/>
          <w:b/>
          <w:bCs/>
          <w:color w:val="auto"/>
          <w:sz w:val="44"/>
          <w:szCs w:val="44"/>
          <w:highlight w:val="none"/>
        </w:rPr>
      </w:pPr>
      <w:bookmarkStart w:id="16" w:name="_Toc405"/>
    </w:p>
    <w:p w14:paraId="77F37907">
      <w:pPr>
        <w:spacing w:line="480" w:lineRule="auto"/>
        <w:jc w:val="center"/>
        <w:outlineLvl w:val="0"/>
        <w:rPr>
          <w:rFonts w:hint="eastAsia" w:ascii="宋体" w:hAnsi="宋体"/>
          <w:b/>
          <w:bCs/>
          <w:color w:val="auto"/>
          <w:sz w:val="44"/>
          <w:szCs w:val="44"/>
          <w:highlight w:val="none"/>
        </w:rPr>
      </w:pPr>
      <w:bookmarkStart w:id="17" w:name="_Toc6913"/>
    </w:p>
    <w:p w14:paraId="033E7EEE">
      <w:pPr>
        <w:spacing w:line="480" w:lineRule="auto"/>
        <w:jc w:val="center"/>
        <w:outlineLvl w:val="0"/>
        <w:rPr>
          <w:rFonts w:ascii="宋体" w:hAnsi="宋体"/>
          <w:b/>
          <w:bCs/>
          <w:color w:val="auto"/>
          <w:sz w:val="44"/>
          <w:szCs w:val="44"/>
          <w:highlight w:val="none"/>
        </w:rPr>
      </w:pPr>
      <w:bookmarkStart w:id="18" w:name="_Toc23596"/>
      <w:r>
        <w:rPr>
          <w:rFonts w:hint="eastAsia" w:ascii="宋体" w:hAnsi="宋体"/>
          <w:b/>
          <w:bCs/>
          <w:color w:val="auto"/>
          <w:sz w:val="44"/>
          <w:szCs w:val="44"/>
          <w:highlight w:val="none"/>
        </w:rPr>
        <w:t>院内采购文件</w:t>
      </w:r>
      <w:bookmarkEnd w:id="10"/>
      <w:bookmarkEnd w:id="11"/>
      <w:bookmarkEnd w:id="12"/>
      <w:bookmarkEnd w:id="13"/>
      <w:bookmarkEnd w:id="14"/>
      <w:bookmarkEnd w:id="15"/>
      <w:bookmarkEnd w:id="16"/>
      <w:bookmarkEnd w:id="17"/>
      <w:bookmarkEnd w:id="18"/>
    </w:p>
    <w:p w14:paraId="40D5F025">
      <w:pPr>
        <w:spacing w:line="480" w:lineRule="auto"/>
        <w:ind w:firstLine="843" w:firstLineChars="300"/>
        <w:jc w:val="center"/>
        <w:rPr>
          <w:rFonts w:ascii="宋体" w:hAnsi="宋体"/>
          <w:b/>
          <w:bCs/>
          <w:color w:val="auto"/>
          <w:sz w:val="28"/>
          <w:szCs w:val="28"/>
          <w:highlight w:val="none"/>
        </w:rPr>
      </w:pPr>
    </w:p>
    <w:p w14:paraId="62F2FFF8">
      <w:pPr>
        <w:pStyle w:val="29"/>
        <w:rPr>
          <w:color w:val="auto"/>
          <w:highlight w:val="none"/>
        </w:rPr>
      </w:pPr>
    </w:p>
    <w:p w14:paraId="11678527">
      <w:pPr>
        <w:pStyle w:val="29"/>
        <w:rPr>
          <w:color w:val="auto"/>
          <w:highlight w:val="none"/>
        </w:rPr>
      </w:pPr>
    </w:p>
    <w:p w14:paraId="45A7C5FC">
      <w:pPr>
        <w:pStyle w:val="29"/>
        <w:rPr>
          <w:color w:val="auto"/>
          <w:highlight w:val="none"/>
        </w:rPr>
      </w:pPr>
    </w:p>
    <w:p w14:paraId="6A7A5E1B">
      <w:pPr>
        <w:pStyle w:val="29"/>
        <w:rPr>
          <w:color w:val="auto"/>
          <w:highlight w:val="none"/>
        </w:rPr>
      </w:pPr>
    </w:p>
    <w:p w14:paraId="0CBAB38D">
      <w:pPr>
        <w:pStyle w:val="29"/>
        <w:rPr>
          <w:color w:val="auto"/>
          <w:highlight w:val="none"/>
        </w:rPr>
      </w:pPr>
    </w:p>
    <w:p w14:paraId="6D33775C">
      <w:pPr>
        <w:pStyle w:val="29"/>
        <w:spacing w:line="360" w:lineRule="auto"/>
        <w:rPr>
          <w:rFonts w:hint="eastAsia" w:ascii="方正小标宋简体" w:hAnsi="宋体" w:eastAsia="方正小标宋简体"/>
          <w:color w:val="auto"/>
          <w:sz w:val="32"/>
          <w:highlight w:val="none"/>
        </w:rPr>
      </w:pPr>
    </w:p>
    <w:p w14:paraId="6B725909">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9" w:name="_Toc4265"/>
      <w:bookmarkStart w:id="20" w:name="_Toc14397"/>
      <w:bookmarkStart w:id="21" w:name="_Toc25591"/>
      <w:bookmarkStart w:id="22" w:name="_Toc21404"/>
      <w:bookmarkStart w:id="23" w:name="_Toc26438"/>
      <w:bookmarkStart w:id="24" w:name="_Toc10444"/>
      <w:bookmarkStart w:id="25" w:name="_Toc19230"/>
      <w:bookmarkStart w:id="26" w:name="_Toc27491"/>
      <w:bookmarkStart w:id="27" w:name="_Toc27237"/>
      <w:r>
        <w:rPr>
          <w:rFonts w:hint="eastAsia" w:ascii="宋体" w:hAnsi="宋体" w:eastAsia="宋体" w:cs="Times New Roman"/>
          <w:b/>
          <w:bCs/>
          <w:color w:val="auto"/>
          <w:kern w:val="2"/>
          <w:sz w:val="36"/>
          <w:szCs w:val="36"/>
          <w:highlight w:val="none"/>
          <w:lang w:val="en-US" w:eastAsia="zh-CN" w:bidi="ar-SA"/>
        </w:rPr>
        <w:t>项目编号：</w:t>
      </w:r>
      <w:bookmarkEnd w:id="19"/>
      <w:bookmarkEnd w:id="20"/>
      <w:bookmarkEnd w:id="21"/>
      <w:bookmarkEnd w:id="22"/>
      <w:bookmarkEnd w:id="23"/>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4"/>
      <w:r>
        <w:rPr>
          <w:rFonts w:hint="eastAsia" w:ascii="宋体" w:hAnsi="宋体" w:cs="Times New Roman"/>
          <w:b/>
          <w:bCs/>
          <w:color w:val="auto"/>
          <w:kern w:val="2"/>
          <w:sz w:val="36"/>
          <w:szCs w:val="36"/>
          <w:highlight w:val="none"/>
          <w:lang w:val="en-US" w:eastAsia="zh-CN" w:bidi="ar-SA"/>
        </w:rPr>
        <w:t>0</w:t>
      </w:r>
      <w:bookmarkEnd w:id="25"/>
      <w:bookmarkEnd w:id="26"/>
      <w:r>
        <w:rPr>
          <w:rFonts w:hint="eastAsia" w:ascii="宋体" w:hAnsi="宋体" w:cs="Times New Roman"/>
          <w:b/>
          <w:bCs/>
          <w:color w:val="auto"/>
          <w:kern w:val="2"/>
          <w:sz w:val="36"/>
          <w:szCs w:val="36"/>
          <w:highlight w:val="none"/>
          <w:lang w:val="en-US" w:eastAsia="zh-CN" w:bidi="ar-SA"/>
        </w:rPr>
        <w:t>3</w:t>
      </w:r>
      <w:bookmarkEnd w:id="27"/>
    </w:p>
    <w:p w14:paraId="6EDE21F0">
      <w:pPr>
        <w:pStyle w:val="29"/>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6068F8DF">
      <w:pPr>
        <w:widowControl/>
        <w:ind w:right="-26"/>
        <w:jc w:val="center"/>
        <w:textAlignment w:val="bottom"/>
        <w:rPr>
          <w:rFonts w:hint="eastAsia" w:ascii="方正小标宋简体" w:hAnsi="宋体" w:eastAsia="方正小标宋简体"/>
          <w:color w:val="auto"/>
          <w:sz w:val="32"/>
          <w:highlight w:val="none"/>
          <w:lang w:eastAsia="zh-CN"/>
        </w:rPr>
      </w:pPr>
    </w:p>
    <w:p w14:paraId="1EA56EED">
      <w:pPr>
        <w:adjustRightInd w:val="0"/>
        <w:snapToGrid w:val="0"/>
        <w:spacing w:line="360" w:lineRule="auto"/>
        <w:rPr>
          <w:rFonts w:ascii="宋体" w:hAnsi="宋体"/>
          <w:b/>
          <w:bCs/>
          <w:color w:val="auto"/>
          <w:sz w:val="28"/>
          <w:szCs w:val="28"/>
          <w:highlight w:val="none"/>
        </w:rPr>
      </w:pPr>
    </w:p>
    <w:p w14:paraId="7A81B0C6">
      <w:pPr>
        <w:spacing w:line="360" w:lineRule="auto"/>
        <w:jc w:val="both"/>
        <w:rPr>
          <w:rFonts w:ascii="宋体" w:hAnsi="宋体"/>
          <w:b/>
          <w:bCs/>
          <w:color w:val="auto"/>
          <w:sz w:val="28"/>
          <w:szCs w:val="28"/>
          <w:highlight w:val="none"/>
        </w:rPr>
      </w:pPr>
    </w:p>
    <w:p w14:paraId="310CE4F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8" w:name="_Toc16844"/>
      <w:bookmarkStart w:id="29" w:name="_Toc21516"/>
      <w:bookmarkStart w:id="30" w:name="_Toc18768"/>
      <w:bookmarkStart w:id="31" w:name="_Toc17298"/>
      <w:bookmarkStart w:id="32" w:name="_Toc2813"/>
      <w:bookmarkStart w:id="33" w:name="_Toc8029"/>
      <w:bookmarkStart w:id="34" w:name="_Toc16418"/>
      <w:bookmarkStart w:id="35" w:name="_Toc23851"/>
      <w:bookmarkStart w:id="36" w:name="_Toc24090"/>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bookmarkEnd w:id="28"/>
      <w:bookmarkEnd w:id="29"/>
      <w:bookmarkEnd w:id="30"/>
      <w:bookmarkEnd w:id="31"/>
      <w:bookmarkEnd w:id="32"/>
      <w:bookmarkEnd w:id="33"/>
      <w:bookmarkEnd w:id="34"/>
      <w:bookmarkEnd w:id="35"/>
      <w:bookmarkEnd w:id="36"/>
    </w:p>
    <w:p w14:paraId="605D7E3F"/>
    <w:sdt>
      <w:sdtPr>
        <w:rPr>
          <w:rFonts w:ascii="宋体" w:hAnsi="宋体" w:eastAsia="宋体" w:cs="Times New Roman"/>
          <w:color w:val="auto"/>
          <w:kern w:val="2"/>
          <w:sz w:val="21"/>
          <w:szCs w:val="24"/>
          <w:lang w:val="en-US" w:eastAsia="zh-CN" w:bidi="ar-SA"/>
        </w:rPr>
        <w:id w:val="147454774"/>
        <w15:color w:val="DBDBDB"/>
      </w:sdtPr>
      <w:sdtEndPr>
        <w:rPr>
          <w:rFonts w:ascii="宋体" w:hAnsi="宋体" w:eastAsia="宋体" w:cs="Times New Roman"/>
          <w:color w:val="auto"/>
          <w:kern w:val="2"/>
          <w:sz w:val="21"/>
          <w:szCs w:val="24"/>
          <w:lang w:val="en-US" w:eastAsia="zh-CN" w:bidi="ar-SA"/>
        </w:rPr>
      </w:sdtEndPr>
      <w:sdtContent>
        <w:p w14:paraId="7E97A6F7">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sdt>
          <w:sdtPr>
            <w:rPr>
              <w:rFonts w:ascii="宋体" w:hAnsi="宋体" w:eastAsia="宋体" w:cs="Times New Roman"/>
              <w:kern w:val="2"/>
              <w:sz w:val="21"/>
              <w:szCs w:val="24"/>
              <w:lang w:val="en-US" w:eastAsia="zh-CN" w:bidi="ar-SA"/>
            </w:rPr>
            <w:id w:val="14747484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55EEF5A">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39225504">
              <w:pPr>
                <w:pStyle w:val="15"/>
                <w:tabs>
                  <w:tab w:val="right" w:leader="dot" w:pos="9638"/>
                </w:tabs>
              </w:pPr>
              <w:r>
                <w:fldChar w:fldCharType="begin"/>
              </w:r>
              <w:r>
                <w:instrText xml:space="preserve">TOC \o "1-2" \h \u </w:instrText>
              </w:r>
              <w:r>
                <w:fldChar w:fldCharType="separate"/>
              </w:r>
            </w:p>
            <w:p w14:paraId="7B8F8D00">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_Toc8510 </w:instrText>
              </w:r>
              <w:r>
                <w:rPr>
                  <w:b/>
                  <w:bCs/>
                  <w:sz w:val="28"/>
                  <w:szCs w:val="28"/>
                </w:rPr>
                <w:fldChar w:fldCharType="separate"/>
              </w:r>
              <w:r>
                <w:rPr>
                  <w:rFonts w:hint="eastAsia" w:ascii="宋体" w:hAnsi="宋体"/>
                  <w:b/>
                  <w:bCs/>
                  <w:sz w:val="28"/>
                  <w:szCs w:val="28"/>
                  <w:highlight w:val="none"/>
                </w:rPr>
                <w:t>第一部分 报名邀请函</w:t>
              </w:r>
              <w:r>
                <w:rPr>
                  <w:b/>
                  <w:bCs/>
                  <w:sz w:val="28"/>
                  <w:szCs w:val="28"/>
                </w:rPr>
                <w:tab/>
              </w:r>
              <w:r>
                <w:rPr>
                  <w:b/>
                  <w:bCs/>
                  <w:sz w:val="28"/>
                  <w:szCs w:val="28"/>
                </w:rPr>
                <w:fldChar w:fldCharType="begin"/>
              </w:r>
              <w:r>
                <w:rPr>
                  <w:b/>
                  <w:bCs/>
                  <w:sz w:val="28"/>
                  <w:szCs w:val="28"/>
                </w:rPr>
                <w:instrText xml:space="preserve"> PAGEREF _Toc8510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043994EF">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_Toc18199 </w:instrText>
              </w:r>
              <w:r>
                <w:rPr>
                  <w:b/>
                  <w:bCs/>
                  <w:sz w:val="28"/>
                  <w:szCs w:val="28"/>
                </w:rPr>
                <w:fldChar w:fldCharType="separate"/>
              </w:r>
              <w:r>
                <w:rPr>
                  <w:rFonts w:hint="eastAsia" w:ascii="宋体" w:hAnsi="宋体"/>
                  <w:b/>
                  <w:bCs/>
                  <w:sz w:val="28"/>
                  <w:szCs w:val="28"/>
                </w:rPr>
                <w:t xml:space="preserve">第二部分 </w:t>
              </w:r>
              <w:r>
                <w:rPr>
                  <w:rFonts w:hint="eastAsia" w:ascii="宋体" w:hAnsi="宋体"/>
                  <w:b/>
                  <w:bCs/>
                  <w:sz w:val="28"/>
                  <w:szCs w:val="28"/>
                  <w:highlight w:val="none"/>
                  <w:lang w:val="en-US" w:eastAsia="zh-CN"/>
                </w:rPr>
                <w:t>采购需求</w:t>
              </w:r>
              <w:r>
                <w:rPr>
                  <w:b/>
                  <w:bCs/>
                  <w:sz w:val="28"/>
                  <w:szCs w:val="28"/>
                </w:rPr>
                <w:tab/>
              </w:r>
              <w:r>
                <w:rPr>
                  <w:b/>
                  <w:bCs/>
                  <w:sz w:val="28"/>
                  <w:szCs w:val="28"/>
                </w:rPr>
                <w:fldChar w:fldCharType="begin"/>
              </w:r>
              <w:r>
                <w:rPr>
                  <w:b/>
                  <w:bCs/>
                  <w:sz w:val="28"/>
                  <w:szCs w:val="28"/>
                </w:rPr>
                <w:instrText xml:space="preserve"> PAGEREF _Toc18199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14:paraId="5DCCAC32">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_Toc27027 </w:instrText>
              </w:r>
              <w:r>
                <w:rPr>
                  <w:b/>
                  <w:bCs/>
                  <w:sz w:val="28"/>
                  <w:szCs w:val="28"/>
                </w:rPr>
                <w:fldChar w:fldCharType="separate"/>
              </w:r>
              <w:r>
                <w:rPr>
                  <w:rFonts w:hint="eastAsia"/>
                  <w:b/>
                  <w:bCs/>
                  <w:kern w:val="0"/>
                  <w:sz w:val="28"/>
                  <w:szCs w:val="28"/>
                  <w:highlight w:val="none"/>
                  <w:lang w:val="en-US" w:eastAsia="zh-CN"/>
                </w:rPr>
                <w:t>第三部分</w:t>
              </w:r>
              <w:r>
                <w:rPr>
                  <w:rFonts w:hint="eastAsia"/>
                  <w:b/>
                  <w:bCs/>
                  <w:kern w:val="0"/>
                  <w:sz w:val="28"/>
                  <w:szCs w:val="28"/>
                  <w:highlight w:val="none"/>
                </w:rPr>
                <w:t xml:space="preserve"> 评分标准</w:t>
              </w:r>
              <w:r>
                <w:rPr>
                  <w:b/>
                  <w:bCs/>
                  <w:sz w:val="28"/>
                  <w:szCs w:val="28"/>
                </w:rPr>
                <w:tab/>
              </w:r>
              <w:r>
                <w:rPr>
                  <w:rFonts w:hint="eastAsia"/>
                  <w:b/>
                  <w:bCs/>
                  <w:sz w:val="28"/>
                  <w:szCs w:val="28"/>
                  <w:lang w:val="en-US" w:eastAsia="zh-CN"/>
                </w:rPr>
                <w:t>7</w:t>
              </w:r>
              <w:r>
                <w:rPr>
                  <w:b/>
                  <w:bCs/>
                  <w:sz w:val="28"/>
                  <w:szCs w:val="28"/>
                </w:rPr>
                <w:fldChar w:fldCharType="end"/>
              </w:r>
            </w:p>
            <w:p w14:paraId="4010C2AB">
              <w:pPr>
                <w:pStyle w:val="15"/>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_Toc12085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第四部分 合同模板</w:t>
              </w:r>
              <w:r>
                <w:rPr>
                  <w:b/>
                  <w:bCs/>
                  <w:sz w:val="28"/>
                  <w:szCs w:val="28"/>
                </w:rPr>
                <w:tab/>
              </w:r>
              <w:r>
                <w:rPr>
                  <w:rFonts w:hint="eastAsia"/>
                  <w:b/>
                  <w:bCs/>
                  <w:sz w:val="28"/>
                  <w:szCs w:val="28"/>
                  <w:lang w:val="en-US" w:eastAsia="zh-CN"/>
                </w:rPr>
                <w:t>9</w:t>
              </w:r>
              <w:r>
                <w:rPr>
                  <w:b/>
                  <w:bCs/>
                  <w:sz w:val="28"/>
                  <w:szCs w:val="28"/>
                </w:rPr>
                <w:fldChar w:fldCharType="end"/>
              </w:r>
            </w:p>
            <w:p w14:paraId="58642428">
              <w:pPr>
                <w:pStyle w:val="15"/>
                <w:tabs>
                  <w:tab w:val="right" w:leader="dot" w:pos="9638"/>
                </w:tabs>
                <w:spacing w:line="360" w:lineRule="auto"/>
                <w:rPr>
                  <w:rFonts w:hint="eastAsia" w:eastAsia="宋体"/>
                  <w:b/>
                  <w:bCs/>
                  <w:sz w:val="28"/>
                  <w:szCs w:val="28"/>
                  <w:lang w:val="en-US" w:eastAsia="zh-CN"/>
                </w:rPr>
              </w:pPr>
              <w:r>
                <w:rPr>
                  <w:b/>
                  <w:bCs/>
                  <w:sz w:val="28"/>
                  <w:szCs w:val="28"/>
                </w:rPr>
                <w:fldChar w:fldCharType="begin"/>
              </w:r>
              <w:r>
                <w:rPr>
                  <w:b/>
                  <w:bCs/>
                  <w:sz w:val="28"/>
                  <w:szCs w:val="28"/>
                </w:rPr>
                <w:instrText xml:space="preserve"> HYPERLINK \l _Toc23421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 xml:space="preserve">第五部分 </w:t>
              </w:r>
              <w:r>
                <w:rPr>
                  <w:rFonts w:hint="eastAsia" w:ascii="宋体" w:hAnsi="宋体" w:cs="Times New Roman"/>
                  <w:b/>
                  <w:bCs/>
                  <w:kern w:val="2"/>
                  <w:sz w:val="28"/>
                  <w:szCs w:val="28"/>
                  <w:highlight w:val="none"/>
                  <w:lang w:val="en-US" w:eastAsia="zh-CN" w:bidi="ar-SA"/>
                </w:rPr>
                <w:t>供应商须知</w:t>
              </w:r>
              <w:r>
                <w:rPr>
                  <w:b/>
                  <w:bCs/>
                  <w:sz w:val="28"/>
                  <w:szCs w:val="28"/>
                </w:rPr>
                <w:tab/>
              </w:r>
              <w:r>
                <w:rPr>
                  <w:rFonts w:hint="eastAsia"/>
                  <w:b/>
                  <w:bCs/>
                  <w:sz w:val="28"/>
                  <w:szCs w:val="28"/>
                  <w:lang w:val="en-US" w:eastAsia="zh-CN"/>
                </w:rPr>
                <w:t>1</w:t>
              </w:r>
              <w:r>
                <w:rPr>
                  <w:b/>
                  <w:bCs/>
                  <w:sz w:val="28"/>
                  <w:szCs w:val="28"/>
                </w:rPr>
                <w:fldChar w:fldCharType="end"/>
              </w:r>
              <w:r>
                <w:rPr>
                  <w:rFonts w:hint="eastAsia"/>
                  <w:b/>
                  <w:bCs/>
                  <w:sz w:val="28"/>
                  <w:szCs w:val="28"/>
                  <w:lang w:val="en-US" w:eastAsia="zh-CN"/>
                </w:rPr>
                <w:t>6</w:t>
              </w:r>
            </w:p>
            <w:p w14:paraId="4E1477B2">
              <w:pPr>
                <w:pStyle w:val="15"/>
                <w:tabs>
                  <w:tab w:val="right" w:leader="dot" w:pos="9638"/>
                </w:tabs>
                <w:spacing w:line="360" w:lineRule="auto"/>
                <w:rPr>
                  <w:rFonts w:hint="eastAsia" w:eastAsia="宋体"/>
                  <w:b/>
                  <w:bCs/>
                  <w:sz w:val="28"/>
                  <w:szCs w:val="28"/>
                  <w:lang w:val="en-US" w:eastAsia="zh-CN"/>
                </w:rPr>
              </w:pPr>
              <w:r>
                <w:rPr>
                  <w:b/>
                  <w:bCs/>
                  <w:sz w:val="28"/>
                  <w:szCs w:val="28"/>
                </w:rPr>
                <w:fldChar w:fldCharType="begin"/>
              </w:r>
              <w:r>
                <w:rPr>
                  <w:b/>
                  <w:bCs/>
                  <w:sz w:val="28"/>
                  <w:szCs w:val="28"/>
                </w:rPr>
                <w:instrText xml:space="preserve"> HYPERLINK \l _Toc4558 </w:instrText>
              </w:r>
              <w:r>
                <w:rPr>
                  <w:b/>
                  <w:bCs/>
                  <w:sz w:val="28"/>
                  <w:szCs w:val="28"/>
                </w:rPr>
                <w:fldChar w:fldCharType="separate"/>
              </w:r>
              <w:r>
                <w:rPr>
                  <w:rFonts w:hint="eastAsia" w:ascii="宋体" w:hAnsi="宋体" w:eastAsia="宋体" w:cs="Times New Roman"/>
                  <w:b/>
                  <w:bCs/>
                  <w:kern w:val="2"/>
                  <w:sz w:val="28"/>
                  <w:szCs w:val="28"/>
                  <w:highlight w:val="none"/>
                  <w:lang w:val="en-US" w:eastAsia="zh-CN" w:bidi="ar-SA"/>
                </w:rPr>
                <w:t>第六部分  相关格式文件</w:t>
              </w:r>
              <w:r>
                <w:rPr>
                  <w:b/>
                  <w:bCs/>
                  <w:sz w:val="28"/>
                  <w:szCs w:val="28"/>
                </w:rPr>
                <w:tab/>
              </w:r>
              <w:r>
                <w:rPr>
                  <w:rFonts w:hint="eastAsia"/>
                  <w:b/>
                  <w:bCs/>
                  <w:sz w:val="28"/>
                  <w:szCs w:val="28"/>
                  <w:lang w:val="en-US" w:eastAsia="zh-CN"/>
                </w:rPr>
                <w:t>1</w:t>
              </w:r>
              <w:r>
                <w:rPr>
                  <w:b/>
                  <w:bCs/>
                  <w:sz w:val="28"/>
                  <w:szCs w:val="28"/>
                </w:rPr>
                <w:fldChar w:fldCharType="end"/>
              </w:r>
              <w:r>
                <w:rPr>
                  <w:rFonts w:hint="eastAsia"/>
                  <w:b/>
                  <w:bCs/>
                  <w:sz w:val="28"/>
                  <w:szCs w:val="28"/>
                  <w:lang w:val="en-US" w:eastAsia="zh-CN"/>
                </w:rPr>
                <w:t>8</w:t>
              </w:r>
            </w:p>
            <w:p w14:paraId="75FFC3ED">
              <w:pPr>
                <w:pStyle w:val="15"/>
                <w:tabs>
                  <w:tab w:val="right" w:leader="dot" w:pos="9638"/>
                </w:tabs>
                <w:spacing w:line="360" w:lineRule="auto"/>
                <w:rPr>
                  <w:b/>
                  <w:bCs/>
                  <w:sz w:val="28"/>
                  <w:szCs w:val="28"/>
                </w:rPr>
              </w:pPr>
            </w:p>
            <w:p w14:paraId="5B0CA605">
              <w:r>
                <w:fldChar w:fldCharType="end"/>
              </w:r>
            </w:p>
          </w:sdtContent>
        </w:sdt>
        <w:p w14:paraId="6C425688"/>
        <w:p w14:paraId="75CE8BC1">
          <w:pPr>
            <w:spacing w:line="360" w:lineRule="auto"/>
            <w:jc w:val="left"/>
            <w:outlineLvl w:val="9"/>
            <w:rPr>
              <w:rFonts w:ascii="宋体" w:hAnsi="宋体" w:eastAsia="宋体" w:cs="Times New Roman"/>
              <w:color w:val="auto"/>
              <w:kern w:val="2"/>
              <w:sz w:val="21"/>
              <w:szCs w:val="24"/>
              <w:lang w:val="en-US" w:eastAsia="zh-CN" w:bidi="ar-SA"/>
            </w:rPr>
          </w:pPr>
          <w:bookmarkStart w:id="37" w:name="_Toc517"/>
          <w:bookmarkStart w:id="38" w:name="_Toc19427"/>
        </w:p>
      </w:sdtContent>
    </w:sdt>
    <w:p w14:paraId="49BDBF6E">
      <w:pPr>
        <w:bidi w:val="0"/>
        <w:rPr>
          <w:rFonts w:hint="eastAsia" w:ascii="Times New Roman" w:hAnsi="Times New Roman" w:eastAsia="宋体" w:cs="Times New Roman"/>
          <w:kern w:val="2"/>
          <w:sz w:val="21"/>
          <w:szCs w:val="24"/>
          <w:lang w:val="en-US" w:eastAsia="zh-CN" w:bidi="ar-SA"/>
        </w:rPr>
      </w:pPr>
    </w:p>
    <w:p w14:paraId="6201A3FA">
      <w:pPr>
        <w:bidi w:val="0"/>
        <w:rPr>
          <w:rFonts w:hint="eastAsia"/>
          <w:lang w:val="en-US" w:eastAsia="zh-CN"/>
        </w:rPr>
      </w:pPr>
    </w:p>
    <w:p w14:paraId="5DC4FBC2">
      <w:pPr>
        <w:bidi w:val="0"/>
        <w:rPr>
          <w:rFonts w:hint="eastAsia"/>
          <w:lang w:val="en-US" w:eastAsia="zh-CN"/>
        </w:rPr>
      </w:pPr>
    </w:p>
    <w:p w14:paraId="47F23B00">
      <w:pPr>
        <w:bidi w:val="0"/>
        <w:rPr>
          <w:rFonts w:hint="eastAsia"/>
          <w:lang w:val="en-US" w:eastAsia="zh-CN"/>
        </w:rPr>
      </w:pPr>
    </w:p>
    <w:p w14:paraId="32AF8509">
      <w:pPr>
        <w:bidi w:val="0"/>
        <w:rPr>
          <w:rFonts w:hint="eastAsia"/>
          <w:lang w:val="en-US" w:eastAsia="zh-CN"/>
        </w:rPr>
      </w:pPr>
    </w:p>
    <w:p w14:paraId="356AD80A">
      <w:pPr>
        <w:bidi w:val="0"/>
        <w:rPr>
          <w:rFonts w:hint="eastAsia"/>
          <w:lang w:val="en-US" w:eastAsia="zh-CN"/>
        </w:rPr>
      </w:pPr>
    </w:p>
    <w:p w14:paraId="08674C04">
      <w:pPr>
        <w:bidi w:val="0"/>
        <w:rPr>
          <w:rFonts w:hint="eastAsia"/>
          <w:lang w:val="en-US" w:eastAsia="zh-CN"/>
        </w:rPr>
      </w:pPr>
    </w:p>
    <w:p w14:paraId="7F630DBD">
      <w:pPr>
        <w:bidi w:val="0"/>
        <w:rPr>
          <w:rFonts w:hint="eastAsia"/>
          <w:lang w:val="en-US" w:eastAsia="zh-CN"/>
        </w:rPr>
      </w:pPr>
    </w:p>
    <w:p w14:paraId="275B2F57">
      <w:pPr>
        <w:tabs>
          <w:tab w:val="left" w:pos="7969"/>
        </w:tabs>
        <w:bidi w:val="0"/>
        <w:jc w:val="left"/>
        <w:rPr>
          <w:rFonts w:hint="eastAsia"/>
          <w:lang w:val="en-US" w:eastAsia="zh-CN"/>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lang w:val="en-US" w:eastAsia="zh-CN"/>
        </w:rPr>
        <w:tab/>
      </w:r>
    </w:p>
    <w:p w14:paraId="711946A1">
      <w:pPr>
        <w:spacing w:line="360" w:lineRule="auto"/>
        <w:jc w:val="center"/>
        <w:outlineLvl w:val="0"/>
        <w:rPr>
          <w:rFonts w:ascii="仿宋" w:hAnsi="仿宋" w:eastAsia="仿宋" w:cs="Helvetica"/>
          <w:color w:val="auto"/>
          <w:sz w:val="33"/>
          <w:szCs w:val="33"/>
          <w:highlight w:val="none"/>
        </w:rPr>
      </w:pPr>
      <w:bookmarkStart w:id="39" w:name="_Toc8510"/>
      <w:bookmarkStart w:id="40" w:name="_Toc16951"/>
      <w:bookmarkStart w:id="41" w:name="_Toc20707"/>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7"/>
      <w:bookmarkEnd w:id="38"/>
      <w:bookmarkEnd w:id="39"/>
      <w:bookmarkEnd w:id="40"/>
      <w:bookmarkEnd w:id="41"/>
    </w:p>
    <w:p w14:paraId="01540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rPr>
      </w:pPr>
      <w:bookmarkStart w:id="42" w:name="_Toc11230"/>
      <w:bookmarkStart w:id="43" w:name="_Toc31562"/>
      <w:r>
        <w:rPr>
          <w:rFonts w:hint="eastAsia" w:ascii="宋体" w:hAnsi="宋体" w:eastAsia="宋体" w:cs="宋体"/>
          <w:b w:val="0"/>
          <w:bCs/>
          <w:color w:val="auto"/>
          <w:kern w:val="0"/>
          <w:sz w:val="21"/>
          <w:szCs w:val="21"/>
        </w:rPr>
        <w:t>根据我院业务发展需要，近期拟对</w:t>
      </w:r>
      <w:r>
        <w:rPr>
          <w:rFonts w:hint="eastAsia" w:ascii="宋体" w:hAnsi="宋体" w:eastAsia="宋体" w:cs="宋体"/>
          <w:b w:val="0"/>
          <w:bCs/>
          <w:color w:val="auto"/>
          <w:kern w:val="0"/>
          <w:sz w:val="21"/>
          <w:szCs w:val="21"/>
          <w:lang w:val="en-US" w:eastAsia="zh-CN"/>
        </w:rPr>
        <w:t>医院消防安全评估项目</w:t>
      </w:r>
      <w:r>
        <w:rPr>
          <w:rFonts w:hint="eastAsia" w:ascii="宋体" w:hAnsi="宋体" w:eastAsia="宋体" w:cs="宋体"/>
          <w:b w:val="0"/>
          <w:bCs/>
          <w:color w:val="auto"/>
          <w:kern w:val="0"/>
          <w:sz w:val="21"/>
          <w:szCs w:val="21"/>
        </w:rPr>
        <w:t>进行采购，现根据相关规定特此公告，欢迎符合条件的供应商参加。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4F0EA84">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F</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w:t>
      </w:r>
      <w:r>
        <w:rPr>
          <w:rFonts w:hint="eastAsia" w:ascii="宋体" w:hAnsi="宋体" w:cs="宋体"/>
          <w:b w:val="0"/>
          <w:bCs w:val="0"/>
          <w:color w:val="auto"/>
          <w:sz w:val="21"/>
          <w:szCs w:val="21"/>
          <w:lang w:val="en-US" w:eastAsia="zh-CN"/>
        </w:rPr>
        <w:t>003</w:t>
      </w:r>
    </w:p>
    <w:p w14:paraId="687D218A">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南方医科大学第五附属医院消防安全评估项目</w:t>
      </w:r>
    </w:p>
    <w:p w14:paraId="34A71706">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w:t>
      </w:r>
      <w:r>
        <w:rPr>
          <w:rFonts w:hint="eastAsia" w:ascii="宋体" w:hAnsi="宋体" w:cs="宋体"/>
          <w:b/>
          <w:bCs/>
          <w:color w:val="auto"/>
          <w:sz w:val="21"/>
          <w:szCs w:val="21"/>
          <w:lang w:val="en-US" w:eastAsia="zh-CN"/>
        </w:rPr>
        <w:t>最高</w:t>
      </w:r>
      <w:r>
        <w:rPr>
          <w:rFonts w:hint="eastAsia" w:ascii="宋体" w:hAnsi="宋体" w:eastAsia="宋体" w:cs="宋体"/>
          <w:b/>
          <w:bCs/>
          <w:color w:val="auto"/>
          <w:sz w:val="21"/>
          <w:szCs w:val="21"/>
          <w:lang w:val="en-US" w:eastAsia="zh-CN"/>
        </w:rPr>
        <w:t>限价：</w:t>
      </w:r>
      <w:r>
        <w:rPr>
          <w:rFonts w:hint="eastAsia" w:ascii="宋体" w:hAnsi="宋体" w:eastAsia="宋体" w:cs="宋体"/>
          <w:b w:val="0"/>
          <w:bCs w:val="0"/>
          <w:color w:val="auto"/>
          <w:sz w:val="21"/>
          <w:szCs w:val="21"/>
          <w:lang w:val="en-US" w:eastAsia="zh-CN"/>
        </w:rPr>
        <w:t>82772.42元</w:t>
      </w:r>
    </w:p>
    <w:p w14:paraId="41F2C96A">
      <w:pPr>
        <w:keepNext w:val="0"/>
        <w:keepLines w:val="0"/>
        <w:pageBreakBefore w:val="0"/>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1351CB14">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27</w:t>
      </w:r>
      <w:r>
        <w:rPr>
          <w:rFonts w:hint="eastAsia" w:ascii="宋体" w:hAnsi="宋体" w:eastAsia="宋体" w:cs="宋体"/>
          <w:b w:val="0"/>
          <w:bCs w:val="0"/>
          <w:color w:val="auto"/>
          <w:sz w:val="21"/>
          <w:szCs w:val="21"/>
          <w:lang w:val="en-US" w:eastAsia="zh-CN"/>
        </w:rPr>
        <w:t>日</w:t>
      </w:r>
      <w:r>
        <w:rPr>
          <w:rFonts w:hint="eastAsia" w:ascii="宋体" w:hAnsi="宋体" w:cs="宋体"/>
          <w:b w:val="0"/>
          <w:bCs w:val="0"/>
          <w:color w:val="auto"/>
          <w:sz w:val="21"/>
          <w:szCs w:val="21"/>
          <w:lang w:val="en-US" w:eastAsia="zh-CN"/>
        </w:rPr>
        <w:t>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附件3报名资料</w:t>
      </w:r>
    </w:p>
    <w:p w14:paraId="3D432B5C">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4DADE">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24769EF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r>
        <w:rPr>
          <w:rFonts w:hint="eastAsia" w:ascii="宋体" w:hAnsi="宋体" w:eastAsia="宋体" w:cs="宋体"/>
          <w:b/>
          <w:bCs w:val="0"/>
          <w:color w:val="auto"/>
          <w:kern w:val="0"/>
          <w:sz w:val="21"/>
          <w:szCs w:val="21"/>
          <w:lang w:val="en-US" w:eastAsia="zh-CN"/>
        </w:rPr>
        <w:t>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w:t>
      </w:r>
      <w:r>
        <w:rPr>
          <w:rFonts w:hint="eastAsia" w:ascii="宋体" w:hAnsi="宋体" w:cs="宋体"/>
          <w:b/>
          <w:bCs w:val="0"/>
          <w:color w:val="auto"/>
          <w:kern w:val="0"/>
          <w:sz w:val="21"/>
          <w:szCs w:val="21"/>
          <w:lang w:val="en-US" w:eastAsia="zh-CN"/>
        </w:rPr>
        <w:t>，并加盖公章</w:t>
      </w:r>
      <w:r>
        <w:rPr>
          <w:rFonts w:hint="eastAsia" w:ascii="宋体" w:hAnsi="宋体" w:eastAsia="宋体" w:cs="宋体"/>
          <w:b/>
          <w:bCs w:val="0"/>
          <w:color w:val="auto"/>
          <w:kern w:val="0"/>
          <w:sz w:val="21"/>
          <w:szCs w:val="21"/>
          <w:lang w:val="en-US" w:eastAsia="zh-CN"/>
        </w:rPr>
        <w:t>。已由总公司（总所）授权的，总公司（总所）取得的相关资质证书对分支机构有效，法律法规或者行业另有规定的除外。</w:t>
      </w:r>
    </w:p>
    <w:p w14:paraId="0B262FCD">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2.具有</w:t>
      </w:r>
      <w:r>
        <w:rPr>
          <w:rFonts w:hint="eastAsia" w:ascii="宋体" w:hAnsi="宋体" w:eastAsia="宋体" w:cs="宋体"/>
          <w:b w:val="0"/>
          <w:bCs/>
          <w:color w:val="auto"/>
          <w:kern w:val="0"/>
          <w:sz w:val="21"/>
          <w:szCs w:val="21"/>
          <w:lang w:val="en-US" w:eastAsia="zh-CN"/>
        </w:rPr>
        <w:t>履行合同所必需的设备和专业技术能力：</w:t>
      </w:r>
      <w:r>
        <w:rPr>
          <w:rFonts w:hint="eastAsia" w:ascii="宋体" w:hAnsi="宋体" w:eastAsia="宋体" w:cs="宋体"/>
          <w:b/>
          <w:bCs w:val="0"/>
          <w:color w:val="auto"/>
          <w:kern w:val="0"/>
          <w:sz w:val="21"/>
          <w:szCs w:val="21"/>
          <w:lang w:val="en-US" w:eastAsia="zh-CN"/>
        </w:rPr>
        <w:t>需提供书面声明函或承诺函，格式自拟，并加盖公章。</w:t>
      </w:r>
    </w:p>
    <w:p w14:paraId="064F32A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3.参加采购活动前3年内，在经营活动中没有重大违法记录。</w:t>
      </w:r>
      <w:r>
        <w:rPr>
          <w:rFonts w:hint="eastAsia" w:ascii="宋体" w:hAnsi="宋体" w:eastAsia="宋体" w:cs="宋体"/>
          <w:b/>
          <w:bCs w:val="0"/>
          <w:color w:val="auto"/>
          <w:kern w:val="0"/>
          <w:sz w:val="21"/>
          <w:szCs w:val="21"/>
          <w:lang w:val="en-US" w:eastAsia="zh-CN"/>
        </w:rPr>
        <w:t>需提供书面声明函或承诺函，格式自拟，并加盖公章。</w:t>
      </w:r>
    </w:p>
    <w:p w14:paraId="68EF15D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4.本项目不接受联合体；不允许分包、转包。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p w14:paraId="321F3C7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5.单位负责人为同一人或者存在直接控股、管理关系的不同供应商，不得同时参加本采购项目。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p w14:paraId="29B13AE7">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w:t>
      </w:r>
      <w:r>
        <w:rPr>
          <w:rFonts w:hint="eastAsia" w:ascii="宋体" w:hAnsi="宋体" w:cs="宋体"/>
          <w:b/>
          <w:bCs w:val="0"/>
          <w:color w:val="auto"/>
          <w:kern w:val="0"/>
          <w:sz w:val="21"/>
          <w:szCs w:val="21"/>
          <w:lang w:val="en-US" w:eastAsia="zh-CN"/>
        </w:rPr>
        <w:t>：</w:t>
      </w:r>
      <w:r>
        <w:rPr>
          <w:rFonts w:hint="eastAsia" w:ascii="宋体" w:hAnsi="宋体" w:eastAsia="宋体" w:cs="宋体"/>
          <w:b w:val="0"/>
          <w:bCs/>
          <w:color w:val="auto"/>
          <w:kern w:val="0"/>
          <w:sz w:val="21"/>
          <w:szCs w:val="21"/>
          <w:lang w:val="en-US" w:eastAsia="zh-CN"/>
        </w:rPr>
        <w:t>供应商若不能同时满足以上条件</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则视为投标参与无效</w:t>
      </w:r>
      <w:r>
        <w:rPr>
          <w:rFonts w:hint="eastAsia" w:ascii="宋体" w:hAnsi="宋体" w:cs="宋体"/>
          <w:b/>
          <w:bCs w:val="0"/>
          <w:color w:val="auto"/>
          <w:kern w:val="0"/>
          <w:sz w:val="21"/>
          <w:szCs w:val="21"/>
          <w:lang w:val="en-US" w:eastAsia="zh-CN"/>
        </w:rPr>
        <w:t>（如发现提供虚假材料者，取消其参加评审资格和成交资格）。</w:t>
      </w:r>
    </w:p>
    <w:p w14:paraId="54F322F3">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D4CEEC3">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张</w:t>
      </w:r>
      <w:r>
        <w:rPr>
          <w:rFonts w:hint="eastAsia" w:ascii="宋体" w:hAnsi="宋体" w:eastAsia="宋体" w:cs="宋体"/>
          <w:color w:val="auto"/>
          <w:kern w:val="0"/>
          <w:sz w:val="21"/>
          <w:szCs w:val="21"/>
          <w:lang w:val="en-US" w:eastAsia="zh-CN"/>
        </w:rPr>
        <w:t>老师：020-6223617</w:t>
      </w: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lang w:val="en-US" w:eastAsia="zh-CN"/>
        </w:rPr>
        <w:t>项目需求咨询）</w:t>
      </w:r>
    </w:p>
    <w:p w14:paraId="3CCF7944">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联系时间（工作日）：8:30-12:00，14:30-17:30</w:t>
      </w:r>
    </w:p>
    <w:p w14:paraId="14A72667">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C3082F3">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05E2F9D1">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102110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37177686">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22</w:t>
      </w:r>
      <w:r>
        <w:rPr>
          <w:rFonts w:hint="eastAsia" w:ascii="宋体" w:hAnsi="宋体" w:eastAsia="宋体" w:cs="宋体"/>
          <w:color w:val="auto"/>
          <w:kern w:val="0"/>
          <w:sz w:val="21"/>
          <w:szCs w:val="21"/>
        </w:rPr>
        <w:t>日</w:t>
      </w:r>
    </w:p>
    <w:p w14:paraId="70535F5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37F0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E540E5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59615A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798B3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397DEC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267B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05AF1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0DD7DE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974BA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86CAE5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1DDA56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A0019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4284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30F1B6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239638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2A68C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DE61B1">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A6A264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E7B1C9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3EE9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D538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2B062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045B32C">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B573C2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1CA57AF">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62BD31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D1FCC9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FDD1F4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44" w:name="_Toc29094"/>
      <w:bookmarkStart w:id="45" w:name="_Toc18199"/>
      <w:r>
        <w:rPr>
          <w:rFonts w:hint="eastAsia" w:ascii="宋体" w:hAnsi="宋体"/>
          <w:b/>
          <w:bCs/>
          <w:color w:val="auto"/>
          <w:sz w:val="28"/>
          <w:szCs w:val="28"/>
          <w:highlight w:val="none"/>
          <w:lang w:val="en-US" w:eastAsia="zh-CN"/>
        </w:rPr>
        <w:t>采购需求</w:t>
      </w:r>
      <w:bookmarkEnd w:id="42"/>
      <w:bookmarkEnd w:id="43"/>
      <w:bookmarkEnd w:id="44"/>
      <w:bookmarkEnd w:id="45"/>
    </w:p>
    <w:p w14:paraId="31C3796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eastAsia" w:ascii="宋体" w:hAnsi="宋体" w:eastAsia="宋体" w:cs="宋体"/>
          <w:b/>
          <w:color w:val="000000"/>
          <w:kern w:val="0"/>
          <w:sz w:val="21"/>
          <w:szCs w:val="21"/>
          <w:lang w:val="en-US" w:eastAsia="zh-CN"/>
        </w:rPr>
      </w:pPr>
      <w:bookmarkStart w:id="46" w:name="_Toc32106"/>
      <w:bookmarkStart w:id="47" w:name="_Toc12178"/>
      <w:bookmarkStart w:id="48" w:name="_Toc4236"/>
      <w:bookmarkStart w:id="49" w:name="_Toc10636"/>
      <w:bookmarkStart w:id="50" w:name="_Toc8122"/>
      <w:bookmarkStart w:id="51" w:name="_Toc28850"/>
      <w:bookmarkStart w:id="52" w:name="_Toc27614"/>
      <w:bookmarkStart w:id="53" w:name="_Toc20606"/>
      <w:bookmarkStart w:id="54" w:name="_Toc20762"/>
      <w:bookmarkStart w:id="55" w:name="_Toc6416"/>
      <w:bookmarkStart w:id="56" w:name="_Toc26796"/>
      <w:r>
        <w:rPr>
          <w:rFonts w:hint="eastAsia" w:ascii="宋体" w:hAnsi="宋体" w:eastAsia="宋体" w:cs="宋体"/>
          <w:b/>
          <w:bCs/>
          <w:color w:val="auto"/>
          <w:kern w:val="0"/>
          <w:sz w:val="21"/>
          <w:szCs w:val="21"/>
          <w:highlight w:val="none"/>
          <w:lang w:val="en-US" w:eastAsia="zh-CN"/>
        </w:rPr>
        <w:t>一、项目概况</w:t>
      </w:r>
    </w:p>
    <w:p w14:paraId="781496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（一）项目名称：南方医科大学第五附属医院消防安全评估项目</w:t>
      </w:r>
    </w:p>
    <w:p w14:paraId="2D1D1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（二）数量：1</w:t>
      </w:r>
    </w:p>
    <w:p w14:paraId="16AB9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（三）项目最高限价：82772.42元</w:t>
      </w:r>
    </w:p>
    <w:p w14:paraId="73D4E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（四）价格要求：</w:t>
      </w:r>
      <w:r>
        <w:rPr>
          <w:rFonts w:hint="eastAsia" w:ascii="宋体" w:hAnsi="宋体" w:cs="宋体"/>
          <w:b w:val="0"/>
          <w:bCs/>
          <w:strike w:val="0"/>
          <w:dstrike w:val="0"/>
          <w:color w:val="auto"/>
          <w:kern w:val="0"/>
          <w:sz w:val="21"/>
          <w:szCs w:val="21"/>
          <w:highlight w:val="none"/>
          <w:lang w:val="en-US" w:eastAsia="zh-CN"/>
        </w:rPr>
        <w:t>包含但不限于评估服务费、人员薪酬、交通、设备、检测、各项税费、图纸使用、保密、售后技术支持</w:t>
      </w:r>
      <w:r>
        <w:rPr>
          <w:rFonts w:hint="eastAsia" w:ascii="宋体" w:hAnsi="宋体" w:cs="宋体"/>
          <w:b w:val="0"/>
          <w:bCs/>
          <w:color w:val="auto"/>
          <w:kern w:val="0"/>
          <w:sz w:val="21"/>
          <w:szCs w:val="21"/>
          <w:highlight w:val="none"/>
          <w:lang w:val="en-US" w:eastAsia="zh-CN"/>
        </w:rPr>
        <w:t>等完成本项目所需的一切费用。供应商在成交或合同履行过程中，出现任何遗漏内容需产生额外费用，均由供应商承担，采购人将不再支付任何费用。</w:t>
      </w:r>
    </w:p>
    <w:p w14:paraId="417EAD3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27" w:firstLineChars="250"/>
        <w:jc w:val="left"/>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二、技术要求</w:t>
      </w:r>
    </w:p>
    <w:p w14:paraId="60656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val="0"/>
          <w:color w:val="000000"/>
          <w:kern w:val="0"/>
          <w:sz w:val="21"/>
          <w:szCs w:val="21"/>
          <w:lang w:val="en-US" w:eastAsia="zh-CN"/>
        </w:rPr>
      </w:pPr>
      <w:r>
        <w:rPr>
          <w:rFonts w:hint="eastAsia" w:ascii="宋体" w:hAnsi="宋体" w:cs="宋体"/>
          <w:b/>
          <w:bCs w:val="0"/>
          <w:color w:val="000000"/>
          <w:kern w:val="0"/>
          <w:sz w:val="21"/>
          <w:szCs w:val="21"/>
          <w:lang w:val="en-US" w:eastAsia="zh-CN"/>
        </w:rPr>
        <w:t>（一）消防安全评估服务</w:t>
      </w:r>
    </w:p>
    <w:p w14:paraId="0A5D2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en-US" w:eastAsia="zh-CN"/>
        </w:rPr>
        <w:t>消防合法性与规划验收</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平面布局</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消防车道</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救援场地耐火等级、防火分区</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防火分隔</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防火门/卷帘</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安全疏散</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疏散宽度与距离</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应急照明</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疏散指示；</w:t>
      </w:r>
    </w:p>
    <w:p w14:paraId="16815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用火用电用气、易燃易爆危险品管理；</w:t>
      </w:r>
    </w:p>
    <w:p w14:paraId="4C18B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消防组织制度</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预案</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演练</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培训</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控制室值班</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隐患闭环；</w:t>
      </w:r>
    </w:p>
    <w:p w14:paraId="17BAC1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风险分级</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隐患清单</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整改建议</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评估结论。</w:t>
      </w:r>
    </w:p>
    <w:p w14:paraId="0986F1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bCs w:val="0"/>
          <w:color w:val="auto"/>
          <w:kern w:val="0"/>
          <w:sz w:val="21"/>
          <w:szCs w:val="21"/>
          <w:lang w:val="en-US" w:eastAsia="zh-CN"/>
        </w:rPr>
        <w:t>（二）</w:t>
      </w:r>
      <w:r>
        <w:rPr>
          <w:rFonts w:hint="eastAsia" w:ascii="宋体" w:hAnsi="宋体" w:eastAsia="宋体" w:cs="宋体"/>
          <w:b/>
          <w:bCs w:val="0"/>
          <w:color w:val="auto"/>
          <w:kern w:val="0"/>
          <w:sz w:val="21"/>
          <w:szCs w:val="21"/>
          <w:lang w:val="en-US" w:eastAsia="zh-CN"/>
        </w:rPr>
        <w:t>建筑消防设施检测</w:t>
      </w:r>
      <w:r>
        <w:rPr>
          <w:rFonts w:hint="eastAsia" w:ascii="宋体" w:hAnsi="宋体" w:cs="宋体"/>
          <w:b/>
          <w:bCs w:val="0"/>
          <w:color w:val="auto"/>
          <w:kern w:val="0"/>
          <w:sz w:val="21"/>
          <w:szCs w:val="21"/>
          <w:lang w:val="en-US" w:eastAsia="zh-CN"/>
        </w:rPr>
        <w:t>服务</w:t>
      </w:r>
    </w:p>
    <w:p w14:paraId="17361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en-US" w:eastAsia="zh-CN"/>
        </w:rPr>
        <w:t>火灾自动报警与联动系统；</w:t>
      </w:r>
    </w:p>
    <w:p w14:paraId="18E9F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消火栓系统（室内外）；</w:t>
      </w:r>
    </w:p>
    <w:p w14:paraId="26CE9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自动喷水灭火系统；</w:t>
      </w:r>
    </w:p>
    <w:p w14:paraId="12254C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防排烟系统；</w:t>
      </w:r>
    </w:p>
    <w:p w14:paraId="0CFDB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en-US" w:eastAsia="zh-CN"/>
        </w:rPr>
        <w:t>防火门、防火卷帘；</w:t>
      </w:r>
    </w:p>
    <w:p w14:paraId="1314A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val="en-US" w:eastAsia="zh-CN"/>
        </w:rPr>
        <w:t>应急照明与疏散指示系统；</w:t>
      </w:r>
    </w:p>
    <w:p w14:paraId="797F88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en-US" w:eastAsia="zh-CN"/>
        </w:rPr>
        <w:t>消防电梯、消防水泵、稳压泵；</w:t>
      </w:r>
    </w:p>
    <w:p w14:paraId="7E468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8.</w:t>
      </w:r>
      <w:r>
        <w:rPr>
          <w:rFonts w:hint="eastAsia" w:ascii="宋体" w:hAnsi="宋体" w:eastAsia="宋体" w:cs="宋体"/>
          <w:b w:val="0"/>
          <w:bCs/>
          <w:color w:val="auto"/>
          <w:kern w:val="0"/>
          <w:sz w:val="21"/>
          <w:szCs w:val="21"/>
          <w:lang w:val="en-US" w:eastAsia="zh-CN"/>
        </w:rPr>
        <w:t>灭火器配置；</w:t>
      </w:r>
    </w:p>
    <w:p w14:paraId="6A727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9.</w:t>
      </w:r>
      <w:r>
        <w:rPr>
          <w:rFonts w:hint="eastAsia" w:ascii="宋体" w:hAnsi="宋体" w:eastAsia="宋体" w:cs="宋体"/>
          <w:b w:val="0"/>
          <w:bCs/>
          <w:color w:val="auto"/>
          <w:kern w:val="0"/>
          <w:sz w:val="21"/>
          <w:szCs w:val="21"/>
          <w:lang w:val="en-US" w:eastAsia="zh-CN"/>
        </w:rPr>
        <w:t>气体灭火系统；</w:t>
      </w:r>
    </w:p>
    <w:p w14:paraId="34E1D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10.</w:t>
      </w:r>
      <w:r>
        <w:rPr>
          <w:rFonts w:hint="eastAsia" w:ascii="宋体" w:hAnsi="宋体" w:eastAsia="宋体" w:cs="宋体"/>
          <w:b w:val="0"/>
          <w:bCs/>
          <w:color w:val="auto"/>
          <w:kern w:val="0"/>
          <w:sz w:val="21"/>
          <w:szCs w:val="21"/>
          <w:lang w:val="en-US" w:eastAsia="zh-CN"/>
        </w:rPr>
        <w:t>其他消防设施。</w:t>
      </w:r>
    </w:p>
    <w:p w14:paraId="5272C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val="0"/>
          <w:color w:val="000000"/>
          <w:kern w:val="0"/>
          <w:sz w:val="21"/>
          <w:szCs w:val="21"/>
          <w:highlight w:val="none"/>
          <w:lang w:val="en-US" w:eastAsia="zh-CN"/>
        </w:rPr>
      </w:pPr>
      <w:r>
        <w:rPr>
          <w:rFonts w:hint="eastAsia" w:ascii="宋体" w:hAnsi="宋体" w:cs="宋体"/>
          <w:b/>
          <w:bCs w:val="0"/>
          <w:color w:val="000000"/>
          <w:kern w:val="0"/>
          <w:sz w:val="21"/>
          <w:szCs w:val="21"/>
          <w:highlight w:val="none"/>
          <w:lang w:val="en-US" w:eastAsia="zh-CN"/>
        </w:rPr>
        <w:t>（三）服务要求</w:t>
      </w:r>
    </w:p>
    <w:p w14:paraId="585E2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bCs w:val="0"/>
          <w:color w:val="auto"/>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1.★供应商必须满足</w:t>
      </w:r>
      <w:r>
        <w:rPr>
          <w:rFonts w:hint="default" w:ascii="宋体" w:hAnsi="宋体" w:cs="宋体"/>
          <w:b w:val="0"/>
          <w:bCs/>
          <w:color w:val="000000"/>
          <w:kern w:val="0"/>
          <w:sz w:val="21"/>
          <w:szCs w:val="21"/>
          <w:highlight w:val="none"/>
          <w:lang w:val="en-US" w:eastAsia="zh-CN"/>
        </w:rPr>
        <w:t>《消防技术服务机构从业条件》（应急﹝2019﹞88号）中</w:t>
      </w:r>
      <w:r>
        <w:rPr>
          <w:rFonts w:hint="eastAsia" w:ascii="宋体" w:hAnsi="宋体" w:cs="宋体"/>
          <w:b w:val="0"/>
          <w:bCs/>
          <w:color w:val="000000"/>
          <w:kern w:val="0"/>
          <w:sz w:val="21"/>
          <w:szCs w:val="21"/>
          <w:highlight w:val="none"/>
          <w:lang w:val="en-US" w:eastAsia="zh-CN"/>
        </w:rPr>
        <w:t>第三条、</w:t>
      </w:r>
      <w:r>
        <w:rPr>
          <w:rFonts w:hint="default" w:ascii="宋体" w:hAnsi="宋体" w:cs="宋体"/>
          <w:b w:val="0"/>
          <w:bCs/>
          <w:color w:val="000000"/>
          <w:kern w:val="0"/>
          <w:sz w:val="21"/>
          <w:szCs w:val="21"/>
          <w:highlight w:val="none"/>
          <w:lang w:val="en-US" w:eastAsia="zh-CN"/>
        </w:rPr>
        <w:t>第四条和第八条相关要求</w:t>
      </w:r>
      <w:r>
        <w:rPr>
          <w:rFonts w:hint="eastAsia" w:ascii="宋体" w:hAnsi="宋体" w:cs="宋体"/>
          <w:b w:val="0"/>
          <w:bCs/>
          <w:color w:val="000000"/>
          <w:kern w:val="0"/>
          <w:sz w:val="21"/>
          <w:szCs w:val="21"/>
          <w:highlight w:val="none"/>
          <w:lang w:val="en-US" w:eastAsia="zh-CN"/>
        </w:rPr>
        <w:t>，</w:t>
      </w:r>
      <w:r>
        <w:rPr>
          <w:rFonts w:hint="default" w:ascii="宋体" w:hAnsi="宋体" w:cs="宋体"/>
          <w:b w:val="0"/>
          <w:bCs/>
          <w:color w:val="auto"/>
          <w:kern w:val="0"/>
          <w:sz w:val="21"/>
          <w:szCs w:val="21"/>
          <w:highlight w:val="none"/>
          <w:lang w:val="en-US" w:eastAsia="zh-CN"/>
        </w:rPr>
        <w:t>具备消防安全评估、消防设施检测合法执业能力</w:t>
      </w:r>
      <w:r>
        <w:rPr>
          <w:rFonts w:hint="eastAsia" w:ascii="宋体" w:hAnsi="宋体" w:cs="宋体"/>
          <w:b w:val="0"/>
          <w:bCs/>
          <w:color w:val="auto"/>
          <w:kern w:val="0"/>
          <w:sz w:val="21"/>
          <w:szCs w:val="21"/>
          <w:highlight w:val="none"/>
          <w:lang w:val="en-US" w:eastAsia="zh-CN"/>
        </w:rPr>
        <w:t>，</w:t>
      </w:r>
      <w:r>
        <w:rPr>
          <w:rFonts w:hint="eastAsia" w:ascii="宋体" w:hAnsi="宋体" w:cs="宋体"/>
          <w:b/>
          <w:bCs w:val="0"/>
          <w:color w:val="auto"/>
          <w:kern w:val="0"/>
          <w:sz w:val="21"/>
          <w:szCs w:val="21"/>
          <w:highlight w:val="none"/>
          <w:lang w:val="en-US" w:eastAsia="zh-CN"/>
        </w:rPr>
        <w:t>需提供书面声明函或承诺函，格式自拟，并加盖公章。</w:t>
      </w:r>
    </w:p>
    <w:p w14:paraId="226A4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2.供应商在评估前，应事先制定评估方案，并主动提供给采购人，经采购人书面确认后实施，严格按照方案执行。</w:t>
      </w:r>
    </w:p>
    <w:p w14:paraId="53AE3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3.供应商在评估后须将发现的问题以书面形式第一时间通知采购人，并提供相关答疑、解释等工作。</w:t>
      </w:r>
    </w:p>
    <w:p w14:paraId="68AC9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4.评估的内容：供应商对医院门诊楼、感染楼、核医学楼、云星楼、医技楼、外科楼（镇泰楼）、内科楼、妇儿楼、学生公寓（饭堂）共计9栋建筑（总面积为127342.19平方米）的火灾危险源、建筑防火、消防安全管理等多个方面进行消防安全评估，对建筑内的消防设施设备进行统</w:t>
      </w:r>
      <w:r>
        <w:rPr>
          <w:rFonts w:hint="eastAsia" w:ascii="宋体" w:hAnsi="宋体" w:cs="宋体"/>
          <w:b w:val="0"/>
          <w:bCs/>
          <w:color w:val="auto"/>
          <w:kern w:val="0"/>
          <w:sz w:val="21"/>
          <w:szCs w:val="21"/>
          <w:highlight w:val="none"/>
          <w:lang w:val="en-US" w:eastAsia="zh-CN"/>
        </w:rPr>
        <w:t>一检测，并</w:t>
      </w:r>
      <w:r>
        <w:rPr>
          <w:rFonts w:hint="default" w:ascii="宋体" w:hAnsi="宋体" w:cs="宋体"/>
          <w:b w:val="0"/>
          <w:bCs/>
          <w:color w:val="auto"/>
          <w:kern w:val="0"/>
          <w:sz w:val="21"/>
          <w:szCs w:val="21"/>
          <w:highlight w:val="none"/>
          <w:lang w:val="en-US" w:eastAsia="zh-CN"/>
        </w:rPr>
        <w:t>设计</w:t>
      </w:r>
      <w:r>
        <w:rPr>
          <w:rFonts w:hint="eastAsia" w:ascii="宋体" w:hAnsi="宋体" w:cs="宋体"/>
          <w:b w:val="0"/>
          <w:bCs/>
          <w:color w:val="auto"/>
          <w:kern w:val="0"/>
          <w:sz w:val="21"/>
          <w:szCs w:val="21"/>
          <w:highlight w:val="none"/>
          <w:lang w:val="en-US" w:eastAsia="zh-CN"/>
        </w:rPr>
        <w:t>、</w:t>
      </w:r>
      <w:r>
        <w:rPr>
          <w:rFonts w:hint="default" w:ascii="宋体" w:hAnsi="宋体" w:cs="宋体"/>
          <w:b w:val="0"/>
          <w:bCs/>
          <w:color w:val="000000"/>
          <w:kern w:val="0"/>
          <w:sz w:val="21"/>
          <w:szCs w:val="21"/>
          <w:highlight w:val="none"/>
          <w:lang w:val="en-US" w:eastAsia="zh-CN"/>
        </w:rPr>
        <w:t>填写《</w:t>
      </w:r>
      <w:r>
        <w:rPr>
          <w:rFonts w:hint="eastAsia" w:ascii="宋体" w:hAnsi="宋体" w:cs="宋体"/>
          <w:b w:val="0"/>
          <w:bCs/>
          <w:color w:val="000000"/>
          <w:kern w:val="0"/>
          <w:sz w:val="21"/>
          <w:szCs w:val="21"/>
          <w:highlight w:val="none"/>
          <w:lang w:val="en-US" w:eastAsia="zh-CN"/>
        </w:rPr>
        <w:t>消防安全</w:t>
      </w:r>
      <w:r>
        <w:rPr>
          <w:rFonts w:hint="default" w:ascii="宋体" w:hAnsi="宋体" w:cs="宋体"/>
          <w:b w:val="0"/>
          <w:bCs/>
          <w:color w:val="000000"/>
          <w:kern w:val="0"/>
          <w:sz w:val="21"/>
          <w:szCs w:val="21"/>
          <w:highlight w:val="none"/>
          <w:lang w:val="en-US" w:eastAsia="zh-CN"/>
        </w:rPr>
        <w:t>重大安全隐患反馈表》</w:t>
      </w:r>
      <w:r>
        <w:rPr>
          <w:rFonts w:hint="eastAsia" w:ascii="宋体" w:hAnsi="宋体" w:cs="宋体"/>
          <w:b w:val="0"/>
          <w:bCs/>
          <w:color w:val="000000"/>
          <w:kern w:val="0"/>
          <w:sz w:val="21"/>
          <w:szCs w:val="21"/>
          <w:highlight w:val="none"/>
          <w:lang w:val="en-US" w:eastAsia="zh-CN"/>
        </w:rPr>
        <w:t>和</w:t>
      </w:r>
      <w:r>
        <w:rPr>
          <w:rFonts w:hint="default" w:ascii="宋体" w:hAnsi="宋体" w:cs="宋体"/>
          <w:b w:val="0"/>
          <w:bCs/>
          <w:color w:val="000000"/>
          <w:kern w:val="0"/>
          <w:sz w:val="21"/>
          <w:szCs w:val="21"/>
          <w:highlight w:val="none"/>
          <w:lang w:val="en-US" w:eastAsia="zh-CN"/>
        </w:rPr>
        <w:t>《评估问题汇总表》，对重点部位做到“一点一案”，</w:t>
      </w:r>
      <w:r>
        <w:rPr>
          <w:rFonts w:hint="eastAsia" w:ascii="宋体" w:hAnsi="宋体" w:cs="宋体"/>
          <w:b w:val="0"/>
          <w:bCs/>
          <w:color w:val="000000"/>
          <w:kern w:val="0"/>
          <w:sz w:val="21"/>
          <w:szCs w:val="21"/>
          <w:highlight w:val="none"/>
          <w:lang w:val="en-US" w:eastAsia="zh-CN"/>
        </w:rPr>
        <w:t>按规范出具消防安全评估报告，</w:t>
      </w:r>
      <w:r>
        <w:rPr>
          <w:rFonts w:hint="default" w:ascii="宋体" w:hAnsi="宋体" w:cs="宋体"/>
          <w:b w:val="0"/>
          <w:bCs/>
          <w:color w:val="000000"/>
          <w:kern w:val="0"/>
          <w:sz w:val="21"/>
          <w:szCs w:val="21"/>
          <w:highlight w:val="none"/>
          <w:lang w:val="en-US" w:eastAsia="zh-CN"/>
        </w:rPr>
        <w:t>提出详细的整改</w:t>
      </w:r>
      <w:r>
        <w:rPr>
          <w:rFonts w:hint="eastAsia" w:ascii="宋体" w:hAnsi="宋体" w:cs="宋体"/>
          <w:b w:val="0"/>
          <w:bCs/>
          <w:color w:val="000000"/>
          <w:kern w:val="0"/>
          <w:sz w:val="21"/>
          <w:szCs w:val="21"/>
          <w:highlight w:val="none"/>
          <w:lang w:val="en-US" w:eastAsia="zh-CN"/>
        </w:rPr>
        <w:t>意见</w:t>
      </w:r>
      <w:r>
        <w:rPr>
          <w:rFonts w:hint="default" w:ascii="宋体" w:hAnsi="宋体" w:cs="宋体"/>
          <w:b w:val="0"/>
          <w:bCs/>
          <w:color w:val="000000"/>
          <w:kern w:val="0"/>
          <w:sz w:val="21"/>
          <w:szCs w:val="21"/>
          <w:highlight w:val="none"/>
          <w:lang w:val="en-US" w:eastAsia="zh-CN"/>
        </w:rPr>
        <w:t>，</w:t>
      </w:r>
      <w:r>
        <w:rPr>
          <w:rFonts w:hint="eastAsia" w:ascii="宋体" w:hAnsi="宋体" w:cs="宋体"/>
          <w:b w:val="0"/>
          <w:bCs/>
          <w:color w:val="000000"/>
          <w:kern w:val="0"/>
          <w:sz w:val="21"/>
          <w:szCs w:val="21"/>
          <w:highlight w:val="none"/>
          <w:lang w:val="en-US" w:eastAsia="zh-CN"/>
        </w:rPr>
        <w:t>并</w:t>
      </w:r>
      <w:r>
        <w:rPr>
          <w:rFonts w:hint="default" w:ascii="宋体" w:hAnsi="宋体" w:cs="宋体"/>
          <w:b w:val="0"/>
          <w:bCs/>
          <w:color w:val="000000"/>
          <w:kern w:val="0"/>
          <w:sz w:val="21"/>
          <w:szCs w:val="21"/>
          <w:highlight w:val="none"/>
          <w:lang w:val="en-US" w:eastAsia="zh-CN"/>
        </w:rPr>
        <w:t>提供整改落地服务支持。</w:t>
      </w:r>
    </w:p>
    <w:p w14:paraId="5C62E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5.依据及质量要求：供应商依据《中华人民共和国消防法》《建筑设计防火规范》（GB 50016）《火灾自动报警系统施工及验收标准》（GB 50166）《自动喷水灭火系统施工及验收规范》（GB 50261）《医疗机构消防安全管理》（WS 308-2019）《社会单位消防安全评估》（GB/T 40248）等现行法律法规、技术标准及相关政策要求</w:t>
      </w:r>
      <w:r>
        <w:rPr>
          <w:rFonts w:hint="eastAsia" w:ascii="宋体" w:hAnsi="宋体" w:cs="宋体"/>
          <w:b w:val="0"/>
          <w:bCs/>
          <w:color w:val="auto"/>
          <w:kern w:val="0"/>
          <w:sz w:val="21"/>
          <w:szCs w:val="21"/>
          <w:highlight w:val="none"/>
          <w:lang w:val="en-US" w:eastAsia="zh-CN"/>
        </w:rPr>
        <w:t>（如有最新标准按新标准执行）。</w:t>
      </w:r>
    </w:p>
    <w:p w14:paraId="43544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6.供应商应依法依规独立完成评估任务，不得以任何形式再委托其他机构或组织。</w:t>
      </w:r>
    </w:p>
    <w:p w14:paraId="23E2C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7.在规定时间内，按照采购人工作要求，按时完成评估工作。</w:t>
      </w:r>
    </w:p>
    <w:p w14:paraId="6EF13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8.保密要求：本次消防安全评估涉及的所有数据、医院图纸应严格保密，不得外泄。</w:t>
      </w:r>
    </w:p>
    <w:p w14:paraId="6BB439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FF"/>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9.知识产权：消防安全评估报告所有权归采购人，用于消防备案、检查等。</w:t>
      </w:r>
    </w:p>
    <w:p w14:paraId="22F75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三、</w:t>
      </w:r>
      <w:r>
        <w:rPr>
          <w:rFonts w:hint="eastAsia" w:ascii="宋体" w:hAnsi="宋体" w:eastAsia="宋体" w:cs="宋体"/>
          <w:b/>
          <w:color w:val="auto"/>
          <w:kern w:val="0"/>
          <w:sz w:val="21"/>
          <w:szCs w:val="21"/>
          <w:lang w:val="en-US" w:eastAsia="zh-CN"/>
        </w:rPr>
        <w:t>商务要求</w:t>
      </w:r>
    </w:p>
    <w:p w14:paraId="5C0A6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strike w:val="0"/>
          <w:dstrike w:val="0"/>
          <w:color w:val="auto"/>
          <w:kern w:val="0"/>
          <w:sz w:val="21"/>
          <w:szCs w:val="21"/>
          <w:lang w:val="en-US" w:eastAsia="zh-CN"/>
        </w:rPr>
      </w:pPr>
      <w:r>
        <w:rPr>
          <w:rFonts w:hint="eastAsia" w:ascii="宋体" w:hAnsi="宋体" w:cs="宋体"/>
          <w:b/>
          <w:color w:val="auto"/>
          <w:kern w:val="0"/>
          <w:sz w:val="21"/>
          <w:szCs w:val="21"/>
          <w:lang w:val="en-US" w:eastAsia="zh-CN"/>
        </w:rPr>
        <w:t>（一）</w:t>
      </w:r>
      <w:r>
        <w:rPr>
          <w:rFonts w:hint="eastAsia" w:ascii="宋体" w:hAnsi="宋体" w:eastAsia="宋体" w:cs="宋体"/>
          <w:b/>
          <w:bCs w:val="0"/>
          <w:color w:val="auto"/>
          <w:kern w:val="0"/>
          <w:sz w:val="21"/>
          <w:szCs w:val="21"/>
          <w:lang w:val="en-US" w:eastAsia="zh-CN"/>
        </w:rPr>
        <w:t>服务期限：</w:t>
      </w:r>
      <w:r>
        <w:rPr>
          <w:rFonts w:hint="eastAsia" w:ascii="宋体" w:hAnsi="宋体" w:cs="宋体"/>
          <w:strike w:val="0"/>
          <w:dstrike w:val="0"/>
          <w:color w:val="auto"/>
          <w:sz w:val="21"/>
          <w:szCs w:val="21"/>
          <w:lang w:eastAsia="zh-CN"/>
        </w:rPr>
        <w:t>自</w:t>
      </w:r>
      <w:r>
        <w:rPr>
          <w:rFonts w:hint="eastAsia" w:ascii="宋体" w:hAnsi="宋体" w:cs="宋体"/>
          <w:strike w:val="0"/>
          <w:dstrike w:val="0"/>
          <w:color w:val="auto"/>
          <w:sz w:val="21"/>
          <w:szCs w:val="21"/>
          <w:lang w:val="en-US" w:eastAsia="zh-CN"/>
        </w:rPr>
        <w:t>采购人</w:t>
      </w:r>
      <w:r>
        <w:rPr>
          <w:rFonts w:hint="eastAsia" w:ascii="宋体" w:hAnsi="宋体" w:cs="宋体"/>
          <w:strike w:val="0"/>
          <w:dstrike w:val="0"/>
          <w:color w:val="auto"/>
          <w:sz w:val="21"/>
          <w:szCs w:val="21"/>
          <w:lang w:eastAsia="zh-CN"/>
        </w:rPr>
        <w:t>发出启动通知之日起7个工作日内，完成全部现场评估与检测工作；评估完成次日起7个工作日内出具正式详细的评估报告和整改报告交采购人存档。</w:t>
      </w:r>
    </w:p>
    <w:p w14:paraId="73438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val="0"/>
          <w:bCs/>
          <w:color w:val="auto"/>
          <w:kern w:val="0"/>
          <w:sz w:val="21"/>
          <w:szCs w:val="21"/>
          <w:lang w:val="en-US" w:eastAsia="zh-CN"/>
        </w:rPr>
        <w:t>（二）</w:t>
      </w:r>
      <w:r>
        <w:rPr>
          <w:rFonts w:hint="eastAsia" w:ascii="宋体" w:hAnsi="宋体" w:eastAsia="宋体" w:cs="宋体"/>
          <w:b/>
          <w:color w:val="auto"/>
          <w:kern w:val="0"/>
          <w:sz w:val="21"/>
          <w:szCs w:val="21"/>
          <w:lang w:val="en-US" w:eastAsia="zh-CN"/>
        </w:rPr>
        <w:t>实施地点：</w:t>
      </w:r>
      <w:r>
        <w:rPr>
          <w:rFonts w:hint="eastAsia" w:ascii="宋体" w:hAnsi="宋体" w:eastAsia="宋体" w:cs="宋体"/>
          <w:color w:val="auto"/>
          <w:sz w:val="21"/>
          <w:szCs w:val="21"/>
        </w:rPr>
        <w:t>采购人指定位置</w:t>
      </w:r>
    </w:p>
    <w:p w14:paraId="6114F3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（三）</w:t>
      </w:r>
      <w:r>
        <w:rPr>
          <w:rFonts w:hint="eastAsia" w:ascii="宋体" w:hAnsi="宋体" w:eastAsia="宋体" w:cs="宋体"/>
          <w:b/>
          <w:color w:val="auto"/>
          <w:kern w:val="0"/>
          <w:sz w:val="21"/>
          <w:szCs w:val="21"/>
          <w:lang w:val="en-US" w:eastAsia="zh-CN"/>
        </w:rPr>
        <w:t>付款进度和方式：</w:t>
      </w:r>
    </w:p>
    <w:p w14:paraId="743A2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1.一次性结算付款。</w:t>
      </w:r>
      <w:r>
        <w:rPr>
          <w:rFonts w:hint="eastAsia" w:ascii="宋体" w:hAnsi="宋体" w:cs="宋体"/>
          <w:b w:val="0"/>
          <w:bCs/>
          <w:strike w:val="0"/>
          <w:dstrike w:val="0"/>
          <w:color w:val="auto"/>
          <w:kern w:val="0"/>
          <w:sz w:val="21"/>
          <w:szCs w:val="21"/>
          <w:lang w:val="en-US" w:eastAsia="zh-CN"/>
        </w:rPr>
        <w:t>供应商</w:t>
      </w:r>
      <w:r>
        <w:rPr>
          <w:rFonts w:hint="eastAsia" w:ascii="宋体" w:hAnsi="宋体" w:cs="宋体"/>
          <w:b w:val="0"/>
          <w:bCs/>
          <w:color w:val="auto"/>
          <w:kern w:val="0"/>
          <w:sz w:val="21"/>
          <w:szCs w:val="21"/>
          <w:lang w:val="en-US" w:eastAsia="zh-CN"/>
        </w:rPr>
        <w:t>出具消防安全评估报告，</w:t>
      </w:r>
      <w:r>
        <w:rPr>
          <w:rFonts w:hint="eastAsia" w:ascii="宋体" w:hAnsi="宋体" w:eastAsia="宋体" w:cs="宋体"/>
          <w:b w:val="0"/>
          <w:bCs/>
          <w:color w:val="auto"/>
          <w:kern w:val="0"/>
          <w:sz w:val="21"/>
          <w:szCs w:val="21"/>
          <w:lang w:val="en-US" w:eastAsia="zh-CN"/>
        </w:rPr>
        <w:t>采购人</w:t>
      </w:r>
      <w:r>
        <w:rPr>
          <w:rFonts w:hint="eastAsia" w:ascii="宋体" w:hAnsi="宋体" w:cs="宋体"/>
          <w:b w:val="0"/>
          <w:bCs/>
          <w:color w:val="auto"/>
          <w:kern w:val="0"/>
          <w:sz w:val="21"/>
          <w:szCs w:val="21"/>
          <w:lang w:val="en-US" w:eastAsia="zh-CN"/>
        </w:rPr>
        <w:t>对评估内容和评估报告进行统一验收，验收合格后，</w:t>
      </w:r>
      <w:r>
        <w:rPr>
          <w:rFonts w:hint="eastAsia" w:ascii="宋体" w:hAnsi="宋体" w:eastAsia="宋体" w:cs="宋体"/>
          <w:b w:val="0"/>
          <w:bCs/>
          <w:color w:val="auto"/>
          <w:kern w:val="0"/>
          <w:sz w:val="21"/>
          <w:szCs w:val="21"/>
          <w:lang w:val="en-US" w:eastAsia="zh-CN"/>
        </w:rPr>
        <w:t>凭</w:t>
      </w:r>
      <w:r>
        <w:rPr>
          <w:rFonts w:hint="eastAsia" w:ascii="宋体" w:hAnsi="宋体" w:cs="宋体"/>
          <w:b w:val="0"/>
          <w:bCs/>
          <w:strike w:val="0"/>
          <w:dstrike w:val="0"/>
          <w:color w:val="auto"/>
          <w:kern w:val="0"/>
          <w:sz w:val="21"/>
          <w:szCs w:val="21"/>
          <w:lang w:val="en-US" w:eastAsia="zh-CN"/>
        </w:rPr>
        <w:t>供应商</w:t>
      </w:r>
      <w:r>
        <w:rPr>
          <w:rFonts w:hint="eastAsia" w:ascii="宋体" w:hAnsi="宋体" w:eastAsia="宋体" w:cs="宋体"/>
          <w:b w:val="0"/>
          <w:bCs/>
          <w:color w:val="auto"/>
          <w:kern w:val="0"/>
          <w:sz w:val="21"/>
          <w:szCs w:val="21"/>
          <w:lang w:val="en-US" w:eastAsia="zh-CN"/>
        </w:rPr>
        <w:t>提供的等额正式发票，在30天内支付合同金额100%，以转账方式支付。</w:t>
      </w:r>
    </w:p>
    <w:p w14:paraId="3E7663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2.若成交供应商未及时提供合法有效、等额的发票等原因，导致延迟付款的，后果由成交供应商承担，采购人不承担任何逾期付款的责任。</w:t>
      </w:r>
    </w:p>
    <w:p w14:paraId="205161A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color w:val="auto"/>
          <w:kern w:val="0"/>
          <w:sz w:val="21"/>
          <w:szCs w:val="21"/>
          <w:highlight w:val="none"/>
          <w:lang w:val="en-US" w:eastAsia="zh-CN"/>
        </w:rPr>
        <w:t>3.如遇节假日或不可抗力原因，支付日期可顺延。</w:t>
      </w:r>
    </w:p>
    <w:p w14:paraId="586CC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val="0"/>
          <w:color w:val="auto"/>
          <w:kern w:val="0"/>
          <w:sz w:val="21"/>
          <w:szCs w:val="21"/>
          <w:lang w:val="en-US" w:eastAsia="zh-CN"/>
        </w:rPr>
      </w:pPr>
      <w:r>
        <w:rPr>
          <w:rFonts w:hint="eastAsia" w:ascii="宋体" w:hAnsi="宋体" w:cs="宋体"/>
          <w:b/>
          <w:bCs w:val="0"/>
          <w:color w:val="auto"/>
          <w:kern w:val="0"/>
          <w:sz w:val="21"/>
          <w:szCs w:val="21"/>
          <w:lang w:val="en-US" w:eastAsia="zh-CN"/>
        </w:rPr>
        <w:t>（四）投入服务团队要求</w:t>
      </w:r>
    </w:p>
    <w:p w14:paraId="5A58E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000000"/>
          <w:kern w:val="0"/>
          <w:sz w:val="21"/>
          <w:szCs w:val="21"/>
          <w:lang w:val="en-US" w:eastAsia="zh-CN"/>
        </w:rPr>
        <w:t>1.投入人员：按照《单位消防安全评估》（XF/T 3005—2020）行业标准及现行规范要求，成交供应商应配置消防安全评估小组，小组成员</w:t>
      </w:r>
      <w:r>
        <w:rPr>
          <w:rFonts w:hint="eastAsia" w:ascii="宋体" w:hAnsi="宋体" w:cs="宋体"/>
          <w:b w:val="0"/>
          <w:bCs/>
          <w:color w:val="auto"/>
          <w:kern w:val="0"/>
          <w:sz w:val="21"/>
          <w:szCs w:val="21"/>
          <w:lang w:val="en-US" w:eastAsia="zh-CN"/>
        </w:rPr>
        <w:t>包含</w:t>
      </w:r>
      <w:r>
        <w:rPr>
          <w:rFonts w:hint="eastAsia" w:ascii="宋体" w:hAnsi="宋体" w:cs="宋体"/>
          <w:b w:val="0"/>
          <w:bCs/>
          <w:color w:val="000000"/>
          <w:kern w:val="0"/>
          <w:sz w:val="21"/>
          <w:szCs w:val="21"/>
          <w:lang w:val="en-US" w:eastAsia="zh-CN"/>
        </w:rPr>
        <w:t>项目负责人、技术负责人、评估人员等。其中项目负责人1名（具有注册消防工程师资质），技术负责人 1 名（具有一级注册消防工程师证书），项目负责人与技术负责人不得为同一人，技术负责人必须参与现场评估。评估人员≥2人，其中</w:t>
      </w:r>
      <w:r>
        <w:rPr>
          <w:rFonts w:hint="eastAsia" w:ascii="宋体" w:hAnsi="宋体" w:cs="宋体"/>
          <w:b w:val="0"/>
          <w:bCs/>
          <w:color w:val="auto"/>
          <w:kern w:val="0"/>
          <w:sz w:val="21"/>
          <w:szCs w:val="21"/>
          <w:lang w:val="en-US" w:eastAsia="zh-CN"/>
        </w:rPr>
        <w:t>至少1人</w:t>
      </w:r>
      <w:r>
        <w:rPr>
          <w:rFonts w:hint="eastAsia" w:ascii="宋体" w:hAnsi="宋体" w:cs="宋体"/>
          <w:b w:val="0"/>
          <w:bCs/>
          <w:color w:val="000000"/>
          <w:kern w:val="0"/>
          <w:sz w:val="21"/>
          <w:szCs w:val="21"/>
          <w:lang w:val="en-US" w:eastAsia="zh-CN"/>
        </w:rPr>
        <w:t>具有注册消防工程师资质，其余人员应具备消防设</w:t>
      </w:r>
      <w:r>
        <w:rPr>
          <w:rFonts w:hint="eastAsia" w:ascii="宋体" w:hAnsi="宋体" w:cs="宋体"/>
          <w:b w:val="0"/>
          <w:bCs/>
          <w:color w:val="auto"/>
          <w:kern w:val="0"/>
          <w:sz w:val="21"/>
          <w:szCs w:val="21"/>
          <w:lang w:val="en-US" w:eastAsia="zh-CN"/>
        </w:rPr>
        <w:t>施操作员资质。</w:t>
      </w:r>
    </w:p>
    <w:p w14:paraId="76DB16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000000"/>
          <w:kern w:val="0"/>
          <w:sz w:val="21"/>
          <w:szCs w:val="21"/>
          <w:lang w:val="en-US" w:eastAsia="zh-CN"/>
        </w:rPr>
      </w:pPr>
      <w:r>
        <w:rPr>
          <w:rFonts w:hint="eastAsia" w:ascii="宋体" w:hAnsi="宋体" w:cs="宋体"/>
          <w:b w:val="0"/>
          <w:bCs/>
          <w:color w:val="auto"/>
          <w:kern w:val="0"/>
          <w:sz w:val="21"/>
          <w:szCs w:val="21"/>
          <w:lang w:val="en-US" w:eastAsia="zh-CN"/>
        </w:rPr>
        <w:t>2.成交供应商的投入人员名单及资质证明需提</w:t>
      </w:r>
      <w:r>
        <w:rPr>
          <w:rFonts w:hint="eastAsia" w:ascii="宋体" w:hAnsi="宋体" w:cs="宋体"/>
          <w:b w:val="0"/>
          <w:bCs/>
          <w:color w:val="000000"/>
          <w:kern w:val="0"/>
          <w:sz w:val="21"/>
          <w:szCs w:val="21"/>
          <w:lang w:val="en-US" w:eastAsia="zh-CN"/>
        </w:rPr>
        <w:t>供给采购人备案，以备核查。</w:t>
      </w:r>
    </w:p>
    <w:p w14:paraId="4A5F7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000000"/>
          <w:kern w:val="0"/>
          <w:sz w:val="21"/>
          <w:szCs w:val="21"/>
          <w:lang w:val="en-US" w:eastAsia="zh-CN"/>
        </w:rPr>
      </w:pPr>
      <w:r>
        <w:rPr>
          <w:rFonts w:hint="eastAsia" w:ascii="宋体" w:hAnsi="宋体" w:cs="宋体"/>
          <w:b/>
          <w:color w:val="000000"/>
          <w:kern w:val="0"/>
          <w:sz w:val="21"/>
          <w:szCs w:val="21"/>
          <w:lang w:val="en-US" w:eastAsia="zh-CN"/>
        </w:rPr>
        <w:t>（五）</w:t>
      </w:r>
      <w:r>
        <w:rPr>
          <w:rFonts w:hint="eastAsia" w:ascii="宋体" w:hAnsi="宋体" w:eastAsia="宋体" w:cs="宋体"/>
          <w:b/>
          <w:color w:val="000000"/>
          <w:kern w:val="0"/>
          <w:sz w:val="21"/>
          <w:szCs w:val="21"/>
          <w:lang w:val="en-US" w:eastAsia="zh-CN"/>
        </w:rPr>
        <w:t>验收标准</w:t>
      </w:r>
    </w:p>
    <w:p w14:paraId="16C28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1. 资质</w:t>
      </w:r>
      <w:r>
        <w:rPr>
          <w:rFonts w:hint="eastAsia" w:ascii="宋体" w:hAnsi="宋体" w:eastAsia="宋体" w:cs="宋体"/>
          <w:b w:val="0"/>
          <w:bCs/>
          <w:color w:val="000000"/>
          <w:kern w:val="0"/>
          <w:sz w:val="21"/>
          <w:szCs w:val="21"/>
          <w:highlight w:val="none"/>
          <w:lang w:val="en-US" w:eastAsia="zh-CN"/>
        </w:rPr>
        <w:t>与程序</w:t>
      </w:r>
    </w:p>
    <w:p w14:paraId="51C63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w:t>
      </w:r>
      <w:r>
        <w:rPr>
          <w:rFonts w:hint="eastAsia" w:ascii="宋体" w:hAnsi="宋体" w:cs="宋体"/>
          <w:b w:val="0"/>
          <w:bCs/>
          <w:color w:val="000000"/>
          <w:kern w:val="0"/>
          <w:sz w:val="21"/>
          <w:szCs w:val="21"/>
          <w:highlight w:val="none"/>
          <w:lang w:val="en-US" w:eastAsia="zh-CN"/>
        </w:rPr>
        <w:t>.1供应商资质证书齐全有效。</w:t>
      </w:r>
    </w:p>
    <w:p w14:paraId="3C3FC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1.2项目团</w:t>
      </w:r>
      <w:r>
        <w:rPr>
          <w:rFonts w:hint="eastAsia" w:ascii="宋体" w:hAnsi="宋体" w:cs="宋体"/>
          <w:b w:val="0"/>
          <w:bCs/>
          <w:color w:val="auto"/>
          <w:kern w:val="0"/>
          <w:sz w:val="21"/>
          <w:szCs w:val="21"/>
          <w:highlight w:val="none"/>
          <w:lang w:val="en-US" w:eastAsia="zh-CN"/>
        </w:rPr>
        <w:t>队</w:t>
      </w:r>
      <w:r>
        <w:rPr>
          <w:rFonts w:hint="eastAsia" w:ascii="宋体" w:hAnsi="宋体" w:cs="宋体"/>
          <w:b w:val="0"/>
          <w:bCs/>
          <w:strike w:val="0"/>
          <w:dstrike w:val="0"/>
          <w:color w:val="auto"/>
          <w:kern w:val="0"/>
          <w:sz w:val="21"/>
          <w:szCs w:val="21"/>
          <w:highlight w:val="none"/>
          <w:lang w:val="en-US" w:eastAsia="zh-CN"/>
        </w:rPr>
        <w:t>成员</w:t>
      </w:r>
      <w:r>
        <w:rPr>
          <w:rFonts w:hint="eastAsia" w:ascii="宋体" w:hAnsi="宋体" w:eastAsia="宋体" w:cs="宋体"/>
          <w:b w:val="0"/>
          <w:bCs/>
          <w:color w:val="auto"/>
          <w:kern w:val="0"/>
          <w:sz w:val="21"/>
          <w:szCs w:val="21"/>
          <w:highlight w:val="none"/>
          <w:lang w:val="en-US" w:eastAsia="zh-CN"/>
        </w:rPr>
        <w:t>资</w:t>
      </w:r>
      <w:r>
        <w:rPr>
          <w:rFonts w:hint="eastAsia" w:ascii="宋体" w:hAnsi="宋体" w:eastAsia="宋体" w:cs="宋体"/>
          <w:b w:val="0"/>
          <w:bCs/>
          <w:color w:val="000000"/>
          <w:kern w:val="0"/>
          <w:sz w:val="21"/>
          <w:szCs w:val="21"/>
          <w:highlight w:val="none"/>
          <w:lang w:val="en-US" w:eastAsia="zh-CN"/>
        </w:rPr>
        <w:t>格匹配。</w:t>
      </w:r>
    </w:p>
    <w:p w14:paraId="7CD8B8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1.3</w:t>
      </w:r>
      <w:r>
        <w:rPr>
          <w:rFonts w:hint="eastAsia" w:ascii="宋体" w:hAnsi="宋体" w:eastAsia="宋体" w:cs="宋体"/>
          <w:b w:val="0"/>
          <w:bCs/>
          <w:color w:val="000000"/>
          <w:kern w:val="0"/>
          <w:sz w:val="21"/>
          <w:szCs w:val="21"/>
          <w:highlight w:val="none"/>
          <w:lang w:val="en-US" w:eastAsia="zh-CN"/>
        </w:rPr>
        <w:t>评估流程完整</w:t>
      </w:r>
      <w:r>
        <w:rPr>
          <w:rFonts w:hint="eastAsia" w:ascii="宋体" w:hAnsi="宋体" w:cs="宋体"/>
          <w:b w:val="0"/>
          <w:bCs/>
          <w:color w:val="000000"/>
          <w:kern w:val="0"/>
          <w:sz w:val="21"/>
          <w:szCs w:val="21"/>
          <w:highlight w:val="none"/>
          <w:lang w:val="en-US" w:eastAsia="zh-CN"/>
        </w:rPr>
        <w:t>，包含</w:t>
      </w:r>
      <w:r>
        <w:rPr>
          <w:rFonts w:hint="eastAsia" w:ascii="宋体" w:hAnsi="宋体" w:eastAsia="宋体" w:cs="宋体"/>
          <w:b w:val="0"/>
          <w:bCs/>
          <w:color w:val="000000"/>
          <w:kern w:val="0"/>
          <w:sz w:val="21"/>
          <w:szCs w:val="21"/>
          <w:highlight w:val="none"/>
          <w:lang w:val="en-US" w:eastAsia="zh-CN"/>
        </w:rPr>
        <w:t>踏勘</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lang w:val="en-US" w:eastAsia="zh-CN"/>
        </w:rPr>
        <w:t>检测</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lang w:val="en-US" w:eastAsia="zh-CN"/>
        </w:rPr>
        <w:t>分析</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lang w:val="en-US" w:eastAsia="zh-CN"/>
        </w:rPr>
        <w:t>整改</w:t>
      </w:r>
      <w:r>
        <w:rPr>
          <w:rFonts w:hint="eastAsia" w:ascii="宋体" w:hAnsi="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lang w:val="en-US" w:eastAsia="zh-CN"/>
        </w:rPr>
        <w:t>结论</w:t>
      </w:r>
      <w:r>
        <w:rPr>
          <w:rFonts w:hint="eastAsia" w:ascii="宋体" w:hAnsi="宋体" w:cs="宋体"/>
          <w:b w:val="0"/>
          <w:bCs/>
          <w:color w:val="000000"/>
          <w:kern w:val="0"/>
          <w:sz w:val="21"/>
          <w:szCs w:val="21"/>
          <w:highlight w:val="none"/>
          <w:lang w:val="en-US" w:eastAsia="zh-CN"/>
        </w:rPr>
        <w:t>五个部分</w:t>
      </w:r>
      <w:r>
        <w:rPr>
          <w:rFonts w:hint="eastAsia" w:ascii="宋体" w:hAnsi="宋体" w:eastAsia="宋体" w:cs="宋体"/>
          <w:b w:val="0"/>
          <w:bCs/>
          <w:color w:val="000000"/>
          <w:kern w:val="0"/>
          <w:sz w:val="21"/>
          <w:szCs w:val="21"/>
          <w:highlight w:val="none"/>
          <w:lang w:val="en-US" w:eastAsia="zh-CN"/>
        </w:rPr>
        <w:t>。</w:t>
      </w:r>
    </w:p>
    <w:p w14:paraId="6ED12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2. 标准</w:t>
      </w:r>
      <w:r>
        <w:rPr>
          <w:rFonts w:hint="eastAsia" w:ascii="宋体" w:hAnsi="宋体" w:eastAsia="宋体" w:cs="宋体"/>
          <w:b w:val="0"/>
          <w:bCs/>
          <w:color w:val="000000"/>
          <w:kern w:val="0"/>
          <w:sz w:val="21"/>
          <w:szCs w:val="21"/>
          <w:highlight w:val="none"/>
          <w:lang w:val="en-US" w:eastAsia="zh-CN"/>
        </w:rPr>
        <w:t>与依据</w:t>
      </w:r>
    </w:p>
    <w:p w14:paraId="0E4EFF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2.1</w:t>
      </w:r>
      <w:r>
        <w:rPr>
          <w:rFonts w:hint="eastAsia" w:ascii="宋体" w:hAnsi="宋体" w:eastAsia="宋体" w:cs="宋体"/>
          <w:b w:val="0"/>
          <w:bCs/>
          <w:color w:val="000000"/>
          <w:kern w:val="0"/>
          <w:sz w:val="21"/>
          <w:szCs w:val="21"/>
          <w:highlight w:val="none"/>
          <w:lang w:val="en-US" w:eastAsia="zh-CN"/>
        </w:rPr>
        <w:t>采用现行有效标准</w:t>
      </w:r>
      <w:r>
        <w:rPr>
          <w:rFonts w:hint="eastAsia" w:ascii="宋体" w:hAnsi="宋体" w:cs="宋体"/>
          <w:b w:val="0"/>
          <w:bCs/>
          <w:color w:val="000000"/>
          <w:kern w:val="0"/>
          <w:sz w:val="21"/>
          <w:szCs w:val="21"/>
          <w:highlight w:val="none"/>
          <w:lang w:val="en-US" w:eastAsia="zh-CN"/>
        </w:rPr>
        <w:t>。</w:t>
      </w:r>
    </w:p>
    <w:p w14:paraId="248F9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2.2</w:t>
      </w:r>
      <w:r>
        <w:rPr>
          <w:rFonts w:hint="eastAsia" w:ascii="宋体" w:hAnsi="宋体" w:eastAsia="宋体" w:cs="宋体"/>
          <w:b w:val="0"/>
          <w:bCs/>
          <w:color w:val="000000"/>
          <w:kern w:val="0"/>
          <w:sz w:val="21"/>
          <w:szCs w:val="21"/>
          <w:highlight w:val="none"/>
          <w:lang w:val="en-US" w:eastAsia="zh-CN"/>
        </w:rPr>
        <w:t>引用条款准确无误。</w:t>
      </w:r>
    </w:p>
    <w:p w14:paraId="59D338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3.现场实测量化</w:t>
      </w:r>
    </w:p>
    <w:p w14:paraId="237CC4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3.1需形成关键指标实测记录，包括压力、照度、风速、宽度、流量等。</w:t>
      </w:r>
    </w:p>
    <w:p w14:paraId="2E876D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3.2抽样比例符合规范。</w:t>
      </w:r>
    </w:p>
    <w:p w14:paraId="03EF1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3.3数据可追溯，有照片和记录。</w:t>
      </w:r>
    </w:p>
    <w:p w14:paraId="58AC3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4.隐患识别</w:t>
      </w:r>
    </w:p>
    <w:p w14:paraId="5D767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4.1隐患清单完整无遗漏。</w:t>
      </w:r>
    </w:p>
    <w:p w14:paraId="157803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4.2分级准确：重大、较大、一般。</w:t>
      </w:r>
    </w:p>
    <w:p w14:paraId="6233F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5.报告完整性</w:t>
      </w:r>
    </w:p>
    <w:p w14:paraId="785DE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5.1平面图标注清晰、点位对应。</w:t>
      </w:r>
    </w:p>
    <w:p w14:paraId="0BAA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5.2风险等级判定合理。</w:t>
      </w:r>
    </w:p>
    <w:p w14:paraId="77D0B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5.3结论明确可验证。</w:t>
      </w:r>
    </w:p>
    <w:p w14:paraId="45100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6.整改建议</w:t>
      </w:r>
    </w:p>
    <w:p w14:paraId="11197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6.1措施具体可落地。</w:t>
      </w:r>
    </w:p>
    <w:p w14:paraId="5F9ED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6.2有明确的时限、责任人和复查标准。</w:t>
      </w:r>
    </w:p>
    <w:p w14:paraId="3F6F4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7.报告格式与归档</w:t>
      </w:r>
    </w:p>
    <w:p w14:paraId="4A282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7.1目录、页码、附件齐全。</w:t>
      </w:r>
    </w:p>
    <w:p w14:paraId="37C7F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bCs w:val="0"/>
          <w:color w:val="000000"/>
          <w:kern w:val="0"/>
          <w:sz w:val="21"/>
          <w:szCs w:val="21"/>
          <w:lang w:val="en-US" w:eastAsia="zh-CN"/>
        </w:rPr>
      </w:pPr>
      <w:r>
        <w:rPr>
          <w:rFonts w:hint="eastAsia" w:ascii="宋体" w:hAnsi="宋体" w:cs="宋体"/>
          <w:b w:val="0"/>
          <w:bCs/>
          <w:color w:val="000000"/>
          <w:kern w:val="0"/>
          <w:sz w:val="21"/>
          <w:szCs w:val="21"/>
          <w:highlight w:val="none"/>
          <w:lang w:val="en-US" w:eastAsia="zh-CN"/>
        </w:rPr>
        <w:t>7.2可归档、可复核。</w:t>
      </w:r>
    </w:p>
    <w:p w14:paraId="31C43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b/>
          <w:bCs w:val="0"/>
          <w:color w:val="auto"/>
          <w:kern w:val="0"/>
          <w:sz w:val="21"/>
          <w:szCs w:val="21"/>
          <w:lang w:val="en-US" w:eastAsia="zh-CN"/>
        </w:rPr>
      </w:pPr>
      <w:r>
        <w:rPr>
          <w:rFonts w:hint="eastAsia" w:ascii="宋体" w:hAnsi="宋体" w:cs="宋体"/>
          <w:b/>
          <w:bCs w:val="0"/>
          <w:color w:val="auto"/>
          <w:kern w:val="0"/>
          <w:sz w:val="21"/>
          <w:szCs w:val="21"/>
          <w:lang w:val="en-US" w:eastAsia="zh-CN"/>
        </w:rPr>
        <w:t>（六）成果交付</w:t>
      </w:r>
    </w:p>
    <w:p w14:paraId="15237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1.消防安全评估报告交付：纸质版4份，PDF电子版1 份</w:t>
      </w:r>
    </w:p>
    <w:p w14:paraId="635366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2.供应商配合义务：需配合医院消防检查、消防检查资料备案、消防隐患整改答疑等工作。</w:t>
      </w:r>
    </w:p>
    <w:p w14:paraId="1B487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3.售后支持：消防安全评估报告出具后，提供不低于3个月的技术咨询、整改指导、配合检查。费用包含在报价中。</w:t>
      </w:r>
    </w:p>
    <w:p w14:paraId="5E1F6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cs="宋体"/>
          <w:b/>
          <w:bCs w:val="0"/>
          <w:color w:val="000000"/>
          <w:kern w:val="0"/>
          <w:sz w:val="21"/>
          <w:szCs w:val="21"/>
          <w:lang w:val="en-US" w:eastAsia="zh-CN"/>
        </w:rPr>
        <w:t>四、</w:t>
      </w:r>
      <w:r>
        <w:rPr>
          <w:rFonts w:hint="eastAsia" w:ascii="宋体" w:hAnsi="宋体" w:eastAsia="宋体" w:cs="宋体"/>
          <w:b/>
          <w:bCs w:val="0"/>
          <w:sz w:val="21"/>
          <w:szCs w:val="21"/>
          <w:lang w:eastAsia="zh-CN"/>
        </w:rPr>
        <w:t>现场勘探</w:t>
      </w:r>
    </w:p>
    <w:p w14:paraId="168791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（一）为保证项目顺利进行，达到预期效果，供应商需要在评审前自行联系采购人进行现场</w:t>
      </w:r>
      <w:r>
        <w:rPr>
          <w:rFonts w:hint="eastAsia" w:ascii="宋体" w:hAnsi="宋体" w:cs="宋体"/>
          <w:b w:val="0"/>
          <w:bCs/>
          <w:color w:val="auto"/>
          <w:kern w:val="0"/>
          <w:sz w:val="21"/>
          <w:szCs w:val="21"/>
          <w:lang w:val="en-US" w:eastAsia="zh-CN"/>
        </w:rPr>
        <w:t>勘察</w:t>
      </w:r>
      <w:r>
        <w:rPr>
          <w:rFonts w:hint="eastAsia" w:ascii="宋体" w:hAnsi="宋体" w:eastAsia="宋体" w:cs="宋体"/>
          <w:b w:val="0"/>
          <w:bCs/>
          <w:color w:val="auto"/>
          <w:kern w:val="0"/>
          <w:sz w:val="21"/>
          <w:szCs w:val="21"/>
          <w:lang w:val="en-US" w:eastAsia="zh-CN"/>
        </w:rPr>
        <w:t>，了解现场环境、安装位置及服务范</w:t>
      </w:r>
      <w:r>
        <w:rPr>
          <w:rFonts w:hint="eastAsia" w:ascii="宋体" w:hAnsi="宋体" w:cs="宋体"/>
          <w:b w:val="0"/>
          <w:bCs/>
          <w:color w:val="auto"/>
          <w:kern w:val="0"/>
          <w:sz w:val="21"/>
          <w:szCs w:val="21"/>
          <w:lang w:val="en-US" w:eastAsia="zh-CN"/>
        </w:rPr>
        <w:t>围等</w:t>
      </w:r>
      <w:r>
        <w:rPr>
          <w:rFonts w:hint="eastAsia" w:ascii="宋体" w:hAnsi="宋体" w:eastAsia="宋体" w:cs="宋体"/>
          <w:b w:val="0"/>
          <w:bCs/>
          <w:color w:val="auto"/>
          <w:kern w:val="0"/>
          <w:sz w:val="21"/>
          <w:szCs w:val="21"/>
          <w:lang w:val="en-US" w:eastAsia="zh-CN"/>
        </w:rPr>
        <w:t>全部事宜，充分了解一切可能影响报价的因素，如项目所在地自然环境、现场工艺和环境要求等</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成交后，成交供应商不得以不完全了解现场条件及服务项目情况为由，提出追索额外费用等要求</w:t>
      </w:r>
      <w:r>
        <w:rPr>
          <w:rFonts w:hint="eastAsia" w:ascii="宋体" w:hAnsi="宋体" w:cs="宋体"/>
          <w:b w:val="0"/>
          <w:bCs/>
          <w:color w:val="auto"/>
          <w:kern w:val="0"/>
          <w:sz w:val="21"/>
          <w:szCs w:val="21"/>
          <w:lang w:val="en-US" w:eastAsia="zh-CN"/>
        </w:rPr>
        <w:t>。</w:t>
      </w:r>
      <w:r>
        <w:rPr>
          <w:rFonts w:hint="eastAsia" w:ascii="宋体" w:hAnsi="宋体" w:eastAsia="宋体" w:cs="宋体"/>
          <w:b w:val="0"/>
          <w:bCs/>
          <w:color w:val="auto"/>
          <w:kern w:val="0"/>
          <w:sz w:val="21"/>
          <w:szCs w:val="21"/>
          <w:lang w:val="en-US" w:eastAsia="zh-CN"/>
        </w:rPr>
        <w:t>对此，采购人将一概不予考虑。</w:t>
      </w:r>
    </w:p>
    <w:p w14:paraId="1A359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供应商及其代表踏勘现场时，应承担踏勘进入现场的责任和风险，包括但不限于由于行为所造成的人身伤害（不管是否致命）、财产损失或损坏，以及其他任何原因造成的损失、损坏或费用。采购人在供应商及其代表考察过程中不负任何责任。</w:t>
      </w:r>
    </w:p>
    <w:p w14:paraId="7F92E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3.由采购人提供的资料和数据，只是为了使供应商能够利用采购人现有的资料。采购人对供应商由此而作出的推论、解释和结论概不负责。</w:t>
      </w:r>
    </w:p>
    <w:bookmarkEnd w:id="46"/>
    <w:bookmarkEnd w:id="47"/>
    <w:bookmarkEnd w:id="48"/>
    <w:bookmarkEnd w:id="49"/>
    <w:p w14:paraId="46D1C30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50"/>
      <w:bookmarkEnd w:id="51"/>
      <w:bookmarkEnd w:id="52"/>
      <w:bookmarkEnd w:id="53"/>
      <w:bookmarkEnd w:id="54"/>
      <w:bookmarkEnd w:id="55"/>
      <w:bookmarkEnd w:id="56"/>
      <w:bookmarkStart w:id="57" w:name="_Toc4075"/>
      <w:bookmarkStart w:id="58" w:name="_Toc3222"/>
    </w:p>
    <w:p w14:paraId="268A8FA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9"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383FA9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2614ADEE">
      <w:pPr>
        <w:numPr>
          <w:ilvl w:val="0"/>
          <w:numId w:val="0"/>
        </w:numPr>
        <w:jc w:val="both"/>
        <w:outlineLvl w:val="0"/>
        <w:rPr>
          <w:rFonts w:hint="eastAsia"/>
          <w:b/>
          <w:bCs/>
          <w:color w:val="auto"/>
          <w:kern w:val="0"/>
          <w:sz w:val="28"/>
          <w:szCs w:val="28"/>
          <w:highlight w:val="none"/>
          <w:lang w:val="en-US" w:eastAsia="zh-CN"/>
        </w:rPr>
      </w:pPr>
      <w:bookmarkStart w:id="60" w:name="_Toc18355"/>
      <w:bookmarkStart w:id="61" w:name="_Toc28409"/>
      <w:bookmarkStart w:id="62" w:name="_Toc11319"/>
    </w:p>
    <w:p w14:paraId="3F867A9B">
      <w:pPr>
        <w:numPr>
          <w:ilvl w:val="0"/>
          <w:numId w:val="0"/>
        </w:numPr>
        <w:jc w:val="center"/>
        <w:outlineLvl w:val="0"/>
        <w:rPr>
          <w:ins w:id="0" w:author="惜缘" w:date="2026-04-20T16:43:13Z"/>
          <w:rFonts w:hint="eastAsia"/>
          <w:b/>
          <w:bCs/>
          <w:color w:val="auto"/>
          <w:kern w:val="0"/>
          <w:sz w:val="28"/>
          <w:szCs w:val="28"/>
          <w:highlight w:val="none"/>
          <w:lang w:val="en-US" w:eastAsia="zh-CN"/>
        </w:rPr>
      </w:pPr>
    </w:p>
    <w:p w14:paraId="5D7DA3B3">
      <w:pPr>
        <w:numPr>
          <w:ilvl w:val="0"/>
          <w:numId w:val="0"/>
        </w:numPr>
        <w:jc w:val="center"/>
        <w:outlineLvl w:val="0"/>
        <w:rPr>
          <w:rFonts w:hint="eastAsia"/>
          <w:b/>
          <w:bCs/>
          <w:color w:val="auto"/>
          <w:kern w:val="0"/>
          <w:sz w:val="28"/>
          <w:szCs w:val="28"/>
          <w:highlight w:val="none"/>
          <w:lang w:val="en-US" w:eastAsia="zh-CN"/>
        </w:rPr>
      </w:pPr>
    </w:p>
    <w:p w14:paraId="05D0032E">
      <w:pPr>
        <w:numPr>
          <w:ilvl w:val="0"/>
          <w:numId w:val="0"/>
        </w:numPr>
        <w:jc w:val="center"/>
        <w:outlineLvl w:val="0"/>
        <w:rPr>
          <w:rFonts w:hint="eastAsia"/>
          <w:b/>
          <w:bCs/>
          <w:color w:val="auto"/>
          <w:highlight w:val="none"/>
        </w:rPr>
      </w:pPr>
      <w:bookmarkStart w:id="63" w:name="_Toc27027"/>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64" w:name="_Toc270"/>
      <w:r>
        <w:rPr>
          <w:rFonts w:hint="eastAsia"/>
          <w:b/>
          <w:bCs/>
          <w:color w:val="auto"/>
          <w:kern w:val="0"/>
          <w:sz w:val="28"/>
          <w:szCs w:val="28"/>
          <w:highlight w:val="none"/>
        </w:rPr>
        <w:t>评分标准</w:t>
      </w:r>
      <w:bookmarkEnd w:id="60"/>
      <w:bookmarkEnd w:id="61"/>
      <w:bookmarkEnd w:id="62"/>
      <w:bookmarkEnd w:id="63"/>
    </w:p>
    <w:p w14:paraId="754E748C">
      <w:pPr>
        <w:jc w:val="center"/>
        <w:rPr>
          <w:rFonts w:hint="eastAsia" w:ascii="宋体" w:hAnsi="宋体"/>
          <w:b/>
          <w:bCs/>
          <w:color w:val="auto"/>
          <w:sz w:val="24"/>
          <w:szCs w:val="24"/>
          <w:highlight w:val="none"/>
        </w:rPr>
      </w:pPr>
    </w:p>
    <w:p w14:paraId="2D80F55B">
      <w:pPr>
        <w:jc w:val="center"/>
        <w:rPr>
          <w:rFonts w:hint="eastAsia"/>
          <w:b/>
          <w:bCs/>
          <w:color w:val="auto"/>
          <w:sz w:val="28"/>
          <w:szCs w:val="28"/>
          <w:highlight w:val="none"/>
          <w:lang w:eastAsia="zh-CN"/>
        </w:rPr>
      </w:pPr>
      <w:r>
        <w:rPr>
          <w:rFonts w:hint="eastAsia" w:ascii="宋体" w:hAnsi="宋体"/>
          <w:b/>
          <w:bCs/>
          <w:color w:val="auto"/>
          <w:sz w:val="28"/>
          <w:szCs w:val="28"/>
          <w:highlight w:val="none"/>
        </w:rPr>
        <w:t>南方医科大学第五附属医院</w:t>
      </w:r>
      <w:r>
        <w:rPr>
          <w:rFonts w:hint="eastAsia" w:ascii="宋体" w:hAnsi="宋体" w:eastAsia="宋体"/>
          <w:b/>
          <w:bCs/>
          <w:color w:val="auto"/>
          <w:kern w:val="2"/>
          <w:sz w:val="28"/>
          <w:szCs w:val="28"/>
          <w:highlight w:val="none"/>
          <w:lang w:val="en-US" w:eastAsia="zh-CN"/>
        </w:rPr>
        <w:t>消防安全评估项目</w:t>
      </w:r>
      <w:r>
        <w:rPr>
          <w:rFonts w:hint="eastAsia"/>
          <w:b/>
          <w:bCs/>
          <w:color w:val="auto"/>
          <w:sz w:val="28"/>
          <w:szCs w:val="28"/>
          <w:highlight w:val="none"/>
        </w:rPr>
        <w:t>评分表</w:t>
      </w:r>
    </w:p>
    <w:p w14:paraId="41163839">
      <w:pPr>
        <w:jc w:val="center"/>
        <w:rPr>
          <w:rFonts w:hint="eastAsia"/>
          <w:b/>
          <w:bCs/>
          <w:color w:val="auto"/>
          <w:sz w:val="24"/>
          <w:szCs w:val="24"/>
          <w:highlight w:val="none"/>
          <w:lang w:eastAsia="zh-CN"/>
        </w:rPr>
      </w:pPr>
    </w:p>
    <w:tbl>
      <w:tblPr>
        <w:tblStyle w:val="21"/>
        <w:tblW w:w="10196" w:type="dxa"/>
        <w:jc w:val="center"/>
        <w:tblLayout w:type="fixed"/>
        <w:tblCellMar>
          <w:top w:w="0" w:type="dxa"/>
          <w:left w:w="0" w:type="dxa"/>
          <w:bottom w:w="0" w:type="dxa"/>
          <w:right w:w="0" w:type="dxa"/>
        </w:tblCellMar>
      </w:tblPr>
      <w:tblGrid>
        <w:gridCol w:w="416"/>
        <w:gridCol w:w="930"/>
        <w:gridCol w:w="8310"/>
        <w:gridCol w:w="540"/>
        <w:tblGridChange w:id="1">
          <w:tblGrid>
            <w:gridCol w:w="416"/>
            <w:gridCol w:w="930"/>
            <w:gridCol w:w="8310"/>
            <w:gridCol w:w="540"/>
          </w:tblGrid>
        </w:tblGridChange>
      </w:tblGrid>
      <w:tr w14:paraId="49574961">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3D6B5">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038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评审内容</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C57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评审细则</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44303">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分值</w:t>
            </w:r>
          </w:p>
        </w:tc>
      </w:tr>
      <w:tr w14:paraId="795A922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8262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540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宋体"/>
                <w:b/>
                <w:bCs/>
                <w:color w:val="auto"/>
                <w:sz w:val="20"/>
                <w:szCs w:val="20"/>
                <w:lang w:val="en-US" w:eastAsia="zh-CN"/>
              </w:rPr>
            </w:pPr>
            <w:r>
              <w:rPr>
                <w:rFonts w:hint="eastAsia" w:eastAsia="宋体"/>
                <w:b/>
                <w:bCs/>
                <w:color w:val="auto"/>
                <w:sz w:val="20"/>
                <w:szCs w:val="20"/>
                <w:lang w:val="en-US" w:eastAsia="zh-CN"/>
              </w:rPr>
              <w:t>采购需求响应情况</w:t>
            </w:r>
          </w:p>
          <w:p w14:paraId="132E0B3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lang w:val="en-US" w:eastAsia="zh-CN" w:bidi="ar-SA"/>
              </w:rPr>
            </w:pPr>
            <w:r>
              <w:rPr>
                <w:rFonts w:hint="eastAsia" w:eastAsia="宋体"/>
                <w:b/>
                <w:bCs/>
                <w:color w:val="auto"/>
                <w:sz w:val="20"/>
                <w:szCs w:val="20"/>
                <w:lang w:val="en-US" w:eastAsia="zh-CN"/>
              </w:rPr>
              <w:t>（1</w:t>
            </w:r>
            <w:r>
              <w:rPr>
                <w:rFonts w:hint="eastAsia"/>
                <w:b/>
                <w:bCs/>
                <w:color w:val="auto"/>
                <w:sz w:val="20"/>
                <w:szCs w:val="20"/>
                <w:lang w:val="en-US" w:eastAsia="zh-CN"/>
              </w:rPr>
              <w:t>5</w:t>
            </w:r>
            <w:r>
              <w:rPr>
                <w:rFonts w:hint="eastAsia" w:eastAsia="宋体"/>
                <w:b/>
                <w:bCs/>
                <w:color w:val="auto"/>
                <w:sz w:val="20"/>
                <w:szCs w:val="20"/>
                <w:lang w:val="en-US" w:eastAsia="zh-CN"/>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5603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根据供应商“采购需求偏离表”中对本项目需求响应情况进行评价：</w:t>
            </w:r>
          </w:p>
          <w:p w14:paraId="0111934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优：对采购文件中各条款的响应非常全面，优于采购文件要求的，得15分；</w:t>
            </w:r>
          </w:p>
          <w:p w14:paraId="0D50819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良：对采购文件中各条款的响应全面，符合采购文件要求的，得10分；</w:t>
            </w:r>
          </w:p>
          <w:p w14:paraId="03EECC4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中：对采购文件中各条款的响应较全面，基本满足采购文件要求的，得5分；</w:t>
            </w:r>
          </w:p>
          <w:p w14:paraId="06D45C8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差：对采购文件中各条款的响应较差，只有部分满足采购文件要求的，得1分。</w:t>
            </w:r>
          </w:p>
          <w:p w14:paraId="6D9534C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54C7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0"/>
                <w:szCs w:val="20"/>
                <w:highlight w:val="none"/>
                <w:lang w:val="en-US" w:eastAsia="zh-CN"/>
              </w:rPr>
              <w:t>15分</w:t>
            </w:r>
          </w:p>
        </w:tc>
      </w:tr>
      <w:tr w14:paraId="111BF207">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277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D39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1C6C247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0"/>
                <w:szCs w:val="20"/>
                <w:highlight w:val="none"/>
                <w:lang w:val="en-US" w:eastAsia="zh-CN"/>
              </w:rPr>
              <w:t>（</w:t>
            </w:r>
            <w:r>
              <w:rPr>
                <w:rFonts w:hint="eastAsia" w:ascii="宋体" w:hAnsi="宋体" w:cs="宋体"/>
                <w:b/>
                <w:bCs/>
                <w:color w:val="auto"/>
                <w:kern w:val="0"/>
                <w:sz w:val="20"/>
                <w:szCs w:val="20"/>
                <w:highlight w:val="none"/>
                <w:lang w:val="en-US" w:eastAsia="zh-CN"/>
              </w:rPr>
              <w:t>6</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9A01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根据各供应商所提供的2024年1月1日至今（以合同签订日期为准）完成过的消防安全评估项目业绩，每提供一个得1分，最高得</w:t>
            </w:r>
            <w:r>
              <w:rPr>
                <w:rFonts w:hint="eastAsia" w:cs="Times New Roman"/>
                <w:color w:val="auto"/>
                <w:sz w:val="20"/>
                <w:szCs w:val="20"/>
                <w:lang w:val="en-US" w:eastAsia="zh-CN"/>
              </w:rPr>
              <w:t>6</w:t>
            </w:r>
            <w:r>
              <w:rPr>
                <w:rFonts w:hint="eastAsia" w:ascii="Times New Roman" w:hAnsi="Times New Roman" w:eastAsia="宋体" w:cs="Times New Roman"/>
                <w:color w:val="auto"/>
                <w:sz w:val="20"/>
                <w:szCs w:val="20"/>
                <w:lang w:val="en-US" w:eastAsia="zh-CN"/>
              </w:rPr>
              <w:t>分。未提供不得分。</w:t>
            </w:r>
          </w:p>
          <w:p w14:paraId="6666889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CDDF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lang w:val="en-US" w:eastAsia="zh-CN"/>
              </w:rPr>
              <w:t>分</w:t>
            </w:r>
          </w:p>
        </w:tc>
      </w:tr>
      <w:tr w14:paraId="0D38118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A99D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068D4">
            <w:pPr>
              <w:keepNext w:val="0"/>
              <w:keepLines w:val="0"/>
              <w:widowControl/>
              <w:suppressLineNumbers w:val="0"/>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031D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0"/>
                <w:szCs w:val="20"/>
                <w:lang w:val="en-US" w:eastAsia="zh-CN"/>
              </w:rPr>
              <w:t>根据各供应商提供与上述同类项目业绩对应的用户评价，用户评价须为良好或以上（含同等意义的评价，如85分或以上、满意或以上等），每提供一项得1分，最高得6分。</w:t>
            </w:r>
            <w:r>
              <w:rPr>
                <w:rFonts w:hint="eastAsia" w:ascii="Times New Roman" w:hAnsi="Times New Roman" w:eastAsia="宋体" w:cs="Times New Roman"/>
                <w:color w:val="auto"/>
                <w:sz w:val="20"/>
                <w:szCs w:val="20"/>
                <w:lang w:val="en-US" w:eastAsia="zh-CN"/>
              </w:rPr>
              <w:br w:type="textWrapping"/>
            </w:r>
            <w:r>
              <w:rPr>
                <w:rFonts w:hint="eastAsia" w:ascii="Times New Roman" w:hAnsi="Times New Roman" w:eastAsia="宋体" w:cs="Times New Roman"/>
                <w:b/>
                <w:bCs/>
                <w:color w:val="auto"/>
                <w:sz w:val="20"/>
                <w:szCs w:val="20"/>
                <w:lang w:val="en-US" w:eastAsia="zh-CN"/>
              </w:rPr>
              <w:t>注：提供加盖客户公章的评价证明材料复印件，不满足要求或所提供材料无法体现用户评价的不得分。</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13BC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r>
      <w:tr w14:paraId="2B40A891">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912AD">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57D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FF"/>
                <w:kern w:val="0"/>
                <w:sz w:val="21"/>
                <w:szCs w:val="21"/>
                <w:highlight w:val="none"/>
                <w:lang w:val="en-US" w:eastAsia="zh-CN"/>
              </w:rPr>
            </w:pPr>
            <w:r>
              <w:rPr>
                <w:rFonts w:hint="eastAsia" w:ascii="宋体" w:hAnsi="宋体" w:eastAsia="宋体" w:cs="宋体"/>
                <w:b/>
                <w:bCs/>
                <w:i w:val="0"/>
                <w:iCs w:val="0"/>
                <w:color w:val="auto"/>
                <w:kern w:val="0"/>
                <w:sz w:val="20"/>
                <w:szCs w:val="20"/>
                <w:u w:val="none"/>
                <w:lang w:val="en-US" w:eastAsia="zh-CN" w:bidi="ar"/>
              </w:rPr>
              <w:t>人员配备（6分</w:t>
            </w:r>
            <w:r>
              <w:rPr>
                <w:rFonts w:hint="eastAsia" w:ascii="宋体" w:hAnsi="宋体" w:eastAsia="宋体" w:cs="宋体"/>
                <w:b/>
                <w:bCs/>
                <w:color w:val="auto"/>
                <w:kern w:val="0"/>
                <w:sz w:val="20"/>
                <w:szCs w:val="20"/>
                <w:highlight w:val="none"/>
                <w:lang w:val="en-US" w:eastAsia="zh-CN"/>
              </w:rPr>
              <w:t>）</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AAEE6">
            <w:pPr>
              <w:keepNext w:val="0"/>
              <w:keepLines w:val="0"/>
              <w:pageBreakBefore w:val="0"/>
              <w:numPr>
                <w:ilvl w:val="-1"/>
                <w:numId w:val="0"/>
              </w:numPr>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项目服务团队成员除项目负责人外，每提供一名一级注册消防工程师得2分，每提供一名中级消防设施操作员得1分，最高得6分。</w:t>
            </w:r>
          </w:p>
          <w:p w14:paraId="21AA7E36">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注：</w:t>
            </w:r>
            <w:r>
              <w:rPr>
                <w:rFonts w:hint="eastAsia" w:cs="Times New Roman"/>
                <w:b/>
                <w:bCs/>
                <w:color w:val="auto"/>
                <w:sz w:val="20"/>
                <w:szCs w:val="20"/>
                <w:lang w:val="en-US" w:eastAsia="zh-CN"/>
              </w:rPr>
              <w:t>提供人员证书及</w:t>
            </w:r>
            <w:r>
              <w:rPr>
                <w:rFonts w:hint="eastAsia" w:ascii="Times New Roman" w:hAnsi="Times New Roman" w:cs="Times New Roman"/>
                <w:b/>
                <w:bCs/>
                <w:strike w:val="0"/>
                <w:color w:val="auto"/>
                <w:kern w:val="2"/>
                <w:sz w:val="20"/>
                <w:szCs w:val="20"/>
                <w:lang w:val="en-US" w:eastAsia="zh-CN"/>
              </w:rPr>
              <w:t>自2026年1月以来任意1个月投标人为其缴纳的社保证明复印件（代缴个税税单，或参加社会保险（须至少体现养老保险）的《投保单》等证明均可），并加盖供应商公章</w:t>
            </w:r>
            <w:r>
              <w:rPr>
                <w:rFonts w:hint="eastAsia" w:cs="Times New Roman"/>
                <w:b/>
                <w:bCs/>
                <w:strike w:val="0"/>
                <w:color w:val="auto"/>
                <w:kern w:val="2"/>
                <w:sz w:val="20"/>
                <w:szCs w:val="20"/>
                <w:lang w:val="en-US" w:eastAsia="zh-CN"/>
              </w:rPr>
              <w:t>，</w:t>
            </w:r>
            <w:r>
              <w:rPr>
                <w:rFonts w:hint="eastAsia" w:ascii="Times New Roman" w:hAnsi="Times New Roman" w:eastAsia="宋体" w:cs="Times New Roman"/>
                <w:b/>
                <w:bCs/>
                <w:color w:val="auto"/>
                <w:sz w:val="20"/>
                <w:szCs w:val="20"/>
                <w:lang w:val="en-US" w:eastAsia="zh-CN"/>
              </w:rPr>
              <w:t>否则不得分。</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B0A87">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0"/>
                <w:szCs w:val="20"/>
                <w:highlight w:val="none"/>
                <w:lang w:val="en-US" w:eastAsia="zh-CN"/>
              </w:rPr>
              <w:t>6分</w:t>
            </w:r>
          </w:p>
        </w:tc>
      </w:tr>
      <w:tr w14:paraId="78BC9CF1">
        <w:tblPrEx>
          <w:tblCellMar>
            <w:top w:w="0" w:type="dxa"/>
            <w:left w:w="0" w:type="dxa"/>
            <w:bottom w:w="0" w:type="dxa"/>
            <w:right w:w="0" w:type="dxa"/>
          </w:tblCellMar>
        </w:tblPrEx>
        <w:trPr>
          <w:trHeight w:val="1163" w:hRule="atLeast"/>
          <w:jc w:val="center"/>
        </w:trPr>
        <w:tc>
          <w:tcPr>
            <w:tcW w:w="41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7E840">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410759">
            <w:pPr>
              <w:keepNext w:val="0"/>
              <w:keepLines w:val="0"/>
              <w:widowControl/>
              <w:suppressLineNumbers w:val="0"/>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i w:val="0"/>
                <w:iCs w:val="0"/>
                <w:color w:val="auto"/>
                <w:kern w:val="0"/>
                <w:sz w:val="20"/>
                <w:szCs w:val="20"/>
                <w:u w:val="none"/>
                <w:lang w:val="en-US" w:eastAsia="zh-CN" w:bidi="ar"/>
              </w:rPr>
              <w:t>服务实施方案1</w:t>
            </w:r>
            <w:r>
              <w:rPr>
                <w:rFonts w:hint="eastAsia" w:ascii="宋体" w:hAnsi="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内容完整性 (</w:t>
            </w:r>
            <w:r>
              <w:rPr>
                <w:rFonts w:hint="eastAsia" w:ascii="宋体" w:hAnsi="宋体" w:cs="宋体"/>
                <w:b/>
                <w:bCs/>
                <w:i w:val="0"/>
                <w:iCs w:val="0"/>
                <w:color w:val="auto"/>
                <w:kern w:val="0"/>
                <w:sz w:val="20"/>
                <w:szCs w:val="20"/>
                <w:u w:val="none"/>
                <w:lang w:val="en-US" w:eastAsia="zh-CN" w:bidi="ar"/>
              </w:rPr>
              <w:t>8</w:t>
            </w:r>
            <w:r>
              <w:rPr>
                <w:rFonts w:hint="eastAsia" w:ascii="宋体" w:hAnsi="宋体" w:eastAsia="宋体" w:cs="宋体"/>
                <w:b/>
                <w:bCs/>
                <w:i w:val="0"/>
                <w:iCs w:val="0"/>
                <w:color w:val="auto"/>
                <w:kern w:val="0"/>
                <w:sz w:val="20"/>
                <w:szCs w:val="20"/>
                <w:u w:val="none"/>
                <w:lang w:val="en-US" w:eastAsia="zh-CN" w:bidi="ar"/>
              </w:rPr>
              <w:t>分</w:t>
            </w:r>
            <w:r>
              <w:rPr>
                <w:rFonts w:hint="eastAsia" w:ascii="宋体" w:hAnsi="宋体" w:cs="宋体"/>
                <w:b/>
                <w:bCs/>
                <w:i w:val="0"/>
                <w:iCs w:val="0"/>
                <w:color w:val="auto"/>
                <w:kern w:val="0"/>
                <w:sz w:val="20"/>
                <w:szCs w:val="20"/>
                <w:u w:val="none"/>
                <w:lang w:val="en-US" w:eastAsia="zh-CN" w:bidi="ar"/>
              </w:rPr>
              <w:t>）</w:t>
            </w:r>
          </w:p>
        </w:tc>
        <w:tc>
          <w:tcPr>
            <w:tcW w:w="83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9C6E0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根据各供应商针对采购需求编制的服务实施方案的内容完整进行评审：</w:t>
            </w:r>
          </w:p>
          <w:p w14:paraId="1E3BA8C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服务实施方案包括但不限于①编制依据；②重难点分析；③评估流程；④成果交付与验收衔接等内容，服务实施方案中每包含一项上述内容，得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5BC25F5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注：如未提供或提供的方案内容不全的，本项及“服务方案2”评分项均不得分。</w:t>
            </w:r>
          </w:p>
        </w:tc>
        <w:tc>
          <w:tcPr>
            <w:tcW w:w="5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8353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1"/>
                <w:szCs w:val="21"/>
                <w:lang w:val="en-US" w:eastAsia="zh-CN"/>
              </w:rPr>
            </w:pP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tc>
      </w:tr>
      <w:tr w14:paraId="1440E401">
        <w:tblPrEx>
          <w:tblCellMar>
            <w:top w:w="0" w:type="dxa"/>
            <w:left w:w="0" w:type="dxa"/>
            <w:bottom w:w="0" w:type="dxa"/>
            <w:right w:w="0" w:type="dxa"/>
          </w:tblCellMar>
        </w:tblPrEx>
        <w:trPr>
          <w:trHeight w:val="1615"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4B336C89">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A8C8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1"/>
                <w:szCs w:val="21"/>
                <w:lang w:bidi="ar"/>
              </w:rPr>
            </w:pPr>
            <w:r>
              <w:rPr>
                <w:rFonts w:hint="eastAsia" w:ascii="宋体" w:hAnsi="宋体" w:eastAsia="宋体" w:cs="宋体"/>
                <w:b/>
                <w:bCs/>
                <w:i w:val="0"/>
                <w:iCs w:val="0"/>
                <w:color w:val="auto"/>
                <w:kern w:val="0"/>
                <w:sz w:val="20"/>
                <w:szCs w:val="20"/>
                <w:u w:val="none"/>
                <w:lang w:val="en-US" w:eastAsia="zh-CN" w:bidi="ar"/>
              </w:rPr>
              <w:t>服务实施方案2：实际操作性 (12分</w:t>
            </w:r>
            <w:r>
              <w:rPr>
                <w:rFonts w:hint="eastAsia" w:ascii="宋体" w:hAnsi="宋体" w:cs="宋体"/>
                <w:b/>
                <w:bCs/>
                <w:i w:val="0"/>
                <w:iCs w:val="0"/>
                <w:color w:val="auto"/>
                <w:kern w:val="0"/>
                <w:sz w:val="20"/>
                <w:szCs w:val="20"/>
                <w:u w:val="none"/>
                <w:lang w:val="en-US" w:eastAsia="zh-CN" w:bidi="ar"/>
              </w:rPr>
              <w:t>）</w:t>
            </w:r>
          </w:p>
        </w:tc>
        <w:tc>
          <w:tcPr>
            <w:tcW w:w="83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FEBC1B">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根据各供应商针对采购需求编制的服务实</w:t>
            </w:r>
            <w:r>
              <w:rPr>
                <w:rFonts w:hint="eastAsia" w:cs="Times New Roman"/>
                <w:color w:val="auto"/>
                <w:sz w:val="20"/>
                <w:szCs w:val="20"/>
                <w:lang w:val="en-US" w:eastAsia="zh-CN"/>
              </w:rPr>
              <w:t>施方</w:t>
            </w:r>
            <w:r>
              <w:rPr>
                <w:rFonts w:hint="eastAsia" w:ascii="Times New Roman" w:hAnsi="Times New Roman" w:eastAsia="宋体" w:cs="Times New Roman"/>
                <w:color w:val="auto"/>
                <w:sz w:val="20"/>
                <w:szCs w:val="20"/>
                <w:lang w:val="en-US" w:eastAsia="zh-CN"/>
              </w:rPr>
              <w:t>案的实际可操作性进行评审：</w:t>
            </w:r>
          </w:p>
          <w:p w14:paraId="4F8E5D5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（1）服务方案内容完整，包括服务方案1明确的全部内容，且内容详细，描述清晰，措施可行，完全满足或优于项目采购需求，得12分；</w:t>
            </w:r>
          </w:p>
          <w:p w14:paraId="68AA819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（2）服务实施方案内容完整，包括服务方案1明确的全部内容，且内容较详细，描述较清晰，措施较可行，基本满足项目采购需求，得6分；</w:t>
            </w:r>
          </w:p>
          <w:p w14:paraId="1026169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（3）服务实施方案要点完整，包括服务方案1明确的全部内容，但内容简单，措施一般，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5A6FB53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5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523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0"/>
                <w:szCs w:val="20"/>
                <w:highlight w:val="none"/>
                <w:lang w:val="en-US" w:eastAsia="zh-CN"/>
              </w:rPr>
              <w:t>12分</w:t>
            </w:r>
          </w:p>
        </w:tc>
      </w:tr>
      <w:tr w14:paraId="4433A815">
        <w:tblPrEx>
          <w:tblCellMar>
            <w:top w:w="0" w:type="dxa"/>
            <w:left w:w="0" w:type="dxa"/>
            <w:bottom w:w="0" w:type="dxa"/>
            <w:right w:w="0" w:type="dxa"/>
          </w:tblCellMar>
        </w:tblPrEx>
        <w:trPr>
          <w:trHeight w:val="1505" w:hRule="atLeast"/>
          <w:jc w:val="center"/>
        </w:trPr>
        <w:tc>
          <w:tcPr>
            <w:tcW w:w="416" w:type="dxa"/>
            <w:vMerge w:val="restart"/>
            <w:tcBorders>
              <w:left w:val="single" w:color="000000" w:sz="4" w:space="0"/>
              <w:right w:val="single" w:color="000000" w:sz="4" w:space="0"/>
            </w:tcBorders>
            <w:noWrap w:val="0"/>
            <w:tcMar>
              <w:top w:w="15" w:type="dxa"/>
              <w:left w:w="15" w:type="dxa"/>
              <w:right w:w="15" w:type="dxa"/>
            </w:tcMar>
            <w:vAlign w:val="center"/>
          </w:tcPr>
          <w:p w14:paraId="4C5EE546">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6</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C6B79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质量保障方案1</w:t>
            </w:r>
            <w:r>
              <w:rPr>
                <w:rFonts w:hint="eastAsia" w:ascii="宋体" w:hAnsi="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内容完整</w:t>
            </w:r>
          </w:p>
          <w:p w14:paraId="57FAD0A6">
            <w:pPr>
              <w:keepNext w:val="0"/>
              <w:keepLines w:val="0"/>
              <w:pageBreakBefore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8</w:t>
            </w:r>
            <w:r>
              <w:rPr>
                <w:rFonts w:hint="eastAsia" w:ascii="宋体" w:hAnsi="宋体" w:eastAsia="宋体" w:cs="宋体"/>
                <w:b/>
                <w:bCs/>
                <w:i w:val="0"/>
                <w:iCs w:val="0"/>
                <w:color w:val="auto"/>
                <w:kern w:val="0"/>
                <w:sz w:val="20"/>
                <w:szCs w:val="20"/>
                <w:u w:val="none"/>
                <w:lang w:val="en-US" w:eastAsia="zh-CN" w:bidi="ar"/>
              </w:rPr>
              <w:t>分）</w:t>
            </w:r>
          </w:p>
          <w:p w14:paraId="45FCAF6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1"/>
                <w:szCs w:val="21"/>
              </w:rPr>
            </w:pPr>
          </w:p>
        </w:tc>
        <w:tc>
          <w:tcPr>
            <w:tcW w:w="83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EA9C2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根据供应商针对采购需求编制的质量保障方案的内容完整进行评审：</w:t>
            </w:r>
          </w:p>
          <w:p w14:paraId="679DD6DB">
            <w:pPr>
              <w:keepNext w:val="0"/>
              <w:keepLines w:val="0"/>
              <w:pageBreakBefore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提供的质量保障方案包括但不限于：①服务质量管理方案；②响应时效承诺；③保密责任承诺与期限；④成果质量承诺等内容，质量保障方案中每包含一项上述内容，得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10C8F8B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注：如未提供或提供的方案内容不全的，本项及“质量保障方案2”评分项均不得分</w:t>
            </w:r>
            <w:r>
              <w:rPr>
                <w:rFonts w:hint="eastAsia" w:ascii="Times New Roman" w:hAnsi="Times New Roman" w:eastAsia="宋体" w:cs="Times New Roman"/>
                <w:color w:val="auto"/>
                <w:sz w:val="20"/>
                <w:szCs w:val="20"/>
                <w:lang w:val="en-US" w:eastAsia="zh-CN"/>
              </w:rPr>
              <w:t>。</w:t>
            </w:r>
          </w:p>
        </w:tc>
        <w:tc>
          <w:tcPr>
            <w:tcW w:w="5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65F1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0"/>
                <w:szCs w:val="20"/>
                <w:highlight w:val="none"/>
                <w:lang w:val="en-US" w:eastAsia="zh-CN"/>
              </w:rPr>
              <w:t>8</w:t>
            </w:r>
            <w:r>
              <w:rPr>
                <w:rFonts w:hint="eastAsia" w:ascii="宋体" w:hAnsi="宋体" w:eastAsia="宋体" w:cs="宋体"/>
                <w:color w:val="auto"/>
                <w:kern w:val="0"/>
                <w:sz w:val="20"/>
                <w:szCs w:val="20"/>
                <w:highlight w:val="none"/>
                <w:lang w:val="en-US" w:eastAsia="zh-CN"/>
              </w:rPr>
              <w:t>分</w:t>
            </w:r>
          </w:p>
        </w:tc>
      </w:tr>
      <w:tr w14:paraId="6F775654">
        <w:tblPrEx>
          <w:tblCellMar>
            <w:top w:w="0" w:type="dxa"/>
            <w:left w:w="0" w:type="dxa"/>
            <w:bottom w:w="0" w:type="dxa"/>
            <w:right w:w="0" w:type="dxa"/>
          </w:tblCellMar>
        </w:tblPrEx>
        <w:trPr>
          <w:trHeight w:val="563"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5BDF333">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9D558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1"/>
                <w:szCs w:val="21"/>
              </w:rPr>
            </w:pPr>
            <w:r>
              <w:rPr>
                <w:rFonts w:hint="eastAsia" w:ascii="宋体" w:hAnsi="宋体" w:eastAsia="宋体" w:cs="宋体"/>
                <w:b/>
                <w:bCs/>
                <w:i w:val="0"/>
                <w:iCs w:val="0"/>
                <w:color w:val="auto"/>
                <w:kern w:val="0"/>
                <w:sz w:val="20"/>
                <w:szCs w:val="20"/>
                <w:u w:val="none"/>
                <w:lang w:val="en-US" w:eastAsia="zh-CN" w:bidi="ar"/>
              </w:rPr>
              <w:t>质量保障方案2：实际操作性 (10分</w:t>
            </w:r>
            <w:r>
              <w:rPr>
                <w:rFonts w:hint="eastAsia" w:ascii="宋体" w:hAnsi="宋体" w:cs="宋体"/>
                <w:b/>
                <w:bCs/>
                <w:i w:val="0"/>
                <w:iCs w:val="0"/>
                <w:color w:val="auto"/>
                <w:kern w:val="0"/>
                <w:sz w:val="20"/>
                <w:szCs w:val="20"/>
                <w:u w:val="none"/>
                <w:lang w:val="en-US" w:eastAsia="zh-CN" w:bidi="ar"/>
              </w:rPr>
              <w:t>）</w:t>
            </w:r>
          </w:p>
        </w:tc>
        <w:tc>
          <w:tcPr>
            <w:tcW w:w="83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09F7E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根据各供应商针对采购需求编制的质量保障方案的实际可操作性进行评审：</w:t>
            </w:r>
          </w:p>
          <w:p w14:paraId="664A9B4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（1）质量保障方案内容完整，包括服务方案1明确的全部内容，且内容详细，描述清晰，措施可行，完全满足或优于项目采购需求，得10分；</w:t>
            </w:r>
          </w:p>
          <w:p w14:paraId="1C566F9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（2）质量保障方案内容完整，包括服务方案1明确的全部内容，且内容较详细，描述较清晰，措施较可行，基本满足项目采购需求，得5分；</w:t>
            </w:r>
          </w:p>
          <w:p w14:paraId="14B00FD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（3）质量保障方案要点完整，包括服务方案1明确的全部内容，但内容简单，措施一般，不满足项目采购需求的得1分；</w:t>
            </w:r>
          </w:p>
          <w:p w14:paraId="42BA455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5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BE605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0"/>
                <w:szCs w:val="20"/>
                <w:highlight w:val="none"/>
                <w:lang w:val="en-US" w:eastAsia="zh-CN"/>
              </w:rPr>
              <w:t>10分</w:t>
            </w:r>
          </w:p>
        </w:tc>
      </w:tr>
      <w:tr w14:paraId="4ADFA948">
        <w:tblPrEx>
          <w:tblCellMar>
            <w:top w:w="0" w:type="dxa"/>
            <w:left w:w="0" w:type="dxa"/>
            <w:bottom w:w="0" w:type="dxa"/>
            <w:right w:w="0" w:type="dxa"/>
          </w:tblCellMar>
        </w:tblPrEx>
        <w:trPr>
          <w:trHeight w:val="825" w:hRule="atLeast"/>
          <w:jc w:val="center"/>
        </w:trPr>
        <w:tc>
          <w:tcPr>
            <w:tcW w:w="4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6B5C5A">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7</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984A0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b/>
                <w:bCs/>
                <w:color w:val="auto"/>
                <w:sz w:val="20"/>
                <w:szCs w:val="20"/>
                <w:lang w:val="en-US" w:eastAsia="zh-CN"/>
              </w:rPr>
              <w:t>交付时效与规范</w:t>
            </w:r>
          </w:p>
          <w:p w14:paraId="127808F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b/>
                <w:bCs/>
                <w:color w:val="auto"/>
                <w:sz w:val="20"/>
                <w:szCs w:val="20"/>
                <w:lang w:val="en-US" w:eastAsia="zh-CN"/>
              </w:rPr>
              <w:t>（3分）</w:t>
            </w:r>
          </w:p>
        </w:tc>
        <w:tc>
          <w:tcPr>
            <w:tcW w:w="83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C14BB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0"/>
                <w:szCs w:val="20"/>
                <w:lang w:val="en-US" w:eastAsia="zh-CN"/>
              </w:rPr>
              <w:t>供应商承诺在评估完成后7个工作日内出具符合规范的纸质版及PDF电子版报告，并提供每日工作进度反馈机制，完全承诺得3分，否则不得分。</w:t>
            </w:r>
          </w:p>
        </w:tc>
        <w:tc>
          <w:tcPr>
            <w:tcW w:w="5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980A0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0"/>
                <w:szCs w:val="20"/>
                <w:highlight w:val="none"/>
                <w:lang w:val="en-US" w:eastAsia="zh-CN"/>
              </w:rPr>
              <w:t>3分</w:t>
            </w:r>
          </w:p>
        </w:tc>
      </w:tr>
      <w:tr w14:paraId="23D9C392">
        <w:tblPrEx>
          <w:tblCellMar>
            <w:top w:w="0" w:type="dxa"/>
            <w:left w:w="0" w:type="dxa"/>
            <w:bottom w:w="0" w:type="dxa"/>
            <w:right w:w="0" w:type="dxa"/>
          </w:tblCellMar>
        </w:tblPrEx>
        <w:trPr>
          <w:trHeight w:val="665" w:hRule="atLeast"/>
          <w:jc w:val="center"/>
        </w:trPr>
        <w:tc>
          <w:tcPr>
            <w:tcW w:w="41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229893">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8</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CBB0B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1"/>
                <w:szCs w:val="21"/>
                <w:lang w:bidi="ar"/>
              </w:rPr>
            </w:pPr>
            <w:r>
              <w:rPr>
                <w:rFonts w:hint="eastAsia" w:ascii="Times New Roman" w:hAnsi="Times New Roman" w:eastAsia="宋体" w:cs="Times New Roman"/>
                <w:b/>
                <w:bCs/>
                <w:color w:val="auto"/>
                <w:sz w:val="20"/>
                <w:szCs w:val="20"/>
                <w:lang w:val="en-US" w:eastAsia="zh-CN"/>
              </w:rPr>
              <w:t>售后支持（</w:t>
            </w:r>
            <w:r>
              <w:rPr>
                <w:rFonts w:hint="eastAsia" w:cs="Times New Roman"/>
                <w:b/>
                <w:bCs/>
                <w:color w:val="auto"/>
                <w:sz w:val="20"/>
                <w:szCs w:val="20"/>
                <w:lang w:val="en-US" w:eastAsia="zh-CN"/>
              </w:rPr>
              <w:t>6</w:t>
            </w:r>
            <w:r>
              <w:rPr>
                <w:rFonts w:hint="eastAsia" w:ascii="Times New Roman" w:hAnsi="Times New Roman" w:eastAsia="宋体" w:cs="Times New Roman"/>
                <w:b/>
                <w:bCs/>
                <w:color w:val="auto"/>
                <w:sz w:val="20"/>
                <w:szCs w:val="20"/>
                <w:lang w:val="en-US" w:eastAsia="zh-CN"/>
              </w:rPr>
              <w:t>分</w:t>
            </w:r>
            <w:r>
              <w:rPr>
                <w:rFonts w:hint="eastAsia" w:ascii="Times New Roman" w:hAnsi="Times New Roman" w:eastAsia="宋体" w:cs="Times New Roman"/>
                <w:color w:val="auto"/>
                <w:sz w:val="20"/>
                <w:szCs w:val="20"/>
                <w:lang w:val="en-US" w:eastAsia="zh-CN"/>
              </w:rPr>
              <w:t>）</w:t>
            </w:r>
          </w:p>
        </w:tc>
        <w:tc>
          <w:tcPr>
            <w:tcW w:w="83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CAD61E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z w:val="20"/>
                <w:szCs w:val="20"/>
                <w:lang w:val="en-US" w:eastAsia="zh-CN"/>
              </w:rPr>
              <w:t>承诺提供不少于3个月的技术咨询、整改指导及迎检配合。每延长3个月，得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分，最高</w:t>
            </w:r>
            <w:r>
              <w:rPr>
                <w:rFonts w:hint="eastAsia" w:cs="Times New Roman"/>
                <w:color w:val="auto"/>
                <w:sz w:val="20"/>
                <w:szCs w:val="20"/>
                <w:lang w:val="en-US" w:eastAsia="zh-CN"/>
              </w:rPr>
              <w:t>6</w:t>
            </w:r>
            <w:r>
              <w:rPr>
                <w:rFonts w:hint="eastAsia" w:ascii="Times New Roman" w:hAnsi="Times New Roman" w:eastAsia="宋体" w:cs="Times New Roman"/>
                <w:color w:val="auto"/>
                <w:sz w:val="20"/>
                <w:szCs w:val="20"/>
                <w:lang w:val="en-US" w:eastAsia="zh-CN"/>
              </w:rPr>
              <w:t>分。</w:t>
            </w:r>
          </w:p>
        </w:tc>
        <w:tc>
          <w:tcPr>
            <w:tcW w:w="5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E978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lang w:val="en-US" w:eastAsia="zh-CN"/>
              </w:rPr>
              <w:t>分</w:t>
            </w:r>
          </w:p>
        </w:tc>
      </w:tr>
      <w:tr w14:paraId="00B15057">
        <w:tblPrEx>
          <w:tblCellMar>
            <w:top w:w="0" w:type="dxa"/>
            <w:left w:w="0" w:type="dxa"/>
            <w:bottom w:w="0" w:type="dxa"/>
            <w:right w:w="0" w:type="dxa"/>
          </w:tblCellMar>
          <w:tblPrExChange w:id="2" w:author="惜缘" w:date="2026-04-22T08:16:38Z">
            <w:tblPrEx>
              <w:tblCellMar>
                <w:top w:w="0" w:type="dxa"/>
                <w:left w:w="0" w:type="dxa"/>
                <w:bottom w:w="0" w:type="dxa"/>
                <w:right w:w="0" w:type="dxa"/>
              </w:tblCellMar>
            </w:tblPrEx>
          </w:tblPrExChange>
        </w:tblPrEx>
        <w:trPr>
          <w:trHeight w:val="945" w:hRule="atLeast"/>
          <w:jc w:val="center"/>
          <w:trPrChange w:id="2" w:author="惜缘" w:date="2026-04-22T08:16:38Z">
            <w:trPr>
              <w:trHeight w:val="840" w:hRule="atLeast"/>
              <w:jc w:val="center"/>
            </w:trPr>
          </w:trPrChange>
        </w:trPr>
        <w:tc>
          <w:tcPr>
            <w:tcW w:w="4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Change w:id="3" w:author="惜缘" w:date="2026-04-22T08:16:38Z">
              <w:tcPr>
                <w:tcW w:w="4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14:paraId="19D2C121">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4" w:author="惜缘" w:date="2026-04-22T08:16:38Z">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14:paraId="515684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2240512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5" w:author="惜缘" w:date="2026-04-22T08:16:38Z">
              <w:tcPr>
                <w:tcW w:w="83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14:paraId="027FD2B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lang w:val="en-US" w:eastAsia="zh-CN"/>
              </w:rPr>
              <w:t>本</w:t>
            </w:r>
            <w:r>
              <w:rPr>
                <w:rFonts w:hint="eastAsia" w:ascii="Times New Roman" w:hAnsi="Times New Roman" w:eastAsia="宋体" w:cs="Times New Roman"/>
                <w:color w:val="auto"/>
                <w:sz w:val="20"/>
                <w:szCs w:val="20"/>
                <w:lang w:val="en-US" w:eastAsia="zh-CN"/>
              </w:rPr>
              <w:t>项目的价格分：通过本项目审查且报价最低的报价为评审基准价，其价格分为满分。报价得分 = （评审基准价/最终报价）×价格分值</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Change w:id="6" w:author="惜缘" w:date="2026-04-22T08:16:38Z">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tcPrChange>
          </w:tcPr>
          <w:p w14:paraId="0E1EA3C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20分</w:t>
            </w:r>
          </w:p>
        </w:tc>
      </w:tr>
      <w:tr w14:paraId="74F04C4A">
        <w:tblPrEx>
          <w:tblCellMar>
            <w:top w:w="0" w:type="dxa"/>
            <w:left w:w="0" w:type="dxa"/>
            <w:bottom w:w="0" w:type="dxa"/>
            <w:right w:w="0" w:type="dxa"/>
          </w:tblCellMar>
        </w:tblPrEx>
        <w:trPr>
          <w:trHeight w:val="398" w:hRule="atLeast"/>
          <w:jc w:val="center"/>
        </w:trPr>
        <w:tc>
          <w:tcPr>
            <w:tcW w:w="9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A74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6E6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r>
    </w:tbl>
    <w:p w14:paraId="1CB063CC">
      <w:pPr>
        <w:jc w:val="center"/>
        <w:rPr>
          <w:rFonts w:hint="eastAsia"/>
          <w:b/>
          <w:bCs/>
          <w:color w:val="auto"/>
          <w:sz w:val="24"/>
          <w:szCs w:val="24"/>
          <w:highlight w:val="none"/>
        </w:rPr>
      </w:pPr>
    </w:p>
    <w:p w14:paraId="2DF60E88">
      <w:pPr>
        <w:outlineLvl w:val="0"/>
        <w:rPr>
          <w:rFonts w:hint="eastAsia" w:ascii="宋体" w:hAnsi="宋体" w:eastAsia="宋体" w:cs="Times New Roman"/>
          <w:b/>
          <w:bCs/>
          <w:color w:val="auto"/>
          <w:kern w:val="2"/>
          <w:sz w:val="28"/>
          <w:szCs w:val="28"/>
          <w:highlight w:val="none"/>
          <w:lang w:val="en-US" w:eastAsia="zh-CN" w:bidi="ar-SA"/>
        </w:rPr>
      </w:pPr>
      <w:bookmarkStart w:id="65" w:name="_Toc18949"/>
      <w:bookmarkStart w:id="66" w:name="_Toc15131"/>
      <w:bookmarkStart w:id="67" w:name="_Toc23471"/>
    </w:p>
    <w:p w14:paraId="2AF67AA6">
      <w:pPr>
        <w:outlineLvl w:val="0"/>
        <w:rPr>
          <w:rFonts w:hint="eastAsia" w:ascii="宋体" w:hAnsi="宋体" w:eastAsia="宋体" w:cs="Times New Roman"/>
          <w:b/>
          <w:bCs/>
          <w:color w:val="auto"/>
          <w:kern w:val="2"/>
          <w:sz w:val="28"/>
          <w:szCs w:val="28"/>
          <w:highlight w:val="none"/>
          <w:lang w:val="en-US" w:eastAsia="zh-CN" w:bidi="ar-SA"/>
        </w:rPr>
      </w:pPr>
    </w:p>
    <w:p w14:paraId="0FB2FA34">
      <w:pPr>
        <w:outlineLvl w:val="0"/>
        <w:rPr>
          <w:rFonts w:hint="eastAsia" w:ascii="宋体" w:hAnsi="宋体" w:eastAsia="宋体" w:cs="Times New Roman"/>
          <w:b/>
          <w:bCs/>
          <w:color w:val="auto"/>
          <w:kern w:val="2"/>
          <w:sz w:val="28"/>
          <w:szCs w:val="28"/>
          <w:highlight w:val="none"/>
          <w:lang w:val="en-US" w:eastAsia="zh-CN" w:bidi="ar-SA"/>
        </w:rPr>
      </w:pPr>
    </w:p>
    <w:p w14:paraId="0F63F45B">
      <w:pPr>
        <w:outlineLvl w:val="0"/>
        <w:rPr>
          <w:rFonts w:hint="eastAsia" w:ascii="宋体" w:hAnsi="宋体" w:eastAsia="宋体" w:cs="Times New Roman"/>
          <w:b/>
          <w:bCs/>
          <w:color w:val="auto"/>
          <w:kern w:val="2"/>
          <w:sz w:val="28"/>
          <w:szCs w:val="28"/>
          <w:highlight w:val="none"/>
          <w:lang w:val="en-US" w:eastAsia="zh-CN" w:bidi="ar-SA"/>
        </w:rPr>
      </w:pPr>
    </w:p>
    <w:p w14:paraId="09B0232C">
      <w:pPr>
        <w:outlineLvl w:val="0"/>
        <w:rPr>
          <w:rFonts w:hint="eastAsia" w:ascii="宋体" w:hAnsi="宋体" w:eastAsia="宋体" w:cs="Times New Roman"/>
          <w:b/>
          <w:bCs/>
          <w:color w:val="auto"/>
          <w:kern w:val="2"/>
          <w:sz w:val="28"/>
          <w:szCs w:val="28"/>
          <w:highlight w:val="none"/>
          <w:lang w:val="en-US" w:eastAsia="zh-CN" w:bidi="ar-SA"/>
        </w:rPr>
      </w:pPr>
    </w:p>
    <w:p w14:paraId="40A36FEF">
      <w:pPr>
        <w:outlineLvl w:val="0"/>
        <w:rPr>
          <w:rFonts w:hint="eastAsia" w:ascii="宋体" w:hAnsi="宋体" w:eastAsia="宋体" w:cs="Times New Roman"/>
          <w:b/>
          <w:bCs/>
          <w:color w:val="auto"/>
          <w:kern w:val="2"/>
          <w:sz w:val="28"/>
          <w:szCs w:val="28"/>
          <w:highlight w:val="none"/>
          <w:lang w:val="en-US" w:eastAsia="zh-CN" w:bidi="ar-SA"/>
        </w:rPr>
      </w:pPr>
    </w:p>
    <w:p w14:paraId="4089AE2B">
      <w:pPr>
        <w:outlineLvl w:val="0"/>
        <w:rPr>
          <w:rFonts w:hint="eastAsia" w:ascii="宋体" w:hAnsi="宋体" w:eastAsia="宋体" w:cs="Times New Roman"/>
          <w:b/>
          <w:bCs/>
          <w:color w:val="auto"/>
          <w:kern w:val="2"/>
          <w:sz w:val="28"/>
          <w:szCs w:val="28"/>
          <w:highlight w:val="none"/>
          <w:lang w:val="en-US" w:eastAsia="zh-CN" w:bidi="ar-SA"/>
        </w:rPr>
      </w:pPr>
    </w:p>
    <w:p w14:paraId="30E980DB">
      <w:pPr>
        <w:outlineLvl w:val="0"/>
        <w:rPr>
          <w:rFonts w:hint="eastAsia" w:ascii="宋体" w:hAnsi="宋体" w:eastAsia="宋体" w:cs="Times New Roman"/>
          <w:b/>
          <w:bCs/>
          <w:color w:val="auto"/>
          <w:kern w:val="2"/>
          <w:sz w:val="28"/>
          <w:szCs w:val="28"/>
          <w:highlight w:val="none"/>
          <w:lang w:val="en-US" w:eastAsia="zh-CN" w:bidi="ar-SA"/>
        </w:rPr>
      </w:pPr>
    </w:p>
    <w:p w14:paraId="58AFD3D2">
      <w:pPr>
        <w:outlineLvl w:val="0"/>
        <w:rPr>
          <w:rFonts w:hint="eastAsia" w:ascii="宋体" w:hAnsi="宋体" w:eastAsia="宋体" w:cs="Times New Roman"/>
          <w:b/>
          <w:bCs/>
          <w:color w:val="auto"/>
          <w:kern w:val="2"/>
          <w:sz w:val="28"/>
          <w:szCs w:val="28"/>
          <w:highlight w:val="none"/>
          <w:lang w:val="en-US" w:eastAsia="zh-CN" w:bidi="ar-SA"/>
        </w:rPr>
      </w:pPr>
    </w:p>
    <w:p w14:paraId="2BDBABFD">
      <w:pPr>
        <w:outlineLvl w:val="0"/>
        <w:rPr>
          <w:rFonts w:hint="eastAsia" w:ascii="宋体" w:hAnsi="宋体" w:eastAsia="宋体" w:cs="Times New Roman"/>
          <w:b/>
          <w:bCs/>
          <w:color w:val="auto"/>
          <w:kern w:val="2"/>
          <w:sz w:val="28"/>
          <w:szCs w:val="28"/>
          <w:highlight w:val="none"/>
          <w:lang w:val="en-US" w:eastAsia="zh-CN" w:bidi="ar-SA"/>
        </w:rPr>
      </w:pPr>
    </w:p>
    <w:p w14:paraId="6F48EBCF">
      <w:pPr>
        <w:outlineLvl w:val="0"/>
        <w:rPr>
          <w:rFonts w:hint="eastAsia" w:ascii="宋体" w:hAnsi="宋体" w:eastAsia="宋体" w:cs="Times New Roman"/>
          <w:b/>
          <w:bCs/>
          <w:color w:val="auto"/>
          <w:kern w:val="2"/>
          <w:sz w:val="28"/>
          <w:szCs w:val="28"/>
          <w:highlight w:val="none"/>
          <w:lang w:val="en-US" w:eastAsia="zh-CN" w:bidi="ar-SA"/>
        </w:rPr>
      </w:pPr>
    </w:p>
    <w:p w14:paraId="3F2093F3">
      <w:pPr>
        <w:outlineLvl w:val="0"/>
        <w:rPr>
          <w:rFonts w:hint="eastAsia" w:ascii="宋体" w:hAnsi="宋体" w:eastAsia="宋体" w:cs="Times New Roman"/>
          <w:b/>
          <w:bCs/>
          <w:color w:val="auto"/>
          <w:kern w:val="2"/>
          <w:sz w:val="28"/>
          <w:szCs w:val="28"/>
          <w:highlight w:val="none"/>
          <w:lang w:val="en-US" w:eastAsia="zh-CN" w:bidi="ar-SA"/>
        </w:rPr>
      </w:pPr>
    </w:p>
    <w:p w14:paraId="592AF6D1">
      <w:pPr>
        <w:outlineLvl w:val="0"/>
        <w:rPr>
          <w:rFonts w:hint="eastAsia" w:ascii="宋体" w:hAnsi="宋体" w:eastAsia="宋体" w:cs="Times New Roman"/>
          <w:b/>
          <w:bCs/>
          <w:color w:val="auto"/>
          <w:kern w:val="2"/>
          <w:sz w:val="28"/>
          <w:szCs w:val="28"/>
          <w:highlight w:val="none"/>
          <w:lang w:val="en-US" w:eastAsia="zh-CN" w:bidi="ar-SA"/>
        </w:rPr>
      </w:pPr>
    </w:p>
    <w:p w14:paraId="20F85ACD">
      <w:pPr>
        <w:outlineLvl w:val="0"/>
        <w:rPr>
          <w:rFonts w:hint="eastAsia" w:ascii="宋体" w:hAnsi="宋体" w:eastAsia="宋体" w:cs="Times New Roman"/>
          <w:b/>
          <w:bCs/>
          <w:color w:val="auto"/>
          <w:kern w:val="2"/>
          <w:sz w:val="28"/>
          <w:szCs w:val="28"/>
          <w:highlight w:val="none"/>
          <w:lang w:val="en-US" w:eastAsia="zh-CN" w:bidi="ar-SA"/>
        </w:rPr>
      </w:pPr>
    </w:p>
    <w:p w14:paraId="0B2728E1">
      <w:pPr>
        <w:outlineLvl w:val="0"/>
        <w:rPr>
          <w:rFonts w:hint="eastAsia" w:ascii="宋体" w:hAnsi="宋体" w:eastAsia="宋体" w:cs="Times New Roman"/>
          <w:b/>
          <w:bCs/>
          <w:color w:val="auto"/>
          <w:kern w:val="2"/>
          <w:sz w:val="28"/>
          <w:szCs w:val="28"/>
          <w:highlight w:val="none"/>
          <w:lang w:val="en-US" w:eastAsia="zh-CN" w:bidi="ar-SA"/>
        </w:rPr>
      </w:pPr>
    </w:p>
    <w:p w14:paraId="7BFF86AC">
      <w:pPr>
        <w:outlineLvl w:val="0"/>
        <w:rPr>
          <w:rFonts w:hint="eastAsia" w:ascii="宋体" w:hAnsi="宋体" w:eastAsia="宋体" w:cs="Times New Roman"/>
          <w:b/>
          <w:bCs/>
          <w:color w:val="auto"/>
          <w:kern w:val="2"/>
          <w:sz w:val="28"/>
          <w:szCs w:val="28"/>
          <w:highlight w:val="none"/>
          <w:lang w:val="en-US" w:eastAsia="zh-CN" w:bidi="ar-SA"/>
        </w:rPr>
      </w:pPr>
    </w:p>
    <w:p w14:paraId="3D950575">
      <w:pPr>
        <w:outlineLvl w:val="0"/>
        <w:rPr>
          <w:rFonts w:hint="eastAsia" w:ascii="宋体" w:hAnsi="宋体" w:eastAsia="宋体" w:cs="Times New Roman"/>
          <w:b/>
          <w:bCs/>
          <w:color w:val="auto"/>
          <w:kern w:val="2"/>
          <w:sz w:val="28"/>
          <w:szCs w:val="28"/>
          <w:highlight w:val="none"/>
          <w:lang w:val="en-US" w:eastAsia="zh-CN" w:bidi="ar-SA"/>
        </w:rPr>
      </w:pPr>
    </w:p>
    <w:p w14:paraId="7356A976">
      <w:pPr>
        <w:outlineLvl w:val="0"/>
        <w:rPr>
          <w:rFonts w:hint="eastAsia" w:ascii="宋体" w:hAnsi="宋体" w:eastAsia="宋体" w:cs="Times New Roman"/>
          <w:b/>
          <w:bCs/>
          <w:color w:val="auto"/>
          <w:kern w:val="2"/>
          <w:sz w:val="28"/>
          <w:szCs w:val="28"/>
          <w:highlight w:val="none"/>
          <w:lang w:val="en-US" w:eastAsia="zh-CN" w:bidi="ar-SA"/>
        </w:rPr>
      </w:pPr>
    </w:p>
    <w:p w14:paraId="42DD0004">
      <w:pPr>
        <w:outlineLvl w:val="0"/>
        <w:rPr>
          <w:rFonts w:hint="eastAsia" w:ascii="宋体" w:hAnsi="宋体" w:eastAsia="宋体" w:cs="Times New Roman"/>
          <w:b/>
          <w:bCs/>
          <w:color w:val="auto"/>
          <w:kern w:val="2"/>
          <w:sz w:val="28"/>
          <w:szCs w:val="28"/>
          <w:highlight w:val="none"/>
          <w:lang w:val="en-US" w:eastAsia="zh-CN" w:bidi="ar-SA"/>
        </w:rPr>
      </w:pPr>
    </w:p>
    <w:p w14:paraId="4D463E20">
      <w:pPr>
        <w:outlineLvl w:val="0"/>
        <w:rPr>
          <w:rFonts w:hint="eastAsia" w:ascii="宋体" w:hAnsi="宋体" w:eastAsia="宋体" w:cs="Times New Roman"/>
          <w:b/>
          <w:bCs/>
          <w:color w:val="auto"/>
          <w:kern w:val="2"/>
          <w:sz w:val="28"/>
          <w:szCs w:val="28"/>
          <w:highlight w:val="none"/>
          <w:lang w:val="en-US" w:eastAsia="zh-CN" w:bidi="ar-SA"/>
        </w:rPr>
      </w:pPr>
    </w:p>
    <w:p w14:paraId="0EE2DC5E">
      <w:pPr>
        <w:outlineLvl w:val="0"/>
        <w:rPr>
          <w:rFonts w:hint="eastAsia" w:ascii="宋体" w:hAnsi="宋体" w:eastAsia="宋体" w:cs="Times New Roman"/>
          <w:b/>
          <w:bCs/>
          <w:color w:val="auto"/>
          <w:kern w:val="2"/>
          <w:sz w:val="28"/>
          <w:szCs w:val="28"/>
          <w:highlight w:val="none"/>
          <w:lang w:val="en-US" w:eastAsia="zh-CN" w:bidi="ar-SA"/>
        </w:rPr>
      </w:pPr>
    </w:p>
    <w:p w14:paraId="0F64D4DD">
      <w:pPr>
        <w:outlineLvl w:val="0"/>
        <w:rPr>
          <w:rFonts w:hint="eastAsia" w:ascii="宋体" w:hAnsi="宋体" w:eastAsia="宋体" w:cs="Times New Roman"/>
          <w:b/>
          <w:bCs/>
          <w:color w:val="auto"/>
          <w:kern w:val="2"/>
          <w:sz w:val="28"/>
          <w:szCs w:val="28"/>
          <w:highlight w:val="none"/>
          <w:lang w:val="en-US" w:eastAsia="zh-CN" w:bidi="ar-SA"/>
        </w:rPr>
      </w:pPr>
    </w:p>
    <w:p w14:paraId="5B8FCBBB">
      <w:pPr>
        <w:outlineLvl w:val="0"/>
        <w:rPr>
          <w:rFonts w:hint="eastAsia" w:ascii="宋体" w:hAnsi="宋体" w:eastAsia="宋体" w:cs="Times New Roman"/>
          <w:b/>
          <w:bCs/>
          <w:color w:val="auto"/>
          <w:kern w:val="2"/>
          <w:sz w:val="28"/>
          <w:szCs w:val="28"/>
          <w:highlight w:val="none"/>
          <w:lang w:val="en-US" w:eastAsia="zh-CN" w:bidi="ar-SA"/>
        </w:rPr>
      </w:pPr>
    </w:p>
    <w:p w14:paraId="72BA2A4D">
      <w:pPr>
        <w:outlineLvl w:val="0"/>
        <w:rPr>
          <w:rFonts w:hint="eastAsia" w:ascii="宋体" w:hAnsi="宋体" w:eastAsia="宋体" w:cs="Times New Roman"/>
          <w:b/>
          <w:bCs/>
          <w:color w:val="auto"/>
          <w:kern w:val="2"/>
          <w:sz w:val="28"/>
          <w:szCs w:val="28"/>
          <w:highlight w:val="none"/>
          <w:lang w:val="en-US" w:eastAsia="zh-CN" w:bidi="ar-SA"/>
        </w:rPr>
      </w:pPr>
    </w:p>
    <w:p w14:paraId="096D27B7">
      <w:pPr>
        <w:outlineLvl w:val="0"/>
        <w:rPr>
          <w:rFonts w:hint="eastAsia" w:ascii="宋体" w:hAnsi="宋体" w:eastAsia="宋体" w:cs="Times New Roman"/>
          <w:b/>
          <w:bCs/>
          <w:color w:val="auto"/>
          <w:kern w:val="2"/>
          <w:sz w:val="28"/>
          <w:szCs w:val="28"/>
          <w:highlight w:val="none"/>
          <w:lang w:val="en-US" w:eastAsia="zh-CN" w:bidi="ar-SA"/>
        </w:rPr>
      </w:pPr>
    </w:p>
    <w:p w14:paraId="2124E405">
      <w:pPr>
        <w:outlineLvl w:val="0"/>
        <w:rPr>
          <w:rFonts w:hint="eastAsia" w:ascii="宋体" w:hAnsi="宋体" w:eastAsia="宋体" w:cs="Times New Roman"/>
          <w:b/>
          <w:bCs/>
          <w:color w:val="auto"/>
          <w:kern w:val="2"/>
          <w:sz w:val="28"/>
          <w:szCs w:val="28"/>
          <w:highlight w:val="none"/>
          <w:lang w:val="en-US" w:eastAsia="zh-CN" w:bidi="ar-SA"/>
        </w:rPr>
      </w:pPr>
    </w:p>
    <w:p w14:paraId="13853E58">
      <w:pPr>
        <w:outlineLvl w:val="0"/>
        <w:rPr>
          <w:rFonts w:hint="eastAsia" w:ascii="宋体" w:hAnsi="宋体" w:eastAsia="宋体" w:cs="Times New Roman"/>
          <w:b/>
          <w:bCs/>
          <w:color w:val="auto"/>
          <w:kern w:val="2"/>
          <w:sz w:val="28"/>
          <w:szCs w:val="28"/>
          <w:highlight w:val="none"/>
          <w:lang w:val="en-US" w:eastAsia="zh-CN" w:bidi="ar-SA"/>
        </w:rPr>
      </w:pPr>
    </w:p>
    <w:p w14:paraId="4A90FC47">
      <w:pPr>
        <w:outlineLvl w:val="0"/>
        <w:rPr>
          <w:rFonts w:hint="eastAsia" w:ascii="宋体" w:hAnsi="宋体" w:eastAsia="宋体" w:cs="Times New Roman"/>
          <w:b/>
          <w:bCs/>
          <w:color w:val="auto"/>
          <w:kern w:val="2"/>
          <w:sz w:val="28"/>
          <w:szCs w:val="28"/>
          <w:highlight w:val="none"/>
          <w:lang w:val="en-US" w:eastAsia="zh-CN" w:bidi="ar-SA"/>
        </w:rPr>
      </w:pPr>
    </w:p>
    <w:p w14:paraId="60A21B8E">
      <w:pPr>
        <w:outlineLvl w:val="0"/>
        <w:rPr>
          <w:rFonts w:hint="eastAsia" w:ascii="宋体" w:hAnsi="宋体" w:eastAsia="宋体" w:cs="Times New Roman"/>
          <w:b/>
          <w:bCs/>
          <w:color w:val="auto"/>
          <w:kern w:val="2"/>
          <w:sz w:val="28"/>
          <w:szCs w:val="28"/>
          <w:highlight w:val="none"/>
          <w:lang w:val="en-US" w:eastAsia="zh-CN" w:bidi="ar-SA"/>
        </w:rPr>
      </w:pPr>
    </w:p>
    <w:p w14:paraId="150C09F3">
      <w:pPr>
        <w:outlineLvl w:val="0"/>
        <w:rPr>
          <w:rFonts w:hint="eastAsia" w:ascii="宋体" w:hAnsi="宋体" w:eastAsia="宋体" w:cs="Times New Roman"/>
          <w:b/>
          <w:bCs/>
          <w:color w:val="auto"/>
          <w:kern w:val="2"/>
          <w:sz w:val="28"/>
          <w:szCs w:val="28"/>
          <w:highlight w:val="none"/>
          <w:lang w:val="en-US" w:eastAsia="zh-CN" w:bidi="ar-SA"/>
        </w:rPr>
      </w:pPr>
    </w:p>
    <w:p w14:paraId="6578A15A">
      <w:pPr>
        <w:jc w:val="center"/>
        <w:outlineLvl w:val="0"/>
        <w:rPr>
          <w:rFonts w:hint="eastAsia" w:ascii="宋体" w:hAnsi="宋体" w:eastAsia="宋体" w:cs="Times New Roman"/>
          <w:b/>
          <w:bCs/>
          <w:color w:val="auto"/>
          <w:kern w:val="2"/>
          <w:sz w:val="28"/>
          <w:szCs w:val="28"/>
          <w:highlight w:val="none"/>
          <w:lang w:val="en-US" w:eastAsia="zh-CN" w:bidi="ar-SA"/>
        </w:rPr>
      </w:pPr>
      <w:bookmarkStart w:id="68" w:name="_Toc12085"/>
      <w:r>
        <w:rPr>
          <w:rFonts w:hint="eastAsia" w:ascii="宋体" w:hAnsi="宋体" w:eastAsia="宋体" w:cs="Times New Roman"/>
          <w:b/>
          <w:bCs/>
          <w:color w:val="auto"/>
          <w:kern w:val="2"/>
          <w:sz w:val="28"/>
          <w:szCs w:val="28"/>
          <w:highlight w:val="none"/>
          <w:lang w:val="en-US" w:eastAsia="zh-CN" w:bidi="ar-SA"/>
        </w:rPr>
        <w:t>第四部分 合同模板</w:t>
      </w:r>
      <w:bookmarkEnd w:id="65"/>
      <w:bookmarkEnd w:id="66"/>
      <w:bookmarkEnd w:id="67"/>
      <w:bookmarkEnd w:id="68"/>
    </w:p>
    <w:p w14:paraId="26D86ACE">
      <w:pPr>
        <w:rPr>
          <w:rFonts w:hint="eastAsia" w:ascii="宋体" w:hAnsi="宋体" w:eastAsia="宋体" w:cs="Times New Roman"/>
          <w:color w:val="auto"/>
          <w:kern w:val="2"/>
          <w:sz w:val="24"/>
          <w:szCs w:val="24"/>
          <w:highlight w:val="none"/>
          <w:lang w:val="en-US" w:eastAsia="zh-CN" w:bidi="ar-SA"/>
        </w:rPr>
      </w:pP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46384B48">
      <w:pPr>
        <w:jc w:val="center"/>
        <w:rPr>
          <w:rFonts w:hint="eastAsia" w:ascii="宋体" w:hAnsi="宋体" w:eastAsia="宋体" w:cs="Times New Roman"/>
          <w:b/>
          <w:color w:val="auto"/>
          <w:sz w:val="30"/>
          <w:szCs w:val="30"/>
          <w:highlight w:val="none"/>
          <w:lang w:val="en-US" w:eastAsia="zh-CN"/>
        </w:rPr>
      </w:pPr>
    </w:p>
    <w:p w14:paraId="489F3BD2">
      <w:pPr>
        <w:pStyle w:val="2"/>
        <w:outlineLvl w:val="9"/>
        <w:rPr>
          <w:rFonts w:hint="eastAsia" w:ascii="宋体" w:hAnsi="宋体" w:eastAsia="宋体" w:cs="Times New Roman"/>
          <w:b/>
          <w:color w:val="auto"/>
          <w:sz w:val="30"/>
          <w:szCs w:val="30"/>
          <w:highlight w:val="none"/>
          <w:lang w:val="en-US" w:eastAsia="zh-CN"/>
        </w:rPr>
      </w:pPr>
    </w:p>
    <w:p w14:paraId="02BF3043">
      <w:pPr>
        <w:rPr>
          <w:rFonts w:hint="eastAsia"/>
          <w:color w:val="auto"/>
          <w:highlight w:val="none"/>
          <w:lang w:val="en-US" w:eastAsia="zh-CN"/>
        </w:rPr>
      </w:pPr>
    </w:p>
    <w:p w14:paraId="6C54FED7">
      <w:pPr>
        <w:jc w:val="center"/>
        <w:rPr>
          <w:rFonts w:hint="eastAsia" w:ascii="宋体" w:hAnsi="宋体" w:eastAsia="宋体" w:cs="Times New Roman"/>
          <w:b/>
          <w:color w:val="auto"/>
          <w:sz w:val="30"/>
          <w:szCs w:val="30"/>
          <w:highlight w:val="none"/>
          <w:lang w:val="en-US" w:eastAsia="zh-CN"/>
        </w:rPr>
      </w:pPr>
    </w:p>
    <w:p w14:paraId="41C8B837">
      <w:pPr>
        <w:jc w:val="center"/>
        <w:rPr>
          <w:rFonts w:hint="eastAsia" w:ascii="宋体" w:hAnsi="宋体" w:eastAsia="宋体" w:cs="Times New Roman"/>
          <w:b/>
          <w:color w:val="auto"/>
          <w:sz w:val="30"/>
          <w:szCs w:val="30"/>
          <w:highlight w:val="none"/>
          <w:lang w:val="en-US" w:eastAsia="zh-CN"/>
        </w:rPr>
      </w:pPr>
    </w:p>
    <w:p w14:paraId="42CFB2D3">
      <w:pPr>
        <w:autoSpaceDE w:val="0"/>
        <w:autoSpaceDN w:val="0"/>
        <w:adjustRightInd w:val="0"/>
        <w:spacing w:line="360" w:lineRule="auto"/>
        <w:jc w:val="center"/>
        <w:rPr>
          <w:rFonts w:hint="eastAsia" w:ascii="黑体" w:hAnsi="黑体" w:eastAsia="黑体" w:cs="黑体"/>
          <w:b/>
          <w:bCs/>
          <w:kern w:val="0"/>
          <w:sz w:val="52"/>
          <w:szCs w:val="52"/>
        </w:rPr>
      </w:pPr>
      <w:bookmarkStart w:id="69" w:name="_Toc26597"/>
      <w:bookmarkStart w:id="70" w:name="_Toc28173"/>
      <w:r>
        <w:rPr>
          <w:rFonts w:hint="eastAsia" w:ascii="黑体" w:hAnsi="黑体" w:eastAsia="黑体" w:cs="黑体"/>
          <w:b/>
          <w:bCs/>
          <w:kern w:val="0"/>
          <w:sz w:val="52"/>
          <w:szCs w:val="52"/>
        </w:rPr>
        <w:t>南方医科大学第五附属医院</w:t>
      </w:r>
    </w:p>
    <w:p w14:paraId="350C1202">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lang w:val="en-US" w:eastAsia="zh-CN"/>
        </w:rPr>
        <w:t>消防安全评估服务</w:t>
      </w:r>
      <w:r>
        <w:rPr>
          <w:rFonts w:hint="eastAsia" w:ascii="黑体" w:hAnsi="黑体" w:eastAsia="黑体" w:cs="黑体"/>
          <w:b/>
          <w:bCs/>
          <w:kern w:val="0"/>
          <w:sz w:val="52"/>
          <w:szCs w:val="52"/>
        </w:rPr>
        <w:t>合同</w:t>
      </w:r>
    </w:p>
    <w:p w14:paraId="2B1BA9E6"/>
    <w:p w14:paraId="5F51A7DB">
      <w:pPr>
        <w:jc w:val="center"/>
      </w:pPr>
    </w:p>
    <w:p w14:paraId="5AA16B73">
      <w:pPr>
        <w:jc w:val="center"/>
      </w:pPr>
    </w:p>
    <w:p w14:paraId="7DA41462"/>
    <w:p w14:paraId="1AAEEC3D"/>
    <w:p w14:paraId="43A9A4B8"/>
    <w:p w14:paraId="5E210866"/>
    <w:p w14:paraId="344C1DED"/>
    <w:p w14:paraId="6724E403"/>
    <w:p w14:paraId="0D4C3BE8">
      <w:pPr>
        <w:pStyle w:val="5"/>
        <w:ind w:firstLine="400"/>
      </w:pPr>
    </w:p>
    <w:p w14:paraId="40A2ED93">
      <w:pPr>
        <w:pStyle w:val="5"/>
        <w:ind w:firstLine="400"/>
      </w:pPr>
    </w:p>
    <w:p w14:paraId="45810661"/>
    <w:p w14:paraId="2B0A766F">
      <w:pPr>
        <w:spacing w:line="360" w:lineRule="auto"/>
        <w:rPr>
          <w:rFonts w:hint="eastAsia"/>
          <w:b/>
          <w:bCs/>
          <w:sz w:val="28"/>
          <w:szCs w:val="28"/>
        </w:rPr>
      </w:pPr>
    </w:p>
    <w:p w14:paraId="0C0BEED2">
      <w:pPr>
        <w:spacing w:line="360" w:lineRule="auto"/>
        <w:rPr>
          <w:rFonts w:hint="eastAsia"/>
          <w:b/>
          <w:bCs/>
          <w:sz w:val="28"/>
          <w:szCs w:val="28"/>
        </w:rPr>
      </w:pPr>
      <w:r>
        <w:rPr>
          <w:rFonts w:hint="eastAsia"/>
          <w:b/>
          <w:bCs/>
          <w:sz w:val="28"/>
          <w:szCs w:val="28"/>
        </w:rPr>
        <w:t>合同编号：</w:t>
      </w:r>
    </w:p>
    <w:p w14:paraId="53A9CFD7">
      <w:pPr>
        <w:spacing w:line="360" w:lineRule="auto"/>
        <w:rPr>
          <w:sz w:val="28"/>
          <w:szCs w:val="28"/>
        </w:rPr>
      </w:pPr>
      <w:r>
        <w:rPr>
          <w:rFonts w:hint="eastAsia"/>
          <w:b/>
          <w:bCs/>
          <w:sz w:val="28"/>
          <w:szCs w:val="28"/>
        </w:rPr>
        <w:t>甲方</w:t>
      </w:r>
      <w:r>
        <w:rPr>
          <w:rFonts w:hint="eastAsia"/>
          <w:b/>
          <w:bCs/>
          <w:sz w:val="28"/>
          <w:szCs w:val="28"/>
          <w:lang w:eastAsia="zh-CN"/>
        </w:rPr>
        <w:t>：</w:t>
      </w:r>
      <w:r>
        <w:rPr>
          <w:rFonts w:hint="eastAsia"/>
          <w:b/>
          <w:bCs/>
          <w:sz w:val="28"/>
          <w:szCs w:val="28"/>
        </w:rPr>
        <w:t xml:space="preserve"> </w:t>
      </w:r>
    </w:p>
    <w:p w14:paraId="34974FAA">
      <w:pPr>
        <w:spacing w:line="360" w:lineRule="auto"/>
        <w:rPr>
          <w:rFonts w:hint="default" w:eastAsiaTheme="minorEastAsia"/>
          <w:sz w:val="28"/>
          <w:szCs w:val="28"/>
          <w:lang w:val="en-US" w:eastAsia="zh-CN"/>
        </w:rPr>
      </w:pPr>
      <w:r>
        <w:rPr>
          <w:rFonts w:hint="eastAsia"/>
          <w:b/>
          <w:bCs/>
          <w:sz w:val="28"/>
          <w:szCs w:val="28"/>
        </w:rPr>
        <w:t>乙方：</w:t>
      </w:r>
    </w:p>
    <w:p w14:paraId="2BD7EE19">
      <w:pPr>
        <w:widowControl/>
        <w:jc w:val="left"/>
        <w:rPr>
          <w:rFonts w:hint="eastAsia" w:ascii="宋体" w:hAnsi="宋体" w:eastAsia="宋体"/>
          <w:b/>
          <w:kern w:val="0"/>
          <w:sz w:val="36"/>
          <w:szCs w:val="22"/>
          <w:lang w:eastAsia="zh-Hans"/>
        </w:rPr>
      </w:pPr>
      <w:r>
        <w:rPr>
          <w:rFonts w:hint="eastAsia"/>
          <w:b/>
          <w:bCs/>
          <w:sz w:val="28"/>
          <w:szCs w:val="28"/>
        </w:rPr>
        <w:t>签署地点</w:t>
      </w:r>
      <w:r>
        <w:rPr>
          <w:rFonts w:hint="eastAsia"/>
          <w:b w:val="0"/>
          <w:bCs w:val="0"/>
          <w:sz w:val="28"/>
          <w:szCs w:val="28"/>
        </w:rPr>
        <w:t>：</w:t>
      </w:r>
      <w:r>
        <w:rPr>
          <w:rFonts w:ascii="宋体" w:hAnsi="宋体" w:eastAsia="宋体"/>
          <w:b/>
          <w:sz w:val="36"/>
          <w:szCs w:val="22"/>
        </w:rPr>
        <w:br w:type="page"/>
      </w:r>
    </w:p>
    <w:p w14:paraId="1615BD03">
      <w:pPr>
        <w:pStyle w:val="51"/>
        <w:spacing w:line="276" w:lineRule="auto"/>
        <w:jc w:val="center"/>
        <w:rPr>
          <w:rFonts w:ascii="宋体" w:hAnsi="宋体" w:eastAsia="宋体"/>
          <w:color w:val="auto"/>
          <w:sz w:val="28"/>
          <w:szCs w:val="28"/>
          <w:lang w:eastAsia="zh-CN"/>
        </w:rPr>
      </w:pPr>
      <w:r>
        <w:rPr>
          <w:rFonts w:ascii="宋体" w:hAnsi="宋体" w:eastAsia="宋体"/>
          <w:b/>
          <w:color w:val="auto"/>
          <w:sz w:val="28"/>
          <w:szCs w:val="28"/>
        </w:rPr>
        <w:t>南方医科大学第五附属医院</w:t>
      </w:r>
      <w:r>
        <w:rPr>
          <w:rFonts w:hint="eastAsia" w:ascii="宋体" w:hAnsi="宋体" w:eastAsia="宋体"/>
          <w:b/>
          <w:color w:val="auto"/>
          <w:sz w:val="28"/>
          <w:szCs w:val="28"/>
        </w:rPr>
        <w:t>消防安全评估服务合同</w:t>
      </w:r>
    </w:p>
    <w:p w14:paraId="42CD37F4">
      <w:pPr>
        <w:autoSpaceDE w:val="0"/>
        <w:autoSpaceDN w:val="0"/>
        <w:adjustRightInd w:val="0"/>
        <w:spacing w:line="240" w:lineRule="auto"/>
        <w:jc w:val="both"/>
        <w:rPr>
          <w:rFonts w:hint="eastAsia" w:ascii="宋体" w:hAnsi="宋体" w:eastAsia="宋体" w:cs="宋体"/>
          <w:b/>
          <w:color w:val="auto"/>
          <w:kern w:val="0"/>
          <w:sz w:val="21"/>
          <w:szCs w:val="21"/>
          <w:lang w:val="en-US" w:eastAsia="zh-Hans" w:bidi="ar-SA"/>
        </w:rPr>
      </w:pPr>
    </w:p>
    <w:p w14:paraId="40ACB8FC">
      <w:pPr>
        <w:autoSpaceDE w:val="0"/>
        <w:autoSpaceDN w:val="0"/>
        <w:adjustRightInd w:val="0"/>
        <w:spacing w:line="360" w:lineRule="auto"/>
        <w:jc w:val="both"/>
        <w:rPr>
          <w:rFonts w:hint="eastAsia" w:ascii="宋体" w:hAnsi="宋体" w:eastAsia="宋体" w:cs="宋体"/>
          <w:color w:val="auto"/>
          <w:sz w:val="21"/>
          <w:szCs w:val="21"/>
        </w:rPr>
      </w:pPr>
      <w:r>
        <w:rPr>
          <w:rFonts w:hint="eastAsia" w:ascii="宋体" w:hAnsi="宋体" w:eastAsia="宋体" w:cs="宋体"/>
          <w:b/>
          <w:color w:val="auto"/>
          <w:kern w:val="0"/>
          <w:sz w:val="21"/>
          <w:szCs w:val="21"/>
          <w:lang w:val="en-US" w:eastAsia="zh-Hans" w:bidi="ar-SA"/>
        </w:rPr>
        <w:t>甲方：</w:t>
      </w:r>
    </w:p>
    <w:p w14:paraId="46F94E57">
      <w:pPr>
        <w:pStyle w:val="51"/>
        <w:spacing w:line="360" w:lineRule="auto"/>
        <w:jc w:val="left"/>
        <w:rPr>
          <w:rFonts w:hint="eastAsia" w:ascii="宋体" w:hAnsi="宋体" w:eastAsia="宋体" w:cs="宋体"/>
          <w:b w:val="0"/>
          <w:bCs/>
          <w:color w:val="auto"/>
          <w:sz w:val="21"/>
          <w:szCs w:val="21"/>
          <w:lang w:val="en-US" w:eastAsia="zh-CN"/>
        </w:rPr>
      </w:pPr>
      <w:r>
        <w:rPr>
          <w:rFonts w:hint="eastAsia" w:ascii="宋体" w:hAnsi="宋体" w:eastAsia="宋体" w:cs="宋体"/>
          <w:b/>
          <w:color w:val="auto"/>
          <w:sz w:val="21"/>
          <w:szCs w:val="21"/>
          <w:highlight w:val="none"/>
        </w:rPr>
        <w:t>乙方：</w:t>
      </w:r>
    </w:p>
    <w:p w14:paraId="23B4CB04">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依照《中华人民共和国民法典》合同编相关规定及“南方医科大学第五附属医院消防安全评估项目”（项目编号：</w:t>
      </w:r>
      <w:r>
        <w:rPr>
          <w:rFonts w:hint="eastAsia" w:ascii="宋体" w:hAnsi="宋体" w:eastAsia="宋体" w:cs="宋体"/>
          <w:b w:val="0"/>
          <w:bCs w:val="0"/>
          <w:color w:val="auto"/>
          <w:sz w:val="21"/>
          <w:szCs w:val="21"/>
          <w:lang w:val="en-US" w:eastAsia="zh-CN"/>
        </w:rPr>
        <w:t>NYWYF20260003</w:t>
      </w:r>
      <w:r>
        <w:rPr>
          <w:rFonts w:hint="eastAsia" w:ascii="宋体" w:hAnsi="宋体" w:eastAsia="宋体" w:cs="宋体"/>
          <w:b w:val="0"/>
          <w:bCs/>
          <w:color w:val="auto"/>
          <w:sz w:val="21"/>
          <w:szCs w:val="21"/>
          <w:lang w:val="en-US" w:eastAsia="zh-CN"/>
        </w:rPr>
        <w:t>）的采购结果和乙方《响应文件》内容，为明确双方权利和义务，保障双方权益，甲、乙双方在自愿、平等、协商、互利的基础上，订立本合同，合同签订后，需共同遵守。具体条款如下：</w:t>
      </w:r>
    </w:p>
    <w:p w14:paraId="2A3680CB">
      <w:pPr>
        <w:spacing w:line="360" w:lineRule="auto"/>
        <w:ind w:firstLine="422"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color w:val="auto"/>
          <w:sz w:val="21"/>
          <w:szCs w:val="21"/>
        </w:rPr>
        <w:t>第一条 合同标的</w:t>
      </w:r>
    </w:p>
    <w:p w14:paraId="0D329A66">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乙方接受甲方的委托，为甲方提供消防安全评估服务。对甲方医院门诊楼、感染楼、核医学楼、云星楼、医技楼、外科楼（镇泰楼）、内科楼、妇儿楼、学生公寓（饭堂）共 9 栋建筑（总面积127342.19㎡）开展消防安全评估与建筑消防设施检测，含现场踏勘、检测、隐患排查、风险分级、报告编制、整改建议、技术咨询与备案配合等全部消防安全评估服务。</w:t>
      </w:r>
    </w:p>
    <w:p w14:paraId="7914105E">
      <w:pPr>
        <w:spacing w:line="360" w:lineRule="auto"/>
        <w:ind w:firstLine="422"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 xml:space="preserve">条 </w:t>
      </w:r>
      <w:r>
        <w:rPr>
          <w:rFonts w:hint="eastAsia" w:ascii="宋体" w:hAnsi="宋体" w:eastAsia="宋体" w:cs="宋体"/>
          <w:b/>
          <w:bCs/>
          <w:color w:val="auto"/>
          <w:sz w:val="21"/>
          <w:szCs w:val="21"/>
        </w:rPr>
        <w:t>合同</w:t>
      </w:r>
      <w:r>
        <w:rPr>
          <w:rFonts w:hint="eastAsia" w:ascii="宋体" w:hAnsi="宋体" w:eastAsia="宋体" w:cs="宋体"/>
          <w:b/>
          <w:color w:val="auto"/>
          <w:sz w:val="21"/>
          <w:szCs w:val="21"/>
        </w:rPr>
        <w:t>金额</w:t>
      </w:r>
    </w:p>
    <w:p w14:paraId="02878A07">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合同总价为大写人民币</w:t>
      </w:r>
      <w:r>
        <w:rPr>
          <w:rFonts w:hint="eastAsia" w:ascii="宋体" w:hAnsi="宋体" w:eastAsia="宋体" w:cs="宋体"/>
          <w:b w:val="0"/>
          <w:bCs/>
          <w:color w:val="auto"/>
          <w:kern w:val="0"/>
          <w:sz w:val="21"/>
          <w:szCs w:val="21"/>
          <w:u w:val="single"/>
          <w:lang w:val="en-US" w:eastAsia="zh-CN" w:bidi="ar-SA"/>
        </w:rPr>
        <w:t xml:space="preserve">      </w:t>
      </w:r>
      <w:r>
        <w:rPr>
          <w:rFonts w:hint="eastAsia" w:ascii="宋体" w:hAnsi="宋体" w:eastAsia="宋体" w:cs="宋体"/>
          <w:b w:val="0"/>
          <w:bCs/>
          <w:color w:val="auto"/>
          <w:kern w:val="0"/>
          <w:sz w:val="21"/>
          <w:szCs w:val="21"/>
          <w:lang w:val="en-US" w:eastAsia="zh-CN" w:bidi="ar-SA"/>
        </w:rPr>
        <w:t>元整（¥00.00），费用包含但不限于评估服务费、人员薪酬、交通、设备、检测、税费、图纸使用、保密、售后技术支持等完成本项目所需的一切费用。供应商在成交或合同履行过程中，出现任何遗漏内容需产生额外费用，均由乙方承担，甲方将不再支付任何费用。</w:t>
      </w:r>
    </w:p>
    <w:p w14:paraId="2A72D38E">
      <w:pPr>
        <w:pStyle w:val="51"/>
        <w:spacing w:line="360" w:lineRule="auto"/>
        <w:ind w:firstLine="422"/>
        <w:jc w:val="left"/>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付款方式</w:t>
      </w:r>
    </w:p>
    <w:p w14:paraId="2AE1D290">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（一）一次性结算付款。乙方出具消防安全评估报告，甲方对评估内容和评估报告进行统一验收，验收合格后，凭乙方提供的等额正式发票，经甲方核对无误后，甲方在30天内以转账方式支付合同金额100%给乙方。</w:t>
      </w:r>
    </w:p>
    <w:p w14:paraId="43F87D77">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（二）若乙方未及时提供合法有效、等额的发票等原因，导致延迟付款的，后果由乙方承担，甲方不承担任何逾期付款的责任。</w:t>
      </w:r>
    </w:p>
    <w:p w14:paraId="00ACD05A">
      <w:pPr>
        <w:spacing w:line="360" w:lineRule="auto"/>
        <w:ind w:firstLine="420" w:firstLineChars="200"/>
        <w:contextualSpacing/>
        <w:jc w:val="left"/>
        <w:rPr>
          <w:rFonts w:hint="eastAsia" w:ascii="宋体" w:hAnsi="宋体" w:eastAsia="宋体" w:cs="宋体"/>
          <w:b/>
          <w:color w:val="auto"/>
          <w:sz w:val="21"/>
          <w:szCs w:val="21"/>
          <w:lang w:val="en-US" w:eastAsia="zh-CN"/>
        </w:rPr>
      </w:pPr>
      <w:r>
        <w:rPr>
          <w:rFonts w:hint="eastAsia" w:ascii="宋体" w:hAnsi="宋体" w:eastAsia="宋体" w:cs="宋体"/>
          <w:b w:val="0"/>
          <w:bCs/>
          <w:color w:val="auto"/>
          <w:kern w:val="0"/>
          <w:sz w:val="21"/>
          <w:szCs w:val="21"/>
          <w:lang w:val="en-US" w:eastAsia="zh-CN" w:bidi="ar-SA"/>
        </w:rPr>
        <w:t>（三）如遇节假日或不可抗力原因，支付日期可顺延。</w:t>
      </w:r>
    </w:p>
    <w:p w14:paraId="6FCAA27B">
      <w:pPr>
        <w:pStyle w:val="51"/>
        <w:spacing w:line="360" w:lineRule="auto"/>
        <w:ind w:firstLine="422"/>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条</w:t>
      </w:r>
      <w:r>
        <w:rPr>
          <w:rFonts w:hint="eastAsia" w:ascii="宋体" w:hAnsi="宋体" w:eastAsia="宋体" w:cs="宋体"/>
          <w:b/>
          <w:color w:val="auto"/>
          <w:sz w:val="21"/>
          <w:szCs w:val="21"/>
          <w:lang w:val="en-US" w:eastAsia="zh-CN"/>
        </w:rPr>
        <w:t xml:space="preserve"> 服务期和实施地点</w:t>
      </w:r>
    </w:p>
    <w:p w14:paraId="2496497F">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服务期限：自甲方发出启动通知之日起7个工作日内，完成全部现场评估与检测工作；评估完成次日起7个工作日内出具正式详细的评估报告和整改报告交甲方存档。</w:t>
      </w:r>
    </w:p>
    <w:p w14:paraId="02F63631">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（二）实施地点：甲方指定位置。</w:t>
      </w:r>
    </w:p>
    <w:p w14:paraId="0E636BC4">
      <w:pPr>
        <w:spacing w:line="360" w:lineRule="auto"/>
        <w:ind w:firstLine="422" w:firstLineChars="200"/>
        <w:contextualSpacing/>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第五条 服务内容与技术标准</w:t>
      </w:r>
    </w:p>
    <w:p w14:paraId="0059BDFB">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（一）服务内容</w:t>
      </w:r>
    </w:p>
    <w:p w14:paraId="60BD1419">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1.消防安全评估服务</w:t>
      </w:r>
    </w:p>
    <w:p w14:paraId="1C30AA61">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消防合法性与规划验收，平面布局，消防车道，救援场地耐火等级、防火分区，防火分隔，防火门/卷帘，安全疏散，疏散宽度与距离，应急照明，疏散指示；</w:t>
      </w:r>
    </w:p>
    <w:p w14:paraId="2F3D183E">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w:t>
      </w:r>
      <w:r>
        <w:rPr>
          <w:rFonts w:hint="eastAsia" w:ascii="宋体" w:hAnsi="宋体" w:eastAsia="宋体" w:cs="宋体"/>
          <w:b w:val="0"/>
          <w:bCs/>
          <w:color w:val="auto"/>
          <w:sz w:val="21"/>
          <w:szCs w:val="21"/>
          <w:lang w:val="en-US" w:eastAsia="zh-CN"/>
        </w:rPr>
        <w:t>用火用电用气、易燃易爆危险品管理；</w:t>
      </w:r>
    </w:p>
    <w:p w14:paraId="56C8FE30">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消防组织制度，预案，演练，培训，控制室值班，隐患闭环；</w:t>
      </w:r>
    </w:p>
    <w:p w14:paraId="1C21009C">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风险分级，隐患清单，整改建议，评估结论。</w:t>
      </w:r>
    </w:p>
    <w:p w14:paraId="23E3A919">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2.建筑消防设施检测服务</w:t>
      </w:r>
    </w:p>
    <w:p w14:paraId="104DF427">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（1）火灾自动报警与联动系统；</w:t>
      </w:r>
    </w:p>
    <w:p w14:paraId="252F5840">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（2）消火栓系统（室内外）；</w:t>
      </w:r>
    </w:p>
    <w:p w14:paraId="2F874887">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（3）自动喷水灭火系统；</w:t>
      </w:r>
    </w:p>
    <w:p w14:paraId="032867CB">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（4）防排烟系统；</w:t>
      </w:r>
    </w:p>
    <w:p w14:paraId="76AC9464">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（5）防火门、防火卷帘；</w:t>
      </w:r>
    </w:p>
    <w:p w14:paraId="5D041855">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（6）应急照明与疏散指示系统；</w:t>
      </w:r>
    </w:p>
    <w:p w14:paraId="43A65837">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（7）消防电梯、消防水泵、稳压泵；</w:t>
      </w:r>
    </w:p>
    <w:p w14:paraId="42C31BA2">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（8）灭火器配置；</w:t>
      </w:r>
    </w:p>
    <w:p w14:paraId="7AAE4996">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（9）气体灭火系统；</w:t>
      </w:r>
    </w:p>
    <w:p w14:paraId="607C8834">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（10）其他消防设施。</w:t>
      </w:r>
    </w:p>
    <w:p w14:paraId="404B62BF">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3.乙方必须满足《消防技术服务机构从业条件》（应急﹝2019﹞88号）中第三条、第四条和第八条相关要求，具备消防安全评估、消防设施检测合法执业能力。</w:t>
      </w:r>
    </w:p>
    <w:p w14:paraId="5030387D">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4.乙方在评估前，应事先制定评估方案，并主动提供给甲方，经甲方书面确认后实施，严格按照方案执行。</w:t>
      </w:r>
    </w:p>
    <w:p w14:paraId="0C2CA51B">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5.乙方在评估后须将发现的问题以书面形式第一时间通知甲方，并提供相关答疑、解释等工作。</w:t>
      </w:r>
    </w:p>
    <w:p w14:paraId="5608DABA">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6.乙方对甲方医院门诊楼、感染楼、核医学楼、云星楼、医技楼、外科楼（镇泰楼）、内科楼、妇儿楼、学生公寓（饭堂）共计9栋建筑（总面积为127342.19平方米）的火灾危险源、建筑防火、消防安全管理等多个方面进行消防安全评估，对建筑内的消防设施设备进行统一检测，并设计、填写《消防安全重大安全隐患反馈表》和《评估问题汇总表》，对重点部位做到“一点一案”，按规范出具消防安全评估报告，提出详细的整改意见，并提供整改落地服务支持。</w:t>
      </w:r>
    </w:p>
    <w:p w14:paraId="4D6A276C">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7.乙方应依法依规独立完成评估任务，不得以任何形式再委托其他机构或组织。</w:t>
      </w:r>
    </w:p>
    <w:p w14:paraId="75EDD6A7">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8.在规定时间内，按照甲方工作要求，按时完成评估工作。</w:t>
      </w:r>
    </w:p>
    <w:p w14:paraId="4BE2DC0A">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9.保密要求：本次消防安全评估涉及的所有数据、甲方医院图纸应严格保密，不得外泄。</w:t>
      </w:r>
    </w:p>
    <w:p w14:paraId="284836E5">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10.知识产权：消防安全评估报告所有权归甲方，用于消防备案、检查等。</w:t>
      </w:r>
    </w:p>
    <w:p w14:paraId="6A0049E0">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（二）技术标准</w:t>
      </w:r>
    </w:p>
    <w:p w14:paraId="33F8501F">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乙方依据《中华人民共和国消防法</w:t>
      </w:r>
      <w:r>
        <w:rPr>
          <w:rFonts w:hint="eastAsia" w:ascii="宋体" w:hAnsi="宋体" w:cs="宋体"/>
          <w:b w:val="0"/>
          <w:bCs/>
          <w:color w:val="auto"/>
          <w:kern w:val="0"/>
          <w:sz w:val="21"/>
          <w:szCs w:val="21"/>
          <w:lang w:val="en-US" w:eastAsia="zh-CN" w:bidi="ar-SA"/>
        </w:rPr>
        <w:t>》《</w:t>
      </w:r>
      <w:r>
        <w:rPr>
          <w:rFonts w:hint="eastAsia" w:ascii="宋体" w:hAnsi="宋体" w:eastAsia="宋体" w:cs="宋体"/>
          <w:b w:val="0"/>
          <w:bCs/>
          <w:color w:val="auto"/>
          <w:kern w:val="0"/>
          <w:sz w:val="21"/>
          <w:szCs w:val="21"/>
          <w:lang w:val="en-US" w:eastAsia="zh-CN" w:bidi="ar-SA"/>
        </w:rPr>
        <w:t>建筑设计防火规范》（GB 50016）《火灾自动报警系统施工及验收标准》（GB 50166）《自动喷水灭火系统施工及验收规范》（GB 50261）《医疗机构消防安全管理》（WS 308-2019）《社会单位消防安全评估》（GB/T 40248）等现行法律法规、技术标准及相关政策要求执行，新标准发布按新标准执行。</w:t>
      </w:r>
    </w:p>
    <w:p w14:paraId="11E14618">
      <w:pPr>
        <w:spacing w:line="360" w:lineRule="auto"/>
        <w:ind w:firstLine="422"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color w:val="auto"/>
          <w:sz w:val="21"/>
          <w:szCs w:val="21"/>
          <w:lang w:val="en-US" w:eastAsia="zh-CN"/>
        </w:rPr>
        <w:t xml:space="preserve">第六条 </w:t>
      </w:r>
      <w:r>
        <w:rPr>
          <w:rFonts w:hint="eastAsia" w:ascii="宋体" w:hAnsi="宋体" w:eastAsia="宋体" w:cs="宋体"/>
          <w:b/>
          <w:bCs w:val="0"/>
          <w:color w:val="auto"/>
          <w:kern w:val="0"/>
          <w:sz w:val="21"/>
          <w:szCs w:val="21"/>
          <w:lang w:val="en-US" w:eastAsia="zh-CN"/>
        </w:rPr>
        <w:t>投入服务团队</w:t>
      </w:r>
    </w:p>
    <w:p w14:paraId="34BAA042">
      <w:pPr>
        <w:spacing w:line="360" w:lineRule="auto"/>
        <w:ind w:firstLine="420" w:firstLineChars="200"/>
        <w:contextualSpacing/>
        <w:jc w:val="left"/>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（一）乙方投入人员应按照《单位消防安全评估》（XF/T 3005—2020）行业标准及现行规范要求，乙方应配置消防安全评估小组，小组成员包含项目负责人、技术负责人、评估人员等。其中项目负责人：</w:t>
      </w:r>
      <w:r>
        <w:rPr>
          <w:rFonts w:hint="eastAsia" w:ascii="宋体" w:hAnsi="宋体" w:eastAsia="宋体" w:cs="宋体"/>
          <w:b w:val="0"/>
          <w:bCs/>
          <w:color w:val="auto"/>
          <w:kern w:val="0"/>
          <w:sz w:val="21"/>
          <w:szCs w:val="21"/>
          <w:u w:val="single"/>
          <w:lang w:val="en-US" w:eastAsia="zh-CN" w:bidi="ar-SA"/>
        </w:rPr>
        <w:t xml:space="preserve">       </w:t>
      </w:r>
      <w:r>
        <w:rPr>
          <w:rFonts w:hint="eastAsia" w:ascii="宋体" w:hAnsi="宋体" w:eastAsia="宋体" w:cs="宋体"/>
          <w:b w:val="0"/>
          <w:bCs/>
          <w:color w:val="auto"/>
          <w:kern w:val="0"/>
          <w:sz w:val="21"/>
          <w:szCs w:val="21"/>
          <w:u w:val="none"/>
          <w:lang w:val="en-US" w:eastAsia="zh-CN" w:bidi="ar-SA"/>
        </w:rPr>
        <w:t>身份证件号：</w:t>
      </w:r>
      <w:r>
        <w:rPr>
          <w:rFonts w:hint="eastAsia" w:ascii="宋体" w:hAnsi="宋体" w:eastAsia="宋体" w:cs="宋体"/>
          <w:b w:val="0"/>
          <w:bCs/>
          <w:color w:val="auto"/>
          <w:kern w:val="0"/>
          <w:sz w:val="21"/>
          <w:szCs w:val="21"/>
          <w:u w:val="single"/>
          <w:lang w:val="en-US" w:eastAsia="zh-CN" w:bidi="ar-SA"/>
        </w:rPr>
        <w:t xml:space="preserve">        </w:t>
      </w:r>
      <w:r>
        <w:rPr>
          <w:rFonts w:hint="eastAsia" w:ascii="宋体" w:hAnsi="宋体" w:eastAsia="宋体" w:cs="宋体"/>
          <w:b w:val="0"/>
          <w:bCs/>
          <w:color w:val="auto"/>
          <w:kern w:val="0"/>
          <w:sz w:val="21"/>
          <w:szCs w:val="21"/>
          <w:u w:val="none"/>
          <w:lang w:val="en-US" w:eastAsia="zh-CN" w:bidi="ar-SA"/>
        </w:rPr>
        <w:t>联系电话：</w:t>
      </w:r>
      <w:r>
        <w:rPr>
          <w:rFonts w:hint="eastAsia" w:ascii="宋体" w:hAnsi="宋体" w:eastAsia="宋体" w:cs="宋体"/>
          <w:b w:val="0"/>
          <w:bCs/>
          <w:color w:val="auto"/>
          <w:kern w:val="0"/>
          <w:sz w:val="21"/>
          <w:szCs w:val="21"/>
          <w:u w:val="single"/>
          <w:lang w:val="en-US" w:eastAsia="zh-CN" w:bidi="ar-SA"/>
        </w:rPr>
        <w:t xml:space="preserve">         资质证书资质：    管理号：    </w:t>
      </w:r>
      <w:r>
        <w:rPr>
          <w:rFonts w:hint="eastAsia" w:ascii="宋体" w:hAnsi="宋体" w:eastAsia="宋体" w:cs="宋体"/>
          <w:b w:val="0"/>
          <w:bCs/>
          <w:color w:val="auto"/>
          <w:kern w:val="0"/>
          <w:sz w:val="21"/>
          <w:szCs w:val="21"/>
          <w:lang w:val="en-US" w:eastAsia="zh-CN" w:bidi="ar-SA"/>
        </w:rPr>
        <w:t>，技术负责人：</w:t>
      </w:r>
      <w:r>
        <w:rPr>
          <w:rFonts w:hint="eastAsia" w:ascii="宋体" w:hAnsi="宋体" w:eastAsia="宋体" w:cs="宋体"/>
          <w:b w:val="0"/>
          <w:bCs/>
          <w:color w:val="auto"/>
          <w:kern w:val="0"/>
          <w:sz w:val="21"/>
          <w:szCs w:val="21"/>
          <w:u w:val="single"/>
          <w:lang w:val="en-US" w:eastAsia="zh-CN" w:bidi="ar-SA"/>
        </w:rPr>
        <w:t xml:space="preserve">       身份证件号：        联系电话：         资质证书资质：    管理号：    </w:t>
      </w:r>
      <w:r>
        <w:rPr>
          <w:rFonts w:hint="eastAsia" w:ascii="宋体" w:hAnsi="宋体" w:eastAsia="宋体" w:cs="宋体"/>
          <w:b w:val="0"/>
          <w:bCs/>
          <w:color w:val="auto"/>
          <w:kern w:val="0"/>
          <w:sz w:val="21"/>
          <w:szCs w:val="21"/>
          <w:lang w:val="en-US" w:eastAsia="zh-CN" w:bidi="ar-SA"/>
        </w:rPr>
        <w:t>，技术负责人必须参与现场评估。评估人员共</w:t>
      </w:r>
      <w:r>
        <w:rPr>
          <w:rFonts w:hint="eastAsia" w:ascii="宋体" w:hAnsi="宋体" w:eastAsia="宋体" w:cs="宋体"/>
          <w:b w:val="0"/>
          <w:bCs/>
          <w:color w:val="auto"/>
          <w:kern w:val="0"/>
          <w:sz w:val="21"/>
          <w:szCs w:val="21"/>
          <w:u w:val="single"/>
          <w:lang w:val="en-US" w:eastAsia="zh-CN" w:bidi="ar-SA"/>
        </w:rPr>
        <w:t xml:space="preserve">    </w:t>
      </w:r>
      <w:r>
        <w:rPr>
          <w:rFonts w:hint="eastAsia" w:ascii="宋体" w:hAnsi="宋体" w:eastAsia="宋体" w:cs="宋体"/>
          <w:b w:val="0"/>
          <w:bCs/>
          <w:color w:val="auto"/>
          <w:kern w:val="0"/>
          <w:sz w:val="21"/>
          <w:szCs w:val="21"/>
          <w:lang w:val="en-US" w:eastAsia="zh-CN" w:bidi="ar-SA"/>
        </w:rPr>
        <w:t>人，其中1人具有注册消防工程师资质，其余人员应具备消防设施操作员资质。</w:t>
      </w:r>
    </w:p>
    <w:p w14:paraId="2465D8BF">
      <w:pPr>
        <w:spacing w:line="360" w:lineRule="auto"/>
        <w:ind w:firstLine="420" w:firstLineChars="200"/>
        <w:contextualSpacing/>
        <w:jc w:val="left"/>
        <w:rPr>
          <w:rFonts w:hint="eastAsia" w:ascii="宋体" w:hAnsi="宋体" w:eastAsia="宋体" w:cs="宋体"/>
          <w:b/>
          <w:color w:val="auto"/>
          <w:sz w:val="21"/>
          <w:szCs w:val="21"/>
        </w:rPr>
      </w:pPr>
      <w:r>
        <w:rPr>
          <w:rFonts w:hint="eastAsia" w:ascii="宋体" w:hAnsi="宋体" w:eastAsia="宋体" w:cs="宋体"/>
          <w:b w:val="0"/>
          <w:bCs/>
          <w:color w:val="auto"/>
          <w:kern w:val="0"/>
          <w:sz w:val="21"/>
          <w:szCs w:val="21"/>
          <w:lang w:val="en-US" w:eastAsia="zh-CN" w:bidi="ar-SA"/>
        </w:rPr>
        <w:t>（二）乙方的投入人员名单及资质证明需在合同签订后1个工作日内，提供给甲方保卫科备案，以备核查。</w:t>
      </w:r>
    </w:p>
    <w:p w14:paraId="3D0A5E24">
      <w:pPr>
        <w:spacing w:line="360" w:lineRule="auto"/>
        <w:ind w:firstLine="422" w:firstLineChars="200"/>
        <w:contextualSpacing/>
        <w:jc w:val="lef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 xml:space="preserve">第七条 </w:t>
      </w:r>
      <w:r>
        <w:rPr>
          <w:rFonts w:hint="eastAsia" w:ascii="宋体" w:hAnsi="宋体" w:eastAsia="宋体" w:cs="宋体"/>
          <w:b/>
          <w:color w:val="auto"/>
          <w:sz w:val="21"/>
          <w:szCs w:val="21"/>
        </w:rPr>
        <w:t>验收标准</w:t>
      </w:r>
    </w:p>
    <w:p w14:paraId="70F42C6D">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cs="宋体"/>
          <w:b w:val="0"/>
          <w:bCs/>
          <w:color w:val="auto"/>
          <w:sz w:val="21"/>
          <w:szCs w:val="21"/>
          <w:lang w:val="en-US" w:eastAsia="zh-CN"/>
        </w:rPr>
        <w:t>资质</w:t>
      </w:r>
      <w:r>
        <w:rPr>
          <w:rFonts w:hint="eastAsia" w:ascii="宋体" w:hAnsi="宋体" w:eastAsia="宋体" w:cs="宋体"/>
          <w:b w:val="0"/>
          <w:bCs/>
          <w:color w:val="auto"/>
          <w:sz w:val="21"/>
          <w:szCs w:val="21"/>
        </w:rPr>
        <w:t>与程序</w:t>
      </w:r>
    </w:p>
    <w:p w14:paraId="1EA28AE8">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1.乙方</w:t>
      </w:r>
      <w:r>
        <w:rPr>
          <w:rFonts w:hint="eastAsia" w:ascii="宋体" w:hAnsi="宋体" w:eastAsia="宋体" w:cs="宋体"/>
          <w:b w:val="0"/>
          <w:bCs/>
          <w:color w:val="auto"/>
          <w:sz w:val="21"/>
          <w:szCs w:val="21"/>
        </w:rPr>
        <w:t>资质证书齐全有效。</w:t>
      </w:r>
    </w:p>
    <w:p w14:paraId="64BA95C8">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2.乙方</w:t>
      </w:r>
      <w:r>
        <w:rPr>
          <w:rFonts w:hint="eastAsia" w:ascii="宋体" w:hAnsi="宋体" w:eastAsia="宋体" w:cs="宋体"/>
          <w:b w:val="0"/>
          <w:bCs/>
          <w:color w:val="auto"/>
          <w:sz w:val="21"/>
          <w:szCs w:val="21"/>
        </w:rPr>
        <w:t>项目团队</w:t>
      </w:r>
      <w:r>
        <w:rPr>
          <w:rFonts w:hint="eastAsia" w:ascii="宋体" w:hAnsi="宋体" w:eastAsia="宋体" w:cs="宋体"/>
          <w:b w:val="0"/>
          <w:bCs/>
          <w:color w:val="auto"/>
          <w:sz w:val="21"/>
          <w:szCs w:val="21"/>
          <w:lang w:val="en-US" w:eastAsia="zh-CN"/>
        </w:rPr>
        <w:t>成员</w:t>
      </w:r>
      <w:r>
        <w:rPr>
          <w:rFonts w:hint="eastAsia" w:ascii="宋体" w:hAnsi="宋体" w:eastAsia="宋体" w:cs="宋体"/>
          <w:b w:val="0"/>
          <w:bCs/>
          <w:color w:val="auto"/>
          <w:sz w:val="21"/>
          <w:szCs w:val="21"/>
        </w:rPr>
        <w:t>资格匹配。</w:t>
      </w:r>
    </w:p>
    <w:p w14:paraId="433556BB">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评估流程完整，包含踏勘、检测、分析、整改、结论五个部分。</w:t>
      </w:r>
    </w:p>
    <w:p w14:paraId="593A6CFE">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lang w:eastAsia="zh-CN"/>
        </w:rPr>
        <w:t>）</w:t>
      </w:r>
      <w:r>
        <w:rPr>
          <w:rFonts w:hint="eastAsia" w:ascii="宋体" w:hAnsi="宋体" w:cs="宋体"/>
          <w:b w:val="0"/>
          <w:bCs/>
          <w:color w:val="auto"/>
          <w:sz w:val="21"/>
          <w:szCs w:val="21"/>
          <w:lang w:val="en-US" w:eastAsia="zh-CN"/>
        </w:rPr>
        <w:t>标准</w:t>
      </w:r>
      <w:r>
        <w:rPr>
          <w:rFonts w:hint="eastAsia" w:ascii="宋体" w:hAnsi="宋体" w:eastAsia="宋体" w:cs="宋体"/>
          <w:b w:val="0"/>
          <w:bCs/>
          <w:color w:val="auto"/>
          <w:sz w:val="21"/>
          <w:szCs w:val="21"/>
        </w:rPr>
        <w:t>与依据</w:t>
      </w:r>
    </w:p>
    <w:p w14:paraId="1B9D2B3A">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采用现行有效标准。</w:t>
      </w:r>
    </w:p>
    <w:p w14:paraId="1E1ED4BF">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引用条款准确无误。</w:t>
      </w:r>
    </w:p>
    <w:p w14:paraId="607AB8D5">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现场实测量化</w:t>
      </w:r>
    </w:p>
    <w:p w14:paraId="3675E6B6">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需形成关键指标实测记录，包括压力、照度、风速、宽度、流量等。</w:t>
      </w:r>
    </w:p>
    <w:p w14:paraId="1955F98F">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抽样比例符合规范。</w:t>
      </w:r>
    </w:p>
    <w:p w14:paraId="1D9C5B4C">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数据可追溯，有照片和记录。</w:t>
      </w:r>
    </w:p>
    <w:p w14:paraId="52B58E91">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隐患识别</w:t>
      </w:r>
    </w:p>
    <w:p w14:paraId="3E493D19">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隐患清单完整无遗漏。</w:t>
      </w:r>
    </w:p>
    <w:p w14:paraId="3D7DE87E">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分级准确：重大、较大、一般。</w:t>
      </w:r>
    </w:p>
    <w:p w14:paraId="57C25889">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报告完整性</w:t>
      </w:r>
    </w:p>
    <w:p w14:paraId="49BFF2BB">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平面图标注清晰、点位对应。</w:t>
      </w:r>
    </w:p>
    <w:p w14:paraId="02639D84">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风险等级判定合理。</w:t>
      </w:r>
    </w:p>
    <w:p w14:paraId="55C32D7E">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结论明确可验证。</w:t>
      </w:r>
    </w:p>
    <w:p w14:paraId="78528967">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整改建议</w:t>
      </w:r>
    </w:p>
    <w:p w14:paraId="62D7BB79">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措施具体可落地。</w:t>
      </w:r>
    </w:p>
    <w:p w14:paraId="28BF6617">
      <w:pPr>
        <w:spacing w:line="360" w:lineRule="auto"/>
        <w:ind w:firstLine="420" w:firstLineChars="200"/>
        <w:contextualSpacing/>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有明确的时限、责任人和复查标准。</w:t>
      </w:r>
    </w:p>
    <w:p w14:paraId="3E34975B">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报告格式与归档</w:t>
      </w:r>
    </w:p>
    <w:p w14:paraId="56A91D3C">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目录、页码、附件齐全。</w:t>
      </w:r>
    </w:p>
    <w:p w14:paraId="4B4346FB">
      <w:pPr>
        <w:spacing w:line="360" w:lineRule="auto"/>
        <w:ind w:firstLine="420" w:firstLineChars="200"/>
        <w:contextualSpacing/>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可归档、可复核。</w:t>
      </w:r>
    </w:p>
    <w:p w14:paraId="06998546">
      <w:pPr>
        <w:spacing w:line="360" w:lineRule="auto"/>
        <w:ind w:firstLine="422" w:firstLineChars="200"/>
        <w:contextualSpacing/>
        <w:jc w:val="left"/>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第八条 成果交付</w:t>
      </w:r>
    </w:p>
    <w:p w14:paraId="5AD823C7">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（一）消防安全评估报告交付：纸质版4 份</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PDF 电子版1 份</w:t>
      </w:r>
      <w:r>
        <w:rPr>
          <w:rFonts w:hint="eastAsia" w:ascii="宋体" w:hAnsi="宋体" w:cs="宋体"/>
          <w:b w:val="0"/>
          <w:bCs/>
          <w:color w:val="auto"/>
          <w:sz w:val="21"/>
          <w:szCs w:val="21"/>
          <w:lang w:val="en-US" w:eastAsia="zh-CN"/>
        </w:rPr>
        <w:t>。</w:t>
      </w:r>
    </w:p>
    <w:p w14:paraId="77CE7E50">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（二）乙方配合义务：需配合甲方医院消防检查、消防检查资料备案、消防隐患整改答疑等工作。</w:t>
      </w:r>
    </w:p>
    <w:p w14:paraId="7B7121B7">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（三）售后支持：消防安全评估报告出具后，提供</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月的技术咨询、整改指导、配合检查。费用包含在</w:t>
      </w:r>
      <w:r>
        <w:rPr>
          <w:rFonts w:hint="eastAsia" w:ascii="宋体" w:hAnsi="宋体" w:cs="宋体"/>
          <w:b w:val="0"/>
          <w:bCs/>
          <w:color w:val="auto"/>
          <w:sz w:val="21"/>
          <w:szCs w:val="21"/>
          <w:lang w:val="en-US" w:eastAsia="zh-CN"/>
        </w:rPr>
        <w:t>合同总价</w:t>
      </w:r>
      <w:r>
        <w:rPr>
          <w:rFonts w:hint="eastAsia" w:ascii="宋体" w:hAnsi="宋体" w:eastAsia="宋体" w:cs="宋体"/>
          <w:b w:val="0"/>
          <w:bCs/>
          <w:color w:val="auto"/>
          <w:sz w:val="21"/>
          <w:szCs w:val="21"/>
          <w:lang w:val="en-US" w:eastAsia="zh-CN"/>
        </w:rPr>
        <w:t>中。</w:t>
      </w:r>
    </w:p>
    <w:p w14:paraId="74D935C5">
      <w:pPr>
        <w:spacing w:line="360" w:lineRule="auto"/>
        <w:ind w:firstLine="422"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color w:val="auto"/>
          <w:sz w:val="21"/>
          <w:szCs w:val="21"/>
          <w:lang w:val="en-US" w:eastAsia="zh-CN"/>
        </w:rPr>
        <w:t xml:space="preserve">第九条 </w:t>
      </w:r>
      <w:r>
        <w:rPr>
          <w:rFonts w:hint="eastAsia" w:ascii="宋体" w:hAnsi="宋体" w:eastAsia="宋体" w:cs="宋体"/>
          <w:b/>
          <w:color w:val="auto"/>
          <w:sz w:val="21"/>
          <w:szCs w:val="21"/>
        </w:rPr>
        <w:t>保密与知识产权</w:t>
      </w:r>
    </w:p>
    <w:p w14:paraId="29D16208">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（一）乙方对本次消防安全评估涉及的所有内容，包含但不限于甲方医院图纸、数据、信息、患者与运营资料永久保密，不得向任何第三方泄露。保密义务不因合同终止、解除而失效。</w:t>
      </w:r>
    </w:p>
    <w:p w14:paraId="5DDC8631">
      <w:pPr>
        <w:spacing w:line="360" w:lineRule="auto"/>
        <w:ind w:firstLine="420" w:firstLineChars="200"/>
        <w:contextualSpacing/>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（二）评估报告知识产权与使用权归甲方，乙方不得擅自使用、传播、用于其他项目。</w:t>
      </w:r>
    </w:p>
    <w:p w14:paraId="4DE2F896">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color w:val="auto"/>
          <w:sz w:val="21"/>
          <w:szCs w:val="21"/>
        </w:rPr>
        <w:t>第十条 双方的权利与义务</w:t>
      </w:r>
    </w:p>
    <w:p w14:paraId="67B9245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（一）甲方的权利和义务</w:t>
      </w:r>
    </w:p>
    <w:p w14:paraId="2525999F">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1.甲方应积极配合乙方评估工作并提供必要的现场评估文件。</w:t>
      </w:r>
    </w:p>
    <w:p w14:paraId="329D6E7C">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2.为了评估工作的安全，防止在评估过程中因不熟悉现场和设备情况而造成不必要的损失，甲方应派出熟悉现场和设备情况的工程技术人员全程协助评估工作。</w:t>
      </w:r>
    </w:p>
    <w:p w14:paraId="5E81572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3.乙方未经甲方同意，擅自变更甲方采购文件要求或乙方响应文件响应的项目负责人或其他成员，甲方有权向乙方索取合同总价的5%的违约金。</w:t>
      </w:r>
    </w:p>
    <w:p w14:paraId="52870B6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4.甲方应按合同规定向乙方支付服务费用。</w:t>
      </w:r>
    </w:p>
    <w:p w14:paraId="1FEC3CAA">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（二）乙方的权利和义务</w:t>
      </w:r>
    </w:p>
    <w:p w14:paraId="059AA548">
      <w:pPr>
        <w:pStyle w:val="51"/>
        <w:spacing w:line="360" w:lineRule="auto"/>
        <w:ind w:firstLine="420" w:firstLineChars="20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1.乙方应具备提供本合同服务的从业条件，因乙方缺乏相应能力而给甲方造成损失的，乙方应承担相关责任。</w:t>
      </w:r>
    </w:p>
    <w:p w14:paraId="00B76A95">
      <w:pPr>
        <w:pStyle w:val="51"/>
        <w:spacing w:line="360" w:lineRule="auto"/>
        <w:ind w:firstLine="420" w:firstLineChars="20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2.乙</w:t>
      </w:r>
      <w:r>
        <w:rPr>
          <w:rFonts w:hint="eastAsia" w:ascii="宋体" w:hAnsi="宋体" w:cs="宋体"/>
          <w:b w:val="0"/>
          <w:bCs/>
          <w:color w:val="auto"/>
          <w:sz w:val="21"/>
          <w:szCs w:val="21"/>
          <w:lang w:val="en-US" w:eastAsia="zh-CN"/>
        </w:rPr>
        <w:t>方在</w:t>
      </w:r>
      <w:r>
        <w:rPr>
          <w:rFonts w:hint="eastAsia" w:ascii="宋体" w:hAnsi="宋体" w:eastAsia="宋体" w:cs="宋体"/>
          <w:b w:val="0"/>
          <w:bCs/>
          <w:color w:val="auto"/>
          <w:sz w:val="21"/>
          <w:szCs w:val="21"/>
          <w:lang w:val="en-US" w:eastAsia="zh-CN"/>
        </w:rPr>
        <w:t>工作过程中应遵守相关法律法规标准和甲方相关管理规定。</w:t>
      </w:r>
    </w:p>
    <w:p w14:paraId="643DBE1E">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3.乙方应严格依据合同的要求对约定项目进行服务。</w:t>
      </w:r>
    </w:p>
    <w:p w14:paraId="7E4E2DD7">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4.乙方按甲方要求及本合同规定的内容，向甲方交付技术服务文件。</w:t>
      </w:r>
    </w:p>
    <w:p w14:paraId="325ACDD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5.乙方人员到现场评估，均须带工作证，并与甲方有关负责人联络。</w:t>
      </w:r>
    </w:p>
    <w:p w14:paraId="0B6E674B">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6.乙方交付的技术服务文件应执行国家、省、市相关标准规范及技术规定，不得违反国家法律禁止的条款。</w:t>
      </w:r>
    </w:p>
    <w:p w14:paraId="5BC1BBCD">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7.乙方履行本合同的指定项目联系人为 【  】；身份证号码：【  】；职务：【  】；联系电话【   】。在履行合同过程中，该指定项目联系人的行为、意思表示及对甲方所作的任何承诺、通知等，都对乙方直接具有约束力；甲方通知送达该联系人及授权代表时，即视为通知送达乙方。</w:t>
      </w:r>
    </w:p>
    <w:p w14:paraId="7D3F9C8E">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8.乙方须接受甲方的履约评价。</w:t>
      </w:r>
    </w:p>
    <w:p w14:paraId="1E4B998E">
      <w:pPr>
        <w:keepNext w:val="0"/>
        <w:keepLines w:val="0"/>
        <w:pageBreakBefore w:val="0"/>
        <w:numPr>
          <w:ilvl w:val="0"/>
          <w:numId w:val="0"/>
        </w:numPr>
        <w:tabs>
          <w:tab w:val="left" w:pos="420"/>
        </w:tabs>
        <w:kinsoku/>
        <w:wordWrap/>
        <w:overflowPunct/>
        <w:topLinePunct w:val="0"/>
        <w:bidi w:val="0"/>
        <w:adjustRightInd/>
        <w:snapToGrid/>
        <w:spacing w:line="360" w:lineRule="auto"/>
        <w:ind w:leftChars="0"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rPr>
        <w:t>第十</w:t>
      </w: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条 违约责任与赔偿损失</w:t>
      </w:r>
    </w:p>
    <w:p w14:paraId="4F3B34DB">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（一）乙方违约责任与赔偿损失</w:t>
      </w:r>
    </w:p>
    <w:p w14:paraId="655BF229">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1.除依本合同约定外，乙方单方面解除合同，应向甲方支付合同总价20%的违约金。</w:t>
      </w:r>
    </w:p>
    <w:p w14:paraId="7975281E">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除依本合同约定外，乙方逾期交付的，每逾期一天，向甲方支付合同总金额千分之五的违约金。逾期10天的，甲方有权解除合同，乙方需向甲方支付合同总价款3%的违约金。若违约金不足以弥补损失，乙方仍应补足。</w:t>
      </w:r>
    </w:p>
    <w:p w14:paraId="1EB5AB3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3.合同履行期间，因乙方原因给甲方或第三方造成人身损害或财产损失的，应</w:t>
      </w:r>
      <w:r>
        <w:rPr>
          <w:rFonts w:hint="eastAsia" w:ascii="宋体" w:hAnsi="宋体" w:cs="宋体"/>
          <w:b w:val="0"/>
          <w:bCs/>
          <w:color w:val="auto"/>
          <w:sz w:val="21"/>
          <w:szCs w:val="21"/>
          <w:lang w:val="en-US" w:eastAsia="zh-CN"/>
        </w:rPr>
        <w:t>由乙方承担</w:t>
      </w:r>
      <w:r>
        <w:rPr>
          <w:rFonts w:hint="eastAsia" w:ascii="宋体" w:hAnsi="宋体" w:eastAsia="宋体" w:cs="宋体"/>
          <w:b w:val="0"/>
          <w:bCs/>
          <w:color w:val="auto"/>
          <w:sz w:val="21"/>
          <w:szCs w:val="21"/>
          <w:lang w:val="en-US" w:eastAsia="zh-CN"/>
        </w:rPr>
        <w:t>全部责任及赔偿。乙方在检测过程中应保证自己人员及财产的安全，如在检测过程中造成的人身损害或财产损失，由乙方自行承担。</w:t>
      </w:r>
    </w:p>
    <w:p w14:paraId="440598AB">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4.因乙方违反现场管理规定被主管部门处罚的，由乙方自行承担全部责任及费用。</w:t>
      </w:r>
    </w:p>
    <w:p w14:paraId="1ACDE2DF">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5.乙方不得以任何方式转包、分包本项目，否则甲方有权解除合同，乙方需支付合同总价10%的违约金，并赔偿甲方重新寻找合作方的额外费用。（如紧急采购溢价）</w:t>
      </w:r>
    </w:p>
    <w:p w14:paraId="22D70389">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6.乙方不符合资质、人员要求或报告虚假、不合格，甲方有权拒收、拒付、解除合同，乙方应支付甲方违约金10000元，并赔偿甲方的损失。</w:t>
      </w:r>
    </w:p>
    <w:p w14:paraId="6F50DB8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7.如乙方提供的服务不符合国家、行业、地方标准及本合同约定的，甲方有权拒绝支付费用直至乙方提供服务符合上述要求，由此产生的逾期交付责任由乙方承担，如给甲方造成其他损失的，乙方负责全部赔偿</w:t>
      </w:r>
    </w:p>
    <w:p w14:paraId="4EC8D720">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8.因乙方未具备从业条件或提供虚假材料等造成的所有损失，甲方有权拒收、拒付、解除合同，乙方应按照合同总价款的20 %向甲方支付违约金。</w:t>
      </w:r>
    </w:p>
    <w:p w14:paraId="05913FB8">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9.乙方泄露保密信息，承担全部法律责任与甲方损失。</w:t>
      </w:r>
    </w:p>
    <w:p w14:paraId="026416E6">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10.因乙方原因导致甲方消防合规风险、行政处罚，由乙方承担全部责任。</w:t>
      </w:r>
    </w:p>
    <w:p w14:paraId="5AE8E1BB">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（二）甲方违约责任与赔偿损失</w:t>
      </w:r>
    </w:p>
    <w:p w14:paraId="27A5FDC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1.除依本合同约定外，甲方单方面解除合同，应向乙方支付合同总金额20%的违约金。</w:t>
      </w:r>
    </w:p>
    <w:p w14:paraId="68544D01">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69FDF440">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val="en-US" w:eastAsia="zh-CN"/>
        </w:rPr>
        <w:t>其他</w:t>
      </w:r>
      <w:r>
        <w:rPr>
          <w:rFonts w:hint="eastAsia" w:ascii="宋体" w:hAnsi="宋体" w:eastAsia="宋体" w:cs="宋体"/>
          <w:b w:val="0"/>
          <w:bCs/>
          <w:color w:val="auto"/>
          <w:sz w:val="21"/>
          <w:szCs w:val="21"/>
          <w:lang w:val="en-US" w:eastAsia="zh-CN"/>
        </w:rPr>
        <w:t>违约责任按照《中华人民共和国民法典》合同编相关规定处理。</w:t>
      </w:r>
    </w:p>
    <w:p w14:paraId="2CAE5EAA">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条 争议的解决</w:t>
      </w:r>
    </w:p>
    <w:p w14:paraId="1C59F3AB">
      <w:pPr>
        <w:pStyle w:val="51"/>
        <w:spacing w:line="360" w:lineRule="auto"/>
        <w:ind w:firstLine="422"/>
        <w:jc w:val="left"/>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rPr>
        <w:t>签约双方在履约中发生争执和分歧，双方应通过友好协商解决，若经协商不能达成协议时，应向甲方所在地有管辖权的法院提起诉讼。受理期间，不涉及争议部分的条款，双方仍须继续履行。</w:t>
      </w:r>
      <w:r>
        <w:rPr>
          <w:rFonts w:hint="eastAsia" w:ascii="宋体" w:hAnsi="宋体" w:eastAsia="宋体" w:cs="宋体"/>
          <w:color w:val="auto"/>
          <w:sz w:val="21"/>
          <w:szCs w:val="21"/>
          <w:lang w:val="en-US" w:eastAsia="zh-CN"/>
        </w:rPr>
        <w:t xml:space="preserve">  </w:t>
      </w:r>
    </w:p>
    <w:p w14:paraId="7D1941F0">
      <w:pPr>
        <w:pStyle w:val="51"/>
        <w:spacing w:line="360" w:lineRule="auto"/>
        <w:ind w:firstLine="422"/>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条  合同组成</w:t>
      </w:r>
    </w:p>
    <w:p w14:paraId="20C6C992">
      <w:pPr>
        <w:pStyle w:val="51"/>
        <w:spacing w:line="360" w:lineRule="auto"/>
        <w:ind w:firstLine="422"/>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（一）合同文件组成内容包括：本合同书、采购文件、响应文件等均</w:t>
      </w:r>
      <w:r>
        <w:rPr>
          <w:rFonts w:hint="eastAsia" w:ascii="宋体" w:hAnsi="宋体" w:cs="宋体"/>
          <w:b w:val="0"/>
          <w:bCs w:val="0"/>
          <w:color w:val="auto"/>
          <w:sz w:val="21"/>
          <w:szCs w:val="21"/>
          <w:lang w:eastAsia="zh-CN"/>
        </w:rPr>
        <w:t>为本</w:t>
      </w:r>
      <w:r>
        <w:rPr>
          <w:rFonts w:hint="eastAsia" w:ascii="宋体" w:hAnsi="宋体" w:eastAsia="宋体" w:cs="宋体"/>
          <w:b w:val="0"/>
          <w:bCs w:val="0"/>
          <w:color w:val="auto"/>
          <w:sz w:val="21"/>
          <w:szCs w:val="21"/>
        </w:rPr>
        <w:t>合同的有效组成部分，并纳入本合同条款内容，与本合同具有同等法律效力。</w:t>
      </w:r>
    </w:p>
    <w:p w14:paraId="437B9E52">
      <w:pPr>
        <w:pStyle w:val="51"/>
        <w:spacing w:line="360" w:lineRule="auto"/>
        <w:ind w:firstLine="422"/>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（二）在协商和执行本合同的过程中，所有经双方签署确认的文件（包括会议纪要、补充协议、往来信函）也可成为本合同的有效组成部分。</w:t>
      </w:r>
    </w:p>
    <w:p w14:paraId="29AA012B">
      <w:pPr>
        <w:pStyle w:val="51"/>
        <w:spacing w:line="360" w:lineRule="auto"/>
        <w:ind w:firstLine="422"/>
        <w:jc w:val="left"/>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（三）以上若不同文件之间有冲突的，适用有利于甲方的条款。</w:t>
      </w:r>
    </w:p>
    <w:p w14:paraId="51391F40">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条 不可抗力</w:t>
      </w:r>
    </w:p>
    <w:p w14:paraId="411B2225">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BC87E4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 xml:space="preserve">条 </w:t>
      </w:r>
      <w:r>
        <w:rPr>
          <w:rFonts w:hint="eastAsia" w:ascii="宋体" w:hAnsi="宋体" w:cs="宋体"/>
          <w:b/>
          <w:bCs/>
          <w:color w:val="auto"/>
          <w:sz w:val="21"/>
          <w:szCs w:val="21"/>
          <w:lang w:eastAsia="zh-CN"/>
        </w:rPr>
        <w:t>其他</w:t>
      </w:r>
    </w:p>
    <w:p w14:paraId="50619E3C">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（一）如一方地址、电话、人员有变更，应在变更当日内书面通知对方，否则，应承担相应责任。</w:t>
      </w:r>
    </w:p>
    <w:p w14:paraId="1108EF22">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（二）本合同未尽事宜，由双方协商处理。</w:t>
      </w:r>
    </w:p>
    <w:p w14:paraId="5CA7B407">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bCs/>
          <w:color w:val="auto"/>
          <w:sz w:val="21"/>
          <w:szCs w:val="21"/>
        </w:rPr>
        <w:t>第十</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条 合同生效</w:t>
      </w:r>
    </w:p>
    <w:p w14:paraId="740CFAC5">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（一）本合同在甲乙双方法定代表人或其授权代表签字并加盖公章后生效。</w:t>
      </w:r>
    </w:p>
    <w:p w14:paraId="33E4D904">
      <w:pPr>
        <w:pStyle w:val="51"/>
        <w:spacing w:line="360" w:lineRule="auto"/>
        <w:ind w:firstLine="422"/>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（二）本合同一式   份，甲方执叁份，乙方执   份。各份合同具有同等法律效力。</w:t>
      </w:r>
    </w:p>
    <w:p w14:paraId="7F6EAD7B">
      <w:pPr>
        <w:pStyle w:val="51"/>
        <w:spacing w:line="360" w:lineRule="auto"/>
        <w:jc w:val="center"/>
        <w:rPr>
          <w:rFonts w:hint="eastAsia"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eastAsia="宋体" w:cs="宋体"/>
          <w:b/>
          <w:color w:val="auto"/>
          <w:sz w:val="21"/>
          <w:szCs w:val="21"/>
        </w:rPr>
        <w:t>以下无正文）</w:t>
      </w:r>
    </w:p>
    <w:p w14:paraId="6BDD369F">
      <w:pPr>
        <w:pStyle w:val="51"/>
        <w:spacing w:line="240" w:lineRule="auto"/>
        <w:ind w:firstLine="422"/>
        <w:jc w:val="center"/>
        <w:rPr>
          <w:rFonts w:hint="eastAsia" w:ascii="宋体" w:hAnsi="宋体" w:eastAsia="宋体" w:cs="宋体"/>
          <w:b/>
          <w:color w:val="auto"/>
          <w:sz w:val="21"/>
          <w:szCs w:val="21"/>
        </w:rPr>
      </w:pPr>
    </w:p>
    <w:p w14:paraId="43BD1B89">
      <w:pPr>
        <w:pStyle w:val="51"/>
        <w:spacing w:line="240" w:lineRule="auto"/>
        <w:ind w:firstLine="422"/>
        <w:jc w:val="center"/>
        <w:rPr>
          <w:rFonts w:hint="eastAsia" w:ascii="宋体" w:hAnsi="宋体" w:eastAsia="宋体" w:cs="宋体"/>
          <w:b/>
          <w:color w:val="auto"/>
          <w:sz w:val="21"/>
          <w:szCs w:val="21"/>
        </w:rPr>
      </w:pPr>
    </w:p>
    <w:p w14:paraId="4D60A8DA">
      <w:pPr>
        <w:pStyle w:val="51"/>
        <w:spacing w:line="240" w:lineRule="auto"/>
        <w:ind w:firstLine="422"/>
        <w:jc w:val="center"/>
        <w:rPr>
          <w:rFonts w:hint="eastAsia" w:ascii="宋体" w:hAnsi="宋体" w:eastAsia="宋体" w:cs="宋体"/>
          <w:b/>
          <w:color w:val="auto"/>
          <w:sz w:val="21"/>
          <w:szCs w:val="21"/>
        </w:rPr>
      </w:pPr>
    </w:p>
    <w:p w14:paraId="4BFCDFE5">
      <w:pPr>
        <w:pStyle w:val="51"/>
        <w:spacing w:line="240" w:lineRule="auto"/>
        <w:ind w:firstLine="422"/>
        <w:jc w:val="center"/>
        <w:rPr>
          <w:rFonts w:hint="eastAsia" w:ascii="宋体" w:hAnsi="宋体" w:eastAsia="宋体" w:cs="宋体"/>
          <w:b/>
          <w:color w:val="auto"/>
          <w:sz w:val="21"/>
          <w:szCs w:val="21"/>
        </w:rPr>
      </w:pPr>
    </w:p>
    <w:p w14:paraId="5017F257">
      <w:pPr>
        <w:pStyle w:val="51"/>
        <w:spacing w:line="240" w:lineRule="auto"/>
        <w:ind w:firstLine="422"/>
        <w:jc w:val="center"/>
        <w:rPr>
          <w:rFonts w:hint="eastAsia" w:ascii="宋体" w:hAnsi="宋体" w:eastAsia="宋体" w:cs="宋体"/>
          <w:color w:val="auto"/>
          <w:sz w:val="21"/>
          <w:szCs w:val="21"/>
        </w:rPr>
      </w:pPr>
      <w:r>
        <w:rPr>
          <w:rFonts w:hint="eastAsia" w:ascii="宋体" w:hAnsi="宋体" w:eastAsia="宋体" w:cs="宋体"/>
          <w:b/>
          <w:color w:val="auto"/>
          <w:sz w:val="21"/>
          <w:szCs w:val="21"/>
        </w:rPr>
        <w:t>（签署页）</w:t>
      </w:r>
    </w:p>
    <w:p w14:paraId="1477EE0F">
      <w:pPr>
        <w:pStyle w:val="51"/>
        <w:spacing w:line="240" w:lineRule="auto"/>
        <w:rPr>
          <w:rFonts w:hint="eastAsia" w:ascii="宋体" w:hAnsi="宋体" w:eastAsia="宋体" w:cs="宋体"/>
          <w:b/>
          <w:color w:val="auto"/>
          <w:sz w:val="21"/>
          <w:szCs w:val="21"/>
        </w:rPr>
      </w:pPr>
    </w:p>
    <w:p w14:paraId="73DAB04E">
      <w:pPr>
        <w:pStyle w:val="51"/>
        <w:spacing w:line="240" w:lineRule="auto"/>
        <w:rPr>
          <w:rFonts w:hint="eastAsia" w:ascii="宋体" w:hAnsi="宋体" w:eastAsia="宋体" w:cs="宋体"/>
          <w:b/>
          <w:color w:val="auto"/>
          <w:sz w:val="21"/>
          <w:szCs w:val="21"/>
        </w:rPr>
      </w:pPr>
    </w:p>
    <w:p w14:paraId="5D90FAC7">
      <w:pPr>
        <w:pStyle w:val="51"/>
        <w:spacing w:line="240" w:lineRule="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rPr>
        <w:t>甲方：</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highlight w:val="none"/>
          <w:lang w:eastAsia="zh-CN"/>
        </w:rPr>
        <w:t xml:space="preserve">  </w:t>
      </w:r>
      <w:r>
        <w:rPr>
          <w:rFonts w:hint="eastAsia" w:ascii="宋体" w:hAnsi="宋体" w:eastAsia="宋体" w:cs="宋体"/>
          <w:b/>
          <w:color w:val="auto"/>
          <w:sz w:val="21"/>
          <w:szCs w:val="21"/>
          <w:highlight w:val="none"/>
        </w:rPr>
        <w:t>乙方：</w:t>
      </w:r>
    </w:p>
    <w:p w14:paraId="46D1B250">
      <w:pPr>
        <w:pStyle w:val="51"/>
        <w:spacing w:line="240" w:lineRule="auto"/>
        <w:rPr>
          <w:rFonts w:hint="eastAsia" w:ascii="宋体" w:hAnsi="宋体" w:eastAsia="宋体" w:cs="宋体"/>
          <w:b/>
          <w:color w:val="auto"/>
          <w:sz w:val="21"/>
          <w:szCs w:val="21"/>
        </w:rPr>
      </w:pPr>
    </w:p>
    <w:p w14:paraId="11D2F0A0">
      <w:pPr>
        <w:pStyle w:val="51"/>
        <w:spacing w:line="240" w:lineRule="auto"/>
        <w:rPr>
          <w:ins w:id="7" w:author="惜缘" w:date="2026-04-22T08:16:58Z"/>
          <w:rFonts w:hint="eastAsia" w:ascii="宋体" w:hAnsi="宋体" w:eastAsia="宋体" w:cs="宋体"/>
          <w:b/>
          <w:color w:val="auto"/>
          <w:sz w:val="21"/>
          <w:szCs w:val="21"/>
        </w:rPr>
      </w:pPr>
    </w:p>
    <w:p w14:paraId="742FFC0C">
      <w:pPr>
        <w:pStyle w:val="51"/>
        <w:spacing w:line="240" w:lineRule="auto"/>
        <w:rPr>
          <w:ins w:id="8" w:author="惜缘" w:date="2026-04-22T08:16:58Z"/>
          <w:rFonts w:hint="eastAsia" w:ascii="宋体" w:hAnsi="宋体" w:eastAsia="宋体" w:cs="宋体"/>
          <w:b/>
          <w:color w:val="auto"/>
          <w:sz w:val="21"/>
          <w:szCs w:val="21"/>
        </w:rPr>
      </w:pPr>
    </w:p>
    <w:p w14:paraId="0EB1CDE6">
      <w:pPr>
        <w:pStyle w:val="51"/>
        <w:spacing w:line="240" w:lineRule="auto"/>
        <w:rPr>
          <w:ins w:id="9" w:author="惜缘" w:date="2026-04-22T08:16:58Z"/>
          <w:rFonts w:hint="eastAsia" w:ascii="宋体" w:hAnsi="宋体" w:eastAsia="宋体" w:cs="宋体"/>
          <w:b/>
          <w:color w:val="auto"/>
          <w:sz w:val="21"/>
          <w:szCs w:val="21"/>
        </w:rPr>
      </w:pPr>
    </w:p>
    <w:p w14:paraId="62C9C3AF">
      <w:pPr>
        <w:pStyle w:val="51"/>
        <w:spacing w:line="240" w:lineRule="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法定代表人或授权代表（签字）：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法定代表人或授权代表（签字）：</w:t>
      </w:r>
    </w:p>
    <w:p w14:paraId="766115C7">
      <w:pPr>
        <w:pStyle w:val="51"/>
        <w:spacing w:line="240" w:lineRule="auto"/>
        <w:rPr>
          <w:rFonts w:hint="eastAsia" w:ascii="宋体" w:hAnsi="宋体" w:eastAsia="宋体" w:cs="宋体"/>
          <w:color w:val="auto"/>
          <w:sz w:val="21"/>
          <w:szCs w:val="21"/>
          <w:lang w:eastAsia="zh-CN"/>
        </w:rPr>
      </w:pPr>
    </w:p>
    <w:p w14:paraId="4786C558">
      <w:pPr>
        <w:pStyle w:val="51"/>
        <w:spacing w:line="240" w:lineRule="auto"/>
        <w:rPr>
          <w:rFonts w:hint="eastAsia" w:ascii="宋体" w:hAnsi="宋体" w:eastAsia="宋体" w:cs="宋体"/>
          <w:color w:val="auto"/>
          <w:sz w:val="21"/>
          <w:szCs w:val="21"/>
          <w:lang w:eastAsia="zh-CN"/>
        </w:rPr>
      </w:pPr>
    </w:p>
    <w:p w14:paraId="5F09D025">
      <w:pPr>
        <w:pStyle w:val="51"/>
        <w:spacing w:line="240" w:lineRule="auto"/>
        <w:rPr>
          <w:rFonts w:hint="eastAsia" w:ascii="宋体" w:hAnsi="宋体" w:eastAsia="宋体" w:cs="宋体"/>
          <w:color w:val="auto"/>
          <w:sz w:val="21"/>
          <w:szCs w:val="21"/>
          <w:lang w:eastAsia="zh-CN"/>
        </w:rPr>
      </w:pPr>
    </w:p>
    <w:p w14:paraId="6219529F">
      <w:pPr>
        <w:pStyle w:val="51"/>
        <w:spacing w:line="240" w:lineRule="auto"/>
        <w:rPr>
          <w:ins w:id="10" w:author="惜缘" w:date="2026-04-22T08:17:00Z"/>
          <w:rFonts w:hint="eastAsia" w:ascii="宋体" w:hAnsi="宋体" w:eastAsia="宋体" w:cs="宋体"/>
          <w:b/>
          <w:color w:val="auto"/>
          <w:sz w:val="21"/>
          <w:szCs w:val="21"/>
        </w:rPr>
      </w:pPr>
    </w:p>
    <w:p w14:paraId="3C1D1FD9">
      <w:pPr>
        <w:pStyle w:val="51"/>
        <w:spacing w:line="240" w:lineRule="auto"/>
        <w:rPr>
          <w:ins w:id="11" w:author="惜缘" w:date="2026-04-22T08:17:00Z"/>
          <w:rFonts w:hint="eastAsia" w:ascii="宋体" w:hAnsi="宋体" w:eastAsia="宋体" w:cs="宋体"/>
          <w:b/>
          <w:color w:val="auto"/>
          <w:sz w:val="21"/>
          <w:szCs w:val="21"/>
        </w:rPr>
      </w:pPr>
    </w:p>
    <w:p w14:paraId="76BB8CED">
      <w:pPr>
        <w:pStyle w:val="51"/>
        <w:spacing w:line="240" w:lineRule="auto"/>
        <w:rPr>
          <w:rFonts w:hint="eastAsia" w:ascii="宋体" w:hAnsi="宋体" w:eastAsia="宋体" w:cs="宋体"/>
          <w:color w:val="auto"/>
          <w:sz w:val="21"/>
          <w:szCs w:val="21"/>
        </w:rPr>
      </w:pPr>
      <w:r>
        <w:rPr>
          <w:rFonts w:hint="eastAsia" w:ascii="宋体" w:hAnsi="宋体" w:eastAsia="宋体" w:cs="宋体"/>
          <w:b/>
          <w:color w:val="auto"/>
          <w:sz w:val="21"/>
          <w:szCs w:val="21"/>
        </w:rPr>
        <w:t>日期：</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                      日期：  </w:t>
      </w:r>
      <w:r>
        <w:rPr>
          <w:rFonts w:hint="eastAsia" w:ascii="宋体" w:hAnsi="宋体" w:eastAsia="宋体" w:cs="宋体"/>
          <w:b/>
          <w:color w:val="auto"/>
          <w:sz w:val="21"/>
          <w:szCs w:val="21"/>
          <w:lang w:eastAsia="zh-CN"/>
        </w:rPr>
        <w:t xml:space="preserve">  </w:t>
      </w:r>
      <w:r>
        <w:rPr>
          <w:rFonts w:hint="eastAsia" w:ascii="宋体" w:hAnsi="宋体" w:eastAsia="宋体" w:cs="宋体"/>
          <w:b/>
          <w:color w:val="auto"/>
          <w:sz w:val="21"/>
          <w:szCs w:val="21"/>
        </w:rPr>
        <w:t xml:space="preserve"> 年    月    日</w:t>
      </w:r>
    </w:p>
    <w:p w14:paraId="6F8AA161">
      <w:pPr>
        <w:jc w:val="center"/>
        <w:outlineLvl w:val="0"/>
        <w:rPr>
          <w:rFonts w:hint="eastAsia" w:ascii="宋体" w:hAnsi="宋体" w:eastAsia="宋体" w:cs="Times New Roman"/>
          <w:b/>
          <w:bCs/>
          <w:color w:val="auto"/>
          <w:kern w:val="2"/>
          <w:sz w:val="28"/>
          <w:szCs w:val="28"/>
          <w:highlight w:val="none"/>
          <w:lang w:val="en-US" w:eastAsia="zh-CN" w:bidi="ar-SA"/>
        </w:rPr>
      </w:pPr>
    </w:p>
    <w:p w14:paraId="310F1695">
      <w:pPr>
        <w:jc w:val="center"/>
        <w:outlineLvl w:val="0"/>
        <w:rPr>
          <w:rFonts w:hint="eastAsia" w:ascii="宋体" w:hAnsi="宋体" w:eastAsia="宋体" w:cs="Times New Roman"/>
          <w:b/>
          <w:bCs/>
          <w:color w:val="auto"/>
          <w:kern w:val="2"/>
          <w:sz w:val="28"/>
          <w:szCs w:val="28"/>
          <w:highlight w:val="none"/>
          <w:lang w:val="en-US" w:eastAsia="zh-CN" w:bidi="ar-SA"/>
        </w:rPr>
      </w:pPr>
    </w:p>
    <w:p w14:paraId="3CC81DB2">
      <w:pPr>
        <w:jc w:val="center"/>
        <w:outlineLvl w:val="0"/>
        <w:rPr>
          <w:rFonts w:hint="eastAsia" w:ascii="宋体" w:hAnsi="宋体" w:eastAsia="宋体" w:cs="Times New Roman"/>
          <w:b/>
          <w:bCs/>
          <w:color w:val="auto"/>
          <w:kern w:val="2"/>
          <w:sz w:val="28"/>
          <w:szCs w:val="28"/>
          <w:highlight w:val="none"/>
          <w:lang w:val="en-US" w:eastAsia="zh-CN" w:bidi="ar-SA"/>
        </w:rPr>
      </w:pPr>
      <w:bookmarkStart w:id="71" w:name="_Toc8593"/>
    </w:p>
    <w:p w14:paraId="2F8D6516">
      <w:pPr>
        <w:jc w:val="center"/>
        <w:outlineLvl w:val="0"/>
        <w:rPr>
          <w:rFonts w:hint="eastAsia" w:ascii="宋体" w:hAnsi="宋体" w:eastAsia="宋体" w:cs="Times New Roman"/>
          <w:b/>
          <w:bCs/>
          <w:color w:val="auto"/>
          <w:kern w:val="2"/>
          <w:sz w:val="28"/>
          <w:szCs w:val="28"/>
          <w:highlight w:val="none"/>
          <w:lang w:val="en-US" w:eastAsia="zh-CN" w:bidi="ar-SA"/>
        </w:rPr>
      </w:pPr>
    </w:p>
    <w:p w14:paraId="56E5CEB6">
      <w:pPr>
        <w:jc w:val="center"/>
        <w:outlineLvl w:val="0"/>
        <w:rPr>
          <w:rFonts w:hint="eastAsia" w:ascii="宋体" w:hAnsi="宋体" w:eastAsia="宋体" w:cs="Times New Roman"/>
          <w:b/>
          <w:bCs/>
          <w:color w:val="auto"/>
          <w:kern w:val="2"/>
          <w:sz w:val="28"/>
          <w:szCs w:val="28"/>
          <w:highlight w:val="none"/>
          <w:lang w:val="en-US" w:eastAsia="zh-CN" w:bidi="ar-SA"/>
        </w:rPr>
      </w:pPr>
    </w:p>
    <w:p w14:paraId="3BA99324">
      <w:pPr>
        <w:jc w:val="center"/>
        <w:outlineLvl w:val="0"/>
        <w:rPr>
          <w:rFonts w:hint="eastAsia" w:ascii="宋体" w:hAnsi="宋体" w:eastAsia="宋体" w:cs="Times New Roman"/>
          <w:b/>
          <w:bCs/>
          <w:color w:val="auto"/>
          <w:kern w:val="2"/>
          <w:sz w:val="28"/>
          <w:szCs w:val="28"/>
          <w:highlight w:val="none"/>
          <w:lang w:val="en-US" w:eastAsia="zh-CN" w:bidi="ar-SA"/>
        </w:rPr>
      </w:pPr>
    </w:p>
    <w:p w14:paraId="162289B3">
      <w:pPr>
        <w:jc w:val="center"/>
        <w:outlineLvl w:val="0"/>
        <w:rPr>
          <w:rFonts w:hint="eastAsia" w:ascii="宋体" w:hAnsi="宋体" w:eastAsia="宋体" w:cs="Times New Roman"/>
          <w:b/>
          <w:bCs/>
          <w:color w:val="auto"/>
          <w:kern w:val="2"/>
          <w:sz w:val="28"/>
          <w:szCs w:val="28"/>
          <w:highlight w:val="none"/>
          <w:lang w:val="en-US" w:eastAsia="zh-CN" w:bidi="ar-SA"/>
        </w:rPr>
      </w:pPr>
    </w:p>
    <w:p w14:paraId="7C8B38C5">
      <w:pPr>
        <w:jc w:val="center"/>
        <w:outlineLvl w:val="0"/>
        <w:rPr>
          <w:rFonts w:hint="eastAsia" w:ascii="宋体" w:hAnsi="宋体" w:eastAsia="宋体" w:cs="Times New Roman"/>
          <w:b/>
          <w:bCs/>
          <w:color w:val="auto"/>
          <w:kern w:val="2"/>
          <w:sz w:val="28"/>
          <w:szCs w:val="28"/>
          <w:highlight w:val="none"/>
          <w:lang w:val="en-US" w:eastAsia="zh-CN" w:bidi="ar-SA"/>
        </w:rPr>
      </w:pPr>
    </w:p>
    <w:p w14:paraId="60822E83">
      <w:pPr>
        <w:jc w:val="center"/>
        <w:outlineLvl w:val="0"/>
        <w:rPr>
          <w:rFonts w:hint="eastAsia" w:ascii="宋体" w:hAnsi="宋体" w:eastAsia="宋体" w:cs="Times New Roman"/>
          <w:b/>
          <w:bCs/>
          <w:color w:val="auto"/>
          <w:kern w:val="2"/>
          <w:sz w:val="28"/>
          <w:szCs w:val="28"/>
          <w:highlight w:val="none"/>
          <w:lang w:val="en-US" w:eastAsia="zh-CN" w:bidi="ar-SA"/>
        </w:rPr>
      </w:pPr>
    </w:p>
    <w:p w14:paraId="4F390659">
      <w:pPr>
        <w:jc w:val="center"/>
        <w:outlineLvl w:val="0"/>
        <w:rPr>
          <w:rFonts w:hint="eastAsia" w:ascii="宋体" w:hAnsi="宋体" w:eastAsia="宋体" w:cs="Times New Roman"/>
          <w:b/>
          <w:bCs/>
          <w:color w:val="auto"/>
          <w:kern w:val="2"/>
          <w:sz w:val="28"/>
          <w:szCs w:val="28"/>
          <w:highlight w:val="none"/>
          <w:lang w:val="en-US" w:eastAsia="zh-CN" w:bidi="ar-SA"/>
        </w:rPr>
      </w:pPr>
    </w:p>
    <w:p w14:paraId="122E5783">
      <w:pPr>
        <w:jc w:val="center"/>
        <w:outlineLvl w:val="0"/>
        <w:rPr>
          <w:rFonts w:hint="eastAsia" w:ascii="宋体" w:hAnsi="宋体" w:eastAsia="宋体" w:cs="Times New Roman"/>
          <w:b/>
          <w:bCs/>
          <w:color w:val="auto"/>
          <w:kern w:val="2"/>
          <w:sz w:val="28"/>
          <w:szCs w:val="28"/>
          <w:highlight w:val="none"/>
          <w:lang w:val="en-US" w:eastAsia="zh-CN" w:bidi="ar-SA"/>
        </w:rPr>
      </w:pPr>
    </w:p>
    <w:p w14:paraId="2DD88BCA">
      <w:pPr>
        <w:jc w:val="center"/>
        <w:outlineLvl w:val="0"/>
        <w:rPr>
          <w:rFonts w:hint="eastAsia" w:ascii="宋体" w:hAnsi="宋体" w:eastAsia="宋体" w:cs="Times New Roman"/>
          <w:b/>
          <w:bCs/>
          <w:color w:val="auto"/>
          <w:kern w:val="2"/>
          <w:sz w:val="28"/>
          <w:szCs w:val="28"/>
          <w:highlight w:val="none"/>
          <w:lang w:val="en-US" w:eastAsia="zh-CN" w:bidi="ar-SA"/>
        </w:rPr>
      </w:pPr>
    </w:p>
    <w:p w14:paraId="3659BE13">
      <w:pPr>
        <w:jc w:val="center"/>
        <w:outlineLvl w:val="0"/>
        <w:rPr>
          <w:rFonts w:hint="eastAsia" w:ascii="宋体" w:hAnsi="宋体" w:eastAsia="宋体" w:cs="Times New Roman"/>
          <w:b/>
          <w:bCs/>
          <w:color w:val="auto"/>
          <w:kern w:val="2"/>
          <w:sz w:val="28"/>
          <w:szCs w:val="28"/>
          <w:highlight w:val="none"/>
          <w:lang w:val="en-US" w:eastAsia="zh-CN" w:bidi="ar-SA"/>
        </w:rPr>
      </w:pPr>
    </w:p>
    <w:p w14:paraId="1BA36FC9">
      <w:pPr>
        <w:jc w:val="center"/>
        <w:outlineLvl w:val="0"/>
        <w:rPr>
          <w:rFonts w:hint="eastAsia" w:ascii="宋体" w:hAnsi="宋体" w:eastAsia="宋体" w:cs="Times New Roman"/>
          <w:b/>
          <w:bCs/>
          <w:color w:val="auto"/>
          <w:kern w:val="2"/>
          <w:sz w:val="28"/>
          <w:szCs w:val="28"/>
          <w:highlight w:val="none"/>
          <w:lang w:val="en-US" w:eastAsia="zh-CN" w:bidi="ar-SA"/>
        </w:rPr>
      </w:pPr>
    </w:p>
    <w:p w14:paraId="17667B25">
      <w:pPr>
        <w:jc w:val="center"/>
        <w:outlineLvl w:val="0"/>
        <w:rPr>
          <w:rFonts w:hint="eastAsia" w:ascii="宋体" w:hAnsi="宋体" w:eastAsia="宋体" w:cs="Times New Roman"/>
          <w:b/>
          <w:bCs/>
          <w:color w:val="auto"/>
          <w:kern w:val="2"/>
          <w:sz w:val="28"/>
          <w:szCs w:val="28"/>
          <w:highlight w:val="none"/>
          <w:lang w:val="en-US" w:eastAsia="zh-CN" w:bidi="ar-SA"/>
        </w:rPr>
      </w:pPr>
    </w:p>
    <w:p w14:paraId="01454F2A">
      <w:pPr>
        <w:jc w:val="center"/>
        <w:outlineLvl w:val="0"/>
        <w:rPr>
          <w:rFonts w:hint="eastAsia" w:ascii="宋体" w:hAnsi="宋体" w:eastAsia="宋体" w:cs="Times New Roman"/>
          <w:b/>
          <w:bCs/>
          <w:color w:val="auto"/>
          <w:kern w:val="2"/>
          <w:sz w:val="28"/>
          <w:szCs w:val="28"/>
          <w:highlight w:val="none"/>
          <w:lang w:val="en-US" w:eastAsia="zh-CN" w:bidi="ar-SA"/>
        </w:rPr>
      </w:pPr>
    </w:p>
    <w:p w14:paraId="3446D282">
      <w:pPr>
        <w:jc w:val="center"/>
        <w:outlineLvl w:val="0"/>
        <w:rPr>
          <w:rFonts w:hint="eastAsia" w:ascii="宋体" w:hAnsi="宋体" w:eastAsia="宋体" w:cs="Times New Roman"/>
          <w:b/>
          <w:bCs/>
          <w:color w:val="auto"/>
          <w:kern w:val="2"/>
          <w:sz w:val="28"/>
          <w:szCs w:val="28"/>
          <w:highlight w:val="none"/>
          <w:lang w:val="en-US" w:eastAsia="zh-CN" w:bidi="ar-SA"/>
        </w:rPr>
      </w:pPr>
    </w:p>
    <w:p w14:paraId="6745FE27">
      <w:pPr>
        <w:jc w:val="center"/>
        <w:outlineLvl w:val="0"/>
        <w:rPr>
          <w:rFonts w:hint="eastAsia" w:ascii="宋体" w:hAnsi="宋体" w:eastAsia="宋体" w:cs="Times New Roman"/>
          <w:b/>
          <w:bCs/>
          <w:color w:val="auto"/>
          <w:kern w:val="2"/>
          <w:sz w:val="28"/>
          <w:szCs w:val="28"/>
          <w:highlight w:val="none"/>
          <w:lang w:val="en-US" w:eastAsia="zh-CN" w:bidi="ar-SA"/>
        </w:rPr>
      </w:pPr>
    </w:p>
    <w:p w14:paraId="471AE39A">
      <w:pPr>
        <w:jc w:val="center"/>
        <w:outlineLvl w:val="0"/>
        <w:rPr>
          <w:rFonts w:hint="eastAsia" w:ascii="宋体" w:hAnsi="宋体" w:eastAsia="宋体" w:cs="Times New Roman"/>
          <w:b/>
          <w:bCs/>
          <w:color w:val="auto"/>
          <w:kern w:val="2"/>
          <w:sz w:val="28"/>
          <w:szCs w:val="28"/>
          <w:highlight w:val="none"/>
          <w:lang w:val="en-US" w:eastAsia="zh-CN" w:bidi="ar-SA"/>
        </w:rPr>
      </w:pPr>
    </w:p>
    <w:p w14:paraId="43008E04">
      <w:pPr>
        <w:jc w:val="center"/>
        <w:outlineLvl w:val="0"/>
        <w:rPr>
          <w:rFonts w:hint="eastAsia" w:ascii="宋体" w:hAnsi="宋体" w:eastAsia="宋体" w:cs="Times New Roman"/>
          <w:b/>
          <w:bCs/>
          <w:color w:val="auto"/>
          <w:kern w:val="2"/>
          <w:sz w:val="28"/>
          <w:szCs w:val="28"/>
          <w:highlight w:val="none"/>
          <w:lang w:val="en-US" w:eastAsia="zh-CN" w:bidi="ar-SA"/>
        </w:rPr>
      </w:pPr>
    </w:p>
    <w:p w14:paraId="770B7D3B">
      <w:pPr>
        <w:jc w:val="center"/>
        <w:outlineLvl w:val="0"/>
        <w:rPr>
          <w:rFonts w:hint="eastAsia" w:ascii="宋体" w:hAnsi="宋体" w:eastAsia="宋体" w:cs="Times New Roman"/>
          <w:b/>
          <w:bCs/>
          <w:color w:val="auto"/>
          <w:kern w:val="2"/>
          <w:sz w:val="28"/>
          <w:szCs w:val="28"/>
          <w:highlight w:val="none"/>
          <w:lang w:val="en-US" w:eastAsia="zh-CN" w:bidi="ar-SA"/>
        </w:rPr>
      </w:pPr>
    </w:p>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72" w:name="_Toc23421"/>
      <w:r>
        <w:rPr>
          <w:rFonts w:hint="eastAsia" w:ascii="宋体" w:hAnsi="宋体" w:eastAsia="宋体" w:cs="Times New Roman"/>
          <w:b/>
          <w:bCs/>
          <w:color w:val="auto"/>
          <w:kern w:val="2"/>
          <w:sz w:val="28"/>
          <w:szCs w:val="28"/>
          <w:highlight w:val="none"/>
          <w:lang w:val="en-US" w:eastAsia="zh-CN" w:bidi="ar-SA"/>
        </w:rPr>
        <w:t xml:space="preserve">第五部分 </w:t>
      </w:r>
      <w:bookmarkEnd w:id="69"/>
      <w:bookmarkEnd w:id="70"/>
      <w:bookmarkEnd w:id="71"/>
      <w:r>
        <w:rPr>
          <w:rFonts w:hint="eastAsia" w:ascii="宋体" w:hAnsi="宋体" w:cs="Times New Roman"/>
          <w:b/>
          <w:bCs/>
          <w:color w:val="auto"/>
          <w:kern w:val="2"/>
          <w:sz w:val="28"/>
          <w:szCs w:val="28"/>
          <w:highlight w:val="none"/>
          <w:lang w:val="en-US" w:eastAsia="zh-CN" w:bidi="ar-SA"/>
        </w:rPr>
        <w:t>供应商须知</w:t>
      </w:r>
      <w:bookmarkEnd w:id="72"/>
    </w:p>
    <w:bookmarkEnd w:id="57"/>
    <w:bookmarkEnd w:id="58"/>
    <w:bookmarkEnd w:id="59"/>
    <w:bookmarkEnd w:id="64"/>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3" w:name="_Toc2094450"/>
      <w:bookmarkStart w:id="74" w:name="_Toc10962"/>
      <w:bookmarkStart w:id="75" w:name="_Toc2093311"/>
      <w:r>
        <w:rPr>
          <w:rFonts w:hint="eastAsia" w:ascii="宋体" w:hAnsi="宋体" w:eastAsia="宋体" w:cs="Times New Roman"/>
          <w:color w:val="auto"/>
          <w:sz w:val="21"/>
          <w:szCs w:val="21"/>
          <w:highlight w:val="none"/>
        </w:rPr>
        <w:t>1.</w:t>
      </w:r>
      <w:bookmarkStart w:id="76" w:name="_Toc2093283"/>
      <w:bookmarkStart w:id="77" w:name="_Toc2094422"/>
      <w:bookmarkStart w:id="78" w:name="_Toc3184"/>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76"/>
      <w:bookmarkEnd w:id="77"/>
      <w:bookmarkEnd w:id="78"/>
    </w:p>
    <w:p w14:paraId="4A5E84C4">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9" w:name="_Toc2094438"/>
      <w:bookmarkStart w:id="80" w:name="_Toc19652"/>
      <w:bookmarkStart w:id="81"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79"/>
      <w:bookmarkEnd w:id="80"/>
      <w:bookmarkEnd w:id="81"/>
    </w:p>
    <w:p w14:paraId="239F5425">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82" w:name="_Toc2094419"/>
      <w:bookmarkStart w:id="83" w:name="_Toc2093280"/>
      <w:bookmarkStart w:id="84" w:name="_Toc11399"/>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bookmarkEnd w:id="82"/>
      <w:bookmarkEnd w:id="83"/>
      <w:bookmarkEnd w:id="84"/>
    </w:p>
    <w:p w14:paraId="7D1B7397">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85" w:name="_Toc2093281"/>
      <w:bookmarkStart w:id="86" w:name="_Toc2094420"/>
      <w:bookmarkStart w:id="87" w:name="_Toc9126"/>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bookmarkEnd w:id="85"/>
      <w:bookmarkEnd w:id="86"/>
      <w:bookmarkEnd w:id="87"/>
    </w:p>
    <w:p w14:paraId="643E8E4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20"/>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13CD21CB">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伍</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20"/>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20"/>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017B00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014AEF3C">
      <w:pPr>
        <w:pStyle w:val="10"/>
        <w:numPr>
          <w:ilvl w:val="0"/>
          <w:numId w:val="0"/>
        </w:numPr>
        <w:ind w:left="420" w:leftChars="0"/>
        <w:rPr>
          <w:color w:val="auto"/>
          <w:highlight w:val="none"/>
        </w:rPr>
      </w:pPr>
    </w:p>
    <w:p w14:paraId="6953B301">
      <w:pPr>
        <w:spacing w:line="360" w:lineRule="auto"/>
        <w:ind w:left="535" w:leftChars="99" w:hanging="327" w:hangingChars="156"/>
        <w:rPr>
          <w:rFonts w:hint="eastAsia"/>
          <w:color w:val="auto"/>
          <w:highlight w:val="none"/>
        </w:rPr>
      </w:pPr>
    </w:p>
    <w:bookmarkEnd w:id="73"/>
    <w:bookmarkEnd w:id="74"/>
    <w:bookmarkEnd w:id="75"/>
    <w:p w14:paraId="4583167C">
      <w:pPr>
        <w:spacing w:line="480" w:lineRule="auto"/>
        <w:rPr>
          <w:rFonts w:ascii="宋体" w:hAnsi="宋体"/>
          <w:color w:val="auto"/>
          <w:sz w:val="24"/>
          <w:highlight w:val="none"/>
        </w:rPr>
      </w:pPr>
    </w:p>
    <w:p w14:paraId="48FEE252">
      <w:pPr>
        <w:rPr>
          <w:color w:val="auto"/>
          <w:highlight w:val="none"/>
        </w:rPr>
      </w:pPr>
      <w:bookmarkStart w:id="88" w:name="_Toc40776107"/>
      <w:bookmarkStart w:id="89" w:name="_Toc40346212"/>
    </w:p>
    <w:bookmarkEnd w:id="88"/>
    <w:bookmarkEnd w:id="89"/>
    <w:p w14:paraId="2B901FB4">
      <w:pPr>
        <w:rPr>
          <w:rFonts w:hint="eastAsia" w:ascii="宋体" w:hAnsi="宋体" w:eastAsia="宋体"/>
          <w:color w:val="auto"/>
          <w:sz w:val="40"/>
          <w:highlight w:val="none"/>
        </w:rPr>
      </w:pPr>
      <w:bookmarkStart w:id="90" w:name="_Toc32164"/>
      <w:bookmarkStart w:id="91" w:name="_Toc7581"/>
      <w:bookmarkStart w:id="92" w:name="_Toc30326"/>
      <w:bookmarkStart w:id="93" w:name="_Toc30230"/>
      <w:bookmarkStart w:id="94" w:name="_Toc32228"/>
      <w:bookmarkStart w:id="95" w:name="_Toc5829"/>
      <w:bookmarkStart w:id="96" w:name="_Toc40346213"/>
      <w:bookmarkStart w:id="97" w:name="_Toc9461"/>
      <w:bookmarkStart w:id="98" w:name="_Toc19354"/>
      <w:bookmarkStart w:id="99" w:name="_Toc2647"/>
      <w:bookmarkStart w:id="100" w:name="_Toc2347"/>
      <w:bookmarkStart w:id="101" w:name="_Toc40776108"/>
      <w:bookmarkStart w:id="102" w:name="_Toc13814"/>
    </w:p>
    <w:p w14:paraId="6392FB7E">
      <w:pPr>
        <w:pStyle w:val="29"/>
        <w:rPr>
          <w:rFonts w:hint="eastAsia"/>
          <w:color w:val="auto"/>
          <w:highlight w:val="none"/>
        </w:rPr>
      </w:pPr>
    </w:p>
    <w:p w14:paraId="3BCE44BF">
      <w:pPr>
        <w:pStyle w:val="29"/>
        <w:rPr>
          <w:rFonts w:hint="eastAsia"/>
          <w:color w:val="auto"/>
          <w:highlight w:val="none"/>
        </w:rPr>
      </w:pPr>
    </w:p>
    <w:p w14:paraId="5B10D786">
      <w:pPr>
        <w:pStyle w:val="29"/>
        <w:rPr>
          <w:rFonts w:hint="eastAsia"/>
          <w:color w:val="auto"/>
          <w:highlight w:val="none"/>
        </w:rPr>
      </w:pPr>
    </w:p>
    <w:p w14:paraId="68CE10C7">
      <w:pPr>
        <w:pStyle w:val="29"/>
        <w:rPr>
          <w:rFonts w:hint="eastAsia"/>
          <w:color w:val="auto"/>
          <w:highlight w:val="none"/>
        </w:rPr>
      </w:pPr>
    </w:p>
    <w:p w14:paraId="2D791416">
      <w:pPr>
        <w:pStyle w:val="29"/>
        <w:rPr>
          <w:rFonts w:hint="eastAsia"/>
          <w:color w:val="auto"/>
          <w:highlight w:val="none"/>
        </w:rPr>
      </w:pPr>
    </w:p>
    <w:p w14:paraId="508C9B3A">
      <w:pPr>
        <w:pStyle w:val="29"/>
        <w:rPr>
          <w:rFonts w:hint="eastAsia"/>
          <w:color w:val="auto"/>
          <w:highlight w:val="none"/>
        </w:rPr>
      </w:pPr>
    </w:p>
    <w:p w14:paraId="2C31D5DD">
      <w:pPr>
        <w:pStyle w:val="29"/>
        <w:rPr>
          <w:rFonts w:hint="eastAsia"/>
          <w:color w:val="auto"/>
          <w:highlight w:val="none"/>
        </w:rPr>
      </w:pPr>
    </w:p>
    <w:p w14:paraId="55713781">
      <w:pPr>
        <w:pStyle w:val="29"/>
        <w:rPr>
          <w:rFonts w:hint="eastAsia"/>
          <w:color w:val="auto"/>
          <w:highlight w:val="none"/>
        </w:rPr>
      </w:pPr>
    </w:p>
    <w:p w14:paraId="535EFCF6">
      <w:pPr>
        <w:pStyle w:val="29"/>
        <w:rPr>
          <w:rFonts w:hint="eastAsia"/>
          <w:color w:val="auto"/>
          <w:highlight w:val="none"/>
        </w:rPr>
      </w:pPr>
    </w:p>
    <w:p w14:paraId="7472BCCE">
      <w:pPr>
        <w:pStyle w:val="29"/>
        <w:rPr>
          <w:rFonts w:hint="eastAsia"/>
          <w:color w:val="auto"/>
          <w:highlight w:val="none"/>
        </w:rPr>
      </w:pPr>
    </w:p>
    <w:p w14:paraId="57F5CAA3">
      <w:pPr>
        <w:pStyle w:val="29"/>
        <w:rPr>
          <w:rFonts w:hint="eastAsia"/>
          <w:color w:val="auto"/>
          <w:highlight w:val="none"/>
        </w:rPr>
      </w:pPr>
    </w:p>
    <w:p w14:paraId="23C5216D">
      <w:pPr>
        <w:pStyle w:val="29"/>
        <w:rPr>
          <w:rFonts w:hint="eastAsia"/>
          <w:color w:val="auto"/>
          <w:highlight w:val="none"/>
        </w:rPr>
      </w:pPr>
    </w:p>
    <w:p w14:paraId="4D16C1FC">
      <w:pPr>
        <w:pStyle w:val="29"/>
        <w:rPr>
          <w:rFonts w:hint="eastAsia"/>
          <w:color w:val="auto"/>
          <w:highlight w:val="none"/>
        </w:rPr>
      </w:pPr>
    </w:p>
    <w:p w14:paraId="498A27DF">
      <w:pPr>
        <w:pStyle w:val="29"/>
        <w:rPr>
          <w:rFonts w:hint="eastAsia"/>
          <w:color w:val="auto"/>
          <w:highlight w:val="none"/>
        </w:rPr>
      </w:pPr>
    </w:p>
    <w:p w14:paraId="6E807E07">
      <w:pPr>
        <w:pStyle w:val="29"/>
        <w:rPr>
          <w:rFonts w:hint="eastAsia"/>
          <w:color w:val="auto"/>
          <w:highlight w:val="none"/>
        </w:rPr>
      </w:pPr>
    </w:p>
    <w:p w14:paraId="42F9868F">
      <w:pPr>
        <w:pStyle w:val="29"/>
        <w:rPr>
          <w:rFonts w:hint="eastAsia"/>
          <w:color w:val="auto"/>
          <w:highlight w:val="none"/>
        </w:rPr>
      </w:pPr>
    </w:p>
    <w:p w14:paraId="56854CA2">
      <w:pPr>
        <w:pStyle w:val="29"/>
        <w:rPr>
          <w:rFonts w:hint="eastAsia"/>
          <w:color w:val="auto"/>
          <w:highlight w:val="none"/>
        </w:rPr>
      </w:pPr>
    </w:p>
    <w:p w14:paraId="4CA54043">
      <w:pPr>
        <w:pStyle w:val="29"/>
        <w:rPr>
          <w:rFonts w:hint="eastAsia"/>
          <w:color w:val="auto"/>
          <w:highlight w:val="none"/>
        </w:rPr>
      </w:pPr>
    </w:p>
    <w:p w14:paraId="66644D82">
      <w:pPr>
        <w:pStyle w:val="29"/>
        <w:rPr>
          <w:rFonts w:hint="eastAsia"/>
          <w:color w:val="auto"/>
          <w:highlight w:val="none"/>
        </w:rPr>
      </w:pPr>
    </w:p>
    <w:p w14:paraId="5940A111">
      <w:pPr>
        <w:pStyle w:val="2"/>
        <w:outlineLvl w:val="9"/>
        <w:rPr>
          <w:rFonts w:hint="eastAsia" w:ascii="宋体" w:hAnsi="宋体" w:eastAsia="宋体"/>
          <w:color w:val="auto"/>
          <w:sz w:val="40"/>
          <w:highlight w:val="none"/>
        </w:rPr>
      </w:pPr>
    </w:p>
    <w:p w14:paraId="6008A47E">
      <w:pPr>
        <w:rPr>
          <w:rFonts w:hint="eastAsia" w:ascii="宋体" w:hAnsi="宋体" w:eastAsia="宋体"/>
          <w:color w:val="auto"/>
          <w:sz w:val="40"/>
          <w:highlight w:val="none"/>
        </w:rPr>
      </w:pPr>
    </w:p>
    <w:p w14:paraId="799ABCA3">
      <w:pPr>
        <w:pStyle w:val="2"/>
        <w:outlineLvl w:val="9"/>
        <w:rPr>
          <w:rFonts w:hint="eastAsia" w:ascii="宋体" w:hAnsi="宋体" w:eastAsia="宋体"/>
          <w:color w:val="auto"/>
          <w:sz w:val="40"/>
          <w:highlight w:val="none"/>
        </w:rPr>
      </w:pPr>
    </w:p>
    <w:p w14:paraId="5DE90A48">
      <w:pPr>
        <w:rPr>
          <w:rFonts w:hint="eastAsia"/>
          <w:color w:val="auto"/>
          <w:highlight w:val="none"/>
        </w:rPr>
      </w:pPr>
    </w:p>
    <w:p w14:paraId="7D72E6F2">
      <w:pPr>
        <w:rPr>
          <w:rFonts w:hint="eastAsia"/>
          <w:color w:val="auto"/>
          <w:highlight w:val="none"/>
        </w:rPr>
      </w:pPr>
    </w:p>
    <w:p w14:paraId="775041B4">
      <w:pPr>
        <w:jc w:val="left"/>
        <w:outlineLvl w:val="0"/>
        <w:rPr>
          <w:rFonts w:hint="eastAsia" w:ascii="宋体" w:hAnsi="宋体" w:eastAsia="宋体" w:cs="Times New Roman"/>
          <w:b/>
          <w:bCs/>
          <w:color w:val="auto"/>
          <w:kern w:val="2"/>
          <w:sz w:val="28"/>
          <w:szCs w:val="28"/>
          <w:highlight w:val="none"/>
          <w:lang w:val="en-US" w:eastAsia="zh-CN" w:bidi="ar-SA"/>
        </w:rPr>
      </w:pPr>
      <w:bookmarkStart w:id="103" w:name="_Toc10184"/>
      <w:bookmarkStart w:id="104" w:name="_Toc3228"/>
      <w:bookmarkStart w:id="105" w:name="_Toc4558"/>
      <w:bookmarkStart w:id="106" w:name="_Toc2059"/>
      <w:r>
        <w:rPr>
          <w:rFonts w:hint="eastAsia" w:ascii="宋体" w:hAnsi="宋体" w:eastAsia="宋体" w:cs="Times New Roman"/>
          <w:b/>
          <w:bCs/>
          <w:color w:val="auto"/>
          <w:kern w:val="2"/>
          <w:sz w:val="28"/>
          <w:szCs w:val="28"/>
          <w:highlight w:val="none"/>
          <w:lang w:val="en-US" w:eastAsia="zh-CN" w:bidi="ar-SA"/>
        </w:rPr>
        <w:t>第六部分  相关格式文件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0F77E37">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1FE268D8">
      <w:pPr>
        <w:pStyle w:val="11"/>
        <w:adjustRightInd w:val="0"/>
        <w:snapToGrid w:val="0"/>
        <w:ind w:left="1" w:firstLine="359"/>
        <w:rPr>
          <w:rFonts w:hAnsi="宋体" w:cs="Times New Roman"/>
          <w:b/>
          <w:color w:val="auto"/>
          <w:highlight w:val="none"/>
        </w:rPr>
      </w:pPr>
    </w:p>
    <w:p w14:paraId="6A06EA42">
      <w:pPr>
        <w:spacing w:line="240" w:lineRule="auto"/>
        <w:jc w:val="center"/>
        <w:rPr>
          <w:rFonts w:hint="eastAsia" w:ascii="宋体" w:hAnsi="宋体" w:eastAsia="宋体" w:cs="宋体"/>
          <w:b/>
          <w:bCs w:val="0"/>
          <w:color w:val="auto"/>
          <w:kern w:val="0"/>
          <w:sz w:val="52"/>
          <w:szCs w:val="52"/>
          <w:highlight w:val="none"/>
          <w:lang w:val="en-US" w:eastAsia="zh-CN"/>
        </w:rPr>
      </w:pPr>
      <w:bookmarkStart w:id="107" w:name="_Toc22145"/>
      <w:bookmarkStart w:id="108" w:name="_Toc40346222"/>
      <w:bookmarkStart w:id="109" w:name="_Toc3784"/>
      <w:bookmarkStart w:id="110" w:name="_Toc12431"/>
      <w:bookmarkStart w:id="111" w:name="_Toc23156"/>
      <w:bookmarkStart w:id="112" w:name="_Toc18837"/>
      <w:bookmarkStart w:id="113" w:name="_Toc4407"/>
      <w:bookmarkStart w:id="114" w:name="_Toc22864"/>
      <w:bookmarkStart w:id="115" w:name="_Toc9134"/>
      <w:bookmarkStart w:id="116" w:name="_Toc40776117"/>
      <w:bookmarkStart w:id="117" w:name="_Toc10213"/>
      <w:bookmarkStart w:id="118" w:name="_Toc40346381"/>
      <w:bookmarkStart w:id="119" w:name="_Toc28217"/>
      <w:bookmarkStart w:id="120" w:name="_Toc25470"/>
    </w:p>
    <w:p w14:paraId="3344A668">
      <w:pPr>
        <w:spacing w:line="240" w:lineRule="auto"/>
        <w:jc w:val="center"/>
        <w:rPr>
          <w:rFonts w:hint="eastAsia" w:ascii="宋体" w:hAnsi="宋体" w:eastAsia="宋体" w:cs="宋体"/>
          <w:b/>
          <w:bCs w:val="0"/>
          <w:color w:val="auto"/>
          <w:kern w:val="0"/>
          <w:sz w:val="52"/>
          <w:szCs w:val="52"/>
          <w:highlight w:val="none"/>
          <w:lang w:val="en-US" w:eastAsia="zh-CN"/>
        </w:rPr>
      </w:pPr>
    </w:p>
    <w:p w14:paraId="5C2103B9">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4FD23669">
      <w:pPr>
        <w:spacing w:line="240" w:lineRule="auto"/>
        <w:jc w:val="center"/>
        <w:rPr>
          <w:rFonts w:hint="eastAsia" w:ascii="宋体" w:hAnsi="宋体" w:eastAsia="宋体" w:cs="宋体"/>
          <w:b/>
          <w:bCs w:val="0"/>
          <w:color w:val="auto"/>
          <w:kern w:val="0"/>
          <w:sz w:val="28"/>
          <w:szCs w:val="28"/>
          <w:highlight w:val="none"/>
          <w:lang w:val="en-US" w:eastAsia="zh-CN"/>
        </w:rPr>
      </w:pPr>
    </w:p>
    <w:p w14:paraId="3BF2650A">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372B009">
      <w:pPr>
        <w:spacing w:line="480" w:lineRule="auto"/>
        <w:jc w:val="center"/>
        <w:rPr>
          <w:rFonts w:hint="eastAsia" w:ascii="宋体" w:hAnsi="宋体"/>
          <w:b/>
          <w:bCs/>
          <w:color w:val="auto"/>
          <w:sz w:val="28"/>
          <w:szCs w:val="28"/>
          <w:highlight w:val="none"/>
        </w:rPr>
      </w:pPr>
    </w:p>
    <w:p w14:paraId="4A741BEF">
      <w:pPr>
        <w:spacing w:line="480" w:lineRule="auto"/>
        <w:jc w:val="center"/>
        <w:rPr>
          <w:rFonts w:hint="eastAsia" w:ascii="宋体" w:hAnsi="宋体"/>
          <w:b/>
          <w:bCs/>
          <w:color w:val="auto"/>
          <w:sz w:val="72"/>
          <w:szCs w:val="72"/>
          <w:highlight w:val="none"/>
        </w:rPr>
      </w:pPr>
    </w:p>
    <w:p w14:paraId="07EBE0F5">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7516BCEA">
      <w:pPr>
        <w:widowControl/>
        <w:spacing w:line="360" w:lineRule="auto"/>
        <w:ind w:firstLine="600"/>
        <w:outlineLvl w:val="9"/>
        <w:rPr>
          <w:rFonts w:ascii="宋体" w:hAnsi="宋体" w:cs="宋体"/>
          <w:color w:val="auto"/>
          <w:kern w:val="0"/>
          <w:sz w:val="30"/>
          <w:szCs w:val="30"/>
          <w:highlight w:val="none"/>
        </w:rPr>
      </w:pPr>
      <w:bookmarkStart w:id="121" w:name="_Toc28703"/>
      <w:bookmarkStart w:id="122" w:name="_Toc40346216"/>
      <w:bookmarkStart w:id="123" w:name="_Toc26267"/>
      <w:bookmarkStart w:id="124" w:name="_Toc21249"/>
      <w:bookmarkStart w:id="125" w:name="_Toc29113"/>
      <w:bookmarkStart w:id="126" w:name="_Toc6547"/>
      <w:bookmarkStart w:id="127" w:name="_Toc12520"/>
      <w:bookmarkStart w:id="128" w:name="_Toc11305"/>
      <w:bookmarkStart w:id="129" w:name="_Toc435"/>
      <w:bookmarkStart w:id="130" w:name="_Toc15870"/>
      <w:bookmarkStart w:id="131" w:name="_Toc3471"/>
      <w:bookmarkStart w:id="132" w:name="_Toc40346375"/>
      <w:bookmarkStart w:id="133" w:name="_Toc40776111"/>
      <w:bookmarkStart w:id="134" w:name="_Toc11075"/>
      <w:bookmarkStart w:id="135" w:name="_Toc8364"/>
      <w:bookmarkStart w:id="136" w:name="_Toc7291"/>
      <w:bookmarkStart w:id="137" w:name="_Toc1994"/>
    </w:p>
    <w:p w14:paraId="601FC3C1">
      <w:pPr>
        <w:widowControl/>
        <w:spacing w:line="360" w:lineRule="auto"/>
        <w:ind w:firstLine="600"/>
        <w:outlineLvl w:val="0"/>
        <w:rPr>
          <w:color w:val="auto"/>
          <w:highlight w:val="none"/>
        </w:rPr>
      </w:pPr>
      <w:bookmarkStart w:id="138" w:name="_Toc22456"/>
      <w:bookmarkStart w:id="139" w:name="_Toc937"/>
      <w:bookmarkStart w:id="140" w:name="_Toc11245"/>
      <w:bookmarkStart w:id="141" w:name="_Toc4116"/>
      <w:bookmarkStart w:id="142" w:name="_Toc13633"/>
      <w:bookmarkStart w:id="143" w:name="_Toc335"/>
      <w:bookmarkStart w:id="144" w:name="_Toc25934"/>
      <w:bookmarkStart w:id="145" w:name="_Toc27329"/>
      <w:bookmarkStart w:id="146" w:name="_Toc13141"/>
      <w:r>
        <w:rPr>
          <w:rFonts w:ascii="宋体" w:hAnsi="宋体" w:cs="宋体"/>
          <w:color w:val="auto"/>
          <w:kern w:val="0"/>
          <w:sz w:val="30"/>
          <w:szCs w:val="30"/>
          <w:highlight w:val="none"/>
        </w:rPr>
        <w:t>项目编号：</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7" w:name="_Toc1743"/>
      <w:bookmarkStart w:id="148" w:name="_Toc17709"/>
      <w:bookmarkStart w:id="149" w:name="_Toc27997"/>
      <w:bookmarkStart w:id="150" w:name="_Toc2916"/>
      <w:bookmarkStart w:id="151" w:name="_Toc40776112"/>
      <w:bookmarkStart w:id="152" w:name="_Toc40346376"/>
      <w:bookmarkStart w:id="153" w:name="_Toc40346217"/>
      <w:bookmarkStart w:id="154" w:name="_Toc20884"/>
    </w:p>
    <w:p w14:paraId="1A311817">
      <w:pPr>
        <w:widowControl/>
        <w:spacing w:line="360" w:lineRule="auto"/>
        <w:ind w:firstLine="600"/>
        <w:outlineLvl w:val="0"/>
        <w:rPr>
          <w:rFonts w:cs="宋体"/>
          <w:color w:val="auto"/>
          <w:kern w:val="0"/>
          <w:sz w:val="30"/>
          <w:szCs w:val="30"/>
          <w:highlight w:val="none"/>
        </w:rPr>
      </w:pPr>
      <w:bookmarkStart w:id="155" w:name="_Toc2012"/>
      <w:bookmarkStart w:id="156" w:name="_Toc29102"/>
      <w:bookmarkStart w:id="157" w:name="_Toc11603"/>
      <w:bookmarkStart w:id="158" w:name="_Toc19699"/>
      <w:bookmarkStart w:id="159" w:name="_Toc3075"/>
      <w:bookmarkStart w:id="160" w:name="_Toc22817"/>
      <w:bookmarkStart w:id="161" w:name="_Toc23155"/>
      <w:bookmarkStart w:id="162" w:name="_Toc30979"/>
      <w:bookmarkStart w:id="163" w:name="_Toc3677"/>
      <w:bookmarkStart w:id="164" w:name="_Toc26785"/>
      <w:bookmarkStart w:id="165" w:name="_Toc30220"/>
      <w:bookmarkStart w:id="166" w:name="_Toc11485"/>
      <w:bookmarkStart w:id="167" w:name="_Toc5238"/>
      <w:bookmarkStart w:id="168" w:name="_Toc23097"/>
      <w:bookmarkStart w:id="169" w:name="_Toc2029"/>
      <w:bookmarkStart w:id="170" w:name="_Toc2786"/>
      <w:bookmarkStart w:id="171" w:name="_Toc31538"/>
      <w:bookmarkStart w:id="172" w:name="_Toc20386"/>
      <w:r>
        <w:rPr>
          <w:rFonts w:ascii="宋体" w:hAnsi="宋体" w:cs="宋体"/>
          <w:color w:val="auto"/>
          <w:kern w:val="0"/>
          <w:sz w:val="30"/>
          <w:szCs w:val="30"/>
          <w:highlight w:val="none"/>
        </w:rPr>
        <w:t>公司名称：</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6559834">
      <w:pPr>
        <w:widowControl/>
        <w:spacing w:line="360" w:lineRule="auto"/>
        <w:ind w:firstLine="600"/>
        <w:outlineLvl w:val="0"/>
        <w:rPr>
          <w:rFonts w:cs="宋体"/>
          <w:color w:val="auto"/>
          <w:kern w:val="0"/>
          <w:sz w:val="30"/>
          <w:szCs w:val="30"/>
          <w:highlight w:val="none"/>
        </w:rPr>
      </w:pPr>
      <w:bookmarkStart w:id="173" w:name="_Toc11288"/>
      <w:bookmarkStart w:id="174" w:name="_Toc11558"/>
      <w:bookmarkStart w:id="175" w:name="_Toc12645"/>
      <w:bookmarkStart w:id="176" w:name="_Toc13212"/>
      <w:bookmarkStart w:id="177" w:name="_Toc24763"/>
      <w:bookmarkStart w:id="178" w:name="_Toc26700"/>
      <w:bookmarkStart w:id="179" w:name="_Toc27867"/>
      <w:bookmarkStart w:id="180" w:name="_Toc4013"/>
      <w:bookmarkStart w:id="181" w:name="_Toc20623"/>
      <w:bookmarkStart w:id="182" w:name="_Toc11141"/>
      <w:bookmarkStart w:id="183" w:name="_Toc7052"/>
      <w:bookmarkStart w:id="184" w:name="_Toc17930"/>
      <w:bookmarkStart w:id="185" w:name="_Toc40346377"/>
      <w:bookmarkStart w:id="186" w:name="_Toc14824"/>
      <w:bookmarkStart w:id="187" w:name="_Toc29767"/>
      <w:bookmarkStart w:id="188" w:name="_Toc14474"/>
      <w:bookmarkStart w:id="189" w:name="_Toc15278"/>
      <w:bookmarkStart w:id="190" w:name="_Toc21483"/>
      <w:bookmarkStart w:id="191" w:name="_Toc28064"/>
      <w:bookmarkStart w:id="192" w:name="_Toc18843"/>
      <w:bookmarkStart w:id="193" w:name="_Toc40346218"/>
      <w:bookmarkStart w:id="194" w:name="_Toc32315"/>
      <w:bookmarkStart w:id="195" w:name="_Toc16794"/>
      <w:bookmarkStart w:id="196" w:name="_Toc31993"/>
      <w:bookmarkStart w:id="197" w:name="_Toc13522"/>
      <w:bookmarkStart w:id="198" w:name="_Toc40776113"/>
      <w:r>
        <w:rPr>
          <w:rFonts w:ascii="宋体" w:hAnsi="宋体" w:cs="宋体"/>
          <w:color w:val="auto"/>
          <w:kern w:val="0"/>
          <w:sz w:val="30"/>
          <w:szCs w:val="30"/>
          <w:highlight w:val="none"/>
        </w:rPr>
        <w:t>业务代表：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8D26E9">
      <w:pPr>
        <w:widowControl/>
        <w:spacing w:line="360" w:lineRule="auto"/>
        <w:ind w:firstLine="600"/>
        <w:outlineLvl w:val="0"/>
        <w:rPr>
          <w:rFonts w:cs="宋体"/>
          <w:color w:val="auto"/>
          <w:kern w:val="0"/>
          <w:sz w:val="30"/>
          <w:szCs w:val="30"/>
          <w:highlight w:val="none"/>
        </w:rPr>
      </w:pPr>
      <w:bookmarkStart w:id="199" w:name="_Toc40346378"/>
      <w:bookmarkStart w:id="200" w:name="_Toc182"/>
      <w:bookmarkStart w:id="201" w:name="_Toc40346219"/>
      <w:bookmarkStart w:id="202" w:name="_Toc19831"/>
      <w:bookmarkStart w:id="203" w:name="_Toc9504"/>
      <w:bookmarkStart w:id="204" w:name="_Toc27771"/>
      <w:bookmarkStart w:id="205" w:name="_Toc1070"/>
      <w:bookmarkStart w:id="206" w:name="_Toc9883"/>
      <w:bookmarkStart w:id="207" w:name="_Toc1324"/>
      <w:bookmarkStart w:id="208" w:name="_Toc18920"/>
      <w:bookmarkStart w:id="209" w:name="_Toc32709"/>
      <w:bookmarkStart w:id="210" w:name="_Toc8017"/>
      <w:bookmarkStart w:id="211" w:name="_Toc40776114"/>
      <w:bookmarkStart w:id="212" w:name="_Toc31197"/>
      <w:bookmarkStart w:id="213" w:name="_Toc14973"/>
      <w:bookmarkStart w:id="214" w:name="_Toc26029"/>
      <w:bookmarkStart w:id="215" w:name="_Toc13060"/>
      <w:bookmarkStart w:id="216" w:name="_Toc14287"/>
      <w:bookmarkStart w:id="217" w:name="_Toc10942"/>
      <w:bookmarkStart w:id="218" w:name="_Toc27594"/>
      <w:bookmarkStart w:id="219" w:name="_Toc6438"/>
      <w:bookmarkStart w:id="220" w:name="_Toc4563"/>
      <w:bookmarkStart w:id="221" w:name="_Toc16813"/>
      <w:bookmarkStart w:id="222" w:name="_Toc17537"/>
      <w:bookmarkStart w:id="223" w:name="_Toc11334"/>
      <w:bookmarkStart w:id="224" w:name="_Toc24651"/>
      <w:r>
        <w:rPr>
          <w:rFonts w:ascii="宋体" w:hAnsi="宋体" w:cs="宋体"/>
          <w:color w:val="auto"/>
          <w:kern w:val="0"/>
          <w:sz w:val="30"/>
          <w:szCs w:val="30"/>
          <w:highlight w:val="none"/>
        </w:rPr>
        <w:t>联系电话：</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BEACC29">
      <w:pPr>
        <w:widowControl/>
        <w:spacing w:line="360" w:lineRule="auto"/>
        <w:ind w:firstLine="600"/>
        <w:outlineLvl w:val="0"/>
        <w:rPr>
          <w:rFonts w:cs="宋体"/>
          <w:color w:val="auto"/>
          <w:kern w:val="0"/>
          <w:sz w:val="30"/>
          <w:szCs w:val="30"/>
          <w:highlight w:val="none"/>
        </w:rPr>
      </w:pPr>
      <w:bookmarkStart w:id="225" w:name="_Toc40346220"/>
      <w:bookmarkStart w:id="226" w:name="_Toc15130"/>
      <w:bookmarkStart w:id="227" w:name="_Toc22178"/>
      <w:bookmarkStart w:id="228" w:name="_Toc3895"/>
      <w:bookmarkStart w:id="229" w:name="_Toc27868"/>
      <w:bookmarkStart w:id="230" w:name="_Toc30285"/>
      <w:bookmarkStart w:id="231" w:name="_Toc5634"/>
      <w:bookmarkStart w:id="232" w:name="_Toc30336"/>
      <w:bookmarkStart w:id="233" w:name="_Toc27206"/>
      <w:bookmarkStart w:id="234" w:name="_Toc40346379"/>
      <w:bookmarkStart w:id="235" w:name="_Toc20994"/>
      <w:bookmarkStart w:id="236" w:name="_Toc17483"/>
      <w:bookmarkStart w:id="237" w:name="_Toc13222"/>
      <w:bookmarkStart w:id="238" w:name="_Toc40776115"/>
      <w:bookmarkStart w:id="239" w:name="_Toc9963"/>
      <w:bookmarkStart w:id="240" w:name="_Toc28261"/>
      <w:bookmarkStart w:id="241" w:name="_Toc8912"/>
      <w:bookmarkStart w:id="242" w:name="_Toc15554"/>
      <w:bookmarkStart w:id="243" w:name="_Toc19045"/>
      <w:bookmarkStart w:id="244" w:name="_Toc13284"/>
      <w:bookmarkStart w:id="245" w:name="_Toc21686"/>
      <w:bookmarkStart w:id="246" w:name="_Toc21940"/>
      <w:bookmarkStart w:id="247" w:name="_Toc18353"/>
      <w:bookmarkStart w:id="248" w:name="_Toc5189"/>
      <w:bookmarkStart w:id="249" w:name="_Toc12650"/>
      <w:bookmarkStart w:id="250" w:name="_Toc14586"/>
      <w:r>
        <w:rPr>
          <w:rFonts w:ascii="宋体" w:hAnsi="宋体" w:cs="宋体"/>
          <w:color w:val="auto"/>
          <w:kern w:val="0"/>
          <w:sz w:val="30"/>
          <w:szCs w:val="30"/>
          <w:highlight w:val="none"/>
        </w:rPr>
        <w:t>联系邮箱：</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7C16F88">
      <w:pPr>
        <w:widowControl/>
        <w:spacing w:line="360" w:lineRule="auto"/>
        <w:ind w:firstLine="600"/>
        <w:outlineLvl w:val="0"/>
        <w:rPr>
          <w:rFonts w:cs="宋体"/>
          <w:color w:val="auto"/>
          <w:kern w:val="0"/>
          <w:sz w:val="30"/>
          <w:szCs w:val="30"/>
          <w:highlight w:val="none"/>
        </w:rPr>
      </w:pPr>
      <w:bookmarkStart w:id="251" w:name="_Toc5688"/>
      <w:bookmarkStart w:id="252" w:name="_Toc10454"/>
      <w:bookmarkStart w:id="253" w:name="_Toc30904"/>
      <w:bookmarkStart w:id="254" w:name="_Toc21960"/>
      <w:bookmarkStart w:id="255" w:name="_Toc30616"/>
      <w:bookmarkStart w:id="256" w:name="_Toc3498"/>
      <w:bookmarkStart w:id="257" w:name="_Toc40346221"/>
      <w:bookmarkStart w:id="258" w:name="_Toc11547"/>
      <w:bookmarkStart w:id="259" w:name="_Toc27186"/>
      <w:bookmarkStart w:id="260" w:name="_Toc21449"/>
      <w:bookmarkStart w:id="261" w:name="_Toc12127"/>
      <w:bookmarkStart w:id="262" w:name="_Toc30856"/>
      <w:bookmarkStart w:id="263" w:name="_Toc12453"/>
      <w:bookmarkStart w:id="264" w:name="_Toc32371"/>
      <w:bookmarkStart w:id="265" w:name="_Toc9282"/>
      <w:bookmarkStart w:id="266" w:name="_Toc12649"/>
      <w:bookmarkStart w:id="267" w:name="_Toc40346380"/>
      <w:bookmarkStart w:id="268" w:name="_Toc8526"/>
      <w:bookmarkStart w:id="269" w:name="_Toc8003"/>
      <w:bookmarkStart w:id="270" w:name="_Toc27646"/>
      <w:bookmarkStart w:id="271" w:name="_Toc7054"/>
      <w:bookmarkStart w:id="272" w:name="_Toc11243"/>
      <w:bookmarkStart w:id="273" w:name="_Toc40776116"/>
      <w:bookmarkStart w:id="274" w:name="_Toc14462"/>
      <w:bookmarkStart w:id="275" w:name="_Toc27009"/>
      <w:bookmarkStart w:id="276" w:name="_Toc5220"/>
      <w:r>
        <w:rPr>
          <w:rFonts w:ascii="宋体" w:hAnsi="宋体" w:cs="宋体"/>
          <w:color w:val="auto"/>
          <w:kern w:val="0"/>
          <w:sz w:val="30"/>
          <w:szCs w:val="30"/>
          <w:highlight w:val="none"/>
        </w:rPr>
        <w:t>日    期：</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3C5CCB7">
      <w:pPr>
        <w:widowControl/>
        <w:spacing w:line="360" w:lineRule="auto"/>
        <w:jc w:val="center"/>
        <w:rPr>
          <w:rFonts w:ascii="黑体" w:hAnsi="黑体" w:eastAsia="黑体" w:cs="宋体"/>
          <w:color w:val="auto"/>
          <w:kern w:val="0"/>
          <w:sz w:val="30"/>
          <w:szCs w:val="30"/>
          <w:highlight w:val="none"/>
        </w:rPr>
      </w:pPr>
    </w:p>
    <w:p w14:paraId="53AC4F1A">
      <w:pPr>
        <w:widowControl/>
        <w:spacing w:line="360" w:lineRule="auto"/>
        <w:jc w:val="center"/>
        <w:rPr>
          <w:rFonts w:ascii="黑体" w:hAnsi="黑体" w:eastAsia="黑体" w:cs="宋体"/>
          <w:color w:val="auto"/>
          <w:kern w:val="0"/>
          <w:sz w:val="30"/>
          <w:szCs w:val="30"/>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5A18A00F">
      <w:pPr>
        <w:rPr>
          <w:rFonts w:hint="eastAsia" w:ascii="宋体" w:hAnsi="宋体" w:eastAsia="宋体" w:cs="Times New Roman"/>
          <w:b/>
          <w:bCs/>
          <w:color w:val="auto"/>
          <w:kern w:val="2"/>
          <w:sz w:val="28"/>
          <w:szCs w:val="28"/>
          <w:highlight w:val="none"/>
          <w:lang w:val="en-US" w:eastAsia="zh-CN" w:bidi="ar-SA"/>
        </w:rPr>
      </w:pPr>
      <w:bookmarkStart w:id="277" w:name="_Toc26575"/>
      <w:bookmarkStart w:id="278" w:name="_Toc14353"/>
    </w:p>
    <w:p w14:paraId="69819D5C">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77"/>
    <w:bookmarkEnd w:id="278"/>
    <w:p w14:paraId="70BE719B">
      <w:pPr>
        <w:pStyle w:val="10"/>
        <w:numPr>
          <w:ilvl w:val="0"/>
          <w:numId w:val="0"/>
        </w:numPr>
        <w:rPr>
          <w:color w:val="auto"/>
          <w:highlight w:val="none"/>
        </w:rPr>
      </w:pPr>
    </w:p>
    <w:tbl>
      <w:tblPr>
        <w:tblStyle w:val="21"/>
        <w:tblW w:w="9703" w:type="dxa"/>
        <w:jc w:val="center"/>
        <w:tblLayout w:type="fixed"/>
        <w:tblCellMar>
          <w:top w:w="0" w:type="dxa"/>
          <w:left w:w="108" w:type="dxa"/>
          <w:bottom w:w="0" w:type="dxa"/>
          <w:right w:w="108" w:type="dxa"/>
        </w:tblCellMar>
      </w:tblPr>
      <w:tblGrid>
        <w:gridCol w:w="690"/>
        <w:gridCol w:w="7094"/>
        <w:gridCol w:w="1919"/>
      </w:tblGrid>
      <w:tr w14:paraId="7F239DFE">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92CAF9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EDC886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F8057C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2B26CEE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1037D8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6D86FC44">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7B0EE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9AB57C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E75C3E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51725D81">
            <w:pPr>
              <w:pStyle w:val="32"/>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D1AA77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6CC40C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033CDC">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6AB0163C">
            <w:pPr>
              <w:pStyle w:val="32"/>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8C176A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B82CE1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084FF27">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2A76D47C">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6B8C016">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6D03552">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E3E515">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DB2C32F">
            <w:pPr>
              <w:pStyle w:val="32"/>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569322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717DD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A6F71F4">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498D7E4B">
            <w:pPr>
              <w:pStyle w:val="32"/>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B2BB1D6">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4DD156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715FDE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327B2696">
            <w:pPr>
              <w:pStyle w:val="32"/>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44A8F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519E47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3E80E07">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4DCCC46D">
            <w:pPr>
              <w:pStyle w:val="32"/>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444B30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11ABE8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915D88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9803A35">
            <w:pPr>
              <w:pStyle w:val="32"/>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60EE92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0740E20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959224D">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24523456">
            <w:pPr>
              <w:pStyle w:val="32"/>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2CD4F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E30323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6EACB0">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69DAE48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440C44">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52FB9D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2E813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3BE215B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E3E3D2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37DB4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1775A0E">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A86D56D">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12FB914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8EEEA7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9F9714">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6A218B79">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B4932E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23760988">
      <w:pPr>
        <w:rPr>
          <w:rFonts w:ascii="仿宋" w:hAnsi="仿宋" w:eastAsia="仿宋" w:cs="宋体"/>
          <w:b/>
          <w:color w:val="auto"/>
          <w:kern w:val="0"/>
          <w:sz w:val="24"/>
          <w:szCs w:val="32"/>
          <w:highlight w:val="none"/>
        </w:rPr>
      </w:pPr>
    </w:p>
    <w:p w14:paraId="3C55DC5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9" w:name="_Toc11635"/>
      <w:bookmarkStart w:id="280" w:name="_Toc29844"/>
      <w:bookmarkStart w:id="281" w:name="_Toc15777"/>
      <w:bookmarkStart w:id="282" w:name="_Toc9431"/>
      <w:bookmarkStart w:id="283" w:name="_Toc32435"/>
      <w:bookmarkStart w:id="284" w:name="_Toc3724"/>
      <w:bookmarkStart w:id="285" w:name="_Toc27925"/>
      <w:bookmarkStart w:id="286" w:name="_Toc889"/>
      <w:bookmarkStart w:id="287" w:name="_Toc22627"/>
      <w:bookmarkStart w:id="288"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79"/>
      <w:bookmarkEnd w:id="280"/>
      <w:bookmarkEnd w:id="281"/>
      <w:bookmarkEnd w:id="282"/>
      <w:bookmarkEnd w:id="283"/>
      <w:bookmarkEnd w:id="284"/>
      <w:bookmarkEnd w:id="285"/>
      <w:bookmarkEnd w:id="286"/>
      <w:bookmarkEnd w:id="287"/>
    </w:p>
    <w:p w14:paraId="19DE209A">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89" w:name="_Toc26151"/>
      <w:bookmarkStart w:id="290" w:name="_Toc18164"/>
      <w:bookmarkStart w:id="291" w:name="_Toc7824"/>
      <w:bookmarkStart w:id="292" w:name="_Toc14126"/>
      <w:bookmarkStart w:id="293" w:name="_Toc5440"/>
      <w:bookmarkStart w:id="294" w:name="_Toc22079"/>
      <w:bookmarkStart w:id="295" w:name="_Toc17107"/>
      <w:bookmarkStart w:id="296" w:name="_Toc12435"/>
      <w:bookmarkStart w:id="297" w:name="_Toc26331"/>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89"/>
      <w:bookmarkEnd w:id="290"/>
      <w:bookmarkEnd w:id="291"/>
      <w:bookmarkEnd w:id="292"/>
      <w:bookmarkEnd w:id="293"/>
      <w:bookmarkEnd w:id="294"/>
      <w:bookmarkEnd w:id="295"/>
      <w:bookmarkEnd w:id="296"/>
      <w:bookmarkEnd w:id="297"/>
    </w:p>
    <w:p w14:paraId="75F6B0BD">
      <w:pPr>
        <w:tabs>
          <w:tab w:val="left" w:pos="3656"/>
        </w:tabs>
        <w:jc w:val="center"/>
        <w:outlineLvl w:val="9"/>
        <w:rPr>
          <w:rFonts w:hint="eastAsia" w:ascii="Times New Roman" w:hAnsi="Times New Roman" w:cs="Times New Roman"/>
          <w:b/>
          <w:color w:val="auto"/>
          <w:sz w:val="24"/>
          <w:highlight w:val="none"/>
        </w:rPr>
      </w:pPr>
    </w:p>
    <w:p w14:paraId="287FE0ED">
      <w:pPr>
        <w:tabs>
          <w:tab w:val="left" w:pos="3656"/>
        </w:tabs>
        <w:jc w:val="both"/>
        <w:outlineLvl w:val="0"/>
        <w:rPr>
          <w:rFonts w:hint="eastAsia" w:ascii="Times New Roman" w:hAnsi="Times New Roman" w:cs="Times New Roman"/>
          <w:b/>
          <w:color w:val="auto"/>
          <w:sz w:val="24"/>
          <w:highlight w:val="none"/>
        </w:rPr>
      </w:pPr>
      <w:bookmarkStart w:id="298" w:name="_Toc32471"/>
      <w:bookmarkStart w:id="299" w:name="_Toc20261"/>
      <w:bookmarkStart w:id="300" w:name="_Toc4912"/>
      <w:bookmarkStart w:id="301" w:name="_Toc2350"/>
      <w:bookmarkStart w:id="302" w:name="_Toc20489"/>
      <w:bookmarkStart w:id="303" w:name="_Toc19842"/>
      <w:bookmarkStart w:id="304" w:name="_Toc10710"/>
      <w:bookmarkStart w:id="305" w:name="_Toc16277"/>
      <w:bookmarkStart w:id="306" w:name="_Toc10238"/>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98"/>
      <w:bookmarkEnd w:id="299"/>
      <w:bookmarkEnd w:id="300"/>
      <w:bookmarkEnd w:id="301"/>
      <w:bookmarkEnd w:id="302"/>
      <w:bookmarkEnd w:id="303"/>
      <w:bookmarkEnd w:id="304"/>
      <w:bookmarkEnd w:id="305"/>
      <w:bookmarkEnd w:id="306"/>
    </w:p>
    <w:tbl>
      <w:tblPr>
        <w:tblStyle w:val="21"/>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D0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0CEBFB3F">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5F0A4089">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7CF06E5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478711A1">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7A35E5A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3DC8EEC4">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761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90AF170">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04AC09B9">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在中华人民共和国境内注册的法人或其他组织，响应时</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r>
              <w:rPr>
                <w:rFonts w:hint="eastAsia" w:ascii="宋体" w:hAnsi="宋体" w:eastAsia="宋体" w:cs="宋体"/>
                <w:b/>
                <w:bCs w:val="0"/>
                <w:color w:val="auto"/>
                <w:kern w:val="0"/>
                <w:sz w:val="21"/>
                <w:szCs w:val="21"/>
                <w:lang w:val="en-US" w:eastAsia="zh-CN"/>
              </w:rPr>
              <w:t>分支机构</w:t>
            </w:r>
            <w:r>
              <w:rPr>
                <w:rFonts w:hint="eastAsia" w:ascii="宋体" w:hAnsi="宋体" w:cs="宋体"/>
                <w:b/>
                <w:bCs w:val="0"/>
                <w:color w:val="auto"/>
                <w:kern w:val="0"/>
                <w:sz w:val="21"/>
                <w:szCs w:val="21"/>
                <w:lang w:val="en-US" w:eastAsia="zh-CN"/>
              </w:rPr>
              <w:t>参加</w:t>
            </w:r>
            <w:r>
              <w:rPr>
                <w:rFonts w:hint="eastAsia" w:ascii="宋体" w:hAnsi="宋体" w:eastAsia="宋体" w:cs="宋体"/>
                <w:b/>
                <w:bCs w:val="0"/>
                <w:color w:val="auto"/>
                <w:kern w:val="0"/>
                <w:sz w:val="21"/>
                <w:szCs w:val="21"/>
                <w:lang w:val="en-US" w:eastAsia="zh-CN"/>
              </w:rPr>
              <w:t>，须取得具有法人资格的总公司（总所）出具给分支机构的授权书，并提供总公司（总所）和分支机构的营业执照（执业许可证）复印件</w:t>
            </w:r>
            <w:r>
              <w:rPr>
                <w:rFonts w:hint="eastAsia" w:ascii="宋体" w:hAnsi="宋体" w:cs="宋体"/>
                <w:b/>
                <w:bCs w:val="0"/>
                <w:color w:val="auto"/>
                <w:kern w:val="0"/>
                <w:sz w:val="21"/>
                <w:szCs w:val="21"/>
                <w:lang w:val="en-US" w:eastAsia="zh-CN"/>
              </w:rPr>
              <w:t>，并加盖公章</w:t>
            </w:r>
            <w:r>
              <w:rPr>
                <w:rFonts w:hint="eastAsia" w:ascii="宋体" w:hAnsi="宋体" w:eastAsia="宋体" w:cs="宋体"/>
                <w:b/>
                <w:bCs w:val="0"/>
                <w:color w:val="auto"/>
                <w:kern w:val="0"/>
                <w:sz w:val="21"/>
                <w:szCs w:val="21"/>
                <w:lang w:val="en-US" w:eastAsia="zh-CN"/>
              </w:rPr>
              <w:t>。已由总公司（总所）授权的，总公司（总所）取得的相关资质证书对分支机构有效，法律法规或者行业另有规定的除外。</w:t>
            </w:r>
          </w:p>
        </w:tc>
        <w:tc>
          <w:tcPr>
            <w:tcW w:w="1665" w:type="dxa"/>
            <w:vAlign w:val="center"/>
          </w:tcPr>
          <w:p w14:paraId="40FFE974">
            <w:pPr>
              <w:spacing w:line="360" w:lineRule="auto"/>
              <w:jc w:val="center"/>
              <w:rPr>
                <w:rFonts w:ascii="Times New Roman" w:hAnsi="Times New Roman" w:cs="Times New Roman"/>
                <w:color w:val="auto"/>
                <w:highlight w:val="none"/>
              </w:rPr>
            </w:pPr>
          </w:p>
        </w:tc>
        <w:tc>
          <w:tcPr>
            <w:tcW w:w="1230" w:type="dxa"/>
            <w:vAlign w:val="center"/>
          </w:tcPr>
          <w:p w14:paraId="03FB3B4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97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519D3504">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shd w:val="clear" w:color="auto" w:fill="auto"/>
            <w:vAlign w:val="center"/>
          </w:tcPr>
          <w:p w14:paraId="42907759">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color w:val="auto"/>
                <w:kern w:val="0"/>
                <w:sz w:val="21"/>
                <w:szCs w:val="21"/>
                <w:lang w:val="en-US" w:eastAsia="zh-CN"/>
              </w:rPr>
              <w:t>具有</w:t>
            </w:r>
            <w:r>
              <w:rPr>
                <w:rFonts w:hint="eastAsia" w:ascii="宋体" w:hAnsi="宋体" w:eastAsia="宋体" w:cs="宋体"/>
                <w:b w:val="0"/>
                <w:bCs/>
                <w:color w:val="auto"/>
                <w:kern w:val="0"/>
                <w:sz w:val="21"/>
                <w:szCs w:val="21"/>
                <w:lang w:val="en-US" w:eastAsia="zh-CN"/>
              </w:rPr>
              <w:t>履行合同所必需的设备和专业技术能力：</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5D9E2F69">
            <w:pPr>
              <w:spacing w:line="360" w:lineRule="auto"/>
              <w:jc w:val="center"/>
              <w:rPr>
                <w:rFonts w:ascii="Times New Roman" w:hAnsi="Times New Roman" w:cs="Times New Roman"/>
                <w:color w:val="auto"/>
                <w:highlight w:val="none"/>
              </w:rPr>
            </w:pPr>
          </w:p>
        </w:tc>
        <w:tc>
          <w:tcPr>
            <w:tcW w:w="1230" w:type="dxa"/>
            <w:vAlign w:val="center"/>
          </w:tcPr>
          <w:p w14:paraId="3954AC3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12C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0271F9C">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shd w:val="clear" w:color="auto" w:fill="auto"/>
            <w:vAlign w:val="center"/>
          </w:tcPr>
          <w:p w14:paraId="093945D1">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参加采购活动前3年内，在经营活动中没有重大违法记录。</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1A48CF6B">
            <w:pPr>
              <w:spacing w:line="360" w:lineRule="auto"/>
              <w:jc w:val="center"/>
              <w:rPr>
                <w:rFonts w:ascii="Times New Roman" w:hAnsi="Times New Roman" w:cs="Times New Roman"/>
                <w:color w:val="auto"/>
                <w:highlight w:val="none"/>
              </w:rPr>
            </w:pPr>
          </w:p>
        </w:tc>
        <w:tc>
          <w:tcPr>
            <w:tcW w:w="1230" w:type="dxa"/>
            <w:vAlign w:val="center"/>
          </w:tcPr>
          <w:p w14:paraId="71131971">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F6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1AC99D8">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shd w:val="clear" w:color="auto" w:fill="auto"/>
            <w:vAlign w:val="center"/>
          </w:tcPr>
          <w:p w14:paraId="2BE01DEE">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本项目不接受联合体；不允许分包、转包。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3972F529">
            <w:pPr>
              <w:spacing w:line="360" w:lineRule="auto"/>
              <w:jc w:val="center"/>
              <w:rPr>
                <w:rFonts w:ascii="Times New Roman" w:hAnsi="Times New Roman" w:cs="Times New Roman"/>
                <w:color w:val="auto"/>
                <w:highlight w:val="none"/>
              </w:rPr>
            </w:pPr>
          </w:p>
        </w:tc>
        <w:tc>
          <w:tcPr>
            <w:tcW w:w="1230" w:type="dxa"/>
            <w:vAlign w:val="center"/>
          </w:tcPr>
          <w:p w14:paraId="63442957">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362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6BF1326">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vAlign w:val="center"/>
          </w:tcPr>
          <w:p w14:paraId="3C69CF7F">
            <w:pPr>
              <w:keepNext w:val="0"/>
              <w:keepLines w:val="0"/>
              <w:pageBreakBefore w:val="0"/>
              <w:widowControl/>
              <w:kinsoku/>
              <w:wordWrap/>
              <w:overflowPunct/>
              <w:topLinePunct w:val="0"/>
              <w:bidi w:val="0"/>
              <w:spacing w:line="240" w:lineRule="auto"/>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vAlign w:val="center"/>
          </w:tcPr>
          <w:p w14:paraId="517D2152">
            <w:pPr>
              <w:spacing w:line="360" w:lineRule="auto"/>
              <w:jc w:val="center"/>
              <w:rPr>
                <w:rFonts w:ascii="Times New Roman" w:hAnsi="Times New Roman" w:cs="Times New Roman"/>
                <w:color w:val="auto"/>
                <w:highlight w:val="none"/>
              </w:rPr>
            </w:pPr>
          </w:p>
        </w:tc>
        <w:tc>
          <w:tcPr>
            <w:tcW w:w="1230" w:type="dxa"/>
            <w:vAlign w:val="center"/>
          </w:tcPr>
          <w:p w14:paraId="40D801C2">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AD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557D7D33">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vAlign w:val="center"/>
          </w:tcPr>
          <w:p w14:paraId="28BF89CE">
            <w:pPr>
              <w:keepNext w:val="0"/>
              <w:keepLines w:val="0"/>
              <w:pageBreakBefore w:val="0"/>
              <w:widowControl/>
              <w:kinsoku/>
              <w:wordWrap/>
              <w:overflowPunct/>
              <w:topLinePunct w:val="0"/>
              <w:bidi w:val="0"/>
              <w:spacing w:line="240" w:lineRule="auto"/>
              <w:jc w:val="lef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b w:val="0"/>
                <w:bCs/>
                <w:color w:val="auto"/>
                <w:kern w:val="0"/>
                <w:sz w:val="21"/>
                <w:szCs w:val="21"/>
                <w:lang w:val="en-US" w:eastAsia="zh-CN"/>
              </w:rPr>
              <w:t>“★”条款响应情况。</w:t>
            </w:r>
            <w:r>
              <w:rPr>
                <w:rFonts w:hint="eastAsia" w:ascii="宋体" w:hAnsi="宋体" w:eastAsia="宋体" w:cs="宋体"/>
                <w:b/>
                <w:bCs w:val="0"/>
                <w:color w:val="auto"/>
                <w:kern w:val="0"/>
                <w:sz w:val="21"/>
                <w:szCs w:val="21"/>
                <w:lang w:val="en-US" w:eastAsia="zh-CN"/>
              </w:rPr>
              <w:t>需提供书面声明函或承诺函，格式自拟，并加盖公章</w:t>
            </w:r>
            <w:r>
              <w:rPr>
                <w:rFonts w:hint="eastAsia" w:ascii="宋体" w:hAnsi="宋体" w:cs="宋体"/>
                <w:b/>
                <w:bCs w:val="0"/>
                <w:color w:val="auto"/>
                <w:kern w:val="0"/>
                <w:sz w:val="21"/>
                <w:szCs w:val="21"/>
                <w:lang w:val="en-US" w:eastAsia="zh-CN"/>
              </w:rPr>
              <w:t>。</w:t>
            </w:r>
          </w:p>
        </w:tc>
        <w:tc>
          <w:tcPr>
            <w:tcW w:w="1665" w:type="dxa"/>
            <w:vAlign w:val="center"/>
          </w:tcPr>
          <w:p w14:paraId="626C7576">
            <w:pPr>
              <w:spacing w:line="360" w:lineRule="auto"/>
              <w:jc w:val="center"/>
              <w:rPr>
                <w:rFonts w:ascii="Times New Roman" w:hAnsi="Times New Roman" w:cs="Times New Roman"/>
                <w:color w:val="auto"/>
                <w:highlight w:val="none"/>
              </w:rPr>
            </w:pPr>
          </w:p>
        </w:tc>
        <w:tc>
          <w:tcPr>
            <w:tcW w:w="1230" w:type="dxa"/>
            <w:vAlign w:val="center"/>
          </w:tcPr>
          <w:p w14:paraId="23A3A743">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F68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7C96C56D">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vAlign w:val="center"/>
          </w:tcPr>
          <w:p w14:paraId="0D3AB40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响应</w:t>
            </w:r>
            <w:r>
              <w:rPr>
                <w:rFonts w:hint="eastAsia" w:ascii="宋体" w:hAnsi="宋体" w:cs="宋体"/>
                <w:b/>
                <w:bCs w:val="0"/>
                <w:color w:val="auto"/>
                <w:kern w:val="0"/>
                <w:sz w:val="21"/>
                <w:szCs w:val="21"/>
                <w:lang w:eastAsia="zh-CN"/>
              </w:rPr>
              <w:t>文件按照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vAlign w:val="center"/>
          </w:tcPr>
          <w:p w14:paraId="40566ED2">
            <w:pPr>
              <w:spacing w:line="360" w:lineRule="auto"/>
              <w:jc w:val="center"/>
              <w:rPr>
                <w:rFonts w:ascii="Times New Roman" w:hAnsi="Times New Roman" w:cs="Times New Roman"/>
                <w:color w:val="auto"/>
                <w:highlight w:val="none"/>
              </w:rPr>
            </w:pPr>
          </w:p>
        </w:tc>
        <w:tc>
          <w:tcPr>
            <w:tcW w:w="1230" w:type="dxa"/>
            <w:vAlign w:val="center"/>
          </w:tcPr>
          <w:p w14:paraId="49641CCF">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17712FCA">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vAlign w:val="center"/>
          </w:tcPr>
          <w:p w14:paraId="26B16E99">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67DC64C5">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4D4CF739">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6B7B9747">
            <w:pPr>
              <w:jc w:val="center"/>
              <w:rPr>
                <w:rFonts w:ascii="Times New Roman" w:hAnsi="Times New Roman" w:cs="Times New Roman"/>
                <w:color w:val="auto"/>
                <w:highlight w:val="none"/>
              </w:rPr>
            </w:pPr>
          </w:p>
        </w:tc>
        <w:tc>
          <w:tcPr>
            <w:tcW w:w="1230" w:type="dxa"/>
            <w:vAlign w:val="center"/>
          </w:tcPr>
          <w:p w14:paraId="2B9B0119">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766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02682F26">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vAlign w:val="center"/>
          </w:tcPr>
          <w:p w14:paraId="672DAA35">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53EEC075">
            <w:pPr>
              <w:spacing w:line="360" w:lineRule="auto"/>
              <w:jc w:val="center"/>
              <w:rPr>
                <w:rFonts w:ascii="Times New Roman" w:hAnsi="Times New Roman" w:cs="Times New Roman"/>
                <w:color w:val="auto"/>
                <w:highlight w:val="none"/>
              </w:rPr>
            </w:pPr>
          </w:p>
        </w:tc>
        <w:tc>
          <w:tcPr>
            <w:tcW w:w="1230" w:type="dxa"/>
            <w:vAlign w:val="center"/>
          </w:tcPr>
          <w:p w14:paraId="54F7759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6390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283E4D6D">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vAlign w:val="center"/>
          </w:tcPr>
          <w:p w14:paraId="31C100B4">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8D0863F">
            <w:pPr>
              <w:spacing w:line="360" w:lineRule="auto"/>
              <w:jc w:val="center"/>
              <w:rPr>
                <w:rFonts w:ascii="Times New Roman" w:hAnsi="Times New Roman" w:cs="Times New Roman"/>
                <w:color w:val="auto"/>
                <w:highlight w:val="none"/>
              </w:rPr>
            </w:pPr>
          </w:p>
        </w:tc>
        <w:tc>
          <w:tcPr>
            <w:tcW w:w="1230" w:type="dxa"/>
            <w:vAlign w:val="center"/>
          </w:tcPr>
          <w:p w14:paraId="19269D0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3A8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1FE92655">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vAlign w:val="center"/>
          </w:tcPr>
          <w:p w14:paraId="2BA5D517">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40CB632F">
            <w:pPr>
              <w:spacing w:line="360" w:lineRule="auto"/>
              <w:jc w:val="center"/>
              <w:rPr>
                <w:rFonts w:ascii="Times New Roman" w:hAnsi="Times New Roman" w:cs="Times New Roman"/>
                <w:color w:val="auto"/>
                <w:highlight w:val="none"/>
              </w:rPr>
            </w:pPr>
          </w:p>
        </w:tc>
        <w:tc>
          <w:tcPr>
            <w:tcW w:w="1230" w:type="dxa"/>
            <w:vAlign w:val="center"/>
          </w:tcPr>
          <w:p w14:paraId="1EC94536">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24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1B3CF0BD">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w:t>
            </w:r>
          </w:p>
        </w:tc>
        <w:tc>
          <w:tcPr>
            <w:tcW w:w="6489" w:type="dxa"/>
            <w:vAlign w:val="center"/>
          </w:tcPr>
          <w:p w14:paraId="06BDBD12">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vAlign w:val="center"/>
          </w:tcPr>
          <w:p w14:paraId="58C0C654">
            <w:pPr>
              <w:spacing w:line="360" w:lineRule="auto"/>
              <w:jc w:val="center"/>
              <w:rPr>
                <w:rFonts w:ascii="Times New Roman" w:hAnsi="Times New Roman" w:cs="Times New Roman"/>
                <w:color w:val="auto"/>
                <w:highlight w:val="none"/>
              </w:rPr>
            </w:pPr>
          </w:p>
        </w:tc>
        <w:tc>
          <w:tcPr>
            <w:tcW w:w="1230" w:type="dxa"/>
            <w:vAlign w:val="center"/>
          </w:tcPr>
          <w:p w14:paraId="0E9F11BE">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2A78C22F">
      <w:pPr>
        <w:tabs>
          <w:tab w:val="left" w:pos="3656"/>
        </w:tabs>
        <w:jc w:val="both"/>
        <w:outlineLvl w:val="9"/>
        <w:rPr>
          <w:rFonts w:hint="eastAsia" w:cs="Times New Roman"/>
          <w:b/>
          <w:color w:val="auto"/>
          <w:sz w:val="24"/>
          <w:highlight w:val="none"/>
          <w:lang w:val="en-US" w:eastAsia="zh-CN"/>
        </w:rPr>
      </w:pPr>
    </w:p>
    <w:p w14:paraId="3415A7F1">
      <w:pPr>
        <w:numPr>
          <w:ilvl w:val="0"/>
          <w:numId w:val="4"/>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307" w:name="_Toc29754"/>
      <w:bookmarkStart w:id="308" w:name="_Toc19939"/>
      <w:bookmarkStart w:id="309" w:name="_Toc3741"/>
      <w:bookmarkStart w:id="310" w:name="_Toc7316"/>
      <w:bookmarkStart w:id="311" w:name="_Toc16128"/>
      <w:bookmarkStart w:id="312" w:name="_Toc24066"/>
      <w:bookmarkStart w:id="313" w:name="_Toc19923"/>
      <w:bookmarkStart w:id="314" w:name="_Toc16921"/>
      <w:bookmarkStart w:id="315" w:name="_Toc4011"/>
      <w:r>
        <w:rPr>
          <w:rFonts w:hint="eastAsia" w:ascii="Times New Roman" w:hAnsi="Times New Roman" w:eastAsia="宋体" w:cs="Times New Roman"/>
          <w:b/>
          <w:bCs/>
          <w:color w:val="auto"/>
          <w:highlight w:val="none"/>
          <w:lang w:eastAsia="zh-CN"/>
        </w:rPr>
        <w:t>评分部分自查</w:t>
      </w:r>
      <w:bookmarkEnd w:id="288"/>
      <w:bookmarkEnd w:id="307"/>
      <w:bookmarkEnd w:id="308"/>
      <w:bookmarkEnd w:id="309"/>
      <w:bookmarkEnd w:id="310"/>
      <w:bookmarkEnd w:id="311"/>
      <w:bookmarkEnd w:id="312"/>
      <w:bookmarkEnd w:id="313"/>
      <w:bookmarkEnd w:id="314"/>
      <w:bookmarkEnd w:id="315"/>
    </w:p>
    <w:p w14:paraId="6CF41CF2">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tbl>
      <w:tblPr>
        <w:tblStyle w:val="21"/>
        <w:tblW w:w="10417" w:type="dxa"/>
        <w:jc w:val="center"/>
        <w:tblLayout w:type="fixed"/>
        <w:tblCellMar>
          <w:top w:w="0" w:type="dxa"/>
          <w:left w:w="0" w:type="dxa"/>
          <w:bottom w:w="0" w:type="dxa"/>
          <w:right w:w="0" w:type="dxa"/>
        </w:tblCellMar>
      </w:tblPr>
      <w:tblGrid>
        <w:gridCol w:w="416"/>
        <w:gridCol w:w="930"/>
        <w:gridCol w:w="6641"/>
        <w:gridCol w:w="810"/>
        <w:gridCol w:w="810"/>
        <w:gridCol w:w="810"/>
      </w:tblGrid>
      <w:tr w14:paraId="43BF59FA">
        <w:tblPrEx>
          <w:tblCellMar>
            <w:top w:w="0" w:type="dxa"/>
            <w:left w:w="0" w:type="dxa"/>
            <w:bottom w:w="0" w:type="dxa"/>
            <w:right w:w="0" w:type="dxa"/>
          </w:tblCellMar>
        </w:tblPrEx>
        <w:trPr>
          <w:trHeight w:val="310"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376A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序号</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CC0E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评审内容</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EF48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评审细则</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EC78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分值</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234BC">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自评得分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6F82A">
            <w:pPr>
              <w:pStyle w:val="7"/>
              <w:bidi w:val="0"/>
              <w:spacing w:line="240" w:lineRule="auto"/>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sz w:val="21"/>
                <w:szCs w:val="21"/>
                <w:highlight w:val="none"/>
                <w:lang w:val="en-US" w:eastAsia="zh-CN"/>
              </w:rPr>
              <w:t>证明文件指引</w:t>
            </w:r>
          </w:p>
        </w:tc>
      </w:tr>
      <w:tr w14:paraId="2B0AC1D8">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0202">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4DD38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eastAsia="宋体"/>
                <w:b/>
                <w:bCs/>
                <w:color w:val="auto"/>
                <w:sz w:val="20"/>
                <w:szCs w:val="20"/>
                <w:lang w:val="en-US" w:eastAsia="zh-CN"/>
              </w:rPr>
            </w:pPr>
            <w:r>
              <w:rPr>
                <w:rFonts w:hint="eastAsia" w:eastAsia="宋体"/>
                <w:b/>
                <w:bCs/>
                <w:color w:val="auto"/>
                <w:sz w:val="20"/>
                <w:szCs w:val="20"/>
                <w:lang w:val="en-US" w:eastAsia="zh-CN"/>
              </w:rPr>
              <w:t>采购需求响应情况</w:t>
            </w:r>
          </w:p>
          <w:p w14:paraId="7942121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b/>
                <w:bCs/>
                <w:color w:val="auto"/>
                <w:sz w:val="20"/>
                <w:szCs w:val="20"/>
                <w:lang w:val="en-US" w:eastAsia="zh-CN"/>
              </w:rPr>
              <w:t>（1</w:t>
            </w:r>
            <w:r>
              <w:rPr>
                <w:rFonts w:hint="eastAsia"/>
                <w:b/>
                <w:bCs/>
                <w:color w:val="auto"/>
                <w:sz w:val="20"/>
                <w:szCs w:val="20"/>
                <w:lang w:val="en-US" w:eastAsia="zh-CN"/>
              </w:rPr>
              <w:t>5</w:t>
            </w:r>
            <w:r>
              <w:rPr>
                <w:rFonts w:hint="eastAsia" w:eastAsia="宋体"/>
                <w:b/>
                <w:bCs/>
                <w:color w:val="auto"/>
                <w:sz w:val="20"/>
                <w:szCs w:val="20"/>
                <w:lang w:val="en-US" w:eastAsia="zh-CN"/>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688B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根据供应商“采购需求偏离表”中对本项目需求响应情况进行评价：</w:t>
            </w:r>
          </w:p>
          <w:p w14:paraId="449E8C5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优：对采购文件中各条款的响应非常全面，优于采购文件要求的，得15分；</w:t>
            </w:r>
          </w:p>
          <w:p w14:paraId="01A386C7">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良：对采购文件中各条款的响应全面，符合采购文件要求的，得10分；</w:t>
            </w:r>
          </w:p>
          <w:p w14:paraId="7C19F12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中：对采购文件中各条款的响应较全面，基本满足采购文件要求的，得5分；</w:t>
            </w:r>
          </w:p>
          <w:p w14:paraId="50B382A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差：对采购文件中各条款的响应较差，只有部分满足采购文件要求的，得1分。</w:t>
            </w:r>
          </w:p>
          <w:p w14:paraId="591652A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注：①如采购需求中有明确要求提供证明材料的，供应商应按采购需求要求提供相关佐证材料，否则视为负偏离。②如采购需求中无明确要求提供证明材料的，根据供应商提供的采购需求偏离表响应为准。③未提供的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A67B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15分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0589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E7DC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1E3E4DBA">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8F32">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2</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7C48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同类业绩</w:t>
            </w:r>
          </w:p>
          <w:p w14:paraId="0E2139F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rPr>
              <w:t>（</w:t>
            </w:r>
            <w:r>
              <w:rPr>
                <w:rFonts w:hint="eastAsia" w:ascii="宋体" w:hAnsi="宋体" w:cs="宋体"/>
                <w:b/>
                <w:bCs/>
                <w:color w:val="auto"/>
                <w:kern w:val="0"/>
                <w:sz w:val="20"/>
                <w:szCs w:val="20"/>
                <w:highlight w:val="none"/>
                <w:lang w:val="en-US" w:eastAsia="zh-CN"/>
              </w:rPr>
              <w:t>6</w:t>
            </w:r>
            <w:r>
              <w:rPr>
                <w:rFonts w:hint="eastAsia" w:ascii="宋体" w:hAnsi="宋体" w:eastAsia="宋体" w:cs="宋体"/>
                <w:b/>
                <w:bCs/>
                <w:color w:val="auto"/>
                <w:kern w:val="0"/>
                <w:sz w:val="20"/>
                <w:szCs w:val="20"/>
                <w:highlight w:val="none"/>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64904">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根据各供应商所提供的2024年1月1日至今（以合同签订日期为准）完成过的消防安全评估项目业绩，每提供一个得1分，最高得</w:t>
            </w:r>
            <w:r>
              <w:rPr>
                <w:rFonts w:hint="eastAsia" w:cs="Times New Roman"/>
                <w:color w:val="auto"/>
                <w:sz w:val="20"/>
                <w:szCs w:val="20"/>
                <w:lang w:val="en-US" w:eastAsia="zh-CN"/>
              </w:rPr>
              <w:t>6</w:t>
            </w:r>
            <w:r>
              <w:rPr>
                <w:rFonts w:hint="eastAsia" w:ascii="Times New Roman" w:hAnsi="Times New Roman" w:eastAsia="宋体" w:cs="Times New Roman"/>
                <w:color w:val="auto"/>
                <w:sz w:val="20"/>
                <w:szCs w:val="20"/>
                <w:lang w:val="en-US" w:eastAsia="zh-CN"/>
              </w:rPr>
              <w:t>分。未提供不得分。</w:t>
            </w:r>
          </w:p>
          <w:p w14:paraId="7DA4452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注：提供合同关键页（包含项目名称、合同双方名称、合同标的和金额、签字盖章页及合同签订日期等关键页内容）复印件，并加盖公章，同一业主按一个同类项目计分，未提供或所提供文件不清晰造成评委无法判定则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737DA">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lang w:val="en-US" w:eastAsia="zh-CN"/>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E3D3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CA19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5F707D33">
        <w:tblPrEx>
          <w:tblCellMar>
            <w:top w:w="0" w:type="dxa"/>
            <w:left w:w="0" w:type="dxa"/>
            <w:bottom w:w="0" w:type="dxa"/>
            <w:right w:w="0" w:type="dxa"/>
          </w:tblCellMar>
        </w:tblPrEx>
        <w:trPr>
          <w:trHeight w:val="54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C491B">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3</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31D63">
            <w:pPr>
              <w:keepNext w:val="0"/>
              <w:keepLines w:val="0"/>
              <w:widowControl/>
              <w:suppressLineNumbers w:val="0"/>
              <w:jc w:val="center"/>
              <w:textAlignment w:val="center"/>
              <w:rPr>
                <w:rFonts w:hint="eastAsia" w:eastAsia="宋体"/>
                <w:b/>
                <w:bCs/>
                <w:color w:val="auto"/>
                <w:sz w:val="20"/>
                <w:szCs w:val="20"/>
                <w:lang w:val="en-US" w:eastAsia="zh-CN"/>
              </w:rPr>
            </w:pPr>
            <w:r>
              <w:rPr>
                <w:rFonts w:hint="eastAsia" w:ascii="宋体" w:hAnsi="宋体" w:eastAsia="宋体" w:cs="宋体"/>
                <w:b/>
                <w:bCs/>
                <w:i w:val="0"/>
                <w:iCs w:val="0"/>
                <w:color w:val="auto"/>
                <w:kern w:val="0"/>
                <w:sz w:val="20"/>
                <w:szCs w:val="20"/>
                <w:u w:val="none"/>
                <w:lang w:val="en-US" w:eastAsia="zh-CN" w:bidi="ar"/>
              </w:rPr>
              <w:t>业主评价</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6</w:t>
            </w:r>
            <w:r>
              <w:rPr>
                <w:rFonts w:hint="eastAsia" w:ascii="宋体" w:hAnsi="宋体" w:eastAsia="宋体" w:cs="宋体"/>
                <w:b/>
                <w:bCs/>
                <w:i w:val="0"/>
                <w:iCs w:val="0"/>
                <w:color w:val="auto"/>
                <w:kern w:val="0"/>
                <w:sz w:val="20"/>
                <w:szCs w:val="20"/>
                <w:u w:val="none"/>
                <w:lang w:val="en-US" w:eastAsia="zh-CN" w:bidi="ar"/>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5721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根据各供应商提供与上述同类项目业绩对应的用户评价，用户评价须为良好或以上（含同等意义的评价，如85分或以上、满意或以上等），每提供一项得1分，最高得6分。</w:t>
            </w:r>
            <w:r>
              <w:rPr>
                <w:rFonts w:hint="eastAsia" w:ascii="Times New Roman" w:hAnsi="Times New Roman" w:eastAsia="宋体" w:cs="Times New Roman"/>
                <w:color w:val="auto"/>
                <w:sz w:val="20"/>
                <w:szCs w:val="20"/>
                <w:lang w:val="en-US" w:eastAsia="zh-CN"/>
              </w:rPr>
              <w:br w:type="textWrapping"/>
            </w:r>
            <w:r>
              <w:rPr>
                <w:rFonts w:hint="eastAsia" w:ascii="Times New Roman" w:hAnsi="Times New Roman" w:eastAsia="宋体" w:cs="Times New Roman"/>
                <w:b/>
                <w:bCs/>
                <w:color w:val="auto"/>
                <w:sz w:val="20"/>
                <w:szCs w:val="20"/>
                <w:lang w:val="en-US" w:eastAsia="zh-CN"/>
              </w:rPr>
              <w:t>注：提供加盖客户公章的评价证明材料复印件，不满足要求或所提供材料无法体现用户评价的不得分。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34DA1">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DB7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E0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Times New Roman" w:hAnsi="Times New Roman" w:cs="Times New Roman"/>
                <w:color w:val="auto"/>
                <w:highlight w:val="none"/>
              </w:rPr>
              <w:t>第   页</w:t>
            </w:r>
          </w:p>
        </w:tc>
      </w:tr>
      <w:tr w14:paraId="100FC41E">
        <w:tblPrEx>
          <w:tblCellMar>
            <w:top w:w="0" w:type="dxa"/>
            <w:left w:w="0" w:type="dxa"/>
            <w:bottom w:w="0" w:type="dxa"/>
            <w:right w:w="0" w:type="dxa"/>
          </w:tblCellMar>
        </w:tblPrEx>
        <w:trPr>
          <w:trHeight w:val="889"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B921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4</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4DF8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0000FF"/>
                <w:kern w:val="0"/>
                <w:sz w:val="20"/>
                <w:szCs w:val="20"/>
                <w:highlight w:val="none"/>
                <w:lang w:val="en-US" w:eastAsia="zh-CN"/>
              </w:rPr>
            </w:pPr>
            <w:r>
              <w:rPr>
                <w:rFonts w:hint="eastAsia" w:ascii="宋体" w:hAnsi="宋体" w:eastAsia="宋体" w:cs="宋体"/>
                <w:b/>
                <w:bCs/>
                <w:i w:val="0"/>
                <w:iCs w:val="0"/>
                <w:color w:val="auto"/>
                <w:kern w:val="0"/>
                <w:sz w:val="20"/>
                <w:szCs w:val="20"/>
                <w:u w:val="none"/>
                <w:lang w:val="en-US" w:eastAsia="zh-CN" w:bidi="ar"/>
              </w:rPr>
              <w:t>人员配备（6分</w:t>
            </w:r>
            <w:r>
              <w:rPr>
                <w:rFonts w:hint="eastAsia" w:ascii="宋体" w:hAnsi="宋体" w:eastAsia="宋体" w:cs="宋体"/>
                <w:b/>
                <w:bCs/>
                <w:color w:val="auto"/>
                <w:kern w:val="0"/>
                <w:sz w:val="20"/>
                <w:szCs w:val="20"/>
                <w:highlight w:val="none"/>
                <w:lang w:val="en-US" w:eastAsia="zh-CN"/>
              </w:rPr>
              <w:t>）</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6C010">
            <w:pPr>
              <w:keepNext w:val="0"/>
              <w:keepLines w:val="0"/>
              <w:pageBreakBefore w:val="0"/>
              <w:numPr>
                <w:ilvl w:val="-1"/>
                <w:numId w:val="0"/>
              </w:numPr>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项目服务团队成员除项目负责人外，每提供一名一级注册消防工程师得2分，每提供一名中级消防设施操作员得1分，最高得6分。</w:t>
            </w:r>
          </w:p>
          <w:p w14:paraId="6693405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注：</w:t>
            </w:r>
            <w:r>
              <w:rPr>
                <w:rFonts w:hint="eastAsia" w:cs="Times New Roman"/>
                <w:b/>
                <w:bCs/>
                <w:color w:val="auto"/>
                <w:sz w:val="20"/>
                <w:szCs w:val="20"/>
                <w:lang w:val="en-US" w:eastAsia="zh-CN"/>
              </w:rPr>
              <w:t>提供人员证书及</w:t>
            </w:r>
            <w:r>
              <w:rPr>
                <w:rFonts w:hint="eastAsia" w:ascii="Times New Roman" w:hAnsi="Times New Roman" w:cs="Times New Roman"/>
                <w:b/>
                <w:bCs/>
                <w:strike w:val="0"/>
                <w:color w:val="auto"/>
                <w:kern w:val="2"/>
                <w:sz w:val="20"/>
                <w:szCs w:val="20"/>
                <w:lang w:val="en-US" w:eastAsia="zh-CN"/>
              </w:rPr>
              <w:t>自2026年1月以来任意1个月投标人为其缴纳的社保证明复印件（代缴个税税单，或参加社会保险（须至少体现养老保险）的《投保单》等证明均可），并加盖供应商公章</w:t>
            </w:r>
            <w:r>
              <w:rPr>
                <w:rFonts w:hint="eastAsia" w:cs="Times New Roman"/>
                <w:b/>
                <w:bCs/>
                <w:strike w:val="0"/>
                <w:color w:val="auto"/>
                <w:kern w:val="2"/>
                <w:sz w:val="20"/>
                <w:szCs w:val="20"/>
                <w:lang w:val="en-US" w:eastAsia="zh-CN"/>
              </w:rPr>
              <w:t>，</w:t>
            </w:r>
            <w:r>
              <w:rPr>
                <w:rFonts w:hint="eastAsia" w:ascii="Times New Roman" w:hAnsi="Times New Roman" w:eastAsia="宋体" w:cs="Times New Roman"/>
                <w:b/>
                <w:bCs/>
                <w:color w:val="auto"/>
                <w:sz w:val="20"/>
                <w:szCs w:val="20"/>
                <w:lang w:val="en-US" w:eastAsia="zh-CN"/>
              </w:rPr>
              <w:t>否则不得分。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8BD1B">
            <w:pPr>
              <w:keepNext w:val="0"/>
              <w:keepLines w:val="0"/>
              <w:pageBreakBefore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77248">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A9512">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169092B">
        <w:tblPrEx>
          <w:tblCellMar>
            <w:top w:w="0" w:type="dxa"/>
            <w:left w:w="0" w:type="dxa"/>
            <w:bottom w:w="0" w:type="dxa"/>
            <w:right w:w="0" w:type="dxa"/>
          </w:tblCellMar>
        </w:tblPrEx>
        <w:trPr>
          <w:trHeight w:val="383" w:hRule="atLeast"/>
          <w:jc w:val="center"/>
        </w:trPr>
        <w:tc>
          <w:tcPr>
            <w:tcW w:w="41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5756F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5</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7E9D03">
            <w:pPr>
              <w:keepNext w:val="0"/>
              <w:keepLines w:val="0"/>
              <w:widowControl/>
              <w:suppressLineNumbers w:val="0"/>
              <w:jc w:val="center"/>
              <w:textAlignment w:val="center"/>
              <w:rPr>
                <w:rFonts w:hint="eastAsia" w:ascii="宋体" w:hAnsi="宋体" w:eastAsia="宋体" w:cs="宋体"/>
                <w:b/>
                <w:bCs/>
                <w:color w:val="auto"/>
                <w:sz w:val="20"/>
                <w:szCs w:val="20"/>
                <w:lang w:bidi="ar"/>
              </w:rPr>
            </w:pPr>
            <w:r>
              <w:rPr>
                <w:rFonts w:hint="eastAsia" w:ascii="宋体" w:hAnsi="宋体" w:eastAsia="宋体" w:cs="宋体"/>
                <w:b/>
                <w:bCs/>
                <w:i w:val="0"/>
                <w:iCs w:val="0"/>
                <w:color w:val="auto"/>
                <w:kern w:val="0"/>
                <w:sz w:val="20"/>
                <w:szCs w:val="20"/>
                <w:u w:val="none"/>
                <w:lang w:val="en-US" w:eastAsia="zh-CN" w:bidi="ar"/>
              </w:rPr>
              <w:t>服务实施方案1</w:t>
            </w:r>
            <w:r>
              <w:rPr>
                <w:rFonts w:hint="eastAsia" w:ascii="宋体" w:hAnsi="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内容完整性 (</w:t>
            </w:r>
            <w:r>
              <w:rPr>
                <w:rFonts w:hint="eastAsia" w:ascii="宋体" w:hAnsi="宋体" w:cs="宋体"/>
                <w:b/>
                <w:bCs/>
                <w:i w:val="0"/>
                <w:iCs w:val="0"/>
                <w:color w:val="auto"/>
                <w:kern w:val="0"/>
                <w:sz w:val="20"/>
                <w:szCs w:val="20"/>
                <w:u w:val="none"/>
                <w:lang w:val="en-US" w:eastAsia="zh-CN" w:bidi="ar"/>
              </w:rPr>
              <w:t>8</w:t>
            </w:r>
            <w:r>
              <w:rPr>
                <w:rFonts w:hint="eastAsia" w:ascii="宋体" w:hAnsi="宋体" w:eastAsia="宋体" w:cs="宋体"/>
                <w:b/>
                <w:bCs/>
                <w:i w:val="0"/>
                <w:iCs w:val="0"/>
                <w:color w:val="auto"/>
                <w:kern w:val="0"/>
                <w:sz w:val="20"/>
                <w:szCs w:val="20"/>
                <w:u w:val="none"/>
                <w:lang w:val="en-US" w:eastAsia="zh-CN" w:bidi="ar"/>
              </w:rPr>
              <w:t>分</w:t>
            </w:r>
            <w:r>
              <w:rPr>
                <w:rFonts w:hint="eastAsia" w:ascii="宋体" w:hAnsi="宋体" w:cs="宋体"/>
                <w:b/>
                <w:bCs/>
                <w:i w:val="0"/>
                <w:iCs w:val="0"/>
                <w:color w:val="auto"/>
                <w:kern w:val="0"/>
                <w:sz w:val="20"/>
                <w:szCs w:val="20"/>
                <w:u w:val="none"/>
                <w:lang w:val="en-US" w:eastAsia="zh-CN" w:bidi="ar"/>
              </w:rPr>
              <w:t>）</w:t>
            </w:r>
          </w:p>
        </w:tc>
        <w:tc>
          <w:tcPr>
            <w:tcW w:w="66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FB8C5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根据各供应商针对采购需求编制的服务实施方案的内容完整进行评审：</w:t>
            </w:r>
          </w:p>
          <w:p w14:paraId="197832C3">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服务实施方案包括但不限于①编制依据；②重难点分析；③评估流程；④成果交付与验收衔接等内容，服务实施方案中每包含一项上述内容，得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0CE56AE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注：如未提供或提供的方案内容不全的，本项及“服务方案2”评分项均不得分。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476A3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65AF6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lang w:val="en-US" w:eastAsia="zh-CN"/>
              </w:rPr>
            </w:pP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913F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highlight w:val="none"/>
              </w:rPr>
              <w:t>第   页</w:t>
            </w:r>
          </w:p>
        </w:tc>
      </w:tr>
      <w:tr w14:paraId="28FB9918">
        <w:tblPrEx>
          <w:tblCellMar>
            <w:top w:w="0" w:type="dxa"/>
            <w:left w:w="0" w:type="dxa"/>
            <w:bottom w:w="0" w:type="dxa"/>
            <w:right w:w="0" w:type="dxa"/>
          </w:tblCellMar>
        </w:tblPrEx>
        <w:trPr>
          <w:trHeight w:val="1615"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74E73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rPr>
            </w:pP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04F4B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lang w:bidi="ar"/>
              </w:rPr>
            </w:pPr>
            <w:r>
              <w:rPr>
                <w:rFonts w:hint="eastAsia" w:ascii="宋体" w:hAnsi="宋体" w:eastAsia="宋体" w:cs="宋体"/>
                <w:b/>
                <w:bCs/>
                <w:i w:val="0"/>
                <w:iCs w:val="0"/>
                <w:color w:val="auto"/>
                <w:kern w:val="0"/>
                <w:sz w:val="20"/>
                <w:szCs w:val="20"/>
                <w:u w:val="none"/>
                <w:lang w:val="en-US" w:eastAsia="zh-CN" w:bidi="ar"/>
              </w:rPr>
              <w:t>服务实施方案2：实际操作性 (12分</w:t>
            </w:r>
            <w:r>
              <w:rPr>
                <w:rFonts w:hint="eastAsia" w:ascii="宋体" w:hAnsi="宋体" w:cs="宋体"/>
                <w:b/>
                <w:bCs/>
                <w:i w:val="0"/>
                <w:iCs w:val="0"/>
                <w:color w:val="auto"/>
                <w:kern w:val="0"/>
                <w:sz w:val="20"/>
                <w:szCs w:val="20"/>
                <w:u w:val="none"/>
                <w:lang w:val="en-US" w:eastAsia="zh-CN" w:bidi="ar"/>
              </w:rPr>
              <w:t>）</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6AF4E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根据各供应商针对采购需求编制的服务实</w:t>
            </w:r>
            <w:r>
              <w:rPr>
                <w:rFonts w:hint="eastAsia" w:cs="Times New Roman"/>
                <w:color w:val="auto"/>
                <w:sz w:val="20"/>
                <w:szCs w:val="20"/>
                <w:lang w:val="en-US" w:eastAsia="zh-CN"/>
              </w:rPr>
              <w:t>施方</w:t>
            </w:r>
            <w:r>
              <w:rPr>
                <w:rFonts w:hint="eastAsia" w:ascii="Times New Roman" w:hAnsi="Times New Roman" w:eastAsia="宋体" w:cs="Times New Roman"/>
                <w:color w:val="auto"/>
                <w:sz w:val="20"/>
                <w:szCs w:val="20"/>
                <w:lang w:val="en-US" w:eastAsia="zh-CN"/>
              </w:rPr>
              <w:t>案的实际可操作性进行评审：</w:t>
            </w:r>
          </w:p>
          <w:p w14:paraId="329D5A1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（1）服务方案内容完整，包括服务方案1明确的全部内容，且内容详细，描述清晰，措施可行，完全满足或优于项目采购需求，得12分；</w:t>
            </w:r>
          </w:p>
          <w:p w14:paraId="0249663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（2）服务实施方案内容完整，包括服务方案1明确的全部内容，且内容较详细，描述较清晰，措施较可行，基本满足项目采购需求，得6分；</w:t>
            </w:r>
          </w:p>
          <w:p w14:paraId="17FAA568">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（3）服务实施方案要点完整，包括服务方案1明确的全部内容，但内容简单，措施一般，基本</w:t>
            </w:r>
            <w:r>
              <w:rPr>
                <w:rFonts w:hint="eastAsia" w:cs="Times New Roman"/>
                <w:color w:val="auto"/>
                <w:sz w:val="20"/>
                <w:szCs w:val="20"/>
                <w:lang w:val="en-US" w:eastAsia="zh-CN"/>
              </w:rPr>
              <w:t>不</w:t>
            </w:r>
            <w:r>
              <w:rPr>
                <w:rFonts w:hint="eastAsia" w:ascii="Times New Roman" w:hAnsi="Times New Roman" w:eastAsia="宋体" w:cs="Times New Roman"/>
                <w:color w:val="auto"/>
                <w:sz w:val="20"/>
                <w:szCs w:val="20"/>
                <w:lang w:val="en-US" w:eastAsia="zh-CN"/>
              </w:rPr>
              <w:t>满足项目采购需求的得1分；</w:t>
            </w:r>
          </w:p>
          <w:p w14:paraId="6672011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00B7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12分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9F27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E17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23B47492">
        <w:tblPrEx>
          <w:tblCellMar>
            <w:top w:w="0" w:type="dxa"/>
            <w:left w:w="0" w:type="dxa"/>
            <w:bottom w:w="0" w:type="dxa"/>
            <w:right w:w="0" w:type="dxa"/>
          </w:tblCellMar>
        </w:tblPrEx>
        <w:trPr>
          <w:trHeight w:val="1615" w:hRule="atLeast"/>
          <w:jc w:val="center"/>
        </w:trPr>
        <w:tc>
          <w:tcPr>
            <w:tcW w:w="416" w:type="dxa"/>
            <w:vMerge w:val="restart"/>
            <w:tcBorders>
              <w:left w:val="single" w:color="000000" w:sz="4" w:space="0"/>
              <w:right w:val="single" w:color="000000" w:sz="4" w:space="0"/>
            </w:tcBorders>
            <w:noWrap w:val="0"/>
            <w:tcMar>
              <w:top w:w="15" w:type="dxa"/>
              <w:left w:w="15" w:type="dxa"/>
              <w:right w:w="15" w:type="dxa"/>
            </w:tcMar>
            <w:vAlign w:val="center"/>
          </w:tcPr>
          <w:p w14:paraId="1EFA697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6</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19F50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质量保障方案1</w:t>
            </w:r>
            <w:r>
              <w:rPr>
                <w:rFonts w:hint="eastAsia" w:ascii="宋体" w:hAnsi="宋体" w:cs="宋体"/>
                <w:b/>
                <w:bCs/>
                <w:i w:val="0"/>
                <w:iCs w:val="0"/>
                <w:color w:val="auto"/>
                <w:kern w:val="0"/>
                <w:sz w:val="20"/>
                <w:szCs w:val="20"/>
                <w:u w:val="none"/>
                <w:lang w:val="en-US" w:eastAsia="zh-CN" w:bidi="ar"/>
              </w:rPr>
              <w:t>：</w:t>
            </w:r>
            <w:r>
              <w:rPr>
                <w:rFonts w:hint="eastAsia" w:ascii="宋体" w:hAnsi="宋体" w:eastAsia="宋体" w:cs="宋体"/>
                <w:b/>
                <w:bCs/>
                <w:i w:val="0"/>
                <w:iCs w:val="0"/>
                <w:color w:val="auto"/>
                <w:kern w:val="0"/>
                <w:sz w:val="20"/>
                <w:szCs w:val="20"/>
                <w:u w:val="none"/>
                <w:lang w:val="en-US" w:eastAsia="zh-CN" w:bidi="ar"/>
              </w:rPr>
              <w:t>内容完整</w:t>
            </w:r>
          </w:p>
          <w:p w14:paraId="60214782">
            <w:pPr>
              <w:keepNext w:val="0"/>
              <w:keepLines w:val="0"/>
              <w:pageBreakBefore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r>
              <w:rPr>
                <w:rFonts w:hint="eastAsia" w:ascii="宋体" w:hAnsi="宋体" w:cs="宋体"/>
                <w:b/>
                <w:bCs/>
                <w:i w:val="0"/>
                <w:iCs w:val="0"/>
                <w:color w:val="auto"/>
                <w:kern w:val="0"/>
                <w:sz w:val="20"/>
                <w:szCs w:val="20"/>
                <w:u w:val="none"/>
                <w:lang w:val="en-US" w:eastAsia="zh-CN" w:bidi="ar"/>
              </w:rPr>
              <w:t>8</w:t>
            </w:r>
            <w:r>
              <w:rPr>
                <w:rFonts w:hint="eastAsia" w:ascii="宋体" w:hAnsi="宋体" w:eastAsia="宋体" w:cs="宋体"/>
                <w:b/>
                <w:bCs/>
                <w:i w:val="0"/>
                <w:iCs w:val="0"/>
                <w:color w:val="auto"/>
                <w:kern w:val="0"/>
                <w:sz w:val="20"/>
                <w:szCs w:val="20"/>
                <w:u w:val="none"/>
                <w:lang w:val="en-US" w:eastAsia="zh-CN" w:bidi="ar"/>
              </w:rPr>
              <w:t>分）</w:t>
            </w:r>
          </w:p>
          <w:p w14:paraId="361E019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rPr>
            </w:pP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C5CCF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根据供应商针对采购需求编制的质量保障方案的内容完整进行评审：</w:t>
            </w:r>
          </w:p>
          <w:p w14:paraId="469C0920">
            <w:pPr>
              <w:keepNext w:val="0"/>
              <w:keepLines w:val="0"/>
              <w:pageBreakBefore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提供的质量保障方案包括但不限于：①服务质量管理方案；②响应时效承诺；③保密责任承诺与期限；④成果质量承诺等内容，质量保障方案中每包含一项上述内容，得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分，本小项最高得</w:t>
            </w:r>
            <w:r>
              <w:rPr>
                <w:rFonts w:hint="eastAsia" w:cs="Times New Roman"/>
                <w:color w:val="auto"/>
                <w:sz w:val="20"/>
                <w:szCs w:val="20"/>
                <w:lang w:val="en-US" w:eastAsia="zh-CN"/>
              </w:rPr>
              <w:t>8</w:t>
            </w:r>
            <w:r>
              <w:rPr>
                <w:rFonts w:hint="eastAsia" w:ascii="Times New Roman" w:hAnsi="Times New Roman" w:eastAsia="宋体" w:cs="Times New Roman"/>
                <w:color w:val="auto"/>
                <w:sz w:val="20"/>
                <w:szCs w:val="20"/>
                <w:lang w:val="en-US" w:eastAsia="zh-CN"/>
              </w:rPr>
              <w:t>分。</w:t>
            </w:r>
          </w:p>
          <w:p w14:paraId="307705D2">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注：如未提供或提供的方案内容不全的，本项及“质量保障方案2”评分项均不得分</w:t>
            </w:r>
            <w:r>
              <w:rPr>
                <w:rFonts w:hint="eastAsia" w:ascii="Times New Roman" w:hAnsi="Times New Roman" w:eastAsia="宋体" w:cs="Times New Roman"/>
                <w:color w:val="auto"/>
                <w:sz w:val="20"/>
                <w:szCs w:val="20"/>
                <w:lang w:val="en-US" w:eastAsia="zh-CN"/>
              </w:rPr>
              <w:t>。</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899F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8</w:t>
            </w:r>
            <w:r>
              <w:rPr>
                <w:rFonts w:hint="eastAsia" w:ascii="宋体" w:hAnsi="宋体" w:eastAsia="宋体" w:cs="宋体"/>
                <w:color w:val="auto"/>
                <w:kern w:val="0"/>
                <w:sz w:val="20"/>
                <w:szCs w:val="20"/>
                <w:highlight w:val="none"/>
                <w:lang w:val="en-US" w:eastAsia="zh-CN"/>
              </w:rPr>
              <w:t>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E3AF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C2C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4C814776">
        <w:tblPrEx>
          <w:tblCellMar>
            <w:top w:w="0" w:type="dxa"/>
            <w:left w:w="0" w:type="dxa"/>
            <w:bottom w:w="0" w:type="dxa"/>
            <w:right w:w="0" w:type="dxa"/>
          </w:tblCellMar>
        </w:tblPrEx>
        <w:trPr>
          <w:trHeight w:val="1615" w:hRule="atLeast"/>
          <w:jc w:val="center"/>
        </w:trPr>
        <w:tc>
          <w:tcPr>
            <w:tcW w:w="41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B298D5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val="en-US" w:eastAsia="zh-CN"/>
              </w:rPr>
            </w:pP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BCDAC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0"/>
                <w:szCs w:val="20"/>
              </w:rPr>
            </w:pPr>
            <w:r>
              <w:rPr>
                <w:rFonts w:hint="eastAsia" w:ascii="宋体" w:hAnsi="宋体" w:eastAsia="宋体" w:cs="宋体"/>
                <w:b/>
                <w:bCs/>
                <w:i w:val="0"/>
                <w:iCs w:val="0"/>
                <w:color w:val="auto"/>
                <w:kern w:val="0"/>
                <w:sz w:val="20"/>
                <w:szCs w:val="20"/>
                <w:u w:val="none"/>
                <w:lang w:val="en-US" w:eastAsia="zh-CN" w:bidi="ar"/>
              </w:rPr>
              <w:t>质量保障方案2：实际操作性 (10分</w:t>
            </w:r>
            <w:r>
              <w:rPr>
                <w:rFonts w:hint="eastAsia" w:ascii="宋体" w:hAnsi="宋体" w:cs="宋体"/>
                <w:b/>
                <w:bCs/>
                <w:i w:val="0"/>
                <w:iCs w:val="0"/>
                <w:color w:val="auto"/>
                <w:kern w:val="0"/>
                <w:sz w:val="20"/>
                <w:szCs w:val="20"/>
                <w:u w:val="none"/>
                <w:lang w:val="en-US" w:eastAsia="zh-CN" w:bidi="ar"/>
              </w:rPr>
              <w:t>）</w:t>
            </w:r>
          </w:p>
        </w:tc>
        <w:tc>
          <w:tcPr>
            <w:tcW w:w="66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D7E67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根据各供应商针对采购需求编制的质量保障方案的实际可操作性进行评审：</w:t>
            </w:r>
          </w:p>
          <w:p w14:paraId="7B9CAD8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（1）质量保障方案内容完整，包括服务方案1明确的全部内容，且内容详细，描述清晰，措施可行，完全满足或优于项目采购需求，得10分；</w:t>
            </w:r>
          </w:p>
          <w:p w14:paraId="6EDCBEF9">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（2）质量保障方案内容完整，包括服务方案1明确的全部内容，且内容较详细，描述较清晰，措施较可行，基本满足项目采购需求，得5分；</w:t>
            </w:r>
          </w:p>
          <w:p w14:paraId="251E77B1">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（3）质量保障方案要点完整，包括服务方案1明确的全部内容，但内容简单，措施一般，不满足项目采购需求的得1分；</w:t>
            </w:r>
          </w:p>
          <w:p w14:paraId="1060DA7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（4）未提供或其他，得0分。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9BB6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07F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350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300EAA7B">
        <w:tblPrEx>
          <w:tblCellMar>
            <w:top w:w="0" w:type="dxa"/>
            <w:left w:w="0" w:type="dxa"/>
            <w:bottom w:w="0" w:type="dxa"/>
            <w:right w:w="0" w:type="dxa"/>
          </w:tblCellMar>
        </w:tblPrEx>
        <w:trPr>
          <w:trHeight w:val="665" w:hRule="atLeast"/>
          <w:jc w:val="center"/>
        </w:trPr>
        <w:tc>
          <w:tcPr>
            <w:tcW w:w="4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30CB3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7</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C1A7E0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b/>
                <w:bCs/>
                <w:color w:val="auto"/>
                <w:sz w:val="20"/>
                <w:szCs w:val="20"/>
                <w:lang w:val="en-US" w:eastAsia="zh-CN"/>
              </w:rPr>
            </w:pPr>
            <w:r>
              <w:rPr>
                <w:rFonts w:hint="eastAsia" w:ascii="Times New Roman" w:hAnsi="Times New Roman" w:eastAsia="宋体" w:cs="Times New Roman"/>
                <w:b/>
                <w:bCs/>
                <w:color w:val="auto"/>
                <w:sz w:val="20"/>
                <w:szCs w:val="20"/>
                <w:lang w:val="en-US" w:eastAsia="zh-CN"/>
              </w:rPr>
              <w:t>交付时效与规范</w:t>
            </w:r>
          </w:p>
          <w:p w14:paraId="700A035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b/>
                <w:bCs/>
                <w:color w:val="auto"/>
                <w:sz w:val="20"/>
                <w:szCs w:val="20"/>
                <w:lang w:val="en-US" w:eastAsia="zh-CN"/>
              </w:rPr>
              <w:t>（3分）</w:t>
            </w:r>
          </w:p>
        </w:tc>
        <w:tc>
          <w:tcPr>
            <w:tcW w:w="66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D5537A">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供应商承诺在评估完成后7个工作日内出具符合规范的纸质版及PDF电子版报告，并提供每日工作进度反馈机制，完全承诺得3分，否则不得分。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066E27">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3分</w:t>
            </w: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E220F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AC15E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7E9B1C5F">
        <w:tblPrEx>
          <w:tblCellMar>
            <w:top w:w="0" w:type="dxa"/>
            <w:left w:w="0" w:type="dxa"/>
            <w:bottom w:w="0" w:type="dxa"/>
            <w:right w:w="0" w:type="dxa"/>
          </w:tblCellMar>
        </w:tblPrEx>
        <w:trPr>
          <w:trHeight w:val="665" w:hRule="atLeast"/>
          <w:jc w:val="center"/>
        </w:trPr>
        <w:tc>
          <w:tcPr>
            <w:tcW w:w="41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13975A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8</w:t>
            </w:r>
          </w:p>
        </w:tc>
        <w:tc>
          <w:tcPr>
            <w:tcW w:w="9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DD8812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lang w:bidi="ar"/>
              </w:rPr>
            </w:pPr>
            <w:r>
              <w:rPr>
                <w:rFonts w:hint="eastAsia" w:ascii="Times New Roman" w:hAnsi="Times New Roman" w:eastAsia="宋体" w:cs="Times New Roman"/>
                <w:b/>
                <w:bCs/>
                <w:color w:val="auto"/>
                <w:sz w:val="20"/>
                <w:szCs w:val="20"/>
                <w:lang w:val="en-US" w:eastAsia="zh-CN"/>
              </w:rPr>
              <w:t>售后支持（</w:t>
            </w:r>
            <w:r>
              <w:rPr>
                <w:rFonts w:hint="eastAsia" w:cs="Times New Roman"/>
                <w:b/>
                <w:bCs/>
                <w:color w:val="auto"/>
                <w:sz w:val="20"/>
                <w:szCs w:val="20"/>
                <w:lang w:val="en-US" w:eastAsia="zh-CN"/>
              </w:rPr>
              <w:t>6</w:t>
            </w:r>
            <w:r>
              <w:rPr>
                <w:rFonts w:hint="eastAsia" w:ascii="Times New Roman" w:hAnsi="Times New Roman" w:eastAsia="宋体" w:cs="Times New Roman"/>
                <w:b/>
                <w:bCs/>
                <w:color w:val="auto"/>
                <w:sz w:val="20"/>
                <w:szCs w:val="20"/>
                <w:lang w:val="en-US" w:eastAsia="zh-CN"/>
              </w:rPr>
              <w:t>分</w:t>
            </w:r>
            <w:r>
              <w:rPr>
                <w:rFonts w:hint="eastAsia" w:ascii="Times New Roman" w:hAnsi="Times New Roman" w:eastAsia="宋体" w:cs="Times New Roman"/>
                <w:color w:val="auto"/>
                <w:sz w:val="20"/>
                <w:szCs w:val="20"/>
                <w:lang w:val="en-US" w:eastAsia="zh-CN"/>
              </w:rPr>
              <w:t>）</w:t>
            </w:r>
          </w:p>
        </w:tc>
        <w:tc>
          <w:tcPr>
            <w:tcW w:w="66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B6093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0"/>
                <w:szCs w:val="20"/>
                <w:lang w:val="en-US" w:eastAsia="zh-CN"/>
              </w:rPr>
              <w:t>承诺提供不少于3个月的技术咨询、整改指导及迎检配合。每延长3个月，得</w:t>
            </w:r>
            <w:r>
              <w:rPr>
                <w:rFonts w:hint="eastAsia" w:cs="Times New Roman"/>
                <w:color w:val="auto"/>
                <w:sz w:val="20"/>
                <w:szCs w:val="20"/>
                <w:lang w:val="en-US" w:eastAsia="zh-CN"/>
              </w:rPr>
              <w:t>2</w:t>
            </w:r>
            <w:r>
              <w:rPr>
                <w:rFonts w:hint="eastAsia" w:ascii="Times New Roman" w:hAnsi="Times New Roman" w:eastAsia="宋体" w:cs="Times New Roman"/>
                <w:color w:val="auto"/>
                <w:sz w:val="20"/>
                <w:szCs w:val="20"/>
                <w:lang w:val="en-US" w:eastAsia="zh-CN"/>
              </w:rPr>
              <w:t>分，最高</w:t>
            </w:r>
            <w:r>
              <w:rPr>
                <w:rFonts w:hint="eastAsia" w:cs="Times New Roman"/>
                <w:color w:val="auto"/>
                <w:sz w:val="20"/>
                <w:szCs w:val="20"/>
                <w:lang w:val="en-US" w:eastAsia="zh-CN"/>
              </w:rPr>
              <w:t>6</w:t>
            </w:r>
            <w:r>
              <w:rPr>
                <w:rFonts w:hint="eastAsia" w:ascii="Times New Roman" w:hAnsi="Times New Roman" w:eastAsia="宋体" w:cs="Times New Roman"/>
                <w:color w:val="auto"/>
                <w:sz w:val="20"/>
                <w:szCs w:val="20"/>
                <w:lang w:val="en-US" w:eastAsia="zh-CN"/>
              </w:rPr>
              <w:t>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C4C6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r>
              <w:rPr>
                <w:rFonts w:hint="eastAsia" w:ascii="宋体" w:hAnsi="宋体" w:eastAsia="宋体" w:cs="宋体"/>
                <w:color w:val="auto"/>
                <w:kern w:val="0"/>
                <w:sz w:val="20"/>
                <w:szCs w:val="20"/>
                <w:highlight w:val="none"/>
                <w:lang w:val="en-US" w:eastAsia="zh-CN"/>
              </w:rPr>
              <w:t>分</w:t>
            </w: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D73F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4932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Times New Roman" w:hAnsi="Times New Roman" w:cs="Times New Roman"/>
                <w:color w:val="auto"/>
                <w:highlight w:val="none"/>
              </w:rPr>
              <w:t>第   页</w:t>
            </w:r>
          </w:p>
        </w:tc>
      </w:tr>
      <w:tr w14:paraId="73470B47">
        <w:tblPrEx>
          <w:tblCellMar>
            <w:top w:w="0" w:type="dxa"/>
            <w:left w:w="0" w:type="dxa"/>
            <w:bottom w:w="0" w:type="dxa"/>
            <w:right w:w="0" w:type="dxa"/>
          </w:tblCellMar>
        </w:tblPrEx>
        <w:trPr>
          <w:trHeight w:val="840" w:hRule="atLeast"/>
          <w:jc w:val="center"/>
        </w:trPr>
        <w:tc>
          <w:tcPr>
            <w:tcW w:w="4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E06E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A2C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价格评分</w:t>
            </w:r>
          </w:p>
          <w:p w14:paraId="3E99FF2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lang w:val="en-US" w:eastAsia="zh-CN"/>
              </w:rPr>
              <w:t>20</w:t>
            </w:r>
            <w:r>
              <w:rPr>
                <w:rFonts w:hint="eastAsia" w:ascii="宋体" w:hAnsi="宋体" w:eastAsia="宋体" w:cs="宋体"/>
                <w:b/>
                <w:bCs/>
                <w:color w:val="auto"/>
                <w:kern w:val="0"/>
                <w:sz w:val="20"/>
                <w:szCs w:val="20"/>
                <w:highlight w:val="none"/>
              </w:rPr>
              <w:t>分）</w:t>
            </w:r>
          </w:p>
        </w:tc>
        <w:tc>
          <w:tcPr>
            <w:tcW w:w="6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C4B2F">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本项目的价格分：通过本项目审查且报价最低的报价为评审基准价，其价格分为满分。报价得分 = （评审基准价/最终报价）×价格分值</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57C3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lang w:val="en-US" w:eastAsia="zh-CN"/>
              </w:rPr>
              <w:t>20分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DE67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kern w:val="2"/>
                <w:sz w:val="20"/>
                <w:szCs w:val="20"/>
                <w:lang w:val="en-US" w:eastAsia="zh-CN"/>
              </w:rPr>
            </w:pPr>
            <w:r>
              <w:rPr>
                <w:rFonts w:hint="eastAsia" w:ascii="Times New Roman" w:hAnsi="Times New Roman" w:cs="Times New Roman"/>
                <w:color w:val="auto"/>
                <w:kern w:val="2"/>
                <w:sz w:val="20"/>
                <w:szCs w:val="20"/>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A311F">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r w14:paraId="256C6513">
        <w:tblPrEx>
          <w:tblCellMar>
            <w:top w:w="0" w:type="dxa"/>
            <w:left w:w="0" w:type="dxa"/>
            <w:bottom w:w="0" w:type="dxa"/>
            <w:right w:w="0" w:type="dxa"/>
          </w:tblCellMar>
        </w:tblPrEx>
        <w:trPr>
          <w:trHeight w:val="398" w:hRule="atLeast"/>
          <w:jc w:val="center"/>
        </w:trPr>
        <w:tc>
          <w:tcPr>
            <w:tcW w:w="798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CA39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rPr>
            </w:pPr>
            <w:r>
              <w:rPr>
                <w:rFonts w:hint="eastAsia" w:ascii="宋体" w:hAnsi="宋体" w:eastAsia="宋体" w:cs="宋体"/>
                <w:b/>
                <w:bCs/>
                <w:color w:val="auto"/>
                <w:kern w:val="0"/>
                <w:sz w:val="20"/>
                <w:szCs w:val="20"/>
                <w:highlight w:val="none"/>
              </w:rPr>
              <w:t>合</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2AB1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100分</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3F103">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402F1">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w:t>
            </w:r>
          </w:p>
        </w:tc>
      </w:tr>
    </w:tbl>
    <w:p w14:paraId="5AADF7FC">
      <w:pPr>
        <w:widowControl w:val="0"/>
        <w:numPr>
          <w:ilvl w:val="0"/>
          <w:numId w:val="0"/>
        </w:numPr>
        <w:tabs>
          <w:tab w:val="left" w:pos="3656"/>
        </w:tabs>
        <w:jc w:val="both"/>
        <w:outlineLvl w:val="0"/>
        <w:rPr>
          <w:rFonts w:hint="eastAsia" w:ascii="Times New Roman" w:hAnsi="Times New Roman" w:eastAsia="宋体" w:cs="Times New Roman"/>
          <w:b/>
          <w:bCs/>
          <w:color w:val="auto"/>
          <w:highlight w:val="none"/>
          <w:lang w:eastAsia="zh-CN"/>
        </w:rPr>
      </w:pPr>
    </w:p>
    <w:p w14:paraId="6C0BDC6B">
      <w:pPr>
        <w:pStyle w:val="33"/>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08BF6DC">
      <w:pPr>
        <w:pStyle w:val="33"/>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5B463E4B">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6B47F5E0">
      <w:pPr>
        <w:pStyle w:val="33"/>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923EF7F">
      <w:pPr>
        <w:spacing w:line="360" w:lineRule="auto"/>
        <w:jc w:val="left"/>
        <w:rPr>
          <w:rFonts w:hint="eastAsia" w:ascii="宋体" w:hAnsi="宋体" w:cs="宋体"/>
          <w:b/>
          <w:bCs/>
          <w:color w:val="auto"/>
          <w:sz w:val="21"/>
          <w:szCs w:val="21"/>
          <w:highlight w:val="none"/>
          <w:lang w:val="en-US" w:eastAsia="zh-CN"/>
        </w:rPr>
      </w:pPr>
    </w:p>
    <w:p w14:paraId="137F4A47">
      <w:pPr>
        <w:spacing w:line="360" w:lineRule="auto"/>
        <w:jc w:val="left"/>
        <w:rPr>
          <w:rFonts w:hint="eastAsia" w:ascii="宋体" w:hAnsi="宋体" w:cs="宋体"/>
          <w:b/>
          <w:bCs/>
          <w:color w:val="auto"/>
          <w:sz w:val="21"/>
          <w:szCs w:val="21"/>
          <w:highlight w:val="none"/>
          <w:lang w:val="en-US" w:eastAsia="zh-CN"/>
        </w:rPr>
      </w:pPr>
    </w:p>
    <w:p w14:paraId="5D2E7B44">
      <w:pPr>
        <w:spacing w:line="360" w:lineRule="auto"/>
        <w:jc w:val="left"/>
        <w:rPr>
          <w:rFonts w:hint="eastAsia" w:ascii="宋体" w:hAnsi="宋体" w:cs="宋体"/>
          <w:b/>
          <w:bCs/>
          <w:color w:val="auto"/>
          <w:sz w:val="21"/>
          <w:szCs w:val="21"/>
          <w:highlight w:val="none"/>
          <w:lang w:val="en-US" w:eastAsia="zh-CN"/>
        </w:rPr>
      </w:pPr>
    </w:p>
    <w:p w14:paraId="7F377830">
      <w:pPr>
        <w:spacing w:line="360" w:lineRule="auto"/>
        <w:jc w:val="left"/>
        <w:rPr>
          <w:rFonts w:hint="eastAsia" w:ascii="宋体" w:hAnsi="宋体" w:cs="宋体"/>
          <w:b/>
          <w:bCs/>
          <w:color w:val="auto"/>
          <w:sz w:val="21"/>
          <w:szCs w:val="21"/>
          <w:highlight w:val="none"/>
          <w:lang w:val="en-US" w:eastAsia="zh-CN"/>
        </w:rPr>
      </w:pPr>
    </w:p>
    <w:p w14:paraId="492A2659">
      <w:pPr>
        <w:spacing w:line="360" w:lineRule="auto"/>
        <w:jc w:val="left"/>
        <w:rPr>
          <w:ins w:id="12" w:author="惜缘" w:date="2026-04-20T15:52:17Z"/>
          <w:rFonts w:hint="eastAsia" w:ascii="宋体" w:hAnsi="宋体" w:cs="宋体"/>
          <w:b/>
          <w:bCs/>
          <w:color w:val="auto"/>
          <w:sz w:val="21"/>
          <w:szCs w:val="21"/>
          <w:highlight w:val="none"/>
          <w:lang w:val="en-US" w:eastAsia="zh-CN"/>
        </w:rPr>
      </w:pPr>
    </w:p>
    <w:p w14:paraId="3F979948">
      <w:pPr>
        <w:spacing w:line="360" w:lineRule="auto"/>
        <w:jc w:val="left"/>
        <w:rPr>
          <w:ins w:id="13" w:author="惜缘" w:date="2026-04-20T15:52:17Z"/>
          <w:rFonts w:hint="eastAsia" w:ascii="宋体" w:hAnsi="宋体" w:cs="宋体"/>
          <w:b/>
          <w:bCs/>
          <w:color w:val="auto"/>
          <w:sz w:val="21"/>
          <w:szCs w:val="21"/>
          <w:highlight w:val="none"/>
          <w:lang w:val="en-US" w:eastAsia="zh-CN"/>
        </w:rPr>
      </w:pPr>
    </w:p>
    <w:p w14:paraId="6F73754A">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7CE8CBCC">
      <w:pPr>
        <w:spacing w:line="360" w:lineRule="auto"/>
        <w:jc w:val="center"/>
        <w:outlineLvl w:val="0"/>
        <w:rPr>
          <w:rFonts w:hint="eastAsia" w:ascii="宋体" w:hAnsi="宋体"/>
          <w:b/>
          <w:bCs/>
          <w:color w:val="auto"/>
          <w:sz w:val="28"/>
          <w:szCs w:val="28"/>
          <w:highlight w:val="none"/>
        </w:rPr>
      </w:pPr>
      <w:bookmarkStart w:id="316" w:name="_Toc6121"/>
      <w:bookmarkStart w:id="317" w:name="_Toc17193"/>
      <w:bookmarkStart w:id="318" w:name="_Toc6838"/>
      <w:bookmarkStart w:id="319" w:name="_Toc21593"/>
      <w:bookmarkStart w:id="320" w:name="_Toc8677"/>
      <w:bookmarkStart w:id="321" w:name="_Toc337"/>
      <w:bookmarkStart w:id="322" w:name="_Toc5184"/>
      <w:r>
        <w:rPr>
          <w:rFonts w:hint="eastAsia" w:ascii="宋体" w:hAnsi="宋体"/>
          <w:b/>
          <w:bCs/>
          <w:color w:val="auto"/>
          <w:sz w:val="28"/>
          <w:szCs w:val="28"/>
          <w:highlight w:val="none"/>
        </w:rPr>
        <w:t>报价表</w:t>
      </w:r>
      <w:bookmarkEnd w:id="316"/>
      <w:bookmarkEnd w:id="317"/>
      <w:bookmarkEnd w:id="318"/>
      <w:bookmarkEnd w:id="319"/>
      <w:bookmarkEnd w:id="320"/>
      <w:bookmarkEnd w:id="321"/>
      <w:bookmarkEnd w:id="322"/>
    </w:p>
    <w:tbl>
      <w:tblPr>
        <w:tblStyle w:val="21"/>
        <w:tblW w:w="92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809"/>
        <w:gridCol w:w="1033"/>
        <w:gridCol w:w="4087"/>
      </w:tblGrid>
      <w:tr w14:paraId="436FF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86D025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809" w:type="dxa"/>
            <w:tcBorders>
              <w:top w:val="single" w:color="auto" w:sz="4" w:space="0"/>
              <w:left w:val="single" w:color="auto" w:sz="4" w:space="0"/>
              <w:bottom w:val="single" w:color="auto" w:sz="4" w:space="0"/>
              <w:right w:val="single" w:color="auto" w:sz="4" w:space="0"/>
            </w:tcBorders>
            <w:vAlign w:val="center"/>
          </w:tcPr>
          <w:p w14:paraId="0F674ED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1033" w:type="dxa"/>
            <w:tcBorders>
              <w:top w:val="single" w:color="auto" w:sz="4" w:space="0"/>
              <w:left w:val="single" w:color="auto" w:sz="4" w:space="0"/>
              <w:bottom w:val="single" w:color="auto" w:sz="4" w:space="0"/>
              <w:right w:val="single" w:color="auto" w:sz="4" w:space="0"/>
            </w:tcBorders>
            <w:vAlign w:val="center"/>
          </w:tcPr>
          <w:p w14:paraId="5A8F585F">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087" w:type="dxa"/>
            <w:tcBorders>
              <w:top w:val="single" w:color="auto" w:sz="4" w:space="0"/>
              <w:left w:val="single" w:color="auto" w:sz="4" w:space="0"/>
              <w:bottom w:val="single" w:color="auto" w:sz="4" w:space="0"/>
              <w:right w:val="single" w:color="auto" w:sz="4" w:space="0"/>
            </w:tcBorders>
            <w:vAlign w:val="center"/>
          </w:tcPr>
          <w:p w14:paraId="01137BA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r>
      <w:tr w14:paraId="3D612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94AA08F">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color w:val="auto"/>
                <w:sz w:val="21"/>
                <w:szCs w:val="21"/>
                <w:lang w:val="en-US" w:eastAsia="zh-CN"/>
              </w:rPr>
              <w:t>南方医科大学第五附属医院消防安全评估项目</w:t>
            </w:r>
          </w:p>
        </w:tc>
        <w:tc>
          <w:tcPr>
            <w:tcW w:w="809" w:type="dxa"/>
            <w:tcBorders>
              <w:top w:val="single" w:color="auto" w:sz="4" w:space="0"/>
              <w:left w:val="single" w:color="auto" w:sz="4" w:space="0"/>
              <w:bottom w:val="single" w:color="auto" w:sz="4" w:space="0"/>
              <w:right w:val="single" w:color="auto" w:sz="4" w:space="0"/>
            </w:tcBorders>
            <w:vAlign w:val="center"/>
          </w:tcPr>
          <w:p w14:paraId="7E7CEE8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1033" w:type="dxa"/>
            <w:tcBorders>
              <w:top w:val="single" w:color="auto" w:sz="4" w:space="0"/>
              <w:left w:val="single" w:color="auto" w:sz="4" w:space="0"/>
              <w:bottom w:val="single" w:color="auto" w:sz="4" w:space="0"/>
              <w:right w:val="single" w:color="auto" w:sz="4" w:space="0"/>
            </w:tcBorders>
            <w:vAlign w:val="center"/>
          </w:tcPr>
          <w:p w14:paraId="406D4E35">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4087" w:type="dxa"/>
            <w:tcBorders>
              <w:top w:val="single" w:color="auto" w:sz="4" w:space="0"/>
              <w:left w:val="single" w:color="auto" w:sz="4" w:space="0"/>
              <w:bottom w:val="single" w:color="auto" w:sz="4" w:space="0"/>
              <w:right w:val="single" w:color="auto" w:sz="4" w:space="0"/>
            </w:tcBorders>
            <w:vAlign w:val="center"/>
          </w:tcPr>
          <w:p w14:paraId="6C1F6A21">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大写人民币： </w:t>
            </w:r>
          </w:p>
          <w:p w14:paraId="770B80EE">
            <w:pPr>
              <w:pStyle w:val="29"/>
              <w:rPr>
                <w:rFonts w:hint="eastAsia" w:ascii="宋体" w:hAnsi="宋体" w:eastAsia="宋体" w:cs="宋体"/>
                <w:b w:val="0"/>
                <w:bCs w:val="0"/>
                <w:color w:val="auto"/>
                <w:sz w:val="21"/>
                <w:szCs w:val="21"/>
                <w:highlight w:val="none"/>
              </w:rPr>
            </w:pPr>
          </w:p>
          <w:p w14:paraId="2AE38BC7">
            <w:pPr>
              <w:pStyle w:val="29"/>
              <w:rPr>
                <w:rFonts w:hint="eastAsia" w:ascii="宋体" w:hAnsi="宋体" w:eastAsia="宋体" w:cs="宋体"/>
                <w:b w:val="0"/>
                <w:bCs w:val="0"/>
                <w:color w:val="auto"/>
                <w:sz w:val="21"/>
                <w:szCs w:val="21"/>
                <w:highlight w:val="none"/>
              </w:rPr>
            </w:pPr>
          </w:p>
          <w:p w14:paraId="23401C39">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r>
    </w:tbl>
    <w:p w14:paraId="1E016574">
      <w:pPr>
        <w:pStyle w:val="29"/>
        <w:rPr>
          <w:rFonts w:hint="eastAsia" w:ascii="宋体" w:hAnsi="宋体" w:eastAsia="宋体" w:cs="宋体"/>
          <w:color w:val="auto"/>
          <w:sz w:val="21"/>
          <w:szCs w:val="21"/>
        </w:rPr>
      </w:pPr>
    </w:p>
    <w:p w14:paraId="3368228D">
      <w:pPr>
        <w:pStyle w:val="29"/>
        <w:rPr>
          <w:rFonts w:hint="eastAsia" w:ascii="宋体" w:hAnsi="宋体" w:eastAsia="宋体" w:cs="宋体"/>
          <w:color w:val="auto"/>
          <w:sz w:val="21"/>
          <w:szCs w:val="21"/>
        </w:rPr>
      </w:pPr>
    </w:p>
    <w:p w14:paraId="47ED1214">
      <w:pPr>
        <w:pStyle w:val="29"/>
        <w:spacing w:line="360" w:lineRule="auto"/>
        <w:jc w:val="left"/>
        <w:rPr>
          <w:rFonts w:hint="eastAsia" w:ascii="宋体" w:hAnsi="宋体" w:eastAsia="宋体" w:cs="宋体"/>
          <w:color w:val="auto"/>
          <w:sz w:val="21"/>
          <w:szCs w:val="21"/>
        </w:rPr>
      </w:pPr>
      <w:bookmarkStart w:id="323" w:name="_Toc12770"/>
      <w:bookmarkStart w:id="324" w:name="_Toc1767"/>
      <w:bookmarkStart w:id="325" w:name="_Toc28125"/>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w:t>
      </w:r>
      <w:r>
        <w:rPr>
          <w:rFonts w:hint="eastAsia" w:ascii="宋体" w:hAnsi="宋体" w:cs="宋体"/>
          <w:color w:val="auto"/>
          <w:sz w:val="21"/>
          <w:szCs w:val="21"/>
          <w:lang w:eastAsia="zh-CN"/>
        </w:rPr>
        <w:t>、</w:t>
      </w:r>
      <w:r>
        <w:rPr>
          <w:rFonts w:hint="eastAsia" w:ascii="宋体" w:hAnsi="宋体" w:eastAsia="宋体" w:cs="宋体"/>
          <w:color w:val="auto"/>
          <w:sz w:val="21"/>
          <w:szCs w:val="21"/>
        </w:rPr>
        <w:t>佰、仟、万</w:t>
      </w:r>
    </w:p>
    <w:p w14:paraId="310459C2">
      <w:pPr>
        <w:tabs>
          <w:tab w:val="left" w:pos="180"/>
          <w:tab w:val="left" w:pos="1620"/>
        </w:tabs>
        <w:spacing w:line="360" w:lineRule="auto"/>
        <w:outlineLvl w:val="2"/>
        <w:rPr>
          <w:rFonts w:hint="eastAsia" w:ascii="宋体" w:hAnsi="宋体" w:eastAsia="宋体" w:cs="宋体"/>
          <w:b/>
          <w:color w:val="auto"/>
          <w:sz w:val="21"/>
          <w:szCs w:val="21"/>
        </w:rPr>
      </w:pPr>
      <w:bookmarkStart w:id="326" w:name="_Toc30244"/>
      <w:r>
        <w:rPr>
          <w:rFonts w:hint="eastAsia" w:ascii="宋体" w:hAnsi="宋体" w:eastAsia="宋体" w:cs="宋体"/>
          <w:b/>
          <w:color w:val="auto"/>
          <w:sz w:val="21"/>
          <w:szCs w:val="21"/>
        </w:rPr>
        <w:t>2.其他承诺：</w:t>
      </w:r>
      <w:bookmarkEnd w:id="326"/>
    </w:p>
    <w:bookmarkEnd w:id="323"/>
    <w:bookmarkEnd w:id="324"/>
    <w:bookmarkEnd w:id="325"/>
    <w:p w14:paraId="4C08AF00">
      <w:pPr>
        <w:tabs>
          <w:tab w:val="left" w:pos="180"/>
          <w:tab w:val="left" w:pos="1620"/>
        </w:tabs>
        <w:spacing w:line="360" w:lineRule="auto"/>
        <w:rPr>
          <w:rFonts w:hint="eastAsia" w:ascii="宋体" w:hAnsi="宋体" w:eastAsia="宋体" w:cs="宋体"/>
          <w:bCs/>
          <w:color w:val="auto"/>
          <w:sz w:val="21"/>
          <w:szCs w:val="21"/>
        </w:rPr>
      </w:pPr>
    </w:p>
    <w:p w14:paraId="0A5738B1">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bookmarkStart w:id="327" w:name="_Toc2864"/>
      <w:bookmarkStart w:id="328" w:name="_Toc10413"/>
      <w:bookmarkStart w:id="329" w:name="_Toc16360"/>
    </w:p>
    <w:bookmarkEnd w:id="327"/>
    <w:bookmarkEnd w:id="328"/>
    <w:bookmarkEnd w:id="329"/>
    <w:p w14:paraId="465F3B43">
      <w:pPr>
        <w:spacing w:line="360" w:lineRule="auto"/>
        <w:jc w:val="both"/>
        <w:rPr>
          <w:rFonts w:hint="eastAsia" w:ascii="宋体" w:hAnsi="宋体" w:eastAsia="宋体" w:cs="宋体"/>
          <w:b w:val="0"/>
          <w:bCs/>
          <w:color w:val="auto"/>
          <w:sz w:val="21"/>
          <w:szCs w:val="21"/>
        </w:rPr>
      </w:pPr>
    </w:p>
    <w:p w14:paraId="242DB1C0">
      <w:pPr>
        <w:spacing w:line="360" w:lineRule="auto"/>
        <w:jc w:val="both"/>
        <w:rPr>
          <w:rFonts w:hint="eastAsia" w:ascii="宋体" w:hAnsi="宋体" w:eastAsia="宋体" w:cs="宋体"/>
          <w:b w:val="0"/>
          <w:bCs/>
          <w:color w:val="auto"/>
          <w:sz w:val="21"/>
          <w:szCs w:val="21"/>
        </w:rPr>
      </w:pPr>
    </w:p>
    <w:p w14:paraId="45AF0E06">
      <w:pPr>
        <w:spacing w:line="360" w:lineRule="auto"/>
        <w:jc w:val="both"/>
        <w:rPr>
          <w:rFonts w:hint="eastAsia" w:ascii="宋体" w:hAnsi="宋体" w:eastAsia="宋体" w:cs="宋体"/>
          <w:b w:val="0"/>
          <w:bCs/>
          <w:color w:val="auto"/>
          <w:sz w:val="21"/>
          <w:szCs w:val="21"/>
        </w:rPr>
      </w:pPr>
    </w:p>
    <w:p w14:paraId="20162560">
      <w:pPr>
        <w:spacing w:line="360" w:lineRule="auto"/>
        <w:jc w:val="both"/>
        <w:rPr>
          <w:rFonts w:hint="eastAsia" w:ascii="宋体" w:hAnsi="宋体" w:eastAsia="宋体" w:cs="宋体"/>
          <w:b w:val="0"/>
          <w:bCs/>
          <w:color w:val="auto"/>
          <w:sz w:val="21"/>
          <w:szCs w:val="21"/>
        </w:rPr>
      </w:pPr>
    </w:p>
    <w:p w14:paraId="608B7C01">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1E021ADD">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74246A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12CC7E86">
      <w:pPr>
        <w:spacing w:line="360" w:lineRule="auto"/>
        <w:ind w:firstLine="5760" w:firstLineChars="2400"/>
        <w:jc w:val="both"/>
        <w:rPr>
          <w:rFonts w:hint="eastAsia" w:ascii="宋体" w:hAnsi="宋体" w:eastAsia="宋体" w:cs="宋体"/>
          <w:b w:val="0"/>
          <w:bCs/>
          <w:color w:val="auto"/>
          <w:sz w:val="24"/>
          <w:szCs w:val="24"/>
        </w:rPr>
      </w:pPr>
    </w:p>
    <w:p w14:paraId="4F570655">
      <w:pPr>
        <w:spacing w:line="360" w:lineRule="auto"/>
        <w:ind w:firstLine="5760" w:firstLineChars="2400"/>
        <w:jc w:val="both"/>
        <w:rPr>
          <w:rFonts w:hint="eastAsia" w:ascii="宋体" w:hAnsi="宋体" w:eastAsia="宋体" w:cs="宋体"/>
          <w:b w:val="0"/>
          <w:bCs/>
          <w:color w:val="auto"/>
          <w:sz w:val="24"/>
          <w:szCs w:val="24"/>
        </w:rPr>
      </w:pPr>
    </w:p>
    <w:p w14:paraId="4150E0AE">
      <w:pPr>
        <w:spacing w:line="360" w:lineRule="auto"/>
        <w:ind w:firstLine="5760" w:firstLineChars="2400"/>
        <w:jc w:val="both"/>
        <w:rPr>
          <w:rFonts w:hint="eastAsia" w:ascii="宋体" w:hAnsi="宋体" w:eastAsia="宋体" w:cs="宋体"/>
          <w:b w:val="0"/>
          <w:bCs/>
          <w:color w:val="auto"/>
          <w:sz w:val="24"/>
          <w:szCs w:val="24"/>
        </w:rPr>
      </w:pPr>
    </w:p>
    <w:p w14:paraId="0BF53874">
      <w:pPr>
        <w:spacing w:line="360" w:lineRule="auto"/>
        <w:ind w:firstLine="5760" w:firstLineChars="2400"/>
        <w:jc w:val="both"/>
        <w:rPr>
          <w:rFonts w:hint="eastAsia" w:ascii="宋体" w:hAnsi="宋体" w:eastAsia="宋体" w:cs="宋体"/>
          <w:b w:val="0"/>
          <w:bCs/>
          <w:color w:val="auto"/>
          <w:sz w:val="24"/>
          <w:szCs w:val="24"/>
        </w:rPr>
      </w:pPr>
    </w:p>
    <w:p w14:paraId="5BFBAC7B">
      <w:pPr>
        <w:spacing w:line="360" w:lineRule="auto"/>
        <w:ind w:firstLine="5760" w:firstLineChars="2400"/>
        <w:jc w:val="both"/>
        <w:rPr>
          <w:rFonts w:hint="eastAsia" w:ascii="宋体" w:hAnsi="宋体" w:eastAsia="宋体" w:cs="宋体"/>
          <w:b w:val="0"/>
          <w:bCs/>
          <w:color w:val="auto"/>
          <w:sz w:val="24"/>
          <w:szCs w:val="24"/>
        </w:rPr>
      </w:pPr>
    </w:p>
    <w:p w14:paraId="23801CCE">
      <w:pPr>
        <w:spacing w:line="360" w:lineRule="auto"/>
        <w:jc w:val="center"/>
        <w:outlineLvl w:val="0"/>
        <w:rPr>
          <w:rFonts w:hint="eastAsia" w:ascii="宋体" w:hAnsi="宋体"/>
          <w:b/>
          <w:bCs/>
          <w:color w:val="auto"/>
          <w:sz w:val="28"/>
          <w:szCs w:val="28"/>
          <w:highlight w:val="none"/>
        </w:rPr>
      </w:pPr>
    </w:p>
    <w:p w14:paraId="20C19A53">
      <w:pPr>
        <w:spacing w:line="360" w:lineRule="auto"/>
        <w:jc w:val="center"/>
        <w:outlineLvl w:val="0"/>
        <w:rPr>
          <w:rFonts w:hint="eastAsia" w:ascii="宋体" w:hAnsi="宋体"/>
          <w:b/>
          <w:bCs/>
          <w:color w:val="auto"/>
          <w:sz w:val="28"/>
          <w:szCs w:val="28"/>
          <w:highlight w:val="none"/>
        </w:rPr>
      </w:pPr>
    </w:p>
    <w:p w14:paraId="531B7CE5">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0DA3EF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0E1B734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5012DCD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9DBE4D1">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2675DA8">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4ADB6934">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19DECA9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5B8E9D6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393EB095">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7CA17118">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4DCB6FA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49A538BC">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3181CE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5E826B1D">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6965E8F">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38045054">
      <w:pPr>
        <w:keepNext w:val="0"/>
        <w:keepLines w:val="0"/>
        <w:pageBreakBefore w:val="0"/>
        <w:widowControl w:val="0"/>
        <w:numPr>
          <w:ilvl w:val="0"/>
          <w:numId w:val="5"/>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“★”条款响应表</w:t>
      </w:r>
    </w:p>
    <w:tbl>
      <w:tblPr>
        <w:tblStyle w:val="2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0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A1036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B12839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E327C0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AE8FB4">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4908D0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29A64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B14FEE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5BA991B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2A93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60FD7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F60CEA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FB955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72268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4C51E5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4EEE9F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33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F648A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E2DF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A2A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3A3CC6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1862A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396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B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159062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43FE19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A3A8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7E4822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FE5E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538C8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382B2024">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val="en-US" w:eastAsia="zh-CN"/>
        </w:rPr>
        <w:t>二、价格要求</w:t>
      </w:r>
      <w:r>
        <w:rPr>
          <w:rFonts w:hint="eastAsia" w:ascii="宋体" w:hAnsi="宋体" w:eastAsia="宋体" w:cs="宋体"/>
          <w:b/>
          <w:bCs/>
          <w:color w:val="auto"/>
          <w:sz w:val="21"/>
          <w:szCs w:val="21"/>
          <w:highlight w:val="none"/>
          <w:lang w:val="en-US" w:eastAsia="zh-CN"/>
        </w:rPr>
        <w:t>条款响应表</w:t>
      </w:r>
    </w:p>
    <w:tbl>
      <w:tblPr>
        <w:tblStyle w:val="2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734D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6D49D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CD0A9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BDD0B6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DD7B6F9">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D38D2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33A56B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551E0E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769E6CF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7C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2DD1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2CA20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3AE38B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33DD5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221CD3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7290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F7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11CEC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136D4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5AE6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BC3C1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E5DB61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1091F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0E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C69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DEEFBE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B359F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AC1E10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F8A32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D47A7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EBB177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332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DD72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2F5177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061ED4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43D06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00DED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8FF80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E09A0D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352E93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9C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0350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A1261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BA27B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C7B3F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F3415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CE7E0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1E1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03E41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78D892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9DA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D16F2D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FEF1DD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BFFAC4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6E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D59A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E82E42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081A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62BED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7FA4A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C9216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4A3F0B95">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C6A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56B9D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03CFC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3E8DEE8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20A7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57B81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9682F2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4A31CF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A9F01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B2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6C05B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35242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7E89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FE7143D">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FD980D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1BC45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04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3230B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9E0F9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A13CC6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49457A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296308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D85A7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6D5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FB5DD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A4F270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6B3CF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FD6F83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EE69AC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6D03BE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0C3BF7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color w:val="auto"/>
          <w:sz w:val="21"/>
          <w:szCs w:val="21"/>
          <w:highlight w:val="none"/>
        </w:rPr>
      </w:pPr>
      <w:r>
        <w:rPr>
          <w:rFonts w:hint="eastAsia" w:ascii="宋体" w:hAnsi="宋体"/>
          <w:b/>
          <w:color w:val="auto"/>
          <w:sz w:val="21"/>
          <w:szCs w:val="21"/>
          <w:highlight w:val="none"/>
          <w:lang w:val="en-US" w:eastAsia="zh-CN"/>
        </w:rPr>
        <w:t>五、</w:t>
      </w:r>
      <w:r>
        <w:rPr>
          <w:rFonts w:hint="eastAsia" w:ascii="宋体" w:hAnsi="宋体" w:eastAsia="宋体" w:cs="宋体"/>
          <w:b/>
          <w:bCs w:val="0"/>
          <w:sz w:val="21"/>
          <w:szCs w:val="21"/>
          <w:lang w:eastAsia="zh-CN"/>
        </w:rPr>
        <w:t>现场勘探</w:t>
      </w:r>
      <w:r>
        <w:rPr>
          <w:rFonts w:hint="eastAsia" w:hAnsi="宋体"/>
          <w:b/>
          <w:color w:val="auto"/>
          <w:sz w:val="21"/>
          <w:szCs w:val="21"/>
          <w:highlight w:val="none"/>
          <w:lang w:val="en-US" w:eastAsia="zh-CN"/>
        </w:rPr>
        <w:t>条款</w:t>
      </w:r>
      <w:r>
        <w:rPr>
          <w:rFonts w:hint="eastAsia" w:hAnsi="宋体"/>
          <w:b/>
          <w:color w:val="auto"/>
          <w:sz w:val="21"/>
          <w:szCs w:val="21"/>
          <w:highlight w:val="none"/>
        </w:rPr>
        <w:t>响应表</w:t>
      </w:r>
    </w:p>
    <w:tbl>
      <w:tblPr>
        <w:tblStyle w:val="2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7EBA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720A1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6E9BDD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2F62D0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071D6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1EF785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34F14D3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6BDFA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1826859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662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906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3F4F35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27999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ABA4FA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6E03F7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413EFF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A4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C4D37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8A0BF6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E72DC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3687AB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10FF15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695C04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73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0ECB12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24CF54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84379B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19A5D4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E4D1AB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042EA6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47D8B6A">
      <w:pPr>
        <w:pStyle w:val="30"/>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六、</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46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A76ADB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03846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3C341D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3E6E06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71DDA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490B41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F77D1A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3B8B829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53C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18BD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7439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2C2B3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39CCBF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DD1AD4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5EEEC0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54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8C08B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F16745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9FFD6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1849B3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43C03F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72DC3D5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87F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4EF3E7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E73C1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4F04C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498049B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014061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6F7C78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5E357895">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547F61B">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bookmarkStart w:id="330" w:name="_Toc29859"/>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bookmarkEnd w:id="330"/>
    </w:p>
    <w:p w14:paraId="11510694">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w:t>
      </w:r>
      <w:bookmarkStart w:id="331" w:name="_Toc26168"/>
      <w:r>
        <w:rPr>
          <w:rFonts w:hint="eastAsia" w:ascii="宋体" w:hAnsi="宋体" w:eastAsia="宋体" w:cs="Times New Roman"/>
          <w:b/>
          <w:color w:val="auto"/>
          <w:sz w:val="21"/>
          <w:szCs w:val="21"/>
          <w:highlight w:val="none"/>
          <w:lang w:val="en-US" w:eastAsia="zh-CN" w:bidi="ar-SA"/>
        </w:rPr>
        <w:t>日期：      年    月    日</w:t>
      </w:r>
      <w:bookmarkEnd w:id="331"/>
    </w:p>
    <w:p w14:paraId="77A78DEF">
      <w:pPr>
        <w:pStyle w:val="33"/>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32" w:name="_Toc12562"/>
      <w:bookmarkStart w:id="333" w:name="_Toc8755"/>
      <w:bookmarkStart w:id="334" w:name="_Toc16096"/>
      <w:bookmarkStart w:id="335" w:name="_Toc18653"/>
      <w:bookmarkStart w:id="336" w:name="_Toc29687"/>
      <w:bookmarkStart w:id="337" w:name="_Toc15747"/>
      <w:bookmarkStart w:id="338" w:name="_Toc31077"/>
      <w:bookmarkStart w:id="339" w:name="_Toc6214"/>
      <w:bookmarkStart w:id="340" w:name="_Toc21213"/>
      <w:bookmarkStart w:id="341" w:name="_Toc28851"/>
      <w:bookmarkStart w:id="342" w:name="_Toc21561"/>
      <w:bookmarkStart w:id="343" w:name="_Toc31674"/>
    </w:p>
    <w:p w14:paraId="7C002D73">
      <w:pPr>
        <w:pStyle w:val="33"/>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44" w:name="_Toc24172"/>
      <w:bookmarkStart w:id="345" w:name="_Toc14003"/>
      <w:bookmarkStart w:id="346" w:name="_Toc23413"/>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32"/>
      <w:bookmarkEnd w:id="333"/>
      <w:bookmarkEnd w:id="334"/>
      <w:bookmarkEnd w:id="335"/>
      <w:bookmarkEnd w:id="336"/>
      <w:bookmarkEnd w:id="337"/>
      <w:bookmarkEnd w:id="344"/>
      <w:bookmarkEnd w:id="345"/>
      <w:bookmarkEnd w:id="346"/>
    </w:p>
    <w:bookmarkEnd w:id="338"/>
    <w:bookmarkEnd w:id="339"/>
    <w:bookmarkEnd w:id="340"/>
    <w:bookmarkEnd w:id="341"/>
    <w:p w14:paraId="4F3A926B">
      <w:pPr>
        <w:pStyle w:val="33"/>
        <w:tabs>
          <w:tab w:val="left" w:pos="1050"/>
          <w:tab w:val="center" w:pos="4535"/>
        </w:tabs>
        <w:spacing w:line="360" w:lineRule="auto"/>
        <w:jc w:val="center"/>
        <w:outlineLvl w:val="0"/>
        <w:rPr>
          <w:b/>
          <w:bCs/>
          <w:color w:val="auto"/>
          <w:sz w:val="28"/>
          <w:szCs w:val="28"/>
          <w:highlight w:val="none"/>
        </w:rPr>
      </w:pPr>
      <w:bookmarkStart w:id="347" w:name="_Toc14073"/>
      <w:bookmarkStart w:id="348" w:name="_Toc31787"/>
      <w:bookmarkStart w:id="349" w:name="_Toc31311"/>
      <w:bookmarkStart w:id="350" w:name="_Toc24790"/>
      <w:bookmarkStart w:id="351" w:name="_Toc18442"/>
      <w:bookmarkStart w:id="352" w:name="_Toc32303"/>
      <w:bookmarkStart w:id="353" w:name="_Toc16236"/>
      <w:bookmarkStart w:id="354" w:name="_Toc22827"/>
      <w:bookmarkStart w:id="355" w:name="_Toc14931"/>
      <w:bookmarkStart w:id="356" w:name="_Toc23326"/>
      <w:bookmarkStart w:id="357" w:name="_Toc23684"/>
      <w:bookmarkStart w:id="358" w:name="_Toc19528"/>
      <w:bookmarkStart w:id="359" w:name="_Toc14591"/>
      <w:bookmarkStart w:id="360" w:name="_Toc18443"/>
      <w:bookmarkStart w:id="361" w:name="_Toc3241"/>
      <w:bookmarkStart w:id="362" w:name="_Toc28957"/>
      <w:bookmarkStart w:id="363" w:name="_Toc22175"/>
      <w:bookmarkStart w:id="364" w:name="_Toc7276"/>
      <w:bookmarkStart w:id="365" w:name="_Toc3758"/>
      <w:bookmarkStart w:id="366" w:name="_Toc14853"/>
      <w:bookmarkStart w:id="367" w:name="_Toc23685"/>
      <w:bookmarkStart w:id="368" w:name="_Toc15050"/>
      <w:bookmarkStart w:id="369" w:name="_Toc14020"/>
      <w:r>
        <w:rPr>
          <w:rFonts w:hint="eastAsia"/>
          <w:b/>
          <w:bCs/>
          <w:color w:val="auto"/>
          <w:sz w:val="28"/>
          <w:szCs w:val="28"/>
          <w:highlight w:val="none"/>
        </w:rPr>
        <w:t>法定代表人资格证明书</w:t>
      </w:r>
      <w:bookmarkEnd w:id="347"/>
      <w:bookmarkEnd w:id="348"/>
      <w:bookmarkEnd w:id="349"/>
      <w:bookmarkEnd w:id="350"/>
      <w:bookmarkEnd w:id="351"/>
      <w:bookmarkEnd w:id="352"/>
      <w:bookmarkEnd w:id="353"/>
      <w:bookmarkEnd w:id="354"/>
      <w:bookmarkEnd w:id="355"/>
      <w:bookmarkEnd w:id="356"/>
      <w:bookmarkEnd w:id="357"/>
      <w:bookmarkEnd w:id="358"/>
    </w:p>
    <w:p w14:paraId="098A2AE5">
      <w:pPr>
        <w:pStyle w:val="33"/>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31775B43">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w:t>
      </w:r>
      <w:r>
        <w:rPr>
          <w:rFonts w:hint="eastAsia"/>
          <w:color w:val="auto"/>
          <w:sz w:val="21"/>
          <w:szCs w:val="21"/>
          <w:highlight w:val="none"/>
        </w:rPr>
        <w:t>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60149AD8">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38BDC66">
      <w:pPr>
        <w:pStyle w:val="33"/>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44502E7C">
      <w:pPr>
        <w:pStyle w:val="33"/>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59"/>
    <w:bookmarkEnd w:id="360"/>
    <w:bookmarkEnd w:id="361"/>
    <w:bookmarkEnd w:id="362"/>
    <w:bookmarkEnd w:id="363"/>
    <w:bookmarkEnd w:id="364"/>
    <w:bookmarkEnd w:id="365"/>
    <w:bookmarkEnd w:id="366"/>
    <w:bookmarkEnd w:id="367"/>
    <w:bookmarkEnd w:id="368"/>
    <w:bookmarkEnd w:id="369"/>
    <w:p w14:paraId="2837EFFA">
      <w:pPr>
        <w:pStyle w:val="33"/>
        <w:spacing w:line="360" w:lineRule="auto"/>
        <w:jc w:val="both"/>
        <w:outlineLvl w:val="0"/>
        <w:rPr>
          <w:rFonts w:hint="eastAsia"/>
          <w:b/>
          <w:bCs/>
          <w:color w:val="auto"/>
          <w:sz w:val="28"/>
          <w:szCs w:val="28"/>
          <w:highlight w:val="none"/>
        </w:rPr>
      </w:pPr>
      <w:bookmarkStart w:id="370" w:name="_Toc9844"/>
      <w:bookmarkStart w:id="371" w:name="_Toc17511"/>
      <w:bookmarkStart w:id="372" w:name="_Toc18069"/>
      <w:bookmarkStart w:id="373" w:name="_Toc26675"/>
      <w:bookmarkStart w:id="374" w:name="_Toc3470"/>
      <w:bookmarkStart w:id="375" w:name="_Toc23308"/>
      <w:bookmarkStart w:id="376" w:name="_Toc3494"/>
      <w:bookmarkStart w:id="377" w:name="_Toc14277"/>
    </w:p>
    <w:p w14:paraId="3AC8AC7F">
      <w:pPr>
        <w:pStyle w:val="33"/>
        <w:spacing w:line="360" w:lineRule="auto"/>
        <w:jc w:val="center"/>
        <w:outlineLvl w:val="0"/>
        <w:rPr>
          <w:rFonts w:hint="eastAsia"/>
          <w:b/>
          <w:bCs/>
          <w:color w:val="auto"/>
          <w:sz w:val="28"/>
          <w:szCs w:val="28"/>
          <w:highlight w:val="none"/>
        </w:rPr>
      </w:pPr>
    </w:p>
    <w:p w14:paraId="45932794">
      <w:pPr>
        <w:pStyle w:val="33"/>
        <w:spacing w:line="360" w:lineRule="auto"/>
        <w:jc w:val="center"/>
        <w:outlineLvl w:val="0"/>
        <w:rPr>
          <w:b/>
          <w:bCs/>
          <w:color w:val="auto"/>
          <w:sz w:val="28"/>
          <w:szCs w:val="28"/>
          <w:highlight w:val="none"/>
        </w:rPr>
      </w:pPr>
      <w:bookmarkStart w:id="378" w:name="_Toc5147"/>
      <w:bookmarkStart w:id="379" w:name="_Toc11510"/>
      <w:bookmarkStart w:id="380" w:name="_Toc16130"/>
      <w:bookmarkStart w:id="381" w:name="_Toc28232"/>
      <w:r>
        <w:rPr>
          <w:rFonts w:hint="eastAsia"/>
          <w:b/>
          <w:bCs/>
          <w:color w:val="auto"/>
          <w:sz w:val="28"/>
          <w:szCs w:val="28"/>
          <w:highlight w:val="none"/>
        </w:rPr>
        <w:t>法定代表人授权委托书</w:t>
      </w:r>
      <w:bookmarkEnd w:id="370"/>
      <w:bookmarkEnd w:id="371"/>
      <w:bookmarkEnd w:id="372"/>
      <w:bookmarkEnd w:id="373"/>
      <w:bookmarkEnd w:id="374"/>
      <w:bookmarkEnd w:id="375"/>
      <w:bookmarkEnd w:id="376"/>
      <w:bookmarkEnd w:id="377"/>
      <w:bookmarkEnd w:id="378"/>
      <w:bookmarkEnd w:id="379"/>
      <w:bookmarkEnd w:id="380"/>
      <w:bookmarkEnd w:id="381"/>
    </w:p>
    <w:p w14:paraId="4F0FB4B1">
      <w:pPr>
        <w:pStyle w:val="34"/>
        <w:spacing w:line="360" w:lineRule="auto"/>
        <w:jc w:val="left"/>
        <w:rPr>
          <w:b/>
          <w:bCs/>
          <w:color w:val="auto"/>
          <w:sz w:val="21"/>
          <w:szCs w:val="21"/>
          <w:highlight w:val="none"/>
        </w:rPr>
      </w:pPr>
      <w:r>
        <w:rPr>
          <w:rFonts w:hint="eastAsia"/>
          <w:b/>
          <w:bCs/>
          <w:color w:val="auto"/>
          <w:sz w:val="21"/>
          <w:szCs w:val="21"/>
          <w:highlight w:val="none"/>
        </w:rPr>
        <w:t>本授权书声明：</w:t>
      </w:r>
    </w:p>
    <w:p w14:paraId="687B5BF9">
      <w:pPr>
        <w:pStyle w:val="33"/>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71411A47">
      <w:pPr>
        <w:pStyle w:val="33"/>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bookmarkStart w:id="494" w:name="_GoBack"/>
      <w:bookmarkEnd w:id="494"/>
      <w:r>
        <w:rPr>
          <w:rFonts w:hint="eastAsia"/>
          <w:color w:val="auto"/>
          <w:sz w:val="21"/>
          <w:szCs w:val="21"/>
          <w:highlight w:val="none"/>
          <w:u w:val="single"/>
        </w:rPr>
        <w:t xml:space="preserve">          </w:t>
      </w:r>
    </w:p>
    <w:p w14:paraId="20BD7617">
      <w:pPr>
        <w:pStyle w:val="33"/>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3E855CC8">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063AC3EA">
      <w:pPr>
        <w:pStyle w:val="33"/>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75AE914A">
      <w:pPr>
        <w:pStyle w:val="33"/>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381B7A30">
      <w:pPr>
        <w:pStyle w:val="33"/>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743D6123">
      <w:pPr>
        <w:pStyle w:val="33"/>
        <w:spacing w:line="360" w:lineRule="auto"/>
        <w:ind w:firstLine="560"/>
        <w:rPr>
          <w:color w:val="auto"/>
          <w:sz w:val="28"/>
          <w:szCs w:val="28"/>
          <w:highlight w:val="none"/>
        </w:rPr>
      </w:pPr>
      <w:r>
        <w:rPr>
          <w:rFonts w:hint="eastAsia"/>
          <w:color w:val="auto"/>
          <w:sz w:val="28"/>
          <w:szCs w:val="28"/>
          <w:highlight w:val="none"/>
        </w:rPr>
        <w:t xml:space="preserve">                                    </w:t>
      </w:r>
    </w:p>
    <w:p w14:paraId="6D3D75DF">
      <w:pPr>
        <w:pStyle w:val="33"/>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CDD9EE3">
      <w:pPr>
        <w:pStyle w:val="29"/>
        <w:ind w:firstLine="3975" w:firstLineChars="1100"/>
        <w:rPr>
          <w:b/>
          <w:bCs/>
          <w:color w:val="auto"/>
          <w:sz w:val="36"/>
          <w:szCs w:val="36"/>
          <w:highlight w:val="none"/>
        </w:rPr>
      </w:pPr>
    </w:p>
    <w:p w14:paraId="0F003FF8">
      <w:pPr>
        <w:pStyle w:val="33"/>
        <w:tabs>
          <w:tab w:val="left" w:pos="1050"/>
          <w:tab w:val="center" w:pos="4535"/>
        </w:tabs>
        <w:spacing w:line="360" w:lineRule="auto"/>
        <w:jc w:val="center"/>
        <w:outlineLvl w:val="9"/>
        <w:rPr>
          <w:rFonts w:hint="eastAsia"/>
          <w:b/>
          <w:bCs/>
          <w:color w:val="auto"/>
          <w:sz w:val="32"/>
          <w:szCs w:val="32"/>
          <w:highlight w:val="none"/>
        </w:rPr>
      </w:pPr>
      <w:bookmarkStart w:id="382" w:name="_Toc32281"/>
      <w:bookmarkStart w:id="383" w:name="_Toc10212"/>
    </w:p>
    <w:p w14:paraId="617F30D9">
      <w:pPr>
        <w:pStyle w:val="33"/>
        <w:tabs>
          <w:tab w:val="left" w:pos="1050"/>
          <w:tab w:val="center" w:pos="4535"/>
        </w:tabs>
        <w:spacing w:line="360" w:lineRule="auto"/>
        <w:jc w:val="both"/>
        <w:outlineLvl w:val="9"/>
        <w:rPr>
          <w:rFonts w:hint="eastAsia"/>
          <w:b/>
          <w:bCs/>
          <w:color w:val="auto"/>
          <w:sz w:val="21"/>
          <w:szCs w:val="21"/>
          <w:highlight w:val="none"/>
          <w:lang w:val="en-US" w:eastAsia="zh-CN"/>
        </w:rPr>
      </w:pPr>
      <w:bookmarkStart w:id="384" w:name="_Toc13766"/>
    </w:p>
    <w:p w14:paraId="76E66D74">
      <w:pPr>
        <w:pStyle w:val="33"/>
        <w:tabs>
          <w:tab w:val="left" w:pos="1050"/>
          <w:tab w:val="center" w:pos="4535"/>
        </w:tabs>
        <w:spacing w:line="360" w:lineRule="auto"/>
        <w:jc w:val="both"/>
        <w:outlineLvl w:val="0"/>
        <w:rPr>
          <w:rFonts w:hint="eastAsia"/>
          <w:b/>
          <w:bCs/>
          <w:color w:val="auto"/>
          <w:sz w:val="21"/>
          <w:szCs w:val="21"/>
          <w:highlight w:val="none"/>
          <w:lang w:val="en-US" w:eastAsia="zh-CN"/>
        </w:rPr>
      </w:pPr>
      <w:bookmarkStart w:id="385" w:name="_Toc20534"/>
      <w:bookmarkStart w:id="386" w:name="_Toc4185"/>
      <w:bookmarkStart w:id="387" w:name="_Toc26640"/>
      <w:bookmarkStart w:id="388" w:name="_Toc6192"/>
      <w:bookmarkStart w:id="389" w:name="_Toc22587"/>
      <w:bookmarkStart w:id="390" w:name="_Toc4097"/>
      <w:bookmarkStart w:id="391" w:name="_Toc32147"/>
    </w:p>
    <w:p w14:paraId="7675B93B">
      <w:pPr>
        <w:pStyle w:val="33"/>
        <w:tabs>
          <w:tab w:val="left" w:pos="1050"/>
          <w:tab w:val="center" w:pos="4535"/>
        </w:tabs>
        <w:spacing w:line="360" w:lineRule="auto"/>
        <w:jc w:val="both"/>
        <w:outlineLvl w:val="0"/>
        <w:rPr>
          <w:rFonts w:hint="eastAsia"/>
          <w:b/>
          <w:bCs/>
          <w:color w:val="auto"/>
          <w:sz w:val="21"/>
          <w:szCs w:val="21"/>
          <w:highlight w:val="none"/>
        </w:rPr>
      </w:pPr>
      <w:bookmarkStart w:id="392" w:name="_Toc8206"/>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84"/>
      <w:bookmarkEnd w:id="385"/>
      <w:bookmarkEnd w:id="386"/>
      <w:bookmarkEnd w:id="387"/>
      <w:bookmarkEnd w:id="388"/>
      <w:bookmarkEnd w:id="389"/>
      <w:bookmarkEnd w:id="390"/>
      <w:bookmarkEnd w:id="391"/>
      <w:bookmarkEnd w:id="392"/>
    </w:p>
    <w:p w14:paraId="4C27A723">
      <w:pPr>
        <w:pStyle w:val="33"/>
        <w:tabs>
          <w:tab w:val="left" w:pos="1050"/>
          <w:tab w:val="center" w:pos="4535"/>
        </w:tabs>
        <w:spacing w:line="360" w:lineRule="auto"/>
        <w:jc w:val="center"/>
        <w:outlineLvl w:val="0"/>
        <w:rPr>
          <w:b/>
          <w:bCs/>
          <w:color w:val="auto"/>
          <w:sz w:val="24"/>
          <w:szCs w:val="24"/>
          <w:highlight w:val="none"/>
        </w:rPr>
      </w:pPr>
      <w:bookmarkStart w:id="393" w:name="_Toc2703"/>
      <w:bookmarkStart w:id="394" w:name="_Toc17724"/>
      <w:bookmarkStart w:id="395" w:name="_Toc22733"/>
      <w:bookmarkStart w:id="396" w:name="_Toc27402"/>
      <w:bookmarkStart w:id="397" w:name="_Toc13372"/>
      <w:bookmarkStart w:id="398" w:name="_Toc27041"/>
      <w:bookmarkStart w:id="399" w:name="_Toc6189"/>
      <w:bookmarkStart w:id="400" w:name="_Toc29658"/>
      <w:bookmarkStart w:id="401" w:name="_Toc12811"/>
      <w:r>
        <w:rPr>
          <w:rFonts w:hint="eastAsia"/>
          <w:b/>
          <w:bCs/>
          <w:color w:val="auto"/>
          <w:sz w:val="24"/>
          <w:szCs w:val="24"/>
          <w:highlight w:val="none"/>
        </w:rPr>
        <w:t>同类项目经验情况一览表</w:t>
      </w:r>
      <w:bookmarkEnd w:id="342"/>
      <w:bookmarkEnd w:id="343"/>
      <w:bookmarkEnd w:id="382"/>
      <w:bookmarkEnd w:id="383"/>
      <w:bookmarkEnd w:id="393"/>
      <w:bookmarkEnd w:id="394"/>
      <w:bookmarkEnd w:id="395"/>
      <w:bookmarkEnd w:id="396"/>
      <w:bookmarkEnd w:id="397"/>
      <w:bookmarkEnd w:id="398"/>
      <w:bookmarkEnd w:id="399"/>
      <w:bookmarkEnd w:id="400"/>
      <w:bookmarkEnd w:id="401"/>
    </w:p>
    <w:tbl>
      <w:tblPr>
        <w:tblStyle w:val="21"/>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6E6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B28BB5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54AF4AE9">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1D4878F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8665437">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36CF4086">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1BFD9465">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7B8E4CB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10995495">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5B76185A">
        <w:tblPrEx>
          <w:tblCellMar>
            <w:top w:w="0" w:type="dxa"/>
            <w:left w:w="108" w:type="dxa"/>
            <w:bottom w:w="0" w:type="dxa"/>
            <w:right w:w="108" w:type="dxa"/>
          </w:tblCellMar>
        </w:tblPrEx>
        <w:trPr>
          <w:trHeight w:val="247" w:hRule="atLeast"/>
          <w:jc w:val="center"/>
        </w:trPr>
        <w:tc>
          <w:tcPr>
            <w:tcW w:w="690" w:type="dxa"/>
            <w:vAlign w:val="center"/>
          </w:tcPr>
          <w:p w14:paraId="118CF9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20CCBDF5">
            <w:pPr>
              <w:spacing w:line="360" w:lineRule="auto"/>
              <w:jc w:val="center"/>
              <w:rPr>
                <w:rFonts w:ascii="宋体" w:hAnsi="宋体"/>
                <w:color w:val="auto"/>
                <w:sz w:val="21"/>
                <w:szCs w:val="21"/>
                <w:highlight w:val="none"/>
              </w:rPr>
            </w:pPr>
          </w:p>
        </w:tc>
        <w:tc>
          <w:tcPr>
            <w:tcW w:w="2580" w:type="dxa"/>
            <w:vAlign w:val="center"/>
          </w:tcPr>
          <w:p w14:paraId="5898591A">
            <w:pPr>
              <w:spacing w:line="360" w:lineRule="auto"/>
              <w:jc w:val="center"/>
              <w:rPr>
                <w:rFonts w:ascii="宋体" w:hAnsi="宋体"/>
                <w:color w:val="auto"/>
                <w:sz w:val="21"/>
                <w:szCs w:val="21"/>
                <w:highlight w:val="none"/>
              </w:rPr>
            </w:pPr>
          </w:p>
        </w:tc>
        <w:tc>
          <w:tcPr>
            <w:tcW w:w="1215" w:type="dxa"/>
            <w:vAlign w:val="center"/>
          </w:tcPr>
          <w:p w14:paraId="4BE7AE8C">
            <w:pPr>
              <w:spacing w:line="240" w:lineRule="auto"/>
              <w:jc w:val="center"/>
              <w:rPr>
                <w:rFonts w:ascii="宋体" w:hAnsi="宋体"/>
                <w:color w:val="auto"/>
                <w:sz w:val="21"/>
                <w:szCs w:val="21"/>
                <w:highlight w:val="none"/>
              </w:rPr>
            </w:pPr>
          </w:p>
        </w:tc>
        <w:tc>
          <w:tcPr>
            <w:tcW w:w="1740" w:type="dxa"/>
            <w:vAlign w:val="center"/>
          </w:tcPr>
          <w:p w14:paraId="45B7EF6C">
            <w:pPr>
              <w:spacing w:line="360" w:lineRule="auto"/>
              <w:jc w:val="center"/>
              <w:rPr>
                <w:rFonts w:ascii="宋体" w:hAnsi="宋体"/>
                <w:color w:val="auto"/>
                <w:sz w:val="21"/>
                <w:szCs w:val="21"/>
                <w:highlight w:val="none"/>
              </w:rPr>
            </w:pPr>
          </w:p>
        </w:tc>
        <w:tc>
          <w:tcPr>
            <w:tcW w:w="1890" w:type="dxa"/>
            <w:vAlign w:val="center"/>
          </w:tcPr>
          <w:p w14:paraId="3AD11D56">
            <w:pPr>
              <w:spacing w:line="360" w:lineRule="auto"/>
              <w:jc w:val="center"/>
              <w:rPr>
                <w:rFonts w:ascii="宋体" w:hAnsi="宋体"/>
                <w:color w:val="auto"/>
                <w:sz w:val="21"/>
                <w:szCs w:val="21"/>
                <w:highlight w:val="none"/>
              </w:rPr>
            </w:pPr>
          </w:p>
        </w:tc>
        <w:tc>
          <w:tcPr>
            <w:tcW w:w="1535" w:type="dxa"/>
            <w:vAlign w:val="center"/>
          </w:tcPr>
          <w:p w14:paraId="21DBE85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A7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65D1253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1AA46C7F">
            <w:pPr>
              <w:spacing w:line="360" w:lineRule="auto"/>
              <w:jc w:val="center"/>
              <w:rPr>
                <w:rFonts w:ascii="宋体" w:hAnsi="宋体"/>
                <w:color w:val="auto"/>
                <w:sz w:val="21"/>
                <w:szCs w:val="21"/>
                <w:highlight w:val="none"/>
              </w:rPr>
            </w:pPr>
          </w:p>
        </w:tc>
        <w:tc>
          <w:tcPr>
            <w:tcW w:w="2580" w:type="dxa"/>
            <w:vAlign w:val="center"/>
          </w:tcPr>
          <w:p w14:paraId="4E6410DB">
            <w:pPr>
              <w:spacing w:line="360" w:lineRule="auto"/>
              <w:jc w:val="center"/>
              <w:rPr>
                <w:rFonts w:ascii="宋体" w:hAnsi="宋体"/>
                <w:color w:val="auto"/>
                <w:sz w:val="21"/>
                <w:szCs w:val="21"/>
                <w:highlight w:val="none"/>
              </w:rPr>
            </w:pPr>
          </w:p>
        </w:tc>
        <w:tc>
          <w:tcPr>
            <w:tcW w:w="1215" w:type="dxa"/>
            <w:vAlign w:val="center"/>
          </w:tcPr>
          <w:p w14:paraId="47937C2F">
            <w:pPr>
              <w:spacing w:line="240" w:lineRule="auto"/>
              <w:jc w:val="center"/>
              <w:rPr>
                <w:rFonts w:ascii="宋体" w:hAnsi="宋体"/>
                <w:color w:val="auto"/>
                <w:sz w:val="21"/>
                <w:szCs w:val="21"/>
                <w:highlight w:val="none"/>
              </w:rPr>
            </w:pPr>
          </w:p>
        </w:tc>
        <w:tc>
          <w:tcPr>
            <w:tcW w:w="1740" w:type="dxa"/>
            <w:vAlign w:val="center"/>
          </w:tcPr>
          <w:p w14:paraId="54424FF4">
            <w:pPr>
              <w:spacing w:line="360" w:lineRule="auto"/>
              <w:jc w:val="center"/>
              <w:rPr>
                <w:rFonts w:ascii="宋体" w:hAnsi="宋体"/>
                <w:color w:val="auto"/>
                <w:sz w:val="21"/>
                <w:szCs w:val="21"/>
                <w:highlight w:val="none"/>
              </w:rPr>
            </w:pPr>
          </w:p>
        </w:tc>
        <w:tc>
          <w:tcPr>
            <w:tcW w:w="1890" w:type="dxa"/>
            <w:vAlign w:val="center"/>
          </w:tcPr>
          <w:p w14:paraId="28DBCAA0">
            <w:pPr>
              <w:spacing w:line="360" w:lineRule="auto"/>
              <w:jc w:val="center"/>
              <w:rPr>
                <w:rFonts w:ascii="宋体" w:hAnsi="宋体"/>
                <w:color w:val="auto"/>
                <w:sz w:val="21"/>
                <w:szCs w:val="21"/>
                <w:highlight w:val="none"/>
              </w:rPr>
            </w:pPr>
          </w:p>
        </w:tc>
        <w:tc>
          <w:tcPr>
            <w:tcW w:w="1535" w:type="dxa"/>
            <w:vAlign w:val="center"/>
          </w:tcPr>
          <w:p w14:paraId="03EF716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3705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39D592A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8CD0FE1">
            <w:pPr>
              <w:spacing w:line="360" w:lineRule="auto"/>
              <w:jc w:val="center"/>
              <w:rPr>
                <w:rFonts w:ascii="宋体" w:hAnsi="宋体"/>
                <w:color w:val="auto"/>
                <w:sz w:val="21"/>
                <w:szCs w:val="21"/>
                <w:highlight w:val="none"/>
              </w:rPr>
            </w:pPr>
          </w:p>
        </w:tc>
        <w:tc>
          <w:tcPr>
            <w:tcW w:w="2580" w:type="dxa"/>
            <w:vAlign w:val="center"/>
          </w:tcPr>
          <w:p w14:paraId="32E7F570">
            <w:pPr>
              <w:spacing w:line="360" w:lineRule="auto"/>
              <w:jc w:val="center"/>
              <w:rPr>
                <w:rFonts w:ascii="宋体" w:hAnsi="宋体"/>
                <w:color w:val="auto"/>
                <w:sz w:val="21"/>
                <w:szCs w:val="21"/>
                <w:highlight w:val="none"/>
              </w:rPr>
            </w:pPr>
          </w:p>
        </w:tc>
        <w:tc>
          <w:tcPr>
            <w:tcW w:w="1215" w:type="dxa"/>
            <w:vAlign w:val="center"/>
          </w:tcPr>
          <w:p w14:paraId="79B65A9B">
            <w:pPr>
              <w:spacing w:line="240" w:lineRule="auto"/>
              <w:jc w:val="center"/>
              <w:rPr>
                <w:rFonts w:ascii="宋体" w:hAnsi="宋体"/>
                <w:color w:val="auto"/>
                <w:sz w:val="21"/>
                <w:szCs w:val="21"/>
                <w:highlight w:val="none"/>
              </w:rPr>
            </w:pPr>
          </w:p>
        </w:tc>
        <w:tc>
          <w:tcPr>
            <w:tcW w:w="1740" w:type="dxa"/>
            <w:vAlign w:val="center"/>
          </w:tcPr>
          <w:p w14:paraId="2355B7BB">
            <w:pPr>
              <w:spacing w:line="360" w:lineRule="auto"/>
              <w:jc w:val="center"/>
              <w:rPr>
                <w:rFonts w:ascii="宋体" w:hAnsi="宋体"/>
                <w:color w:val="auto"/>
                <w:sz w:val="21"/>
                <w:szCs w:val="21"/>
                <w:highlight w:val="none"/>
              </w:rPr>
            </w:pPr>
          </w:p>
        </w:tc>
        <w:tc>
          <w:tcPr>
            <w:tcW w:w="1890" w:type="dxa"/>
            <w:vAlign w:val="center"/>
          </w:tcPr>
          <w:p w14:paraId="71D29949">
            <w:pPr>
              <w:spacing w:line="360" w:lineRule="auto"/>
              <w:jc w:val="center"/>
              <w:rPr>
                <w:rFonts w:ascii="宋体" w:hAnsi="宋体"/>
                <w:color w:val="auto"/>
                <w:sz w:val="21"/>
                <w:szCs w:val="21"/>
                <w:highlight w:val="none"/>
              </w:rPr>
            </w:pPr>
          </w:p>
        </w:tc>
        <w:tc>
          <w:tcPr>
            <w:tcW w:w="1535" w:type="dxa"/>
            <w:vAlign w:val="center"/>
          </w:tcPr>
          <w:p w14:paraId="69C42DD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07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043F7A6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0A058040">
            <w:pPr>
              <w:spacing w:line="360" w:lineRule="auto"/>
              <w:jc w:val="center"/>
              <w:rPr>
                <w:rFonts w:ascii="宋体" w:hAnsi="宋体"/>
                <w:color w:val="auto"/>
                <w:sz w:val="21"/>
                <w:szCs w:val="21"/>
                <w:highlight w:val="none"/>
              </w:rPr>
            </w:pPr>
          </w:p>
        </w:tc>
        <w:tc>
          <w:tcPr>
            <w:tcW w:w="2580" w:type="dxa"/>
            <w:vAlign w:val="center"/>
          </w:tcPr>
          <w:p w14:paraId="58176EF8">
            <w:pPr>
              <w:spacing w:line="360" w:lineRule="auto"/>
              <w:jc w:val="center"/>
              <w:rPr>
                <w:rFonts w:ascii="宋体" w:hAnsi="宋体"/>
                <w:color w:val="auto"/>
                <w:sz w:val="21"/>
                <w:szCs w:val="21"/>
                <w:highlight w:val="none"/>
              </w:rPr>
            </w:pPr>
          </w:p>
        </w:tc>
        <w:tc>
          <w:tcPr>
            <w:tcW w:w="1215" w:type="dxa"/>
            <w:vAlign w:val="center"/>
          </w:tcPr>
          <w:p w14:paraId="01370A11">
            <w:pPr>
              <w:spacing w:line="240" w:lineRule="auto"/>
              <w:jc w:val="center"/>
              <w:rPr>
                <w:rFonts w:ascii="宋体" w:hAnsi="宋体"/>
                <w:color w:val="auto"/>
                <w:sz w:val="21"/>
                <w:szCs w:val="21"/>
                <w:highlight w:val="none"/>
              </w:rPr>
            </w:pPr>
          </w:p>
        </w:tc>
        <w:tc>
          <w:tcPr>
            <w:tcW w:w="1740" w:type="dxa"/>
            <w:vAlign w:val="center"/>
          </w:tcPr>
          <w:p w14:paraId="62F9FC90">
            <w:pPr>
              <w:spacing w:line="360" w:lineRule="auto"/>
              <w:jc w:val="center"/>
              <w:rPr>
                <w:rFonts w:ascii="宋体" w:hAnsi="宋体"/>
                <w:color w:val="auto"/>
                <w:sz w:val="21"/>
                <w:szCs w:val="21"/>
                <w:highlight w:val="none"/>
              </w:rPr>
            </w:pPr>
          </w:p>
        </w:tc>
        <w:tc>
          <w:tcPr>
            <w:tcW w:w="1890" w:type="dxa"/>
            <w:vAlign w:val="center"/>
          </w:tcPr>
          <w:p w14:paraId="79E0D158">
            <w:pPr>
              <w:spacing w:line="360" w:lineRule="auto"/>
              <w:jc w:val="center"/>
              <w:rPr>
                <w:rFonts w:ascii="宋体" w:hAnsi="宋体"/>
                <w:color w:val="auto"/>
                <w:sz w:val="21"/>
                <w:szCs w:val="21"/>
                <w:highlight w:val="none"/>
              </w:rPr>
            </w:pPr>
          </w:p>
        </w:tc>
        <w:tc>
          <w:tcPr>
            <w:tcW w:w="1535" w:type="dxa"/>
            <w:vAlign w:val="center"/>
          </w:tcPr>
          <w:p w14:paraId="779AA059">
            <w:pPr>
              <w:spacing w:line="360" w:lineRule="auto"/>
              <w:jc w:val="center"/>
              <w:rPr>
                <w:rFonts w:ascii="宋体" w:hAnsi="宋体"/>
                <w:color w:val="auto"/>
                <w:sz w:val="21"/>
                <w:szCs w:val="21"/>
                <w:highlight w:val="none"/>
              </w:rPr>
            </w:pPr>
          </w:p>
        </w:tc>
      </w:tr>
    </w:tbl>
    <w:p w14:paraId="566D4372">
      <w:pPr>
        <w:pStyle w:val="29"/>
        <w:rPr>
          <w:rFonts w:ascii="宋体" w:hAnsi="宋体"/>
          <w:color w:val="auto"/>
          <w:sz w:val="21"/>
          <w:szCs w:val="21"/>
          <w:highlight w:val="none"/>
        </w:rPr>
      </w:pPr>
    </w:p>
    <w:p w14:paraId="55BD41A0">
      <w:pPr>
        <w:pStyle w:val="29"/>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402" w:name="_Toc16613"/>
      <w:bookmarkStart w:id="403" w:name="_Toc6536"/>
      <w:bookmarkStart w:id="404" w:name="_Toc4106"/>
      <w:bookmarkStart w:id="405" w:name="_Toc29821"/>
      <w:bookmarkStart w:id="406" w:name="_Toc1667"/>
      <w:bookmarkStart w:id="407" w:name="_Toc14309"/>
      <w:bookmarkStart w:id="408" w:name="_Toc30168"/>
      <w:bookmarkStart w:id="409" w:name="_Toc16606"/>
      <w:bookmarkStart w:id="410" w:name="_Toc8547"/>
      <w:bookmarkStart w:id="411" w:name="_Toc25473"/>
      <w:bookmarkStart w:id="412" w:name="_Toc31502"/>
      <w:r>
        <w:rPr>
          <w:rFonts w:hint="eastAsia" w:ascii="宋体" w:hAnsi="宋体" w:eastAsia="宋体" w:cs="宋体"/>
          <w:b/>
          <w:bCs/>
          <w:color w:val="auto"/>
          <w:kern w:val="0"/>
          <w:sz w:val="21"/>
          <w:szCs w:val="21"/>
          <w:highlight w:val="none"/>
          <w:lang w:val="en-US" w:eastAsia="zh-CN" w:bidi="ar-SA"/>
        </w:rPr>
        <w:t>注：</w:t>
      </w:r>
      <w:bookmarkEnd w:id="402"/>
      <w:bookmarkEnd w:id="403"/>
      <w:r>
        <w:rPr>
          <w:rFonts w:hint="eastAsia" w:ascii="宋体" w:hAnsi="宋体" w:eastAsia="宋体" w:cs="宋体"/>
          <w:b/>
          <w:bCs/>
          <w:color w:val="auto"/>
          <w:kern w:val="0"/>
          <w:sz w:val="21"/>
          <w:szCs w:val="21"/>
          <w:highlight w:val="none"/>
          <w:lang w:val="en-US" w:eastAsia="zh-CN" w:bidi="ar-SA"/>
        </w:rPr>
        <w:t>按评分标准提供相关证明材料。</w:t>
      </w:r>
      <w:bookmarkEnd w:id="404"/>
      <w:bookmarkEnd w:id="405"/>
      <w:bookmarkEnd w:id="406"/>
      <w:bookmarkEnd w:id="407"/>
      <w:bookmarkEnd w:id="408"/>
      <w:bookmarkEnd w:id="409"/>
      <w:bookmarkEnd w:id="410"/>
      <w:bookmarkEnd w:id="411"/>
      <w:bookmarkEnd w:id="412"/>
    </w:p>
    <w:p w14:paraId="468EB6BB">
      <w:pPr>
        <w:pStyle w:val="29"/>
        <w:ind w:firstLine="3614" w:firstLineChars="1000"/>
        <w:rPr>
          <w:b/>
          <w:bCs/>
          <w:color w:val="auto"/>
          <w:sz w:val="36"/>
          <w:szCs w:val="36"/>
          <w:highlight w:val="none"/>
        </w:rPr>
      </w:pPr>
    </w:p>
    <w:p w14:paraId="074F7417">
      <w:pPr>
        <w:pStyle w:val="29"/>
        <w:ind w:firstLine="3614" w:firstLineChars="1000"/>
        <w:rPr>
          <w:b/>
          <w:bCs/>
          <w:color w:val="auto"/>
          <w:sz w:val="36"/>
          <w:szCs w:val="36"/>
          <w:highlight w:val="none"/>
        </w:rPr>
      </w:pPr>
    </w:p>
    <w:p w14:paraId="5F12D652">
      <w:pPr>
        <w:pStyle w:val="29"/>
        <w:ind w:firstLine="3614" w:firstLineChars="1000"/>
        <w:rPr>
          <w:b/>
          <w:bCs/>
          <w:color w:val="auto"/>
          <w:sz w:val="36"/>
          <w:szCs w:val="36"/>
          <w:highlight w:val="none"/>
        </w:rPr>
      </w:pPr>
    </w:p>
    <w:p w14:paraId="3FE32856">
      <w:pPr>
        <w:pStyle w:val="29"/>
        <w:ind w:firstLine="3614" w:firstLineChars="1000"/>
        <w:rPr>
          <w:b/>
          <w:bCs/>
          <w:color w:val="auto"/>
          <w:sz w:val="36"/>
          <w:szCs w:val="36"/>
          <w:highlight w:val="none"/>
        </w:rPr>
      </w:pPr>
    </w:p>
    <w:p w14:paraId="2F4407E3">
      <w:pPr>
        <w:pStyle w:val="29"/>
        <w:ind w:firstLine="3614" w:firstLineChars="1000"/>
        <w:rPr>
          <w:b/>
          <w:bCs/>
          <w:color w:val="auto"/>
          <w:sz w:val="36"/>
          <w:szCs w:val="36"/>
          <w:highlight w:val="none"/>
        </w:rPr>
      </w:pPr>
    </w:p>
    <w:p w14:paraId="1496E620">
      <w:pPr>
        <w:pStyle w:val="29"/>
        <w:ind w:firstLine="3614" w:firstLineChars="1000"/>
        <w:rPr>
          <w:b/>
          <w:bCs/>
          <w:color w:val="auto"/>
          <w:sz w:val="36"/>
          <w:szCs w:val="36"/>
          <w:highlight w:val="none"/>
        </w:rPr>
      </w:pPr>
    </w:p>
    <w:p w14:paraId="203D8151">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413" w:name="_Toc16505"/>
      <w:bookmarkStart w:id="414" w:name="_Toc23732"/>
      <w:bookmarkStart w:id="415" w:name="_Toc40346385"/>
      <w:bookmarkStart w:id="416" w:name="_Toc24877"/>
      <w:bookmarkStart w:id="417" w:name="_Toc21435"/>
      <w:bookmarkStart w:id="418" w:name="_Toc20164"/>
      <w:bookmarkStart w:id="419" w:name="_Toc40776119"/>
      <w:bookmarkStart w:id="420" w:name="_Toc30558"/>
      <w:bookmarkStart w:id="421" w:name="_Toc40346226"/>
      <w:bookmarkStart w:id="422" w:name="_Toc27180"/>
      <w:bookmarkStart w:id="423" w:name="_Toc9749"/>
      <w:bookmarkStart w:id="424" w:name="_Toc17929"/>
    </w:p>
    <w:bookmarkEnd w:id="413"/>
    <w:bookmarkEnd w:id="414"/>
    <w:bookmarkEnd w:id="415"/>
    <w:bookmarkEnd w:id="416"/>
    <w:bookmarkEnd w:id="417"/>
    <w:bookmarkEnd w:id="418"/>
    <w:bookmarkEnd w:id="419"/>
    <w:bookmarkEnd w:id="420"/>
    <w:bookmarkEnd w:id="421"/>
    <w:bookmarkEnd w:id="422"/>
    <w:bookmarkEnd w:id="423"/>
    <w:bookmarkEnd w:id="424"/>
    <w:p w14:paraId="4CD1B0A1">
      <w:pPr>
        <w:pStyle w:val="2"/>
        <w:rPr>
          <w:rFonts w:hint="default"/>
          <w:color w:val="auto"/>
          <w:highlight w:val="none"/>
          <w:lang w:val="en-US"/>
        </w:rPr>
      </w:pPr>
      <w:bookmarkStart w:id="425" w:name="_Toc32422"/>
      <w:bookmarkStart w:id="426" w:name="_Toc2005"/>
      <w:bookmarkStart w:id="427" w:name="_Toc30531"/>
      <w:bookmarkStart w:id="428" w:name="_Toc27262"/>
      <w:bookmarkStart w:id="429" w:name="_Toc2855"/>
      <w:bookmarkStart w:id="430" w:name="_Toc19039"/>
      <w:bookmarkStart w:id="431" w:name="_Toc30135"/>
      <w:bookmarkStart w:id="432" w:name="_Toc1241"/>
      <w:bookmarkStart w:id="433" w:name="_Toc14463"/>
      <w:bookmarkStart w:id="434" w:name="_Toc2196"/>
      <w:bookmarkStart w:id="435" w:name="_Toc17932"/>
      <w:bookmarkStart w:id="436" w:name="_Toc27834"/>
      <w:bookmarkStart w:id="437" w:name="_Toc5396"/>
      <w:bookmarkStart w:id="438" w:name="_Toc14093"/>
      <w:bookmarkStart w:id="439" w:name="_Toc25012"/>
      <w:bookmarkStart w:id="440" w:name="_Toc16816"/>
      <w:bookmarkStart w:id="441" w:name="_Toc1521"/>
      <w:bookmarkStart w:id="442" w:name="_Toc14321"/>
      <w:bookmarkStart w:id="443" w:name="_Toc24705"/>
      <w:bookmarkStart w:id="444" w:name="_Toc19803"/>
      <w:r>
        <w:rPr>
          <w:rFonts w:hint="eastAsia"/>
          <w:b/>
          <w:color w:val="auto"/>
          <w:sz w:val="24"/>
          <w:highlight w:val="none"/>
          <w:lang w:val="en-US" w:eastAsia="zh-CN"/>
        </w:rPr>
        <w:t>2.6公平竞争承诺书</w:t>
      </w:r>
      <w:bookmarkEnd w:id="425"/>
      <w:bookmarkEnd w:id="426"/>
      <w:bookmarkEnd w:id="427"/>
      <w:bookmarkEnd w:id="428"/>
      <w:bookmarkEnd w:id="429"/>
      <w:bookmarkEnd w:id="430"/>
      <w:bookmarkEnd w:id="431"/>
      <w:bookmarkEnd w:id="432"/>
      <w:bookmarkEnd w:id="433"/>
    </w:p>
    <w:p w14:paraId="41872051">
      <w:pPr>
        <w:pStyle w:val="33"/>
        <w:spacing w:line="360" w:lineRule="auto"/>
        <w:jc w:val="center"/>
        <w:outlineLvl w:val="0"/>
        <w:rPr>
          <w:rFonts w:hint="eastAsia"/>
          <w:b/>
          <w:bCs/>
          <w:color w:val="auto"/>
          <w:sz w:val="32"/>
          <w:szCs w:val="32"/>
          <w:highlight w:val="none"/>
        </w:rPr>
      </w:pPr>
      <w:bookmarkStart w:id="445" w:name="_Toc18674"/>
      <w:bookmarkStart w:id="446" w:name="_Toc11542"/>
      <w:bookmarkStart w:id="447" w:name="_Toc2531"/>
      <w:bookmarkStart w:id="448" w:name="_Toc9163"/>
      <w:bookmarkStart w:id="449" w:name="_Toc32579"/>
      <w:bookmarkStart w:id="450" w:name="_Toc21492"/>
      <w:bookmarkStart w:id="451" w:name="_Toc17911"/>
      <w:bookmarkStart w:id="452" w:name="_Toc8233"/>
      <w:bookmarkStart w:id="453" w:name="_Toc9778"/>
      <w:r>
        <w:rPr>
          <w:rFonts w:hint="eastAsia"/>
          <w:b/>
          <w:bCs/>
          <w:color w:val="auto"/>
          <w:sz w:val="32"/>
          <w:szCs w:val="32"/>
          <w:highlight w:val="none"/>
        </w:rPr>
        <w:t>公平竞争承诺书</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397AD65">
      <w:pPr>
        <w:pStyle w:val="33"/>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54" w:name="_Toc25290"/>
      <w:bookmarkStart w:id="455" w:name="_Toc11498"/>
      <w:bookmarkStart w:id="456" w:name="_Toc4776"/>
      <w:bookmarkStart w:id="457" w:name="_Toc31660"/>
      <w:bookmarkStart w:id="458" w:name="_Toc28837"/>
      <w:bookmarkStart w:id="459" w:name="_Toc17440"/>
      <w:bookmarkStart w:id="460" w:name="_Toc16887"/>
      <w:bookmarkStart w:id="461" w:name="_Toc22057"/>
      <w:bookmarkStart w:id="462" w:name="_Toc6051"/>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54"/>
      <w:bookmarkEnd w:id="455"/>
      <w:bookmarkEnd w:id="456"/>
      <w:bookmarkEnd w:id="457"/>
      <w:bookmarkEnd w:id="458"/>
      <w:bookmarkEnd w:id="459"/>
      <w:bookmarkEnd w:id="460"/>
      <w:bookmarkEnd w:id="461"/>
      <w:bookmarkEnd w:id="462"/>
    </w:p>
    <w:p w14:paraId="34F17D0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5D4240A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E9527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03BD757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FE86C6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FC9D7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3A708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732C655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232E690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6790AE6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AEEC590">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5431ADFB">
      <w:pPr>
        <w:pStyle w:val="30"/>
        <w:rPr>
          <w:rFonts w:hint="eastAsia"/>
          <w:color w:val="auto"/>
          <w:sz w:val="21"/>
          <w:szCs w:val="21"/>
          <w:highlight w:val="none"/>
        </w:rPr>
      </w:pPr>
    </w:p>
    <w:p w14:paraId="0709F2AB">
      <w:pPr>
        <w:pStyle w:val="30"/>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A5456B6">
      <w:pPr>
        <w:pStyle w:val="30"/>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495D70D6">
      <w:pPr>
        <w:pStyle w:val="30"/>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56F88860">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7C5E9B8">
      <w:pPr>
        <w:pStyle w:val="30"/>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23875432">
      <w:pPr>
        <w:pStyle w:val="30"/>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45149330">
      <w:pPr>
        <w:widowControl/>
        <w:spacing w:line="500" w:lineRule="atLeast"/>
        <w:rPr>
          <w:rFonts w:hint="eastAsia" w:ascii="仿宋" w:hAnsi="仿宋" w:eastAsia="仿宋" w:cs="宋体"/>
          <w:b/>
          <w:color w:val="auto"/>
          <w:kern w:val="0"/>
          <w:sz w:val="24"/>
          <w:szCs w:val="32"/>
          <w:highlight w:val="none"/>
        </w:rPr>
      </w:pPr>
    </w:p>
    <w:p w14:paraId="56FDE331">
      <w:pPr>
        <w:widowControl/>
        <w:spacing w:line="500" w:lineRule="atLeast"/>
        <w:rPr>
          <w:rFonts w:hint="eastAsia" w:ascii="仿宋" w:hAnsi="仿宋" w:eastAsia="仿宋" w:cs="宋体"/>
          <w:b/>
          <w:color w:val="auto"/>
          <w:kern w:val="0"/>
          <w:sz w:val="24"/>
          <w:szCs w:val="32"/>
          <w:highlight w:val="none"/>
        </w:rPr>
      </w:pPr>
    </w:p>
    <w:p w14:paraId="0BF490FE">
      <w:pPr>
        <w:widowControl/>
        <w:spacing w:line="500" w:lineRule="atLeast"/>
        <w:rPr>
          <w:rFonts w:hint="eastAsia" w:ascii="仿宋" w:hAnsi="仿宋" w:eastAsia="仿宋" w:cs="宋体"/>
          <w:b/>
          <w:color w:val="auto"/>
          <w:kern w:val="0"/>
          <w:sz w:val="24"/>
          <w:szCs w:val="32"/>
          <w:highlight w:val="none"/>
          <w:lang w:val="en-US" w:eastAsia="zh-CN"/>
        </w:rPr>
      </w:pPr>
    </w:p>
    <w:p w14:paraId="0FD4A9DE">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08F6C836">
      <w:pPr>
        <w:pStyle w:val="33"/>
        <w:spacing w:line="360" w:lineRule="auto"/>
        <w:jc w:val="center"/>
        <w:outlineLvl w:val="0"/>
        <w:rPr>
          <w:b/>
          <w:bCs/>
          <w:color w:val="auto"/>
          <w:sz w:val="32"/>
          <w:szCs w:val="32"/>
          <w:highlight w:val="none"/>
        </w:rPr>
      </w:pPr>
      <w:bookmarkStart w:id="463" w:name="_Toc9333"/>
      <w:bookmarkStart w:id="464" w:name="_Toc22349"/>
      <w:bookmarkStart w:id="465" w:name="_Toc5237"/>
      <w:bookmarkStart w:id="466" w:name="_Toc6773"/>
      <w:bookmarkStart w:id="467" w:name="_Toc9085"/>
      <w:bookmarkStart w:id="468" w:name="_Toc24964"/>
      <w:bookmarkStart w:id="469" w:name="_Toc29038"/>
      <w:bookmarkStart w:id="470" w:name="_Toc4538"/>
      <w:bookmarkStart w:id="471" w:name="_Toc32565"/>
      <w:bookmarkStart w:id="472" w:name="_Toc21003"/>
      <w:bookmarkStart w:id="473" w:name="_Toc12986"/>
      <w:bookmarkStart w:id="474" w:name="_Toc9308"/>
      <w:bookmarkStart w:id="475" w:name="_Toc9813"/>
      <w:bookmarkStart w:id="476" w:name="_Toc20949"/>
      <w:bookmarkStart w:id="477" w:name="_Toc3968"/>
      <w:bookmarkStart w:id="478" w:name="_Toc2162"/>
      <w:bookmarkStart w:id="479" w:name="_Toc12210"/>
      <w:bookmarkStart w:id="480" w:name="_Toc12567"/>
      <w:bookmarkStart w:id="481" w:name="_Toc24408"/>
      <w:bookmarkStart w:id="482" w:name="_Toc29986"/>
      <w:bookmarkStart w:id="483" w:name="_Toc30920"/>
      <w:r>
        <w:rPr>
          <w:rFonts w:hint="eastAsia"/>
          <w:b/>
          <w:bCs/>
          <w:color w:val="auto"/>
          <w:sz w:val="32"/>
          <w:szCs w:val="32"/>
          <w:highlight w:val="none"/>
        </w:rPr>
        <w:t>关于资格和响应文件的声明函</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096E61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2FD75A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1EB78B92">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5409EBBD">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62C9CC0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51A5D4CD">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1706E067">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19398EA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1D90E1">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5A9C2DA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7510EBDD">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6F7DC7E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3E03811">
      <w:pPr>
        <w:spacing w:line="276" w:lineRule="auto"/>
        <w:rPr>
          <w:rFonts w:ascii="宋体" w:hAnsi="宋体"/>
          <w:color w:val="auto"/>
          <w:sz w:val="21"/>
          <w:szCs w:val="21"/>
          <w:highlight w:val="none"/>
        </w:rPr>
      </w:pPr>
    </w:p>
    <w:p w14:paraId="71AC1DB0">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8A597E">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5FE61A77">
      <w:pPr>
        <w:spacing w:line="276" w:lineRule="auto"/>
        <w:rPr>
          <w:rFonts w:ascii="宋体" w:hAnsi="宋体"/>
          <w:color w:val="auto"/>
          <w:sz w:val="21"/>
          <w:szCs w:val="21"/>
          <w:highlight w:val="none"/>
        </w:rPr>
      </w:pPr>
    </w:p>
    <w:p w14:paraId="2ECBB9BE">
      <w:pPr>
        <w:spacing w:line="360" w:lineRule="auto"/>
        <w:rPr>
          <w:rFonts w:ascii="宋体" w:hAnsi="宋体"/>
          <w:color w:val="auto"/>
          <w:sz w:val="21"/>
          <w:szCs w:val="21"/>
          <w:highlight w:val="none"/>
        </w:rPr>
      </w:pPr>
    </w:p>
    <w:p w14:paraId="4E1D00D3">
      <w:pPr>
        <w:spacing w:line="360" w:lineRule="auto"/>
        <w:ind w:firstLine="3780" w:firstLineChars="1800"/>
        <w:jc w:val="both"/>
        <w:rPr>
          <w:rFonts w:hint="eastAsia" w:ascii="宋体" w:hAnsi="宋体"/>
          <w:color w:val="auto"/>
          <w:sz w:val="21"/>
          <w:szCs w:val="21"/>
          <w:highlight w:val="none"/>
          <w:lang w:val="en-US" w:eastAsia="zh-CN"/>
        </w:rPr>
      </w:pPr>
    </w:p>
    <w:p w14:paraId="3C413D82">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26B7D173">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48652C27">
      <w:pPr>
        <w:pStyle w:val="29"/>
        <w:spacing w:line="360" w:lineRule="auto"/>
        <w:jc w:val="left"/>
        <w:rPr>
          <w:color w:val="auto"/>
          <w:highlight w:val="none"/>
        </w:rPr>
      </w:pPr>
    </w:p>
    <w:p w14:paraId="6F25599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EA19368">
      <w:pPr>
        <w:pStyle w:val="29"/>
        <w:rPr>
          <w:rFonts w:hint="eastAsia" w:ascii="宋体" w:hAnsi="宋体"/>
          <w:color w:val="auto"/>
          <w:sz w:val="24"/>
          <w:highlight w:val="none"/>
        </w:rPr>
      </w:pPr>
    </w:p>
    <w:p w14:paraId="148001B0">
      <w:pPr>
        <w:pStyle w:val="29"/>
        <w:rPr>
          <w:rFonts w:hint="eastAsia" w:ascii="宋体" w:hAnsi="宋体"/>
          <w:color w:val="auto"/>
          <w:sz w:val="24"/>
          <w:highlight w:val="none"/>
        </w:rPr>
      </w:pPr>
    </w:p>
    <w:p w14:paraId="013E4714">
      <w:pPr>
        <w:pStyle w:val="29"/>
        <w:rPr>
          <w:rFonts w:hint="eastAsia" w:ascii="宋体" w:hAnsi="宋体"/>
          <w:color w:val="auto"/>
          <w:sz w:val="24"/>
          <w:highlight w:val="none"/>
        </w:rPr>
      </w:pPr>
    </w:p>
    <w:p w14:paraId="3144ED16">
      <w:pPr>
        <w:spacing w:line="360" w:lineRule="auto"/>
        <w:rPr>
          <w:rFonts w:hint="eastAsia" w:asciiTheme="minorEastAsia" w:hAnsiTheme="minorEastAsia" w:eastAsiaTheme="minorEastAsia" w:cstheme="minorEastAsia"/>
          <w:b/>
          <w:bCs/>
          <w:color w:val="auto"/>
          <w:sz w:val="24"/>
          <w:szCs w:val="24"/>
          <w:highlight w:val="none"/>
        </w:rPr>
      </w:pPr>
      <w:bookmarkStart w:id="484" w:name="_Toc25323"/>
      <w:r>
        <w:rPr>
          <w:rStyle w:val="49"/>
          <w:rFonts w:hint="eastAsia" w:asciiTheme="minorEastAsia" w:hAnsiTheme="minorEastAsia" w:eastAsiaTheme="minorEastAsia" w:cstheme="minorEastAsia"/>
          <w:b/>
          <w:bCs/>
          <w:color w:val="auto"/>
          <w:sz w:val="24"/>
          <w:szCs w:val="24"/>
          <w:highlight w:val="none"/>
          <w:lang w:val="en-US" w:eastAsia="zh-CN"/>
        </w:rPr>
        <w:t>2.8其他重要</w:t>
      </w:r>
      <w:r>
        <w:rPr>
          <w:rStyle w:val="49"/>
          <w:rFonts w:hint="eastAsia" w:asciiTheme="minorEastAsia" w:hAnsiTheme="minorEastAsia" w:eastAsiaTheme="minorEastAsia" w:cstheme="minorEastAsia"/>
          <w:b/>
          <w:bCs/>
          <w:color w:val="auto"/>
          <w:sz w:val="24"/>
          <w:szCs w:val="24"/>
          <w:highlight w:val="none"/>
        </w:rPr>
        <w:t>事项说明及承诺（如有，请扼要叙述）</w:t>
      </w:r>
      <w:bookmarkEnd w:id="484"/>
      <w:r>
        <w:rPr>
          <w:rFonts w:hint="eastAsia" w:asciiTheme="minorEastAsia" w:hAnsiTheme="minorEastAsia" w:eastAsiaTheme="minorEastAsia" w:cstheme="minorEastAsia"/>
          <w:b/>
          <w:bCs/>
          <w:color w:val="auto"/>
          <w:sz w:val="24"/>
          <w:szCs w:val="24"/>
          <w:highlight w:val="none"/>
        </w:rPr>
        <w:t>（格式自拟）</w:t>
      </w:r>
    </w:p>
    <w:p w14:paraId="020949BA">
      <w:pPr>
        <w:pStyle w:val="29"/>
        <w:rPr>
          <w:rFonts w:hint="eastAsia" w:asciiTheme="minorEastAsia" w:hAnsiTheme="minorEastAsia" w:eastAsiaTheme="minorEastAsia" w:cstheme="minorEastAsia"/>
          <w:b/>
          <w:bCs/>
          <w:color w:val="auto"/>
          <w:sz w:val="24"/>
          <w:szCs w:val="24"/>
          <w:highlight w:val="none"/>
          <w:lang w:val="en-US" w:eastAsia="zh-CN"/>
        </w:rPr>
      </w:pPr>
    </w:p>
    <w:p w14:paraId="4391EB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bookmarkStart w:id="485" w:name="_Toc29898"/>
      <w:bookmarkStart w:id="486" w:name="_Toc29100"/>
      <w:bookmarkStart w:id="487" w:name="_Toc13483"/>
      <w:bookmarkStart w:id="488" w:name="_Toc30483"/>
      <w:bookmarkStart w:id="489" w:name="_Toc9456"/>
      <w:bookmarkStart w:id="490" w:name="_Toc14094"/>
      <w:bookmarkStart w:id="491" w:name="_Toc27851"/>
      <w:bookmarkStart w:id="492" w:name="_Toc6025"/>
      <w:bookmarkStart w:id="493" w:name="_Toc29810"/>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85"/>
      <w:bookmarkEnd w:id="486"/>
      <w:bookmarkEnd w:id="487"/>
      <w:bookmarkEnd w:id="488"/>
      <w:bookmarkEnd w:id="489"/>
      <w:bookmarkEnd w:id="490"/>
      <w:bookmarkEnd w:id="491"/>
      <w:bookmarkEnd w:id="492"/>
      <w:bookmarkEnd w:id="493"/>
    </w:p>
    <w:p w14:paraId="2BBCB10A">
      <w:pPr>
        <w:pStyle w:val="29"/>
        <w:rPr>
          <w:rFonts w:hint="eastAsia" w:asciiTheme="minorEastAsia" w:hAnsiTheme="minorEastAsia" w:eastAsiaTheme="minorEastAsia" w:cstheme="minorEastAsia"/>
          <w:b/>
          <w:bCs/>
          <w:color w:val="auto"/>
          <w:sz w:val="24"/>
          <w:szCs w:val="24"/>
          <w:highlight w:val="none"/>
          <w:lang w:eastAsia="zh-CN"/>
        </w:rPr>
      </w:pPr>
    </w:p>
    <w:p w14:paraId="17735CAE">
      <w:pPr>
        <w:pStyle w:val="29"/>
        <w:rPr>
          <w:rFonts w:hint="eastAsia" w:ascii="宋体" w:hAnsi="宋体"/>
          <w:color w:val="auto"/>
          <w:sz w:val="24"/>
          <w:highlight w:val="none"/>
        </w:rPr>
      </w:pPr>
    </w:p>
    <w:p w14:paraId="7659A08A">
      <w:pPr>
        <w:pStyle w:val="29"/>
        <w:rPr>
          <w:rFonts w:hint="eastAsia" w:ascii="宋体" w:hAnsi="宋体"/>
          <w:color w:val="auto"/>
          <w:sz w:val="24"/>
          <w:highlight w:val="none"/>
        </w:rPr>
      </w:pPr>
    </w:p>
    <w:p w14:paraId="1BF3983D">
      <w:pPr>
        <w:pStyle w:val="29"/>
        <w:rPr>
          <w:rFonts w:hint="eastAsia" w:ascii="宋体" w:hAnsi="宋体"/>
          <w:color w:val="auto"/>
          <w:sz w:val="24"/>
          <w:highlight w:val="none"/>
        </w:rPr>
      </w:pPr>
    </w:p>
    <w:p w14:paraId="51885393">
      <w:pPr>
        <w:pStyle w:val="29"/>
        <w:rPr>
          <w:rFonts w:hint="eastAsia" w:ascii="宋体" w:hAnsi="宋体"/>
          <w:color w:val="auto"/>
          <w:sz w:val="24"/>
          <w:highlight w:val="none"/>
        </w:rPr>
      </w:pPr>
    </w:p>
    <w:p w14:paraId="0F82E334">
      <w:pPr>
        <w:pStyle w:val="29"/>
        <w:rPr>
          <w:rFonts w:hint="eastAsia" w:ascii="宋体" w:hAnsi="宋体"/>
          <w:color w:val="auto"/>
          <w:sz w:val="24"/>
          <w:highlight w:val="none"/>
        </w:rPr>
      </w:pPr>
    </w:p>
    <w:p w14:paraId="1A44BF95">
      <w:pPr>
        <w:pStyle w:val="29"/>
        <w:rPr>
          <w:rFonts w:hint="eastAsia" w:ascii="宋体" w:hAnsi="宋体"/>
          <w:color w:val="auto"/>
          <w:sz w:val="24"/>
          <w:highlight w:val="none"/>
        </w:rPr>
      </w:pPr>
    </w:p>
    <w:p w14:paraId="64DC080E">
      <w:pPr>
        <w:pStyle w:val="29"/>
        <w:rPr>
          <w:rFonts w:hint="eastAsia" w:ascii="宋体" w:hAnsi="宋体"/>
          <w:color w:val="auto"/>
          <w:sz w:val="24"/>
          <w:highlight w:val="none"/>
        </w:rPr>
      </w:pPr>
    </w:p>
    <w:p w14:paraId="40CBFC86">
      <w:pPr>
        <w:pStyle w:val="29"/>
        <w:rPr>
          <w:rFonts w:hint="eastAsia" w:ascii="宋体" w:hAnsi="宋体"/>
          <w:color w:val="auto"/>
          <w:sz w:val="24"/>
          <w:highlight w:val="none"/>
        </w:rPr>
      </w:pPr>
    </w:p>
    <w:p w14:paraId="634DFD4D">
      <w:pPr>
        <w:pStyle w:val="29"/>
        <w:rPr>
          <w:rFonts w:hint="eastAsia" w:ascii="宋体" w:hAnsi="宋体"/>
          <w:color w:val="auto"/>
          <w:sz w:val="24"/>
          <w:highlight w:val="none"/>
        </w:rPr>
      </w:pPr>
    </w:p>
    <w:p w14:paraId="009AE202">
      <w:pPr>
        <w:pStyle w:val="29"/>
        <w:rPr>
          <w:rFonts w:hint="eastAsia" w:ascii="宋体" w:hAnsi="宋体"/>
          <w:color w:val="auto"/>
          <w:sz w:val="24"/>
          <w:highlight w:val="none"/>
        </w:rPr>
      </w:pPr>
    </w:p>
    <w:p w14:paraId="11DA17BB">
      <w:pPr>
        <w:pStyle w:val="29"/>
        <w:rPr>
          <w:rFonts w:hint="eastAsia" w:ascii="宋体" w:hAnsi="宋体"/>
          <w:color w:val="auto"/>
          <w:sz w:val="24"/>
          <w:highlight w:val="none"/>
        </w:rPr>
      </w:pPr>
    </w:p>
    <w:p w14:paraId="39DC24BF">
      <w:pPr>
        <w:pStyle w:val="29"/>
        <w:rPr>
          <w:rFonts w:hint="eastAsia" w:ascii="宋体" w:hAnsi="宋体"/>
          <w:color w:val="auto"/>
          <w:sz w:val="24"/>
          <w:highlight w:val="none"/>
        </w:rPr>
      </w:pPr>
    </w:p>
    <w:p w14:paraId="160D49AE">
      <w:pPr>
        <w:pStyle w:val="29"/>
        <w:rPr>
          <w:rFonts w:hint="eastAsia" w:ascii="宋体" w:hAnsi="宋体"/>
          <w:color w:val="auto"/>
          <w:sz w:val="24"/>
          <w:highlight w:val="none"/>
        </w:rPr>
      </w:pPr>
    </w:p>
    <w:p w14:paraId="73865A1C">
      <w:pPr>
        <w:pStyle w:val="29"/>
        <w:rPr>
          <w:rFonts w:hint="eastAsia" w:ascii="宋体" w:hAnsi="宋体"/>
          <w:color w:val="auto"/>
          <w:sz w:val="24"/>
          <w:highlight w:val="none"/>
        </w:rPr>
      </w:pPr>
    </w:p>
    <w:p w14:paraId="75FDE87A">
      <w:pPr>
        <w:pStyle w:val="29"/>
        <w:rPr>
          <w:rFonts w:hint="eastAsia" w:ascii="宋体" w:hAnsi="宋体"/>
          <w:color w:val="auto"/>
          <w:sz w:val="24"/>
          <w:highlight w:val="none"/>
        </w:rPr>
      </w:pPr>
    </w:p>
    <w:p w14:paraId="538F6EAC">
      <w:pPr>
        <w:rPr>
          <w:color w:val="auto"/>
          <w:highlight w:val="none"/>
        </w:rPr>
      </w:pPr>
    </w:p>
    <w:p w14:paraId="442AF6FE">
      <w:pPr>
        <w:pStyle w:val="30"/>
        <w:rPr>
          <w:color w:val="auto"/>
          <w:highlight w:val="none"/>
        </w:rPr>
      </w:pPr>
    </w:p>
    <w:p w14:paraId="0F11627E">
      <w:pPr>
        <w:pStyle w:val="30"/>
        <w:rPr>
          <w:color w:val="auto"/>
          <w:highlight w:val="none"/>
        </w:rPr>
      </w:pPr>
    </w:p>
    <w:p w14:paraId="7E2D96BA">
      <w:pPr>
        <w:pStyle w:val="30"/>
        <w:rPr>
          <w:color w:val="auto"/>
          <w:highlight w:val="none"/>
        </w:rPr>
      </w:pPr>
    </w:p>
    <w:p w14:paraId="79836E8E">
      <w:pPr>
        <w:pStyle w:val="30"/>
        <w:rPr>
          <w:color w:val="auto"/>
          <w:highlight w:val="none"/>
        </w:rPr>
      </w:pPr>
    </w:p>
    <w:p w14:paraId="6868A2BF">
      <w:pPr>
        <w:pStyle w:val="30"/>
        <w:rPr>
          <w:color w:val="auto"/>
          <w:highlight w:val="none"/>
        </w:rPr>
      </w:pPr>
    </w:p>
    <w:p w14:paraId="3073BCC6">
      <w:pPr>
        <w:pStyle w:val="30"/>
        <w:rPr>
          <w:color w:val="auto"/>
          <w:highlight w:val="none"/>
        </w:rPr>
      </w:pPr>
    </w:p>
    <w:p w14:paraId="71AF29CE">
      <w:pPr>
        <w:pStyle w:val="29"/>
        <w:rPr>
          <w:rFonts w:hint="eastAsia"/>
          <w:color w:val="auto"/>
          <w:highlight w:val="none"/>
          <w:lang w:eastAsia="zh-CN"/>
        </w:rPr>
      </w:pPr>
    </w:p>
    <w:p w14:paraId="27CAFE0B">
      <w:pPr>
        <w:pStyle w:val="29"/>
        <w:rPr>
          <w:rFonts w:hint="eastAsia"/>
          <w:color w:val="auto"/>
          <w:highlight w:val="none"/>
          <w:lang w:eastAsia="zh-CN"/>
        </w:rPr>
      </w:pPr>
    </w:p>
    <w:p w14:paraId="4803DC0F">
      <w:pPr>
        <w:pStyle w:val="29"/>
        <w:rPr>
          <w:rFonts w:hint="eastAsia"/>
          <w:color w:val="auto"/>
          <w:highlight w:val="none"/>
          <w:lang w:eastAsia="zh-CN"/>
        </w:rPr>
      </w:pPr>
    </w:p>
    <w:p w14:paraId="4F963B7B">
      <w:pPr>
        <w:pStyle w:val="29"/>
        <w:rPr>
          <w:rFonts w:hint="eastAsia"/>
          <w:color w:val="auto"/>
          <w:highlight w:val="none"/>
          <w:lang w:eastAsia="zh-CN"/>
        </w:rPr>
      </w:pPr>
    </w:p>
    <w:p w14:paraId="77350F74">
      <w:pPr>
        <w:pStyle w:val="29"/>
        <w:rPr>
          <w:rFonts w:hint="eastAsia"/>
          <w:color w:val="auto"/>
          <w:highlight w:val="none"/>
          <w:lang w:eastAsia="zh-CN"/>
        </w:rPr>
      </w:pPr>
    </w:p>
    <w:p w14:paraId="757A5AE9">
      <w:pPr>
        <w:pStyle w:val="29"/>
        <w:rPr>
          <w:rFonts w:hint="eastAsia"/>
          <w:color w:val="auto"/>
          <w:highlight w:val="none"/>
          <w:lang w:eastAsia="zh-CN"/>
        </w:rPr>
      </w:pPr>
    </w:p>
    <w:p w14:paraId="6250965F">
      <w:pPr>
        <w:pStyle w:val="29"/>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FF3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F1D0">
    <w:pPr>
      <w:pStyle w:val="13"/>
      <w:framePr w:wrap="around" w:vAnchor="text" w:hAnchor="margin" w:xAlign="center" w:y="1"/>
      <w:rPr>
        <w:rStyle w:val="25"/>
      </w:rPr>
    </w:pPr>
    <w:r>
      <w:fldChar w:fldCharType="begin"/>
    </w:r>
    <w:r>
      <w:rPr>
        <w:rStyle w:val="25"/>
      </w:rPr>
      <w:instrText xml:space="preserve">PAGE  </w:instrText>
    </w:r>
    <w:r>
      <w:fldChar w:fldCharType="end"/>
    </w:r>
  </w:p>
  <w:p w14:paraId="196A8B8C">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371">
    <w:pPr>
      <w:pStyle w:val="13"/>
      <w:jc w:val="center"/>
    </w:pPr>
  </w:p>
  <w:p w14:paraId="1BB0A6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6B44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11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814">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40DD">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9E26">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惜缘">
    <w15:presenceInfo w15:providerId="WPS Office" w15:userId="1684791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1E58B1"/>
    <w:rsid w:val="032337B5"/>
    <w:rsid w:val="034404CF"/>
    <w:rsid w:val="039B179B"/>
    <w:rsid w:val="03F72EF0"/>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90A11DE"/>
    <w:rsid w:val="0966427E"/>
    <w:rsid w:val="09B02342"/>
    <w:rsid w:val="09EA79FA"/>
    <w:rsid w:val="0A146A4B"/>
    <w:rsid w:val="0A9C5E28"/>
    <w:rsid w:val="0AA45825"/>
    <w:rsid w:val="0B0A307C"/>
    <w:rsid w:val="0B0A3975"/>
    <w:rsid w:val="0B6E199F"/>
    <w:rsid w:val="0BA56654"/>
    <w:rsid w:val="0BCD2048"/>
    <w:rsid w:val="0C3622D5"/>
    <w:rsid w:val="0C5D6F25"/>
    <w:rsid w:val="0C705246"/>
    <w:rsid w:val="0CAD27D4"/>
    <w:rsid w:val="0CE366E9"/>
    <w:rsid w:val="0D1C720F"/>
    <w:rsid w:val="0DDD2866"/>
    <w:rsid w:val="0DF802D1"/>
    <w:rsid w:val="0E21791C"/>
    <w:rsid w:val="0E2B2B11"/>
    <w:rsid w:val="0E2F3F26"/>
    <w:rsid w:val="0E86496D"/>
    <w:rsid w:val="0EB45115"/>
    <w:rsid w:val="0ED05230"/>
    <w:rsid w:val="0F9938B7"/>
    <w:rsid w:val="0F9B7CBC"/>
    <w:rsid w:val="10014154"/>
    <w:rsid w:val="10277357"/>
    <w:rsid w:val="115E45A5"/>
    <w:rsid w:val="116C3A15"/>
    <w:rsid w:val="117621CC"/>
    <w:rsid w:val="11A13229"/>
    <w:rsid w:val="123F5759"/>
    <w:rsid w:val="12D574C5"/>
    <w:rsid w:val="12EB2AD0"/>
    <w:rsid w:val="13DA397B"/>
    <w:rsid w:val="14331D3D"/>
    <w:rsid w:val="147A5AF1"/>
    <w:rsid w:val="1489025A"/>
    <w:rsid w:val="15325191"/>
    <w:rsid w:val="156E4658"/>
    <w:rsid w:val="157F4BFE"/>
    <w:rsid w:val="1586383D"/>
    <w:rsid w:val="15FC5BCD"/>
    <w:rsid w:val="160B5F1C"/>
    <w:rsid w:val="16133E5E"/>
    <w:rsid w:val="164C7363"/>
    <w:rsid w:val="16A8688B"/>
    <w:rsid w:val="16B65E2B"/>
    <w:rsid w:val="17066A53"/>
    <w:rsid w:val="17556C79"/>
    <w:rsid w:val="17562ADF"/>
    <w:rsid w:val="178F7B63"/>
    <w:rsid w:val="17BC58AB"/>
    <w:rsid w:val="17ED4678"/>
    <w:rsid w:val="19141BD3"/>
    <w:rsid w:val="19AB5200"/>
    <w:rsid w:val="1A0602EA"/>
    <w:rsid w:val="1A6D7C20"/>
    <w:rsid w:val="1A812401"/>
    <w:rsid w:val="1AC1037E"/>
    <w:rsid w:val="1ADC16AD"/>
    <w:rsid w:val="1AF93CE3"/>
    <w:rsid w:val="1BFC6CC3"/>
    <w:rsid w:val="1C2E774C"/>
    <w:rsid w:val="1C631DA7"/>
    <w:rsid w:val="1C7C1EB6"/>
    <w:rsid w:val="1CAC7FE6"/>
    <w:rsid w:val="1D7849B0"/>
    <w:rsid w:val="1DA90161"/>
    <w:rsid w:val="1DC35F95"/>
    <w:rsid w:val="1DE30DB3"/>
    <w:rsid w:val="1E5677A8"/>
    <w:rsid w:val="1F187406"/>
    <w:rsid w:val="1F3C5C35"/>
    <w:rsid w:val="1FC016D2"/>
    <w:rsid w:val="1FC87893"/>
    <w:rsid w:val="1FEC26BF"/>
    <w:rsid w:val="20995391"/>
    <w:rsid w:val="20B81B4B"/>
    <w:rsid w:val="20EE2C7A"/>
    <w:rsid w:val="21282075"/>
    <w:rsid w:val="21D627A8"/>
    <w:rsid w:val="224277DF"/>
    <w:rsid w:val="22A53EBB"/>
    <w:rsid w:val="23AD21E9"/>
    <w:rsid w:val="23FB60A3"/>
    <w:rsid w:val="242554C8"/>
    <w:rsid w:val="24E1111B"/>
    <w:rsid w:val="24E25C6F"/>
    <w:rsid w:val="255B747B"/>
    <w:rsid w:val="262F2952"/>
    <w:rsid w:val="26C20E41"/>
    <w:rsid w:val="26F058DC"/>
    <w:rsid w:val="274618E3"/>
    <w:rsid w:val="27715F5E"/>
    <w:rsid w:val="277952D7"/>
    <w:rsid w:val="277D6F0B"/>
    <w:rsid w:val="27FE61D7"/>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9D18B8"/>
    <w:rsid w:val="2DA7679B"/>
    <w:rsid w:val="2DD3689C"/>
    <w:rsid w:val="2DF41ABE"/>
    <w:rsid w:val="2F9D0B74"/>
    <w:rsid w:val="2FD82C2E"/>
    <w:rsid w:val="3017479B"/>
    <w:rsid w:val="30C47B2A"/>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016E77"/>
    <w:rsid w:val="37114F57"/>
    <w:rsid w:val="37541FBF"/>
    <w:rsid w:val="37796717"/>
    <w:rsid w:val="387633F7"/>
    <w:rsid w:val="39501943"/>
    <w:rsid w:val="39744E8F"/>
    <w:rsid w:val="397E60B8"/>
    <w:rsid w:val="3A613565"/>
    <w:rsid w:val="3AAE72D0"/>
    <w:rsid w:val="3C263095"/>
    <w:rsid w:val="3C37572C"/>
    <w:rsid w:val="3CC531BB"/>
    <w:rsid w:val="3DBE51F4"/>
    <w:rsid w:val="3E561EDD"/>
    <w:rsid w:val="3E735E97"/>
    <w:rsid w:val="3E7E15CB"/>
    <w:rsid w:val="3E8F178D"/>
    <w:rsid w:val="3EBA1C45"/>
    <w:rsid w:val="3EFF6336"/>
    <w:rsid w:val="3F77274D"/>
    <w:rsid w:val="3F8955E2"/>
    <w:rsid w:val="3FF40D85"/>
    <w:rsid w:val="3FF52FF7"/>
    <w:rsid w:val="40D73989"/>
    <w:rsid w:val="416E58B5"/>
    <w:rsid w:val="41713269"/>
    <w:rsid w:val="41B60C35"/>
    <w:rsid w:val="41D2693B"/>
    <w:rsid w:val="42A321BA"/>
    <w:rsid w:val="42AF6223"/>
    <w:rsid w:val="42DE76F8"/>
    <w:rsid w:val="43070703"/>
    <w:rsid w:val="435B5C8B"/>
    <w:rsid w:val="44211D49"/>
    <w:rsid w:val="443A18C0"/>
    <w:rsid w:val="44546201"/>
    <w:rsid w:val="44623562"/>
    <w:rsid w:val="446D567D"/>
    <w:rsid w:val="44D52909"/>
    <w:rsid w:val="451E6F60"/>
    <w:rsid w:val="45244DEA"/>
    <w:rsid w:val="461E293B"/>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D12E84"/>
    <w:rsid w:val="4AEB6C72"/>
    <w:rsid w:val="4B5D4915"/>
    <w:rsid w:val="4C113007"/>
    <w:rsid w:val="4C7171D6"/>
    <w:rsid w:val="4C981BA5"/>
    <w:rsid w:val="4CA76874"/>
    <w:rsid w:val="4CD65FA1"/>
    <w:rsid w:val="4CE72AA2"/>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F1745"/>
    <w:rsid w:val="521E6D6F"/>
    <w:rsid w:val="52726854"/>
    <w:rsid w:val="52AF0E96"/>
    <w:rsid w:val="53201D9E"/>
    <w:rsid w:val="53582DD5"/>
    <w:rsid w:val="537A5AB3"/>
    <w:rsid w:val="53810C3C"/>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A934CB"/>
    <w:rsid w:val="5BDC6BC1"/>
    <w:rsid w:val="5C58551F"/>
    <w:rsid w:val="5C8E6CC1"/>
    <w:rsid w:val="5C9F1CE6"/>
    <w:rsid w:val="5CE41D02"/>
    <w:rsid w:val="5D453D32"/>
    <w:rsid w:val="5D585F58"/>
    <w:rsid w:val="5D6F1865"/>
    <w:rsid w:val="5D80551E"/>
    <w:rsid w:val="5E55246A"/>
    <w:rsid w:val="5F0B7BE8"/>
    <w:rsid w:val="5FA32AF4"/>
    <w:rsid w:val="5FA82935"/>
    <w:rsid w:val="5FF60218"/>
    <w:rsid w:val="603C7BC2"/>
    <w:rsid w:val="60423FDD"/>
    <w:rsid w:val="610775F2"/>
    <w:rsid w:val="614B10EF"/>
    <w:rsid w:val="616A6FEE"/>
    <w:rsid w:val="61CB7501"/>
    <w:rsid w:val="61E13DED"/>
    <w:rsid w:val="61F84AAE"/>
    <w:rsid w:val="62A23DBC"/>
    <w:rsid w:val="635941B3"/>
    <w:rsid w:val="6429050D"/>
    <w:rsid w:val="64A305A4"/>
    <w:rsid w:val="64C02086"/>
    <w:rsid w:val="658925AF"/>
    <w:rsid w:val="658A6077"/>
    <w:rsid w:val="65AC3028"/>
    <w:rsid w:val="65B131D7"/>
    <w:rsid w:val="65C221ED"/>
    <w:rsid w:val="6610648F"/>
    <w:rsid w:val="66F347C2"/>
    <w:rsid w:val="67346EF9"/>
    <w:rsid w:val="6772399F"/>
    <w:rsid w:val="6780006F"/>
    <w:rsid w:val="684D2239"/>
    <w:rsid w:val="689C77C3"/>
    <w:rsid w:val="68B72DD1"/>
    <w:rsid w:val="68E3749B"/>
    <w:rsid w:val="69B30DDE"/>
    <w:rsid w:val="69BE6F9C"/>
    <w:rsid w:val="69FE2F40"/>
    <w:rsid w:val="6A274C05"/>
    <w:rsid w:val="6A3570B4"/>
    <w:rsid w:val="6A9B6E5E"/>
    <w:rsid w:val="6ACC3AEE"/>
    <w:rsid w:val="6B9122C0"/>
    <w:rsid w:val="6BC77FCB"/>
    <w:rsid w:val="6BDE1D04"/>
    <w:rsid w:val="6BEE02A6"/>
    <w:rsid w:val="6C2D4552"/>
    <w:rsid w:val="6CBA2914"/>
    <w:rsid w:val="6D211C97"/>
    <w:rsid w:val="6D526662"/>
    <w:rsid w:val="6D971A88"/>
    <w:rsid w:val="6DB629AF"/>
    <w:rsid w:val="6E7F2BD8"/>
    <w:rsid w:val="6E86573A"/>
    <w:rsid w:val="6EB82A9C"/>
    <w:rsid w:val="6EFB13D7"/>
    <w:rsid w:val="6F32730A"/>
    <w:rsid w:val="6F647730"/>
    <w:rsid w:val="6FAA2C9A"/>
    <w:rsid w:val="6FE34182"/>
    <w:rsid w:val="70466C1E"/>
    <w:rsid w:val="705C256B"/>
    <w:rsid w:val="709F46F4"/>
    <w:rsid w:val="7139323E"/>
    <w:rsid w:val="717A73C6"/>
    <w:rsid w:val="71905F08"/>
    <w:rsid w:val="743D52CE"/>
    <w:rsid w:val="7453486F"/>
    <w:rsid w:val="745A4405"/>
    <w:rsid w:val="752E6281"/>
    <w:rsid w:val="75916DBA"/>
    <w:rsid w:val="76CE06C3"/>
    <w:rsid w:val="76E67008"/>
    <w:rsid w:val="77B36564"/>
    <w:rsid w:val="77C91904"/>
    <w:rsid w:val="77E13C28"/>
    <w:rsid w:val="783919C4"/>
    <w:rsid w:val="78D00495"/>
    <w:rsid w:val="78FA1F51"/>
    <w:rsid w:val="790B2F23"/>
    <w:rsid w:val="792C5A3B"/>
    <w:rsid w:val="795067BF"/>
    <w:rsid w:val="797D7F1B"/>
    <w:rsid w:val="79FA6E97"/>
    <w:rsid w:val="7A597865"/>
    <w:rsid w:val="7ABC137E"/>
    <w:rsid w:val="7B15298F"/>
    <w:rsid w:val="7B1665E7"/>
    <w:rsid w:val="7B3F380D"/>
    <w:rsid w:val="7B7E06B1"/>
    <w:rsid w:val="7B986019"/>
    <w:rsid w:val="7BC06797"/>
    <w:rsid w:val="7BFE5B74"/>
    <w:rsid w:val="7C4A0BE1"/>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8"/>
    <w:unhideWhenUsed/>
    <w:qFormat/>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5"/>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qFormat/>
    <w:uiPriority w:val="0"/>
    <w:rPr>
      <w:rFonts w:ascii="宋体" w:hAnsi="Courier New" w:cs="Courier New"/>
      <w:szCs w:val="21"/>
    </w:rPr>
  </w:style>
  <w:style w:type="paragraph" w:styleId="12">
    <w:name w:val="Balloon Text"/>
    <w:basedOn w:val="1"/>
    <w:link w:val="37"/>
    <w:qFormat/>
    <w:uiPriority w:val="0"/>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ahoma" w:hAnsi="Tahoma" w:eastAsia="宋体"/>
      <w:b/>
      <w:bCs/>
      <w:spacing w:val="10"/>
      <w:kern w:val="2"/>
      <w:sz w:val="24"/>
      <w:szCs w:val="24"/>
      <w:lang w:val="en-US" w:eastAsia="zh-CN" w:bidi="ar-SA"/>
    </w:rPr>
  </w:style>
  <w:style w:type="character" w:styleId="25">
    <w:name w:val="page number"/>
    <w:qFormat/>
    <w:uiPriority w:val="0"/>
    <w:rPr>
      <w:lang w:val="en-US" w:eastAsia="zh-CN" w:bidi="ar-SA"/>
    </w:rPr>
  </w:style>
  <w:style w:type="character" w:styleId="26">
    <w:name w:val="Emphasis"/>
    <w:basedOn w:val="23"/>
    <w:qFormat/>
    <w:uiPriority w:val="0"/>
    <w:rPr>
      <w:i/>
    </w:rPr>
  </w:style>
  <w:style w:type="character" w:styleId="27">
    <w:name w:val="Hyperlink"/>
    <w:qFormat/>
    <w:uiPriority w:val="99"/>
    <w:rPr>
      <w:rFonts w:eastAsia="宋体"/>
      <w:color w:val="0000FF"/>
      <w:kern w:val="2"/>
      <w:sz w:val="24"/>
      <w:szCs w:val="24"/>
      <w:u w:val="single"/>
      <w:lang w:val="en-US" w:eastAsia="zh-CN" w:bidi="ar-SA"/>
    </w:rPr>
  </w:style>
  <w:style w:type="character" w:styleId="28">
    <w:name w:val="HTML Code"/>
    <w:basedOn w:val="23"/>
    <w:qFormat/>
    <w:uiPriority w:val="0"/>
    <w:rPr>
      <w:rFonts w:ascii="Courier New" w:hAnsi="Courier New"/>
      <w:sz w:val="20"/>
    </w:rPr>
  </w:style>
  <w:style w:type="paragraph" w:customStyle="1" w:styleId="2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p16"/>
    <w:basedOn w:val="1"/>
    <w:qFormat/>
    <w:uiPriority w:val="0"/>
    <w:pPr>
      <w:widowControl/>
    </w:pPr>
    <w:rPr>
      <w:rFonts w:ascii="宋体" w:hAnsi="宋体" w:cs="宋体"/>
      <w:kern w:val="0"/>
      <w:szCs w:val="21"/>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qFormat/>
    <w:uiPriority w:val="0"/>
  </w:style>
  <w:style w:type="character" w:customStyle="1" w:styleId="37">
    <w:name w:val="批注框文本 Char"/>
    <w:basedOn w:val="23"/>
    <w:link w:val="12"/>
    <w:qFormat/>
    <w:uiPriority w:val="0"/>
    <w:rPr>
      <w:rFonts w:ascii="Times New Roman" w:hAnsi="Times New Roman" w:eastAsia="宋体" w:cs="Times New Roman"/>
      <w:kern w:val="2"/>
      <w:sz w:val="18"/>
      <w:szCs w:val="18"/>
    </w:rPr>
  </w:style>
  <w:style w:type="character" w:customStyle="1" w:styleId="38">
    <w:name w:val="标题 3 Char"/>
    <w:basedOn w:val="23"/>
    <w:link w:val="4"/>
    <w:semiHidden/>
    <w:qFormat/>
    <w:uiPriority w:val="0"/>
    <w:rPr>
      <w:rFonts w:ascii="Times New Roman" w:hAnsi="Times New Roman" w:eastAsia="宋体" w:cs="Times New Roman"/>
      <w:b/>
      <w:bCs/>
      <w:kern w:val="2"/>
      <w:sz w:val="32"/>
      <w:szCs w:val="32"/>
    </w:rPr>
  </w:style>
  <w:style w:type="paragraph" w:customStyle="1" w:styleId="39">
    <w:name w:val="--规划正文"/>
    <w:basedOn w:val="1"/>
    <w:qFormat/>
    <w:uiPriority w:val="0"/>
    <w:pPr>
      <w:spacing w:line="360" w:lineRule="auto"/>
      <w:ind w:firstLine="200" w:firstLineChars="200"/>
    </w:pPr>
    <w:rPr>
      <w:rFonts w:ascii="宋体"/>
      <w:kern w:val="0"/>
      <w:sz w:val="24"/>
      <w:szCs w:val="20"/>
    </w:rPr>
  </w:style>
  <w:style w:type="paragraph" w:customStyle="1" w:styleId="40">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3">
    <w:name w:val="页脚 Char"/>
    <w:basedOn w:val="23"/>
    <w:link w:val="13"/>
    <w:qFormat/>
    <w:uiPriority w:val="99"/>
    <w:rPr>
      <w:rFonts w:ascii="Times New Roman" w:hAnsi="Times New Roman" w:eastAsia="宋体" w:cs="Times New Roman"/>
      <w:kern w:val="2"/>
      <w:sz w:val="18"/>
      <w:szCs w:val="18"/>
    </w:rPr>
  </w:style>
  <w:style w:type="paragraph" w:customStyle="1" w:styleId="44">
    <w:name w:val="Table Paragraph"/>
    <w:basedOn w:val="1"/>
    <w:qFormat/>
    <w:uiPriority w:val="1"/>
    <w:pPr>
      <w:spacing w:before="58"/>
    </w:pPr>
    <w:rPr>
      <w:rFonts w:ascii="华文仿宋" w:hAnsi="华文仿宋" w:eastAsia="华文仿宋" w:cs="华文仿宋"/>
      <w:lang w:val="zh-CN" w:bidi="zh-CN"/>
    </w:rPr>
  </w:style>
  <w:style w:type="character" w:customStyle="1" w:styleId="45">
    <w:name w:val="正文文本 Char"/>
    <w:basedOn w:val="23"/>
    <w:link w:val="7"/>
    <w:qFormat/>
    <w:uiPriority w:val="0"/>
    <w:rPr>
      <w:rFonts w:ascii="Times New Roman" w:hAnsi="Times New Roman" w:eastAsia="宋体" w:cs="Times New Roman"/>
      <w:kern w:val="2"/>
      <w:sz w:val="21"/>
      <w:szCs w:val="24"/>
    </w:rPr>
  </w:style>
  <w:style w:type="paragraph" w:customStyle="1" w:styleId="46">
    <w:name w:val="正文文本_0"/>
    <w:basedOn w:val="1"/>
    <w:qFormat/>
    <w:uiPriority w:val="0"/>
    <w:pPr>
      <w:spacing w:after="120" w:line="276" w:lineRule="auto"/>
    </w:pPr>
    <w:rPr>
      <w:rFonts w:ascii="Tahoma" w:hAnsi="Tahoma"/>
      <w:kern w:val="0"/>
      <w:sz w:val="20"/>
      <w:szCs w:val="20"/>
    </w:rPr>
  </w:style>
  <w:style w:type="paragraph" w:customStyle="1" w:styleId="47">
    <w:name w:val="普通(网站)1"/>
    <w:basedOn w:val="1"/>
    <w:qFormat/>
    <w:uiPriority w:val="0"/>
    <w:pPr>
      <w:widowControl/>
    </w:pPr>
    <w:rPr>
      <w:rFonts w:hAnsi="宋体"/>
      <w:sz w:val="15"/>
      <w:szCs w:val="15"/>
    </w:rPr>
  </w:style>
  <w:style w:type="character" w:customStyle="1" w:styleId="48">
    <w:name w:val="p141"/>
    <w:qFormat/>
    <w:uiPriority w:val="99"/>
    <w:rPr>
      <w:sz w:val="21"/>
    </w:rPr>
  </w:style>
  <w:style w:type="character" w:customStyle="1" w:styleId="49">
    <w:name w:val="标题 2 Char1"/>
    <w:link w:val="3"/>
    <w:qFormat/>
    <w:locked/>
    <w:uiPriority w:val="0"/>
    <w:rPr>
      <w:rFonts w:ascii="Arial" w:hAnsi="Arial" w:eastAsia="黑体"/>
      <w:b/>
      <w:bCs/>
      <w:sz w:val="32"/>
      <w:szCs w:val="32"/>
    </w:rPr>
  </w:style>
  <w:style w:type="paragraph" w:customStyle="1" w:styleId="50">
    <w:name w:val="表格文字"/>
    <w:basedOn w:val="1"/>
    <w:qFormat/>
    <w:uiPriority w:val="0"/>
    <w:pPr>
      <w:spacing w:before="25" w:after="25"/>
    </w:pPr>
    <w:rPr>
      <w:bCs/>
      <w:spacing w:val="10"/>
    </w:rPr>
  </w:style>
  <w:style w:type="paragraph" w:customStyle="1" w:styleId="51">
    <w:name w:val="null3"/>
    <w:qFormat/>
    <w:uiPriority w:val="0"/>
    <w:rPr>
      <w:rFonts w:hint="eastAsia" w:ascii="Calibri" w:hAnsi="Calibri" w:eastAsia="宋体" w:cs="Times New Roman"/>
      <w:lang w:val="en-US" w:eastAsia="zh-Hans"/>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81"/>
    <w:basedOn w:val="23"/>
    <w:qFormat/>
    <w:uiPriority w:val="0"/>
    <w:rPr>
      <w:rFonts w:hint="eastAsia" w:ascii="宋体" w:hAnsi="宋体" w:eastAsia="宋体" w:cs="宋体"/>
      <w:color w:val="000000"/>
      <w:sz w:val="22"/>
      <w:szCs w:val="22"/>
      <w:u w:val="none"/>
    </w:rPr>
  </w:style>
  <w:style w:type="character" w:customStyle="1" w:styleId="54">
    <w:name w:val="font61"/>
    <w:basedOn w:val="23"/>
    <w:qFormat/>
    <w:uiPriority w:val="0"/>
    <w:rPr>
      <w:rFonts w:hint="default" w:ascii="仿宋" w:hAnsi="仿宋" w:eastAsia="仿宋" w:cs="仿宋"/>
      <w:color w:val="FF0000"/>
      <w:sz w:val="22"/>
      <w:szCs w:val="22"/>
      <w:u w:val="none"/>
    </w:rPr>
  </w:style>
  <w:style w:type="character" w:customStyle="1" w:styleId="55">
    <w:name w:val="font51"/>
    <w:basedOn w:val="23"/>
    <w:qFormat/>
    <w:uiPriority w:val="0"/>
    <w:rPr>
      <w:rFonts w:hint="eastAsia" w:ascii="宋体" w:hAnsi="宋体" w:eastAsia="宋体" w:cs="宋体"/>
      <w:b/>
      <w:bCs/>
      <w:color w:val="000000"/>
      <w:sz w:val="88"/>
      <w:szCs w:val="8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31</Pages>
  <Words>16657</Words>
  <Characters>17219</Characters>
  <Lines>93</Lines>
  <Paragraphs>26</Paragraphs>
  <TotalTime>11</TotalTime>
  <ScaleCrop>false</ScaleCrop>
  <LinksUpToDate>false</LinksUpToDate>
  <CharactersWithSpaces>18524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2026-04-22T00:18:12Z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CA5D52E984A64F6AB4CB898AA9572531_13</vt:lpwstr>
  </property>
  <property fmtid="{D5CDD505-2E9C-101B-9397-08002B2CF9AE}" pid="4" name="KSOTemplateDocerSaveRecord">
    <vt:lpwstr>eyJoZGlkIjoiMzM3ODllNDNhYzUzMWRjZjgyNGMyZWMwMmI0ODg1OTEiLCJ1c2VySWQiOiI0NTI3MTEyMDAifQ==</vt:lpwstr>
  </property>
</Properties>
</file>