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lang w:val="en-US" w:eastAsia="zh-CN"/>
        </w:rPr>
      </w:pPr>
    </w:p>
    <w:p w14:paraId="0BC27A07">
      <w:pPr>
        <w:spacing w:line="240" w:lineRule="auto"/>
        <w:jc w:val="center"/>
        <w:rPr>
          <w:rFonts w:hint="eastAsia" w:ascii="宋体" w:hAnsi="宋体"/>
          <w:b/>
          <w:bCs w:val="0"/>
          <w:color w:val="auto"/>
          <w:kern w:val="0"/>
          <w:sz w:val="48"/>
          <w:szCs w:val="48"/>
          <w:lang w:val="en-US" w:eastAsia="zh-CN"/>
        </w:rPr>
      </w:pPr>
    </w:p>
    <w:p w14:paraId="3BC20475">
      <w:pPr>
        <w:spacing w:line="240" w:lineRule="auto"/>
        <w:jc w:val="center"/>
        <w:rPr>
          <w:rFonts w:hint="eastAsia" w:ascii="宋体" w:hAnsi="宋体"/>
          <w:b/>
          <w:bCs w:val="0"/>
          <w:color w:val="auto"/>
          <w:kern w:val="0"/>
          <w:sz w:val="48"/>
          <w:szCs w:val="48"/>
          <w:lang w:val="en-US" w:eastAsia="zh-CN"/>
        </w:rPr>
      </w:pPr>
    </w:p>
    <w:p w14:paraId="5863F07C">
      <w:pPr>
        <w:spacing w:line="240" w:lineRule="auto"/>
        <w:jc w:val="center"/>
        <w:outlineLvl w:val="0"/>
        <w:rPr>
          <w:rFonts w:hint="eastAsia" w:ascii="宋体" w:hAnsi="宋体"/>
          <w:b/>
          <w:bCs w:val="0"/>
          <w:color w:val="auto"/>
          <w:kern w:val="0"/>
          <w:sz w:val="48"/>
          <w:szCs w:val="48"/>
          <w:lang w:val="en-US" w:eastAsia="zh-CN"/>
        </w:rPr>
      </w:pPr>
      <w:bookmarkStart w:id="0" w:name="_Toc21682"/>
      <w:bookmarkStart w:id="1" w:name="_Toc20464"/>
      <w:bookmarkStart w:id="2" w:name="_Toc7601"/>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bookmarkEnd w:id="0"/>
      <w:bookmarkEnd w:id="1"/>
      <w:bookmarkEnd w:id="2"/>
    </w:p>
    <w:p w14:paraId="55AF671D">
      <w:pPr>
        <w:spacing w:line="240" w:lineRule="auto"/>
        <w:jc w:val="center"/>
        <w:rPr>
          <w:rFonts w:hint="eastAsia" w:ascii="宋体" w:hAnsi="宋体"/>
          <w:b/>
          <w:bCs w:val="0"/>
          <w:color w:val="auto"/>
          <w:kern w:val="0"/>
          <w:sz w:val="18"/>
          <w:szCs w:val="18"/>
          <w:lang w:val="en-US" w:eastAsia="zh-CN"/>
        </w:rPr>
      </w:pPr>
    </w:p>
    <w:p w14:paraId="7F948A55">
      <w:pPr>
        <w:spacing w:line="240" w:lineRule="auto"/>
        <w:jc w:val="center"/>
        <w:outlineLvl w:val="0"/>
        <w:rPr>
          <w:rFonts w:hint="eastAsia" w:ascii="宋体" w:hAnsi="宋体"/>
          <w:b/>
          <w:bCs w:val="0"/>
          <w:color w:val="auto"/>
          <w:kern w:val="0"/>
          <w:sz w:val="48"/>
          <w:szCs w:val="48"/>
          <w:lang w:val="en-US" w:eastAsia="zh-CN"/>
        </w:rPr>
      </w:pPr>
      <w:bookmarkStart w:id="3" w:name="_Toc7067"/>
      <w:r>
        <w:rPr>
          <w:rFonts w:hint="eastAsia" w:ascii="宋体" w:hAnsi="宋体"/>
          <w:b/>
          <w:bCs w:val="0"/>
          <w:color w:val="auto"/>
          <w:kern w:val="0"/>
          <w:sz w:val="48"/>
          <w:szCs w:val="48"/>
          <w:lang w:val="en-US" w:eastAsia="zh-CN"/>
        </w:rPr>
        <w:t>公务车定点加油采购项目</w:t>
      </w:r>
      <w:bookmarkEnd w:id="3"/>
    </w:p>
    <w:p w14:paraId="57869169">
      <w:pPr>
        <w:spacing w:line="240" w:lineRule="auto"/>
        <w:jc w:val="center"/>
        <w:rPr>
          <w:rFonts w:hint="eastAsia" w:ascii="宋体" w:hAnsi="宋体"/>
          <w:b/>
          <w:bCs w:val="0"/>
          <w:color w:val="auto"/>
          <w:kern w:val="0"/>
          <w:sz w:val="48"/>
          <w:szCs w:val="48"/>
          <w:lang w:val="en-US" w:eastAsia="zh-CN"/>
        </w:rPr>
      </w:pPr>
    </w:p>
    <w:p w14:paraId="14670C00">
      <w:pPr>
        <w:spacing w:line="480" w:lineRule="auto"/>
        <w:jc w:val="center"/>
        <w:rPr>
          <w:rFonts w:hint="eastAsia" w:ascii="宋体" w:hAnsi="宋体"/>
          <w:b/>
          <w:bCs/>
          <w:sz w:val="72"/>
          <w:szCs w:val="72"/>
        </w:rPr>
      </w:pPr>
    </w:p>
    <w:p w14:paraId="79B9A50E">
      <w:pPr>
        <w:spacing w:line="480" w:lineRule="auto"/>
        <w:jc w:val="center"/>
        <w:outlineLvl w:val="0"/>
        <w:rPr>
          <w:rFonts w:ascii="宋体" w:hAnsi="宋体"/>
          <w:b/>
          <w:bCs/>
          <w:sz w:val="72"/>
          <w:szCs w:val="72"/>
        </w:rPr>
      </w:pPr>
      <w:bookmarkStart w:id="4" w:name="_Toc1392"/>
      <w:bookmarkStart w:id="5" w:name="_Toc21588"/>
      <w:bookmarkStart w:id="6" w:name="_Toc852"/>
      <w:r>
        <w:rPr>
          <w:rFonts w:hint="eastAsia" w:ascii="宋体" w:hAnsi="宋体"/>
          <w:b/>
          <w:bCs/>
          <w:sz w:val="72"/>
          <w:szCs w:val="72"/>
        </w:rPr>
        <w:t>院内采购文件</w:t>
      </w:r>
      <w:bookmarkEnd w:id="4"/>
      <w:bookmarkEnd w:id="5"/>
      <w:bookmarkEnd w:id="6"/>
    </w:p>
    <w:p w14:paraId="1A3E8BF3">
      <w:pPr>
        <w:spacing w:line="480" w:lineRule="auto"/>
        <w:ind w:firstLine="843" w:firstLineChars="300"/>
        <w:jc w:val="center"/>
        <w:rPr>
          <w:rFonts w:ascii="宋体" w:hAnsi="宋体"/>
          <w:b/>
          <w:bCs/>
          <w:sz w:val="28"/>
          <w:szCs w:val="28"/>
        </w:rPr>
      </w:pPr>
    </w:p>
    <w:p w14:paraId="3D5FB56F">
      <w:pPr>
        <w:pStyle w:val="22"/>
      </w:pPr>
    </w:p>
    <w:p w14:paraId="5B2C348F">
      <w:pPr>
        <w:pStyle w:val="22"/>
        <w:spacing w:line="360" w:lineRule="auto"/>
        <w:rPr>
          <w:rFonts w:hint="eastAsia" w:ascii="方正小标宋简体" w:hAnsi="宋体" w:eastAsia="方正小标宋简体"/>
          <w:sz w:val="32"/>
        </w:rPr>
      </w:pPr>
    </w:p>
    <w:p w14:paraId="7AC04F10">
      <w:pPr>
        <w:adjustRightInd w:val="0"/>
        <w:snapToGrid w:val="0"/>
        <w:spacing w:line="360" w:lineRule="auto"/>
        <w:ind w:firstLine="2530" w:firstLineChars="700"/>
        <w:jc w:val="both"/>
        <w:outlineLvl w:val="0"/>
        <w:rPr>
          <w:rFonts w:hint="default" w:ascii="宋体" w:hAnsi="宋体" w:eastAsia="宋体" w:cs="Times New Roman"/>
          <w:b/>
          <w:bCs/>
          <w:kern w:val="2"/>
          <w:sz w:val="36"/>
          <w:szCs w:val="36"/>
          <w:lang w:val="en-US" w:eastAsia="zh-CN" w:bidi="ar-SA"/>
        </w:rPr>
      </w:pPr>
      <w:bookmarkStart w:id="7" w:name="_Toc25591"/>
      <w:bookmarkStart w:id="8" w:name="_Toc14397"/>
      <w:bookmarkStart w:id="9" w:name="_Toc28844"/>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F</w:t>
      </w:r>
      <w:r>
        <w:rPr>
          <w:rFonts w:hint="eastAsia" w:ascii="宋体" w:hAnsi="宋体" w:eastAsia="宋体" w:cs="Times New Roman"/>
          <w:b/>
          <w:bCs/>
          <w:kern w:val="2"/>
          <w:sz w:val="36"/>
          <w:szCs w:val="36"/>
          <w:lang w:val="en-US" w:eastAsia="zh-CN" w:bidi="ar-SA"/>
        </w:rPr>
        <w:t>202</w:t>
      </w:r>
      <w:r>
        <w:rPr>
          <w:rFonts w:hint="eastAsia" w:ascii="宋体" w:hAnsi="宋体" w:cs="Times New Roman"/>
          <w:b/>
          <w:bCs/>
          <w:kern w:val="2"/>
          <w:sz w:val="36"/>
          <w:szCs w:val="36"/>
          <w:lang w:val="en-US" w:eastAsia="zh-CN" w:bidi="ar-SA"/>
        </w:rPr>
        <w:t>6</w:t>
      </w:r>
      <w:r>
        <w:rPr>
          <w:rFonts w:hint="eastAsia" w:ascii="宋体" w:hAnsi="宋体" w:eastAsia="宋体" w:cs="Times New Roman"/>
          <w:b/>
          <w:bCs/>
          <w:kern w:val="2"/>
          <w:sz w:val="36"/>
          <w:szCs w:val="36"/>
          <w:lang w:val="en-US" w:eastAsia="zh-CN" w:bidi="ar-SA"/>
        </w:rPr>
        <w:t>000</w:t>
      </w:r>
      <w:bookmarkEnd w:id="7"/>
      <w:bookmarkEnd w:id="8"/>
      <w:r>
        <w:rPr>
          <w:rFonts w:hint="eastAsia" w:ascii="宋体" w:hAnsi="宋体" w:cs="Times New Roman"/>
          <w:b/>
          <w:bCs/>
          <w:kern w:val="2"/>
          <w:sz w:val="36"/>
          <w:szCs w:val="36"/>
          <w:lang w:val="en-US" w:eastAsia="zh-CN" w:bidi="ar-SA"/>
        </w:rPr>
        <w:t>2</w:t>
      </w:r>
      <w:bookmarkEnd w:id="9"/>
    </w:p>
    <w:p w14:paraId="697AB77F">
      <w:pPr>
        <w:pStyle w:val="22"/>
        <w:spacing w:line="360" w:lineRule="auto"/>
        <w:ind w:firstLine="2530" w:firstLineChars="700"/>
        <w:rPr>
          <w:rFonts w:hint="default" w:ascii="宋体" w:hAnsi="宋体" w:eastAsia="宋体" w:cs="Times New Roman"/>
          <w:b/>
          <w:bCs/>
          <w:kern w:val="2"/>
          <w:sz w:val="36"/>
          <w:szCs w:val="36"/>
          <w:lang w:val="en-US" w:eastAsia="zh-CN" w:bidi="ar-SA"/>
        </w:rPr>
      </w:pPr>
    </w:p>
    <w:p w14:paraId="3506979F">
      <w:pPr>
        <w:widowControl/>
        <w:ind w:right="-26"/>
        <w:jc w:val="center"/>
        <w:textAlignment w:val="bottom"/>
        <w:rPr>
          <w:rFonts w:hint="eastAsia" w:ascii="方正小标宋简体" w:hAnsi="宋体" w:eastAsia="方正小标宋简体"/>
          <w:sz w:val="32"/>
          <w:lang w:eastAsia="zh-CN"/>
        </w:rPr>
      </w:pPr>
    </w:p>
    <w:p w14:paraId="775D8FD5">
      <w:pPr>
        <w:adjustRightInd w:val="0"/>
        <w:snapToGrid w:val="0"/>
        <w:spacing w:line="360" w:lineRule="auto"/>
        <w:rPr>
          <w:rFonts w:ascii="宋体" w:hAnsi="宋体"/>
          <w:b/>
          <w:bCs/>
          <w:sz w:val="28"/>
          <w:szCs w:val="28"/>
        </w:rPr>
      </w:pPr>
    </w:p>
    <w:p w14:paraId="41CDD387">
      <w:pPr>
        <w:spacing w:line="360" w:lineRule="auto"/>
        <w:jc w:val="both"/>
        <w:rPr>
          <w:rFonts w:ascii="宋体" w:hAnsi="宋体"/>
          <w:b/>
          <w:bCs/>
          <w:sz w:val="28"/>
          <w:szCs w:val="28"/>
        </w:rPr>
      </w:pPr>
    </w:p>
    <w:p w14:paraId="51E9C4EB">
      <w:pPr>
        <w:spacing w:line="360" w:lineRule="auto"/>
        <w:jc w:val="center"/>
        <w:rPr>
          <w:rFonts w:ascii="宋体" w:hAnsi="宋体"/>
          <w:b/>
          <w:bCs/>
          <w:sz w:val="28"/>
          <w:szCs w:val="28"/>
        </w:rPr>
      </w:pPr>
    </w:p>
    <w:p w14:paraId="57ABE97C">
      <w:pPr>
        <w:spacing w:line="360" w:lineRule="auto"/>
        <w:jc w:val="center"/>
        <w:rPr>
          <w:rFonts w:ascii="宋体" w:hAnsi="宋体"/>
          <w:b/>
          <w:bCs/>
          <w:sz w:val="28"/>
          <w:szCs w:val="28"/>
        </w:rPr>
      </w:pPr>
    </w:p>
    <w:p w14:paraId="3B20268C">
      <w:pPr>
        <w:spacing w:line="360" w:lineRule="auto"/>
        <w:jc w:val="center"/>
        <w:outlineLvl w:val="0"/>
        <w:rPr>
          <w:rFonts w:ascii="宋体" w:hAnsi="宋体"/>
          <w:b/>
          <w:bCs/>
          <w:sz w:val="32"/>
          <w:szCs w:val="32"/>
          <w:highlight w:val="yellow"/>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0" w:name="_Toc27914"/>
      <w:bookmarkStart w:id="11" w:name="_Toc2813"/>
      <w:bookmarkStart w:id="12" w:name="_Toc21516"/>
      <w:r>
        <w:rPr>
          <w:rFonts w:hint="eastAsia" w:ascii="宋体" w:hAnsi="宋体"/>
          <w:b/>
          <w:bCs/>
          <w:sz w:val="32"/>
          <w:szCs w:val="32"/>
        </w:rPr>
        <w:t>日 期：202</w:t>
      </w:r>
      <w:r>
        <w:rPr>
          <w:rFonts w:hint="eastAsia" w:ascii="宋体" w:hAnsi="宋体"/>
          <w:b/>
          <w:bCs/>
          <w:sz w:val="32"/>
          <w:szCs w:val="32"/>
          <w:lang w:val="en-US" w:eastAsia="zh-CN"/>
        </w:rPr>
        <w:t>6</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highlight w:val="none"/>
        </w:rPr>
        <w:t>月</w:t>
      </w:r>
      <w:bookmarkEnd w:id="10"/>
      <w:bookmarkEnd w:id="11"/>
      <w:bookmarkEnd w:id="12"/>
    </w:p>
    <w:p w14:paraId="35ADF065">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63887"/>
        <w15:color w:val="DBDBDB"/>
        <w:docPartObj>
          <w:docPartGallery w:val="Table of Contents"/>
          <w:docPartUnique/>
        </w:docPartObj>
      </w:sdtPr>
      <w:sdtEndPr>
        <w:rPr>
          <w:rFonts w:ascii="宋体" w:hAnsi="宋体" w:eastAsia="宋体" w:cs="宋体"/>
          <w:b/>
          <w:bCs/>
          <w:kern w:val="36"/>
          <w:sz w:val="48"/>
          <w:szCs w:val="48"/>
          <w:lang w:val="en-US" w:eastAsia="zh-CN" w:bidi="ar-SA"/>
        </w:rPr>
      </w:sdtEndPr>
      <w:sdtContent>
        <w:p w14:paraId="56D526DC">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72477119">
          <w:pPr>
            <w:pStyle w:val="13"/>
            <w:tabs>
              <w:tab w:val="right" w:leader="dot" w:pos="9638"/>
            </w:tabs>
          </w:pPr>
          <w:r>
            <w:rPr>
              <w:lang w:val="en-US" w:eastAsia="zh-CN"/>
            </w:rPr>
            <w:fldChar w:fldCharType="begin"/>
          </w:r>
          <w:r>
            <w:rPr>
              <w:lang w:val="en-US" w:eastAsia="zh-CN"/>
            </w:rPr>
            <w:instrText xml:space="preserve">TOC \o "1-1" \h \u </w:instrText>
          </w:r>
          <w:r>
            <w:rPr>
              <w:lang w:val="en-US" w:eastAsia="zh-CN"/>
            </w:rPr>
            <w:fldChar w:fldCharType="separate"/>
          </w:r>
        </w:p>
        <w:p w14:paraId="40D9D492">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_Toc21744 </w:instrText>
          </w:r>
          <w:r>
            <w:rPr>
              <w:b/>
              <w:bCs/>
              <w:sz w:val="28"/>
              <w:szCs w:val="28"/>
              <w:lang w:val="en-US" w:eastAsia="zh-CN"/>
            </w:rPr>
            <w:fldChar w:fldCharType="separate"/>
          </w:r>
          <w:r>
            <w:rPr>
              <w:rFonts w:hint="eastAsia" w:ascii="宋体" w:hAnsi="宋体"/>
              <w:b/>
              <w:bCs/>
              <w:sz w:val="28"/>
              <w:szCs w:val="28"/>
            </w:rPr>
            <w:t>第一部分 报名邀请函</w:t>
          </w:r>
          <w:r>
            <w:rPr>
              <w:b/>
              <w:bCs/>
              <w:sz w:val="28"/>
              <w:szCs w:val="28"/>
            </w:rPr>
            <w:tab/>
          </w:r>
          <w:r>
            <w:rPr>
              <w:b/>
              <w:bCs/>
              <w:sz w:val="28"/>
              <w:szCs w:val="28"/>
            </w:rPr>
            <w:fldChar w:fldCharType="begin"/>
          </w:r>
          <w:r>
            <w:rPr>
              <w:b/>
              <w:bCs/>
              <w:sz w:val="28"/>
              <w:szCs w:val="28"/>
            </w:rPr>
            <w:instrText xml:space="preserve"> PAGEREF _Toc21744 \h </w:instrText>
          </w:r>
          <w:r>
            <w:rPr>
              <w:b/>
              <w:bCs/>
              <w:sz w:val="28"/>
              <w:szCs w:val="28"/>
            </w:rPr>
            <w:fldChar w:fldCharType="separate"/>
          </w:r>
          <w:r>
            <w:rPr>
              <w:b/>
              <w:bCs/>
              <w:sz w:val="28"/>
              <w:szCs w:val="28"/>
            </w:rPr>
            <w:t>1</w:t>
          </w:r>
          <w:r>
            <w:rPr>
              <w:b/>
              <w:bCs/>
              <w:sz w:val="28"/>
              <w:szCs w:val="28"/>
            </w:rPr>
            <w:fldChar w:fldCharType="end"/>
          </w:r>
          <w:r>
            <w:rPr>
              <w:b/>
              <w:bCs/>
              <w:sz w:val="28"/>
              <w:szCs w:val="28"/>
              <w:lang w:val="en-US" w:eastAsia="zh-CN"/>
            </w:rPr>
            <w:fldChar w:fldCharType="end"/>
          </w:r>
        </w:p>
        <w:p w14:paraId="64856E22">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_Toc18347 </w:instrText>
          </w:r>
          <w:r>
            <w:rPr>
              <w:b/>
              <w:bCs/>
              <w:sz w:val="28"/>
              <w:szCs w:val="28"/>
              <w:lang w:val="en-US" w:eastAsia="zh-CN"/>
            </w:rPr>
            <w:fldChar w:fldCharType="separate"/>
          </w:r>
          <w:r>
            <w:rPr>
              <w:rFonts w:hint="eastAsia" w:ascii="宋体" w:hAnsi="宋体"/>
              <w:b/>
              <w:bCs/>
              <w:sz w:val="28"/>
              <w:szCs w:val="28"/>
            </w:rPr>
            <w:t xml:space="preserve">第二部分 </w:t>
          </w:r>
          <w:r>
            <w:rPr>
              <w:rFonts w:hint="eastAsia" w:ascii="宋体" w:hAnsi="宋体"/>
              <w:b/>
              <w:bCs/>
              <w:sz w:val="28"/>
              <w:szCs w:val="28"/>
              <w:lang w:val="en-US" w:eastAsia="zh-CN"/>
            </w:rPr>
            <w:t>采购需求</w:t>
          </w:r>
          <w:r>
            <w:rPr>
              <w:b/>
              <w:bCs/>
              <w:sz w:val="28"/>
              <w:szCs w:val="28"/>
            </w:rPr>
            <w:tab/>
          </w:r>
          <w:r>
            <w:rPr>
              <w:b/>
              <w:bCs/>
              <w:sz w:val="28"/>
              <w:szCs w:val="28"/>
            </w:rPr>
            <w:fldChar w:fldCharType="begin"/>
          </w:r>
          <w:r>
            <w:rPr>
              <w:b/>
              <w:bCs/>
              <w:sz w:val="28"/>
              <w:szCs w:val="28"/>
            </w:rPr>
            <w:instrText xml:space="preserve"> PAGEREF _Toc18347 \h </w:instrText>
          </w:r>
          <w:r>
            <w:rPr>
              <w:b/>
              <w:bCs/>
              <w:sz w:val="28"/>
              <w:szCs w:val="28"/>
            </w:rPr>
            <w:fldChar w:fldCharType="separate"/>
          </w:r>
          <w:r>
            <w:rPr>
              <w:b/>
              <w:bCs/>
              <w:sz w:val="28"/>
              <w:szCs w:val="28"/>
            </w:rPr>
            <w:t>3</w:t>
          </w:r>
          <w:r>
            <w:rPr>
              <w:b/>
              <w:bCs/>
              <w:sz w:val="28"/>
              <w:szCs w:val="28"/>
            </w:rPr>
            <w:fldChar w:fldCharType="end"/>
          </w:r>
          <w:r>
            <w:rPr>
              <w:b/>
              <w:bCs/>
              <w:sz w:val="28"/>
              <w:szCs w:val="28"/>
              <w:lang w:val="en-US" w:eastAsia="zh-CN"/>
            </w:rPr>
            <w:fldChar w:fldCharType="end"/>
          </w:r>
        </w:p>
        <w:p w14:paraId="55CF974D">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_Toc27624 </w:instrText>
          </w:r>
          <w:r>
            <w:rPr>
              <w:b/>
              <w:bCs/>
              <w:sz w:val="28"/>
              <w:szCs w:val="28"/>
              <w:lang w:val="en-US" w:eastAsia="zh-CN"/>
            </w:rPr>
            <w:fldChar w:fldCharType="separate"/>
          </w:r>
          <w:r>
            <w:rPr>
              <w:rFonts w:hint="eastAsia"/>
              <w:b/>
              <w:bCs/>
              <w:kern w:val="0"/>
              <w:sz w:val="28"/>
              <w:szCs w:val="28"/>
              <w:lang w:val="en-US" w:eastAsia="zh-CN"/>
            </w:rPr>
            <w:t>第三部分</w:t>
          </w:r>
          <w:r>
            <w:rPr>
              <w:rFonts w:hint="eastAsia"/>
              <w:b/>
              <w:bCs/>
              <w:kern w:val="0"/>
              <w:sz w:val="28"/>
              <w:szCs w:val="28"/>
            </w:rPr>
            <w:t xml:space="preserve"> 评分标准</w:t>
          </w:r>
          <w:r>
            <w:rPr>
              <w:b/>
              <w:bCs/>
              <w:sz w:val="28"/>
              <w:szCs w:val="28"/>
            </w:rPr>
            <w:tab/>
          </w:r>
          <w:r>
            <w:rPr>
              <w:b/>
              <w:bCs/>
              <w:sz w:val="28"/>
              <w:szCs w:val="28"/>
            </w:rPr>
            <w:fldChar w:fldCharType="begin"/>
          </w:r>
          <w:r>
            <w:rPr>
              <w:b/>
              <w:bCs/>
              <w:sz w:val="28"/>
              <w:szCs w:val="28"/>
            </w:rPr>
            <w:instrText xml:space="preserve"> PAGEREF _Toc27624 \h </w:instrText>
          </w:r>
          <w:r>
            <w:rPr>
              <w:b/>
              <w:bCs/>
              <w:sz w:val="28"/>
              <w:szCs w:val="28"/>
            </w:rPr>
            <w:fldChar w:fldCharType="separate"/>
          </w:r>
          <w:r>
            <w:rPr>
              <w:b/>
              <w:bCs/>
              <w:sz w:val="28"/>
              <w:szCs w:val="28"/>
            </w:rPr>
            <w:t>6</w:t>
          </w:r>
          <w:r>
            <w:rPr>
              <w:b/>
              <w:bCs/>
              <w:sz w:val="28"/>
              <w:szCs w:val="28"/>
            </w:rPr>
            <w:fldChar w:fldCharType="end"/>
          </w:r>
          <w:r>
            <w:rPr>
              <w:b/>
              <w:bCs/>
              <w:sz w:val="28"/>
              <w:szCs w:val="28"/>
              <w:lang w:val="en-US" w:eastAsia="zh-CN"/>
            </w:rPr>
            <w:fldChar w:fldCharType="end"/>
          </w:r>
        </w:p>
        <w:p w14:paraId="16A921D2">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_Toc22228 </w:instrText>
          </w:r>
          <w:r>
            <w:rPr>
              <w:b/>
              <w:bCs/>
              <w:sz w:val="28"/>
              <w:szCs w:val="28"/>
              <w:lang w:val="en-US" w:eastAsia="zh-CN"/>
            </w:rPr>
            <w:fldChar w:fldCharType="separate"/>
          </w:r>
          <w:r>
            <w:rPr>
              <w:rFonts w:hint="eastAsia" w:ascii="宋体" w:hAnsi="宋体" w:eastAsia="宋体" w:cs="Times New Roman"/>
              <w:b/>
              <w:bCs/>
              <w:kern w:val="2"/>
              <w:sz w:val="28"/>
              <w:szCs w:val="28"/>
              <w:lang w:val="en-US" w:eastAsia="zh-CN" w:bidi="ar-SA"/>
            </w:rPr>
            <w:t>第四部分 合同模板</w:t>
          </w:r>
          <w:r>
            <w:rPr>
              <w:b/>
              <w:bCs/>
              <w:sz w:val="28"/>
              <w:szCs w:val="28"/>
            </w:rPr>
            <w:tab/>
          </w:r>
          <w:r>
            <w:rPr>
              <w:b/>
              <w:bCs/>
              <w:sz w:val="28"/>
              <w:szCs w:val="28"/>
            </w:rPr>
            <w:fldChar w:fldCharType="begin"/>
          </w:r>
          <w:r>
            <w:rPr>
              <w:b/>
              <w:bCs/>
              <w:sz w:val="28"/>
              <w:szCs w:val="28"/>
            </w:rPr>
            <w:instrText xml:space="preserve"> PAGEREF _Toc22228 \h </w:instrText>
          </w:r>
          <w:r>
            <w:rPr>
              <w:b/>
              <w:bCs/>
              <w:sz w:val="28"/>
              <w:szCs w:val="28"/>
            </w:rPr>
            <w:fldChar w:fldCharType="separate"/>
          </w:r>
          <w:r>
            <w:rPr>
              <w:b/>
              <w:bCs/>
              <w:sz w:val="28"/>
              <w:szCs w:val="28"/>
            </w:rPr>
            <w:t>7</w:t>
          </w:r>
          <w:r>
            <w:rPr>
              <w:b/>
              <w:bCs/>
              <w:sz w:val="28"/>
              <w:szCs w:val="28"/>
            </w:rPr>
            <w:fldChar w:fldCharType="end"/>
          </w:r>
          <w:r>
            <w:rPr>
              <w:b/>
              <w:bCs/>
              <w:sz w:val="28"/>
              <w:szCs w:val="28"/>
              <w:lang w:val="en-US" w:eastAsia="zh-CN"/>
            </w:rPr>
            <w:fldChar w:fldCharType="end"/>
          </w:r>
        </w:p>
        <w:p w14:paraId="2B4114C7">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_Toc29054 </w:instrText>
          </w:r>
          <w:r>
            <w:rPr>
              <w:b/>
              <w:bCs/>
              <w:sz w:val="28"/>
              <w:szCs w:val="28"/>
              <w:lang w:val="en-US" w:eastAsia="zh-CN"/>
            </w:rPr>
            <w:fldChar w:fldCharType="separate"/>
          </w:r>
          <w:r>
            <w:rPr>
              <w:rFonts w:hint="eastAsia" w:ascii="宋体" w:hAnsi="宋体" w:eastAsia="宋体" w:cs="Times New Roman"/>
              <w:b/>
              <w:bCs/>
              <w:kern w:val="2"/>
              <w:sz w:val="28"/>
              <w:szCs w:val="28"/>
              <w:highlight w:val="none"/>
              <w:lang w:val="en-US" w:eastAsia="zh-CN" w:bidi="ar-SA"/>
            </w:rPr>
            <w:t>第五部分 供应商须知</w:t>
          </w:r>
          <w:r>
            <w:rPr>
              <w:b/>
              <w:bCs/>
              <w:sz w:val="28"/>
              <w:szCs w:val="28"/>
            </w:rPr>
            <w:tab/>
          </w:r>
          <w:r>
            <w:rPr>
              <w:b/>
              <w:bCs/>
              <w:sz w:val="28"/>
              <w:szCs w:val="28"/>
            </w:rPr>
            <w:fldChar w:fldCharType="begin"/>
          </w:r>
          <w:r>
            <w:rPr>
              <w:b/>
              <w:bCs/>
              <w:sz w:val="28"/>
              <w:szCs w:val="28"/>
            </w:rPr>
            <w:instrText xml:space="preserve"> PAGEREF _Toc29054 \h </w:instrText>
          </w:r>
          <w:r>
            <w:rPr>
              <w:b/>
              <w:bCs/>
              <w:sz w:val="28"/>
              <w:szCs w:val="28"/>
            </w:rPr>
            <w:fldChar w:fldCharType="separate"/>
          </w:r>
          <w:r>
            <w:rPr>
              <w:b/>
              <w:bCs/>
              <w:sz w:val="28"/>
              <w:szCs w:val="28"/>
            </w:rPr>
            <w:t>11</w:t>
          </w:r>
          <w:r>
            <w:rPr>
              <w:b/>
              <w:bCs/>
              <w:sz w:val="28"/>
              <w:szCs w:val="28"/>
            </w:rPr>
            <w:fldChar w:fldCharType="end"/>
          </w:r>
          <w:r>
            <w:rPr>
              <w:b/>
              <w:bCs/>
              <w:sz w:val="28"/>
              <w:szCs w:val="28"/>
              <w:lang w:val="en-US" w:eastAsia="zh-CN"/>
            </w:rPr>
            <w:fldChar w:fldCharType="end"/>
          </w:r>
        </w:p>
        <w:p w14:paraId="53CAFE7C">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_Toc16309 </w:instrText>
          </w:r>
          <w:r>
            <w:rPr>
              <w:b/>
              <w:bCs/>
              <w:sz w:val="28"/>
              <w:szCs w:val="28"/>
              <w:lang w:val="en-US" w:eastAsia="zh-CN"/>
            </w:rPr>
            <w:fldChar w:fldCharType="separate"/>
          </w:r>
          <w:r>
            <w:rPr>
              <w:rFonts w:hint="eastAsia" w:ascii="宋体" w:hAnsi="宋体" w:eastAsia="宋体" w:cs="Times New Roman"/>
              <w:b/>
              <w:bCs/>
              <w:kern w:val="2"/>
              <w:sz w:val="28"/>
              <w:szCs w:val="28"/>
              <w:lang w:val="en-US" w:eastAsia="zh-CN" w:bidi="ar-SA"/>
            </w:rPr>
            <w:t>第六部分 相关格式文件</w:t>
          </w:r>
          <w:r>
            <w:rPr>
              <w:b/>
              <w:bCs/>
              <w:sz w:val="28"/>
              <w:szCs w:val="28"/>
            </w:rPr>
            <w:tab/>
          </w:r>
          <w:r>
            <w:rPr>
              <w:b/>
              <w:bCs/>
              <w:sz w:val="28"/>
              <w:szCs w:val="28"/>
            </w:rPr>
            <w:fldChar w:fldCharType="begin"/>
          </w:r>
          <w:r>
            <w:rPr>
              <w:b/>
              <w:bCs/>
              <w:sz w:val="28"/>
              <w:szCs w:val="28"/>
            </w:rPr>
            <w:instrText xml:space="preserve"> PAGEREF _Toc16309 \h </w:instrText>
          </w:r>
          <w:r>
            <w:rPr>
              <w:b/>
              <w:bCs/>
              <w:sz w:val="28"/>
              <w:szCs w:val="28"/>
            </w:rPr>
            <w:fldChar w:fldCharType="separate"/>
          </w:r>
          <w:r>
            <w:rPr>
              <w:b/>
              <w:bCs/>
              <w:sz w:val="28"/>
              <w:szCs w:val="28"/>
            </w:rPr>
            <w:t>13</w:t>
          </w:r>
          <w:r>
            <w:rPr>
              <w:b/>
              <w:bCs/>
              <w:sz w:val="28"/>
              <w:szCs w:val="28"/>
            </w:rPr>
            <w:fldChar w:fldCharType="end"/>
          </w:r>
          <w:r>
            <w:rPr>
              <w:b/>
              <w:bCs/>
              <w:sz w:val="28"/>
              <w:szCs w:val="28"/>
              <w:lang w:val="en-US" w:eastAsia="zh-CN"/>
            </w:rPr>
            <w:fldChar w:fldCharType="end"/>
          </w:r>
        </w:p>
        <w:p w14:paraId="3E39B4EF">
          <w:pPr>
            <w:pStyle w:val="13"/>
            <w:tabs>
              <w:tab w:val="right" w:leader="dot" w:pos="9638"/>
            </w:tabs>
          </w:pPr>
        </w:p>
        <w:p w14:paraId="0D4E9541">
          <w:pPr>
            <w:pStyle w:val="2"/>
            <w:tabs>
              <w:tab w:val="left" w:pos="1423"/>
            </w:tabs>
            <w:rPr>
              <w:lang w:val="en-US" w:eastAsia="zh-CN"/>
            </w:rPr>
          </w:pPr>
          <w:r>
            <w:rPr>
              <w:lang w:val="en-US" w:eastAsia="zh-CN"/>
            </w:rPr>
            <w:fldChar w:fldCharType="end"/>
          </w:r>
        </w:p>
      </w:sdtContent>
    </w:sdt>
    <w:p w14:paraId="23F4475D">
      <w:pPr>
        <w:pStyle w:val="2"/>
        <w:outlineLvl w:val="9"/>
      </w:pPr>
    </w:p>
    <w:p w14:paraId="0B2B8597">
      <w:pPr>
        <w:jc w:val="center"/>
        <w:rPr>
          <w:b/>
          <w:bCs/>
          <w:color w:val="auto"/>
          <w:kern w:val="0"/>
          <w:sz w:val="28"/>
          <w:szCs w:val="36"/>
        </w:rPr>
      </w:pPr>
    </w:p>
    <w:p w14:paraId="07E22138">
      <w:pPr>
        <w:jc w:val="center"/>
        <w:rPr>
          <w:b/>
          <w:bCs/>
          <w:color w:val="auto"/>
          <w:kern w:val="0"/>
          <w:sz w:val="28"/>
          <w:szCs w:val="36"/>
        </w:rPr>
      </w:pPr>
    </w:p>
    <w:p w14:paraId="6203C223">
      <w:pPr>
        <w:jc w:val="center"/>
        <w:rPr>
          <w:b/>
          <w:bCs/>
          <w:color w:val="auto"/>
          <w:kern w:val="0"/>
          <w:sz w:val="28"/>
          <w:szCs w:val="36"/>
        </w:rPr>
      </w:pPr>
    </w:p>
    <w:p w14:paraId="7F6FEB71">
      <w:pPr>
        <w:jc w:val="center"/>
        <w:rPr>
          <w:b/>
          <w:bCs/>
          <w:color w:val="auto"/>
          <w:kern w:val="0"/>
          <w:sz w:val="28"/>
          <w:szCs w:val="36"/>
        </w:rPr>
      </w:pPr>
    </w:p>
    <w:p w14:paraId="1AFCC1AF">
      <w:pPr>
        <w:jc w:val="center"/>
        <w:rPr>
          <w:b/>
          <w:bCs/>
          <w:color w:val="auto"/>
          <w:kern w:val="0"/>
          <w:sz w:val="28"/>
          <w:szCs w:val="36"/>
        </w:rPr>
      </w:pPr>
    </w:p>
    <w:p w14:paraId="7858439B">
      <w:pPr>
        <w:jc w:val="center"/>
        <w:rPr>
          <w:b/>
          <w:bCs/>
          <w:color w:val="auto"/>
          <w:kern w:val="0"/>
          <w:sz w:val="28"/>
          <w:szCs w:val="36"/>
        </w:rPr>
      </w:pPr>
    </w:p>
    <w:p w14:paraId="6476DAEE">
      <w:pPr>
        <w:jc w:val="center"/>
        <w:rPr>
          <w:b/>
          <w:bCs/>
          <w:color w:val="auto"/>
          <w:kern w:val="0"/>
          <w:sz w:val="28"/>
          <w:szCs w:val="36"/>
        </w:rPr>
      </w:pPr>
    </w:p>
    <w:p w14:paraId="663A168A">
      <w:pPr>
        <w:jc w:val="center"/>
        <w:rPr>
          <w:b/>
          <w:bCs/>
          <w:color w:val="auto"/>
          <w:kern w:val="0"/>
          <w:sz w:val="28"/>
          <w:szCs w:val="36"/>
        </w:rPr>
      </w:pPr>
    </w:p>
    <w:p w14:paraId="40B3BCD3">
      <w:pPr>
        <w:jc w:val="center"/>
        <w:rPr>
          <w:b/>
          <w:bCs/>
          <w:color w:val="auto"/>
          <w:kern w:val="0"/>
          <w:sz w:val="28"/>
          <w:szCs w:val="36"/>
        </w:rPr>
      </w:pPr>
    </w:p>
    <w:p w14:paraId="50094DC8">
      <w:pPr>
        <w:jc w:val="center"/>
        <w:rPr>
          <w:b/>
          <w:bCs/>
          <w:color w:val="auto"/>
          <w:kern w:val="0"/>
          <w:sz w:val="28"/>
          <w:szCs w:val="36"/>
        </w:rPr>
      </w:pPr>
    </w:p>
    <w:p w14:paraId="629AAEC1">
      <w:pPr>
        <w:jc w:val="center"/>
        <w:rPr>
          <w:b/>
          <w:bCs/>
          <w:color w:val="auto"/>
          <w:kern w:val="0"/>
          <w:sz w:val="28"/>
          <w:szCs w:val="36"/>
        </w:rPr>
      </w:pPr>
    </w:p>
    <w:p w14:paraId="63CA1CD5">
      <w:pPr>
        <w:jc w:val="center"/>
        <w:rPr>
          <w:b/>
          <w:bCs/>
          <w:color w:val="auto"/>
          <w:kern w:val="0"/>
          <w:sz w:val="28"/>
          <w:szCs w:val="36"/>
        </w:rPr>
      </w:pPr>
    </w:p>
    <w:p w14:paraId="2E06259F">
      <w:pPr>
        <w:jc w:val="center"/>
        <w:rPr>
          <w:b/>
          <w:bCs/>
          <w:color w:val="auto"/>
          <w:kern w:val="0"/>
          <w:sz w:val="28"/>
          <w:szCs w:val="36"/>
        </w:rPr>
      </w:pPr>
    </w:p>
    <w:p w14:paraId="051D1266">
      <w:pPr>
        <w:jc w:val="center"/>
        <w:rPr>
          <w:b/>
          <w:bCs/>
          <w:color w:val="auto"/>
          <w:kern w:val="0"/>
          <w:sz w:val="28"/>
          <w:szCs w:val="36"/>
        </w:rPr>
      </w:pPr>
    </w:p>
    <w:p w14:paraId="47F9AC47">
      <w:pPr>
        <w:jc w:val="center"/>
        <w:rPr>
          <w:b/>
          <w:bCs/>
          <w:color w:val="auto"/>
          <w:kern w:val="0"/>
          <w:sz w:val="28"/>
          <w:szCs w:val="36"/>
        </w:rPr>
      </w:pPr>
    </w:p>
    <w:p w14:paraId="767156CC">
      <w:pPr>
        <w:jc w:val="center"/>
        <w:rPr>
          <w:b/>
          <w:bCs/>
          <w:color w:val="auto"/>
          <w:kern w:val="0"/>
          <w:sz w:val="28"/>
          <w:szCs w:val="36"/>
        </w:rPr>
      </w:pPr>
    </w:p>
    <w:p w14:paraId="0F8358C1">
      <w:pPr>
        <w:jc w:val="center"/>
        <w:rPr>
          <w:b/>
          <w:bCs/>
          <w:color w:val="auto"/>
          <w:kern w:val="0"/>
          <w:sz w:val="28"/>
          <w:szCs w:val="36"/>
        </w:rPr>
      </w:pPr>
    </w:p>
    <w:p w14:paraId="0B64A332">
      <w:pPr>
        <w:jc w:val="center"/>
        <w:rPr>
          <w:b/>
          <w:bCs/>
          <w:color w:val="auto"/>
          <w:kern w:val="0"/>
          <w:sz w:val="28"/>
          <w:szCs w:val="36"/>
        </w:rPr>
      </w:pPr>
    </w:p>
    <w:p w14:paraId="46A484A8">
      <w:pPr>
        <w:jc w:val="center"/>
        <w:rPr>
          <w:b/>
          <w:bCs/>
          <w:color w:val="auto"/>
          <w:kern w:val="0"/>
          <w:sz w:val="28"/>
          <w:szCs w:val="36"/>
        </w:rPr>
      </w:pPr>
    </w:p>
    <w:p w14:paraId="00A13956">
      <w:pPr>
        <w:jc w:val="both"/>
        <w:rPr>
          <w:b/>
          <w:bCs/>
          <w:color w:val="auto"/>
          <w:kern w:val="0"/>
          <w:sz w:val="28"/>
          <w:szCs w:val="36"/>
        </w:rPr>
      </w:pPr>
    </w:p>
    <w:p w14:paraId="4215E061">
      <w:pPr>
        <w:jc w:val="both"/>
        <w:rPr>
          <w:b/>
          <w:bCs/>
          <w:color w:val="auto"/>
          <w:kern w:val="0"/>
          <w:sz w:val="28"/>
          <w:szCs w:val="36"/>
        </w:rPr>
      </w:pPr>
    </w:p>
    <w:p w14:paraId="77E562F7">
      <w:pPr>
        <w:spacing w:line="360" w:lineRule="auto"/>
        <w:jc w:val="center"/>
        <w:outlineLvl w:val="9"/>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13" w:name="_Toc517"/>
      <w:bookmarkStart w:id="14" w:name="_Toc19427"/>
    </w:p>
    <w:p w14:paraId="2617A0F5">
      <w:pPr>
        <w:spacing w:line="360" w:lineRule="auto"/>
        <w:jc w:val="center"/>
        <w:outlineLvl w:val="0"/>
        <w:rPr>
          <w:rFonts w:ascii="仿宋" w:hAnsi="仿宋" w:eastAsia="仿宋" w:cs="Helvetica"/>
          <w:sz w:val="33"/>
          <w:szCs w:val="33"/>
        </w:rPr>
      </w:pPr>
      <w:bookmarkStart w:id="15" w:name="_Toc21744"/>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13"/>
      <w:bookmarkEnd w:id="14"/>
      <w:bookmarkEnd w:id="15"/>
    </w:p>
    <w:p w14:paraId="2D1ED06C">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kern w:val="0"/>
          <w:sz w:val="21"/>
          <w:szCs w:val="21"/>
        </w:rPr>
      </w:pPr>
      <w:r>
        <w:rPr>
          <w:rFonts w:hint="eastAsia" w:ascii="宋体" w:hAnsi="宋体" w:cs="宋体"/>
          <w:kern w:val="0"/>
          <w:sz w:val="24"/>
          <w:szCs w:val="27"/>
        </w:rPr>
        <w:t>   </w:t>
      </w:r>
      <w:r>
        <w:rPr>
          <w:rFonts w:hint="eastAsia" w:ascii="宋体" w:hAnsi="宋体" w:eastAsia="宋体" w:cs="宋体"/>
          <w:color w:val="auto"/>
          <w:kern w:val="0"/>
          <w:sz w:val="21"/>
          <w:szCs w:val="21"/>
        </w:rPr>
        <w:t>根据我院业务需要，近期拟遴选一家公务车定点加油公司为合作供应商,现根据相关规定特此公告，欢迎符合条件的供应商提供相关资料报名。</w:t>
      </w:r>
    </w:p>
    <w:p w14:paraId="5E430723">
      <w:pPr>
        <w:keepNext w:val="0"/>
        <w:keepLines w:val="0"/>
        <w:pageBreakBefore w:val="0"/>
        <w:numPr>
          <w:ilvl w:val="0"/>
          <w:numId w:val="2"/>
        </w:numPr>
        <w:tabs>
          <w:tab w:val="left" w:pos="0"/>
          <w:tab w:val="left" w:pos="7174"/>
        </w:tabs>
        <w:kinsoku/>
        <w:wordWrap/>
        <w:overflowPunct/>
        <w:topLinePunct w:val="0"/>
        <w:bidi w:val="0"/>
        <w:spacing w:line="340" w:lineRule="exact"/>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采购需求</w:t>
      </w:r>
    </w:p>
    <w:p w14:paraId="7C9D6795">
      <w:pPr>
        <w:keepNext w:val="0"/>
        <w:keepLines w:val="0"/>
        <w:pageBreakBefore w:val="0"/>
        <w:numPr>
          <w:ilvl w:val="0"/>
          <w:numId w:val="0"/>
        </w:numPr>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ascii="宋体" w:hAnsi="宋体" w:eastAsia="宋体" w:cs="宋体"/>
          <w:kern w:val="0"/>
          <w:sz w:val="21"/>
          <w:szCs w:val="21"/>
        </w:rPr>
        <w:t>NYWYF202</w:t>
      </w:r>
      <w:r>
        <w:rPr>
          <w:rFonts w:hint="eastAsia" w:ascii="宋体" w:hAnsi="宋体" w:cs="宋体"/>
          <w:kern w:val="0"/>
          <w:sz w:val="21"/>
          <w:szCs w:val="21"/>
          <w:lang w:val="en-US" w:eastAsia="zh-CN"/>
        </w:rPr>
        <w:t>6</w:t>
      </w:r>
      <w:r>
        <w:rPr>
          <w:rFonts w:hint="eastAsia" w:ascii="宋体" w:hAnsi="宋体" w:eastAsia="宋体" w:cs="宋体"/>
          <w:kern w:val="0"/>
          <w:sz w:val="21"/>
          <w:szCs w:val="21"/>
        </w:rPr>
        <w:t>000</w:t>
      </w:r>
      <w:r>
        <w:rPr>
          <w:rFonts w:hint="eastAsia" w:ascii="宋体" w:hAnsi="宋体" w:cs="宋体"/>
          <w:kern w:val="0"/>
          <w:sz w:val="21"/>
          <w:szCs w:val="21"/>
          <w:lang w:val="en-US" w:eastAsia="zh-CN"/>
        </w:rPr>
        <w:t>2</w:t>
      </w:r>
    </w:p>
    <w:p w14:paraId="2647D118">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sz w:val="21"/>
          <w:szCs w:val="21"/>
        </w:rPr>
        <w:t>2.项目名称：</w:t>
      </w:r>
      <w:r>
        <w:rPr>
          <w:rFonts w:hint="eastAsia" w:ascii="宋体" w:hAnsi="宋体" w:eastAsia="宋体" w:cs="宋体"/>
          <w:color w:val="000000"/>
          <w:sz w:val="21"/>
          <w:szCs w:val="21"/>
        </w:rPr>
        <w:t>南方医科大学第五附属医院公务车定点加油采购项目</w:t>
      </w:r>
    </w:p>
    <w:p w14:paraId="164B43C9">
      <w:pPr>
        <w:pStyle w:val="22"/>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3.项目限价</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单价</w:t>
      </w:r>
      <w:r>
        <w:rPr>
          <w:rFonts w:hint="eastAsia" w:ascii="宋体" w:hAnsi="宋体" w:cs="宋体"/>
          <w:sz w:val="21"/>
          <w:szCs w:val="21"/>
          <w:lang w:val="en-US" w:eastAsia="zh-CN"/>
        </w:rPr>
        <w:t>以</w:t>
      </w:r>
      <w:r>
        <w:rPr>
          <w:rFonts w:hint="eastAsia" w:ascii="宋体" w:hAnsi="宋体" w:eastAsia="宋体" w:cs="宋体"/>
          <w:sz w:val="21"/>
          <w:szCs w:val="21"/>
          <w:lang w:val="en-US" w:eastAsia="zh-CN"/>
        </w:rPr>
        <w:t>广东省每日油品挂牌零售价为最高限价，按实际加油量进行结算。价格包括但不限于燃油费、税费、服务费等一切费用。</w:t>
      </w:r>
    </w:p>
    <w:p w14:paraId="1352CC21">
      <w:pPr>
        <w:pStyle w:val="22"/>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4.</w:t>
      </w:r>
      <w:r>
        <w:rPr>
          <w:rFonts w:hint="eastAsia" w:ascii="宋体" w:hAnsi="宋体" w:eastAsia="宋体" w:cs="宋体"/>
          <w:b/>
          <w:bCs/>
          <w:sz w:val="21"/>
          <w:szCs w:val="21"/>
          <w:lang w:val="en-US" w:eastAsia="zh-CN"/>
        </w:rPr>
        <w:t>服务期限：</w:t>
      </w:r>
      <w:r>
        <w:rPr>
          <w:rFonts w:hint="eastAsia" w:ascii="宋体" w:hAnsi="宋体" w:eastAsia="宋体" w:cs="宋体"/>
          <w:sz w:val="21"/>
          <w:szCs w:val="21"/>
          <w:lang w:val="en-US" w:eastAsia="zh-CN"/>
        </w:rPr>
        <w:t>自合同签订之日起</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w:t>
      </w:r>
    </w:p>
    <w:p w14:paraId="04B55147">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sz w:val="21"/>
          <w:szCs w:val="21"/>
        </w:rPr>
      </w:pPr>
      <w:r>
        <w:rPr>
          <w:rFonts w:hint="eastAsia" w:ascii="宋体" w:hAnsi="宋体" w:cs="宋体"/>
          <w:b/>
          <w:bCs/>
          <w:sz w:val="21"/>
          <w:szCs w:val="21"/>
          <w:lang w:val="en-US" w:eastAsia="zh-CN"/>
        </w:rPr>
        <w:t>5.</w:t>
      </w:r>
      <w:r>
        <w:rPr>
          <w:rFonts w:hint="eastAsia" w:ascii="宋体" w:hAnsi="宋体" w:eastAsia="宋体" w:cs="宋体"/>
          <w:b/>
          <w:bCs/>
          <w:sz w:val="21"/>
          <w:szCs w:val="21"/>
        </w:rPr>
        <w:t>采购内容及要求：</w:t>
      </w:r>
      <w:r>
        <w:rPr>
          <w:rFonts w:hint="eastAsia" w:ascii="宋体" w:hAnsi="宋体" w:eastAsia="宋体" w:cs="宋体"/>
          <w:sz w:val="21"/>
          <w:szCs w:val="21"/>
        </w:rPr>
        <w:t>详见</w:t>
      </w:r>
      <w:r>
        <w:rPr>
          <w:rFonts w:hint="eastAsia" w:ascii="宋体" w:hAnsi="宋体" w:eastAsia="宋体" w:cs="宋体"/>
          <w:sz w:val="21"/>
          <w:szCs w:val="21"/>
          <w:lang w:val="en-US" w:eastAsia="zh-CN"/>
        </w:rPr>
        <w:t>采购文件</w:t>
      </w:r>
      <w:r>
        <w:rPr>
          <w:rFonts w:hint="eastAsia" w:ascii="宋体" w:hAnsi="宋体" w:eastAsia="宋体" w:cs="宋体"/>
          <w:sz w:val="21"/>
          <w:szCs w:val="21"/>
        </w:rPr>
        <w:t>第二部分</w:t>
      </w:r>
      <w:r>
        <w:rPr>
          <w:rFonts w:hint="eastAsia" w:ascii="宋体" w:hAnsi="宋体" w:cs="宋体"/>
          <w:sz w:val="21"/>
          <w:szCs w:val="21"/>
          <w:lang w:val="en-US" w:eastAsia="zh-CN"/>
        </w:rPr>
        <w:t>采购需求</w:t>
      </w:r>
      <w:r>
        <w:rPr>
          <w:rFonts w:hint="eastAsia" w:ascii="宋体" w:hAnsi="宋体" w:eastAsia="宋体" w:cs="宋体"/>
          <w:sz w:val="21"/>
          <w:szCs w:val="21"/>
        </w:rPr>
        <w:t>。</w:t>
      </w:r>
    </w:p>
    <w:p w14:paraId="0DDC78E1">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25068280">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10</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0DFDA89E">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614E7428">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：详见附件3报名资料</w:t>
      </w:r>
    </w:p>
    <w:p w14:paraId="56A1564F">
      <w:pPr>
        <w:keepNext w:val="0"/>
        <w:keepLines w:val="0"/>
        <w:pageBreakBefore w:val="0"/>
        <w:numPr>
          <w:ilvl w:val="0"/>
          <w:numId w:val="0"/>
        </w:numPr>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65238B2F">
      <w:pPr>
        <w:keepNext w:val="0"/>
        <w:keepLines w:val="0"/>
        <w:pageBreakBefore w:val="0"/>
        <w:numPr>
          <w:ilvl w:val="0"/>
          <w:numId w:val="0"/>
        </w:numPr>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1A8F0B67">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5.报名注意事项：</w:t>
      </w:r>
    </w:p>
    <w:p w14:paraId="10108A34">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（1）请各报名供应商在报名截止时间前，按照报名资料要求做好整套报名资料，发送至指定邮箱，报名时间截止后，由相关人员统一审核。</w:t>
      </w:r>
    </w:p>
    <w:p w14:paraId="0FC99BE7">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63FB5408">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（3）报名时间截止后不再受理报名或资料变更和补充，报名时间截止后所接收的任何邮件视为无效邮件。</w:t>
      </w:r>
    </w:p>
    <w:p w14:paraId="7B93F131">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lang w:val="en-US" w:eastAsia="zh-CN"/>
        </w:rPr>
        <w:t>6.第一次采购公告期间报名成功公司不用重复报名。</w:t>
      </w:r>
    </w:p>
    <w:p w14:paraId="5758B65A">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三、报名供应商资格要求</w:t>
      </w:r>
    </w:p>
    <w:p w14:paraId="0C53C713">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1.具备独立承担民事责任能力，为中华人民共和国境内合法注册的独立法人企业或个体工商户</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（需提供有效的营业执照副本复印件，并加</w:t>
      </w:r>
      <w:r>
        <w:rPr>
          <w:rFonts w:hint="eastAsia" w:ascii="宋体" w:hAnsi="宋体" w:cs="宋体"/>
          <w:b/>
          <w:bCs/>
          <w:kern w:val="0"/>
          <w:sz w:val="21"/>
          <w:szCs w:val="21"/>
          <w:lang w:val="en-US" w:eastAsia="zh-CN"/>
        </w:rPr>
        <w:t>盖</w:t>
      </w:r>
      <w:r>
        <w:rPr>
          <w:rFonts w:hint="eastAsia" w:ascii="宋体" w:hAnsi="宋体" w:eastAsia="宋体" w:cs="宋体"/>
          <w:b/>
          <w:bCs/>
          <w:kern w:val="0"/>
          <w:sz w:val="21"/>
          <w:szCs w:val="21"/>
        </w:rPr>
        <w:t>公章）</w:t>
      </w:r>
    </w:p>
    <w:p w14:paraId="43D2CA57">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2.提供有效期内成品油零售经营批准证书</w:t>
      </w:r>
      <w:r>
        <w:rPr>
          <w:rFonts w:hint="eastAsia" w:ascii="宋体" w:hAnsi="宋体" w:cs="宋体"/>
          <w:kern w:val="0"/>
          <w:sz w:val="21"/>
          <w:szCs w:val="21"/>
          <w:lang w:eastAsia="zh-CN"/>
        </w:rPr>
        <w:t>；</w:t>
      </w:r>
      <w:r>
        <w:rPr>
          <w:rFonts w:hint="eastAsia" w:ascii="宋体" w:hAnsi="宋体" w:eastAsia="宋体" w:cs="宋体"/>
          <w:b/>
          <w:bCs/>
          <w:kern w:val="0"/>
          <w:sz w:val="21"/>
          <w:szCs w:val="21"/>
        </w:rPr>
        <w:t>（需提供证书复印件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p w14:paraId="32D43DAE">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3.提供有效期危险化学品经营许可证</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（需提供证件复印件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p w14:paraId="7CDC613B">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kern w:val="0"/>
          <w:sz w:val="21"/>
          <w:szCs w:val="21"/>
        </w:rPr>
        <w:t>4.本项目不接受联合体，不允许转包，分包</w:t>
      </w:r>
      <w:r>
        <w:rPr>
          <w:rFonts w:hint="eastAsia" w:ascii="宋体" w:hAnsi="宋体" w:eastAsia="宋体" w:cs="宋体"/>
          <w:kern w:val="0"/>
          <w:sz w:val="21"/>
          <w:szCs w:val="21"/>
          <w:lang w:eastAsia="zh-CN"/>
        </w:rPr>
        <w:t>；</w:t>
      </w:r>
      <w:r>
        <w:rPr>
          <w:rFonts w:hint="eastAsia" w:ascii="宋体" w:hAnsi="宋体" w:eastAsia="宋体" w:cs="宋体"/>
          <w:b/>
          <w:bCs/>
          <w:color w:val="auto"/>
          <w:kern w:val="0"/>
          <w:sz w:val="21"/>
          <w:szCs w:val="21"/>
        </w:rPr>
        <w:t>（需提供承诺函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val="en-US" w:eastAsia="zh-CN"/>
        </w:rPr>
        <w:t>内容</w:t>
      </w:r>
      <w:r>
        <w:rPr>
          <w:rFonts w:hint="eastAsia" w:ascii="宋体" w:hAnsi="宋体" w:eastAsia="宋体" w:cs="宋体"/>
          <w:b/>
          <w:bCs/>
          <w:color w:val="auto"/>
          <w:kern w:val="0"/>
          <w:sz w:val="21"/>
          <w:szCs w:val="21"/>
        </w:rPr>
        <w:t>必须包含相关文字涵义内容，并加盖公章）</w:t>
      </w:r>
    </w:p>
    <w:p w14:paraId="1ED2A595">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color w:val="auto"/>
          <w:kern w:val="0"/>
          <w:sz w:val="21"/>
          <w:szCs w:val="21"/>
          <w:lang w:val="en-US" w:eastAsia="zh-CN"/>
        </w:rPr>
        <w:t>5.单位负责人为同一人或者存在直接控股、管理关系的不同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，不得同时参加本采购项目投标。</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需提供承诺函或声明函，</w:t>
      </w:r>
      <w:r>
        <w:rPr>
          <w:rFonts w:hint="eastAsia" w:ascii="宋体" w:hAnsi="宋体" w:cs="宋体"/>
          <w:b/>
          <w:bCs/>
          <w:color w:val="auto"/>
          <w:kern w:val="0"/>
          <w:sz w:val="21"/>
          <w:szCs w:val="21"/>
          <w:lang w:val="en-US" w:eastAsia="zh-CN"/>
        </w:rPr>
        <w:t>格式自拟，</w:t>
      </w:r>
      <w:r>
        <w:rPr>
          <w:rFonts w:hint="eastAsia" w:ascii="宋体" w:hAnsi="宋体" w:eastAsia="宋体" w:cs="宋体"/>
          <w:b/>
          <w:bCs/>
          <w:color w:val="auto"/>
          <w:kern w:val="0"/>
          <w:sz w:val="21"/>
          <w:szCs w:val="21"/>
          <w:lang w:val="en-US" w:eastAsia="zh-CN"/>
        </w:rPr>
        <w:t>内容必须包含相关文字涵</w:t>
      </w:r>
      <w:r>
        <w:rPr>
          <w:rFonts w:hint="eastAsia" w:ascii="宋体" w:hAnsi="宋体" w:eastAsia="宋体" w:cs="宋体"/>
          <w:b/>
          <w:bCs/>
          <w:kern w:val="0"/>
          <w:sz w:val="21"/>
          <w:szCs w:val="21"/>
          <w:lang w:val="en-US" w:eastAsia="zh-CN"/>
        </w:rPr>
        <w:t>义内容，并加盖公章）</w:t>
      </w:r>
    </w:p>
    <w:p w14:paraId="7934A03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0FDD0C3D">
      <w:pPr>
        <w:keepNext w:val="0"/>
        <w:keepLines w:val="0"/>
        <w:pageBreakBefore w:val="0"/>
        <w:widowControl/>
        <w:kinsoku/>
        <w:wordWrap/>
        <w:overflowPunct/>
        <w:topLinePunct w:val="0"/>
        <w:bidi w:val="0"/>
        <w:spacing w:line="340" w:lineRule="exact"/>
        <w:ind w:firstLine="316" w:firstLineChars="1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四、联系方式。</w:t>
      </w:r>
    </w:p>
    <w:p w14:paraId="39314724">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05EC69C2">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徐老师：020-62236148（项目需求咨询）</w:t>
      </w:r>
    </w:p>
    <w:p w14:paraId="1683E652">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4C5DBDD2">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37177686">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kern w:val="0"/>
          <w:sz w:val="21"/>
          <w:szCs w:val="21"/>
        </w:rPr>
        <w:t>南方医科大学第五附属医院</w:t>
      </w:r>
    </w:p>
    <w:p w14:paraId="59E5C18D">
      <w:pPr>
        <w:keepNext w:val="0"/>
        <w:keepLines w:val="0"/>
        <w:pageBreakBefore w:val="0"/>
        <w:widowControl/>
        <w:kinsoku/>
        <w:wordWrap/>
        <w:overflowPunct/>
        <w:topLinePunct w:val="0"/>
        <w:bidi w:val="0"/>
        <w:spacing w:line="340" w:lineRule="exact"/>
        <w:jc w:val="right"/>
        <w:textAlignment w:val="auto"/>
        <w:rPr>
          <w:lang w:val="en-US" w:eastAsia="zh-CN"/>
        </w:rPr>
      </w:pPr>
      <w:r>
        <w:rPr>
          <w:rFonts w:hint="eastAsia" w:ascii="宋体" w:hAnsi="宋体" w:eastAsia="宋体" w:cs="宋体"/>
          <w:kern w:val="0"/>
          <w:sz w:val="21"/>
          <w:szCs w:val="21"/>
          <w:lang w:val="en-US" w:eastAsia="zh-CN"/>
        </w:rPr>
        <w:t>202</w:t>
      </w:r>
      <w:r>
        <w:rPr>
          <w:rFonts w:hint="eastAsia" w:ascii="宋体" w:hAnsi="宋体" w:cs="宋体"/>
          <w:kern w:val="0"/>
          <w:sz w:val="21"/>
          <w:szCs w:val="21"/>
          <w:lang w:val="en-US" w:eastAsia="zh-CN"/>
        </w:rPr>
        <w:t>6</w:t>
      </w:r>
      <w:r>
        <w:rPr>
          <w:rFonts w:hint="eastAsia" w:ascii="宋体" w:hAnsi="宋体" w:eastAsia="宋体" w:cs="宋体"/>
          <w:kern w:val="0"/>
          <w:sz w:val="21"/>
          <w:szCs w:val="21"/>
        </w:rPr>
        <w:t>年</w:t>
      </w:r>
      <w:r>
        <w:rPr>
          <w:rFonts w:hint="eastAsia" w:ascii="宋体" w:hAnsi="宋体" w:cs="宋体"/>
          <w:kern w:val="0"/>
          <w:sz w:val="21"/>
          <w:szCs w:val="21"/>
          <w:lang w:val="en-US" w:eastAsia="zh-CN"/>
        </w:rPr>
        <w:t>4</w:t>
      </w:r>
      <w:r>
        <w:rPr>
          <w:rFonts w:hint="eastAsia" w:ascii="宋体" w:hAnsi="宋体" w:eastAsia="宋体" w:cs="宋体"/>
          <w:kern w:val="0"/>
          <w:sz w:val="21"/>
          <w:szCs w:val="21"/>
        </w:rPr>
        <w:t>月</w:t>
      </w:r>
      <w:r>
        <w:rPr>
          <w:rFonts w:hint="eastAsia" w:ascii="宋体" w:hAnsi="宋体" w:cs="宋体"/>
          <w:kern w:val="0"/>
          <w:sz w:val="21"/>
          <w:szCs w:val="21"/>
          <w:lang w:val="en-US" w:eastAsia="zh-CN"/>
        </w:rPr>
        <w:t>7</w:t>
      </w:r>
      <w:bookmarkStart w:id="348" w:name="_GoBack"/>
      <w:bookmarkEnd w:id="348"/>
      <w:r>
        <w:rPr>
          <w:rFonts w:hint="eastAsia" w:ascii="宋体" w:hAnsi="宋体" w:eastAsia="宋体" w:cs="宋体"/>
          <w:kern w:val="0"/>
          <w:sz w:val="21"/>
          <w:szCs w:val="21"/>
        </w:rPr>
        <w:t>日</w:t>
      </w:r>
    </w:p>
    <w:p w14:paraId="21E79D22">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p>
    <w:p w14:paraId="24266E62">
      <w:pPr>
        <w:pStyle w:val="2"/>
        <w:outlineLvl w:val="9"/>
        <w:rPr>
          <w:lang w:val="en-US" w:eastAsia="zh-CN"/>
        </w:rPr>
      </w:pPr>
    </w:p>
    <w:p w14:paraId="428BA714">
      <w:pPr>
        <w:keepNext w:val="0"/>
        <w:keepLines w:val="0"/>
        <w:pageBreakBefore w:val="0"/>
        <w:widowControl/>
        <w:kinsoku/>
        <w:overflowPunct/>
        <w:topLinePunct w:val="0"/>
        <w:bidi w:val="0"/>
        <w:adjustRightInd/>
        <w:snapToGrid/>
        <w:spacing w:line="360" w:lineRule="exact"/>
        <w:jc w:val="right"/>
        <w:rPr>
          <w:rFonts w:hint="eastAsia"/>
        </w:rPr>
      </w:pPr>
    </w:p>
    <w:p w14:paraId="27E6D0FC">
      <w:pPr>
        <w:pStyle w:val="2"/>
        <w:outlineLvl w:val="9"/>
        <w:rPr>
          <w:rFonts w:hint="eastAsia"/>
        </w:rPr>
      </w:pPr>
    </w:p>
    <w:p w14:paraId="49865DC0">
      <w:pPr>
        <w:rPr>
          <w:rFonts w:hint="eastAsia"/>
        </w:rPr>
      </w:pPr>
    </w:p>
    <w:p w14:paraId="5C1B19BC">
      <w:pPr>
        <w:pStyle w:val="2"/>
        <w:outlineLvl w:val="9"/>
        <w:rPr>
          <w:rFonts w:hint="eastAsia"/>
        </w:rPr>
      </w:pPr>
    </w:p>
    <w:p w14:paraId="4D25153F">
      <w:pPr>
        <w:rPr>
          <w:rFonts w:hint="eastAsia"/>
        </w:rPr>
      </w:pPr>
    </w:p>
    <w:p w14:paraId="2EEBEAEB">
      <w:pPr>
        <w:pStyle w:val="2"/>
        <w:outlineLvl w:val="9"/>
        <w:rPr>
          <w:rFonts w:hint="eastAsia"/>
        </w:rPr>
      </w:pPr>
    </w:p>
    <w:p w14:paraId="54AA0217">
      <w:pPr>
        <w:rPr>
          <w:rFonts w:hint="eastAsia"/>
        </w:rPr>
      </w:pPr>
    </w:p>
    <w:p w14:paraId="02D89C42">
      <w:pPr>
        <w:pStyle w:val="2"/>
        <w:outlineLvl w:val="9"/>
        <w:rPr>
          <w:rFonts w:hint="eastAsia"/>
        </w:rPr>
      </w:pPr>
    </w:p>
    <w:p w14:paraId="26D654E2">
      <w:pPr>
        <w:rPr>
          <w:rFonts w:hint="eastAsia"/>
        </w:rPr>
      </w:pPr>
    </w:p>
    <w:p w14:paraId="05164D5A">
      <w:pPr>
        <w:pStyle w:val="2"/>
        <w:outlineLvl w:val="9"/>
        <w:rPr>
          <w:rFonts w:hint="eastAsia"/>
        </w:rPr>
      </w:pPr>
    </w:p>
    <w:p w14:paraId="4F10312B">
      <w:pPr>
        <w:rPr>
          <w:rFonts w:hint="eastAsia"/>
        </w:rPr>
      </w:pPr>
    </w:p>
    <w:p w14:paraId="69FDEAC9">
      <w:pPr>
        <w:pStyle w:val="2"/>
        <w:outlineLvl w:val="9"/>
        <w:rPr>
          <w:rFonts w:hint="eastAsia"/>
        </w:rPr>
      </w:pPr>
    </w:p>
    <w:p w14:paraId="51270793">
      <w:pPr>
        <w:rPr>
          <w:rFonts w:hint="eastAsia"/>
        </w:rPr>
      </w:pPr>
    </w:p>
    <w:p w14:paraId="69E94E88">
      <w:pPr>
        <w:pStyle w:val="2"/>
        <w:outlineLvl w:val="9"/>
        <w:rPr>
          <w:rFonts w:hint="eastAsia"/>
        </w:rPr>
      </w:pPr>
    </w:p>
    <w:p w14:paraId="11CA09E9">
      <w:pPr>
        <w:rPr>
          <w:rFonts w:hint="eastAsia"/>
        </w:rPr>
      </w:pPr>
    </w:p>
    <w:p w14:paraId="6EC581F9">
      <w:pPr>
        <w:pStyle w:val="2"/>
        <w:outlineLvl w:val="9"/>
        <w:rPr>
          <w:rFonts w:hint="eastAsia"/>
        </w:rPr>
      </w:pPr>
    </w:p>
    <w:p w14:paraId="420732F0">
      <w:pPr>
        <w:numPr>
          <w:ilvl w:val="0"/>
          <w:numId w:val="3"/>
        </w:numPr>
        <w:spacing w:line="360" w:lineRule="auto"/>
        <w:ind w:firstLine="422" w:firstLineChars="150"/>
        <w:jc w:val="center"/>
        <w:outlineLvl w:val="0"/>
        <w:rPr>
          <w:rFonts w:hint="eastAsia" w:ascii="宋体" w:hAnsi="宋体"/>
          <w:b/>
          <w:bCs/>
          <w:color w:val="auto"/>
          <w:sz w:val="28"/>
          <w:szCs w:val="28"/>
        </w:rPr>
      </w:pPr>
      <w:bookmarkStart w:id="16" w:name="_Toc18347"/>
      <w:bookmarkStart w:id="17" w:name="_Toc11230"/>
      <w:r>
        <w:rPr>
          <w:rFonts w:hint="eastAsia" w:ascii="宋体" w:hAnsi="宋体"/>
          <w:b/>
          <w:bCs/>
          <w:color w:val="auto"/>
          <w:sz w:val="28"/>
          <w:szCs w:val="28"/>
          <w:lang w:val="en-US" w:eastAsia="zh-CN"/>
        </w:rPr>
        <w:t>采购需求</w:t>
      </w:r>
      <w:bookmarkEnd w:id="16"/>
      <w:bookmarkEnd w:id="17"/>
    </w:p>
    <w:p w14:paraId="5F5A2EC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color w:val="000000"/>
          <w:sz w:val="21"/>
          <w:szCs w:val="21"/>
        </w:rPr>
      </w:pPr>
      <w:bookmarkStart w:id="18" w:name="_Toc297666003"/>
      <w:bookmarkStart w:id="19" w:name="_Toc163481896"/>
      <w:r>
        <w:rPr>
          <w:rFonts w:hint="eastAsia" w:ascii="宋体" w:hAnsi="宋体" w:eastAsia="宋体" w:cs="宋体"/>
          <w:b/>
          <w:color w:val="000000"/>
          <w:sz w:val="21"/>
          <w:szCs w:val="21"/>
        </w:rPr>
        <w:t>一、项目概述</w:t>
      </w:r>
    </w:p>
    <w:p w14:paraId="76932BB9">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sz w:val="21"/>
          <w:szCs w:val="21"/>
          <w:lang w:eastAsia="zh-CN"/>
        </w:rPr>
      </w:pPr>
      <w:r>
        <w:rPr>
          <w:rFonts w:hint="eastAsia" w:ascii="宋体" w:hAnsi="宋体" w:eastAsia="宋体" w:cs="宋体"/>
          <w:b/>
          <w:bCs/>
          <w:color w:val="000000"/>
          <w:sz w:val="21"/>
          <w:szCs w:val="21"/>
        </w:rPr>
        <w:t>1.项目名称：</w:t>
      </w:r>
      <w:r>
        <w:rPr>
          <w:rFonts w:hint="eastAsia" w:ascii="宋体" w:hAnsi="宋体" w:cs="宋体"/>
          <w:color w:val="auto"/>
          <w:sz w:val="21"/>
          <w:szCs w:val="21"/>
          <w:lang w:eastAsia="zh-CN"/>
        </w:rPr>
        <w:t>南方医科大学第五附属医院公务车定点加油</w:t>
      </w:r>
      <w:r>
        <w:rPr>
          <w:rFonts w:hint="eastAsia" w:ascii="宋体" w:hAnsi="宋体" w:cs="宋体"/>
          <w:color w:val="auto"/>
          <w:sz w:val="21"/>
          <w:szCs w:val="21"/>
          <w:lang w:val="en-US" w:eastAsia="zh-CN"/>
        </w:rPr>
        <w:t>采购</w:t>
      </w:r>
      <w:r>
        <w:rPr>
          <w:rFonts w:hint="eastAsia" w:ascii="宋体" w:hAnsi="宋体" w:cs="宋体"/>
          <w:color w:val="auto"/>
          <w:sz w:val="21"/>
          <w:szCs w:val="21"/>
          <w:lang w:eastAsia="zh-CN"/>
        </w:rPr>
        <w:t>项目</w:t>
      </w:r>
    </w:p>
    <w:p w14:paraId="2017579F">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2.项目概况：</w:t>
      </w:r>
      <w:r>
        <w:rPr>
          <w:rFonts w:hint="eastAsia" w:ascii="宋体" w:hAnsi="宋体" w:eastAsia="宋体" w:cs="宋体"/>
          <w:sz w:val="21"/>
          <w:szCs w:val="21"/>
          <w:lang w:eastAsia="zh-CN"/>
        </w:rPr>
        <w:t>采购人</w:t>
      </w:r>
      <w:r>
        <w:rPr>
          <w:rFonts w:hint="eastAsia" w:ascii="宋体" w:hAnsi="宋体" w:eastAsia="宋体" w:cs="宋体"/>
          <w:sz w:val="21"/>
          <w:szCs w:val="21"/>
        </w:rPr>
        <w:t>现有</w:t>
      </w:r>
      <w:r>
        <w:rPr>
          <w:rFonts w:hint="eastAsia" w:ascii="宋体" w:hAnsi="宋体" w:cs="宋体"/>
          <w:sz w:val="21"/>
          <w:szCs w:val="21"/>
          <w:lang w:val="en-US" w:eastAsia="zh-CN"/>
        </w:rPr>
        <w:t>15</w:t>
      </w:r>
      <w:r>
        <w:rPr>
          <w:rFonts w:hint="eastAsia" w:ascii="宋体" w:hAnsi="宋体" w:eastAsia="宋体" w:cs="宋体"/>
          <w:sz w:val="21"/>
          <w:szCs w:val="21"/>
        </w:rPr>
        <w:t>台公务车（</w:t>
      </w:r>
      <w:r>
        <w:rPr>
          <w:rFonts w:hint="eastAsia" w:ascii="宋体" w:hAnsi="宋体" w:cs="宋体"/>
          <w:sz w:val="21"/>
          <w:szCs w:val="21"/>
          <w:lang w:val="en-US" w:eastAsia="zh-CN"/>
        </w:rPr>
        <w:t>8</w:t>
      </w:r>
      <w:r>
        <w:rPr>
          <w:rFonts w:hint="eastAsia" w:ascii="宋体" w:hAnsi="宋体" w:eastAsia="宋体" w:cs="宋体"/>
          <w:sz w:val="21"/>
          <w:szCs w:val="21"/>
        </w:rPr>
        <w:t>台救护车</w:t>
      </w:r>
      <w:r>
        <w:rPr>
          <w:rFonts w:hint="eastAsia" w:ascii="宋体" w:hAnsi="宋体" w:eastAsia="宋体" w:cs="宋体"/>
          <w:sz w:val="21"/>
          <w:szCs w:val="21"/>
          <w:lang w:eastAsia="zh-CN"/>
        </w:rPr>
        <w:t>和</w:t>
      </w:r>
      <w:r>
        <w:rPr>
          <w:rFonts w:hint="eastAsia" w:ascii="宋体" w:hAnsi="宋体" w:eastAsia="宋体" w:cs="宋体"/>
          <w:sz w:val="21"/>
          <w:szCs w:val="21"/>
          <w:lang w:val="en-US" w:eastAsia="zh-CN"/>
        </w:rPr>
        <w:t>7</w:t>
      </w:r>
      <w:r>
        <w:rPr>
          <w:rFonts w:hint="eastAsia" w:ascii="宋体" w:hAnsi="宋体" w:eastAsia="宋体" w:cs="宋体"/>
          <w:sz w:val="21"/>
          <w:szCs w:val="21"/>
        </w:rPr>
        <w:t>台行政车），</w:t>
      </w:r>
      <w:r>
        <w:rPr>
          <w:rFonts w:hint="eastAsia" w:ascii="宋体" w:hAnsi="宋体" w:eastAsia="宋体" w:cs="宋体"/>
          <w:sz w:val="21"/>
          <w:szCs w:val="21"/>
          <w:lang w:eastAsia="zh-CN"/>
        </w:rPr>
        <w:t>采购</w:t>
      </w:r>
      <w:r>
        <w:rPr>
          <w:rFonts w:hint="eastAsia" w:ascii="宋体" w:hAnsi="宋体" w:eastAsia="宋体" w:cs="宋体"/>
          <w:sz w:val="21"/>
          <w:szCs w:val="21"/>
        </w:rPr>
        <w:t>一家</w:t>
      </w:r>
      <w:r>
        <w:rPr>
          <w:rFonts w:hint="eastAsia" w:ascii="宋体" w:hAnsi="宋体" w:cs="宋体"/>
          <w:sz w:val="21"/>
          <w:szCs w:val="21"/>
          <w:lang w:eastAsia="zh-CN"/>
        </w:rPr>
        <w:t>供应商</w:t>
      </w:r>
      <w:r>
        <w:rPr>
          <w:rFonts w:hint="eastAsia" w:ascii="宋体" w:hAnsi="宋体" w:eastAsia="宋体" w:cs="宋体"/>
          <w:sz w:val="21"/>
          <w:szCs w:val="21"/>
          <w:lang w:eastAsia="zh-CN"/>
        </w:rPr>
        <w:t>为医院提供</w:t>
      </w:r>
      <w:r>
        <w:rPr>
          <w:rFonts w:hint="eastAsia" w:ascii="宋体" w:hAnsi="宋体" w:eastAsia="宋体" w:cs="宋体"/>
          <w:sz w:val="21"/>
          <w:szCs w:val="21"/>
        </w:rPr>
        <w:t>定点加油</w:t>
      </w:r>
      <w:r>
        <w:rPr>
          <w:rFonts w:hint="eastAsia" w:ascii="宋体" w:hAnsi="宋体" w:eastAsia="宋体" w:cs="宋体"/>
          <w:sz w:val="21"/>
          <w:szCs w:val="21"/>
          <w:lang w:eastAsia="zh-CN"/>
        </w:rPr>
        <w:t>服务</w:t>
      </w:r>
      <w:r>
        <w:rPr>
          <w:rFonts w:hint="eastAsia" w:ascii="宋体" w:hAnsi="宋体" w:eastAsia="宋体" w:cs="宋体"/>
          <w:sz w:val="21"/>
          <w:szCs w:val="21"/>
        </w:rPr>
        <w:t>。</w:t>
      </w:r>
    </w:p>
    <w:p w14:paraId="474218F4">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eastAsia="zh-CN"/>
        </w:rPr>
        <w:t>报价要求</w:t>
      </w:r>
    </w:p>
    <w:p w14:paraId="18D00D47">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000000"/>
          <w:sz w:val="21"/>
          <w:szCs w:val="21"/>
          <w:lang w:val="en-US" w:eastAsia="zh-CN"/>
        </w:rPr>
        <w:t>3.1总价限价：</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万元</w:t>
      </w:r>
      <w:r>
        <w:rPr>
          <w:rFonts w:hint="eastAsia" w:ascii="宋体" w:hAnsi="宋体" w:cs="宋体"/>
          <w:color w:val="000000"/>
          <w:sz w:val="21"/>
          <w:szCs w:val="21"/>
          <w:lang w:val="en-US" w:eastAsia="zh-CN"/>
        </w:rPr>
        <w:t>/两年</w:t>
      </w:r>
      <w:r>
        <w:rPr>
          <w:rFonts w:hint="eastAsia" w:ascii="宋体" w:hAnsi="宋体" w:eastAsia="宋体" w:cs="宋体"/>
          <w:color w:val="auto"/>
          <w:kern w:val="0"/>
          <w:sz w:val="21"/>
          <w:szCs w:val="21"/>
          <w:highlight w:val="none"/>
          <w:lang w:val="en-US" w:eastAsia="zh-CN"/>
        </w:rPr>
        <w:t>（按实际加油量进行结算）</w:t>
      </w:r>
    </w:p>
    <w:p w14:paraId="025AD022">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highlight w:val="none"/>
        </w:rPr>
      </w:pPr>
      <w:r>
        <w:rPr>
          <w:rFonts w:hint="eastAsia" w:ascii="宋体" w:hAnsi="宋体" w:eastAsia="宋体" w:cs="宋体"/>
          <w:b/>
          <w:bCs/>
          <w:color w:val="000000"/>
          <w:sz w:val="21"/>
          <w:szCs w:val="21"/>
          <w:lang w:val="en-US" w:eastAsia="zh-CN"/>
        </w:rPr>
        <w:t>3.2</w:t>
      </w:r>
      <w:r>
        <w:rPr>
          <w:rFonts w:hint="eastAsia" w:ascii="宋体" w:hAnsi="宋体" w:eastAsia="宋体" w:cs="宋体"/>
          <w:b/>
          <w:bCs/>
          <w:color w:val="000000"/>
          <w:sz w:val="21"/>
          <w:szCs w:val="21"/>
        </w:rPr>
        <w:t>单价限价</w:t>
      </w:r>
      <w:r>
        <w:rPr>
          <w:rFonts w:hint="eastAsia" w:ascii="宋体" w:hAnsi="宋体" w:eastAsia="宋体" w:cs="宋体"/>
          <w:b/>
          <w:bCs/>
          <w:color w:val="000000"/>
          <w:sz w:val="21"/>
          <w:szCs w:val="21"/>
          <w:highlight w:val="none"/>
        </w:rPr>
        <w:t>：</w:t>
      </w:r>
    </w:p>
    <w:tbl>
      <w:tblPr>
        <w:tblStyle w:val="16"/>
        <w:tblW w:w="87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2850"/>
        <w:gridCol w:w="930"/>
        <w:gridCol w:w="1200"/>
        <w:gridCol w:w="1848"/>
      </w:tblGrid>
      <w:tr w14:paraId="1876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94" w:type="dxa"/>
            <w:noWrap w:val="0"/>
            <w:vAlign w:val="center"/>
          </w:tcPr>
          <w:p w14:paraId="1AECAE7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2850" w:type="dxa"/>
            <w:noWrap w:val="0"/>
            <w:vAlign w:val="center"/>
          </w:tcPr>
          <w:p w14:paraId="30B12E0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930" w:type="dxa"/>
            <w:noWrap w:val="0"/>
            <w:vAlign w:val="center"/>
          </w:tcPr>
          <w:p w14:paraId="008A941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200" w:type="dxa"/>
            <w:noWrap w:val="0"/>
            <w:vAlign w:val="center"/>
          </w:tcPr>
          <w:p w14:paraId="1D1C97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年预算采购数量（约）</w:t>
            </w:r>
          </w:p>
        </w:tc>
        <w:tc>
          <w:tcPr>
            <w:tcW w:w="1848" w:type="dxa"/>
            <w:noWrap w:val="0"/>
            <w:vAlign w:val="center"/>
          </w:tcPr>
          <w:p w14:paraId="3F21B0C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单价限价（元）</w:t>
            </w:r>
          </w:p>
        </w:tc>
      </w:tr>
      <w:tr w14:paraId="2925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894" w:type="dxa"/>
            <w:noWrap w:val="0"/>
            <w:vAlign w:val="center"/>
          </w:tcPr>
          <w:p w14:paraId="436A4BE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公务车燃料</w:t>
            </w:r>
          </w:p>
        </w:tc>
        <w:tc>
          <w:tcPr>
            <w:tcW w:w="2850" w:type="dxa"/>
            <w:noWrap w:val="0"/>
            <w:vAlign w:val="center"/>
          </w:tcPr>
          <w:p w14:paraId="60D5A4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0#柴油、92#汽油、95#汽油，98#汽油等</w:t>
            </w:r>
          </w:p>
        </w:tc>
        <w:tc>
          <w:tcPr>
            <w:tcW w:w="930" w:type="dxa"/>
            <w:noWrap w:val="0"/>
            <w:vAlign w:val="center"/>
          </w:tcPr>
          <w:p w14:paraId="068031D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升</w:t>
            </w:r>
          </w:p>
        </w:tc>
        <w:tc>
          <w:tcPr>
            <w:tcW w:w="1200" w:type="dxa"/>
            <w:noWrap w:val="0"/>
            <w:vAlign w:val="center"/>
          </w:tcPr>
          <w:p w14:paraId="2EECDD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cs="宋体"/>
                <w:color w:val="000000"/>
                <w:kern w:val="0"/>
                <w:sz w:val="21"/>
                <w:szCs w:val="21"/>
                <w:lang w:val="en-US" w:eastAsia="zh-CN" w:bidi="ar"/>
              </w:rPr>
              <w:t>37500</w:t>
            </w:r>
            <w:r>
              <w:rPr>
                <w:rFonts w:hint="eastAsia" w:ascii="宋体" w:hAnsi="宋体" w:eastAsia="宋体" w:cs="宋体"/>
                <w:color w:val="000000"/>
                <w:kern w:val="0"/>
                <w:sz w:val="21"/>
                <w:szCs w:val="21"/>
                <w:lang w:bidi="ar"/>
              </w:rPr>
              <w:t>升</w:t>
            </w:r>
          </w:p>
        </w:tc>
        <w:tc>
          <w:tcPr>
            <w:tcW w:w="1848" w:type="dxa"/>
            <w:noWrap w:val="0"/>
            <w:vAlign w:val="center"/>
          </w:tcPr>
          <w:p w14:paraId="7A8D40D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highlight w:val="none"/>
              </w:rPr>
              <w:t>广东省每日油品挂牌零售价</w:t>
            </w:r>
            <w:r>
              <w:rPr>
                <w:rFonts w:hint="eastAsia" w:ascii="宋体" w:hAnsi="宋体" w:eastAsia="宋体" w:cs="宋体"/>
                <w:sz w:val="21"/>
                <w:szCs w:val="21"/>
                <w:highlight w:val="none"/>
                <w:lang w:eastAsia="zh-CN"/>
              </w:rPr>
              <w:t>为最高限价</w:t>
            </w:r>
          </w:p>
        </w:tc>
      </w:tr>
    </w:tbl>
    <w:p w14:paraId="00128643">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3.3报价</w:t>
      </w:r>
      <w:r>
        <w:rPr>
          <w:rFonts w:hint="eastAsia" w:ascii="宋体" w:hAnsi="宋体" w:cs="宋体"/>
          <w:b/>
          <w:bCs/>
          <w:color w:val="000000"/>
          <w:sz w:val="21"/>
          <w:szCs w:val="21"/>
          <w:lang w:val="en-US" w:eastAsia="zh-CN"/>
        </w:rPr>
        <w:t>要求：</w:t>
      </w:r>
      <w:r>
        <w:rPr>
          <w:rFonts w:hint="eastAsia" w:ascii="宋体" w:hAnsi="宋体" w:cs="宋体"/>
          <w:sz w:val="21"/>
          <w:szCs w:val="21"/>
          <w:lang w:eastAsia="zh-CN"/>
        </w:rPr>
        <w:t>供应商</w:t>
      </w:r>
      <w:r>
        <w:rPr>
          <w:rFonts w:hint="eastAsia" w:ascii="宋体" w:hAnsi="宋体" w:eastAsia="宋体" w:cs="宋体"/>
          <w:sz w:val="21"/>
          <w:szCs w:val="21"/>
        </w:rPr>
        <w:t>须列明可供油品种类、标号，并按照当日挂牌零售价的下浮价</w:t>
      </w:r>
      <w:r>
        <w:rPr>
          <w:rFonts w:hint="eastAsia" w:ascii="宋体" w:hAnsi="宋体" w:cs="宋体"/>
          <w:sz w:val="21"/>
          <w:szCs w:val="21"/>
          <w:lang w:val="en-US" w:eastAsia="zh-CN"/>
        </w:rPr>
        <w:t>进行</w:t>
      </w:r>
      <w:r>
        <w:rPr>
          <w:rFonts w:hint="eastAsia" w:ascii="宋体" w:hAnsi="宋体" w:eastAsia="宋体" w:cs="宋体"/>
          <w:sz w:val="21"/>
          <w:szCs w:val="21"/>
        </w:rPr>
        <w:t>报价</w:t>
      </w:r>
      <w:r>
        <w:rPr>
          <w:rFonts w:hint="eastAsia" w:ascii="宋体" w:hAnsi="宋体" w:eastAsia="宋体" w:cs="宋体"/>
          <w:sz w:val="21"/>
          <w:szCs w:val="21"/>
          <w:lang w:eastAsia="zh-CN"/>
        </w:rPr>
        <w:t>。</w:t>
      </w:r>
      <w:r>
        <w:rPr>
          <w:rFonts w:hint="eastAsia" w:ascii="宋体" w:hAnsi="宋体" w:cs="宋体"/>
          <w:color w:val="000000"/>
          <w:sz w:val="21"/>
          <w:szCs w:val="21"/>
          <w:lang w:val="en-US" w:eastAsia="zh-CN"/>
        </w:rPr>
        <w:t>价格</w:t>
      </w:r>
      <w:r>
        <w:rPr>
          <w:rFonts w:hint="eastAsia" w:ascii="宋体" w:hAnsi="宋体" w:eastAsia="宋体" w:cs="宋体"/>
          <w:color w:val="000000"/>
          <w:sz w:val="21"/>
          <w:szCs w:val="21"/>
          <w:lang w:val="en-US" w:eastAsia="zh-CN"/>
        </w:rPr>
        <w:t>包括但不限于燃油费、</w:t>
      </w:r>
      <w:r>
        <w:rPr>
          <w:rFonts w:hint="eastAsia" w:ascii="宋体" w:hAnsi="宋体" w:cs="宋体"/>
          <w:color w:val="000000"/>
          <w:sz w:val="21"/>
          <w:szCs w:val="21"/>
          <w:lang w:val="en-US" w:eastAsia="zh-CN"/>
        </w:rPr>
        <w:t>各种</w:t>
      </w:r>
      <w:r>
        <w:rPr>
          <w:rFonts w:hint="eastAsia" w:ascii="宋体" w:hAnsi="宋体" w:eastAsia="宋体" w:cs="宋体"/>
          <w:color w:val="000000"/>
          <w:sz w:val="21"/>
          <w:szCs w:val="21"/>
          <w:lang w:val="en-US" w:eastAsia="zh-CN"/>
        </w:rPr>
        <w:t>税费、服务费等一切费用。</w:t>
      </w:r>
    </w:p>
    <w:p w14:paraId="3FEBB4AC">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cs="宋体"/>
          <w:b/>
          <w:bCs/>
          <w:color w:val="000000"/>
          <w:sz w:val="21"/>
          <w:szCs w:val="21"/>
          <w:lang w:val="en-US" w:eastAsia="zh-CN"/>
        </w:rPr>
        <w:t>二、</w:t>
      </w:r>
      <w:r>
        <w:rPr>
          <w:rFonts w:hint="eastAsia" w:ascii="宋体" w:hAnsi="宋体" w:eastAsia="宋体" w:cs="宋体"/>
          <w:b/>
          <w:bCs/>
          <w:color w:val="000000"/>
          <w:sz w:val="21"/>
          <w:szCs w:val="21"/>
        </w:rPr>
        <w:t>服务期限</w:t>
      </w:r>
      <w:r>
        <w:rPr>
          <w:rFonts w:hint="eastAsia" w:ascii="宋体" w:hAnsi="宋体" w:eastAsia="宋体" w:cs="宋体"/>
          <w:color w:val="000000"/>
          <w:sz w:val="21"/>
          <w:szCs w:val="21"/>
        </w:rPr>
        <w:t>：</w:t>
      </w:r>
      <w:r>
        <w:rPr>
          <w:rFonts w:hint="eastAsia" w:ascii="宋体" w:hAnsi="宋体" w:eastAsia="宋体" w:cs="宋体"/>
          <w:color w:val="000000"/>
          <w:sz w:val="21"/>
          <w:szCs w:val="21"/>
          <w:highlight w:val="none"/>
          <w:lang w:val="en-US" w:eastAsia="zh-CN"/>
        </w:rPr>
        <w:t>自合同签订之日起</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年。</w:t>
      </w:r>
    </w:p>
    <w:p w14:paraId="47C1149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rPr>
        <w:t>车辆加油及油品要求</w:t>
      </w:r>
    </w:p>
    <w:p w14:paraId="6FD1AD74">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1.供应商</w:t>
      </w:r>
      <w:r>
        <w:rPr>
          <w:rFonts w:hint="eastAsia" w:ascii="宋体" w:hAnsi="宋体" w:eastAsia="宋体" w:cs="宋体"/>
          <w:color w:val="auto"/>
          <w:kern w:val="0"/>
          <w:sz w:val="21"/>
          <w:szCs w:val="21"/>
          <w:highlight w:val="none"/>
          <w:lang w:val="en-US" w:eastAsia="zh-CN"/>
        </w:rPr>
        <w:t>应将采购人所有公务车辆信息登记在册。</w:t>
      </w:r>
    </w:p>
    <w:p w14:paraId="496588B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采购人由专人司机到成交</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加油站加油，加油完毕由采购人司机签名确认。</w:t>
      </w:r>
    </w:p>
    <w:p w14:paraId="076AAF1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采购人职工车辆（约600台）中的自愿者享受同等优惠，油费由采购人院内职工自行实时支付，不得记入采购人公务车加油清单。</w:t>
      </w:r>
    </w:p>
    <w:p w14:paraId="0F3AFB3F">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w:t>
      </w:r>
      <w:r>
        <w:rPr>
          <w:rFonts w:hint="eastAsia" w:ascii="宋体" w:hAnsi="宋体" w:eastAsia="宋体" w:cs="宋体"/>
          <w:sz w:val="21"/>
          <w:szCs w:val="21"/>
        </w:rPr>
        <w:t>所提供的燃油油品质量必须达到国家质量认证标准和安全环保等相关标准及要求，须提供有效的油品来源证明文件，严禁提供假冒伪劣、过期变质物资，如因油质问题，致使</w:t>
      </w:r>
      <w:r>
        <w:rPr>
          <w:rFonts w:hint="eastAsia" w:ascii="宋体" w:hAnsi="宋体" w:eastAsia="宋体" w:cs="宋体"/>
          <w:sz w:val="21"/>
          <w:szCs w:val="21"/>
          <w:lang w:eastAsia="zh-CN"/>
        </w:rPr>
        <w:t>采购人</w:t>
      </w:r>
      <w:r>
        <w:rPr>
          <w:rFonts w:hint="eastAsia" w:ascii="宋体" w:hAnsi="宋体" w:eastAsia="宋体" w:cs="宋体"/>
          <w:sz w:val="21"/>
          <w:szCs w:val="21"/>
        </w:rPr>
        <w:t>车辆部件损坏，</w:t>
      </w:r>
      <w:r>
        <w:rPr>
          <w:rFonts w:hint="eastAsia" w:ascii="宋体" w:hAnsi="宋体" w:cs="宋体"/>
          <w:sz w:val="21"/>
          <w:szCs w:val="21"/>
          <w:lang w:eastAsia="zh-CN"/>
        </w:rPr>
        <w:t>供应商</w:t>
      </w:r>
      <w:r>
        <w:rPr>
          <w:rFonts w:hint="eastAsia" w:ascii="宋体" w:hAnsi="宋体" w:eastAsia="宋体" w:cs="宋体"/>
          <w:sz w:val="21"/>
          <w:szCs w:val="21"/>
        </w:rPr>
        <w:t>应无条件赔偿</w:t>
      </w:r>
      <w:r>
        <w:rPr>
          <w:rFonts w:hint="eastAsia" w:ascii="宋体" w:hAnsi="宋体" w:eastAsia="宋体" w:cs="宋体"/>
          <w:sz w:val="21"/>
          <w:szCs w:val="21"/>
          <w:lang w:eastAsia="zh-CN"/>
        </w:rPr>
        <w:t>采购人</w:t>
      </w:r>
      <w:r>
        <w:rPr>
          <w:rFonts w:hint="eastAsia" w:ascii="宋体" w:hAnsi="宋体" w:eastAsia="宋体" w:cs="宋体"/>
          <w:sz w:val="21"/>
          <w:szCs w:val="21"/>
        </w:rPr>
        <w:t>所受到的</w:t>
      </w:r>
      <w:r>
        <w:rPr>
          <w:rFonts w:hint="eastAsia" w:ascii="宋体" w:hAnsi="宋体" w:eastAsia="宋体" w:cs="宋体"/>
          <w:sz w:val="21"/>
          <w:szCs w:val="21"/>
          <w:lang w:eastAsia="zh-CN"/>
        </w:rPr>
        <w:t>全部</w:t>
      </w:r>
      <w:r>
        <w:rPr>
          <w:rFonts w:hint="eastAsia" w:ascii="宋体" w:hAnsi="宋体" w:eastAsia="宋体" w:cs="宋体"/>
          <w:sz w:val="21"/>
          <w:szCs w:val="21"/>
        </w:rPr>
        <w:t>损失，同时</w:t>
      </w:r>
      <w:r>
        <w:rPr>
          <w:rFonts w:hint="eastAsia" w:ascii="宋体" w:hAnsi="宋体" w:eastAsia="宋体" w:cs="宋体"/>
          <w:sz w:val="21"/>
          <w:szCs w:val="21"/>
          <w:lang w:eastAsia="zh-CN"/>
        </w:rPr>
        <w:t>采购人</w:t>
      </w:r>
      <w:r>
        <w:rPr>
          <w:rFonts w:hint="eastAsia" w:ascii="宋体" w:hAnsi="宋体" w:eastAsia="宋体" w:cs="宋体"/>
          <w:sz w:val="21"/>
          <w:szCs w:val="21"/>
        </w:rPr>
        <w:t>有权单方终止采购合同。</w:t>
      </w:r>
    </w:p>
    <w:p w14:paraId="1B7989F4">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cs="宋体"/>
          <w:sz w:val="21"/>
          <w:szCs w:val="21"/>
          <w:lang w:eastAsia="zh-CN"/>
        </w:rPr>
        <w:t>供应商</w:t>
      </w:r>
      <w:r>
        <w:rPr>
          <w:rFonts w:hint="eastAsia" w:ascii="宋体" w:hAnsi="宋体" w:eastAsia="宋体" w:cs="宋体"/>
          <w:sz w:val="21"/>
          <w:szCs w:val="21"/>
        </w:rPr>
        <w:t>加油设备必须通过质量技术监督局计量部门监测，保证加油机油量符合国家计量标准。若出现短斤少两或数据造假的，</w:t>
      </w:r>
      <w:r>
        <w:rPr>
          <w:rFonts w:hint="eastAsia" w:ascii="宋体" w:hAnsi="宋体" w:cs="宋体"/>
          <w:sz w:val="21"/>
          <w:szCs w:val="21"/>
          <w:lang w:eastAsia="zh-CN"/>
        </w:rPr>
        <w:t>供应商</w:t>
      </w:r>
      <w:r>
        <w:rPr>
          <w:rFonts w:hint="eastAsia" w:ascii="宋体" w:hAnsi="宋体" w:eastAsia="宋体" w:cs="宋体"/>
          <w:sz w:val="21"/>
          <w:szCs w:val="21"/>
        </w:rPr>
        <w:t>应支付当月所供应油量总价款的200%作为违约金赔偿，同时</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有权单方终止采购合同。 </w:t>
      </w:r>
    </w:p>
    <w:p w14:paraId="1FA1193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cs="宋体"/>
          <w:sz w:val="21"/>
          <w:szCs w:val="21"/>
          <w:lang w:eastAsia="zh-CN"/>
        </w:rPr>
        <w:t>供应商</w:t>
      </w:r>
      <w:r>
        <w:rPr>
          <w:rFonts w:hint="eastAsia" w:ascii="宋体" w:hAnsi="宋体" w:eastAsia="宋体" w:cs="宋体"/>
          <w:sz w:val="21"/>
          <w:szCs w:val="21"/>
        </w:rPr>
        <w:t>每次加油完毕后向</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司机确认车辆加油情况数据，统计填报的数据资料准确、完整、无隐瞒。建立加油车辆档案，认真做好各项记录，保管好原始记录，做好跟踪服务。 </w:t>
      </w:r>
    </w:p>
    <w:p w14:paraId="2FDE76F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cs="宋体"/>
          <w:sz w:val="21"/>
          <w:szCs w:val="21"/>
          <w:lang w:eastAsia="zh-CN"/>
        </w:rPr>
        <w:t>供应商</w:t>
      </w:r>
      <w:r>
        <w:rPr>
          <w:rFonts w:hint="eastAsia" w:ascii="宋体" w:hAnsi="宋体" w:eastAsia="宋体" w:cs="宋体"/>
          <w:sz w:val="21"/>
          <w:szCs w:val="21"/>
        </w:rPr>
        <w:t>必须严格执行投标时的优惠条件，保证供油质量，准确计量，提供优质、方便、快捷的服务。当油品供应紧张时，必须优先满足</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车辆单位公务用车加油需求。 </w:t>
      </w:r>
    </w:p>
    <w:p w14:paraId="5ED57E8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cs="宋体"/>
          <w:sz w:val="21"/>
          <w:szCs w:val="21"/>
          <w:lang w:eastAsia="zh-CN"/>
        </w:rPr>
        <w:t>供应商</w:t>
      </w:r>
      <w:r>
        <w:rPr>
          <w:rFonts w:hint="eastAsia" w:ascii="宋体" w:hAnsi="宋体" w:eastAsia="宋体" w:cs="宋体"/>
          <w:sz w:val="21"/>
          <w:szCs w:val="21"/>
        </w:rPr>
        <w:t>应认真落实防火安全责任制，确保</w:t>
      </w:r>
      <w:r>
        <w:rPr>
          <w:rFonts w:hint="eastAsia" w:ascii="宋体" w:hAnsi="宋体" w:eastAsia="宋体" w:cs="宋体"/>
          <w:sz w:val="21"/>
          <w:szCs w:val="21"/>
          <w:lang w:eastAsia="zh-CN"/>
        </w:rPr>
        <w:t>采购人</w:t>
      </w:r>
      <w:r>
        <w:rPr>
          <w:rFonts w:hint="eastAsia" w:ascii="宋体" w:hAnsi="宋体" w:eastAsia="宋体" w:cs="宋体"/>
          <w:sz w:val="21"/>
          <w:szCs w:val="21"/>
        </w:rPr>
        <w:t>加油车辆的安全，如加油时，因安全生产措施不力，造成生产安全事故的均由</w:t>
      </w:r>
      <w:r>
        <w:rPr>
          <w:rFonts w:hint="eastAsia" w:ascii="宋体" w:hAnsi="宋体" w:cs="宋体"/>
          <w:sz w:val="21"/>
          <w:szCs w:val="21"/>
          <w:lang w:eastAsia="zh-CN"/>
        </w:rPr>
        <w:t>供应商</w:t>
      </w:r>
      <w:r>
        <w:rPr>
          <w:rFonts w:hint="eastAsia" w:ascii="宋体" w:hAnsi="宋体" w:eastAsia="宋体" w:cs="宋体"/>
          <w:sz w:val="21"/>
          <w:szCs w:val="21"/>
        </w:rPr>
        <w:t>负全责。</w:t>
      </w:r>
    </w:p>
    <w:p w14:paraId="432A72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cs="宋体"/>
          <w:sz w:val="21"/>
          <w:szCs w:val="21"/>
          <w:lang w:eastAsia="zh-CN"/>
        </w:rPr>
        <w:t>供应商</w:t>
      </w:r>
      <w:r>
        <w:rPr>
          <w:rFonts w:hint="eastAsia" w:ascii="宋体" w:hAnsi="宋体" w:eastAsia="宋体" w:cs="宋体"/>
          <w:sz w:val="21"/>
          <w:szCs w:val="21"/>
        </w:rPr>
        <w:t>在受理</w:t>
      </w:r>
      <w:r>
        <w:rPr>
          <w:rFonts w:hint="eastAsia" w:ascii="宋体" w:hAnsi="宋体" w:eastAsia="宋体" w:cs="宋体"/>
          <w:sz w:val="21"/>
          <w:szCs w:val="21"/>
          <w:lang w:eastAsia="zh-CN"/>
        </w:rPr>
        <w:t>采购人</w:t>
      </w:r>
      <w:r>
        <w:rPr>
          <w:rFonts w:hint="eastAsia" w:ascii="宋体" w:hAnsi="宋体" w:eastAsia="宋体" w:cs="宋体"/>
          <w:sz w:val="21"/>
          <w:szCs w:val="21"/>
        </w:rPr>
        <w:t>加油服务时，要核对加油车辆车牌号是否与</w:t>
      </w:r>
      <w:r>
        <w:rPr>
          <w:rFonts w:hint="eastAsia" w:ascii="宋体" w:hAnsi="宋体" w:eastAsia="宋体" w:cs="宋体"/>
          <w:sz w:val="21"/>
          <w:szCs w:val="21"/>
          <w:lang w:eastAsia="zh-CN"/>
        </w:rPr>
        <w:t>采购人</w:t>
      </w:r>
      <w:r>
        <w:rPr>
          <w:rFonts w:hint="eastAsia" w:ascii="宋体" w:hAnsi="宋体" w:eastAsia="宋体" w:cs="宋体"/>
          <w:sz w:val="21"/>
          <w:szCs w:val="21"/>
        </w:rPr>
        <w:t>提供车牌号码清单一致，对不一致的有权拒绝加油。</w:t>
      </w:r>
    </w:p>
    <w:p w14:paraId="6E8FC7D9">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服务期间，如</w:t>
      </w:r>
      <w:r>
        <w:rPr>
          <w:rFonts w:hint="eastAsia" w:ascii="宋体" w:hAnsi="宋体" w:cs="宋体"/>
          <w:sz w:val="21"/>
          <w:szCs w:val="21"/>
          <w:lang w:eastAsia="zh-CN"/>
        </w:rPr>
        <w:t>供应商</w:t>
      </w:r>
      <w:r>
        <w:rPr>
          <w:rFonts w:hint="eastAsia" w:ascii="宋体" w:hAnsi="宋体" w:eastAsia="宋体" w:cs="宋体"/>
          <w:sz w:val="21"/>
          <w:szCs w:val="21"/>
        </w:rPr>
        <w:t>暂不能为</w:t>
      </w:r>
      <w:r>
        <w:rPr>
          <w:rFonts w:hint="eastAsia" w:ascii="宋体" w:hAnsi="宋体" w:eastAsia="宋体" w:cs="宋体"/>
          <w:sz w:val="21"/>
          <w:szCs w:val="21"/>
          <w:lang w:eastAsia="zh-CN"/>
        </w:rPr>
        <w:t>采购人</w:t>
      </w:r>
      <w:r>
        <w:rPr>
          <w:rFonts w:hint="eastAsia" w:ascii="宋体" w:hAnsi="宋体" w:eastAsia="宋体" w:cs="宋体"/>
          <w:sz w:val="21"/>
          <w:szCs w:val="21"/>
        </w:rPr>
        <w:t>提供加油服务，必须优先安排</w:t>
      </w:r>
      <w:r>
        <w:rPr>
          <w:rFonts w:hint="eastAsia" w:ascii="宋体" w:hAnsi="宋体" w:eastAsia="宋体" w:cs="宋体"/>
          <w:sz w:val="21"/>
          <w:szCs w:val="21"/>
          <w:lang w:eastAsia="zh-CN"/>
        </w:rPr>
        <w:t>采购人</w:t>
      </w:r>
      <w:r>
        <w:rPr>
          <w:rFonts w:hint="eastAsia" w:ascii="宋体" w:hAnsi="宋体" w:eastAsia="宋体" w:cs="宋体"/>
          <w:sz w:val="21"/>
          <w:szCs w:val="21"/>
        </w:rPr>
        <w:t>车队所有公务车到</w:t>
      </w:r>
      <w:r>
        <w:rPr>
          <w:rFonts w:hint="eastAsia" w:ascii="宋体" w:hAnsi="宋体" w:eastAsia="宋体" w:cs="宋体"/>
          <w:sz w:val="21"/>
          <w:szCs w:val="21"/>
          <w:lang w:eastAsia="zh-CN"/>
        </w:rPr>
        <w:t>南方医科大学第五附属</w:t>
      </w:r>
      <w:r>
        <w:rPr>
          <w:rFonts w:hint="eastAsia" w:ascii="宋体" w:hAnsi="宋体" w:eastAsia="宋体" w:cs="宋体"/>
          <w:sz w:val="21"/>
          <w:szCs w:val="21"/>
        </w:rPr>
        <w:t>医院路程8公里以内的周边最近的加油站加油，并保证油品质量和持续供应，并按照合同约定的价格结算。</w:t>
      </w:r>
    </w:p>
    <w:p w14:paraId="1156FB2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bCs/>
          <w:color w:val="000000"/>
          <w:sz w:val="21"/>
          <w:szCs w:val="21"/>
          <w:lang w:val="en-US" w:eastAsia="zh-CN"/>
        </w:rPr>
      </w:pPr>
      <w:r>
        <w:rPr>
          <w:rFonts w:hint="eastAsia" w:ascii="宋体" w:hAnsi="宋体" w:cs="宋体"/>
          <w:sz w:val="21"/>
          <w:szCs w:val="21"/>
          <w:lang w:val="en-US" w:eastAsia="zh-CN"/>
        </w:rPr>
        <w:t>11.</w:t>
      </w:r>
      <w:r>
        <w:rPr>
          <w:rFonts w:hint="eastAsia" w:ascii="宋体" w:hAnsi="宋体" w:cs="宋体"/>
          <w:sz w:val="21"/>
          <w:szCs w:val="21"/>
          <w:lang w:eastAsia="zh-CN"/>
        </w:rPr>
        <w:t>供应商</w:t>
      </w:r>
      <w:r>
        <w:rPr>
          <w:rFonts w:hint="eastAsia" w:ascii="宋体" w:hAnsi="宋体" w:eastAsia="宋体" w:cs="宋体"/>
          <w:sz w:val="21"/>
          <w:szCs w:val="21"/>
        </w:rPr>
        <w:t>加油站提供每天24h服务，</w:t>
      </w:r>
      <w:r>
        <w:rPr>
          <w:rFonts w:hint="eastAsia" w:ascii="宋体" w:hAnsi="宋体" w:eastAsia="宋体" w:cs="宋体"/>
          <w:sz w:val="21"/>
          <w:szCs w:val="21"/>
          <w:lang w:eastAsia="zh-CN"/>
        </w:rPr>
        <w:t>采购人</w:t>
      </w:r>
      <w:r>
        <w:rPr>
          <w:rFonts w:hint="eastAsia" w:ascii="宋体" w:hAnsi="宋体" w:eastAsia="宋体" w:cs="宋体"/>
          <w:sz w:val="21"/>
          <w:szCs w:val="21"/>
        </w:rPr>
        <w:t>有紧急需求时，</w:t>
      </w:r>
      <w:r>
        <w:rPr>
          <w:rFonts w:hint="eastAsia" w:ascii="宋体" w:hAnsi="宋体" w:cs="宋体"/>
          <w:sz w:val="21"/>
          <w:szCs w:val="21"/>
          <w:lang w:eastAsia="zh-CN"/>
        </w:rPr>
        <w:t>供应商</w:t>
      </w:r>
      <w:r>
        <w:rPr>
          <w:rFonts w:hint="eastAsia" w:ascii="宋体" w:hAnsi="宋体" w:eastAsia="宋体" w:cs="宋体"/>
          <w:sz w:val="21"/>
          <w:szCs w:val="21"/>
        </w:rPr>
        <w:t>应为</w:t>
      </w:r>
      <w:r>
        <w:rPr>
          <w:rFonts w:hint="eastAsia" w:ascii="宋体" w:hAnsi="宋体" w:eastAsia="宋体" w:cs="宋体"/>
          <w:sz w:val="21"/>
          <w:szCs w:val="21"/>
          <w:lang w:eastAsia="zh-CN"/>
        </w:rPr>
        <w:t>采购人</w:t>
      </w:r>
      <w:r>
        <w:rPr>
          <w:rFonts w:hint="eastAsia" w:ascii="宋体" w:hAnsi="宋体" w:eastAsia="宋体" w:cs="宋体"/>
          <w:sz w:val="21"/>
          <w:szCs w:val="21"/>
        </w:rPr>
        <w:t>车辆优先提供加油服务。</w:t>
      </w:r>
    </w:p>
    <w:p w14:paraId="2D1003B3">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四、</w:t>
      </w:r>
      <w:r>
        <w:rPr>
          <w:rFonts w:hint="eastAsia" w:ascii="宋体" w:hAnsi="宋体" w:eastAsia="宋体" w:cs="宋体"/>
          <w:b/>
          <w:bCs/>
          <w:color w:val="000000"/>
          <w:sz w:val="21"/>
          <w:szCs w:val="21"/>
          <w:lang w:val="en-US" w:eastAsia="zh-CN"/>
        </w:rPr>
        <w:t>付款说明</w:t>
      </w:r>
    </w:p>
    <w:p w14:paraId="0C78F36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color w:val="000000"/>
          <w:sz w:val="21"/>
          <w:szCs w:val="21"/>
          <w:highlight w:val="none"/>
        </w:rPr>
      </w:pPr>
      <w:r>
        <w:rPr>
          <w:rFonts w:hint="eastAsia" w:ascii="宋体" w:hAnsi="宋体" w:eastAsia="宋体" w:cs="宋体"/>
          <w:sz w:val="21"/>
          <w:szCs w:val="21"/>
          <w:highlight w:val="none"/>
          <w:lang w:val="en-US" w:eastAsia="zh-CN"/>
        </w:rPr>
        <w:t>采用先加油后付款方式，成交</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统计每月加油总数、油品及金额，并出</w:t>
      </w:r>
      <w:r>
        <w:rPr>
          <w:rFonts w:hint="eastAsia" w:ascii="宋体" w:hAnsi="宋体" w:eastAsia="宋体" w:cs="宋体"/>
          <w:color w:val="auto"/>
          <w:sz w:val="21"/>
          <w:szCs w:val="21"/>
          <w:highlight w:val="none"/>
          <w:lang w:val="en-US" w:eastAsia="zh-CN"/>
        </w:rPr>
        <w:t>具采购人司机签名确认的单据，普通发票交给采购人，采购人在收到发票，经核实无误后，</w:t>
      </w:r>
      <w:r>
        <w:rPr>
          <w:rFonts w:hint="eastAsia" w:ascii="宋体" w:hAnsi="宋体" w:cs="宋体"/>
          <w:color w:val="auto"/>
          <w:sz w:val="21"/>
          <w:szCs w:val="21"/>
          <w:highlight w:val="none"/>
          <w:lang w:val="en-US" w:eastAsia="zh-CN"/>
        </w:rPr>
        <w:t>15个工作日内完成付款</w:t>
      </w:r>
      <w:r>
        <w:rPr>
          <w:rFonts w:hint="eastAsia" w:ascii="宋体" w:hAnsi="宋体" w:eastAsia="宋体" w:cs="宋体"/>
          <w:color w:val="000000"/>
          <w:sz w:val="21"/>
          <w:szCs w:val="21"/>
          <w:highlight w:val="none"/>
          <w:lang w:val="en-US" w:eastAsia="zh-CN"/>
        </w:rPr>
        <w:t>。</w:t>
      </w:r>
    </w:p>
    <w:bookmarkEnd w:id="18"/>
    <w:bookmarkEnd w:id="19"/>
    <w:p w14:paraId="20EB12D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bookmarkStart w:id="20" w:name="_Toc4075"/>
      <w:bookmarkStart w:id="21" w:name="_Toc11917"/>
      <w:bookmarkStart w:id="22" w:name="_Toc3222"/>
      <w:r>
        <w:rPr>
          <w:rFonts w:hint="eastAsia" w:ascii="宋体" w:hAnsi="宋体" w:eastAsia="宋体" w:cs="宋体"/>
          <w:b/>
          <w:bCs/>
          <w:color w:val="auto"/>
          <w:sz w:val="21"/>
          <w:szCs w:val="21"/>
          <w:highlight w:val="none"/>
        </w:rPr>
        <w:t>备注：</w:t>
      </w:r>
    </w:p>
    <w:p w14:paraId="73F3F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5A9DF7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p>
    <w:p w14:paraId="3B7645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2959D3E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6AFBDD9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4AA98D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489F12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4D3994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0CAF8C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33B679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5BC51B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205C4D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66A151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6D6B82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46FF94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1D78B3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BFDC3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12AD28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352500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7B54A0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570A72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03D03A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178D11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56D4F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772B94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5AB36D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053429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00EE6975">
      <w:pPr>
        <w:pStyle w:val="5"/>
        <w:rPr>
          <w:rFonts w:hint="eastAsia" w:ascii="宋体" w:hAnsi="宋体" w:cs="宋体"/>
          <w:color w:val="0000FF"/>
          <w:sz w:val="24"/>
        </w:rPr>
      </w:pPr>
    </w:p>
    <w:p w14:paraId="0E715990">
      <w:pPr>
        <w:pStyle w:val="5"/>
        <w:rPr>
          <w:rFonts w:hint="eastAsia" w:ascii="宋体" w:hAnsi="宋体" w:cs="宋体"/>
          <w:color w:val="0000FF"/>
          <w:sz w:val="24"/>
        </w:rPr>
      </w:pPr>
    </w:p>
    <w:p w14:paraId="32F35168">
      <w:pPr>
        <w:numPr>
          <w:ilvl w:val="0"/>
          <w:numId w:val="0"/>
        </w:numPr>
        <w:jc w:val="both"/>
        <w:outlineLvl w:val="0"/>
        <w:rPr>
          <w:rFonts w:hint="eastAsia"/>
          <w:b/>
          <w:bCs/>
          <w:color w:val="auto"/>
          <w:kern w:val="0"/>
          <w:sz w:val="28"/>
          <w:szCs w:val="28"/>
          <w:lang w:val="en-US" w:eastAsia="zh-CN"/>
        </w:rPr>
      </w:pPr>
      <w:bookmarkStart w:id="23" w:name="_Toc18355"/>
    </w:p>
    <w:p w14:paraId="5D9D50C3">
      <w:pPr>
        <w:numPr>
          <w:ilvl w:val="0"/>
          <w:numId w:val="0"/>
        </w:numPr>
        <w:jc w:val="both"/>
        <w:outlineLvl w:val="0"/>
        <w:rPr>
          <w:rFonts w:hint="eastAsia"/>
          <w:b/>
          <w:bCs/>
          <w:color w:val="auto"/>
          <w:kern w:val="0"/>
          <w:sz w:val="28"/>
          <w:szCs w:val="28"/>
          <w:lang w:val="en-US" w:eastAsia="zh-CN"/>
        </w:rPr>
      </w:pPr>
    </w:p>
    <w:p w14:paraId="07FE398D">
      <w:pPr>
        <w:numPr>
          <w:ilvl w:val="0"/>
          <w:numId w:val="0"/>
        </w:numPr>
        <w:jc w:val="both"/>
        <w:outlineLvl w:val="0"/>
        <w:rPr>
          <w:rFonts w:hint="eastAsia"/>
          <w:b/>
          <w:bCs/>
          <w:color w:val="auto"/>
          <w:kern w:val="0"/>
          <w:sz w:val="28"/>
          <w:szCs w:val="28"/>
          <w:lang w:val="en-US" w:eastAsia="zh-CN"/>
        </w:rPr>
      </w:pPr>
    </w:p>
    <w:p w14:paraId="0FF26D69">
      <w:pPr>
        <w:numPr>
          <w:ilvl w:val="0"/>
          <w:numId w:val="0"/>
        </w:numPr>
        <w:jc w:val="both"/>
        <w:outlineLvl w:val="0"/>
        <w:rPr>
          <w:rFonts w:hint="eastAsia"/>
          <w:b/>
          <w:bCs/>
          <w:color w:val="auto"/>
          <w:kern w:val="0"/>
          <w:sz w:val="28"/>
          <w:szCs w:val="28"/>
          <w:lang w:val="en-US" w:eastAsia="zh-CN"/>
        </w:rPr>
      </w:pPr>
    </w:p>
    <w:p w14:paraId="7E9353B7">
      <w:pPr>
        <w:numPr>
          <w:ilvl w:val="0"/>
          <w:numId w:val="0"/>
        </w:numPr>
        <w:jc w:val="both"/>
        <w:outlineLvl w:val="0"/>
        <w:rPr>
          <w:rFonts w:hint="eastAsia"/>
          <w:b/>
          <w:bCs/>
          <w:color w:val="auto"/>
          <w:kern w:val="0"/>
          <w:sz w:val="28"/>
          <w:szCs w:val="28"/>
          <w:lang w:val="en-US" w:eastAsia="zh-CN"/>
        </w:rPr>
      </w:pPr>
    </w:p>
    <w:p w14:paraId="2E101701">
      <w:pPr>
        <w:numPr>
          <w:ilvl w:val="0"/>
          <w:numId w:val="0"/>
        </w:numPr>
        <w:jc w:val="both"/>
        <w:outlineLvl w:val="0"/>
        <w:rPr>
          <w:rFonts w:hint="eastAsia"/>
          <w:b/>
          <w:bCs/>
          <w:color w:val="auto"/>
          <w:kern w:val="0"/>
          <w:sz w:val="28"/>
          <w:szCs w:val="28"/>
          <w:lang w:val="en-US" w:eastAsia="zh-CN"/>
        </w:rPr>
      </w:pPr>
    </w:p>
    <w:p w14:paraId="05E27E37">
      <w:pPr>
        <w:numPr>
          <w:ilvl w:val="0"/>
          <w:numId w:val="0"/>
        </w:numPr>
        <w:jc w:val="both"/>
        <w:outlineLvl w:val="0"/>
        <w:rPr>
          <w:rFonts w:hint="eastAsia"/>
          <w:b/>
          <w:bCs/>
          <w:color w:val="auto"/>
          <w:kern w:val="0"/>
          <w:sz w:val="28"/>
          <w:szCs w:val="28"/>
          <w:lang w:val="en-US" w:eastAsia="zh-CN"/>
        </w:rPr>
      </w:pPr>
    </w:p>
    <w:p w14:paraId="3303DF79">
      <w:pPr>
        <w:numPr>
          <w:ilvl w:val="0"/>
          <w:numId w:val="0"/>
        </w:numPr>
        <w:jc w:val="both"/>
        <w:outlineLvl w:val="0"/>
        <w:rPr>
          <w:rFonts w:hint="eastAsia"/>
          <w:b/>
          <w:bCs/>
          <w:color w:val="auto"/>
          <w:kern w:val="0"/>
          <w:sz w:val="28"/>
          <w:szCs w:val="28"/>
          <w:lang w:val="en-US" w:eastAsia="zh-CN"/>
        </w:rPr>
      </w:pPr>
    </w:p>
    <w:p w14:paraId="02C0F9CE">
      <w:pPr>
        <w:numPr>
          <w:ilvl w:val="0"/>
          <w:numId w:val="0"/>
        </w:numPr>
        <w:jc w:val="both"/>
        <w:outlineLvl w:val="0"/>
        <w:rPr>
          <w:rFonts w:hint="eastAsia"/>
          <w:b/>
          <w:bCs/>
          <w:color w:val="auto"/>
          <w:kern w:val="0"/>
          <w:sz w:val="28"/>
          <w:szCs w:val="28"/>
          <w:lang w:val="en-US" w:eastAsia="zh-CN"/>
        </w:rPr>
      </w:pPr>
    </w:p>
    <w:p w14:paraId="145C9E5C">
      <w:pPr>
        <w:numPr>
          <w:ilvl w:val="0"/>
          <w:numId w:val="0"/>
        </w:numPr>
        <w:jc w:val="both"/>
        <w:outlineLvl w:val="0"/>
        <w:rPr>
          <w:rFonts w:hint="eastAsia"/>
          <w:b/>
          <w:bCs/>
          <w:color w:val="auto"/>
          <w:kern w:val="0"/>
          <w:sz w:val="28"/>
          <w:szCs w:val="28"/>
          <w:lang w:val="en-US" w:eastAsia="zh-CN"/>
        </w:rPr>
      </w:pPr>
    </w:p>
    <w:p w14:paraId="5326093B">
      <w:pPr>
        <w:numPr>
          <w:ilvl w:val="0"/>
          <w:numId w:val="0"/>
        </w:numPr>
        <w:jc w:val="both"/>
        <w:outlineLvl w:val="0"/>
        <w:rPr>
          <w:rFonts w:hint="eastAsia"/>
          <w:b/>
          <w:bCs/>
          <w:color w:val="auto"/>
          <w:kern w:val="0"/>
          <w:sz w:val="28"/>
          <w:szCs w:val="28"/>
          <w:lang w:val="en-US" w:eastAsia="zh-CN"/>
        </w:rPr>
      </w:pPr>
    </w:p>
    <w:p w14:paraId="4D0FCCB4">
      <w:pPr>
        <w:numPr>
          <w:ilvl w:val="0"/>
          <w:numId w:val="0"/>
        </w:numPr>
        <w:jc w:val="both"/>
        <w:outlineLvl w:val="0"/>
        <w:rPr>
          <w:rFonts w:hint="eastAsia"/>
          <w:b/>
          <w:bCs/>
          <w:color w:val="auto"/>
          <w:kern w:val="0"/>
          <w:sz w:val="28"/>
          <w:szCs w:val="28"/>
          <w:lang w:val="en-US" w:eastAsia="zh-CN"/>
        </w:rPr>
      </w:pPr>
    </w:p>
    <w:p w14:paraId="0F0A92B1">
      <w:pPr>
        <w:numPr>
          <w:ilvl w:val="0"/>
          <w:numId w:val="0"/>
        </w:numPr>
        <w:jc w:val="both"/>
        <w:outlineLvl w:val="0"/>
        <w:rPr>
          <w:rFonts w:hint="eastAsia"/>
          <w:b/>
          <w:bCs/>
          <w:color w:val="auto"/>
          <w:kern w:val="0"/>
          <w:sz w:val="28"/>
          <w:szCs w:val="28"/>
          <w:lang w:val="en-US" w:eastAsia="zh-CN"/>
        </w:rPr>
      </w:pPr>
    </w:p>
    <w:p w14:paraId="7FD6BBD5">
      <w:pPr>
        <w:numPr>
          <w:ilvl w:val="0"/>
          <w:numId w:val="0"/>
        </w:numPr>
        <w:jc w:val="both"/>
        <w:outlineLvl w:val="0"/>
        <w:rPr>
          <w:rFonts w:hint="eastAsia"/>
          <w:b/>
          <w:bCs/>
          <w:color w:val="auto"/>
          <w:kern w:val="0"/>
          <w:sz w:val="28"/>
          <w:szCs w:val="28"/>
          <w:lang w:val="en-US" w:eastAsia="zh-CN"/>
        </w:rPr>
      </w:pPr>
    </w:p>
    <w:p w14:paraId="78B32821">
      <w:pPr>
        <w:numPr>
          <w:ilvl w:val="0"/>
          <w:numId w:val="0"/>
        </w:numPr>
        <w:jc w:val="both"/>
        <w:outlineLvl w:val="0"/>
        <w:rPr>
          <w:rFonts w:hint="eastAsia"/>
          <w:b/>
          <w:bCs/>
          <w:color w:val="auto"/>
          <w:kern w:val="0"/>
          <w:sz w:val="28"/>
          <w:szCs w:val="28"/>
          <w:lang w:val="en-US" w:eastAsia="zh-CN"/>
        </w:rPr>
      </w:pPr>
    </w:p>
    <w:p w14:paraId="61DE8EA3">
      <w:pPr>
        <w:numPr>
          <w:ilvl w:val="0"/>
          <w:numId w:val="0"/>
        </w:numPr>
        <w:jc w:val="both"/>
        <w:outlineLvl w:val="0"/>
        <w:rPr>
          <w:rFonts w:hint="eastAsia"/>
          <w:b/>
          <w:bCs/>
          <w:color w:val="auto"/>
          <w:kern w:val="0"/>
          <w:sz w:val="28"/>
          <w:szCs w:val="28"/>
          <w:lang w:val="en-US" w:eastAsia="zh-CN"/>
        </w:rPr>
      </w:pPr>
    </w:p>
    <w:p w14:paraId="57065B04">
      <w:pPr>
        <w:numPr>
          <w:ilvl w:val="0"/>
          <w:numId w:val="0"/>
        </w:numPr>
        <w:jc w:val="both"/>
        <w:outlineLvl w:val="0"/>
        <w:rPr>
          <w:rFonts w:hint="eastAsia"/>
          <w:b/>
          <w:bCs/>
          <w:color w:val="auto"/>
          <w:kern w:val="0"/>
          <w:sz w:val="28"/>
          <w:szCs w:val="28"/>
          <w:lang w:val="en-US" w:eastAsia="zh-CN"/>
        </w:rPr>
      </w:pPr>
    </w:p>
    <w:p w14:paraId="0007EBAD">
      <w:pPr>
        <w:numPr>
          <w:ilvl w:val="0"/>
          <w:numId w:val="0"/>
        </w:numPr>
        <w:jc w:val="both"/>
        <w:outlineLvl w:val="0"/>
        <w:rPr>
          <w:rFonts w:hint="eastAsia"/>
          <w:b/>
          <w:bCs/>
          <w:color w:val="auto"/>
          <w:kern w:val="0"/>
          <w:sz w:val="28"/>
          <w:szCs w:val="28"/>
          <w:lang w:val="en-US" w:eastAsia="zh-CN"/>
        </w:rPr>
      </w:pPr>
    </w:p>
    <w:p w14:paraId="28A7279E">
      <w:pPr>
        <w:numPr>
          <w:ilvl w:val="0"/>
          <w:numId w:val="0"/>
        </w:numPr>
        <w:jc w:val="both"/>
        <w:outlineLvl w:val="0"/>
        <w:rPr>
          <w:rFonts w:hint="eastAsia"/>
          <w:b/>
          <w:bCs/>
          <w:color w:val="auto"/>
          <w:kern w:val="0"/>
          <w:sz w:val="28"/>
          <w:szCs w:val="28"/>
          <w:lang w:val="en-US" w:eastAsia="zh-CN"/>
        </w:rPr>
      </w:pPr>
    </w:p>
    <w:p w14:paraId="756D05ED">
      <w:pPr>
        <w:numPr>
          <w:ilvl w:val="0"/>
          <w:numId w:val="0"/>
        </w:numPr>
        <w:jc w:val="both"/>
        <w:outlineLvl w:val="0"/>
        <w:rPr>
          <w:rFonts w:hint="eastAsia"/>
          <w:b/>
          <w:bCs/>
          <w:color w:val="auto"/>
          <w:kern w:val="0"/>
          <w:sz w:val="28"/>
          <w:szCs w:val="28"/>
          <w:lang w:val="en-US" w:eastAsia="zh-CN"/>
        </w:rPr>
      </w:pPr>
    </w:p>
    <w:p w14:paraId="0F2D0876">
      <w:pPr>
        <w:numPr>
          <w:ilvl w:val="0"/>
          <w:numId w:val="0"/>
        </w:numPr>
        <w:jc w:val="both"/>
        <w:outlineLvl w:val="0"/>
        <w:rPr>
          <w:rFonts w:hint="eastAsia"/>
          <w:b/>
          <w:bCs/>
          <w:color w:val="auto"/>
          <w:kern w:val="0"/>
          <w:sz w:val="28"/>
          <w:szCs w:val="28"/>
          <w:lang w:val="en-US" w:eastAsia="zh-CN"/>
        </w:rPr>
      </w:pPr>
    </w:p>
    <w:p w14:paraId="3BD5D14C">
      <w:pPr>
        <w:numPr>
          <w:ilvl w:val="0"/>
          <w:numId w:val="0"/>
        </w:numPr>
        <w:jc w:val="both"/>
        <w:outlineLvl w:val="0"/>
        <w:rPr>
          <w:rFonts w:hint="eastAsia"/>
          <w:b/>
          <w:bCs/>
          <w:color w:val="auto"/>
          <w:kern w:val="0"/>
          <w:sz w:val="28"/>
          <w:szCs w:val="28"/>
          <w:lang w:val="en-US" w:eastAsia="zh-CN"/>
        </w:rPr>
      </w:pPr>
    </w:p>
    <w:p w14:paraId="47B6D79E">
      <w:pPr>
        <w:numPr>
          <w:ilvl w:val="0"/>
          <w:numId w:val="0"/>
        </w:numPr>
        <w:jc w:val="both"/>
        <w:outlineLvl w:val="0"/>
        <w:rPr>
          <w:rFonts w:hint="eastAsia"/>
          <w:b/>
          <w:bCs/>
          <w:color w:val="auto"/>
          <w:kern w:val="0"/>
          <w:sz w:val="28"/>
          <w:szCs w:val="28"/>
          <w:lang w:val="en-US" w:eastAsia="zh-CN"/>
        </w:rPr>
      </w:pPr>
    </w:p>
    <w:p w14:paraId="58738B86">
      <w:pPr>
        <w:numPr>
          <w:ilvl w:val="0"/>
          <w:numId w:val="0"/>
        </w:numPr>
        <w:jc w:val="both"/>
        <w:outlineLvl w:val="0"/>
        <w:rPr>
          <w:rFonts w:hint="eastAsia"/>
          <w:b/>
          <w:bCs/>
          <w:color w:val="auto"/>
          <w:kern w:val="0"/>
          <w:sz w:val="28"/>
          <w:szCs w:val="28"/>
          <w:lang w:val="en-US" w:eastAsia="zh-CN"/>
        </w:rPr>
      </w:pPr>
    </w:p>
    <w:p w14:paraId="79E9A21D">
      <w:pPr>
        <w:numPr>
          <w:ilvl w:val="0"/>
          <w:numId w:val="0"/>
        </w:numPr>
        <w:jc w:val="both"/>
        <w:outlineLvl w:val="0"/>
        <w:rPr>
          <w:rFonts w:hint="eastAsia"/>
          <w:b/>
          <w:bCs/>
          <w:color w:val="auto"/>
          <w:kern w:val="0"/>
          <w:sz w:val="28"/>
          <w:szCs w:val="28"/>
          <w:lang w:val="en-US" w:eastAsia="zh-CN"/>
        </w:rPr>
      </w:pPr>
    </w:p>
    <w:p w14:paraId="2281B755">
      <w:pPr>
        <w:numPr>
          <w:ilvl w:val="0"/>
          <w:numId w:val="0"/>
        </w:numPr>
        <w:jc w:val="both"/>
        <w:outlineLvl w:val="0"/>
        <w:rPr>
          <w:rFonts w:hint="eastAsia"/>
          <w:b/>
          <w:bCs/>
          <w:color w:val="auto"/>
          <w:kern w:val="0"/>
          <w:sz w:val="28"/>
          <w:szCs w:val="28"/>
          <w:lang w:val="en-US" w:eastAsia="zh-CN"/>
        </w:rPr>
      </w:pPr>
    </w:p>
    <w:p w14:paraId="2EE88B33">
      <w:pPr>
        <w:numPr>
          <w:ilvl w:val="0"/>
          <w:numId w:val="0"/>
        </w:numPr>
        <w:jc w:val="both"/>
        <w:outlineLvl w:val="0"/>
        <w:rPr>
          <w:rFonts w:hint="eastAsia"/>
          <w:b/>
          <w:bCs/>
          <w:color w:val="auto"/>
          <w:kern w:val="0"/>
          <w:sz w:val="28"/>
          <w:szCs w:val="28"/>
          <w:lang w:val="en-US" w:eastAsia="zh-CN"/>
        </w:rPr>
      </w:pPr>
    </w:p>
    <w:p w14:paraId="22CB300A">
      <w:pPr>
        <w:numPr>
          <w:ilvl w:val="0"/>
          <w:numId w:val="0"/>
        </w:numPr>
        <w:jc w:val="both"/>
        <w:outlineLvl w:val="0"/>
        <w:rPr>
          <w:rFonts w:hint="eastAsia"/>
          <w:b/>
          <w:bCs/>
          <w:color w:val="auto"/>
          <w:kern w:val="0"/>
          <w:sz w:val="28"/>
          <w:szCs w:val="28"/>
          <w:lang w:val="en-US" w:eastAsia="zh-CN"/>
        </w:rPr>
      </w:pPr>
    </w:p>
    <w:p w14:paraId="147D353A">
      <w:pPr>
        <w:numPr>
          <w:ilvl w:val="0"/>
          <w:numId w:val="0"/>
        </w:numPr>
        <w:jc w:val="both"/>
        <w:outlineLvl w:val="0"/>
        <w:rPr>
          <w:rFonts w:hint="eastAsia"/>
          <w:b/>
          <w:bCs/>
          <w:color w:val="auto"/>
          <w:kern w:val="0"/>
          <w:sz w:val="28"/>
          <w:szCs w:val="28"/>
          <w:lang w:val="en-US" w:eastAsia="zh-CN"/>
        </w:rPr>
      </w:pPr>
    </w:p>
    <w:p w14:paraId="3A5EB595">
      <w:pPr>
        <w:numPr>
          <w:ilvl w:val="0"/>
          <w:numId w:val="0"/>
        </w:numPr>
        <w:jc w:val="both"/>
        <w:outlineLvl w:val="0"/>
        <w:rPr>
          <w:rFonts w:hint="eastAsia"/>
          <w:b/>
          <w:bCs/>
          <w:color w:val="auto"/>
          <w:kern w:val="0"/>
          <w:sz w:val="28"/>
          <w:szCs w:val="28"/>
          <w:lang w:val="en-US" w:eastAsia="zh-CN"/>
        </w:rPr>
      </w:pPr>
    </w:p>
    <w:p w14:paraId="5DF068C9">
      <w:pPr>
        <w:numPr>
          <w:ilvl w:val="0"/>
          <w:numId w:val="0"/>
        </w:numPr>
        <w:jc w:val="both"/>
        <w:outlineLvl w:val="0"/>
        <w:rPr>
          <w:rFonts w:hint="eastAsia"/>
          <w:b/>
          <w:bCs/>
          <w:color w:val="auto"/>
          <w:kern w:val="0"/>
          <w:sz w:val="28"/>
          <w:szCs w:val="28"/>
          <w:lang w:val="en-US" w:eastAsia="zh-CN"/>
        </w:rPr>
      </w:pPr>
    </w:p>
    <w:p w14:paraId="04B7334F">
      <w:pPr>
        <w:numPr>
          <w:ilvl w:val="0"/>
          <w:numId w:val="0"/>
        </w:numPr>
        <w:jc w:val="both"/>
        <w:outlineLvl w:val="0"/>
        <w:rPr>
          <w:rFonts w:hint="eastAsia"/>
          <w:b/>
          <w:bCs/>
          <w:color w:val="auto"/>
          <w:kern w:val="0"/>
          <w:sz w:val="28"/>
          <w:szCs w:val="28"/>
          <w:lang w:val="en-US" w:eastAsia="zh-CN"/>
        </w:rPr>
      </w:pPr>
    </w:p>
    <w:p w14:paraId="4B026D54">
      <w:pPr>
        <w:numPr>
          <w:ilvl w:val="0"/>
          <w:numId w:val="0"/>
        </w:numPr>
        <w:jc w:val="both"/>
        <w:outlineLvl w:val="0"/>
        <w:rPr>
          <w:rFonts w:hint="eastAsia"/>
          <w:b/>
          <w:bCs/>
          <w:color w:val="auto"/>
          <w:kern w:val="0"/>
          <w:sz w:val="28"/>
          <w:szCs w:val="28"/>
          <w:lang w:val="en-US" w:eastAsia="zh-CN"/>
        </w:rPr>
      </w:pPr>
    </w:p>
    <w:p w14:paraId="2FA37993">
      <w:pPr>
        <w:numPr>
          <w:ilvl w:val="0"/>
          <w:numId w:val="0"/>
        </w:numPr>
        <w:jc w:val="both"/>
        <w:outlineLvl w:val="0"/>
        <w:rPr>
          <w:rFonts w:hint="eastAsia"/>
          <w:b/>
          <w:bCs/>
          <w:color w:val="auto"/>
          <w:kern w:val="0"/>
          <w:sz w:val="28"/>
          <w:szCs w:val="28"/>
          <w:lang w:val="en-US" w:eastAsia="zh-CN"/>
        </w:rPr>
      </w:pPr>
    </w:p>
    <w:p w14:paraId="72754B9D">
      <w:pPr>
        <w:numPr>
          <w:ilvl w:val="0"/>
          <w:numId w:val="0"/>
        </w:numPr>
        <w:jc w:val="both"/>
        <w:outlineLvl w:val="0"/>
        <w:rPr>
          <w:rFonts w:hint="eastAsia"/>
          <w:b/>
          <w:bCs/>
          <w:color w:val="auto"/>
          <w:kern w:val="0"/>
          <w:sz w:val="28"/>
          <w:szCs w:val="28"/>
          <w:lang w:val="en-US" w:eastAsia="zh-CN"/>
        </w:rPr>
      </w:pPr>
    </w:p>
    <w:p w14:paraId="3B4B8F12">
      <w:pPr>
        <w:numPr>
          <w:ilvl w:val="0"/>
          <w:numId w:val="0"/>
        </w:numPr>
        <w:jc w:val="both"/>
        <w:outlineLvl w:val="0"/>
        <w:rPr>
          <w:rFonts w:hint="eastAsia"/>
          <w:b/>
          <w:bCs/>
          <w:color w:val="auto"/>
          <w:kern w:val="0"/>
          <w:sz w:val="28"/>
          <w:szCs w:val="28"/>
          <w:lang w:val="en-US" w:eastAsia="zh-CN"/>
        </w:rPr>
      </w:pPr>
      <w:bookmarkStart w:id="24" w:name="_Toc27624"/>
    </w:p>
    <w:p w14:paraId="0D422D31">
      <w:pPr>
        <w:numPr>
          <w:ilvl w:val="0"/>
          <w:numId w:val="0"/>
        </w:numPr>
        <w:jc w:val="both"/>
        <w:outlineLvl w:val="0"/>
        <w:rPr>
          <w:rFonts w:hint="eastAsia"/>
          <w:b/>
          <w:bCs/>
          <w:color w:val="auto"/>
          <w:kern w:val="0"/>
          <w:sz w:val="28"/>
          <w:szCs w:val="28"/>
          <w:lang w:val="en-US" w:eastAsia="zh-CN"/>
        </w:rPr>
      </w:pPr>
    </w:p>
    <w:p w14:paraId="6A3371F1">
      <w:pPr>
        <w:numPr>
          <w:ilvl w:val="0"/>
          <w:numId w:val="0"/>
        </w:numPr>
        <w:jc w:val="both"/>
        <w:outlineLvl w:val="0"/>
        <w:rPr>
          <w:rFonts w:hint="eastAsia"/>
          <w:b/>
          <w:bCs/>
          <w:color w:val="auto"/>
          <w:kern w:val="0"/>
          <w:sz w:val="28"/>
          <w:szCs w:val="28"/>
        </w:rPr>
      </w:pPr>
      <w:r>
        <w:rPr>
          <w:rFonts w:hint="eastAsia"/>
          <w:b/>
          <w:bCs/>
          <w:color w:val="auto"/>
          <w:kern w:val="0"/>
          <w:sz w:val="28"/>
          <w:szCs w:val="28"/>
          <w:lang w:val="en-US" w:eastAsia="zh-CN"/>
        </w:rPr>
        <w:t>第三部分</w:t>
      </w:r>
      <w:r>
        <w:rPr>
          <w:rFonts w:hint="eastAsia"/>
          <w:b/>
          <w:bCs/>
          <w:color w:val="auto"/>
          <w:kern w:val="0"/>
          <w:sz w:val="28"/>
          <w:szCs w:val="28"/>
        </w:rPr>
        <w:t xml:space="preserve"> </w:t>
      </w:r>
      <w:bookmarkStart w:id="25" w:name="_Toc270"/>
      <w:r>
        <w:rPr>
          <w:rFonts w:hint="eastAsia"/>
          <w:b/>
          <w:bCs/>
          <w:color w:val="auto"/>
          <w:kern w:val="0"/>
          <w:sz w:val="28"/>
          <w:szCs w:val="28"/>
        </w:rPr>
        <w:t>评分标准</w:t>
      </w:r>
      <w:bookmarkEnd w:id="23"/>
      <w:bookmarkEnd w:id="24"/>
    </w:p>
    <w:p w14:paraId="31D926BD">
      <w:pPr>
        <w:numPr>
          <w:ilvl w:val="0"/>
          <w:numId w:val="0"/>
        </w:numPr>
        <w:ind w:leftChars="150"/>
        <w:jc w:val="both"/>
        <w:outlineLvl w:val="9"/>
        <w:rPr>
          <w:rFonts w:hint="eastAsia" w:ascii="宋体" w:hAnsi="宋体" w:eastAsia="宋体" w:cs="Times New Roman"/>
          <w:kern w:val="2"/>
          <w:sz w:val="24"/>
          <w:szCs w:val="24"/>
          <w:lang w:val="en-US" w:eastAsia="zh-CN" w:bidi="ar-SA"/>
        </w:rPr>
      </w:pPr>
    </w:p>
    <w:tbl>
      <w:tblPr>
        <w:tblStyle w:val="16"/>
        <w:tblpPr w:leftFromText="180" w:rightFromText="180" w:vertAnchor="text" w:horzAnchor="page" w:tblpXSpec="center" w:tblpY="468"/>
        <w:tblOverlap w:val="never"/>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32"/>
        <w:gridCol w:w="6128"/>
        <w:gridCol w:w="930"/>
      </w:tblGrid>
      <w:tr w14:paraId="47B2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3" w:type="dxa"/>
            <w:noWrap w:val="0"/>
            <w:vAlign w:val="center"/>
          </w:tcPr>
          <w:p w14:paraId="5E1B2D38">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序号</w:t>
            </w:r>
          </w:p>
        </w:tc>
        <w:tc>
          <w:tcPr>
            <w:tcW w:w="1232" w:type="dxa"/>
            <w:noWrap w:val="0"/>
            <w:vAlign w:val="center"/>
          </w:tcPr>
          <w:p w14:paraId="66FF0085">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评审内容</w:t>
            </w:r>
          </w:p>
        </w:tc>
        <w:tc>
          <w:tcPr>
            <w:tcW w:w="6128" w:type="dxa"/>
            <w:noWrap w:val="0"/>
            <w:vAlign w:val="center"/>
          </w:tcPr>
          <w:p w14:paraId="388A0392">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评审细则</w:t>
            </w:r>
          </w:p>
        </w:tc>
        <w:tc>
          <w:tcPr>
            <w:tcW w:w="930" w:type="dxa"/>
            <w:noWrap w:val="0"/>
            <w:vAlign w:val="center"/>
          </w:tcPr>
          <w:p w14:paraId="02EDAE55">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分值</w:t>
            </w:r>
          </w:p>
        </w:tc>
      </w:tr>
      <w:tr w14:paraId="2147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noWrap w:val="0"/>
            <w:vAlign w:val="center"/>
          </w:tcPr>
          <w:p w14:paraId="3657E7CE">
            <w:pPr>
              <w:pStyle w:val="40"/>
              <w:widowControl w:val="0"/>
              <w:spacing w:line="360" w:lineRule="auto"/>
              <w:jc w:val="center"/>
              <w:rPr>
                <w:rFonts w:hint="default" w:eastAsia="宋体" w:cs="宋体"/>
                <w:b/>
                <w:sz w:val="21"/>
                <w:szCs w:val="21"/>
                <w:lang w:val="en-US" w:eastAsia="zh-CN"/>
              </w:rPr>
            </w:pPr>
            <w:r>
              <w:rPr>
                <w:rFonts w:hint="eastAsia" w:cs="宋体"/>
                <w:b/>
                <w:sz w:val="21"/>
                <w:szCs w:val="21"/>
                <w:lang w:val="en-US" w:eastAsia="zh-CN"/>
              </w:rPr>
              <w:t>1</w:t>
            </w:r>
          </w:p>
        </w:tc>
        <w:tc>
          <w:tcPr>
            <w:tcW w:w="1232" w:type="dxa"/>
            <w:noWrap w:val="0"/>
            <w:vAlign w:val="center"/>
          </w:tcPr>
          <w:p w14:paraId="221D6458">
            <w:pPr>
              <w:pStyle w:val="40"/>
              <w:widowControl w:val="0"/>
              <w:jc w:val="center"/>
              <w:rPr>
                <w:rFonts w:hint="eastAsia" w:cs="宋体"/>
                <w:b/>
                <w:color w:val="auto"/>
                <w:sz w:val="21"/>
                <w:szCs w:val="21"/>
                <w:lang w:eastAsia="zh-CN" w:bidi="ar"/>
              </w:rPr>
            </w:pPr>
            <w:r>
              <w:rPr>
                <w:rFonts w:hint="eastAsia" w:cs="宋体"/>
                <w:b/>
                <w:color w:val="auto"/>
                <w:sz w:val="21"/>
                <w:szCs w:val="21"/>
                <w:lang w:val="en-US" w:eastAsia="zh-CN" w:bidi="ar"/>
              </w:rPr>
              <w:t>采购</w:t>
            </w:r>
            <w:r>
              <w:rPr>
                <w:rFonts w:hint="eastAsia" w:cs="宋体"/>
                <w:b/>
                <w:color w:val="auto"/>
                <w:sz w:val="21"/>
                <w:szCs w:val="21"/>
                <w:lang w:eastAsia="zh-CN" w:bidi="ar"/>
              </w:rPr>
              <w:t>需求响应情况</w:t>
            </w:r>
          </w:p>
          <w:p w14:paraId="015AF12D">
            <w:pPr>
              <w:pStyle w:val="40"/>
              <w:widowControl w:val="0"/>
              <w:jc w:val="center"/>
              <w:rPr>
                <w:rFonts w:hint="default" w:eastAsia="宋体" w:cs="宋体"/>
                <w:b/>
                <w:color w:val="auto"/>
                <w:sz w:val="21"/>
                <w:szCs w:val="21"/>
                <w:lang w:val="en-US" w:eastAsia="zh-CN" w:bidi="ar"/>
              </w:rPr>
            </w:pPr>
            <w:r>
              <w:rPr>
                <w:rFonts w:hint="eastAsia" w:cs="宋体"/>
                <w:b/>
                <w:color w:val="auto"/>
                <w:sz w:val="21"/>
                <w:szCs w:val="21"/>
                <w:lang w:eastAsia="zh-CN" w:bidi="ar"/>
              </w:rPr>
              <w:t>（</w:t>
            </w:r>
            <w:r>
              <w:rPr>
                <w:rFonts w:hint="eastAsia" w:cs="宋体"/>
                <w:b/>
                <w:color w:val="auto"/>
                <w:sz w:val="21"/>
                <w:szCs w:val="21"/>
                <w:lang w:val="en-US" w:eastAsia="zh-CN" w:bidi="ar"/>
              </w:rPr>
              <w:t>16.5分）</w:t>
            </w:r>
          </w:p>
        </w:tc>
        <w:tc>
          <w:tcPr>
            <w:tcW w:w="6128" w:type="dxa"/>
            <w:noWrap w:val="0"/>
            <w:vAlign w:val="top"/>
          </w:tcPr>
          <w:p w14:paraId="58604666">
            <w:pPr>
              <w:pStyle w:val="40"/>
              <w:widowControl w:val="0"/>
              <w:jc w:val="both"/>
              <w:rPr>
                <w:rFonts w:hint="eastAsia" w:cs="宋体"/>
                <w:b/>
                <w:color w:val="auto"/>
                <w:sz w:val="21"/>
                <w:szCs w:val="21"/>
                <w:lang w:eastAsia="zh-CN" w:bidi="ar"/>
              </w:rPr>
            </w:pPr>
            <w:r>
              <w:rPr>
                <w:rFonts w:hint="eastAsia" w:ascii="宋体" w:hAnsi="宋体" w:eastAsia="宋体" w:cs="宋体"/>
                <w:b w:val="0"/>
                <w:bCs/>
                <w:color w:val="auto"/>
                <w:sz w:val="21"/>
                <w:szCs w:val="21"/>
                <w:lang w:eastAsia="zh-CN" w:bidi="ar"/>
              </w:rPr>
              <w:t>根据</w:t>
            </w:r>
            <w:r>
              <w:rPr>
                <w:rFonts w:hint="eastAsia" w:ascii="宋体" w:eastAsia="宋体" w:cs="宋体"/>
                <w:b w:val="0"/>
                <w:bCs/>
                <w:color w:val="auto"/>
                <w:sz w:val="21"/>
                <w:szCs w:val="21"/>
                <w:lang w:val="en-US" w:eastAsia="zh-CN" w:bidi="ar"/>
              </w:rPr>
              <w:t>第二部分采购需求</w:t>
            </w:r>
            <w:r>
              <w:rPr>
                <w:rFonts w:hint="eastAsia" w:ascii="宋体" w:hAnsi="宋体" w:eastAsia="宋体" w:cs="宋体"/>
                <w:b w:val="0"/>
                <w:bCs/>
                <w:color w:val="auto"/>
                <w:sz w:val="21"/>
                <w:szCs w:val="21"/>
                <w:lang w:eastAsia="zh-CN" w:bidi="ar"/>
              </w:rPr>
              <w:t>“</w:t>
            </w: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rPr>
              <w:t>车辆加油及油品要求</w:t>
            </w:r>
            <w:r>
              <w:rPr>
                <w:rFonts w:hint="eastAsia" w:ascii="宋体" w:hAnsi="宋体" w:eastAsia="宋体" w:cs="宋体"/>
                <w:b w:val="0"/>
                <w:bCs/>
                <w:color w:val="auto"/>
                <w:sz w:val="21"/>
                <w:szCs w:val="21"/>
                <w:lang w:eastAsia="zh-CN" w:bidi="ar"/>
              </w:rPr>
              <w:t>”供应商提供的用户响应情况进行评审</w:t>
            </w:r>
            <w:r>
              <w:rPr>
                <w:rFonts w:hint="eastAsia" w:ascii="宋体" w:eastAsia="宋体" w:cs="宋体"/>
                <w:b w:val="0"/>
                <w:bCs/>
                <w:color w:val="auto"/>
                <w:sz w:val="21"/>
                <w:szCs w:val="21"/>
                <w:lang w:eastAsia="zh-CN" w:bidi="ar"/>
              </w:rPr>
              <w:t>，</w:t>
            </w:r>
            <w:r>
              <w:rPr>
                <w:rFonts w:hint="eastAsia" w:cs="宋体"/>
                <w:b w:val="0"/>
                <w:bCs/>
                <w:color w:val="auto"/>
                <w:sz w:val="21"/>
                <w:szCs w:val="21"/>
                <w:lang w:val="en-US" w:eastAsia="zh-CN" w:bidi="ar"/>
              </w:rPr>
              <w:t>共11项，</w:t>
            </w:r>
            <w:r>
              <w:rPr>
                <w:rFonts w:hint="eastAsia" w:cs="宋体"/>
                <w:b w:val="0"/>
                <w:bCs/>
                <w:color w:val="auto"/>
                <w:sz w:val="21"/>
                <w:szCs w:val="21"/>
                <w:lang w:eastAsia="zh-CN" w:bidi="ar"/>
              </w:rPr>
              <w:t>每满足一项得</w:t>
            </w:r>
            <w:r>
              <w:rPr>
                <w:rFonts w:hint="eastAsia" w:cs="宋体"/>
                <w:b w:val="0"/>
                <w:bCs/>
                <w:color w:val="auto"/>
                <w:sz w:val="21"/>
                <w:szCs w:val="21"/>
                <w:lang w:val="en-US" w:eastAsia="zh-CN" w:bidi="ar"/>
              </w:rPr>
              <w:t>1.5</w:t>
            </w:r>
            <w:r>
              <w:rPr>
                <w:rFonts w:hint="eastAsia" w:cs="宋体"/>
                <w:b w:val="0"/>
                <w:bCs/>
                <w:color w:val="auto"/>
                <w:sz w:val="21"/>
                <w:szCs w:val="21"/>
                <w:lang w:eastAsia="zh-CN" w:bidi="ar"/>
              </w:rPr>
              <w:t>分。该项最高得</w:t>
            </w:r>
            <w:r>
              <w:rPr>
                <w:rFonts w:hint="eastAsia" w:cs="宋体"/>
                <w:b w:val="0"/>
                <w:bCs/>
                <w:color w:val="auto"/>
                <w:sz w:val="21"/>
                <w:szCs w:val="21"/>
                <w:lang w:val="en-US" w:eastAsia="zh-CN" w:bidi="ar"/>
              </w:rPr>
              <w:t>16.5</w:t>
            </w:r>
            <w:r>
              <w:rPr>
                <w:rFonts w:hint="eastAsia" w:cs="宋体"/>
                <w:b w:val="0"/>
                <w:bCs/>
                <w:color w:val="auto"/>
                <w:sz w:val="21"/>
                <w:szCs w:val="21"/>
                <w:lang w:eastAsia="zh-CN" w:bidi="ar"/>
              </w:rPr>
              <w:t>分。不满足或未提供不得分。</w:t>
            </w:r>
          </w:p>
        </w:tc>
        <w:tc>
          <w:tcPr>
            <w:tcW w:w="930" w:type="dxa"/>
            <w:noWrap w:val="0"/>
            <w:vAlign w:val="center"/>
          </w:tcPr>
          <w:p w14:paraId="5612CE4E">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16.5分</w:t>
            </w:r>
          </w:p>
        </w:tc>
      </w:tr>
      <w:tr w14:paraId="4C23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53" w:type="dxa"/>
            <w:noWrap w:val="0"/>
            <w:vAlign w:val="center"/>
          </w:tcPr>
          <w:p w14:paraId="15B74679">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2</w:t>
            </w:r>
          </w:p>
        </w:tc>
        <w:tc>
          <w:tcPr>
            <w:tcW w:w="1232" w:type="dxa"/>
            <w:noWrap w:val="0"/>
            <w:vAlign w:val="center"/>
          </w:tcPr>
          <w:p w14:paraId="7D828C82">
            <w:pPr>
              <w:pStyle w:val="40"/>
              <w:widowControl w:val="0"/>
              <w:jc w:val="center"/>
              <w:rPr>
                <w:rFonts w:hint="eastAsia" w:eastAsia="宋体" w:cs="宋体"/>
                <w:b/>
                <w:color w:val="auto"/>
                <w:sz w:val="21"/>
                <w:szCs w:val="21"/>
                <w:lang w:bidi="ar"/>
              </w:rPr>
            </w:pPr>
            <w:r>
              <w:rPr>
                <w:rFonts w:hint="eastAsia" w:cs="宋体"/>
                <w:b/>
                <w:color w:val="auto"/>
                <w:sz w:val="21"/>
                <w:szCs w:val="21"/>
                <w:lang w:bidi="ar"/>
              </w:rPr>
              <w:t>同类业绩</w:t>
            </w:r>
          </w:p>
          <w:p w14:paraId="5EFB465D">
            <w:pPr>
              <w:pStyle w:val="40"/>
              <w:widowControl w:val="0"/>
              <w:jc w:val="center"/>
              <w:rPr>
                <w:rFonts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12</w:t>
            </w:r>
            <w:r>
              <w:rPr>
                <w:rFonts w:hint="eastAsia" w:eastAsia="宋体" w:cs="宋体"/>
                <w:b/>
                <w:color w:val="auto"/>
                <w:sz w:val="21"/>
                <w:szCs w:val="21"/>
                <w:lang w:bidi="ar"/>
              </w:rPr>
              <w:t>分）</w:t>
            </w:r>
          </w:p>
        </w:tc>
        <w:tc>
          <w:tcPr>
            <w:tcW w:w="6128" w:type="dxa"/>
            <w:noWrap w:val="0"/>
            <w:vAlign w:val="top"/>
          </w:tcPr>
          <w:p w14:paraId="58426CC0">
            <w:pPr>
              <w:pStyle w:val="40"/>
              <w:widowControl w:val="0"/>
              <w:spacing w:line="240" w:lineRule="exact"/>
              <w:jc w:val="left"/>
              <w:rPr>
                <w:rFonts w:hint="eastAsia" w:hAnsi="Calibri"/>
                <w:color w:val="auto"/>
                <w:sz w:val="21"/>
                <w:szCs w:val="21"/>
              </w:rPr>
            </w:pPr>
            <w:r>
              <w:rPr>
                <w:rFonts w:hint="eastAsia" w:hAnsi="Calibri"/>
                <w:color w:val="auto"/>
                <w:sz w:val="21"/>
                <w:szCs w:val="21"/>
                <w:lang w:eastAsia="zh-CN"/>
              </w:rPr>
              <w:t>根据各</w:t>
            </w:r>
            <w:r>
              <w:rPr>
                <w:rFonts w:hint="eastAsia" w:hAnsi="Calibri"/>
                <w:color w:val="auto"/>
                <w:sz w:val="21"/>
                <w:szCs w:val="21"/>
              </w:rPr>
              <w:t>供应商20</w:t>
            </w:r>
            <w:r>
              <w:rPr>
                <w:rFonts w:hint="eastAsia" w:hAnsi="Calibri"/>
                <w:color w:val="auto"/>
                <w:sz w:val="21"/>
                <w:szCs w:val="21"/>
                <w:lang w:val="en-US" w:eastAsia="zh-CN"/>
              </w:rPr>
              <w:t>23</w:t>
            </w:r>
            <w:r>
              <w:rPr>
                <w:rFonts w:hint="eastAsia" w:hAnsi="Calibri"/>
                <w:color w:val="auto"/>
                <w:sz w:val="21"/>
                <w:szCs w:val="21"/>
              </w:rPr>
              <w:t>年1月1日至今</w:t>
            </w:r>
            <w:r>
              <w:rPr>
                <w:rFonts w:hint="eastAsia" w:asciiTheme="minorEastAsia" w:hAnsiTheme="minorEastAsia" w:eastAsiaTheme="minorEastAsia" w:cstheme="minorEastAsia"/>
                <w:sz w:val="20"/>
                <w:szCs w:val="20"/>
                <w:lang w:val="en-US" w:eastAsia="zh-CN"/>
              </w:rPr>
              <w:t>（以合同签订日期为准）完成过的同类</w:t>
            </w:r>
            <w:r>
              <w:rPr>
                <w:rFonts w:hint="eastAsia" w:hAnsi="Calibri"/>
                <w:color w:val="auto"/>
                <w:sz w:val="21"/>
                <w:szCs w:val="21"/>
                <w:lang w:val="en-US" w:eastAsia="zh-CN"/>
              </w:rPr>
              <w:t>定点加油服务相关的</w:t>
            </w:r>
            <w:r>
              <w:rPr>
                <w:rFonts w:hint="eastAsia" w:hAnsi="Calibri"/>
                <w:color w:val="auto"/>
                <w:sz w:val="21"/>
                <w:szCs w:val="21"/>
              </w:rPr>
              <w:t>经验，每提供一个同类项目得</w:t>
            </w:r>
            <w:r>
              <w:rPr>
                <w:rFonts w:hint="eastAsia" w:hAnsi="Calibri"/>
                <w:color w:val="auto"/>
                <w:sz w:val="21"/>
                <w:szCs w:val="21"/>
                <w:lang w:val="en-US" w:eastAsia="zh-CN"/>
              </w:rPr>
              <w:t>1.5</w:t>
            </w:r>
            <w:r>
              <w:rPr>
                <w:rFonts w:hint="eastAsia" w:hAnsi="Calibri"/>
                <w:color w:val="auto"/>
                <w:sz w:val="21"/>
                <w:szCs w:val="21"/>
              </w:rPr>
              <w:t>分，最高得</w:t>
            </w:r>
            <w:r>
              <w:rPr>
                <w:rFonts w:hint="eastAsia" w:hAnsi="Calibri"/>
                <w:color w:val="auto"/>
                <w:sz w:val="21"/>
                <w:szCs w:val="21"/>
                <w:lang w:val="en-US" w:eastAsia="zh-CN"/>
              </w:rPr>
              <w:t>12</w:t>
            </w:r>
            <w:r>
              <w:rPr>
                <w:rFonts w:hint="eastAsia" w:hAnsi="Calibri"/>
                <w:color w:val="auto"/>
                <w:sz w:val="21"/>
                <w:szCs w:val="21"/>
              </w:rPr>
              <w:t>分。未提供不得分。</w:t>
            </w:r>
          </w:p>
          <w:p w14:paraId="5AD80861">
            <w:pPr>
              <w:pStyle w:val="40"/>
              <w:widowControl w:val="0"/>
              <w:spacing w:line="240" w:lineRule="exact"/>
              <w:jc w:val="left"/>
              <w:rPr>
                <w:rFonts w:hAnsi="Calibri"/>
                <w:color w:val="auto"/>
                <w:sz w:val="21"/>
                <w:szCs w:val="21"/>
              </w:rPr>
            </w:pPr>
            <w:r>
              <w:rPr>
                <w:rFonts w:hint="eastAsia" w:asciiTheme="minorEastAsia" w:hAnsiTheme="minorEastAsia" w:eastAsiaTheme="minorEastAsia" w:cstheme="minorEastAsia"/>
                <w:b/>
                <w:bCs/>
                <w:color w:val="auto"/>
                <w:kern w:val="0"/>
                <w:sz w:val="20"/>
                <w:szCs w:val="20"/>
                <w:highlight w:val="none"/>
                <w:lang w:val="en-US" w:eastAsia="zh-CN"/>
              </w:rPr>
              <w:t>注：提供合同关键页（包含项目名称、合同双方名称、合同标的和金额、服务清单、签字盖章页及合同签订日期等关键页内容）复印件，并加盖公章，同一业主按一个同类项目计分，未提供或所提供文件不清晰</w:t>
            </w:r>
            <w:r>
              <w:rPr>
                <w:rFonts w:hint="eastAsia" w:ascii="宋体" w:hAnsi="宋体" w:eastAsia="宋体" w:cs="宋体"/>
                <w:b/>
                <w:bCs/>
                <w:sz w:val="21"/>
                <w:szCs w:val="21"/>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930" w:type="dxa"/>
            <w:noWrap w:val="0"/>
            <w:vAlign w:val="center"/>
          </w:tcPr>
          <w:p w14:paraId="0A0409CE">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12</w:t>
            </w:r>
            <w:r>
              <w:rPr>
                <w:rFonts w:hint="eastAsia" w:ascii="宋体" w:hAnsi="Calibri" w:eastAsia="宋体" w:cs="Times New Roman"/>
                <w:color w:val="auto"/>
                <w:sz w:val="21"/>
                <w:szCs w:val="21"/>
                <w:lang w:val="en-US" w:eastAsia="zh-CN" w:bidi="ar-SA"/>
              </w:rPr>
              <w:t>分</w:t>
            </w:r>
          </w:p>
        </w:tc>
      </w:tr>
      <w:tr w14:paraId="6F33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3" w:type="dxa"/>
            <w:noWrap w:val="0"/>
            <w:vAlign w:val="center"/>
          </w:tcPr>
          <w:p w14:paraId="23758BA9">
            <w:pPr>
              <w:pStyle w:val="40"/>
              <w:widowControl w:val="0"/>
              <w:spacing w:line="360" w:lineRule="auto"/>
              <w:jc w:val="center"/>
              <w:rPr>
                <w:rFonts w:hint="eastAsia" w:eastAsia="宋体" w:cs="宋体"/>
                <w:b/>
                <w:sz w:val="21"/>
                <w:szCs w:val="21"/>
                <w:lang w:val="en-US" w:eastAsia="zh-CN"/>
              </w:rPr>
            </w:pPr>
            <w:r>
              <w:rPr>
                <w:rFonts w:hint="eastAsia" w:cs="宋体"/>
                <w:b/>
                <w:sz w:val="21"/>
                <w:szCs w:val="21"/>
                <w:lang w:val="en-US" w:eastAsia="zh-CN"/>
              </w:rPr>
              <w:t>3</w:t>
            </w:r>
          </w:p>
        </w:tc>
        <w:tc>
          <w:tcPr>
            <w:tcW w:w="1232" w:type="dxa"/>
            <w:noWrap w:val="0"/>
            <w:vAlign w:val="center"/>
          </w:tcPr>
          <w:p w14:paraId="4473DB90">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业主评价</w:t>
            </w:r>
          </w:p>
          <w:p w14:paraId="42E30C06">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6</w:t>
            </w:r>
            <w:r>
              <w:rPr>
                <w:rFonts w:hint="eastAsia" w:eastAsia="宋体" w:cs="宋体"/>
                <w:b/>
                <w:color w:val="auto"/>
                <w:sz w:val="21"/>
                <w:szCs w:val="21"/>
                <w:lang w:bidi="ar"/>
              </w:rPr>
              <w:t>分）</w:t>
            </w:r>
          </w:p>
        </w:tc>
        <w:tc>
          <w:tcPr>
            <w:tcW w:w="6128" w:type="dxa"/>
            <w:noWrap w:val="0"/>
            <w:vAlign w:val="top"/>
          </w:tcPr>
          <w:p w14:paraId="1BFAA4B7">
            <w:pPr>
              <w:pStyle w:val="40"/>
              <w:widowControl w:val="0"/>
              <w:spacing w:line="240" w:lineRule="exact"/>
              <w:jc w:val="left"/>
              <w:rPr>
                <w:rFonts w:hint="eastAsia" w:ascii="宋体" w:hAnsi="Calibri" w:eastAsia="宋体"/>
                <w:color w:val="auto"/>
                <w:sz w:val="21"/>
                <w:szCs w:val="21"/>
              </w:rPr>
            </w:pPr>
            <w:r>
              <w:rPr>
                <w:rFonts w:hint="eastAsia" w:hAnsi="Calibri"/>
                <w:color w:val="auto"/>
                <w:sz w:val="21"/>
                <w:szCs w:val="21"/>
                <w:lang w:eastAsia="zh-CN"/>
              </w:rPr>
              <w:t>根据各供应商</w:t>
            </w:r>
            <w:r>
              <w:rPr>
                <w:rFonts w:hint="eastAsia" w:ascii="宋体" w:hAnsi="Calibri" w:eastAsia="宋体"/>
                <w:color w:val="auto"/>
                <w:sz w:val="21"/>
                <w:szCs w:val="21"/>
              </w:rPr>
              <w:t>提供与上述同类项目业绩对应的用户评价，用户评价须为良好或以上（含同等意义的评价，如80分或以上、满意或以上等），每提供一项得</w:t>
            </w:r>
            <w:r>
              <w:rPr>
                <w:rFonts w:hint="eastAsia" w:ascii="宋体" w:hAnsi="Calibri" w:eastAsia="宋体"/>
                <w:color w:val="auto"/>
                <w:sz w:val="21"/>
                <w:szCs w:val="21"/>
                <w:lang w:val="en-US" w:eastAsia="zh-CN"/>
              </w:rPr>
              <w:t>1</w:t>
            </w:r>
            <w:r>
              <w:rPr>
                <w:rFonts w:hint="eastAsia" w:ascii="宋体" w:hAnsi="Calibri" w:eastAsia="宋体"/>
                <w:color w:val="auto"/>
                <w:sz w:val="21"/>
                <w:szCs w:val="21"/>
              </w:rPr>
              <w:t>分，最高得</w:t>
            </w:r>
            <w:r>
              <w:rPr>
                <w:rFonts w:hint="eastAsia" w:hAnsi="Calibri"/>
                <w:color w:val="auto"/>
                <w:sz w:val="21"/>
                <w:szCs w:val="21"/>
                <w:lang w:val="en-US" w:eastAsia="zh-CN"/>
              </w:rPr>
              <w:t>6</w:t>
            </w:r>
            <w:r>
              <w:rPr>
                <w:rFonts w:hint="eastAsia" w:ascii="宋体" w:hAnsi="Calibri" w:eastAsia="宋体"/>
                <w:color w:val="auto"/>
                <w:sz w:val="21"/>
                <w:szCs w:val="21"/>
              </w:rPr>
              <w:t>分。</w:t>
            </w:r>
          </w:p>
          <w:p w14:paraId="4D3A6903">
            <w:pPr>
              <w:pStyle w:val="40"/>
              <w:widowControl w:val="0"/>
              <w:spacing w:line="240" w:lineRule="exact"/>
              <w:jc w:val="left"/>
              <w:rPr>
                <w:rFonts w:hint="eastAsia" w:ascii="宋体" w:hAnsi="Calibri" w:eastAsia="宋体"/>
                <w:color w:val="auto"/>
                <w:sz w:val="21"/>
                <w:szCs w:val="21"/>
              </w:rPr>
            </w:pPr>
            <w:r>
              <w:rPr>
                <w:rFonts w:hint="eastAsia" w:ascii="宋体" w:hAnsi="Calibri" w:eastAsia="宋体"/>
                <w:b/>
                <w:bCs/>
                <w:color w:val="auto"/>
                <w:sz w:val="21"/>
                <w:szCs w:val="21"/>
              </w:rPr>
              <w:t>注：提供加盖客户公章的评价证明材料复印件，不满足要求或</w:t>
            </w:r>
            <w:r>
              <w:rPr>
                <w:rFonts w:hint="eastAsia" w:ascii="宋体" w:hAnsi="Calibri" w:eastAsia="宋体"/>
                <w:b/>
                <w:bCs/>
                <w:color w:val="auto"/>
                <w:sz w:val="21"/>
                <w:szCs w:val="21"/>
                <w:lang w:val="en-US" w:eastAsia="zh-CN"/>
              </w:rPr>
              <w:t>所提供材料</w:t>
            </w:r>
            <w:r>
              <w:rPr>
                <w:rFonts w:hint="eastAsia" w:ascii="宋体" w:hAnsi="Calibri" w:eastAsia="宋体"/>
                <w:b/>
                <w:bCs/>
                <w:color w:val="auto"/>
                <w:sz w:val="21"/>
                <w:szCs w:val="21"/>
              </w:rPr>
              <w:t>无法</w:t>
            </w:r>
            <w:r>
              <w:rPr>
                <w:rFonts w:hint="eastAsia" w:ascii="宋体" w:hAnsi="Calibri" w:eastAsia="宋体"/>
                <w:b/>
                <w:bCs/>
                <w:color w:val="auto"/>
                <w:sz w:val="21"/>
                <w:szCs w:val="21"/>
                <w:lang w:val="en-US" w:eastAsia="zh-CN"/>
              </w:rPr>
              <w:t>体现</w:t>
            </w:r>
            <w:r>
              <w:rPr>
                <w:rFonts w:hint="eastAsia" w:ascii="宋体" w:hAnsi="Calibri" w:eastAsia="宋体"/>
                <w:b/>
                <w:bCs/>
                <w:color w:val="auto"/>
                <w:sz w:val="21"/>
                <w:szCs w:val="21"/>
              </w:rPr>
              <w:t>用户评价的不得分。</w:t>
            </w:r>
          </w:p>
        </w:tc>
        <w:tc>
          <w:tcPr>
            <w:tcW w:w="930" w:type="dxa"/>
            <w:noWrap w:val="0"/>
            <w:vAlign w:val="center"/>
          </w:tcPr>
          <w:p w14:paraId="559F7D67">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r>
      <w:tr w14:paraId="645F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653" w:type="dxa"/>
            <w:noWrap w:val="0"/>
            <w:vAlign w:val="center"/>
          </w:tcPr>
          <w:p w14:paraId="2602D7C4">
            <w:pPr>
              <w:jc w:val="center"/>
              <w:textAlignment w:val="center"/>
              <w:rPr>
                <w:rFonts w:hint="eastAsia" w:hAnsi="宋体" w:eastAsia="宋体" w:cs="宋体"/>
                <w:b/>
                <w:sz w:val="21"/>
                <w:szCs w:val="21"/>
                <w:lang w:eastAsia="zh-CN" w:bidi="ar"/>
              </w:rPr>
            </w:pPr>
            <w:r>
              <w:rPr>
                <w:rFonts w:hint="eastAsia" w:hAnsi="宋体" w:cs="宋体"/>
                <w:b/>
                <w:sz w:val="21"/>
                <w:szCs w:val="21"/>
                <w:lang w:val="en-US" w:eastAsia="zh-CN" w:bidi="ar"/>
              </w:rPr>
              <w:t>4</w:t>
            </w:r>
          </w:p>
        </w:tc>
        <w:tc>
          <w:tcPr>
            <w:tcW w:w="1232" w:type="dxa"/>
            <w:noWrap w:val="0"/>
            <w:vAlign w:val="center"/>
          </w:tcPr>
          <w:p w14:paraId="1D235DF8">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管理制度方案（整体经营方案）</w:t>
            </w:r>
          </w:p>
          <w:p w14:paraId="7B750F3A">
            <w:pPr>
              <w:pStyle w:val="22"/>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ascii="宋体" w:hAnsi="宋体" w:cs="宋体"/>
                <w:b/>
                <w:color w:val="auto"/>
                <w:sz w:val="21"/>
                <w:szCs w:val="21"/>
                <w:lang w:val="en-US" w:eastAsia="zh-CN" w:bidi="ar"/>
              </w:rPr>
              <w:t>15</w:t>
            </w:r>
            <w:r>
              <w:rPr>
                <w:rFonts w:hint="eastAsia" w:ascii="宋体" w:hAnsi="宋体" w:eastAsia="宋体" w:cs="宋体"/>
                <w:b/>
                <w:color w:val="auto"/>
                <w:sz w:val="21"/>
                <w:szCs w:val="21"/>
                <w:lang w:val="en-US" w:eastAsia="zh-CN" w:bidi="ar"/>
              </w:rPr>
              <w:t>分）</w:t>
            </w:r>
          </w:p>
        </w:tc>
        <w:tc>
          <w:tcPr>
            <w:tcW w:w="6128" w:type="dxa"/>
            <w:noWrap w:val="0"/>
            <w:vAlign w:val="center"/>
          </w:tcPr>
          <w:p w14:paraId="5662D54D">
            <w:pPr>
              <w:spacing w:line="240" w:lineRule="auto"/>
              <w:jc w:val="both"/>
              <w:textAlignment w:val="center"/>
              <w:rPr>
                <w:rFonts w:hint="eastAsia" w:ascii="宋体" w:hAnsi="宋体" w:eastAsia="宋体" w:cs="宋体"/>
                <w:b/>
                <w:bCs/>
                <w:color w:val="auto"/>
                <w:sz w:val="21"/>
                <w:szCs w:val="21"/>
                <w:lang w:val="en-US" w:eastAsia="zh-CN" w:bidi="ar"/>
              </w:rPr>
            </w:pPr>
            <w:r>
              <w:rPr>
                <w:rFonts w:hint="eastAsia" w:ascii="宋体" w:hAnsi="Calibri" w:eastAsia="宋体" w:cs="Times New Roman"/>
                <w:b/>
                <w:bCs/>
                <w:color w:val="auto"/>
                <w:sz w:val="21"/>
                <w:szCs w:val="21"/>
                <w:lang w:val="en-US" w:eastAsia="zh-CN" w:bidi="ar-SA"/>
              </w:rPr>
              <w:t>根据</w:t>
            </w:r>
            <w:r>
              <w:rPr>
                <w:rFonts w:hint="eastAsia" w:ascii="宋体" w:hAnsi="宋体" w:eastAsia="宋体" w:cs="宋体"/>
                <w:b/>
                <w:bCs/>
                <w:color w:val="auto"/>
                <w:sz w:val="21"/>
                <w:szCs w:val="21"/>
                <w:lang w:val="en-US" w:eastAsia="zh-CN" w:bidi="ar"/>
              </w:rPr>
              <w:t>各供应商提供的管理制度方案（整体经营方案）包含但不限于对油站管理、服务保障、油品质量标准管理、来源渠道等进行综合评审：</w:t>
            </w:r>
          </w:p>
          <w:p w14:paraId="78539DDF">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优：供应商提供的管理制度方案（整体经营方案）全面、合理、切实可行，优于项目实际需求，得</w:t>
            </w:r>
            <w:r>
              <w:rPr>
                <w:rFonts w:hint="eastAsia" w:ascii="宋体" w:hAnsi="宋体" w:cs="宋体"/>
                <w:b w:val="0"/>
                <w:bCs/>
                <w:color w:val="auto"/>
                <w:sz w:val="21"/>
                <w:szCs w:val="21"/>
                <w:lang w:val="en-US" w:eastAsia="zh-CN" w:bidi="ar"/>
              </w:rPr>
              <w:t>15</w:t>
            </w:r>
            <w:r>
              <w:rPr>
                <w:rFonts w:hint="eastAsia" w:ascii="宋体" w:hAnsi="宋体" w:eastAsia="宋体" w:cs="宋体"/>
                <w:b w:val="0"/>
                <w:bCs/>
                <w:color w:val="auto"/>
                <w:sz w:val="21"/>
                <w:szCs w:val="21"/>
                <w:lang w:val="en-US" w:eastAsia="zh-CN" w:bidi="ar"/>
              </w:rPr>
              <w:t xml:space="preserve">分； </w:t>
            </w:r>
          </w:p>
          <w:p w14:paraId="1FC23AD7">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良：供应商提供的管理制度方案（整体经营方案）较全面、较合理的、较切实可行，能符合项目实际需求，得</w:t>
            </w:r>
            <w:r>
              <w:rPr>
                <w:rFonts w:hint="eastAsia" w:ascii="宋体" w:hAnsi="宋体" w:cs="宋体"/>
                <w:b w:val="0"/>
                <w:bCs/>
                <w:color w:val="auto"/>
                <w:sz w:val="21"/>
                <w:szCs w:val="21"/>
                <w:lang w:val="en-US" w:eastAsia="zh-CN" w:bidi="ar"/>
              </w:rPr>
              <w:t>10</w:t>
            </w:r>
            <w:r>
              <w:rPr>
                <w:rFonts w:hint="eastAsia" w:ascii="宋体" w:hAnsi="宋体" w:eastAsia="宋体" w:cs="宋体"/>
                <w:b w:val="0"/>
                <w:bCs/>
                <w:color w:val="auto"/>
                <w:sz w:val="21"/>
                <w:szCs w:val="21"/>
                <w:lang w:val="en-US" w:eastAsia="zh-CN" w:bidi="ar"/>
              </w:rPr>
              <w:t>分；</w:t>
            </w:r>
          </w:p>
          <w:p w14:paraId="2D4999F2">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中：供应商提供的管理制度方案（整体经营方案）基本全面、合理的、基本可行，基本能符合项目实际需求，得</w:t>
            </w:r>
            <w:r>
              <w:rPr>
                <w:rFonts w:hint="eastAsia" w:ascii="宋体" w:hAnsi="宋体" w:cs="宋体"/>
                <w:b w:val="0"/>
                <w:bCs/>
                <w:color w:val="auto"/>
                <w:sz w:val="21"/>
                <w:szCs w:val="21"/>
                <w:lang w:val="en-US" w:eastAsia="zh-CN" w:bidi="ar"/>
              </w:rPr>
              <w:t>5</w:t>
            </w:r>
            <w:r>
              <w:rPr>
                <w:rFonts w:hint="eastAsia" w:ascii="宋体" w:hAnsi="宋体" w:eastAsia="宋体" w:cs="宋体"/>
                <w:b w:val="0"/>
                <w:bCs/>
                <w:color w:val="auto"/>
                <w:sz w:val="21"/>
                <w:szCs w:val="21"/>
                <w:lang w:val="en-US" w:eastAsia="zh-CN" w:bidi="ar"/>
              </w:rPr>
              <w:t>分；</w:t>
            </w:r>
          </w:p>
          <w:p w14:paraId="4EA9F639">
            <w:pPr>
              <w:pStyle w:val="22"/>
              <w:spacing w:line="240" w:lineRule="auto"/>
              <w:rPr>
                <w:rFonts w:hint="eastAsia" w:eastAsia="方正仿宋_GBK"/>
                <w:color w:val="000000"/>
                <w:kern w:val="0"/>
                <w:sz w:val="21"/>
                <w:szCs w:val="21"/>
                <w:lang w:val="en-US" w:eastAsia="zh-CN"/>
              </w:rPr>
            </w:pPr>
            <w:r>
              <w:rPr>
                <w:rFonts w:hint="eastAsia" w:ascii="宋体" w:hAnsi="宋体" w:eastAsia="宋体" w:cs="宋体"/>
                <w:b w:val="0"/>
                <w:bCs/>
                <w:color w:val="auto"/>
                <w:sz w:val="21"/>
                <w:szCs w:val="21"/>
                <w:lang w:val="en-US" w:eastAsia="zh-CN" w:bidi="ar"/>
              </w:rPr>
              <w:t xml:space="preserve">差：供应商提供的管理制度方案（整体经营方案）不全面、不合理的、可行性差，不符合项目实际需求得0分。 </w:t>
            </w:r>
            <w:r>
              <w:rPr>
                <w:rFonts w:hint="eastAsia" w:ascii="宋体" w:hAnsi="宋体" w:cs="宋体"/>
                <w:b w:val="0"/>
                <w:bCs/>
                <w:color w:val="auto"/>
                <w:sz w:val="21"/>
                <w:szCs w:val="21"/>
                <w:lang w:val="en-US" w:eastAsia="zh-CN" w:bidi="ar"/>
              </w:rPr>
              <w:t>未</w:t>
            </w:r>
            <w:r>
              <w:rPr>
                <w:rFonts w:hint="eastAsia" w:ascii="宋体" w:hAnsi="宋体" w:eastAsia="宋体" w:cs="宋体"/>
                <w:b w:val="0"/>
                <w:bCs/>
                <w:color w:val="auto"/>
                <w:sz w:val="21"/>
                <w:szCs w:val="21"/>
                <w:lang w:val="en-US" w:eastAsia="zh-CN" w:bidi="ar"/>
              </w:rPr>
              <w:t xml:space="preserve">提供不得分。 </w:t>
            </w:r>
          </w:p>
        </w:tc>
        <w:tc>
          <w:tcPr>
            <w:tcW w:w="930" w:type="dxa"/>
            <w:noWrap w:val="0"/>
            <w:vAlign w:val="center"/>
          </w:tcPr>
          <w:p w14:paraId="2AD0B5E9">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15</w:t>
            </w:r>
            <w:r>
              <w:rPr>
                <w:rFonts w:hint="eastAsia" w:ascii="宋体" w:hAnsi="Calibri" w:eastAsia="宋体" w:cs="Times New Roman"/>
                <w:color w:val="auto"/>
                <w:sz w:val="21"/>
                <w:szCs w:val="21"/>
                <w:lang w:val="en-US" w:eastAsia="zh-CN" w:bidi="ar-SA"/>
              </w:rPr>
              <w:t>分</w:t>
            </w:r>
          </w:p>
        </w:tc>
      </w:tr>
      <w:tr w14:paraId="5C12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310101DF">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5</w:t>
            </w:r>
          </w:p>
        </w:tc>
        <w:tc>
          <w:tcPr>
            <w:tcW w:w="1232" w:type="dxa"/>
            <w:noWrap w:val="0"/>
            <w:vAlign w:val="center"/>
          </w:tcPr>
          <w:p w14:paraId="0F9EC34D">
            <w:pPr>
              <w:jc w:val="center"/>
              <w:textAlignment w:val="center"/>
              <w:rPr>
                <w:rFonts w:hint="eastAsia" w:hAnsi="宋体" w:cs="宋体"/>
                <w:b/>
                <w:color w:val="auto"/>
                <w:sz w:val="21"/>
                <w:szCs w:val="21"/>
                <w:lang w:val="en-US" w:eastAsia="zh-CN" w:bidi="ar"/>
              </w:rPr>
            </w:pPr>
            <w:r>
              <w:rPr>
                <w:rFonts w:hint="eastAsia" w:hAnsi="宋体" w:cs="宋体"/>
                <w:b/>
                <w:color w:val="auto"/>
                <w:sz w:val="21"/>
                <w:szCs w:val="21"/>
                <w:lang w:val="en-US" w:eastAsia="zh-CN" w:bidi="ar"/>
              </w:rPr>
              <w:t>加油</w:t>
            </w:r>
            <w:r>
              <w:rPr>
                <w:rFonts w:hint="eastAsia" w:ascii="宋体" w:hAnsi="宋体" w:eastAsia="宋体" w:cs="宋体"/>
                <w:b/>
                <w:color w:val="auto"/>
                <w:sz w:val="21"/>
                <w:szCs w:val="21"/>
                <w:lang w:val="en-US" w:eastAsia="zh-CN" w:bidi="ar"/>
              </w:rPr>
              <w:t>服务</w:t>
            </w:r>
            <w:r>
              <w:rPr>
                <w:rFonts w:hint="eastAsia" w:hAnsi="宋体" w:cs="宋体"/>
                <w:b/>
                <w:color w:val="auto"/>
                <w:sz w:val="21"/>
                <w:szCs w:val="21"/>
                <w:lang w:val="en-US" w:eastAsia="zh-CN" w:bidi="ar"/>
              </w:rPr>
              <w:t>方案</w:t>
            </w:r>
          </w:p>
          <w:p w14:paraId="2C98CAD2">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14.5</w:t>
            </w:r>
            <w:r>
              <w:rPr>
                <w:rFonts w:hint="eastAsia" w:ascii="宋体" w:hAnsi="宋体" w:eastAsia="宋体" w:cs="宋体"/>
                <w:b/>
                <w:color w:val="auto"/>
                <w:sz w:val="21"/>
                <w:szCs w:val="21"/>
                <w:lang w:val="en-US" w:eastAsia="zh-CN" w:bidi="ar"/>
              </w:rPr>
              <w:t>分）</w:t>
            </w:r>
          </w:p>
        </w:tc>
        <w:tc>
          <w:tcPr>
            <w:tcW w:w="6128" w:type="dxa"/>
            <w:noWrap w:val="0"/>
            <w:vAlign w:val="center"/>
          </w:tcPr>
          <w:p w14:paraId="52165981">
            <w:pPr>
              <w:spacing w:line="240" w:lineRule="exact"/>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根据各供应商提供的</w:t>
            </w:r>
            <w:r>
              <w:rPr>
                <w:rFonts w:hint="eastAsia" w:hAnsi="Calibri" w:cs="Times New Roman"/>
                <w:b/>
                <w:bCs/>
                <w:color w:val="auto"/>
                <w:sz w:val="21"/>
                <w:szCs w:val="21"/>
                <w:lang w:val="en-US" w:eastAsia="zh-CN" w:bidi="ar-SA"/>
              </w:rPr>
              <w:t>加油服务方案</w:t>
            </w:r>
            <w:r>
              <w:rPr>
                <w:rFonts w:hint="eastAsia" w:ascii="宋体" w:hAnsi="Calibri" w:eastAsia="宋体" w:cs="Times New Roman"/>
                <w:b/>
                <w:bCs/>
                <w:color w:val="auto"/>
                <w:sz w:val="21"/>
                <w:szCs w:val="21"/>
                <w:lang w:val="en-US" w:eastAsia="zh-CN" w:bidi="ar-SA"/>
              </w:rPr>
              <w:t>，包括但不限于提供快捷加油</w:t>
            </w:r>
            <w:r>
              <w:rPr>
                <w:rFonts w:hint="eastAsia" w:hAnsi="Calibri" w:cs="Times New Roman"/>
                <w:b/>
                <w:bCs/>
                <w:color w:val="auto"/>
                <w:sz w:val="21"/>
                <w:szCs w:val="21"/>
                <w:lang w:val="en-US" w:eastAsia="zh-CN" w:bidi="ar-SA"/>
              </w:rPr>
              <w:t>服务</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采购人员工享有福利</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用油监管</w:t>
            </w:r>
            <w:r>
              <w:rPr>
                <w:rFonts w:hint="eastAsia" w:ascii="宋体" w:hAnsi="Calibri" w:eastAsia="宋体" w:cs="Times New Roman"/>
                <w:b/>
                <w:bCs/>
                <w:color w:val="auto"/>
                <w:sz w:val="21"/>
                <w:szCs w:val="21"/>
                <w:lang w:val="en-US" w:eastAsia="zh-CN" w:bidi="ar-SA"/>
              </w:rPr>
              <w:t>等进行综合评审：</w:t>
            </w:r>
          </w:p>
          <w:p w14:paraId="275BAC50">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服务方案完全满足且优于项目需求，得</w:t>
            </w:r>
            <w:r>
              <w:rPr>
                <w:rFonts w:hint="eastAsia" w:ascii="宋体" w:hAnsi="宋体" w:cs="宋体"/>
                <w:b w:val="0"/>
                <w:bCs/>
                <w:color w:val="auto"/>
                <w:sz w:val="21"/>
                <w:szCs w:val="21"/>
                <w:lang w:val="en-US" w:eastAsia="zh-CN" w:bidi="ar"/>
              </w:rPr>
              <w:t>14.5</w:t>
            </w:r>
            <w:r>
              <w:rPr>
                <w:rFonts w:hint="eastAsia" w:ascii="宋体" w:hAnsi="宋体" w:eastAsia="宋体" w:cs="宋体"/>
                <w:b w:val="0"/>
                <w:bCs/>
                <w:color w:val="auto"/>
                <w:sz w:val="21"/>
                <w:szCs w:val="21"/>
                <w:lang w:val="en-US" w:eastAsia="zh-CN" w:bidi="ar"/>
              </w:rPr>
              <w:t>分；</w:t>
            </w:r>
          </w:p>
          <w:p w14:paraId="07641BA2">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服务方案完全满足项目需求，得</w:t>
            </w:r>
            <w:r>
              <w:rPr>
                <w:rFonts w:hint="eastAsia" w:ascii="宋体" w:hAnsi="宋体" w:cs="宋体"/>
                <w:b w:val="0"/>
                <w:bCs/>
                <w:color w:val="auto"/>
                <w:sz w:val="21"/>
                <w:szCs w:val="21"/>
                <w:lang w:val="en-US" w:eastAsia="zh-CN" w:bidi="ar"/>
              </w:rPr>
              <w:t>9</w:t>
            </w:r>
            <w:r>
              <w:rPr>
                <w:rFonts w:hint="eastAsia" w:ascii="宋体" w:hAnsi="宋体" w:eastAsia="宋体" w:cs="宋体"/>
                <w:b w:val="0"/>
                <w:bCs/>
                <w:color w:val="auto"/>
                <w:sz w:val="21"/>
                <w:szCs w:val="21"/>
                <w:lang w:val="en-US" w:eastAsia="zh-CN" w:bidi="ar"/>
              </w:rPr>
              <w:t>分；</w:t>
            </w:r>
          </w:p>
          <w:p w14:paraId="3E9211E0">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服务方案不完全满足项目需求，得</w:t>
            </w:r>
            <w:r>
              <w:rPr>
                <w:rFonts w:hint="eastAsia" w:ascii="宋体" w:hAnsi="宋体" w:cs="宋体"/>
                <w:b w:val="0"/>
                <w:bCs/>
                <w:color w:val="auto"/>
                <w:sz w:val="21"/>
                <w:szCs w:val="21"/>
                <w:lang w:val="en-US" w:eastAsia="zh-CN" w:bidi="ar"/>
              </w:rPr>
              <w:t>4</w:t>
            </w:r>
            <w:r>
              <w:rPr>
                <w:rFonts w:hint="eastAsia" w:ascii="宋体" w:hAnsi="宋体" w:eastAsia="宋体" w:cs="宋体"/>
                <w:b w:val="0"/>
                <w:bCs/>
                <w:color w:val="auto"/>
                <w:sz w:val="21"/>
                <w:szCs w:val="21"/>
                <w:lang w:val="en-US" w:eastAsia="zh-CN" w:bidi="ar"/>
              </w:rPr>
              <w:t xml:space="preserve">分； </w:t>
            </w:r>
          </w:p>
          <w:p w14:paraId="56290747">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差：未提供上述内容或不提供方案，得0分。</w:t>
            </w:r>
          </w:p>
          <w:p w14:paraId="38CD1109">
            <w:pPr>
              <w:pStyle w:val="22"/>
              <w:spacing w:line="240" w:lineRule="auto"/>
              <w:rPr>
                <w:rFonts w:hint="eastAsia" w:ascii="宋体" w:hAnsi="Calibri" w:eastAsia="宋体" w:cs="Times New Roman"/>
                <w:color w:val="auto"/>
                <w:sz w:val="21"/>
                <w:szCs w:val="21"/>
                <w:lang w:val="en-US" w:eastAsia="zh-CN" w:bidi="ar-SA"/>
              </w:rPr>
            </w:pPr>
            <w:r>
              <w:rPr>
                <w:rFonts w:hint="eastAsia" w:ascii="宋体" w:hAnsi="宋体" w:eastAsia="宋体" w:cs="宋体"/>
                <w:b/>
                <w:bCs w:val="0"/>
                <w:color w:val="auto"/>
                <w:sz w:val="21"/>
                <w:szCs w:val="21"/>
                <w:lang w:val="en-US" w:eastAsia="zh-CN" w:bidi="ar"/>
              </w:rPr>
              <w:t>注：未提供不得分。</w:t>
            </w:r>
          </w:p>
        </w:tc>
        <w:tc>
          <w:tcPr>
            <w:tcW w:w="930" w:type="dxa"/>
            <w:noWrap w:val="0"/>
            <w:vAlign w:val="center"/>
          </w:tcPr>
          <w:p w14:paraId="4DDBC0B8">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14.5</w:t>
            </w:r>
            <w:r>
              <w:rPr>
                <w:rFonts w:hint="eastAsia" w:ascii="宋体" w:hAnsi="Calibri" w:eastAsia="宋体" w:cs="Times New Roman"/>
                <w:color w:val="auto"/>
                <w:sz w:val="21"/>
                <w:szCs w:val="21"/>
                <w:lang w:val="en-US" w:eastAsia="zh-CN" w:bidi="ar-SA"/>
              </w:rPr>
              <w:t>分</w:t>
            </w:r>
          </w:p>
        </w:tc>
      </w:tr>
      <w:tr w14:paraId="5116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3C5BAB65">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6</w:t>
            </w:r>
          </w:p>
        </w:tc>
        <w:tc>
          <w:tcPr>
            <w:tcW w:w="1232" w:type="dxa"/>
            <w:noWrap w:val="0"/>
            <w:vAlign w:val="center"/>
          </w:tcPr>
          <w:p w14:paraId="644E35D1">
            <w:pPr>
              <w:jc w:val="center"/>
              <w:textAlignment w:val="center"/>
              <w:rPr>
                <w:rFonts w:hint="eastAsia" w:ascii="宋体" w:hAnsi="宋体" w:eastAsia="宋体" w:cs="宋体"/>
                <w:b/>
                <w:color w:val="auto"/>
                <w:sz w:val="21"/>
                <w:szCs w:val="21"/>
                <w:lang w:val="en-US" w:eastAsia="zh-CN" w:bidi="ar"/>
              </w:rPr>
            </w:pPr>
            <w:r>
              <w:rPr>
                <w:rFonts w:hint="eastAsia" w:hAnsi="宋体" w:cs="宋体"/>
                <w:b/>
                <w:color w:val="auto"/>
                <w:sz w:val="21"/>
                <w:szCs w:val="21"/>
                <w:lang w:val="en-US" w:eastAsia="zh-CN" w:bidi="ar"/>
              </w:rPr>
              <w:t>其他优惠</w:t>
            </w:r>
            <w:r>
              <w:rPr>
                <w:rFonts w:hint="eastAsia" w:ascii="宋体" w:hAnsi="宋体" w:eastAsia="宋体" w:cs="宋体"/>
                <w:b/>
                <w:color w:val="auto"/>
                <w:sz w:val="21"/>
                <w:szCs w:val="21"/>
                <w:lang w:val="en-US" w:eastAsia="zh-CN" w:bidi="ar"/>
              </w:rPr>
              <w:t>服务</w:t>
            </w:r>
          </w:p>
          <w:p w14:paraId="592E991C">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6</w:t>
            </w:r>
            <w:r>
              <w:rPr>
                <w:rFonts w:hint="eastAsia" w:ascii="宋体" w:hAnsi="宋体" w:eastAsia="宋体" w:cs="宋体"/>
                <w:b/>
                <w:color w:val="auto"/>
                <w:sz w:val="21"/>
                <w:szCs w:val="21"/>
                <w:lang w:val="en-US" w:eastAsia="zh-CN" w:bidi="ar"/>
              </w:rPr>
              <w:t>分）</w:t>
            </w:r>
          </w:p>
        </w:tc>
        <w:tc>
          <w:tcPr>
            <w:tcW w:w="6128" w:type="dxa"/>
            <w:noWrap w:val="0"/>
            <w:vAlign w:val="center"/>
          </w:tcPr>
          <w:p w14:paraId="725FF143">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供应商每提供一项其他优惠服务，得2分，最多得6分。无或其他不得分。</w:t>
            </w:r>
          </w:p>
          <w:p w14:paraId="5F792BA6">
            <w:pPr>
              <w:pStyle w:val="22"/>
              <w:spacing w:line="240" w:lineRule="auto"/>
              <w:rPr>
                <w:rFonts w:hint="eastAsia" w:ascii="宋体" w:hAnsi="宋体" w:eastAsia="宋体" w:cs="宋体"/>
                <w:sz w:val="21"/>
                <w:szCs w:val="21"/>
                <w:lang w:val="en-US" w:eastAsia="zh-CN" w:bidi="ar-SA"/>
              </w:rPr>
            </w:pPr>
            <w:r>
              <w:rPr>
                <w:rFonts w:hint="eastAsia" w:ascii="宋体" w:hAnsi="宋体" w:eastAsia="宋体" w:cs="宋体"/>
                <w:b/>
                <w:bCs w:val="0"/>
                <w:color w:val="auto"/>
                <w:sz w:val="21"/>
                <w:szCs w:val="21"/>
                <w:lang w:val="en-US" w:eastAsia="zh-CN" w:bidi="ar"/>
              </w:rPr>
              <w:t>注：提供承诺函</w:t>
            </w:r>
            <w:r>
              <w:rPr>
                <w:rFonts w:hint="eastAsia" w:ascii="宋体" w:hAnsi="宋体" w:cs="宋体"/>
                <w:b/>
                <w:bCs w:val="0"/>
                <w:color w:val="auto"/>
                <w:sz w:val="21"/>
                <w:szCs w:val="21"/>
                <w:lang w:val="en-US" w:eastAsia="zh-CN" w:bidi="ar"/>
              </w:rPr>
              <w:t>，需加盖公章</w:t>
            </w:r>
            <w:r>
              <w:rPr>
                <w:rFonts w:hint="eastAsia" w:hAnsi="宋体" w:cs="宋体"/>
                <w:b/>
                <w:bCs w:val="0"/>
                <w:sz w:val="21"/>
                <w:szCs w:val="21"/>
              </w:rPr>
              <w:t>。</w:t>
            </w:r>
          </w:p>
        </w:tc>
        <w:tc>
          <w:tcPr>
            <w:tcW w:w="930" w:type="dxa"/>
            <w:noWrap w:val="0"/>
            <w:vAlign w:val="center"/>
          </w:tcPr>
          <w:p w14:paraId="0EC3F6AB">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r>
      <w:tr w14:paraId="3873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53" w:type="dxa"/>
            <w:noWrap w:val="0"/>
            <w:vAlign w:val="center"/>
          </w:tcPr>
          <w:p w14:paraId="7A02E5C9">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hAnsi="Calibri" w:cs="Times New Roman"/>
                <w:b/>
                <w:bCs/>
                <w:color w:val="auto"/>
                <w:sz w:val="21"/>
                <w:szCs w:val="21"/>
                <w:lang w:val="en-US" w:eastAsia="zh-CN" w:bidi="ar-SA"/>
              </w:rPr>
              <w:t>7</w:t>
            </w:r>
          </w:p>
        </w:tc>
        <w:tc>
          <w:tcPr>
            <w:tcW w:w="1232" w:type="dxa"/>
            <w:noWrap w:val="0"/>
            <w:vAlign w:val="center"/>
          </w:tcPr>
          <w:p w14:paraId="631A4291">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价格分</w:t>
            </w:r>
          </w:p>
          <w:p w14:paraId="7F3FB582">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30</w:t>
            </w:r>
            <w:r>
              <w:rPr>
                <w:rFonts w:hint="eastAsia" w:ascii="宋体" w:hAnsi="Calibri" w:eastAsia="宋体" w:cs="Times New Roman"/>
                <w:b/>
                <w:bCs/>
                <w:color w:val="auto"/>
                <w:sz w:val="21"/>
                <w:szCs w:val="21"/>
                <w:lang w:val="en-US" w:eastAsia="zh-CN" w:bidi="ar-SA"/>
              </w:rPr>
              <w:t>分）</w:t>
            </w:r>
          </w:p>
        </w:tc>
        <w:tc>
          <w:tcPr>
            <w:tcW w:w="6128" w:type="dxa"/>
            <w:noWrap w:val="0"/>
            <w:vAlign w:val="center"/>
          </w:tcPr>
          <w:p w14:paraId="096D8C15">
            <w:pPr>
              <w:widowControl/>
              <w:spacing w:line="192" w:lineRule="auto"/>
              <w:jc w:val="left"/>
              <w:textAlignment w:val="center"/>
              <w:rPr>
                <w:rFonts w:hint="default" w:ascii="宋体" w:hAnsi="Calibri" w:eastAsia="宋体" w:cs="Times New Roman"/>
                <w:color w:val="auto"/>
                <w:sz w:val="21"/>
                <w:szCs w:val="21"/>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930" w:type="dxa"/>
            <w:noWrap w:val="0"/>
            <w:vAlign w:val="center"/>
          </w:tcPr>
          <w:p w14:paraId="3432CF21">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30</w:t>
            </w:r>
            <w:r>
              <w:rPr>
                <w:rFonts w:hint="eastAsia" w:ascii="宋体" w:hAnsi="Calibri" w:eastAsia="宋体" w:cs="Times New Roman"/>
                <w:color w:val="auto"/>
                <w:sz w:val="21"/>
                <w:szCs w:val="21"/>
                <w:lang w:val="en-US" w:eastAsia="zh-CN" w:bidi="ar-SA"/>
              </w:rPr>
              <w:t>分</w:t>
            </w:r>
          </w:p>
        </w:tc>
      </w:tr>
      <w:tr w14:paraId="1DF6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13" w:type="dxa"/>
            <w:gridSpan w:val="3"/>
            <w:noWrap w:val="0"/>
            <w:vAlign w:val="center"/>
          </w:tcPr>
          <w:p w14:paraId="53346424">
            <w:pPr>
              <w:pStyle w:val="5"/>
              <w:ind w:firstLine="0"/>
              <w:jc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合计</w:t>
            </w:r>
          </w:p>
        </w:tc>
        <w:tc>
          <w:tcPr>
            <w:tcW w:w="930" w:type="dxa"/>
            <w:noWrap w:val="0"/>
            <w:vAlign w:val="center"/>
          </w:tcPr>
          <w:p w14:paraId="11E3CC17">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100</w:t>
            </w:r>
          </w:p>
        </w:tc>
      </w:tr>
    </w:tbl>
    <w:p w14:paraId="182E04F1">
      <w:pPr>
        <w:widowControl/>
        <w:spacing w:line="360" w:lineRule="auto"/>
        <w:ind w:firstLine="482" w:firstLineChars="200"/>
        <w:jc w:val="center"/>
        <w:rPr>
          <w:rFonts w:cs="宋体"/>
          <w:sz w:val="24"/>
          <w:szCs w:val="24"/>
        </w:rPr>
      </w:pPr>
      <w:r>
        <w:rPr>
          <w:rFonts w:ascii="Times New Roman" w:hAnsi="宋体"/>
          <w:b/>
          <w:bCs/>
          <w:color w:val="auto"/>
          <w:sz w:val="24"/>
        </w:rPr>
        <w:t>南方医科大学第五附属医院</w:t>
      </w:r>
      <w:r>
        <w:rPr>
          <w:rFonts w:hint="eastAsia" w:ascii="Times New Roman" w:hAnsi="宋体"/>
          <w:b/>
          <w:bCs/>
          <w:color w:val="auto"/>
          <w:sz w:val="24"/>
          <w:lang w:val="en-US" w:eastAsia="zh-CN"/>
        </w:rPr>
        <w:t>公务车定点加油</w:t>
      </w:r>
      <w:r>
        <w:rPr>
          <w:rFonts w:ascii="Times New Roman" w:hAnsi="宋体"/>
          <w:b/>
          <w:bCs/>
          <w:color w:val="auto"/>
          <w:sz w:val="24"/>
        </w:rPr>
        <w:t>项目</w:t>
      </w:r>
      <w:r>
        <w:rPr>
          <w:rFonts w:hint="eastAsia"/>
          <w:b/>
          <w:bCs/>
          <w:sz w:val="24"/>
          <w:szCs w:val="24"/>
        </w:rPr>
        <w:t>综合</w:t>
      </w:r>
      <w:r>
        <w:rPr>
          <w:rFonts w:hint="eastAsia" w:eastAsia="宋体"/>
          <w:b/>
          <w:bCs/>
          <w:sz w:val="24"/>
          <w:szCs w:val="24"/>
        </w:rPr>
        <w:t>评分表</w:t>
      </w:r>
    </w:p>
    <w:p w14:paraId="25689D88"/>
    <w:p w14:paraId="7206F8C1">
      <w:pPr>
        <w:pStyle w:val="2"/>
        <w:outlineLvl w:val="9"/>
        <w:rPr>
          <w:rFonts w:hint="eastAsia" w:ascii="宋体" w:hAnsi="宋体" w:eastAsia="宋体" w:cs="Times New Roman"/>
          <w:kern w:val="2"/>
          <w:sz w:val="24"/>
          <w:szCs w:val="24"/>
          <w:lang w:val="en-US" w:eastAsia="zh-CN" w:bidi="ar-SA"/>
        </w:rPr>
      </w:pPr>
    </w:p>
    <w:p w14:paraId="1FEBE066">
      <w:pPr>
        <w:rPr>
          <w:rFonts w:hint="eastAsia" w:ascii="宋体" w:hAnsi="宋体" w:eastAsia="宋体" w:cs="Times New Roman"/>
          <w:kern w:val="2"/>
          <w:sz w:val="24"/>
          <w:szCs w:val="24"/>
          <w:lang w:val="en-US" w:eastAsia="zh-CN" w:bidi="ar-SA"/>
        </w:rPr>
      </w:pPr>
    </w:p>
    <w:p w14:paraId="6E49C2FB">
      <w:pPr>
        <w:outlineLvl w:val="0"/>
        <w:rPr>
          <w:rFonts w:hint="eastAsia" w:ascii="宋体" w:hAnsi="宋体" w:eastAsia="宋体" w:cs="Times New Roman"/>
          <w:b/>
          <w:bCs/>
          <w:kern w:val="2"/>
          <w:sz w:val="24"/>
          <w:szCs w:val="24"/>
          <w:lang w:val="en-US" w:eastAsia="zh-CN" w:bidi="ar-SA"/>
        </w:rPr>
      </w:pPr>
      <w:bookmarkStart w:id="26" w:name="_Toc22228"/>
      <w:bookmarkStart w:id="27" w:name="_Toc18949"/>
      <w:r>
        <w:rPr>
          <w:rFonts w:hint="eastAsia" w:ascii="宋体" w:hAnsi="宋体" w:eastAsia="宋体" w:cs="Times New Roman"/>
          <w:b/>
          <w:bCs/>
          <w:kern w:val="2"/>
          <w:sz w:val="28"/>
          <w:szCs w:val="28"/>
          <w:lang w:val="en-US" w:eastAsia="zh-CN" w:bidi="ar-SA"/>
        </w:rPr>
        <w:t>第四部分 合同模板</w:t>
      </w:r>
      <w:bookmarkEnd w:id="26"/>
      <w:bookmarkEnd w:id="27"/>
      <w:r>
        <w:rPr>
          <w:rFonts w:hint="eastAsia" w:ascii="宋体" w:hAnsi="宋体" w:eastAsia="宋体" w:cs="Times New Roman"/>
          <w:b/>
          <w:bCs/>
          <w:kern w:val="2"/>
          <w:sz w:val="28"/>
          <w:szCs w:val="28"/>
          <w:lang w:val="en-US" w:eastAsia="zh-CN" w:bidi="ar-SA"/>
        </w:rPr>
        <w:t xml:space="preserve"> </w:t>
      </w:r>
    </w:p>
    <w:p w14:paraId="1479AAA2">
      <w:pPr>
        <w:rPr>
          <w:rFonts w:hint="eastAsia" w:ascii="宋体" w:hAnsi="宋体" w:eastAsia="宋体" w:cs="Times New Roman"/>
          <w:kern w:val="2"/>
          <w:sz w:val="24"/>
          <w:szCs w:val="24"/>
          <w:lang w:val="en-US" w:eastAsia="zh-CN" w:bidi="ar-SA"/>
        </w:rPr>
      </w:pPr>
    </w:p>
    <w:p w14:paraId="5827D4C8">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注：本合同仅为合同的参考文本，合同签订双方可根据项目的具体要求进行修订，但不得偏离实质性条款。</w:t>
      </w:r>
    </w:p>
    <w:p w14:paraId="0BCD5FF9">
      <w:pPr>
        <w:jc w:val="center"/>
        <w:rPr>
          <w:rFonts w:hint="eastAsia" w:ascii="宋体" w:hAnsi="宋体" w:eastAsia="宋体" w:cs="Times New Roman"/>
          <w:b/>
          <w:color w:val="auto"/>
          <w:sz w:val="30"/>
          <w:szCs w:val="30"/>
          <w:lang w:val="en-US" w:eastAsia="zh-CN"/>
        </w:rPr>
      </w:pPr>
    </w:p>
    <w:p w14:paraId="2A4B89EA">
      <w:pPr>
        <w:jc w:val="center"/>
        <w:rPr>
          <w:rFonts w:hint="eastAsia" w:ascii="宋体" w:hAnsi="宋体" w:eastAsia="宋体" w:cs="Times New Roman"/>
          <w:b/>
          <w:color w:val="auto"/>
          <w:sz w:val="30"/>
          <w:szCs w:val="30"/>
          <w:lang w:val="en-US" w:eastAsia="zh-CN"/>
        </w:rPr>
      </w:pPr>
    </w:p>
    <w:p w14:paraId="647B55E7">
      <w:pPr>
        <w:jc w:val="center"/>
        <w:rPr>
          <w:rFonts w:hint="eastAsia" w:ascii="宋体" w:hAnsi="宋体" w:eastAsia="宋体" w:cs="Times New Roman"/>
          <w:b/>
          <w:color w:val="auto"/>
          <w:sz w:val="30"/>
          <w:szCs w:val="30"/>
          <w:lang w:val="en-US" w:eastAsia="zh-CN"/>
        </w:rPr>
      </w:pPr>
    </w:p>
    <w:p w14:paraId="734A29D6">
      <w:pPr>
        <w:spacing w:line="360" w:lineRule="auto"/>
        <w:jc w:val="center"/>
        <w:rPr>
          <w:rFonts w:hint="eastAsia" w:hAnsi="宋体"/>
          <w:b/>
          <w:bCs w:val="0"/>
          <w:color w:val="auto"/>
          <w:sz w:val="52"/>
          <w:szCs w:val="52"/>
        </w:rPr>
      </w:pPr>
      <w:r>
        <w:rPr>
          <w:rFonts w:hint="eastAsia" w:hAnsi="宋体"/>
          <w:b/>
          <w:bCs w:val="0"/>
          <w:color w:val="auto"/>
          <w:sz w:val="52"/>
          <w:szCs w:val="52"/>
        </w:rPr>
        <w:t>南方医科大学第五附属医院</w:t>
      </w:r>
    </w:p>
    <w:p w14:paraId="7ED9B0F8">
      <w:pPr>
        <w:spacing w:line="360" w:lineRule="auto"/>
        <w:jc w:val="center"/>
        <w:rPr>
          <w:rFonts w:hint="eastAsia" w:ascii="宋体" w:hAnsi="宋体" w:eastAsia="宋体" w:cs="Times New Roman"/>
          <w:b/>
          <w:bCs w:val="0"/>
          <w:color w:val="auto"/>
          <w:sz w:val="52"/>
          <w:szCs w:val="52"/>
        </w:rPr>
      </w:pPr>
      <w:r>
        <w:rPr>
          <w:rFonts w:hint="eastAsia" w:ascii="宋体" w:hAnsi="宋体" w:eastAsia="宋体" w:cs="Times New Roman"/>
          <w:b/>
          <w:bCs w:val="0"/>
          <w:color w:val="auto"/>
          <w:sz w:val="52"/>
          <w:szCs w:val="52"/>
          <w:lang w:val="en-US" w:eastAsia="zh-CN"/>
        </w:rPr>
        <w:t>公务车定点加油采购项目</w:t>
      </w:r>
      <w:r>
        <w:rPr>
          <w:rFonts w:hint="eastAsia" w:ascii="宋体" w:hAnsi="宋体" w:eastAsia="宋体" w:cs="Times New Roman"/>
          <w:b/>
          <w:bCs w:val="0"/>
          <w:color w:val="auto"/>
          <w:sz w:val="52"/>
          <w:szCs w:val="52"/>
        </w:rPr>
        <w:t>采购合同</w:t>
      </w:r>
    </w:p>
    <w:p w14:paraId="5567AE18">
      <w:pPr>
        <w:spacing w:line="360" w:lineRule="auto"/>
        <w:jc w:val="center"/>
        <w:rPr>
          <w:rFonts w:hAnsi="宋体"/>
          <w:b/>
          <w:color w:val="auto"/>
          <w:sz w:val="44"/>
        </w:rPr>
      </w:pPr>
    </w:p>
    <w:p w14:paraId="71214464">
      <w:pPr>
        <w:spacing w:line="520" w:lineRule="atLeast"/>
        <w:ind w:left="615" w:firstLine="200"/>
        <w:jc w:val="center"/>
        <w:rPr>
          <w:rFonts w:hAnsi="宋体"/>
          <w:b/>
          <w:color w:val="auto"/>
          <w:sz w:val="72"/>
        </w:rPr>
      </w:pPr>
    </w:p>
    <w:p w14:paraId="43FA45EC">
      <w:pPr>
        <w:spacing w:line="520" w:lineRule="atLeast"/>
        <w:ind w:left="615" w:firstLine="200"/>
        <w:jc w:val="center"/>
        <w:rPr>
          <w:rFonts w:hAnsi="宋体"/>
          <w:b/>
          <w:color w:val="auto"/>
          <w:sz w:val="72"/>
        </w:rPr>
      </w:pPr>
    </w:p>
    <w:p w14:paraId="7F23A333">
      <w:pPr>
        <w:pStyle w:val="9"/>
        <w:spacing w:line="520" w:lineRule="atLeast"/>
        <w:rPr>
          <w:rFonts w:hAnsi="宋体"/>
          <w:b/>
          <w:color w:val="auto"/>
          <w:sz w:val="36"/>
        </w:rPr>
      </w:pPr>
    </w:p>
    <w:p w14:paraId="5EFB9312">
      <w:pPr>
        <w:pStyle w:val="9"/>
        <w:spacing w:line="520" w:lineRule="atLeast"/>
        <w:rPr>
          <w:rFonts w:hAnsi="宋体"/>
          <w:b/>
          <w:color w:val="auto"/>
          <w:sz w:val="36"/>
        </w:rPr>
      </w:pPr>
    </w:p>
    <w:p w14:paraId="6D13B077">
      <w:pPr>
        <w:spacing w:line="360" w:lineRule="auto"/>
        <w:ind w:right="1848"/>
        <w:rPr>
          <w:rFonts w:ascii="Times New Roman"/>
          <w:b/>
          <w:color w:val="auto"/>
          <w:sz w:val="30"/>
        </w:rPr>
      </w:pPr>
      <w:r>
        <w:rPr>
          <w:rFonts w:ascii="Times New Roman"/>
          <w:b/>
          <w:color w:val="auto"/>
          <w:sz w:val="30"/>
        </w:rPr>
        <w:t>合同编号：</w:t>
      </w:r>
    </w:p>
    <w:p w14:paraId="2C6DF4E0">
      <w:pPr>
        <w:spacing w:line="360" w:lineRule="auto"/>
        <w:ind w:right="1848"/>
        <w:rPr>
          <w:rFonts w:ascii="Times New Roman"/>
          <w:b/>
          <w:color w:val="auto"/>
          <w:sz w:val="30"/>
        </w:rPr>
      </w:pPr>
      <w:r>
        <w:rPr>
          <w:rFonts w:ascii="Times New Roman"/>
          <w:b/>
          <w:color w:val="auto"/>
          <w:sz w:val="30"/>
        </w:rPr>
        <w:t>甲方：</w:t>
      </w:r>
    </w:p>
    <w:p w14:paraId="6D691FA2">
      <w:pPr>
        <w:spacing w:line="360" w:lineRule="auto"/>
        <w:ind w:right="1848"/>
        <w:rPr>
          <w:rFonts w:ascii="Times New Roman"/>
          <w:b/>
          <w:color w:val="auto"/>
          <w:sz w:val="30"/>
        </w:rPr>
      </w:pPr>
      <w:r>
        <w:rPr>
          <w:rFonts w:ascii="Times New Roman"/>
          <w:b/>
          <w:color w:val="auto"/>
          <w:sz w:val="30"/>
        </w:rPr>
        <w:t>乙方</w:t>
      </w:r>
      <w:r>
        <w:rPr>
          <w:rFonts w:hint="eastAsia" w:ascii="Times New Roman"/>
          <w:b/>
          <w:color w:val="auto"/>
          <w:sz w:val="30"/>
        </w:rPr>
        <w:t>：</w:t>
      </w:r>
    </w:p>
    <w:p w14:paraId="7013CB78">
      <w:pPr>
        <w:widowControl/>
        <w:spacing w:line="360" w:lineRule="auto"/>
        <w:rPr>
          <w:rFonts w:ascii="Times New Roman"/>
          <w:b/>
          <w:color w:val="auto"/>
          <w:sz w:val="30"/>
        </w:rPr>
      </w:pPr>
      <w:r>
        <w:rPr>
          <w:rFonts w:ascii="Times New Roman"/>
          <w:b/>
          <w:color w:val="auto"/>
          <w:sz w:val="30"/>
        </w:rPr>
        <w:t>签署地点：</w:t>
      </w:r>
    </w:p>
    <w:p w14:paraId="780B2FA4">
      <w:pPr>
        <w:bidi w:val="0"/>
      </w:pPr>
    </w:p>
    <w:p w14:paraId="1C8D4E79">
      <w:pPr>
        <w:pStyle w:val="8"/>
        <w:widowControl w:val="0"/>
        <w:numPr>
          <w:ilvl w:val="0"/>
          <w:numId w:val="0"/>
        </w:numPr>
        <w:jc w:val="both"/>
        <w:rPr>
          <w:rFonts w:hint="eastAsia" w:ascii="宋体" w:hAnsi="宋体" w:eastAsia="宋体" w:cs="Times New Roman"/>
          <w:b/>
          <w:color w:val="auto"/>
          <w:sz w:val="30"/>
          <w:szCs w:val="30"/>
          <w:lang w:val="en-US" w:eastAsia="zh-CN"/>
        </w:rPr>
      </w:pPr>
    </w:p>
    <w:p w14:paraId="4D604567">
      <w:pPr>
        <w:jc w:val="center"/>
        <w:rPr>
          <w:rFonts w:hint="eastAsia" w:ascii="宋体" w:hAnsi="宋体" w:eastAsia="宋体" w:cs="Times New Roman"/>
          <w:b/>
          <w:color w:val="auto"/>
          <w:sz w:val="30"/>
          <w:szCs w:val="30"/>
          <w:lang w:val="en-US" w:eastAsia="zh-CN"/>
        </w:rPr>
      </w:pPr>
    </w:p>
    <w:p w14:paraId="5FD873CB">
      <w:pPr>
        <w:jc w:val="center"/>
        <w:rPr>
          <w:rFonts w:hint="eastAsia" w:ascii="宋体" w:hAnsi="宋体" w:eastAsia="宋体" w:cs="Times New Roman"/>
          <w:b/>
          <w:color w:val="auto"/>
          <w:sz w:val="30"/>
          <w:szCs w:val="30"/>
          <w:lang w:val="en-US" w:eastAsia="zh-CN"/>
        </w:rPr>
      </w:pPr>
    </w:p>
    <w:p w14:paraId="0C5D16E2">
      <w:pPr>
        <w:pStyle w:val="2"/>
        <w:rPr>
          <w:rFonts w:hint="eastAsia" w:ascii="宋体" w:hAnsi="宋体" w:eastAsia="宋体" w:cs="Times New Roman"/>
          <w:b/>
          <w:color w:val="auto"/>
          <w:sz w:val="30"/>
          <w:szCs w:val="30"/>
          <w:lang w:val="en-US" w:eastAsia="zh-CN"/>
        </w:rPr>
      </w:pPr>
    </w:p>
    <w:p w14:paraId="087AF57F">
      <w:pPr>
        <w:rPr>
          <w:rFonts w:hint="eastAsia" w:ascii="宋体" w:hAnsi="宋体" w:eastAsia="宋体" w:cs="Times New Roman"/>
          <w:b/>
          <w:color w:val="auto"/>
          <w:sz w:val="30"/>
          <w:szCs w:val="30"/>
          <w:lang w:val="en-US" w:eastAsia="zh-CN"/>
        </w:rPr>
      </w:pPr>
    </w:p>
    <w:p w14:paraId="631E1813">
      <w:pPr>
        <w:pStyle w:val="2"/>
        <w:rPr>
          <w:rFonts w:hint="eastAsia"/>
          <w:lang w:val="en-US" w:eastAsia="zh-CN"/>
        </w:rPr>
      </w:pPr>
    </w:p>
    <w:p w14:paraId="08B19A2D">
      <w:pPr>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********项目</w:t>
      </w:r>
      <w:r>
        <w:rPr>
          <w:rFonts w:hint="eastAsia" w:ascii="宋体" w:hAnsi="宋体" w:eastAsia="宋体" w:cs="Times New Roman"/>
          <w:b/>
          <w:color w:val="auto"/>
          <w:sz w:val="30"/>
          <w:szCs w:val="30"/>
        </w:rPr>
        <w:t>采购合同</w:t>
      </w:r>
    </w:p>
    <w:p w14:paraId="6474D1F8">
      <w:pPr>
        <w:spacing w:line="360" w:lineRule="auto"/>
        <w:rPr>
          <w:rFonts w:hint="eastAsia" w:hAnsi="宋体"/>
          <w:b/>
          <w:bCs/>
          <w:color w:val="auto"/>
          <w:sz w:val="21"/>
          <w:szCs w:val="21"/>
        </w:rPr>
      </w:pPr>
    </w:p>
    <w:p w14:paraId="1C2CE95E">
      <w:pPr>
        <w:spacing w:line="360" w:lineRule="auto"/>
        <w:rPr>
          <w:rFonts w:hint="eastAsia" w:hAnsi="宋体"/>
          <w:b/>
          <w:bCs/>
          <w:color w:val="auto"/>
          <w:sz w:val="21"/>
          <w:szCs w:val="21"/>
        </w:rPr>
      </w:pPr>
      <w:r>
        <w:rPr>
          <w:rFonts w:hint="eastAsia" w:hAnsi="宋体"/>
          <w:b/>
          <w:bCs/>
          <w:color w:val="auto"/>
          <w:sz w:val="21"/>
          <w:szCs w:val="21"/>
        </w:rPr>
        <w:t>甲方：</w:t>
      </w:r>
    </w:p>
    <w:p w14:paraId="4EB688E5">
      <w:pPr>
        <w:spacing w:line="360" w:lineRule="auto"/>
        <w:rPr>
          <w:rFonts w:hint="eastAsia" w:hAnsi="宋体"/>
          <w:b/>
          <w:bCs/>
          <w:color w:val="auto"/>
          <w:sz w:val="21"/>
          <w:szCs w:val="21"/>
        </w:rPr>
      </w:pPr>
      <w:r>
        <w:rPr>
          <w:rFonts w:hint="eastAsia" w:hAnsi="宋体"/>
          <w:b/>
          <w:bCs/>
          <w:color w:val="auto"/>
          <w:sz w:val="21"/>
          <w:szCs w:val="21"/>
        </w:rPr>
        <w:t>乙方：</w:t>
      </w:r>
    </w:p>
    <w:p w14:paraId="0678C846">
      <w:pPr>
        <w:spacing w:line="360" w:lineRule="auto"/>
        <w:ind w:firstLine="420" w:firstLineChars="200"/>
        <w:rPr>
          <w:rFonts w:hint="eastAsia" w:ascii="宋体" w:hAnsi="宋体" w:eastAsia="宋体" w:cs="Times New Roman"/>
          <w:color w:val="auto"/>
          <w:sz w:val="21"/>
          <w:szCs w:val="21"/>
          <w:lang w:val="en-US" w:eastAsia="zh-CN"/>
        </w:rPr>
      </w:pPr>
      <w:r>
        <w:rPr>
          <w:rFonts w:hint="eastAsia" w:ascii="宋体" w:hAnsi="宋体"/>
          <w:color w:val="auto"/>
          <w:sz w:val="21"/>
          <w:szCs w:val="21"/>
          <w:lang w:val="en-US" w:eastAsia="zh-CN"/>
        </w:rPr>
        <w:t>依照《中华人民共和国民法典》中</w:t>
      </w:r>
      <w:r>
        <w:rPr>
          <w:rFonts w:hint="eastAsia" w:ascii="宋体" w:hAnsi="宋体"/>
          <w:sz w:val="21"/>
          <w:szCs w:val="21"/>
        </w:rPr>
        <w:t>合同编相关规定</w:t>
      </w:r>
      <w:r>
        <w:rPr>
          <w:rFonts w:hint="eastAsia" w:ascii="宋体" w:hAnsi="宋体" w:eastAsia="宋体" w:cs="Times New Roman"/>
          <w:color w:val="auto"/>
          <w:sz w:val="21"/>
          <w:szCs w:val="21"/>
          <w:lang w:val="en-US" w:eastAsia="zh-CN"/>
        </w:rPr>
        <w:t>及“*******项目</w:t>
      </w:r>
      <w:r>
        <w:rPr>
          <w:rFonts w:hint="eastAsia" w:ascii="宋体" w:hAnsi="宋体"/>
          <w:color w:val="auto"/>
          <w:sz w:val="21"/>
          <w:szCs w:val="21"/>
          <w:lang w:val="en-US" w:eastAsia="zh-CN"/>
        </w:rPr>
        <w:t>”（项</w:t>
      </w:r>
      <w:r>
        <w:rPr>
          <w:rFonts w:hint="eastAsia" w:ascii="宋体" w:hAnsi="宋体" w:eastAsia="宋体" w:cs="Times New Roman"/>
          <w:color w:val="auto"/>
          <w:sz w:val="21"/>
          <w:szCs w:val="21"/>
          <w:lang w:val="en-US" w:eastAsia="zh-CN"/>
        </w:rPr>
        <w:t>目编号：*******）的采购文件、采购结果和乙方《响应文件》内容，为明确双方权利和义务，保</w:t>
      </w:r>
      <w:r>
        <w:rPr>
          <w:rFonts w:hint="eastAsia" w:hAnsi="宋体" w:cs="Times New Roman"/>
          <w:color w:val="auto"/>
          <w:sz w:val="21"/>
          <w:szCs w:val="21"/>
          <w:lang w:val="en-US" w:eastAsia="zh-CN"/>
        </w:rPr>
        <w:t xml:space="preserve"> </w:t>
      </w:r>
      <w:r>
        <w:rPr>
          <w:rFonts w:hint="eastAsia" w:ascii="宋体" w:hAnsi="宋体" w:eastAsia="宋体" w:cs="Times New Roman"/>
          <w:color w:val="auto"/>
          <w:sz w:val="21"/>
          <w:szCs w:val="21"/>
          <w:lang w:val="en-US" w:eastAsia="zh-CN"/>
        </w:rPr>
        <w:t>障双方权益，甲、乙双方在自愿、平等、协商、互利的基础上，订立本合同，合同签订后，需共同遵守。具体条款如下：</w:t>
      </w:r>
    </w:p>
    <w:p w14:paraId="66F0A89A">
      <w:pPr>
        <w:numPr>
          <w:ilvl w:val="0"/>
          <w:numId w:val="4"/>
        </w:numPr>
        <w:spacing w:line="360" w:lineRule="auto"/>
        <w:ind w:firstLine="422" w:firstLineChars="200"/>
        <w:rPr>
          <w:rFonts w:hint="eastAsia" w:hAnsi="宋体"/>
          <w:b/>
          <w:bCs/>
          <w:color w:val="auto"/>
          <w:sz w:val="21"/>
          <w:szCs w:val="21"/>
        </w:rPr>
      </w:pPr>
      <w:r>
        <w:rPr>
          <w:rFonts w:hint="eastAsia" w:hAnsi="宋体"/>
          <w:b/>
          <w:bCs/>
          <w:color w:val="auto"/>
          <w:sz w:val="21"/>
          <w:szCs w:val="21"/>
          <w:lang w:eastAsia="zh-CN"/>
        </w:rPr>
        <w:t>项目内容</w:t>
      </w:r>
    </w:p>
    <w:p w14:paraId="029FBDBC">
      <w:pPr>
        <w:keepNext w:val="0"/>
        <w:keepLines w:val="0"/>
        <w:pageBreakBefore w:val="0"/>
        <w:widowControl w:val="0"/>
        <w:kinsoku/>
        <w:wordWrap/>
        <w:overflowPunct/>
        <w:topLinePunct w:val="0"/>
        <w:autoSpaceDE w:val="0"/>
        <w:autoSpaceDN w:val="0"/>
        <w:bidi w:val="0"/>
        <w:adjustRightInd w:val="0"/>
        <w:snapToGrid/>
        <w:spacing w:line="400" w:lineRule="exact"/>
        <w:ind w:firstLine="482"/>
        <w:textAlignment w:val="auto"/>
        <w:rPr>
          <w:rFonts w:hint="eastAsia" w:cs="宋体" w:asciiTheme="minorEastAsia" w:hAnsiTheme="minorEastAsia" w:eastAsiaTheme="minorEastAsia"/>
          <w:b/>
          <w:bCs/>
          <w:color w:val="auto"/>
          <w:kern w:val="0"/>
          <w:sz w:val="21"/>
          <w:szCs w:val="21"/>
          <w:lang w:val="en-US" w:eastAsia="zh-CN"/>
        </w:rPr>
      </w:pPr>
      <w:r>
        <w:rPr>
          <w:rFonts w:hint="eastAsia" w:ascii="宋体" w:hAnsi="宋体" w:eastAsia="宋体" w:cs="宋体"/>
          <w:kern w:val="0"/>
          <w:sz w:val="21"/>
          <w:szCs w:val="21"/>
          <w:lang w:val="en-US" w:eastAsia="zh-CN" w:bidi="ar-SA"/>
        </w:rPr>
        <w:t>乙方接受甲方的委托，作为南方医科大学第五附属医院公务车定点加油</w:t>
      </w:r>
      <w:r>
        <w:rPr>
          <w:rFonts w:hint="eastAsia" w:hAnsi="宋体" w:cs="宋体"/>
          <w:kern w:val="0"/>
          <w:sz w:val="21"/>
          <w:szCs w:val="21"/>
          <w:lang w:val="en-US" w:eastAsia="zh-CN" w:bidi="ar-SA"/>
        </w:rPr>
        <w:t>合作</w:t>
      </w:r>
      <w:r>
        <w:rPr>
          <w:rFonts w:hint="eastAsia" w:ascii="宋体" w:hAnsi="宋体" w:eastAsia="宋体" w:cs="宋体"/>
          <w:kern w:val="0"/>
          <w:sz w:val="21"/>
          <w:szCs w:val="21"/>
          <w:lang w:val="en-US" w:eastAsia="zh-CN" w:bidi="ar-SA"/>
        </w:rPr>
        <w:t>单位，在</w:t>
      </w:r>
      <w:r>
        <w:rPr>
          <w:rFonts w:hint="eastAsia" w:hAnsi="宋体" w:cs="宋体"/>
          <w:kern w:val="0"/>
          <w:sz w:val="21"/>
          <w:szCs w:val="21"/>
          <w:lang w:val="en-US" w:eastAsia="zh-CN" w:bidi="ar-SA"/>
        </w:rPr>
        <w:t>合作</w:t>
      </w:r>
      <w:r>
        <w:rPr>
          <w:rFonts w:hint="eastAsia" w:ascii="宋体" w:hAnsi="宋体" w:eastAsia="宋体" w:cs="宋体"/>
          <w:kern w:val="0"/>
          <w:sz w:val="21"/>
          <w:szCs w:val="21"/>
          <w:lang w:val="en-US" w:eastAsia="zh-CN" w:bidi="ar-SA"/>
        </w:rPr>
        <w:t>期内为甲方现有15台公务车（8台救护车和7台行政车）提供加油服务。</w:t>
      </w:r>
    </w:p>
    <w:p w14:paraId="49B26832">
      <w:pPr>
        <w:numPr>
          <w:ilvl w:val="0"/>
          <w:numId w:val="4"/>
        </w:numPr>
        <w:spacing w:line="360" w:lineRule="auto"/>
        <w:ind w:left="0" w:leftChars="0" w:firstLine="422" w:firstLineChars="200"/>
        <w:rPr>
          <w:rFonts w:hint="eastAsia" w:hAnsi="宋体"/>
          <w:b/>
          <w:bCs/>
          <w:color w:val="auto"/>
          <w:sz w:val="21"/>
          <w:szCs w:val="21"/>
        </w:rPr>
      </w:pPr>
      <w:r>
        <w:rPr>
          <w:rFonts w:hint="eastAsia" w:hAnsi="宋体"/>
          <w:b/>
          <w:bCs/>
          <w:color w:val="auto"/>
          <w:sz w:val="21"/>
          <w:szCs w:val="21"/>
        </w:rPr>
        <w:t>合同金额</w:t>
      </w:r>
    </w:p>
    <w:p w14:paraId="65D9AD00">
      <w:pPr>
        <w:pStyle w:val="22"/>
        <w:numPr>
          <w:ilvl w:val="0"/>
          <w:numId w:val="0"/>
        </w:numPr>
        <w:spacing w:line="360" w:lineRule="auto"/>
        <w:ind w:leftChars="200"/>
        <w:rPr>
          <w:rFonts w:hint="default" w:ascii="宋体" w:hAnsi="宋体" w:eastAsia="宋体" w:cs="宋体"/>
          <w:color w:val="0000FF"/>
          <w:kern w:val="0"/>
          <w:sz w:val="21"/>
          <w:szCs w:val="21"/>
          <w:lang w:val="en-US" w:eastAsia="zh-CN" w:bidi="ar-SA"/>
        </w:rPr>
      </w:pPr>
      <w:r>
        <w:rPr>
          <w:rFonts w:hint="eastAsia" w:ascii="宋体" w:hAnsi="宋体" w:eastAsia="宋体" w:cs="宋体"/>
          <w:kern w:val="0"/>
          <w:sz w:val="21"/>
          <w:szCs w:val="21"/>
          <w:lang w:val="en-US" w:eastAsia="zh-CN" w:bidi="ar-SA"/>
        </w:rPr>
        <w:t>1.每升油价</w:t>
      </w:r>
      <w:r>
        <w:rPr>
          <w:rFonts w:hint="eastAsia" w:ascii="宋体" w:hAnsi="宋体" w:cs="宋体"/>
          <w:kern w:val="0"/>
          <w:sz w:val="21"/>
          <w:szCs w:val="21"/>
          <w:lang w:val="en-US" w:eastAsia="zh-CN" w:bidi="ar-SA"/>
        </w:rPr>
        <w:t>以成交价为准。</w:t>
      </w:r>
    </w:p>
    <w:p w14:paraId="1524F592">
      <w:pPr>
        <w:pStyle w:val="22"/>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2.总价以人民币核算，合同金额根据双方实际确定的采购单据进行结算，结算价=单价（元/升）×实际加油量（升），但本项目的合同总价不得超过人民币</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元整（¥     ）。</w:t>
      </w:r>
    </w:p>
    <w:p w14:paraId="07FCB6A0">
      <w:pPr>
        <w:spacing w:line="360" w:lineRule="auto"/>
        <w:ind w:firstLine="420" w:firstLineChars="200"/>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3.合同价格包括但不限于燃油费、税费、服务费等一切费用。</w:t>
      </w:r>
    </w:p>
    <w:p w14:paraId="28D9AD39">
      <w:pPr>
        <w:pStyle w:val="22"/>
        <w:spacing w:line="360" w:lineRule="auto"/>
        <w:ind w:firstLine="422" w:firstLineChars="200"/>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rPr>
        <w:t>第</w:t>
      </w:r>
      <w:r>
        <w:rPr>
          <w:rFonts w:hint="eastAsia" w:ascii="宋体" w:hAnsi="宋体" w:cs="宋体"/>
          <w:b/>
          <w:bCs/>
          <w:color w:val="auto"/>
          <w:kern w:val="0"/>
          <w:sz w:val="21"/>
          <w:szCs w:val="21"/>
          <w:lang w:eastAsia="zh-CN"/>
        </w:rPr>
        <w:t>三</w:t>
      </w:r>
      <w:r>
        <w:rPr>
          <w:rFonts w:hint="eastAsia" w:ascii="宋体" w:hAnsi="宋体" w:cs="宋体"/>
          <w:b/>
          <w:bCs/>
          <w:color w:val="auto"/>
          <w:kern w:val="0"/>
          <w:sz w:val="21"/>
          <w:szCs w:val="21"/>
        </w:rPr>
        <w:t>条 付款方式</w:t>
      </w:r>
    </w:p>
    <w:p w14:paraId="27449AF5">
      <w:pPr>
        <w:spacing w:line="360" w:lineRule="auto"/>
        <w:ind w:firstLine="420"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采用先加油后付款方式，</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统计每月加油总数、油品及金额，并出具</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司机签名确认的单据，普通发票交给</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在收到发票，经核实无误后，15个工作日内完成付款。</w:t>
      </w:r>
    </w:p>
    <w:p w14:paraId="6C44FAB4">
      <w:pPr>
        <w:spacing w:line="360" w:lineRule="auto"/>
        <w:ind w:firstLine="422" w:firstLineChars="200"/>
        <w:contextualSpacing/>
        <w:rPr>
          <w:rFonts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eastAsia="zh-CN"/>
        </w:rPr>
        <w:t>四</w:t>
      </w:r>
      <w:r>
        <w:rPr>
          <w:rFonts w:hint="eastAsia" w:hAnsi="宋体" w:cs="宋体"/>
          <w:b/>
          <w:color w:val="auto"/>
          <w:sz w:val="21"/>
          <w:szCs w:val="21"/>
        </w:rPr>
        <w:t>条 合同组成</w:t>
      </w:r>
    </w:p>
    <w:p w14:paraId="4F2D1D60">
      <w:pPr>
        <w:pStyle w:val="22"/>
        <w:spacing w:line="360" w:lineRule="auto"/>
        <w:ind w:firstLine="420" w:firstLineChars="200"/>
        <w:rPr>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合同文件组成内容包括：本合同书 、采购文件、响应文件等均为合同的有效组成部分，并纳入本合同条款内容，与本合同具有同等法律效力</w:t>
      </w:r>
      <w:r>
        <w:rPr>
          <w:rFonts w:hint="eastAsia" w:ascii="宋体" w:hAnsi="宋体" w:cs="宋体"/>
          <w:color w:val="auto"/>
          <w:sz w:val="21"/>
          <w:szCs w:val="21"/>
          <w:lang w:eastAsia="zh-CN"/>
        </w:rPr>
        <w:t>。</w:t>
      </w:r>
    </w:p>
    <w:p w14:paraId="14440E8B">
      <w:pPr>
        <w:pStyle w:val="2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2.在协商和执行本合同的过程中，所有经双方签署确认的文件（包括会议纪要、补充协议、往来信函）也可成为本合同的有效组成部分。</w:t>
      </w:r>
    </w:p>
    <w:p w14:paraId="1CC35A34">
      <w:pPr>
        <w:pStyle w:val="2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3.以上</w:t>
      </w:r>
      <w:r>
        <w:rPr>
          <w:rFonts w:hint="eastAsia" w:ascii="宋体" w:hAnsi="宋体" w:eastAsia="宋体" w:cs="宋体"/>
          <w:color w:val="auto"/>
          <w:sz w:val="21"/>
          <w:szCs w:val="21"/>
        </w:rPr>
        <w:t>若不同文件之间有冲突的，适用有利于甲方的条款。</w:t>
      </w:r>
    </w:p>
    <w:p w14:paraId="7FB14542">
      <w:pPr>
        <w:spacing w:line="360" w:lineRule="auto"/>
        <w:ind w:firstLine="422" w:firstLineChars="200"/>
        <w:rPr>
          <w:rFonts w:hint="eastAsia" w:hAnsi="宋体" w:cs="宋体"/>
          <w:b/>
          <w:bCs/>
          <w:color w:val="auto"/>
          <w:sz w:val="21"/>
          <w:szCs w:val="21"/>
          <w:lang w:eastAsia="zh-CN"/>
        </w:rPr>
      </w:pPr>
      <w:r>
        <w:rPr>
          <w:rFonts w:hint="eastAsia" w:hAnsi="宋体" w:cs="宋体"/>
          <w:b/>
          <w:bCs/>
          <w:color w:val="auto"/>
          <w:sz w:val="21"/>
          <w:szCs w:val="21"/>
        </w:rPr>
        <w:t xml:space="preserve">第五条 </w:t>
      </w:r>
      <w:r>
        <w:rPr>
          <w:rFonts w:hint="eastAsia" w:hAnsi="宋体" w:cs="宋体"/>
          <w:b/>
          <w:bCs/>
          <w:color w:val="auto"/>
          <w:sz w:val="21"/>
          <w:szCs w:val="21"/>
          <w:lang w:eastAsia="zh-CN"/>
        </w:rPr>
        <w:t>合同期限</w:t>
      </w:r>
    </w:p>
    <w:p w14:paraId="1CC4F1C3">
      <w:pPr>
        <w:spacing w:line="360" w:lineRule="auto"/>
        <w:ind w:firstLine="420" w:firstLineChars="200"/>
        <w:rPr>
          <w:rFonts w:hint="default" w:ascii="Times New Roman" w:hAnsi="宋体" w:cs="Times New Roman"/>
          <w:color w:val="auto"/>
          <w:sz w:val="21"/>
          <w:szCs w:val="21"/>
          <w:lang w:val="en-US" w:eastAsia="zh-CN"/>
        </w:rPr>
      </w:pPr>
      <w:r>
        <w:rPr>
          <w:rFonts w:hint="eastAsia" w:ascii="Times New Roman" w:hAnsi="宋体"/>
          <w:color w:val="auto"/>
          <w:sz w:val="21"/>
          <w:szCs w:val="21"/>
          <w:lang w:val="en-US" w:eastAsia="zh-CN"/>
        </w:rPr>
        <w:t>自合同签订之日起</w:t>
      </w:r>
      <w:r>
        <w:rPr>
          <w:rFonts w:hint="eastAsia" w:hAnsi="宋体"/>
          <w:color w:val="auto"/>
          <w:sz w:val="21"/>
          <w:szCs w:val="21"/>
          <w:lang w:val="en-US" w:eastAsia="zh-CN"/>
        </w:rPr>
        <w:t>2</w:t>
      </w:r>
      <w:r>
        <w:rPr>
          <w:rFonts w:hint="eastAsia" w:ascii="Times New Roman" w:hAnsi="宋体"/>
          <w:color w:val="auto"/>
          <w:sz w:val="21"/>
          <w:szCs w:val="21"/>
          <w:lang w:val="en-US" w:eastAsia="zh-CN"/>
        </w:rPr>
        <w:t>年。</w:t>
      </w:r>
    </w:p>
    <w:p w14:paraId="7F7386A8">
      <w:pPr>
        <w:widowControl/>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第</w:t>
      </w:r>
      <w:r>
        <w:rPr>
          <w:rFonts w:hint="eastAsia" w:hAnsi="宋体" w:cs="宋体"/>
          <w:b/>
          <w:bCs/>
          <w:color w:val="auto"/>
          <w:sz w:val="21"/>
          <w:szCs w:val="21"/>
          <w:lang w:eastAsia="zh-CN"/>
        </w:rPr>
        <w:t>六</w:t>
      </w:r>
      <w:r>
        <w:rPr>
          <w:rFonts w:hint="eastAsia" w:hAnsi="宋体" w:cs="宋体"/>
          <w:b/>
          <w:bCs/>
          <w:color w:val="auto"/>
          <w:sz w:val="21"/>
          <w:szCs w:val="21"/>
        </w:rPr>
        <w:t>条 双方的权利与责任</w:t>
      </w:r>
    </w:p>
    <w:p w14:paraId="50A657E4">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 甲方的权利与责任</w:t>
      </w:r>
    </w:p>
    <w:p w14:paraId="4E971D13">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1.1 甲方应按合同约定的时间及金额付款。</w:t>
      </w:r>
    </w:p>
    <w:p w14:paraId="555E7A3E">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1.2 甲方监管部门有权定期或不定期对乙方进行检查，如发现乙方有违反服务承诺的，有权对乙方作出相应违约处罚。</w:t>
      </w:r>
    </w:p>
    <w:p w14:paraId="2D9939CD">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1.3 甲方由于不可抗力等原因，延长、修改、暂停合作业务相关工作，应提前通知乙方，此种情形不视为甲方违约，不承担任何违约责任。</w:t>
      </w:r>
    </w:p>
    <w:p w14:paraId="3B57A9B4">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2.乙方的权利与责任</w:t>
      </w:r>
    </w:p>
    <w:p w14:paraId="761CE913">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2.1 乙方应将甲方所有公务车辆信息登记在册。</w:t>
      </w:r>
    </w:p>
    <w:p w14:paraId="106EF633">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2.2 甲方由专人司机到乙方加油站加油，加油完毕由甲方司机签名确认。</w:t>
      </w:r>
    </w:p>
    <w:p w14:paraId="2D1B5361">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2.3 甲方职工车辆（约600台）中的自愿者享受同等优惠，油费由甲方院内职工自行实时支付，不得记入甲方公务车加油清单。</w:t>
      </w:r>
    </w:p>
    <w:p w14:paraId="62A3C84F">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2.4 乙方所提供的燃油油品质量必须达到国家质量认证标准和安全环保等相关标准及要求，须提供有效的油品来源证明文件，严禁提供假冒伪劣、过期变质物资，如因油质问题，致使甲方车辆部件损坏，乙方应无条件赔偿甲方所受到的损失，同时甲方有权单方终止合同。</w:t>
      </w:r>
    </w:p>
    <w:p w14:paraId="0F88C04D">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2.5 乙方</w:t>
      </w:r>
      <w:r>
        <w:rPr>
          <w:rFonts w:hint="default" w:cs="宋体" w:asciiTheme="minorEastAsia" w:hAnsiTheme="minorEastAsia" w:eastAsiaTheme="minorEastAsia"/>
          <w:color w:val="auto"/>
          <w:kern w:val="0"/>
          <w:sz w:val="21"/>
          <w:szCs w:val="21"/>
          <w:highlight w:val="none"/>
          <w:lang w:val="en-US" w:eastAsia="zh-CN"/>
        </w:rPr>
        <w:t>加油设备必须通过质量技术监督局计量部门监测，保证加油机油量符合国家计量标准。若出现短斤少两或数据造假的，</w:t>
      </w:r>
      <w:r>
        <w:rPr>
          <w:rFonts w:hint="eastAsia" w:cs="宋体" w:asciiTheme="minorEastAsia" w:hAnsiTheme="minorEastAsia" w:eastAsiaTheme="minorEastAsia"/>
          <w:color w:val="auto"/>
          <w:kern w:val="0"/>
          <w:sz w:val="21"/>
          <w:szCs w:val="21"/>
          <w:highlight w:val="none"/>
          <w:lang w:val="en-US" w:eastAsia="zh-CN"/>
        </w:rPr>
        <w:t>乙方</w:t>
      </w:r>
      <w:r>
        <w:rPr>
          <w:rFonts w:hint="default" w:cs="宋体" w:asciiTheme="minorEastAsia" w:hAnsiTheme="minorEastAsia" w:eastAsiaTheme="minorEastAsia"/>
          <w:color w:val="auto"/>
          <w:kern w:val="0"/>
          <w:sz w:val="21"/>
          <w:szCs w:val="21"/>
          <w:highlight w:val="none"/>
          <w:lang w:val="en-US" w:eastAsia="zh-CN"/>
        </w:rPr>
        <w:t>应支付当月所供应油量总价款的200%作为违约金赔偿，同时</w:t>
      </w:r>
      <w:r>
        <w:rPr>
          <w:rFonts w:hint="eastAsia" w:cs="宋体" w:asciiTheme="minorEastAsia" w:hAnsiTheme="minorEastAsia" w:eastAsiaTheme="minorEastAsia"/>
          <w:color w:val="auto"/>
          <w:kern w:val="0"/>
          <w:sz w:val="21"/>
          <w:szCs w:val="21"/>
          <w:highlight w:val="none"/>
          <w:lang w:val="en-US" w:eastAsia="zh-CN"/>
        </w:rPr>
        <w:t>甲方</w:t>
      </w:r>
      <w:r>
        <w:rPr>
          <w:rFonts w:hint="default" w:cs="宋体" w:asciiTheme="minorEastAsia" w:hAnsiTheme="minorEastAsia" w:eastAsiaTheme="minorEastAsia"/>
          <w:color w:val="auto"/>
          <w:kern w:val="0"/>
          <w:sz w:val="21"/>
          <w:szCs w:val="21"/>
          <w:highlight w:val="none"/>
          <w:lang w:val="en-US" w:eastAsia="zh-CN"/>
        </w:rPr>
        <w:t xml:space="preserve">有权单方终止采购合同。 </w:t>
      </w:r>
    </w:p>
    <w:p w14:paraId="0AD96AF9">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 xml:space="preserve">2.6乙方每次加油完毕后向甲方司机确认车辆加油情况数据，统计填报的数据资料准确、完整、无隐瞒。建立加油车辆档案，认真做好各项记录，保管好原始记录，做好跟踪服务。 </w:t>
      </w:r>
    </w:p>
    <w:p w14:paraId="00C6D4D7">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 xml:space="preserve">2.7 乙方必须严格执行响应文件中的优惠条件，保证供油质量，准确计量，提供优质、方便、快捷的服务。当油品供应紧张时，必须优先满足甲方车辆单位公务用车加油需求。 </w:t>
      </w:r>
    </w:p>
    <w:p w14:paraId="192426A1">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2.8 乙方应认真落实防火安全责任制，确保甲方加油车辆的安全，如加油时，因安全生产措施不力，造成生产安全事故的均由乙方负全责。</w:t>
      </w:r>
    </w:p>
    <w:p w14:paraId="5BE68670">
      <w:pPr>
        <w:spacing w:line="360" w:lineRule="auto"/>
        <w:ind w:firstLine="420" w:firstLineChars="200"/>
        <w:rPr>
          <w:rFonts w:hint="eastAsia" w:ascii="宋体" w:hAnsi="宋体"/>
          <w:sz w:val="21"/>
          <w:szCs w:val="21"/>
          <w:lang w:val="en-US" w:eastAsia="zh-CN"/>
        </w:rPr>
      </w:pPr>
      <w:r>
        <w:rPr>
          <w:rFonts w:hint="eastAsia" w:cs="宋体" w:asciiTheme="minorEastAsia" w:hAnsiTheme="minorEastAsia" w:eastAsiaTheme="minorEastAsia"/>
          <w:color w:val="auto"/>
          <w:kern w:val="0"/>
          <w:sz w:val="21"/>
          <w:szCs w:val="21"/>
          <w:highlight w:val="none"/>
          <w:lang w:val="en-US" w:eastAsia="zh-CN"/>
        </w:rPr>
        <w:t>2.9 乙方在受理甲方加油服务时，要核对加油车辆车牌号是否与甲方提供车牌号码清单一致，对不一致的有权拒绝加油。</w:t>
      </w:r>
    </w:p>
    <w:p w14:paraId="3F055808">
      <w:pPr>
        <w:spacing w:line="360" w:lineRule="auto"/>
        <w:ind w:firstLine="420" w:firstLineChars="200"/>
        <w:rPr>
          <w:rFonts w:hint="default" w:ascii="宋体" w:hAnsi="宋体"/>
          <w:sz w:val="21"/>
          <w:szCs w:val="21"/>
        </w:rPr>
      </w:pPr>
      <w:r>
        <w:rPr>
          <w:rFonts w:hint="eastAsia" w:ascii="宋体" w:hAnsi="宋体"/>
          <w:sz w:val="21"/>
          <w:szCs w:val="21"/>
          <w:lang w:val="en-US" w:eastAsia="zh-CN"/>
        </w:rPr>
        <w:t xml:space="preserve">2.10 </w:t>
      </w:r>
      <w:r>
        <w:rPr>
          <w:rFonts w:hint="eastAsia" w:hAnsi="宋体"/>
          <w:sz w:val="21"/>
          <w:szCs w:val="21"/>
          <w:lang w:val="en-US" w:eastAsia="zh-CN"/>
        </w:rPr>
        <w:t>服务</w:t>
      </w:r>
      <w:r>
        <w:rPr>
          <w:rFonts w:hint="default" w:ascii="宋体" w:hAnsi="宋体"/>
          <w:sz w:val="21"/>
          <w:szCs w:val="21"/>
        </w:rPr>
        <w:t>期间，如</w:t>
      </w:r>
      <w:r>
        <w:rPr>
          <w:rFonts w:hint="eastAsia" w:hAnsi="宋体"/>
          <w:sz w:val="21"/>
          <w:szCs w:val="21"/>
          <w:lang w:eastAsia="zh-CN"/>
        </w:rPr>
        <w:t>乙方</w:t>
      </w:r>
      <w:r>
        <w:rPr>
          <w:rFonts w:hint="default" w:ascii="宋体" w:hAnsi="宋体"/>
          <w:sz w:val="21"/>
          <w:szCs w:val="21"/>
        </w:rPr>
        <w:t>暂不能为</w:t>
      </w:r>
      <w:r>
        <w:rPr>
          <w:rFonts w:hint="eastAsia" w:hAnsi="宋体"/>
          <w:sz w:val="21"/>
          <w:szCs w:val="21"/>
          <w:lang w:eastAsia="zh-CN"/>
        </w:rPr>
        <w:t>甲方</w:t>
      </w:r>
      <w:r>
        <w:rPr>
          <w:rFonts w:hint="default" w:ascii="宋体" w:hAnsi="宋体"/>
          <w:sz w:val="21"/>
          <w:szCs w:val="21"/>
        </w:rPr>
        <w:t>提供加油服务，必须优先安排</w:t>
      </w:r>
      <w:r>
        <w:rPr>
          <w:rFonts w:hint="eastAsia" w:hAnsi="宋体"/>
          <w:sz w:val="21"/>
          <w:szCs w:val="21"/>
          <w:lang w:eastAsia="zh-CN"/>
        </w:rPr>
        <w:t>甲方</w:t>
      </w:r>
      <w:r>
        <w:rPr>
          <w:rFonts w:hint="default" w:ascii="宋体" w:hAnsi="宋体"/>
          <w:sz w:val="21"/>
          <w:szCs w:val="21"/>
        </w:rPr>
        <w:t>车队所有公务车到</w:t>
      </w:r>
      <w:r>
        <w:rPr>
          <w:rFonts w:hint="eastAsia" w:ascii="宋体" w:hAnsi="宋体"/>
          <w:sz w:val="21"/>
          <w:szCs w:val="21"/>
          <w:lang w:eastAsia="zh-CN"/>
        </w:rPr>
        <w:t>南方医科大学第五附属</w:t>
      </w:r>
      <w:r>
        <w:rPr>
          <w:rFonts w:hint="default" w:ascii="宋体" w:hAnsi="宋体"/>
          <w:sz w:val="21"/>
          <w:szCs w:val="21"/>
        </w:rPr>
        <w:t>医院路程8公里以内的周边最近的加油站加油，并保证油品质量和持续供应，并按照合同约定的价格结算。</w:t>
      </w:r>
    </w:p>
    <w:p w14:paraId="0B21E90A">
      <w:pPr>
        <w:spacing w:line="360" w:lineRule="auto"/>
        <w:ind w:firstLine="420" w:firstLineChars="200"/>
        <w:rPr>
          <w:rFonts w:hint="default" w:ascii="宋体" w:hAnsi="宋体"/>
          <w:sz w:val="21"/>
          <w:szCs w:val="21"/>
        </w:rPr>
      </w:pPr>
      <w:r>
        <w:rPr>
          <w:rFonts w:hint="eastAsia" w:ascii="宋体" w:hAnsi="宋体"/>
          <w:sz w:val="21"/>
          <w:szCs w:val="21"/>
          <w:lang w:val="en-US" w:eastAsia="zh-CN"/>
        </w:rPr>
        <w:t>2.11</w:t>
      </w:r>
      <w:r>
        <w:rPr>
          <w:rFonts w:hint="eastAsia" w:ascii="宋体" w:hAnsi="宋体"/>
          <w:sz w:val="21"/>
          <w:szCs w:val="21"/>
          <w:lang w:eastAsia="zh-CN"/>
        </w:rPr>
        <w:t>乙方</w:t>
      </w:r>
      <w:r>
        <w:rPr>
          <w:rFonts w:hint="default" w:ascii="宋体" w:hAnsi="宋体"/>
          <w:sz w:val="21"/>
          <w:szCs w:val="21"/>
        </w:rPr>
        <w:t>加油站提供每天24h服务，</w:t>
      </w:r>
      <w:r>
        <w:rPr>
          <w:rFonts w:hint="eastAsia" w:ascii="宋体" w:hAnsi="宋体"/>
          <w:sz w:val="21"/>
          <w:szCs w:val="21"/>
          <w:lang w:eastAsia="zh-CN"/>
        </w:rPr>
        <w:t>甲方</w:t>
      </w:r>
      <w:r>
        <w:rPr>
          <w:rFonts w:hint="default" w:ascii="宋体" w:hAnsi="宋体"/>
          <w:sz w:val="21"/>
          <w:szCs w:val="21"/>
        </w:rPr>
        <w:t>有紧急需求时，</w:t>
      </w:r>
      <w:r>
        <w:rPr>
          <w:rFonts w:hint="eastAsia" w:ascii="宋体" w:hAnsi="宋体"/>
          <w:sz w:val="21"/>
          <w:szCs w:val="21"/>
          <w:lang w:eastAsia="zh-CN"/>
        </w:rPr>
        <w:t>乙方</w:t>
      </w:r>
      <w:r>
        <w:rPr>
          <w:rFonts w:hint="default" w:ascii="宋体" w:hAnsi="宋体"/>
          <w:sz w:val="21"/>
          <w:szCs w:val="21"/>
        </w:rPr>
        <w:t>应为甲方车辆优先提供加油服务。</w:t>
      </w:r>
    </w:p>
    <w:p w14:paraId="11EE3E88">
      <w:pPr>
        <w:spacing w:line="360" w:lineRule="auto"/>
        <w:ind w:firstLine="420" w:firstLineChars="200"/>
        <w:contextualSpacing/>
        <w:rPr>
          <w:rFonts w:hint="eastAsia" w:hAnsi="宋体" w:cs="宋体"/>
          <w:color w:val="auto"/>
          <w:sz w:val="21"/>
          <w:szCs w:val="21"/>
          <w:lang w:val="en-US" w:eastAsia="zh-CN"/>
        </w:rPr>
      </w:pPr>
      <w:r>
        <w:rPr>
          <w:rFonts w:hint="eastAsia" w:ascii="宋体" w:hAnsi="宋体" w:eastAsia="宋体"/>
          <w:sz w:val="21"/>
          <w:szCs w:val="21"/>
          <w:lang w:val="en-US" w:eastAsia="zh-CN"/>
        </w:rPr>
        <w:t>2.12</w:t>
      </w:r>
      <w:r>
        <w:rPr>
          <w:rFonts w:hint="eastAsia" w:ascii="宋体" w:hAnsi="宋体" w:eastAsia="宋体"/>
          <w:sz w:val="21"/>
          <w:szCs w:val="21"/>
          <w:lang w:val="en-US" w:eastAsia="zh-TW"/>
        </w:rPr>
        <w:t>乙方履行</w:t>
      </w:r>
      <w:r>
        <w:rPr>
          <w:rFonts w:hint="eastAsia" w:hAnsi="宋体" w:cs="宋体"/>
          <w:color w:val="auto"/>
          <w:sz w:val="21"/>
          <w:szCs w:val="21"/>
          <w:lang w:val="en-US" w:eastAsia="zh-TW"/>
        </w:rPr>
        <w:t>本合同的指定联系人及授权代表为</w:t>
      </w:r>
      <w:r>
        <w:rPr>
          <w:rFonts w:hint="eastAsia" w:hAnsi="宋体" w:cs="宋体"/>
          <w:color w:val="auto"/>
          <w:sz w:val="21"/>
          <w:szCs w:val="21"/>
          <w:u w:val="single"/>
          <w:lang w:val="en-US" w:eastAsia="zh-CN"/>
        </w:rPr>
        <w:t xml:space="preserve">     </w:t>
      </w:r>
      <w:r>
        <w:rPr>
          <w:rFonts w:hint="eastAsia" w:hAnsi="宋体" w:cs="宋体"/>
          <w:color w:val="auto"/>
          <w:sz w:val="21"/>
          <w:szCs w:val="21"/>
          <w:u w:val="single"/>
          <w:lang w:val="en-US" w:eastAsia="zh-TW"/>
        </w:rPr>
        <w:t>；身份证号码</w:t>
      </w:r>
      <w:r>
        <w:rPr>
          <w:rFonts w:hint="eastAsia" w:hAnsi="宋体" w:cs="宋体"/>
          <w:color w:val="auto"/>
          <w:sz w:val="21"/>
          <w:szCs w:val="21"/>
          <w:u w:val="single"/>
          <w:lang w:val="en-US" w:eastAsia="zh-CN"/>
        </w:rPr>
        <w:t xml:space="preserve">：       </w:t>
      </w:r>
      <w:r>
        <w:rPr>
          <w:rFonts w:hint="eastAsia" w:hAnsi="宋体" w:cs="宋体"/>
          <w:color w:val="auto"/>
          <w:sz w:val="21"/>
          <w:szCs w:val="21"/>
          <w:u w:val="single"/>
          <w:lang w:val="en-US" w:eastAsia="zh-TW"/>
        </w:rPr>
        <w:t>；职务：</w:t>
      </w:r>
      <w:r>
        <w:rPr>
          <w:rFonts w:hint="eastAsia" w:hAnsi="宋体" w:cs="宋体"/>
          <w:color w:val="auto"/>
          <w:sz w:val="21"/>
          <w:szCs w:val="21"/>
          <w:u w:val="single"/>
          <w:lang w:val="en-US" w:eastAsia="zh-CN"/>
        </w:rPr>
        <w:t xml:space="preserve">    </w:t>
      </w:r>
      <w:r>
        <w:rPr>
          <w:rFonts w:hint="eastAsia" w:hAnsi="宋体" w:cs="宋体"/>
          <w:color w:val="auto"/>
          <w:sz w:val="21"/>
          <w:szCs w:val="21"/>
          <w:u w:val="single"/>
          <w:lang w:val="en-US" w:eastAsia="zh-TW"/>
        </w:rPr>
        <w:t>；联系电话：</w:t>
      </w:r>
      <w:r>
        <w:rPr>
          <w:rFonts w:hint="eastAsia" w:hAnsi="宋体" w:cs="宋体"/>
          <w:color w:val="auto"/>
          <w:sz w:val="21"/>
          <w:szCs w:val="21"/>
          <w:u w:val="single"/>
          <w:lang w:val="en-US" w:eastAsia="zh-CN"/>
        </w:rPr>
        <w:t xml:space="preserve">     </w:t>
      </w:r>
      <w:r>
        <w:rPr>
          <w:rFonts w:hint="eastAsia" w:hAnsi="宋体" w:cs="宋体"/>
          <w:color w:val="auto"/>
          <w:sz w:val="21"/>
          <w:szCs w:val="21"/>
          <w:lang w:val="en-US" w:eastAsia="zh-TW"/>
        </w:rPr>
        <w:t>。在履行合同过程中，该指定联系人及授权代表的行为、意思表示及对甲方所作的任何承诺、通知等，都对乙方直接具有约束力；甲方通知送达该联系人及授权代表时，即视为通知送达乙方。</w:t>
      </w:r>
    </w:p>
    <w:p w14:paraId="4B9E31F2">
      <w:pPr>
        <w:spacing w:line="360" w:lineRule="auto"/>
        <w:ind w:firstLine="420" w:firstLineChars="200"/>
        <w:contextualSpacing/>
        <w:rPr>
          <w:color w:val="auto"/>
          <w:sz w:val="21"/>
          <w:szCs w:val="21"/>
        </w:rPr>
      </w:pPr>
      <w:r>
        <w:rPr>
          <w:rFonts w:hint="eastAsia" w:ascii="宋体" w:hAnsi="宋体" w:eastAsia="宋体"/>
          <w:sz w:val="21"/>
          <w:szCs w:val="21"/>
          <w:lang w:val="en-US" w:eastAsia="zh-CN"/>
        </w:rPr>
        <w:t>2.13乙方须接</w:t>
      </w:r>
      <w:r>
        <w:rPr>
          <w:rFonts w:hint="eastAsia" w:hAnsi="宋体" w:cs="宋体"/>
          <w:color w:val="auto"/>
          <w:sz w:val="21"/>
          <w:szCs w:val="21"/>
          <w:lang w:val="en-US" w:eastAsia="zh-CN"/>
        </w:rPr>
        <w:t>受甲方履约诚信评价。</w:t>
      </w:r>
    </w:p>
    <w:p w14:paraId="7C87450B">
      <w:pPr>
        <w:tabs>
          <w:tab w:val="left" w:pos="284"/>
          <w:tab w:val="left" w:pos="426"/>
        </w:tabs>
        <w:spacing w:line="360" w:lineRule="auto"/>
        <w:ind w:firstLine="413" w:firstLineChars="196"/>
        <w:rPr>
          <w:rFonts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eastAsia="zh-CN"/>
        </w:rPr>
        <w:t>七</w:t>
      </w:r>
      <w:r>
        <w:rPr>
          <w:rFonts w:hint="eastAsia" w:hAnsi="宋体" w:cs="宋体"/>
          <w:b/>
          <w:color w:val="auto"/>
          <w:sz w:val="21"/>
          <w:szCs w:val="21"/>
        </w:rPr>
        <w:t>条 违约责任及处罚</w:t>
      </w:r>
    </w:p>
    <w:p w14:paraId="05E06CB9">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hAnsi="宋体" w:cs="宋体"/>
          <w:color w:val="auto"/>
          <w:sz w:val="21"/>
          <w:szCs w:val="21"/>
          <w:lang w:val="en-US" w:eastAsia="zh-CN"/>
        </w:rPr>
        <w:t>双方约定</w:t>
      </w:r>
      <w:r>
        <w:rPr>
          <w:rFonts w:hint="eastAsia" w:ascii="宋体" w:hAnsi="宋体" w:eastAsia="宋体" w:cs="宋体"/>
          <w:color w:val="auto"/>
          <w:sz w:val="21"/>
          <w:szCs w:val="21"/>
          <w:lang w:val="en-US" w:eastAsia="zh-CN"/>
        </w:rPr>
        <w:t>甲方车辆即到站即安排加油，乙方逾期提供服务超1小时当次免单，逾期提供服务超过</w:t>
      </w:r>
      <w:r>
        <w:rPr>
          <w:rFonts w:hint="eastAsia" w:hAnsi="宋体" w:cs="宋体"/>
          <w:color w:val="auto"/>
          <w:sz w:val="21"/>
          <w:szCs w:val="21"/>
          <w:lang w:val="en-US" w:eastAsia="zh-CN"/>
        </w:rPr>
        <w:t>五次</w:t>
      </w:r>
      <w:r>
        <w:rPr>
          <w:rFonts w:hint="eastAsia" w:ascii="宋体" w:hAnsi="宋体" w:eastAsia="宋体" w:cs="宋体"/>
          <w:color w:val="auto"/>
          <w:sz w:val="21"/>
          <w:szCs w:val="21"/>
          <w:lang w:val="en-US" w:eastAsia="zh-CN"/>
        </w:rPr>
        <w:t>，甲方有权终止合同</w:t>
      </w:r>
      <w:r>
        <w:rPr>
          <w:rFonts w:hint="eastAsia" w:hAnsi="宋体" w:cs="宋体"/>
          <w:color w:val="auto"/>
          <w:sz w:val="21"/>
          <w:szCs w:val="21"/>
          <w:lang w:val="en-US" w:eastAsia="zh-CN"/>
        </w:rPr>
        <w:t>。</w:t>
      </w:r>
    </w:p>
    <w:p w14:paraId="5FE0D0A2">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2.甲方逾期支付服务费的，每逾期一天，甲方向乙方偿付欠款总额千分之五的滞纳金，累计滞纳金总额不超过欠款总额的百分之五。 </w:t>
      </w:r>
    </w:p>
    <w:p w14:paraId="524B9C48">
      <w:pPr>
        <w:spacing w:line="360" w:lineRule="auto"/>
        <w:ind w:firstLine="420" w:firstLineChars="200"/>
        <w:contextualSpacing/>
        <w:rPr>
          <w:rFonts w:hint="eastAsia" w:ascii="宋体" w:hAnsi="宋体" w:eastAsia="宋体" w:cs="宋体"/>
          <w:b w:val="0"/>
          <w:bCs w:val="0"/>
          <w:color w:val="auto"/>
          <w:sz w:val="21"/>
          <w:szCs w:val="21"/>
          <w:lang w:val="en-US" w:eastAsia="zh-CN" w:bidi="ar-SA"/>
        </w:rPr>
      </w:pPr>
      <w:r>
        <w:rPr>
          <w:rFonts w:hint="eastAsia" w:ascii="宋体" w:hAnsi="宋体" w:eastAsia="宋体" w:cs="宋体"/>
          <w:color w:val="auto"/>
          <w:sz w:val="21"/>
          <w:szCs w:val="21"/>
          <w:lang w:val="en-US" w:eastAsia="zh-CN"/>
        </w:rPr>
        <w:t>3.乙方所提供的服务不符</w:t>
      </w:r>
      <w:r>
        <w:rPr>
          <w:rFonts w:hint="eastAsia" w:ascii="宋体" w:hAnsi="宋体" w:eastAsia="宋体" w:cs="宋体"/>
          <w:b w:val="0"/>
          <w:bCs w:val="0"/>
          <w:color w:val="auto"/>
          <w:sz w:val="21"/>
          <w:szCs w:val="21"/>
          <w:lang w:val="en-US" w:eastAsia="zh-CN" w:bidi="ar-SA"/>
        </w:rPr>
        <w:t xml:space="preserve">合合同规定的，甲方有权要求乙方对服务进行改进，规定时间内改进结果无法得到甲方满意时，乙方向甲方支付服务费总值百分之五的违约金/次。 </w:t>
      </w:r>
    </w:p>
    <w:p w14:paraId="0451538F">
      <w:pPr>
        <w:spacing w:line="360" w:lineRule="auto"/>
        <w:ind w:firstLine="420" w:firstLineChars="200"/>
        <w:contextualSpacing/>
        <w:rPr>
          <w:rFonts w:hint="default"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bidi="ar-SA"/>
        </w:rPr>
        <w:t xml:space="preserve"> 4.如发现乙方汽油和柴油的油品质量不符合国家有关标准</w:t>
      </w:r>
      <w:r>
        <w:rPr>
          <w:rFonts w:hint="eastAsia" w:hAnsi="宋体" w:cs="宋体"/>
          <w:b w:val="0"/>
          <w:bCs w:val="0"/>
          <w:color w:val="auto"/>
          <w:sz w:val="21"/>
          <w:szCs w:val="21"/>
          <w:lang w:val="en-US" w:eastAsia="zh-CN" w:bidi="ar-SA"/>
        </w:rPr>
        <w:t>，</w:t>
      </w:r>
      <w:r>
        <w:rPr>
          <w:rFonts w:hint="eastAsia" w:ascii="宋体" w:hAnsi="宋体" w:eastAsia="宋体" w:cs="宋体"/>
          <w:b w:val="0"/>
          <w:bCs w:val="0"/>
          <w:color w:val="auto"/>
          <w:sz w:val="21"/>
          <w:szCs w:val="21"/>
          <w:lang w:val="en-US" w:eastAsia="zh-CN" w:bidi="ar-SA"/>
        </w:rPr>
        <w:t>油品计量设备不精确，甲方将给予响应的违约处罚，第一次予以人民币壹万元的违约处罚，第二次予以人民币贰万元的违约</w:t>
      </w:r>
      <w:r>
        <w:rPr>
          <w:rFonts w:hint="eastAsia" w:ascii="宋体" w:hAnsi="宋体" w:eastAsia="宋体" w:cs="宋体"/>
          <w:color w:val="auto"/>
          <w:sz w:val="21"/>
          <w:szCs w:val="21"/>
          <w:lang w:val="en-US" w:eastAsia="zh-CN"/>
        </w:rPr>
        <w:t>处罚，第三次予以人民币叁万元的违约处罚，超过三次以上，甲方有权无偿解除合同。</w:t>
      </w:r>
    </w:p>
    <w:p w14:paraId="4F011260">
      <w:pPr>
        <w:spacing w:line="360" w:lineRule="auto"/>
        <w:ind w:firstLine="420" w:firstLineChars="200"/>
        <w:contextualSpacing/>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5.乙方未如实</w:t>
      </w:r>
      <w:r>
        <w:rPr>
          <w:rFonts w:hint="eastAsia" w:hAnsi="宋体" w:cs="宋体"/>
          <w:color w:val="auto"/>
          <w:sz w:val="21"/>
          <w:szCs w:val="21"/>
          <w:lang w:val="en-US" w:eastAsia="zh-CN"/>
        </w:rPr>
        <w:t>按成交价执行</w:t>
      </w:r>
      <w:r>
        <w:rPr>
          <w:rFonts w:hint="eastAsia" w:ascii="宋体" w:hAnsi="宋体" w:eastAsia="宋体" w:cs="宋体"/>
          <w:color w:val="auto"/>
          <w:sz w:val="21"/>
          <w:szCs w:val="21"/>
          <w:lang w:val="en-US" w:eastAsia="zh-CN"/>
        </w:rPr>
        <w:t>的，甲方将给予相应的违约处罚，第一次予以人民币伍仟元的违约处罚，第二次予以人民币壹万元的违约处罚，第三次予以人民币贰万元的违约处罚，超过三次以上，甲方有权无偿解除合同。</w:t>
      </w:r>
    </w:p>
    <w:p w14:paraId="1302EDC6">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eastAsia="zh-TW"/>
        </w:rPr>
        <w:t>乙方不得以任何方式转包、分包本项目，否则甲方有权解除合同，乙方需支付合同总价10%的违约金，并赔偿甲方重新寻找合作方的额外费用。（如紧急采购溢价）</w:t>
      </w:r>
    </w:p>
    <w:p w14:paraId="4F192497">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7</w:t>
      </w:r>
      <w:r>
        <w:rPr>
          <w:rFonts w:hint="eastAsia" w:ascii="宋体" w:hAnsi="宋体" w:eastAsia="宋体" w:cs="宋体"/>
          <w:color w:val="auto"/>
          <w:sz w:val="21"/>
          <w:szCs w:val="21"/>
          <w:lang w:val="en-US" w:eastAsia="zh-CN"/>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0A4D547F">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8.其它违约责任按照《中华人民共和国民法典》</w:t>
      </w:r>
      <w:r>
        <w:rPr>
          <w:rFonts w:hint="eastAsia" w:ascii="宋体" w:hAnsi="宋体"/>
          <w:color w:val="auto"/>
          <w:sz w:val="21"/>
          <w:szCs w:val="21"/>
          <w:lang w:val="en-US" w:eastAsia="zh-CN"/>
        </w:rPr>
        <w:t>中</w:t>
      </w:r>
      <w:r>
        <w:rPr>
          <w:rFonts w:hint="eastAsia" w:ascii="宋体" w:hAnsi="宋体"/>
          <w:sz w:val="21"/>
          <w:szCs w:val="21"/>
        </w:rPr>
        <w:t>合同编相关规定</w:t>
      </w:r>
      <w:r>
        <w:rPr>
          <w:rFonts w:hint="eastAsia" w:ascii="宋体" w:hAnsi="宋体" w:eastAsia="宋体" w:cs="宋体"/>
          <w:color w:val="auto"/>
          <w:sz w:val="21"/>
          <w:szCs w:val="21"/>
          <w:lang w:val="en-US" w:eastAsia="zh-CN"/>
        </w:rPr>
        <w:t>处理。</w:t>
      </w:r>
    </w:p>
    <w:p w14:paraId="4E7392A6">
      <w:pPr>
        <w:spacing w:line="360" w:lineRule="auto"/>
        <w:ind w:firstLine="422" w:firstLineChars="200"/>
        <w:rPr>
          <w:rFonts w:hAnsi="宋体"/>
          <w:b/>
          <w:color w:val="auto"/>
          <w:sz w:val="21"/>
          <w:szCs w:val="21"/>
        </w:rPr>
      </w:pPr>
      <w:r>
        <w:rPr>
          <w:rFonts w:hint="eastAsia" w:hAnsi="宋体"/>
          <w:b/>
          <w:color w:val="auto"/>
          <w:sz w:val="21"/>
          <w:szCs w:val="21"/>
        </w:rPr>
        <w:t>第</w:t>
      </w:r>
      <w:r>
        <w:rPr>
          <w:rFonts w:hint="eastAsia" w:hAnsi="宋体"/>
          <w:b/>
          <w:color w:val="auto"/>
          <w:sz w:val="21"/>
          <w:szCs w:val="21"/>
          <w:lang w:eastAsia="zh-CN"/>
        </w:rPr>
        <w:t>八</w:t>
      </w:r>
      <w:r>
        <w:rPr>
          <w:rFonts w:hint="eastAsia" w:hAnsi="宋体"/>
          <w:b/>
          <w:color w:val="auto"/>
          <w:sz w:val="21"/>
          <w:szCs w:val="21"/>
        </w:rPr>
        <w:t>条 争议的解决方式</w:t>
      </w:r>
    </w:p>
    <w:p w14:paraId="6CBE2162">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 xml:space="preserve">签约双方在履约中发生争执和分歧，双方应通过友好协商解决，若经协商不能达成协议时，应向甲方所在地有管辖权的法院提起诉讼。受理期间，不涉及争议部分的条款，双方仍须继续履行。  </w:t>
      </w:r>
    </w:p>
    <w:p w14:paraId="554616FF">
      <w:pPr>
        <w:spacing w:line="360" w:lineRule="auto"/>
        <w:ind w:firstLine="422" w:firstLineChars="200"/>
        <w:rPr>
          <w:rFonts w:hAnsi="宋体"/>
          <w:b/>
          <w:color w:val="auto"/>
          <w:sz w:val="21"/>
          <w:szCs w:val="21"/>
        </w:rPr>
      </w:pPr>
      <w:r>
        <w:rPr>
          <w:rFonts w:hAnsi="宋体" w:cs="宋体"/>
          <w:b/>
          <w:bCs/>
          <w:color w:val="auto"/>
          <w:sz w:val="21"/>
          <w:szCs w:val="21"/>
        </w:rPr>
        <w:t>第</w:t>
      </w:r>
      <w:r>
        <w:rPr>
          <w:rFonts w:hint="eastAsia" w:hAnsi="宋体" w:cs="宋体"/>
          <w:b/>
          <w:bCs/>
          <w:color w:val="auto"/>
          <w:sz w:val="21"/>
          <w:szCs w:val="21"/>
          <w:lang w:eastAsia="zh-CN"/>
        </w:rPr>
        <w:t>九</w:t>
      </w:r>
      <w:r>
        <w:rPr>
          <w:rFonts w:hAnsi="宋体" w:cs="宋体"/>
          <w:b/>
          <w:bCs/>
          <w:color w:val="auto"/>
          <w:sz w:val="21"/>
          <w:szCs w:val="21"/>
        </w:rPr>
        <w:t xml:space="preserve">条 </w:t>
      </w:r>
      <w:r>
        <w:rPr>
          <w:rFonts w:hint="eastAsia" w:hAnsi="宋体" w:cs="宋体"/>
          <w:b/>
          <w:bCs/>
          <w:color w:val="auto"/>
          <w:sz w:val="21"/>
          <w:szCs w:val="21"/>
        </w:rPr>
        <w:t xml:space="preserve"> </w:t>
      </w:r>
      <w:r>
        <w:rPr>
          <w:rFonts w:hint="eastAsia" w:hAnsi="宋体"/>
          <w:b/>
          <w:color w:val="auto"/>
          <w:sz w:val="21"/>
          <w:szCs w:val="21"/>
        </w:rPr>
        <w:t>不可抗力</w:t>
      </w:r>
    </w:p>
    <w:p w14:paraId="1773A58D">
      <w:pPr>
        <w:tabs>
          <w:tab w:val="left" w:pos="6360"/>
          <w:tab w:val="left" w:pos="8280"/>
        </w:tabs>
        <w:spacing w:line="360" w:lineRule="auto"/>
        <w:ind w:firstLine="420" w:firstLineChars="200"/>
        <w:outlineLvl w:val="0"/>
        <w:rPr>
          <w:rFonts w:hAnsi="宋体"/>
          <w:color w:val="auto"/>
          <w:sz w:val="21"/>
          <w:szCs w:val="21"/>
        </w:rPr>
      </w:pPr>
      <w:bookmarkStart w:id="28" w:name="_Toc14234"/>
      <w:bookmarkStart w:id="29" w:name="_Toc7116"/>
      <w:bookmarkStart w:id="30" w:name="_Toc26708"/>
      <w:bookmarkStart w:id="31" w:name="_Toc17020"/>
      <w:bookmarkStart w:id="32" w:name="_Toc10236"/>
      <w:r>
        <w:rPr>
          <w:rFonts w:hint="eastAsia" w:hAnsi="宋体"/>
          <w:color w:val="auto"/>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参照情况可部分或全部免于承担违约责任。</w:t>
      </w:r>
      <w:bookmarkEnd w:id="28"/>
      <w:bookmarkEnd w:id="29"/>
      <w:bookmarkEnd w:id="30"/>
      <w:bookmarkEnd w:id="31"/>
      <w:bookmarkEnd w:id="32"/>
    </w:p>
    <w:p w14:paraId="69420CA4">
      <w:pPr>
        <w:spacing w:line="360" w:lineRule="auto"/>
        <w:ind w:firstLine="422" w:firstLineChars="200"/>
        <w:rPr>
          <w:rFonts w:hAnsi="宋体"/>
          <w:b/>
          <w:color w:val="auto"/>
          <w:sz w:val="21"/>
          <w:szCs w:val="21"/>
        </w:rPr>
      </w:pPr>
      <w:r>
        <w:rPr>
          <w:rFonts w:hint="eastAsia" w:hAnsi="宋体"/>
          <w:b/>
          <w:color w:val="auto"/>
          <w:sz w:val="21"/>
          <w:szCs w:val="21"/>
        </w:rPr>
        <w:t>第十条  其他</w:t>
      </w:r>
    </w:p>
    <w:p w14:paraId="26BAA4D4">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1.如一方地址、电话有变更，应在变更当日内书面通知对方，否则，应承担相应责任。</w:t>
      </w:r>
    </w:p>
    <w:p w14:paraId="78837B35">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2.本合同未尽事宜，由双方协商处理,另行签订《补充协议》。</w:t>
      </w:r>
    </w:p>
    <w:p w14:paraId="19AAE4F6">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3.本合同在甲乙双方法定代表人或其授权代表签字并加盖公章后生效。</w:t>
      </w:r>
    </w:p>
    <w:p w14:paraId="06EBB453">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4.本合同一</w:t>
      </w:r>
      <w:r>
        <w:rPr>
          <w:rFonts w:hint="eastAsia" w:hAnsi="宋体" w:cs="宋体"/>
          <w:color w:val="auto"/>
          <w:sz w:val="21"/>
          <w:szCs w:val="21"/>
          <w:u w:val="single"/>
          <w:lang w:val="en-US" w:eastAsia="zh-CN"/>
        </w:rPr>
        <w:t>式  份，甲方执  份，乙方执  份。</w:t>
      </w:r>
      <w:r>
        <w:rPr>
          <w:rFonts w:hint="eastAsia" w:hAnsi="宋体" w:cs="宋体"/>
          <w:color w:val="auto"/>
          <w:sz w:val="21"/>
          <w:szCs w:val="21"/>
          <w:lang w:val="en-US" w:eastAsia="zh-CN"/>
        </w:rPr>
        <w:t>各份合同具有同等法律效力。</w:t>
      </w:r>
    </w:p>
    <w:p w14:paraId="54A11FA0">
      <w:pPr>
        <w:bidi w:val="0"/>
        <w:jc w:val="center"/>
        <w:rPr>
          <w:b/>
          <w:bCs/>
          <w:sz w:val="21"/>
          <w:szCs w:val="21"/>
        </w:rPr>
      </w:pPr>
      <w:r>
        <w:rPr>
          <w:rFonts w:hint="eastAsia"/>
          <w:b/>
          <w:bCs/>
          <w:sz w:val="21"/>
          <w:szCs w:val="21"/>
          <w:lang w:val="en-US" w:eastAsia="zh-CN"/>
        </w:rPr>
        <w:t>(</w:t>
      </w:r>
      <w:r>
        <w:rPr>
          <w:rFonts w:hint="eastAsia"/>
          <w:b/>
          <w:bCs/>
          <w:sz w:val="21"/>
          <w:szCs w:val="21"/>
        </w:rPr>
        <w:t>以下无正文）</w:t>
      </w:r>
    </w:p>
    <w:p w14:paraId="32AD0F6D">
      <w:pPr>
        <w:spacing w:line="360" w:lineRule="auto"/>
        <w:ind w:firstLine="3584" w:firstLineChars="1700"/>
        <w:rPr>
          <w:rFonts w:hAnsi="宋体"/>
          <w:b/>
          <w:color w:val="auto"/>
          <w:sz w:val="21"/>
          <w:szCs w:val="21"/>
          <w:highlight w:val="yellow"/>
        </w:rPr>
      </w:pPr>
    </w:p>
    <w:p w14:paraId="4359A3C4">
      <w:pPr>
        <w:spacing w:line="360" w:lineRule="auto"/>
        <w:ind w:firstLine="3584" w:firstLineChars="1700"/>
        <w:rPr>
          <w:rFonts w:hAnsi="宋体"/>
          <w:b/>
          <w:color w:val="auto"/>
          <w:sz w:val="21"/>
          <w:szCs w:val="21"/>
        </w:rPr>
      </w:pPr>
      <w:r>
        <w:rPr>
          <w:rFonts w:hint="eastAsia" w:hAnsi="宋体"/>
          <w:b/>
          <w:color w:val="auto"/>
          <w:sz w:val="21"/>
          <w:szCs w:val="21"/>
        </w:rPr>
        <w:t>（签署页）</w:t>
      </w:r>
    </w:p>
    <w:p w14:paraId="3D6F1625">
      <w:pPr>
        <w:spacing w:line="360" w:lineRule="auto"/>
        <w:rPr>
          <w:rFonts w:hAnsi="宋体"/>
          <w:b/>
          <w:color w:val="auto"/>
          <w:sz w:val="21"/>
          <w:szCs w:val="21"/>
        </w:rPr>
      </w:pPr>
    </w:p>
    <w:p w14:paraId="36E290E5">
      <w:pPr>
        <w:spacing w:line="360" w:lineRule="auto"/>
        <w:rPr>
          <w:rFonts w:hAnsi="宋体"/>
          <w:color w:val="auto"/>
          <w:sz w:val="21"/>
          <w:szCs w:val="21"/>
        </w:rPr>
      </w:pPr>
      <w:r>
        <w:rPr>
          <w:rFonts w:hint="eastAsia" w:hAnsi="宋体"/>
          <w:b/>
          <w:color w:val="auto"/>
          <w:sz w:val="21"/>
          <w:szCs w:val="21"/>
        </w:rPr>
        <w:t>甲方（盖章）：</w:t>
      </w:r>
      <w:r>
        <w:rPr>
          <w:rFonts w:hint="eastAsia" w:hAnsi="宋体" w:cs="宋体"/>
          <w:bCs/>
          <w:color w:val="auto"/>
          <w:sz w:val="21"/>
          <w:szCs w:val="21"/>
        </w:rPr>
        <w:t xml:space="preserve">      </w:t>
      </w:r>
      <w:r>
        <w:rPr>
          <w:rFonts w:hint="eastAsia" w:hAnsi="宋体" w:cs="宋体"/>
          <w:bCs/>
          <w:color w:val="auto"/>
          <w:sz w:val="21"/>
          <w:szCs w:val="21"/>
          <w:lang w:val="en-US" w:eastAsia="zh-CN"/>
        </w:rPr>
        <w:t xml:space="preserve">                         </w:t>
      </w:r>
      <w:r>
        <w:rPr>
          <w:rFonts w:hint="eastAsia" w:hAnsi="宋体"/>
          <w:b/>
          <w:color w:val="auto"/>
          <w:sz w:val="21"/>
          <w:szCs w:val="21"/>
        </w:rPr>
        <w:t>乙方（盖章）：</w:t>
      </w:r>
      <w:r>
        <w:rPr>
          <w:rFonts w:hint="eastAsia" w:hAnsi="宋体"/>
          <w:color w:val="auto"/>
          <w:sz w:val="21"/>
          <w:szCs w:val="21"/>
        </w:rPr>
        <w:t xml:space="preserve">                                   </w:t>
      </w:r>
    </w:p>
    <w:p w14:paraId="2D8BEE1F">
      <w:pPr>
        <w:spacing w:line="360" w:lineRule="auto"/>
        <w:rPr>
          <w:rFonts w:hAnsi="宋体"/>
          <w:b/>
          <w:color w:val="auto"/>
          <w:sz w:val="21"/>
          <w:szCs w:val="21"/>
        </w:rPr>
      </w:pPr>
    </w:p>
    <w:p w14:paraId="2D7A7A7D">
      <w:pPr>
        <w:spacing w:line="360" w:lineRule="auto"/>
      </w:pPr>
      <w:r>
        <w:rPr>
          <w:rFonts w:hint="eastAsia" w:hAnsi="宋体"/>
          <w:b/>
          <w:color w:val="auto"/>
          <w:sz w:val="21"/>
          <w:szCs w:val="21"/>
        </w:rPr>
        <w:t xml:space="preserve">法定代表人或授权代表（签字）：             </w:t>
      </w:r>
      <w:r>
        <w:rPr>
          <w:rFonts w:hint="eastAsia" w:hAnsi="宋体"/>
          <w:b/>
          <w:color w:val="auto"/>
          <w:sz w:val="21"/>
          <w:szCs w:val="21"/>
          <w:lang w:val="en-US" w:eastAsia="zh-CN"/>
        </w:rPr>
        <w:t xml:space="preserve"> </w:t>
      </w:r>
      <w:r>
        <w:rPr>
          <w:rFonts w:hint="eastAsia" w:hAnsi="宋体"/>
          <w:b/>
          <w:color w:val="auto"/>
          <w:sz w:val="21"/>
          <w:szCs w:val="21"/>
        </w:rPr>
        <w:t xml:space="preserve"> 法定代表人或授权代表（签字）：</w:t>
      </w:r>
    </w:p>
    <w:p w14:paraId="17BBECB4">
      <w:pPr>
        <w:spacing w:line="360" w:lineRule="auto"/>
        <w:rPr>
          <w:rFonts w:hint="eastAsia" w:hAnsi="宋体"/>
          <w:b/>
          <w:color w:val="auto"/>
          <w:sz w:val="21"/>
          <w:szCs w:val="21"/>
        </w:rPr>
      </w:pPr>
    </w:p>
    <w:p w14:paraId="5ED2117E">
      <w:pPr>
        <w:spacing w:line="360" w:lineRule="auto"/>
        <w:rPr>
          <w:rFonts w:hAnsi="宋体"/>
          <w:b/>
          <w:color w:val="auto"/>
          <w:sz w:val="21"/>
          <w:szCs w:val="21"/>
        </w:rPr>
      </w:pPr>
      <w:r>
        <w:rPr>
          <w:rFonts w:hint="eastAsia" w:hAnsi="宋体"/>
          <w:b/>
          <w:color w:val="auto"/>
          <w:sz w:val="21"/>
          <w:szCs w:val="21"/>
        </w:rPr>
        <w:t xml:space="preserve">日  期：   年    月    日                   日  期：      年    月    日     </w:t>
      </w:r>
    </w:p>
    <w:p w14:paraId="145E94AF">
      <w:pPr>
        <w:pStyle w:val="23"/>
        <w:rPr>
          <w:color w:val="auto"/>
          <w:sz w:val="21"/>
          <w:szCs w:val="21"/>
        </w:rPr>
      </w:pPr>
    </w:p>
    <w:bookmarkEnd w:id="20"/>
    <w:bookmarkEnd w:id="21"/>
    <w:bookmarkEnd w:id="22"/>
    <w:bookmarkEnd w:id="25"/>
    <w:p w14:paraId="4F73A444">
      <w:pPr>
        <w:jc w:val="center"/>
        <w:outlineLvl w:val="0"/>
        <w:rPr>
          <w:rFonts w:hint="eastAsia" w:ascii="宋体" w:hAnsi="宋体" w:eastAsia="宋体" w:cs="Times New Roman"/>
          <w:b/>
          <w:bCs/>
          <w:color w:val="auto"/>
          <w:kern w:val="2"/>
          <w:sz w:val="28"/>
          <w:szCs w:val="28"/>
          <w:highlight w:val="none"/>
          <w:lang w:val="en-US" w:eastAsia="zh-CN" w:bidi="ar-SA"/>
        </w:rPr>
      </w:pPr>
      <w:bookmarkStart w:id="33" w:name="_Toc29054"/>
      <w:bookmarkStart w:id="34" w:name="_Toc2647"/>
      <w:bookmarkStart w:id="35" w:name="_Toc30326"/>
      <w:bookmarkStart w:id="36" w:name="_Toc2347"/>
      <w:bookmarkStart w:id="37" w:name="_Toc7581"/>
      <w:bookmarkStart w:id="38" w:name="_Toc32228"/>
      <w:bookmarkStart w:id="39" w:name="_Toc5829"/>
      <w:bookmarkStart w:id="40" w:name="_Toc30230"/>
      <w:bookmarkStart w:id="41" w:name="_Toc32164"/>
      <w:bookmarkStart w:id="42" w:name="_Toc9461"/>
      <w:bookmarkStart w:id="43" w:name="_Toc13814"/>
      <w:bookmarkStart w:id="44" w:name="_Toc40776108"/>
      <w:bookmarkStart w:id="45" w:name="_Toc19354"/>
      <w:bookmarkStart w:id="46" w:name="_Toc40346213"/>
    </w:p>
    <w:p w14:paraId="594FE4C3">
      <w:pPr>
        <w:jc w:val="center"/>
        <w:outlineLvl w:val="0"/>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第五部分 供应商须知</w:t>
      </w:r>
      <w:bookmarkEnd w:id="33"/>
    </w:p>
    <w:p w14:paraId="25C28391">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7A53A5AD">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bookmarkStart w:id="47" w:name="_Toc3184"/>
      <w:bookmarkStart w:id="48" w:name="_Toc2093283"/>
      <w:bookmarkStart w:id="49" w:name="_Toc2094422"/>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47"/>
      <w:bookmarkEnd w:id="48"/>
      <w:bookmarkEnd w:id="49"/>
    </w:p>
    <w:p w14:paraId="4CA6850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0" w:name="_Toc19652"/>
      <w:bookmarkStart w:id="51" w:name="_Toc2094438"/>
      <w:bookmarkStart w:id="52" w:name="_Toc2093299"/>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50"/>
      <w:bookmarkEnd w:id="51"/>
      <w:bookmarkEnd w:id="52"/>
    </w:p>
    <w:p w14:paraId="1D80C0A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0532699D">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7B0B2B12">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66B4CFFA">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598784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53" w:name="_Toc11399"/>
      <w:bookmarkStart w:id="54" w:name="_Toc2094419"/>
      <w:bookmarkStart w:id="55" w:name="_Toc2093280"/>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53"/>
      <w:bookmarkEnd w:id="54"/>
      <w:bookmarkEnd w:id="55"/>
    </w:p>
    <w:p w14:paraId="42CBC319">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6" w:name="_Toc2093281"/>
      <w:bookmarkStart w:id="57" w:name="_Toc9126"/>
      <w:bookmarkStart w:id="58"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56"/>
      <w:bookmarkEnd w:id="57"/>
      <w:bookmarkEnd w:id="58"/>
    </w:p>
    <w:p w14:paraId="5D837E8E">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76FB15F1">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606E2F1A">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6EFE171">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5720BF15">
      <w:pPr>
        <w:pStyle w:val="15"/>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1E364703">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2C58DE5C">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法定代表人签字或授权代表签字。</w:t>
      </w:r>
    </w:p>
    <w:p w14:paraId="22658E9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六</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5"/>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41CFF9CD">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23EADDA3">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0ED5B0C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54C1C858">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BC2AA5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64C14AF">
      <w:pPr>
        <w:pStyle w:val="22"/>
        <w:rPr>
          <w:rFonts w:hint="eastAsia"/>
        </w:rPr>
      </w:pPr>
    </w:p>
    <w:p w14:paraId="08386367">
      <w:pPr>
        <w:pStyle w:val="22"/>
        <w:rPr>
          <w:rFonts w:hint="eastAsia"/>
        </w:rPr>
      </w:pPr>
    </w:p>
    <w:p w14:paraId="1971FF1F">
      <w:pPr>
        <w:pStyle w:val="22"/>
        <w:rPr>
          <w:rFonts w:hint="eastAsia"/>
        </w:rPr>
      </w:pPr>
    </w:p>
    <w:p w14:paraId="7CF4117C">
      <w:pPr>
        <w:pStyle w:val="22"/>
        <w:rPr>
          <w:rFonts w:hint="eastAsia"/>
        </w:rPr>
      </w:pPr>
    </w:p>
    <w:p w14:paraId="4E4C6BB4">
      <w:pPr>
        <w:pStyle w:val="22"/>
        <w:rPr>
          <w:rFonts w:hint="eastAsia"/>
        </w:rPr>
      </w:pPr>
    </w:p>
    <w:p w14:paraId="7B0004A2">
      <w:pPr>
        <w:pStyle w:val="22"/>
        <w:rPr>
          <w:rFonts w:hint="eastAsia"/>
        </w:rPr>
      </w:pPr>
    </w:p>
    <w:p w14:paraId="3E01E08D">
      <w:pPr>
        <w:pStyle w:val="22"/>
        <w:rPr>
          <w:rFonts w:hint="eastAsia"/>
        </w:rPr>
      </w:pPr>
    </w:p>
    <w:p w14:paraId="25A4405B">
      <w:pPr>
        <w:pStyle w:val="22"/>
        <w:rPr>
          <w:rFonts w:hint="eastAsia"/>
        </w:rPr>
      </w:pPr>
    </w:p>
    <w:p w14:paraId="00E93BA1">
      <w:pPr>
        <w:pStyle w:val="22"/>
        <w:rPr>
          <w:rFonts w:hint="eastAsia"/>
        </w:rPr>
      </w:pPr>
    </w:p>
    <w:p w14:paraId="0DEA7F1C">
      <w:pPr>
        <w:pStyle w:val="22"/>
        <w:rPr>
          <w:rFonts w:hint="eastAsia"/>
        </w:rPr>
      </w:pPr>
    </w:p>
    <w:p w14:paraId="68A0CC84">
      <w:pPr>
        <w:pStyle w:val="22"/>
        <w:rPr>
          <w:rFonts w:hint="eastAsia"/>
        </w:rPr>
      </w:pPr>
    </w:p>
    <w:p w14:paraId="390CC6B8">
      <w:pPr>
        <w:pStyle w:val="22"/>
        <w:rPr>
          <w:rFonts w:hint="eastAsia"/>
        </w:rPr>
      </w:pPr>
    </w:p>
    <w:p w14:paraId="7431F061">
      <w:pPr>
        <w:pStyle w:val="22"/>
        <w:rPr>
          <w:rFonts w:hint="eastAsia"/>
        </w:rPr>
      </w:pPr>
    </w:p>
    <w:p w14:paraId="793CC43B">
      <w:pPr>
        <w:pStyle w:val="22"/>
        <w:rPr>
          <w:rFonts w:hint="eastAsia"/>
        </w:rPr>
      </w:pPr>
    </w:p>
    <w:p w14:paraId="2D2B0E36">
      <w:pPr>
        <w:pStyle w:val="22"/>
        <w:rPr>
          <w:rFonts w:hint="eastAsia"/>
        </w:rPr>
      </w:pPr>
    </w:p>
    <w:p w14:paraId="136D3E6C">
      <w:pPr>
        <w:pStyle w:val="22"/>
        <w:rPr>
          <w:rFonts w:hint="eastAsia"/>
        </w:rPr>
      </w:pPr>
    </w:p>
    <w:p w14:paraId="49A451DC">
      <w:pPr>
        <w:pStyle w:val="2"/>
        <w:outlineLvl w:val="9"/>
        <w:rPr>
          <w:rFonts w:hint="eastAsia" w:ascii="宋体" w:hAnsi="宋体" w:eastAsia="宋体"/>
          <w:color w:val="auto"/>
          <w:sz w:val="40"/>
        </w:rPr>
      </w:pPr>
    </w:p>
    <w:p w14:paraId="20B6125D">
      <w:pPr>
        <w:rPr>
          <w:rFonts w:hint="eastAsia" w:ascii="宋体" w:hAnsi="宋体" w:eastAsia="宋体"/>
          <w:color w:val="auto"/>
          <w:sz w:val="40"/>
        </w:rPr>
      </w:pPr>
    </w:p>
    <w:p w14:paraId="3D29EE3C">
      <w:pPr>
        <w:rPr>
          <w:rFonts w:hint="eastAsia" w:ascii="宋体" w:hAnsi="宋体" w:eastAsia="宋体"/>
          <w:color w:val="auto"/>
          <w:sz w:val="40"/>
        </w:rPr>
      </w:pPr>
    </w:p>
    <w:p w14:paraId="29C00FB8">
      <w:pPr>
        <w:rPr>
          <w:rFonts w:hint="eastAsia" w:ascii="宋体" w:hAnsi="宋体" w:eastAsia="宋体"/>
          <w:color w:val="auto"/>
          <w:sz w:val="40"/>
        </w:rPr>
      </w:pPr>
    </w:p>
    <w:p w14:paraId="4124A530">
      <w:pPr>
        <w:rPr>
          <w:rFonts w:hint="eastAsia" w:ascii="宋体" w:hAnsi="宋体" w:eastAsia="宋体"/>
          <w:color w:val="auto"/>
          <w:sz w:val="40"/>
        </w:rPr>
      </w:pPr>
    </w:p>
    <w:p w14:paraId="2AF606C5">
      <w:pPr>
        <w:rPr>
          <w:rFonts w:hint="eastAsia" w:ascii="宋体" w:hAnsi="宋体" w:eastAsia="宋体"/>
          <w:color w:val="auto"/>
          <w:sz w:val="40"/>
        </w:rPr>
      </w:pPr>
    </w:p>
    <w:p w14:paraId="2E2DC572">
      <w:pPr>
        <w:rPr>
          <w:rFonts w:hint="eastAsia" w:ascii="宋体" w:hAnsi="宋体" w:eastAsia="宋体"/>
          <w:color w:val="auto"/>
          <w:sz w:val="40"/>
        </w:rPr>
      </w:pPr>
    </w:p>
    <w:p w14:paraId="49064420">
      <w:pPr>
        <w:rPr>
          <w:rFonts w:hint="eastAsia"/>
        </w:rPr>
      </w:pPr>
    </w:p>
    <w:p w14:paraId="08510CCF">
      <w:pPr>
        <w:jc w:val="left"/>
        <w:outlineLvl w:val="0"/>
        <w:rPr>
          <w:rFonts w:hint="eastAsia" w:ascii="宋体" w:hAnsi="宋体" w:eastAsia="宋体" w:cs="Times New Roman"/>
          <w:b/>
          <w:bCs/>
          <w:kern w:val="2"/>
          <w:sz w:val="28"/>
          <w:szCs w:val="28"/>
          <w:lang w:val="en-US" w:eastAsia="zh-CN" w:bidi="ar-SA"/>
        </w:rPr>
      </w:pPr>
      <w:bookmarkStart w:id="59" w:name="_Toc10184"/>
      <w:bookmarkStart w:id="60" w:name="_Toc16309"/>
      <w:r>
        <w:rPr>
          <w:rFonts w:hint="eastAsia" w:ascii="宋体" w:hAnsi="宋体" w:eastAsia="宋体" w:cs="Times New Roman"/>
          <w:b/>
          <w:bCs/>
          <w:kern w:val="2"/>
          <w:sz w:val="28"/>
          <w:szCs w:val="28"/>
          <w:lang w:val="en-US" w:eastAsia="zh-CN" w:bidi="ar-SA"/>
        </w:rPr>
        <w:t>第六部分  相关格式文件</w:t>
      </w:r>
      <w:bookmarkEnd w:id="34"/>
      <w:bookmarkEnd w:id="35"/>
      <w:bookmarkEnd w:id="36"/>
      <w:bookmarkEnd w:id="37"/>
      <w:bookmarkEnd w:id="38"/>
      <w:bookmarkEnd w:id="39"/>
      <w:bookmarkEnd w:id="40"/>
      <w:bookmarkEnd w:id="41"/>
      <w:bookmarkEnd w:id="42"/>
      <w:bookmarkEnd w:id="43"/>
      <w:bookmarkEnd w:id="44"/>
      <w:bookmarkEnd w:id="45"/>
      <w:bookmarkEnd w:id="46"/>
      <w:bookmarkEnd w:id="59"/>
      <w:bookmarkEnd w:id="60"/>
    </w:p>
    <w:p w14:paraId="2AC64880">
      <w:pPr>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1.封面</w:t>
      </w:r>
    </w:p>
    <w:p w14:paraId="74B9AB35">
      <w:pPr>
        <w:pStyle w:val="9"/>
        <w:adjustRightInd w:val="0"/>
        <w:snapToGrid w:val="0"/>
        <w:ind w:left="1" w:firstLine="359"/>
        <w:rPr>
          <w:rFonts w:hAnsi="宋体" w:cs="Times New Roman"/>
          <w:b/>
          <w:color w:val="auto"/>
        </w:rPr>
      </w:pPr>
    </w:p>
    <w:p w14:paraId="081D3308">
      <w:pPr>
        <w:spacing w:line="240" w:lineRule="auto"/>
        <w:jc w:val="center"/>
        <w:rPr>
          <w:rFonts w:hint="eastAsia" w:ascii="宋体" w:hAnsi="宋体" w:eastAsia="宋体" w:cs="宋体"/>
          <w:b/>
          <w:bCs w:val="0"/>
          <w:color w:val="auto"/>
          <w:kern w:val="0"/>
          <w:sz w:val="52"/>
          <w:szCs w:val="52"/>
          <w:lang w:val="en-US" w:eastAsia="zh-CN"/>
        </w:rPr>
      </w:pPr>
      <w:bookmarkStart w:id="61" w:name="_Toc40346381"/>
      <w:bookmarkStart w:id="62" w:name="_Toc40346222"/>
      <w:bookmarkStart w:id="63" w:name="_Toc40776117"/>
      <w:bookmarkStart w:id="64" w:name="_Toc25470"/>
      <w:bookmarkStart w:id="65" w:name="_Toc18837"/>
      <w:bookmarkStart w:id="66" w:name="_Toc23156"/>
      <w:bookmarkStart w:id="67" w:name="_Toc3784"/>
      <w:bookmarkStart w:id="68" w:name="_Toc4407"/>
      <w:bookmarkStart w:id="69" w:name="_Toc28217"/>
      <w:bookmarkStart w:id="70" w:name="_Toc9134"/>
      <w:bookmarkStart w:id="71" w:name="_Toc12431"/>
      <w:bookmarkStart w:id="72" w:name="_Toc22145"/>
      <w:bookmarkStart w:id="73" w:name="_Toc22864"/>
      <w:bookmarkStart w:id="74" w:name="_Toc10213"/>
    </w:p>
    <w:p w14:paraId="6428521D">
      <w:pPr>
        <w:spacing w:line="240" w:lineRule="auto"/>
        <w:jc w:val="center"/>
        <w:rPr>
          <w:rFonts w:hint="eastAsia" w:ascii="宋体" w:hAnsi="宋体" w:eastAsia="宋体" w:cs="宋体"/>
          <w:b/>
          <w:bCs w:val="0"/>
          <w:color w:val="auto"/>
          <w:kern w:val="0"/>
          <w:sz w:val="52"/>
          <w:szCs w:val="52"/>
          <w:lang w:val="en-US" w:eastAsia="zh-CN"/>
        </w:rPr>
      </w:pPr>
    </w:p>
    <w:p w14:paraId="71BEE39F">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lang w:val="en-US" w:eastAsia="zh-CN"/>
        </w:rPr>
      </w:pPr>
    </w:p>
    <w:p w14:paraId="05A70C74">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7A3C0C7E">
      <w:pPr>
        <w:spacing w:line="480" w:lineRule="auto"/>
        <w:jc w:val="center"/>
        <w:rPr>
          <w:rFonts w:hint="eastAsia" w:ascii="宋体" w:hAnsi="宋体"/>
          <w:b/>
          <w:bCs/>
          <w:sz w:val="28"/>
          <w:szCs w:val="28"/>
        </w:rPr>
      </w:pPr>
    </w:p>
    <w:p w14:paraId="0C6C3636">
      <w:pPr>
        <w:spacing w:line="480" w:lineRule="auto"/>
        <w:jc w:val="center"/>
        <w:rPr>
          <w:rFonts w:hint="eastAsia" w:ascii="宋体" w:hAnsi="宋体"/>
          <w:b/>
          <w:bCs/>
          <w:sz w:val="72"/>
          <w:szCs w:val="72"/>
        </w:rPr>
      </w:pPr>
    </w:p>
    <w:p w14:paraId="55776434">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14:paraId="51C30097">
      <w:pPr>
        <w:widowControl/>
        <w:spacing w:line="360" w:lineRule="auto"/>
        <w:ind w:firstLine="600"/>
        <w:outlineLvl w:val="9"/>
        <w:rPr>
          <w:rFonts w:ascii="宋体" w:hAnsi="宋体" w:cs="宋体"/>
          <w:kern w:val="0"/>
          <w:sz w:val="30"/>
          <w:szCs w:val="30"/>
        </w:rPr>
      </w:pPr>
      <w:bookmarkStart w:id="75" w:name="_Toc435"/>
      <w:bookmarkStart w:id="76" w:name="_Toc40346375"/>
      <w:bookmarkStart w:id="77" w:name="_Toc28703"/>
      <w:bookmarkStart w:id="78" w:name="_Toc11075"/>
      <w:bookmarkStart w:id="79" w:name="_Toc3471"/>
      <w:bookmarkStart w:id="80" w:name="_Toc11305"/>
      <w:bookmarkStart w:id="81" w:name="_Toc40776111"/>
      <w:bookmarkStart w:id="82" w:name="_Toc26267"/>
      <w:bookmarkStart w:id="83" w:name="_Toc7291"/>
      <w:bookmarkStart w:id="84" w:name="_Toc15870"/>
      <w:bookmarkStart w:id="85" w:name="_Toc12520"/>
      <w:bookmarkStart w:id="86" w:name="_Toc29113"/>
      <w:bookmarkStart w:id="87" w:name="_Toc6547"/>
      <w:bookmarkStart w:id="88" w:name="_Toc1994"/>
      <w:bookmarkStart w:id="89" w:name="_Toc40346216"/>
      <w:bookmarkStart w:id="90" w:name="_Toc21249"/>
      <w:bookmarkStart w:id="91" w:name="_Toc8364"/>
    </w:p>
    <w:p w14:paraId="1DA7BA5E">
      <w:pPr>
        <w:widowControl/>
        <w:spacing w:line="360" w:lineRule="auto"/>
        <w:ind w:firstLine="600"/>
        <w:outlineLvl w:val="0"/>
      </w:pPr>
      <w:bookmarkStart w:id="92" w:name="_Toc28640"/>
      <w:bookmarkStart w:id="93" w:name="_Toc4116"/>
      <w:bookmarkStart w:id="94" w:name="_Toc13141"/>
      <w:r>
        <w:rPr>
          <w:rFonts w:ascii="宋体" w:hAnsi="宋体" w:cs="宋体"/>
          <w:kern w:val="0"/>
          <w:sz w:val="30"/>
          <w:szCs w:val="30"/>
        </w:rPr>
        <w:t>项目编号：</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Start w:id="95" w:name="_Toc40346217"/>
      <w:bookmarkStart w:id="96" w:name="_Toc2916"/>
      <w:bookmarkStart w:id="97" w:name="_Toc27997"/>
      <w:bookmarkStart w:id="98" w:name="_Toc17709"/>
      <w:bookmarkStart w:id="99" w:name="_Toc1743"/>
      <w:bookmarkStart w:id="100" w:name="_Toc40776112"/>
      <w:bookmarkStart w:id="101" w:name="_Toc40346376"/>
      <w:bookmarkStart w:id="102" w:name="_Toc20884"/>
    </w:p>
    <w:p w14:paraId="1B57B144">
      <w:pPr>
        <w:widowControl/>
        <w:spacing w:line="360" w:lineRule="auto"/>
        <w:ind w:firstLine="600"/>
        <w:outlineLvl w:val="0"/>
        <w:rPr>
          <w:rFonts w:cs="宋体"/>
          <w:kern w:val="0"/>
          <w:sz w:val="30"/>
          <w:szCs w:val="30"/>
        </w:rPr>
      </w:pPr>
      <w:bookmarkStart w:id="103" w:name="_Toc5238"/>
      <w:bookmarkStart w:id="104" w:name="_Toc18205"/>
      <w:bookmarkStart w:id="105" w:name="_Toc2786"/>
      <w:bookmarkStart w:id="106" w:name="_Toc19699"/>
      <w:bookmarkStart w:id="107" w:name="_Toc31538"/>
      <w:bookmarkStart w:id="108" w:name="_Toc2012"/>
      <w:bookmarkStart w:id="109" w:name="_Toc30979"/>
      <w:bookmarkStart w:id="110" w:name="_Toc11485"/>
      <w:bookmarkStart w:id="111" w:name="_Toc29102"/>
      <w:bookmarkStart w:id="112" w:name="_Toc23097"/>
      <w:bookmarkStart w:id="113" w:name="_Toc3075"/>
      <w:bookmarkStart w:id="114" w:name="_Toc2029"/>
      <w:r>
        <w:rPr>
          <w:rFonts w:ascii="宋体" w:hAnsi="宋体" w:cs="宋体"/>
          <w:kern w:val="0"/>
          <w:sz w:val="30"/>
          <w:szCs w:val="30"/>
        </w:rPr>
        <w:t>公司名称：</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993256C">
      <w:pPr>
        <w:widowControl/>
        <w:spacing w:line="360" w:lineRule="auto"/>
        <w:ind w:firstLine="600"/>
        <w:outlineLvl w:val="0"/>
        <w:rPr>
          <w:rFonts w:cs="宋体"/>
          <w:kern w:val="0"/>
          <w:sz w:val="30"/>
          <w:szCs w:val="30"/>
        </w:rPr>
      </w:pPr>
      <w:bookmarkStart w:id="115" w:name="_Toc31993"/>
      <w:bookmarkStart w:id="116" w:name="_Toc14824"/>
      <w:bookmarkStart w:id="117" w:name="_Toc16794"/>
      <w:bookmarkStart w:id="118" w:name="_Toc40346218"/>
      <w:bookmarkStart w:id="119" w:name="_Toc11558"/>
      <w:bookmarkStart w:id="120" w:name="_Toc29767"/>
      <w:bookmarkStart w:id="121" w:name="_Toc7052"/>
      <w:bookmarkStart w:id="122" w:name="_Toc24763"/>
      <w:bookmarkStart w:id="123" w:name="_Toc26700"/>
      <w:bookmarkStart w:id="124" w:name="_Toc17930"/>
      <w:bookmarkStart w:id="125" w:name="_Toc40346377"/>
      <w:bookmarkStart w:id="126" w:name="_Toc8600"/>
      <w:bookmarkStart w:id="127" w:name="_Toc21483"/>
      <w:bookmarkStart w:id="128" w:name="_Toc4013"/>
      <w:bookmarkStart w:id="129" w:name="_Toc27867"/>
      <w:bookmarkStart w:id="130" w:name="_Toc40776113"/>
      <w:bookmarkStart w:id="131" w:name="_Toc28064"/>
      <w:bookmarkStart w:id="132" w:name="_Toc12645"/>
      <w:bookmarkStart w:id="133" w:name="_Toc13212"/>
      <w:bookmarkStart w:id="134" w:name="_Toc11141"/>
      <w:r>
        <w:rPr>
          <w:rFonts w:ascii="宋体" w:hAnsi="宋体" w:cs="宋体"/>
          <w:kern w:val="0"/>
          <w:sz w:val="30"/>
          <w:szCs w:val="30"/>
        </w:rPr>
        <w:t>业务代表：</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DB8D631">
      <w:pPr>
        <w:widowControl/>
        <w:spacing w:line="360" w:lineRule="auto"/>
        <w:ind w:firstLine="600"/>
        <w:outlineLvl w:val="0"/>
        <w:rPr>
          <w:rFonts w:cs="宋体"/>
          <w:kern w:val="0"/>
          <w:sz w:val="30"/>
          <w:szCs w:val="30"/>
        </w:rPr>
      </w:pPr>
      <w:bookmarkStart w:id="135" w:name="_Toc17537"/>
      <w:bookmarkStart w:id="136" w:name="_Toc40776114"/>
      <w:bookmarkStart w:id="137" w:name="_Toc32709"/>
      <w:bookmarkStart w:id="138" w:name="_Toc1324"/>
      <w:bookmarkStart w:id="139" w:name="_Toc16813"/>
      <w:bookmarkStart w:id="140" w:name="_Toc6438"/>
      <w:bookmarkStart w:id="141" w:name="_Toc31197"/>
      <w:bookmarkStart w:id="142" w:name="_Toc11334"/>
      <w:bookmarkStart w:id="143" w:name="_Toc8017"/>
      <w:bookmarkStart w:id="144" w:name="_Toc19831"/>
      <w:bookmarkStart w:id="145" w:name="_Toc27771"/>
      <w:bookmarkStart w:id="146" w:name="_Toc40346219"/>
      <w:bookmarkStart w:id="147" w:name="_Toc27455"/>
      <w:bookmarkStart w:id="148" w:name="_Toc26029"/>
      <w:bookmarkStart w:id="149" w:name="_Toc9883"/>
      <w:bookmarkStart w:id="150" w:name="_Toc14287"/>
      <w:bookmarkStart w:id="151" w:name="_Toc4563"/>
      <w:bookmarkStart w:id="152" w:name="_Toc24651"/>
      <w:bookmarkStart w:id="153" w:name="_Toc40346378"/>
      <w:bookmarkStart w:id="154" w:name="_Toc27594"/>
      <w:r>
        <w:rPr>
          <w:rFonts w:ascii="宋体" w:hAnsi="宋体" w:cs="宋体"/>
          <w:kern w:val="0"/>
          <w:sz w:val="30"/>
          <w:szCs w:val="30"/>
        </w:rPr>
        <w:t>联系电话：</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0F1606A">
      <w:pPr>
        <w:widowControl/>
        <w:spacing w:line="360" w:lineRule="auto"/>
        <w:ind w:firstLine="600"/>
        <w:outlineLvl w:val="0"/>
        <w:rPr>
          <w:rFonts w:cs="宋体"/>
          <w:kern w:val="0"/>
          <w:sz w:val="30"/>
          <w:szCs w:val="30"/>
        </w:rPr>
      </w:pPr>
      <w:bookmarkStart w:id="155" w:name="_Toc5189"/>
      <w:bookmarkStart w:id="156" w:name="_Toc40346379"/>
      <w:bookmarkStart w:id="157" w:name="_Toc30336"/>
      <w:bookmarkStart w:id="158" w:name="_Toc17483"/>
      <w:bookmarkStart w:id="159" w:name="_Toc22178"/>
      <w:bookmarkStart w:id="160" w:name="_Toc13222"/>
      <w:bookmarkStart w:id="161" w:name="_Toc21940"/>
      <w:bookmarkStart w:id="162" w:name="_Toc27868"/>
      <w:bookmarkStart w:id="163" w:name="_Toc22003"/>
      <w:bookmarkStart w:id="164" w:name="_Toc21686"/>
      <w:bookmarkStart w:id="165" w:name="_Toc12650"/>
      <w:bookmarkStart w:id="166" w:name="_Toc40346220"/>
      <w:bookmarkStart w:id="167" w:name="_Toc3895"/>
      <w:bookmarkStart w:id="168" w:name="_Toc30285"/>
      <w:bookmarkStart w:id="169" w:name="_Toc27206"/>
      <w:bookmarkStart w:id="170" w:name="_Toc14586"/>
      <w:bookmarkStart w:id="171" w:name="_Toc5634"/>
      <w:bookmarkStart w:id="172" w:name="_Toc20994"/>
      <w:bookmarkStart w:id="173" w:name="_Toc40776115"/>
      <w:bookmarkStart w:id="174" w:name="_Toc18353"/>
      <w:r>
        <w:rPr>
          <w:rFonts w:ascii="宋体" w:hAnsi="宋体" w:cs="宋体"/>
          <w:kern w:val="0"/>
          <w:sz w:val="30"/>
          <w:szCs w:val="30"/>
        </w:rPr>
        <w:t>联系邮箱：</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7CCD323">
      <w:pPr>
        <w:widowControl/>
        <w:spacing w:line="360" w:lineRule="auto"/>
        <w:ind w:firstLine="600"/>
        <w:outlineLvl w:val="0"/>
        <w:rPr>
          <w:rFonts w:cs="宋体"/>
          <w:kern w:val="0"/>
          <w:sz w:val="30"/>
          <w:szCs w:val="30"/>
        </w:rPr>
      </w:pPr>
      <w:bookmarkStart w:id="175" w:name="_Toc3498"/>
      <w:bookmarkStart w:id="176" w:name="_Toc40776116"/>
      <w:bookmarkStart w:id="177" w:name="_Toc27009"/>
      <w:bookmarkStart w:id="178" w:name="_Toc11547"/>
      <w:bookmarkStart w:id="179" w:name="_Toc40346221"/>
      <w:bookmarkStart w:id="180" w:name="_Toc12127"/>
      <w:bookmarkStart w:id="181" w:name="_Toc27646"/>
      <w:bookmarkStart w:id="182" w:name="_Toc32371"/>
      <w:bookmarkStart w:id="183" w:name="_Toc40346380"/>
      <w:bookmarkStart w:id="184" w:name="_Toc8003"/>
      <w:bookmarkStart w:id="185" w:name="_Toc30856"/>
      <w:bookmarkStart w:id="186" w:name="_Toc1552"/>
      <w:bookmarkStart w:id="187" w:name="_Toc30904"/>
      <w:bookmarkStart w:id="188" w:name="_Toc8526"/>
      <w:bookmarkStart w:id="189" w:name="_Toc14462"/>
      <w:bookmarkStart w:id="190" w:name="_Toc9282"/>
      <w:bookmarkStart w:id="191" w:name="_Toc5220"/>
      <w:bookmarkStart w:id="192" w:name="_Toc21449"/>
      <w:bookmarkStart w:id="193" w:name="_Toc10454"/>
      <w:bookmarkStart w:id="194" w:name="_Toc7054"/>
      <w:r>
        <w:rPr>
          <w:rFonts w:ascii="宋体" w:hAnsi="宋体" w:cs="宋体"/>
          <w:kern w:val="0"/>
          <w:sz w:val="30"/>
          <w:szCs w:val="30"/>
        </w:rPr>
        <w:t>日    期：</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C4EB211">
      <w:pPr>
        <w:widowControl/>
        <w:spacing w:line="360" w:lineRule="auto"/>
        <w:jc w:val="center"/>
        <w:rPr>
          <w:rFonts w:ascii="黑体" w:hAnsi="黑体" w:eastAsia="黑体" w:cs="宋体"/>
          <w:kern w:val="0"/>
          <w:sz w:val="30"/>
          <w:szCs w:val="30"/>
        </w:rPr>
      </w:pPr>
    </w:p>
    <w:p w14:paraId="26218F96">
      <w:pPr>
        <w:widowControl/>
        <w:spacing w:line="360" w:lineRule="auto"/>
        <w:jc w:val="center"/>
        <w:rPr>
          <w:rFonts w:ascii="黑体" w:hAnsi="黑体" w:eastAsia="黑体" w:cs="宋体"/>
          <w:kern w:val="0"/>
          <w:sz w:val="30"/>
          <w:szCs w:val="30"/>
        </w:rPr>
      </w:pPr>
    </w:p>
    <w:bookmarkEnd w:id="61"/>
    <w:bookmarkEnd w:id="62"/>
    <w:bookmarkEnd w:id="63"/>
    <w:bookmarkEnd w:id="64"/>
    <w:bookmarkEnd w:id="65"/>
    <w:bookmarkEnd w:id="66"/>
    <w:bookmarkEnd w:id="67"/>
    <w:bookmarkEnd w:id="68"/>
    <w:bookmarkEnd w:id="69"/>
    <w:bookmarkEnd w:id="70"/>
    <w:bookmarkEnd w:id="71"/>
    <w:bookmarkEnd w:id="72"/>
    <w:bookmarkEnd w:id="73"/>
    <w:bookmarkEnd w:id="74"/>
    <w:p w14:paraId="0A23660B">
      <w:pPr>
        <w:rPr>
          <w:rFonts w:hint="eastAsia"/>
          <w:b/>
          <w:bCs/>
          <w:kern w:val="0"/>
          <w:sz w:val="32"/>
          <w:szCs w:val="36"/>
        </w:rPr>
      </w:pPr>
      <w:bookmarkStart w:id="195" w:name="_Toc14353"/>
      <w:bookmarkStart w:id="196" w:name="_Toc26575"/>
      <w:r>
        <w:rPr>
          <w:rFonts w:hint="eastAsia" w:ascii="宋体" w:hAnsi="宋体" w:eastAsia="宋体" w:cs="Times New Roman"/>
          <w:b/>
          <w:bCs/>
          <w:color w:val="auto"/>
          <w:kern w:val="2"/>
          <w:sz w:val="28"/>
          <w:szCs w:val="28"/>
          <w:lang w:val="en-US" w:eastAsia="zh-CN" w:bidi="ar-SA"/>
        </w:rPr>
        <w:t>2.目录</w:t>
      </w:r>
    </w:p>
    <w:bookmarkEnd w:id="195"/>
    <w:bookmarkEnd w:id="196"/>
    <w:p w14:paraId="6D3CDEA9">
      <w:pPr>
        <w:pStyle w:val="8"/>
        <w:numPr>
          <w:ilvl w:val="0"/>
          <w:numId w:val="0"/>
        </w:numPr>
      </w:pPr>
    </w:p>
    <w:tbl>
      <w:tblPr>
        <w:tblStyle w:val="16"/>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kern w:val="0"/>
                <w:sz w:val="21"/>
                <w:szCs w:val="21"/>
              </w:rPr>
            </w:pPr>
            <w:r>
              <w:rPr>
                <w:rFonts w:hint="eastAsia" w:ascii="宋体" w:hAnsi="宋体" w:cs="宋体"/>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kern w:val="0"/>
                <w:sz w:val="21"/>
                <w:szCs w:val="21"/>
                <w:lang w:eastAsia="zh-CN"/>
              </w:rPr>
            </w:pPr>
            <w:r>
              <w:rPr>
                <w:rFonts w:hint="eastAsia" w:ascii="宋体" w:hAnsi="宋体" w:cs="宋体"/>
                <w:b/>
                <w:bCs/>
                <w:color w:val="auto"/>
                <w:kern w:val="0"/>
                <w:sz w:val="21"/>
                <w:szCs w:val="21"/>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5"/>
              <w:widowControl/>
              <w:spacing w:line="400" w:lineRule="exact"/>
              <w:ind w:firstLine="0" w:firstLineChars="0"/>
              <w:rPr>
                <w:rFonts w:hint="eastAsia" w:ascii="宋体" w:hAnsi="宋体" w:eastAsia="宋体" w:cs="宋体"/>
                <w:bCs/>
                <w:szCs w:val="21"/>
              </w:rPr>
            </w:pPr>
            <w:r>
              <w:rPr>
                <w:rFonts w:hint="eastAsia" w:ascii="宋体" w:hAnsi="宋体" w:eastAsia="宋体" w:cs="宋体"/>
                <w:szCs w:val="21"/>
              </w:rPr>
              <w:t>封面</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kern w:val="0"/>
                <w:szCs w:val="21"/>
              </w:rPr>
            </w:pPr>
            <w:r>
              <w:rPr>
                <w:rFonts w:hint="eastAsia" w:ascii="宋体" w:hAnsi="宋体" w:cs="宋体"/>
                <w:color w:val="auto"/>
                <w:kern w:val="0"/>
                <w:szCs w:val="21"/>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5"/>
              <w:widowControl/>
              <w:spacing w:line="400" w:lineRule="exact"/>
              <w:ind w:firstLine="0" w:firstLineChars="0"/>
              <w:rPr>
                <w:rFonts w:hint="eastAsia" w:ascii="宋体" w:hAnsi="宋体" w:eastAsia="宋体" w:cs="宋体"/>
                <w:bCs/>
                <w:szCs w:val="21"/>
              </w:rPr>
            </w:pPr>
            <w:r>
              <w:rPr>
                <w:rFonts w:hint="eastAsia" w:ascii="宋体" w:hAnsi="宋体" w:eastAsia="宋体" w:cs="宋体"/>
                <w:szCs w:val="21"/>
              </w:rPr>
              <w:t>目录</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5"/>
              <w:widowControl/>
              <w:spacing w:line="400" w:lineRule="exact"/>
              <w:ind w:firstLine="0" w:firstLineChars="0"/>
              <w:rPr>
                <w:rFonts w:hint="eastAsia" w:ascii="宋体" w:hAnsi="宋体" w:eastAsia="宋体" w:cs="宋体"/>
                <w:color w:val="auto"/>
                <w:szCs w:val="21"/>
                <w:lang w:val="en-US" w:eastAsia="zh-CN"/>
              </w:rPr>
            </w:pPr>
            <w:r>
              <w:rPr>
                <w:rFonts w:hint="eastAsia" w:ascii="宋体" w:hAnsi="宋体" w:eastAsia="宋体" w:cs="宋体"/>
                <w:b w:val="0"/>
                <w:bCs w:val="0"/>
                <w:color w:val="auto"/>
                <w:szCs w:val="21"/>
                <w:lang w:val="en-US" w:eastAsia="zh-CN"/>
              </w:rPr>
              <w:t>响应文件自查</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5"/>
              <w:widowControl/>
              <w:spacing w:line="400" w:lineRule="exact"/>
              <w:ind w:firstLine="0" w:firstLineChars="0"/>
              <w:rPr>
                <w:rFonts w:hint="eastAsia" w:ascii="宋体" w:hAnsi="宋体" w:eastAsia="宋体" w:cs="宋体"/>
                <w:b/>
                <w:bCs/>
                <w:szCs w:val="21"/>
                <w:lang w:eastAsia="zh-CN"/>
              </w:rPr>
            </w:pPr>
            <w:r>
              <w:rPr>
                <w:rFonts w:hint="eastAsia" w:ascii="宋体" w:hAnsi="宋体" w:eastAsia="宋体" w:cs="宋体"/>
                <w:b w:val="0"/>
                <w:bCs w:val="0"/>
                <w:szCs w:val="21"/>
                <w:lang w:eastAsia="zh-CN"/>
              </w:rPr>
              <w:t>报价</w:t>
            </w:r>
            <w:r>
              <w:rPr>
                <w:rFonts w:hint="eastAsia" w:ascii="宋体" w:hAnsi="宋体" w:eastAsia="宋体" w:cs="宋体"/>
                <w:b w:val="0"/>
                <w:bCs w:val="0"/>
                <w:szCs w:val="21"/>
                <w:lang w:val="en-US" w:eastAsia="zh-CN"/>
              </w:rPr>
              <w:t>/</w:t>
            </w:r>
            <w:r>
              <w:rPr>
                <w:rFonts w:hint="eastAsia" w:ascii="宋体" w:hAnsi="宋体" w:eastAsia="宋体" w:cs="宋体"/>
                <w:b w:val="0"/>
                <w:bCs w:val="0"/>
                <w:szCs w:val="21"/>
                <w:lang w:eastAsia="zh-CN"/>
              </w:rPr>
              <w:t>承诺</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5"/>
              <w:widowControl/>
              <w:spacing w:line="400" w:lineRule="exact"/>
              <w:ind w:firstLine="0" w:firstLineChars="0"/>
              <w:rPr>
                <w:rFonts w:hint="eastAsia" w:ascii="宋体" w:hAnsi="宋体" w:eastAsia="宋体" w:cs="宋体"/>
                <w:b/>
                <w:bCs/>
                <w:szCs w:val="21"/>
                <w:lang w:eastAsia="zh-CN"/>
              </w:rPr>
            </w:pPr>
            <w:r>
              <w:rPr>
                <w:rFonts w:hint="eastAsia" w:ascii="宋体" w:hAnsi="宋体" w:eastAsia="宋体" w:cs="宋体"/>
                <w:szCs w:val="21"/>
                <w:lang w:eastAsia="zh-CN"/>
              </w:rPr>
              <w:t>采购</w:t>
            </w:r>
            <w:r>
              <w:rPr>
                <w:rFonts w:hint="eastAsia" w:ascii="宋体" w:hAnsi="宋体" w:eastAsia="宋体" w:cs="宋体"/>
                <w:szCs w:val="21"/>
              </w:rPr>
              <w:t>需求偏离表</w:t>
            </w:r>
            <w:r>
              <w:rPr>
                <w:rFonts w:hint="eastAsia" w:ascii="宋体" w:hAnsi="宋体" w:eastAsia="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5"/>
              <w:widowControl/>
              <w:spacing w:line="400" w:lineRule="exact"/>
              <w:ind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strike w:val="0"/>
                <w:dstrike w:val="0"/>
                <w:szCs w:val="21"/>
              </w:rPr>
              <w:t>评分自查表</w:t>
            </w:r>
            <w:r>
              <w:rPr>
                <w:rFonts w:hint="eastAsia" w:ascii="宋体" w:hAnsi="宋体" w:eastAsia="宋体" w:cs="宋体"/>
                <w:b/>
                <w:bCs/>
                <w:strike w:val="0"/>
                <w:dstrike w:val="0"/>
                <w:color w:val="auto"/>
                <w:szCs w:val="21"/>
                <w:lang w:eastAsia="zh-CN"/>
              </w:rPr>
              <w:t>（资格</w:t>
            </w:r>
            <w:r>
              <w:rPr>
                <w:rFonts w:hint="eastAsia" w:ascii="宋体" w:hAnsi="宋体" w:eastAsia="宋体" w:cs="宋体"/>
                <w:b/>
                <w:bCs/>
                <w:strike w:val="0"/>
                <w:dstrike w:val="0"/>
                <w:color w:val="auto"/>
                <w:szCs w:val="21"/>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5"/>
              <w:widowControl/>
              <w:spacing w:line="400" w:lineRule="exact"/>
              <w:ind w:firstLine="0" w:firstLineChars="0"/>
              <w:rPr>
                <w:rFonts w:hint="eastAsia" w:ascii="宋体" w:hAnsi="宋体" w:eastAsia="宋体" w:cs="宋体"/>
                <w:strike w:val="0"/>
                <w:dstrike w:val="0"/>
                <w:szCs w:val="21"/>
                <w:lang w:val="en-US" w:eastAsia="zh-CN"/>
              </w:rPr>
            </w:pPr>
            <w:r>
              <w:rPr>
                <w:rFonts w:hint="eastAsia" w:ascii="宋体" w:hAnsi="宋体" w:eastAsia="宋体" w:cs="宋体"/>
                <w:strike w:val="0"/>
                <w:dstrike w:val="0"/>
                <w:szCs w:val="21"/>
                <w:lang w:val="en-US" w:eastAsia="zh-CN"/>
              </w:rPr>
              <w:t>服务方案</w:t>
            </w:r>
            <w:r>
              <w:rPr>
                <w:rFonts w:hint="eastAsia" w:ascii="宋体" w:hAnsi="宋体" w:eastAsia="宋体" w:cs="宋体"/>
                <w:b/>
                <w:bCs/>
                <w:strike w:val="0"/>
                <w:dstrike w:val="0"/>
                <w:szCs w:val="21"/>
                <w:lang w:val="en-US" w:eastAsia="zh-CN"/>
              </w:rPr>
              <w:t>（包含但不限于实施及售后等内容）</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5"/>
              <w:widowControl/>
              <w:spacing w:line="400" w:lineRule="exact"/>
              <w:ind w:firstLine="0" w:firstLineChars="0"/>
              <w:rPr>
                <w:rFonts w:hint="eastAsia" w:ascii="宋体" w:hAnsi="宋体" w:eastAsia="宋体" w:cs="宋体"/>
                <w:strike w:val="0"/>
                <w:dstrike w:val="0"/>
                <w:szCs w:val="21"/>
                <w:lang w:val="en-US" w:eastAsia="zh-CN"/>
              </w:rPr>
            </w:pPr>
            <w:r>
              <w:rPr>
                <w:rFonts w:hint="eastAsia" w:ascii="宋体" w:hAnsi="宋体" w:eastAsia="宋体" w:cs="宋体"/>
                <w:strike w:val="0"/>
                <w:dstrike w:val="0"/>
                <w:szCs w:val="21"/>
                <w:lang w:val="en-US" w:eastAsia="zh-CN"/>
              </w:rPr>
              <w:t>202</w:t>
            </w:r>
            <w:r>
              <w:rPr>
                <w:rFonts w:hint="eastAsia" w:ascii="宋体" w:hAnsi="宋体" w:cs="宋体"/>
                <w:strike w:val="0"/>
                <w:dstrike w:val="0"/>
                <w:szCs w:val="21"/>
                <w:lang w:val="en-US" w:eastAsia="zh-CN"/>
              </w:rPr>
              <w:t>3</w:t>
            </w:r>
            <w:r>
              <w:rPr>
                <w:rFonts w:hint="eastAsia" w:ascii="宋体" w:hAnsi="宋体" w:eastAsia="宋体" w:cs="宋体"/>
                <w:strike w:val="0"/>
                <w:dstrike w:val="0"/>
                <w:szCs w:val="21"/>
                <w:lang w:val="en-US" w:eastAsia="zh-CN"/>
              </w:rPr>
              <w:t>年1月1日至今同类项目的业绩用户名单</w:t>
            </w:r>
            <w:r>
              <w:rPr>
                <w:rFonts w:hint="eastAsia" w:ascii="宋体" w:hAnsi="宋体" w:eastAsia="宋体" w:cs="宋体"/>
                <w:b/>
                <w:bCs/>
                <w:strike w:val="0"/>
                <w:dstrike w:val="0"/>
                <w:szCs w:val="21"/>
                <w:lang w:val="en-US" w:eastAsia="zh-CN"/>
              </w:rPr>
              <w:t>（</w:t>
            </w:r>
            <w:r>
              <w:rPr>
                <w:rFonts w:hint="eastAsia" w:ascii="宋体" w:hAnsi="宋体" w:cs="宋体"/>
                <w:b/>
                <w:bCs/>
                <w:strike w:val="0"/>
                <w:dstrike w:val="0"/>
                <w:szCs w:val="21"/>
                <w:lang w:val="en-US" w:eastAsia="zh-CN"/>
              </w:rPr>
              <w:t>按评分标准提供</w:t>
            </w:r>
            <w:r>
              <w:rPr>
                <w:rFonts w:hint="eastAsia" w:ascii="宋体" w:hAnsi="宋体" w:eastAsia="宋体" w:cs="宋体"/>
                <w:b/>
                <w:bCs/>
                <w:strike w:val="0"/>
                <w:dstrike w:val="0"/>
                <w:szCs w:val="21"/>
                <w:lang w:val="en-US" w:eastAsia="zh-CN"/>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70C4FB15">
            <w:pPr>
              <w:pStyle w:val="25"/>
              <w:widowControl/>
              <w:spacing w:line="400" w:lineRule="exact"/>
              <w:ind w:firstLine="0" w:firstLineChars="0"/>
              <w:rPr>
                <w:rFonts w:hint="eastAsia" w:ascii="宋体" w:hAnsi="宋体" w:eastAsia="宋体" w:cs="宋体"/>
                <w:bCs/>
                <w:strike/>
                <w:dstrike w:val="0"/>
                <w:color w:val="0000FF"/>
                <w:kern w:val="2"/>
                <w:sz w:val="21"/>
                <w:szCs w:val="21"/>
                <w:lang w:val="en-US" w:eastAsia="zh-CN" w:bidi="ar-SA"/>
              </w:rPr>
            </w:pPr>
            <w:r>
              <w:rPr>
                <w:rFonts w:hint="eastAsia" w:ascii="宋体" w:hAnsi="宋体" w:eastAsia="宋体" w:cs="宋体"/>
                <w:bCs/>
                <w:szCs w:val="21"/>
              </w:rPr>
              <w:t>公平竞争承诺书</w:t>
            </w:r>
            <w:r>
              <w:rPr>
                <w:rFonts w:hint="eastAsia" w:ascii="宋体" w:hAnsi="宋体" w:eastAsia="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0000FF"/>
                <w:kern w:val="2"/>
                <w:sz w:val="21"/>
                <w:szCs w:val="21"/>
                <w:lang w:val="en-US" w:eastAsia="zh-CN" w:bidi="ar-SA"/>
              </w:rPr>
            </w:pPr>
            <w:r>
              <w:rPr>
                <w:rFonts w:hint="eastAsia" w:ascii="宋体" w:hAnsi="宋体" w:eastAsia="宋体" w:cs="宋体"/>
                <w:szCs w:val="21"/>
              </w:rPr>
              <w:t>关于资格和响应文件的声明函</w:t>
            </w:r>
            <w:r>
              <w:rPr>
                <w:rFonts w:hint="eastAsia" w:ascii="宋体" w:hAnsi="宋体" w:eastAsia="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lang w:val="en-US" w:eastAsia="zh-CN" w:bidi="ar-SA"/>
              </w:rPr>
            </w:pPr>
            <w:r>
              <w:rPr>
                <w:rFonts w:hint="eastAsia" w:ascii="宋体" w:hAnsi="宋体" w:eastAsia="宋体" w:cs="宋体"/>
                <w:b/>
                <w:bCs/>
                <w:color w:val="auto"/>
                <w:kern w:val="0"/>
                <w:szCs w:val="21"/>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lang w:val="en-US" w:eastAsia="zh-CN" w:bidi="ar-SA"/>
              </w:rPr>
            </w:pPr>
            <w:r>
              <w:rPr>
                <w:rFonts w:hint="eastAsia" w:ascii="宋体" w:hAnsi="宋体" w:eastAsia="宋体" w:cs="宋体"/>
                <w:b/>
                <w:bCs/>
                <w:color w:val="auto"/>
                <w:kern w:val="0"/>
                <w:szCs w:val="21"/>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0000FF"/>
                <w:kern w:val="2"/>
                <w:sz w:val="21"/>
                <w:szCs w:val="21"/>
                <w:lang w:val="en-US" w:eastAsia="zh-CN" w:bidi="ar-SA"/>
              </w:rPr>
            </w:pPr>
            <w:r>
              <w:rPr>
                <w:rFonts w:hint="eastAsia" w:ascii="宋体" w:hAnsi="宋体" w:eastAsia="宋体" w:cs="宋体"/>
                <w:b w:val="0"/>
                <w:bCs w:val="0"/>
                <w:color w:val="auto"/>
                <w:szCs w:val="21"/>
                <w:highlight w:val="none"/>
                <w:lang w:eastAsia="zh-CN"/>
              </w:rPr>
              <w:t>根据评分标准需提供的</w:t>
            </w:r>
            <w:r>
              <w:rPr>
                <w:rFonts w:hint="eastAsia" w:ascii="宋体" w:hAnsi="宋体" w:eastAsia="宋体" w:cs="宋体"/>
                <w:b w:val="0"/>
                <w:bCs w:val="0"/>
                <w:color w:val="auto"/>
                <w:szCs w:val="21"/>
                <w:highlight w:val="none"/>
                <w:lang w:val="en-US" w:eastAsia="zh-CN"/>
              </w:rPr>
              <w:t>佐证</w:t>
            </w:r>
            <w:r>
              <w:rPr>
                <w:rFonts w:hint="eastAsia" w:ascii="宋体" w:hAnsi="宋体" w:eastAsia="宋体" w:cs="宋体"/>
                <w:b w:val="0"/>
                <w:bCs w:val="0"/>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bl>
    <w:p w14:paraId="587274FB">
      <w:pPr>
        <w:widowControl/>
        <w:spacing w:line="360" w:lineRule="auto"/>
        <w:jc w:val="left"/>
        <w:rPr>
          <w:rFonts w:ascii="仿宋" w:hAnsi="仿宋" w:eastAsia="仿宋" w:cs="宋体"/>
          <w:b/>
          <w:kern w:val="0"/>
          <w:sz w:val="24"/>
          <w:szCs w:val="32"/>
        </w:rPr>
      </w:pPr>
    </w:p>
    <w:p w14:paraId="21F2B196">
      <w:pPr>
        <w:tabs>
          <w:tab w:val="left" w:pos="3656"/>
        </w:tabs>
        <w:jc w:val="left"/>
        <w:outlineLvl w:val="0"/>
        <w:rPr>
          <w:rFonts w:hint="eastAsia" w:ascii="Times New Roman" w:hAnsi="Times New Roman" w:eastAsia="宋体" w:cs="Times New Roman"/>
          <w:b/>
          <w:sz w:val="24"/>
          <w:lang w:val="en-US" w:eastAsia="zh-CN"/>
        </w:rPr>
      </w:pPr>
      <w:bookmarkStart w:id="197" w:name="_Toc3969"/>
      <w:bookmarkStart w:id="198" w:name="_Toc15777"/>
      <w:bookmarkStart w:id="199" w:name="_Toc29844"/>
      <w:bookmarkStart w:id="200" w:name="_Toc4088"/>
      <w:r>
        <w:rPr>
          <w:rFonts w:hint="eastAsia" w:cs="Times New Roman"/>
          <w:b/>
          <w:sz w:val="24"/>
          <w:lang w:val="en-US" w:eastAsia="zh-CN"/>
        </w:rPr>
        <w:t>2</w:t>
      </w:r>
      <w:r>
        <w:rPr>
          <w:rFonts w:hint="eastAsia" w:ascii="Times New Roman" w:hAnsi="Times New Roman" w:cs="Times New Roman"/>
          <w:b/>
          <w:sz w:val="24"/>
          <w:lang w:val="en-US" w:eastAsia="zh-CN"/>
        </w:rPr>
        <w:t>.</w:t>
      </w:r>
      <w:r>
        <w:rPr>
          <w:rFonts w:hint="eastAsia" w:cs="Times New Roman"/>
          <w:b/>
          <w:sz w:val="24"/>
          <w:lang w:val="en-US" w:eastAsia="zh-CN"/>
        </w:rPr>
        <w:t>1</w:t>
      </w:r>
      <w:r>
        <w:rPr>
          <w:rFonts w:hint="eastAsia" w:ascii="Times New Roman" w:hAnsi="Times New Roman" w:cs="Times New Roman"/>
          <w:b/>
          <w:sz w:val="24"/>
          <w:lang w:val="en-US" w:eastAsia="zh-CN"/>
        </w:rPr>
        <w:t>响应文件自查表</w:t>
      </w:r>
      <w:bookmarkEnd w:id="197"/>
      <w:bookmarkEnd w:id="198"/>
      <w:bookmarkEnd w:id="199"/>
    </w:p>
    <w:p w14:paraId="095F4E3E">
      <w:pPr>
        <w:tabs>
          <w:tab w:val="left" w:pos="3656"/>
        </w:tabs>
        <w:jc w:val="center"/>
        <w:outlineLvl w:val="0"/>
        <w:rPr>
          <w:rFonts w:hint="eastAsia" w:ascii="Times New Roman" w:hAnsi="Times New Roman" w:eastAsia="宋体" w:cs="Times New Roman"/>
          <w:b/>
          <w:sz w:val="24"/>
          <w:lang w:val="en-US" w:eastAsia="zh-CN"/>
        </w:rPr>
      </w:pPr>
      <w:bookmarkStart w:id="201" w:name="_Toc9860"/>
      <w:bookmarkStart w:id="202" w:name="_Toc18164"/>
      <w:bookmarkStart w:id="203" w:name="_Toc12435"/>
      <w:r>
        <w:rPr>
          <w:rFonts w:hint="eastAsia" w:ascii="Times New Roman" w:hAnsi="Times New Roman" w:cs="Times New Roman"/>
          <w:b/>
          <w:sz w:val="24"/>
          <w:lang w:val="en-US" w:eastAsia="zh-CN"/>
        </w:rPr>
        <w:t>响应</w:t>
      </w:r>
      <w:r>
        <w:rPr>
          <w:rFonts w:hint="eastAsia" w:cs="Times New Roman"/>
          <w:b/>
          <w:sz w:val="24"/>
          <w:lang w:val="en-US" w:eastAsia="zh-CN"/>
        </w:rPr>
        <w:t>文</w:t>
      </w:r>
      <w:r>
        <w:rPr>
          <w:rFonts w:hint="eastAsia" w:ascii="Times New Roman" w:hAnsi="Times New Roman" w:cs="Times New Roman"/>
          <w:b/>
          <w:sz w:val="24"/>
          <w:lang w:val="en-US" w:eastAsia="zh-CN"/>
        </w:rPr>
        <w:t>件自查表</w:t>
      </w:r>
      <w:bookmarkEnd w:id="201"/>
      <w:bookmarkEnd w:id="202"/>
      <w:bookmarkEnd w:id="203"/>
    </w:p>
    <w:p w14:paraId="4EB5CF04">
      <w:pPr>
        <w:tabs>
          <w:tab w:val="left" w:pos="3656"/>
        </w:tabs>
        <w:jc w:val="center"/>
        <w:outlineLvl w:val="9"/>
        <w:rPr>
          <w:rFonts w:hint="eastAsia" w:ascii="Times New Roman" w:hAnsi="Times New Roman" w:cs="Times New Roman"/>
          <w:b/>
          <w:sz w:val="24"/>
        </w:rPr>
      </w:pPr>
    </w:p>
    <w:p w14:paraId="2284E593">
      <w:pPr>
        <w:tabs>
          <w:tab w:val="left" w:pos="3656"/>
        </w:tabs>
        <w:jc w:val="both"/>
        <w:outlineLvl w:val="0"/>
        <w:rPr>
          <w:rFonts w:hint="eastAsia" w:ascii="Times New Roman" w:hAnsi="Times New Roman" w:cs="Times New Roman"/>
          <w:b/>
          <w:sz w:val="24"/>
        </w:rPr>
      </w:pPr>
      <w:bookmarkStart w:id="204" w:name="_Toc2350"/>
      <w:bookmarkStart w:id="205" w:name="_Toc1381"/>
      <w:bookmarkStart w:id="206" w:name="_Toc20489"/>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04"/>
      <w:bookmarkEnd w:id="205"/>
      <w:bookmarkEnd w:id="206"/>
    </w:p>
    <w:tbl>
      <w:tblPr>
        <w:tblStyle w:val="16"/>
        <w:tblW w:w="1018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6873"/>
        <w:gridCol w:w="1595"/>
        <w:gridCol w:w="959"/>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754" w:type="dxa"/>
            <w:noWrap w:val="0"/>
            <w:vAlign w:val="center"/>
          </w:tcPr>
          <w:p w14:paraId="5F39F0EC">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873"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595"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959"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4657A1ED">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w:t>
            </w:r>
          </w:p>
        </w:tc>
        <w:tc>
          <w:tcPr>
            <w:tcW w:w="6873" w:type="dxa"/>
            <w:shd w:val="clear" w:color="auto" w:fill="auto"/>
            <w:noWrap w:val="0"/>
            <w:vAlign w:val="center"/>
          </w:tcPr>
          <w:p w14:paraId="2DB7AEA7">
            <w:pPr>
              <w:keepNext w:val="0"/>
              <w:keepLines w:val="0"/>
              <w:pageBreakBefore w:val="0"/>
              <w:widowControl/>
              <w:kinsoku/>
              <w:wordWrap/>
              <w:overflowPunct/>
              <w:topLinePunct w:val="0"/>
              <w:bidi w:val="0"/>
              <w:spacing w:line="34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kern w:val="0"/>
                <w:sz w:val="21"/>
                <w:szCs w:val="21"/>
              </w:rPr>
              <w:t>具备独立承担民事责任能力，为中华人民共和国境内合法注册的独立法人企业或个体工商户</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（需提供有效的营业执照副本复印件，并加</w:t>
            </w:r>
            <w:r>
              <w:rPr>
                <w:rFonts w:hint="eastAsia" w:ascii="宋体" w:hAnsi="宋体" w:cs="宋体"/>
                <w:b/>
                <w:bCs/>
                <w:kern w:val="0"/>
                <w:sz w:val="21"/>
                <w:szCs w:val="21"/>
                <w:lang w:val="en-US" w:eastAsia="zh-CN"/>
              </w:rPr>
              <w:t>盖</w:t>
            </w:r>
            <w:r>
              <w:rPr>
                <w:rFonts w:hint="eastAsia" w:ascii="宋体" w:hAnsi="宋体" w:eastAsia="宋体" w:cs="宋体"/>
                <w:b/>
                <w:bCs/>
                <w:kern w:val="0"/>
                <w:sz w:val="21"/>
                <w:szCs w:val="21"/>
              </w:rPr>
              <w:t>公章）</w:t>
            </w:r>
          </w:p>
        </w:tc>
        <w:tc>
          <w:tcPr>
            <w:tcW w:w="1595" w:type="dxa"/>
            <w:noWrap w:val="0"/>
            <w:vAlign w:val="center"/>
          </w:tcPr>
          <w:p w14:paraId="0C3F9262">
            <w:pPr>
              <w:spacing w:line="360" w:lineRule="auto"/>
              <w:jc w:val="center"/>
              <w:rPr>
                <w:rFonts w:ascii="Times New Roman" w:hAnsi="Times New Roman" w:cs="Times New Roman"/>
                <w:color w:val="auto"/>
                <w:highlight w:val="none"/>
              </w:rPr>
            </w:pPr>
          </w:p>
        </w:tc>
        <w:tc>
          <w:tcPr>
            <w:tcW w:w="959"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D1E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2E2D6265">
            <w:pPr>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w:t>
            </w:r>
          </w:p>
        </w:tc>
        <w:tc>
          <w:tcPr>
            <w:tcW w:w="6873" w:type="dxa"/>
            <w:shd w:val="clear" w:color="auto" w:fill="auto"/>
            <w:noWrap w:val="0"/>
            <w:vAlign w:val="center"/>
          </w:tcPr>
          <w:p w14:paraId="1C5C6E0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rPr>
              <w:t>提供有效期内成品油零售经营批准证书</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（需提供证书复印件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tc>
        <w:tc>
          <w:tcPr>
            <w:tcW w:w="1595" w:type="dxa"/>
            <w:noWrap w:val="0"/>
            <w:vAlign w:val="center"/>
          </w:tcPr>
          <w:p w14:paraId="17E5B10A">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5F3EB7DA">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01ED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5E5BD555">
            <w:pPr>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w:t>
            </w:r>
          </w:p>
        </w:tc>
        <w:tc>
          <w:tcPr>
            <w:tcW w:w="6873" w:type="dxa"/>
            <w:shd w:val="clear" w:color="auto" w:fill="auto"/>
            <w:noWrap w:val="0"/>
            <w:vAlign w:val="center"/>
          </w:tcPr>
          <w:p w14:paraId="72ED49B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提供有效期危险化学品经营许可证</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（需提供证件复印件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tc>
        <w:tc>
          <w:tcPr>
            <w:tcW w:w="1595" w:type="dxa"/>
            <w:noWrap w:val="0"/>
            <w:vAlign w:val="center"/>
          </w:tcPr>
          <w:p w14:paraId="3595DC50">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5CAD67A2">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DBA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39E03CF8">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w:t>
            </w:r>
          </w:p>
        </w:tc>
        <w:tc>
          <w:tcPr>
            <w:tcW w:w="6873" w:type="dxa"/>
            <w:shd w:val="clear" w:color="auto" w:fill="auto"/>
            <w:noWrap w:val="0"/>
            <w:vAlign w:val="center"/>
          </w:tcPr>
          <w:p w14:paraId="0DFED748">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kern w:val="0"/>
                <w:sz w:val="21"/>
                <w:szCs w:val="21"/>
              </w:rPr>
              <w:t>本项目不接受联合体，不允许转包，分包</w:t>
            </w:r>
            <w:r>
              <w:rPr>
                <w:rFonts w:hint="eastAsia" w:ascii="宋体" w:hAnsi="宋体" w:eastAsia="宋体" w:cs="宋体"/>
                <w:color w:val="auto"/>
                <w:kern w:val="0"/>
                <w:sz w:val="21"/>
                <w:szCs w:val="21"/>
                <w:lang w:eastAsia="zh-CN"/>
              </w:rPr>
              <w:t>；</w:t>
            </w:r>
            <w:r>
              <w:rPr>
                <w:rFonts w:hint="eastAsia" w:ascii="宋体" w:hAnsi="宋体" w:eastAsia="宋体" w:cs="宋体"/>
                <w:b/>
                <w:bCs/>
                <w:color w:val="auto"/>
                <w:kern w:val="0"/>
                <w:sz w:val="21"/>
                <w:szCs w:val="21"/>
              </w:rPr>
              <w:t>（需提供承诺函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val="en-US" w:eastAsia="zh-CN"/>
              </w:rPr>
              <w:t>内容</w:t>
            </w:r>
            <w:r>
              <w:rPr>
                <w:rFonts w:hint="eastAsia" w:ascii="宋体" w:hAnsi="宋体" w:eastAsia="宋体" w:cs="宋体"/>
                <w:b/>
                <w:bCs/>
                <w:color w:val="auto"/>
                <w:kern w:val="0"/>
                <w:sz w:val="21"/>
                <w:szCs w:val="21"/>
              </w:rPr>
              <w:t>必须包含相关文字涵义内容，并加盖公章）</w:t>
            </w:r>
          </w:p>
        </w:tc>
        <w:tc>
          <w:tcPr>
            <w:tcW w:w="1595" w:type="dxa"/>
            <w:noWrap w:val="0"/>
            <w:vAlign w:val="center"/>
          </w:tcPr>
          <w:p w14:paraId="3616DE81">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345C1DD3">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E5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4AB87C5E">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5</w:t>
            </w:r>
          </w:p>
        </w:tc>
        <w:tc>
          <w:tcPr>
            <w:tcW w:w="6873" w:type="dxa"/>
            <w:shd w:val="clear" w:color="auto" w:fill="auto"/>
            <w:noWrap w:val="0"/>
            <w:vAlign w:val="center"/>
          </w:tcPr>
          <w:p w14:paraId="50C6061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kern w:val="0"/>
                <w:sz w:val="21"/>
                <w:szCs w:val="21"/>
                <w:lang w:val="en-US" w:eastAsia="zh-CN"/>
              </w:rPr>
              <w:t>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，不得同时参加本采购项目投标</w:t>
            </w:r>
            <w:r>
              <w:rPr>
                <w:rFonts w:hint="eastAsia" w:ascii="宋体" w:hAnsi="宋体" w:cs="宋体"/>
                <w:color w:val="auto"/>
                <w:kern w:val="0"/>
                <w:sz w:val="21"/>
                <w:szCs w:val="21"/>
                <w:lang w:val="en-US" w:eastAsia="zh-CN"/>
              </w:rPr>
              <w:t>；（</w:t>
            </w:r>
            <w:r>
              <w:rPr>
                <w:rFonts w:hint="eastAsia" w:ascii="宋体" w:hAnsi="宋体" w:eastAsia="宋体" w:cs="宋体"/>
                <w:b/>
                <w:bCs/>
                <w:color w:val="auto"/>
                <w:kern w:val="0"/>
                <w:sz w:val="21"/>
                <w:szCs w:val="21"/>
                <w:lang w:val="en-US" w:eastAsia="zh-CN"/>
              </w:rPr>
              <w:t>需提供承诺函或声明函，</w:t>
            </w:r>
            <w:r>
              <w:rPr>
                <w:rFonts w:hint="eastAsia" w:ascii="宋体" w:hAnsi="宋体" w:cs="宋体"/>
                <w:b/>
                <w:bCs/>
                <w:color w:val="auto"/>
                <w:kern w:val="0"/>
                <w:sz w:val="21"/>
                <w:szCs w:val="21"/>
                <w:lang w:val="en-US" w:eastAsia="zh-CN"/>
              </w:rPr>
              <w:t>格式自拟，</w:t>
            </w:r>
            <w:r>
              <w:rPr>
                <w:rFonts w:hint="eastAsia" w:ascii="宋体" w:hAnsi="宋体" w:eastAsia="宋体" w:cs="宋体"/>
                <w:b/>
                <w:bCs/>
                <w:color w:val="auto"/>
                <w:kern w:val="0"/>
                <w:sz w:val="21"/>
                <w:szCs w:val="21"/>
                <w:lang w:val="en-US" w:eastAsia="zh-CN"/>
              </w:rPr>
              <w:t>内容必须包含相关文字涵义内容，并加盖公章）</w:t>
            </w:r>
          </w:p>
        </w:tc>
        <w:tc>
          <w:tcPr>
            <w:tcW w:w="1595" w:type="dxa"/>
            <w:noWrap w:val="0"/>
            <w:vAlign w:val="center"/>
          </w:tcPr>
          <w:p w14:paraId="2F13C758">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6D6D69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B3B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2B61CB0D">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p>
        </w:tc>
        <w:tc>
          <w:tcPr>
            <w:tcW w:w="6873" w:type="dxa"/>
            <w:shd w:val="clear" w:color="auto" w:fill="auto"/>
            <w:noWrap w:val="0"/>
            <w:vAlign w:val="center"/>
          </w:tcPr>
          <w:p w14:paraId="21B3D8E0">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Times New Roman"/>
                <w:color w:val="auto"/>
                <w:sz w:val="21"/>
                <w:szCs w:val="21"/>
                <w:highlight w:val="none"/>
                <w:lang w:eastAsia="zh-CN"/>
              </w:rPr>
              <w:t>。</w:t>
            </w:r>
            <w:r>
              <w:rPr>
                <w:rFonts w:hint="eastAsia" w:ascii="宋体" w:hAnsi="宋体" w:cs="Times New Roman"/>
                <w:b/>
                <w:bCs/>
                <w:color w:val="auto"/>
                <w:sz w:val="21"/>
                <w:szCs w:val="21"/>
                <w:highlight w:val="none"/>
              </w:rPr>
              <w:t>(原件</w:t>
            </w:r>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lang w:val="en-US" w:eastAsia="zh-CN"/>
              </w:rPr>
              <w:t>签名并加盖公章</w:t>
            </w:r>
            <w:r>
              <w:rPr>
                <w:rFonts w:hint="eastAsia" w:ascii="宋体" w:hAnsi="宋体" w:cs="Times New Roman"/>
                <w:b/>
                <w:bCs/>
                <w:color w:val="auto"/>
                <w:sz w:val="21"/>
                <w:szCs w:val="21"/>
                <w:highlight w:val="none"/>
              </w:rPr>
              <w:t>)</w:t>
            </w:r>
          </w:p>
        </w:tc>
        <w:tc>
          <w:tcPr>
            <w:tcW w:w="1595" w:type="dxa"/>
            <w:noWrap w:val="0"/>
            <w:vAlign w:val="center"/>
          </w:tcPr>
          <w:p w14:paraId="039580D9">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577B67FD">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754" w:type="dxa"/>
            <w:noWrap w:val="0"/>
            <w:vAlign w:val="center"/>
          </w:tcPr>
          <w:p w14:paraId="402CFDC5">
            <w:pPr>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7</w:t>
            </w:r>
          </w:p>
        </w:tc>
        <w:tc>
          <w:tcPr>
            <w:tcW w:w="6873"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595" w:type="dxa"/>
            <w:noWrap w:val="0"/>
            <w:vAlign w:val="center"/>
          </w:tcPr>
          <w:p w14:paraId="21AAFC30">
            <w:pPr>
              <w:jc w:val="center"/>
              <w:rPr>
                <w:rFonts w:ascii="Times New Roman" w:hAnsi="Times New Roman" w:cs="Times New Roman"/>
                <w:color w:val="auto"/>
                <w:highlight w:val="none"/>
              </w:rPr>
            </w:pPr>
          </w:p>
        </w:tc>
        <w:tc>
          <w:tcPr>
            <w:tcW w:w="959"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754" w:type="dxa"/>
            <w:noWrap w:val="0"/>
            <w:vAlign w:val="center"/>
          </w:tcPr>
          <w:p w14:paraId="6101766A">
            <w:pPr>
              <w:spacing w:line="28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w:t>
            </w:r>
          </w:p>
        </w:tc>
        <w:tc>
          <w:tcPr>
            <w:tcW w:w="6873"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595" w:type="dxa"/>
            <w:noWrap w:val="0"/>
            <w:vAlign w:val="center"/>
          </w:tcPr>
          <w:p w14:paraId="6927D3F9">
            <w:pPr>
              <w:spacing w:line="360" w:lineRule="auto"/>
              <w:jc w:val="center"/>
              <w:rPr>
                <w:rFonts w:ascii="Times New Roman" w:hAnsi="Times New Roman" w:cs="Times New Roman"/>
                <w:color w:val="auto"/>
                <w:highlight w:val="none"/>
              </w:rPr>
            </w:pPr>
          </w:p>
        </w:tc>
        <w:tc>
          <w:tcPr>
            <w:tcW w:w="959"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754" w:type="dxa"/>
            <w:noWrap w:val="0"/>
            <w:vAlign w:val="center"/>
          </w:tcPr>
          <w:p w14:paraId="32DBFE99">
            <w:pPr>
              <w:spacing w:line="28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w:t>
            </w:r>
          </w:p>
        </w:tc>
        <w:tc>
          <w:tcPr>
            <w:tcW w:w="6873" w:type="dxa"/>
            <w:noWrap w:val="0"/>
            <w:vAlign w:val="center"/>
          </w:tcPr>
          <w:p w14:paraId="4E0AB17D">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595" w:type="dxa"/>
            <w:noWrap w:val="0"/>
            <w:vAlign w:val="center"/>
          </w:tcPr>
          <w:p w14:paraId="3165F73B">
            <w:pPr>
              <w:spacing w:line="360" w:lineRule="auto"/>
              <w:jc w:val="center"/>
              <w:rPr>
                <w:rFonts w:ascii="Times New Roman" w:hAnsi="Times New Roman" w:cs="Times New Roman"/>
                <w:color w:val="auto"/>
                <w:highlight w:val="none"/>
              </w:rPr>
            </w:pPr>
          </w:p>
        </w:tc>
        <w:tc>
          <w:tcPr>
            <w:tcW w:w="959"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754" w:type="dxa"/>
            <w:noWrap w:val="0"/>
            <w:vAlign w:val="center"/>
          </w:tcPr>
          <w:p w14:paraId="13727FD7">
            <w:pPr>
              <w:spacing w:line="28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10</w:t>
            </w:r>
          </w:p>
        </w:tc>
        <w:tc>
          <w:tcPr>
            <w:tcW w:w="6873"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595" w:type="dxa"/>
            <w:noWrap w:val="0"/>
            <w:vAlign w:val="center"/>
          </w:tcPr>
          <w:p w14:paraId="145F2F1E">
            <w:pPr>
              <w:spacing w:line="360" w:lineRule="auto"/>
              <w:jc w:val="center"/>
              <w:rPr>
                <w:rFonts w:ascii="Times New Roman" w:hAnsi="Times New Roman" w:cs="Times New Roman"/>
                <w:color w:val="auto"/>
                <w:highlight w:val="none"/>
              </w:rPr>
            </w:pPr>
          </w:p>
        </w:tc>
        <w:tc>
          <w:tcPr>
            <w:tcW w:w="959"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754" w:type="dxa"/>
            <w:noWrap w:val="0"/>
            <w:vAlign w:val="center"/>
          </w:tcPr>
          <w:p w14:paraId="5172045B">
            <w:pPr>
              <w:spacing w:line="28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11</w:t>
            </w:r>
          </w:p>
        </w:tc>
        <w:tc>
          <w:tcPr>
            <w:tcW w:w="6873"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595" w:type="dxa"/>
            <w:noWrap w:val="0"/>
            <w:vAlign w:val="center"/>
          </w:tcPr>
          <w:p w14:paraId="4728ADE2">
            <w:pPr>
              <w:spacing w:line="360" w:lineRule="auto"/>
              <w:jc w:val="center"/>
              <w:rPr>
                <w:rFonts w:ascii="Times New Roman" w:hAnsi="Times New Roman" w:cs="Times New Roman"/>
                <w:color w:val="auto"/>
                <w:highlight w:val="none"/>
              </w:rPr>
            </w:pPr>
          </w:p>
        </w:tc>
        <w:tc>
          <w:tcPr>
            <w:tcW w:w="959"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00B15253">
      <w:pPr>
        <w:tabs>
          <w:tab w:val="left" w:pos="3656"/>
        </w:tabs>
        <w:jc w:val="both"/>
        <w:outlineLvl w:val="9"/>
        <w:rPr>
          <w:rFonts w:hint="eastAsia" w:cs="Times New Roman"/>
          <w:b/>
          <w:sz w:val="24"/>
          <w:lang w:val="en-US" w:eastAsia="zh-CN"/>
        </w:rPr>
      </w:pPr>
    </w:p>
    <w:p w14:paraId="67D6DB56">
      <w:pPr>
        <w:numPr>
          <w:ilvl w:val="0"/>
          <w:numId w:val="5"/>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07" w:name="_Toc29754"/>
      <w:bookmarkStart w:id="208" w:name="_Toc815"/>
      <w:bookmarkStart w:id="209" w:name="_Toc3741"/>
      <w:r>
        <w:rPr>
          <w:rFonts w:hint="eastAsia" w:ascii="Times New Roman" w:hAnsi="Times New Roman" w:eastAsia="宋体" w:cs="Times New Roman"/>
          <w:b/>
          <w:bCs/>
          <w:color w:val="auto"/>
          <w:highlight w:val="none"/>
          <w:lang w:eastAsia="zh-CN"/>
        </w:rPr>
        <w:t>评分部分自查</w:t>
      </w:r>
      <w:bookmarkEnd w:id="200"/>
      <w:bookmarkEnd w:id="207"/>
      <w:bookmarkEnd w:id="208"/>
      <w:bookmarkEnd w:id="209"/>
    </w:p>
    <w:tbl>
      <w:tblPr>
        <w:tblStyle w:val="16"/>
        <w:tblpPr w:leftFromText="180" w:rightFromText="180" w:vertAnchor="text" w:horzAnchor="page" w:tblpXSpec="center" w:tblpY="468"/>
        <w:tblOverlap w:val="never"/>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32"/>
        <w:gridCol w:w="6128"/>
        <w:gridCol w:w="825"/>
        <w:gridCol w:w="922"/>
        <w:gridCol w:w="1043"/>
      </w:tblGrid>
      <w:tr w14:paraId="5A2A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3" w:type="dxa"/>
            <w:noWrap w:val="0"/>
            <w:vAlign w:val="center"/>
          </w:tcPr>
          <w:p w14:paraId="0226CBCB">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序号</w:t>
            </w:r>
          </w:p>
        </w:tc>
        <w:tc>
          <w:tcPr>
            <w:tcW w:w="1232" w:type="dxa"/>
            <w:noWrap w:val="0"/>
            <w:vAlign w:val="center"/>
          </w:tcPr>
          <w:p w14:paraId="3720D3B0">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评审内容</w:t>
            </w:r>
          </w:p>
        </w:tc>
        <w:tc>
          <w:tcPr>
            <w:tcW w:w="6128" w:type="dxa"/>
            <w:noWrap w:val="0"/>
            <w:vAlign w:val="center"/>
          </w:tcPr>
          <w:p w14:paraId="2F7F9E33">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评审细则</w:t>
            </w:r>
          </w:p>
        </w:tc>
        <w:tc>
          <w:tcPr>
            <w:tcW w:w="825" w:type="dxa"/>
            <w:noWrap w:val="0"/>
            <w:vAlign w:val="center"/>
          </w:tcPr>
          <w:p w14:paraId="5E9870FF">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分值</w:t>
            </w:r>
          </w:p>
        </w:tc>
        <w:tc>
          <w:tcPr>
            <w:tcW w:w="922" w:type="dxa"/>
            <w:noWrap w:val="0"/>
            <w:vAlign w:val="center"/>
          </w:tcPr>
          <w:p w14:paraId="4064DC81">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宋体" w:cs="宋体"/>
                <w:b/>
                <w:bCs/>
                <w:kern w:val="0"/>
                <w:sz w:val="18"/>
                <w:szCs w:val="18"/>
              </w:rPr>
              <w:t>自评得分</w:t>
            </w:r>
          </w:p>
        </w:tc>
        <w:tc>
          <w:tcPr>
            <w:tcW w:w="1043" w:type="dxa"/>
            <w:noWrap w:val="0"/>
            <w:vAlign w:val="center"/>
          </w:tcPr>
          <w:p w14:paraId="077935AD">
            <w:pPr>
              <w:jc w:val="center"/>
              <w:textAlignment w:val="center"/>
              <w:rPr>
                <w:rFonts w:hint="default" w:ascii="宋体" w:hAnsi="Calibri" w:eastAsia="宋体" w:cs="Times New Roman"/>
                <w:b/>
                <w:bCs/>
                <w:color w:val="auto"/>
                <w:sz w:val="21"/>
                <w:szCs w:val="21"/>
                <w:lang w:val="en-US" w:eastAsia="zh-CN" w:bidi="ar-SA"/>
              </w:rPr>
            </w:pPr>
            <w:r>
              <w:rPr>
                <w:rFonts w:hint="eastAsia" w:ascii="宋体" w:hAnsi="宋体" w:eastAsia="宋体" w:cs="宋体"/>
                <w:b/>
                <w:bCs/>
                <w:kern w:val="0"/>
                <w:sz w:val="18"/>
                <w:szCs w:val="18"/>
                <w:lang w:val="en-US" w:eastAsia="zh-CN"/>
              </w:rPr>
              <w:t>证明文件</w:t>
            </w:r>
          </w:p>
        </w:tc>
      </w:tr>
      <w:tr w14:paraId="1F1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noWrap w:val="0"/>
            <w:vAlign w:val="center"/>
          </w:tcPr>
          <w:p w14:paraId="102E5C37">
            <w:pPr>
              <w:pStyle w:val="40"/>
              <w:widowControl w:val="0"/>
              <w:spacing w:line="360" w:lineRule="auto"/>
              <w:jc w:val="center"/>
              <w:rPr>
                <w:rFonts w:hint="default" w:eastAsia="宋体" w:cs="宋体"/>
                <w:b/>
                <w:sz w:val="21"/>
                <w:szCs w:val="21"/>
                <w:lang w:val="en-US" w:eastAsia="zh-CN"/>
              </w:rPr>
            </w:pPr>
            <w:r>
              <w:rPr>
                <w:rFonts w:hint="eastAsia" w:cs="宋体"/>
                <w:b/>
                <w:sz w:val="21"/>
                <w:szCs w:val="21"/>
                <w:lang w:val="en-US" w:eastAsia="zh-CN"/>
              </w:rPr>
              <w:t>1</w:t>
            </w:r>
          </w:p>
        </w:tc>
        <w:tc>
          <w:tcPr>
            <w:tcW w:w="1232" w:type="dxa"/>
            <w:noWrap w:val="0"/>
            <w:vAlign w:val="center"/>
          </w:tcPr>
          <w:p w14:paraId="33FC2368">
            <w:pPr>
              <w:pStyle w:val="40"/>
              <w:widowControl w:val="0"/>
              <w:jc w:val="center"/>
              <w:rPr>
                <w:rFonts w:hint="eastAsia" w:cs="宋体"/>
                <w:b/>
                <w:color w:val="auto"/>
                <w:sz w:val="21"/>
                <w:szCs w:val="21"/>
                <w:lang w:eastAsia="zh-CN" w:bidi="ar"/>
              </w:rPr>
            </w:pPr>
            <w:r>
              <w:rPr>
                <w:rFonts w:hint="eastAsia" w:cs="宋体"/>
                <w:b/>
                <w:color w:val="auto"/>
                <w:sz w:val="21"/>
                <w:szCs w:val="21"/>
                <w:lang w:val="en-US" w:eastAsia="zh-CN" w:bidi="ar"/>
              </w:rPr>
              <w:t>采购</w:t>
            </w:r>
            <w:r>
              <w:rPr>
                <w:rFonts w:hint="eastAsia" w:cs="宋体"/>
                <w:b/>
                <w:color w:val="auto"/>
                <w:sz w:val="21"/>
                <w:szCs w:val="21"/>
                <w:lang w:eastAsia="zh-CN" w:bidi="ar"/>
              </w:rPr>
              <w:t>需求响应情况</w:t>
            </w:r>
          </w:p>
          <w:p w14:paraId="572E7C6A">
            <w:pPr>
              <w:pStyle w:val="40"/>
              <w:widowControl w:val="0"/>
              <w:jc w:val="center"/>
              <w:rPr>
                <w:rFonts w:hint="default" w:eastAsia="宋体" w:cs="宋体"/>
                <w:b/>
                <w:color w:val="auto"/>
                <w:sz w:val="21"/>
                <w:szCs w:val="21"/>
                <w:lang w:val="en-US" w:eastAsia="zh-CN" w:bidi="ar"/>
              </w:rPr>
            </w:pPr>
            <w:r>
              <w:rPr>
                <w:rFonts w:hint="eastAsia" w:cs="宋体"/>
                <w:b/>
                <w:color w:val="auto"/>
                <w:sz w:val="21"/>
                <w:szCs w:val="21"/>
                <w:lang w:eastAsia="zh-CN" w:bidi="ar"/>
              </w:rPr>
              <w:t>（</w:t>
            </w:r>
            <w:r>
              <w:rPr>
                <w:rFonts w:hint="eastAsia" w:cs="宋体"/>
                <w:b/>
                <w:color w:val="auto"/>
                <w:sz w:val="21"/>
                <w:szCs w:val="21"/>
                <w:lang w:val="en-US" w:eastAsia="zh-CN" w:bidi="ar"/>
              </w:rPr>
              <w:t>16.5分）</w:t>
            </w:r>
          </w:p>
        </w:tc>
        <w:tc>
          <w:tcPr>
            <w:tcW w:w="6128" w:type="dxa"/>
            <w:noWrap w:val="0"/>
            <w:vAlign w:val="top"/>
          </w:tcPr>
          <w:p w14:paraId="61B574F7">
            <w:pPr>
              <w:pStyle w:val="40"/>
              <w:widowControl w:val="0"/>
              <w:jc w:val="both"/>
              <w:rPr>
                <w:rFonts w:hint="eastAsia" w:cs="宋体"/>
                <w:b/>
                <w:color w:val="auto"/>
                <w:sz w:val="21"/>
                <w:szCs w:val="21"/>
                <w:lang w:eastAsia="zh-CN" w:bidi="ar"/>
              </w:rPr>
            </w:pPr>
            <w:r>
              <w:rPr>
                <w:rFonts w:hint="eastAsia" w:ascii="宋体" w:hAnsi="宋体" w:eastAsia="宋体" w:cs="宋体"/>
                <w:b w:val="0"/>
                <w:bCs/>
                <w:color w:val="auto"/>
                <w:sz w:val="21"/>
                <w:szCs w:val="21"/>
                <w:lang w:eastAsia="zh-CN" w:bidi="ar"/>
              </w:rPr>
              <w:t>根据</w:t>
            </w:r>
            <w:r>
              <w:rPr>
                <w:rFonts w:hint="eastAsia" w:ascii="宋体" w:eastAsia="宋体" w:cs="宋体"/>
                <w:b w:val="0"/>
                <w:bCs/>
                <w:color w:val="auto"/>
                <w:sz w:val="21"/>
                <w:szCs w:val="21"/>
                <w:lang w:val="en-US" w:eastAsia="zh-CN" w:bidi="ar"/>
              </w:rPr>
              <w:t>第二部分采购需求</w:t>
            </w:r>
            <w:r>
              <w:rPr>
                <w:rFonts w:hint="eastAsia" w:ascii="宋体" w:hAnsi="宋体" w:eastAsia="宋体" w:cs="宋体"/>
                <w:b w:val="0"/>
                <w:bCs/>
                <w:color w:val="auto"/>
                <w:sz w:val="21"/>
                <w:szCs w:val="21"/>
                <w:lang w:eastAsia="zh-CN" w:bidi="ar"/>
              </w:rPr>
              <w:t>“</w:t>
            </w: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rPr>
              <w:t>车辆加油及油品要求</w:t>
            </w:r>
            <w:r>
              <w:rPr>
                <w:rFonts w:hint="eastAsia" w:ascii="宋体" w:hAnsi="宋体" w:eastAsia="宋体" w:cs="宋体"/>
                <w:b w:val="0"/>
                <w:bCs/>
                <w:color w:val="auto"/>
                <w:sz w:val="21"/>
                <w:szCs w:val="21"/>
                <w:lang w:eastAsia="zh-CN" w:bidi="ar"/>
              </w:rPr>
              <w:t>”供应商提供的用户响应情况进行评审</w:t>
            </w:r>
            <w:r>
              <w:rPr>
                <w:rFonts w:hint="eastAsia" w:ascii="宋体" w:eastAsia="宋体" w:cs="宋体"/>
                <w:b w:val="0"/>
                <w:bCs/>
                <w:color w:val="auto"/>
                <w:sz w:val="21"/>
                <w:szCs w:val="21"/>
                <w:lang w:eastAsia="zh-CN" w:bidi="ar"/>
              </w:rPr>
              <w:t>，</w:t>
            </w:r>
            <w:r>
              <w:rPr>
                <w:rFonts w:hint="eastAsia" w:cs="宋体"/>
                <w:b w:val="0"/>
                <w:bCs/>
                <w:color w:val="auto"/>
                <w:sz w:val="21"/>
                <w:szCs w:val="21"/>
                <w:lang w:val="en-US" w:eastAsia="zh-CN" w:bidi="ar"/>
              </w:rPr>
              <w:t>共11项，</w:t>
            </w:r>
            <w:r>
              <w:rPr>
                <w:rFonts w:hint="eastAsia" w:cs="宋体"/>
                <w:b w:val="0"/>
                <w:bCs/>
                <w:color w:val="auto"/>
                <w:sz w:val="21"/>
                <w:szCs w:val="21"/>
                <w:lang w:eastAsia="zh-CN" w:bidi="ar"/>
              </w:rPr>
              <w:t>每满足一项得</w:t>
            </w:r>
            <w:r>
              <w:rPr>
                <w:rFonts w:hint="eastAsia" w:cs="宋体"/>
                <w:b w:val="0"/>
                <w:bCs/>
                <w:color w:val="auto"/>
                <w:sz w:val="21"/>
                <w:szCs w:val="21"/>
                <w:lang w:val="en-US" w:eastAsia="zh-CN" w:bidi="ar"/>
              </w:rPr>
              <w:t>1.5</w:t>
            </w:r>
            <w:r>
              <w:rPr>
                <w:rFonts w:hint="eastAsia" w:cs="宋体"/>
                <w:b w:val="0"/>
                <w:bCs/>
                <w:color w:val="auto"/>
                <w:sz w:val="21"/>
                <w:szCs w:val="21"/>
                <w:lang w:eastAsia="zh-CN" w:bidi="ar"/>
              </w:rPr>
              <w:t>分。该项最高得</w:t>
            </w:r>
            <w:r>
              <w:rPr>
                <w:rFonts w:hint="eastAsia" w:cs="宋体"/>
                <w:b w:val="0"/>
                <w:bCs/>
                <w:color w:val="auto"/>
                <w:sz w:val="21"/>
                <w:szCs w:val="21"/>
                <w:lang w:val="en-US" w:eastAsia="zh-CN" w:bidi="ar"/>
              </w:rPr>
              <w:t>16.5</w:t>
            </w:r>
            <w:r>
              <w:rPr>
                <w:rFonts w:hint="eastAsia" w:cs="宋体"/>
                <w:b w:val="0"/>
                <w:bCs/>
                <w:color w:val="auto"/>
                <w:sz w:val="21"/>
                <w:szCs w:val="21"/>
                <w:lang w:eastAsia="zh-CN" w:bidi="ar"/>
              </w:rPr>
              <w:t>分。不满足或未提供不得分。</w:t>
            </w:r>
          </w:p>
        </w:tc>
        <w:tc>
          <w:tcPr>
            <w:tcW w:w="825" w:type="dxa"/>
            <w:noWrap w:val="0"/>
            <w:vAlign w:val="center"/>
          </w:tcPr>
          <w:p w14:paraId="4ABCE229">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16.5分</w:t>
            </w:r>
          </w:p>
        </w:tc>
        <w:tc>
          <w:tcPr>
            <w:tcW w:w="922" w:type="dxa"/>
            <w:noWrap w:val="0"/>
            <w:vAlign w:val="center"/>
          </w:tcPr>
          <w:p w14:paraId="4725ADAB">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504C525C">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61F8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53" w:type="dxa"/>
            <w:noWrap w:val="0"/>
            <w:vAlign w:val="center"/>
          </w:tcPr>
          <w:p w14:paraId="7F3F1B80">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2</w:t>
            </w:r>
          </w:p>
        </w:tc>
        <w:tc>
          <w:tcPr>
            <w:tcW w:w="1232" w:type="dxa"/>
            <w:noWrap w:val="0"/>
            <w:vAlign w:val="center"/>
          </w:tcPr>
          <w:p w14:paraId="4903C520">
            <w:pPr>
              <w:pStyle w:val="40"/>
              <w:widowControl w:val="0"/>
              <w:jc w:val="center"/>
              <w:rPr>
                <w:rFonts w:hint="eastAsia" w:eastAsia="宋体" w:cs="宋体"/>
                <w:b/>
                <w:color w:val="auto"/>
                <w:sz w:val="21"/>
                <w:szCs w:val="21"/>
                <w:lang w:bidi="ar"/>
              </w:rPr>
            </w:pPr>
            <w:r>
              <w:rPr>
                <w:rFonts w:hint="eastAsia" w:cs="宋体"/>
                <w:b/>
                <w:color w:val="auto"/>
                <w:sz w:val="21"/>
                <w:szCs w:val="21"/>
                <w:lang w:bidi="ar"/>
              </w:rPr>
              <w:t>同类业绩</w:t>
            </w:r>
          </w:p>
          <w:p w14:paraId="6EA628A7">
            <w:pPr>
              <w:pStyle w:val="40"/>
              <w:widowControl w:val="0"/>
              <w:jc w:val="center"/>
              <w:rPr>
                <w:rFonts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12</w:t>
            </w:r>
            <w:r>
              <w:rPr>
                <w:rFonts w:hint="eastAsia" w:eastAsia="宋体" w:cs="宋体"/>
                <w:b/>
                <w:color w:val="auto"/>
                <w:sz w:val="21"/>
                <w:szCs w:val="21"/>
                <w:lang w:bidi="ar"/>
              </w:rPr>
              <w:t>分）</w:t>
            </w:r>
          </w:p>
        </w:tc>
        <w:tc>
          <w:tcPr>
            <w:tcW w:w="6128" w:type="dxa"/>
            <w:noWrap w:val="0"/>
            <w:vAlign w:val="top"/>
          </w:tcPr>
          <w:p w14:paraId="01D40B28">
            <w:pPr>
              <w:pStyle w:val="40"/>
              <w:widowControl w:val="0"/>
              <w:spacing w:line="240" w:lineRule="exact"/>
              <w:jc w:val="left"/>
              <w:rPr>
                <w:rFonts w:hint="eastAsia" w:hAnsi="Calibri"/>
                <w:color w:val="auto"/>
                <w:sz w:val="21"/>
                <w:szCs w:val="21"/>
              </w:rPr>
            </w:pPr>
            <w:r>
              <w:rPr>
                <w:rFonts w:hint="eastAsia" w:hAnsi="Calibri"/>
                <w:color w:val="auto"/>
                <w:sz w:val="21"/>
                <w:szCs w:val="21"/>
                <w:lang w:eastAsia="zh-CN"/>
              </w:rPr>
              <w:t>根据各</w:t>
            </w:r>
            <w:r>
              <w:rPr>
                <w:rFonts w:hint="eastAsia" w:hAnsi="Calibri"/>
                <w:color w:val="auto"/>
                <w:sz w:val="21"/>
                <w:szCs w:val="21"/>
              </w:rPr>
              <w:t>供应商20</w:t>
            </w:r>
            <w:r>
              <w:rPr>
                <w:rFonts w:hint="eastAsia" w:hAnsi="Calibri"/>
                <w:color w:val="auto"/>
                <w:sz w:val="21"/>
                <w:szCs w:val="21"/>
                <w:lang w:val="en-US" w:eastAsia="zh-CN"/>
              </w:rPr>
              <w:t>23</w:t>
            </w:r>
            <w:r>
              <w:rPr>
                <w:rFonts w:hint="eastAsia" w:hAnsi="Calibri"/>
                <w:color w:val="auto"/>
                <w:sz w:val="21"/>
                <w:szCs w:val="21"/>
              </w:rPr>
              <w:t>年1月1日至今</w:t>
            </w:r>
            <w:r>
              <w:rPr>
                <w:rFonts w:hint="eastAsia" w:asciiTheme="minorEastAsia" w:hAnsiTheme="minorEastAsia" w:eastAsiaTheme="minorEastAsia" w:cstheme="minorEastAsia"/>
                <w:sz w:val="20"/>
                <w:szCs w:val="20"/>
                <w:lang w:val="en-US" w:eastAsia="zh-CN"/>
              </w:rPr>
              <w:t>（以合同签订日期为准）完成过的同类</w:t>
            </w:r>
            <w:r>
              <w:rPr>
                <w:rFonts w:hint="eastAsia" w:hAnsi="Calibri"/>
                <w:color w:val="auto"/>
                <w:sz w:val="21"/>
                <w:szCs w:val="21"/>
                <w:lang w:val="en-US" w:eastAsia="zh-CN"/>
              </w:rPr>
              <w:t>定点加油服务相关的</w:t>
            </w:r>
            <w:r>
              <w:rPr>
                <w:rFonts w:hint="eastAsia" w:hAnsi="Calibri"/>
                <w:color w:val="auto"/>
                <w:sz w:val="21"/>
                <w:szCs w:val="21"/>
              </w:rPr>
              <w:t>经验，每提供一个同类项目得</w:t>
            </w:r>
            <w:r>
              <w:rPr>
                <w:rFonts w:hint="eastAsia" w:hAnsi="Calibri"/>
                <w:color w:val="auto"/>
                <w:sz w:val="21"/>
                <w:szCs w:val="21"/>
                <w:lang w:val="en-US" w:eastAsia="zh-CN"/>
              </w:rPr>
              <w:t>1.5</w:t>
            </w:r>
            <w:r>
              <w:rPr>
                <w:rFonts w:hint="eastAsia" w:hAnsi="Calibri"/>
                <w:color w:val="auto"/>
                <w:sz w:val="21"/>
                <w:szCs w:val="21"/>
              </w:rPr>
              <w:t>分，最高得</w:t>
            </w:r>
            <w:r>
              <w:rPr>
                <w:rFonts w:hint="eastAsia" w:hAnsi="Calibri"/>
                <w:color w:val="auto"/>
                <w:sz w:val="21"/>
                <w:szCs w:val="21"/>
                <w:lang w:val="en-US" w:eastAsia="zh-CN"/>
              </w:rPr>
              <w:t>12</w:t>
            </w:r>
            <w:r>
              <w:rPr>
                <w:rFonts w:hint="eastAsia" w:hAnsi="Calibri"/>
                <w:color w:val="auto"/>
                <w:sz w:val="21"/>
                <w:szCs w:val="21"/>
              </w:rPr>
              <w:t>分。未提供不得分。</w:t>
            </w:r>
          </w:p>
          <w:p w14:paraId="2D728F55">
            <w:pPr>
              <w:pStyle w:val="40"/>
              <w:widowControl w:val="0"/>
              <w:spacing w:line="240" w:lineRule="exact"/>
              <w:jc w:val="left"/>
              <w:rPr>
                <w:rFonts w:hAnsi="Calibri"/>
                <w:color w:val="auto"/>
                <w:sz w:val="21"/>
                <w:szCs w:val="21"/>
              </w:rPr>
            </w:pPr>
            <w:r>
              <w:rPr>
                <w:rFonts w:hint="eastAsia" w:asciiTheme="minorEastAsia" w:hAnsiTheme="minorEastAsia" w:eastAsiaTheme="minorEastAsia" w:cstheme="minorEastAsia"/>
                <w:b/>
                <w:bCs/>
                <w:color w:val="auto"/>
                <w:kern w:val="0"/>
                <w:sz w:val="20"/>
                <w:szCs w:val="20"/>
                <w:highlight w:val="none"/>
                <w:lang w:val="en-US" w:eastAsia="zh-CN"/>
              </w:rPr>
              <w:t>注：提供合同关键页（包含项目名称、合同双方名称、合同标的和金额、服务清单、签字盖章页及合同签订日期等关键页内容）复印件，并加盖公章，同一业主按一个同类项目计分，未提供或所提供文件不清晰</w:t>
            </w:r>
            <w:r>
              <w:rPr>
                <w:rFonts w:hint="eastAsia" w:ascii="宋体" w:hAnsi="宋体" w:eastAsia="宋体" w:cs="宋体"/>
                <w:b/>
                <w:bCs/>
                <w:sz w:val="21"/>
                <w:szCs w:val="21"/>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825" w:type="dxa"/>
            <w:noWrap w:val="0"/>
            <w:vAlign w:val="center"/>
          </w:tcPr>
          <w:p w14:paraId="327F94F8">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12</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55DCBBA0">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77B547FE">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7ED7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3" w:type="dxa"/>
            <w:noWrap w:val="0"/>
            <w:vAlign w:val="center"/>
          </w:tcPr>
          <w:p w14:paraId="529F4B9F">
            <w:pPr>
              <w:pStyle w:val="40"/>
              <w:widowControl w:val="0"/>
              <w:spacing w:line="360" w:lineRule="auto"/>
              <w:jc w:val="center"/>
              <w:rPr>
                <w:rFonts w:hint="eastAsia" w:eastAsia="宋体" w:cs="宋体"/>
                <w:b/>
                <w:sz w:val="21"/>
                <w:szCs w:val="21"/>
                <w:lang w:val="en-US" w:eastAsia="zh-CN"/>
              </w:rPr>
            </w:pPr>
            <w:r>
              <w:rPr>
                <w:rFonts w:hint="eastAsia" w:cs="宋体"/>
                <w:b/>
                <w:sz w:val="21"/>
                <w:szCs w:val="21"/>
                <w:lang w:val="en-US" w:eastAsia="zh-CN"/>
              </w:rPr>
              <w:t>3</w:t>
            </w:r>
          </w:p>
        </w:tc>
        <w:tc>
          <w:tcPr>
            <w:tcW w:w="1232" w:type="dxa"/>
            <w:noWrap w:val="0"/>
            <w:vAlign w:val="center"/>
          </w:tcPr>
          <w:p w14:paraId="3DC8E54E">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业主评价</w:t>
            </w:r>
          </w:p>
          <w:p w14:paraId="4B91E5F2">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6</w:t>
            </w:r>
            <w:r>
              <w:rPr>
                <w:rFonts w:hint="eastAsia" w:eastAsia="宋体" w:cs="宋体"/>
                <w:b/>
                <w:color w:val="auto"/>
                <w:sz w:val="21"/>
                <w:szCs w:val="21"/>
                <w:lang w:bidi="ar"/>
              </w:rPr>
              <w:t>分）</w:t>
            </w:r>
          </w:p>
        </w:tc>
        <w:tc>
          <w:tcPr>
            <w:tcW w:w="6128" w:type="dxa"/>
            <w:noWrap w:val="0"/>
            <w:vAlign w:val="top"/>
          </w:tcPr>
          <w:p w14:paraId="0A488B53">
            <w:pPr>
              <w:pStyle w:val="40"/>
              <w:widowControl w:val="0"/>
              <w:spacing w:line="240" w:lineRule="exact"/>
              <w:jc w:val="left"/>
              <w:rPr>
                <w:rFonts w:hint="eastAsia" w:ascii="宋体" w:hAnsi="Calibri" w:eastAsia="宋体"/>
                <w:color w:val="auto"/>
                <w:sz w:val="21"/>
                <w:szCs w:val="21"/>
              </w:rPr>
            </w:pPr>
            <w:r>
              <w:rPr>
                <w:rFonts w:hint="eastAsia" w:hAnsi="Calibri"/>
                <w:color w:val="auto"/>
                <w:sz w:val="21"/>
                <w:szCs w:val="21"/>
                <w:lang w:eastAsia="zh-CN"/>
              </w:rPr>
              <w:t>根据各供应商</w:t>
            </w:r>
            <w:r>
              <w:rPr>
                <w:rFonts w:hint="eastAsia" w:ascii="宋体" w:hAnsi="Calibri" w:eastAsia="宋体"/>
                <w:color w:val="auto"/>
                <w:sz w:val="21"/>
                <w:szCs w:val="21"/>
              </w:rPr>
              <w:t>提供与上述同类项目业绩对应的用户评价，用户评价须为良好或以上（含同等意义的评价，如80分或以上、满意或以上等），每提供一项得</w:t>
            </w:r>
            <w:r>
              <w:rPr>
                <w:rFonts w:hint="eastAsia" w:ascii="宋体" w:hAnsi="Calibri" w:eastAsia="宋体"/>
                <w:color w:val="auto"/>
                <w:sz w:val="21"/>
                <w:szCs w:val="21"/>
                <w:lang w:val="en-US" w:eastAsia="zh-CN"/>
              </w:rPr>
              <w:t>1</w:t>
            </w:r>
            <w:r>
              <w:rPr>
                <w:rFonts w:hint="eastAsia" w:ascii="宋体" w:hAnsi="Calibri" w:eastAsia="宋体"/>
                <w:color w:val="auto"/>
                <w:sz w:val="21"/>
                <w:szCs w:val="21"/>
              </w:rPr>
              <w:t>分，最高得</w:t>
            </w:r>
            <w:r>
              <w:rPr>
                <w:rFonts w:hint="eastAsia" w:hAnsi="Calibri"/>
                <w:color w:val="auto"/>
                <w:sz w:val="21"/>
                <w:szCs w:val="21"/>
                <w:lang w:val="en-US" w:eastAsia="zh-CN"/>
              </w:rPr>
              <w:t>6</w:t>
            </w:r>
            <w:r>
              <w:rPr>
                <w:rFonts w:hint="eastAsia" w:ascii="宋体" w:hAnsi="Calibri" w:eastAsia="宋体"/>
                <w:color w:val="auto"/>
                <w:sz w:val="21"/>
                <w:szCs w:val="21"/>
              </w:rPr>
              <w:t>分。</w:t>
            </w:r>
          </w:p>
          <w:p w14:paraId="4EB8AD61">
            <w:pPr>
              <w:pStyle w:val="40"/>
              <w:widowControl w:val="0"/>
              <w:spacing w:line="240" w:lineRule="exact"/>
              <w:jc w:val="left"/>
              <w:rPr>
                <w:rFonts w:hint="eastAsia" w:ascii="宋体" w:hAnsi="Calibri" w:eastAsia="宋体"/>
                <w:color w:val="auto"/>
                <w:sz w:val="21"/>
                <w:szCs w:val="21"/>
              </w:rPr>
            </w:pPr>
            <w:r>
              <w:rPr>
                <w:rFonts w:hint="eastAsia" w:ascii="宋体" w:hAnsi="Calibri" w:eastAsia="宋体"/>
                <w:b/>
                <w:bCs/>
                <w:color w:val="auto"/>
                <w:sz w:val="21"/>
                <w:szCs w:val="21"/>
              </w:rPr>
              <w:t>注：提供加盖客户公章的评价证明材料复印件，不满足要求或</w:t>
            </w:r>
            <w:r>
              <w:rPr>
                <w:rFonts w:hint="eastAsia" w:ascii="宋体" w:hAnsi="Calibri" w:eastAsia="宋体"/>
                <w:b/>
                <w:bCs/>
                <w:color w:val="auto"/>
                <w:sz w:val="21"/>
                <w:szCs w:val="21"/>
                <w:lang w:val="en-US" w:eastAsia="zh-CN"/>
              </w:rPr>
              <w:t>所提供材料</w:t>
            </w:r>
            <w:r>
              <w:rPr>
                <w:rFonts w:hint="eastAsia" w:ascii="宋体" w:hAnsi="Calibri" w:eastAsia="宋体"/>
                <w:b/>
                <w:bCs/>
                <w:color w:val="auto"/>
                <w:sz w:val="21"/>
                <w:szCs w:val="21"/>
              </w:rPr>
              <w:t>无法</w:t>
            </w:r>
            <w:r>
              <w:rPr>
                <w:rFonts w:hint="eastAsia" w:ascii="宋体" w:hAnsi="Calibri" w:eastAsia="宋体"/>
                <w:b/>
                <w:bCs/>
                <w:color w:val="auto"/>
                <w:sz w:val="21"/>
                <w:szCs w:val="21"/>
                <w:lang w:val="en-US" w:eastAsia="zh-CN"/>
              </w:rPr>
              <w:t>体现</w:t>
            </w:r>
            <w:r>
              <w:rPr>
                <w:rFonts w:hint="eastAsia" w:ascii="宋体" w:hAnsi="Calibri" w:eastAsia="宋体"/>
                <w:b/>
                <w:bCs/>
                <w:color w:val="auto"/>
                <w:sz w:val="21"/>
                <w:szCs w:val="21"/>
              </w:rPr>
              <w:t>用户评价的不得分。</w:t>
            </w:r>
          </w:p>
        </w:tc>
        <w:tc>
          <w:tcPr>
            <w:tcW w:w="825" w:type="dxa"/>
            <w:noWrap w:val="0"/>
            <w:vAlign w:val="center"/>
          </w:tcPr>
          <w:p w14:paraId="5041707E">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725291F9">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1B128DD7">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33AD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653" w:type="dxa"/>
            <w:noWrap w:val="0"/>
            <w:vAlign w:val="center"/>
          </w:tcPr>
          <w:p w14:paraId="7A7542A0">
            <w:pPr>
              <w:jc w:val="center"/>
              <w:textAlignment w:val="center"/>
              <w:rPr>
                <w:rFonts w:hint="eastAsia" w:hAnsi="宋体" w:eastAsia="宋体" w:cs="宋体"/>
                <w:b/>
                <w:sz w:val="21"/>
                <w:szCs w:val="21"/>
                <w:lang w:eastAsia="zh-CN" w:bidi="ar"/>
              </w:rPr>
            </w:pPr>
            <w:r>
              <w:rPr>
                <w:rFonts w:hint="eastAsia" w:hAnsi="宋体" w:cs="宋体"/>
                <w:b/>
                <w:sz w:val="21"/>
                <w:szCs w:val="21"/>
                <w:lang w:val="en-US" w:eastAsia="zh-CN" w:bidi="ar"/>
              </w:rPr>
              <w:t>4</w:t>
            </w:r>
          </w:p>
        </w:tc>
        <w:tc>
          <w:tcPr>
            <w:tcW w:w="1232" w:type="dxa"/>
            <w:noWrap w:val="0"/>
            <w:vAlign w:val="center"/>
          </w:tcPr>
          <w:p w14:paraId="40186603">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管理制度方案（整体经营方案）</w:t>
            </w:r>
          </w:p>
          <w:p w14:paraId="4590C7DD">
            <w:pPr>
              <w:pStyle w:val="22"/>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ascii="宋体" w:hAnsi="宋体" w:cs="宋体"/>
                <w:b/>
                <w:color w:val="auto"/>
                <w:sz w:val="21"/>
                <w:szCs w:val="21"/>
                <w:lang w:val="en-US" w:eastAsia="zh-CN" w:bidi="ar"/>
              </w:rPr>
              <w:t>15</w:t>
            </w:r>
            <w:r>
              <w:rPr>
                <w:rFonts w:hint="eastAsia" w:ascii="宋体" w:hAnsi="宋体" w:eastAsia="宋体" w:cs="宋体"/>
                <w:b/>
                <w:color w:val="auto"/>
                <w:sz w:val="21"/>
                <w:szCs w:val="21"/>
                <w:lang w:val="en-US" w:eastAsia="zh-CN" w:bidi="ar"/>
              </w:rPr>
              <w:t>分）</w:t>
            </w:r>
          </w:p>
        </w:tc>
        <w:tc>
          <w:tcPr>
            <w:tcW w:w="6128" w:type="dxa"/>
            <w:noWrap w:val="0"/>
            <w:vAlign w:val="center"/>
          </w:tcPr>
          <w:p w14:paraId="06BF92FB">
            <w:pPr>
              <w:spacing w:line="240" w:lineRule="auto"/>
              <w:jc w:val="both"/>
              <w:textAlignment w:val="center"/>
              <w:rPr>
                <w:rFonts w:hint="eastAsia" w:ascii="宋体" w:hAnsi="宋体" w:eastAsia="宋体" w:cs="宋体"/>
                <w:b/>
                <w:bCs/>
                <w:color w:val="auto"/>
                <w:sz w:val="21"/>
                <w:szCs w:val="21"/>
                <w:lang w:val="en-US" w:eastAsia="zh-CN" w:bidi="ar"/>
              </w:rPr>
            </w:pPr>
            <w:r>
              <w:rPr>
                <w:rFonts w:hint="eastAsia" w:ascii="宋体" w:hAnsi="Calibri" w:eastAsia="宋体" w:cs="Times New Roman"/>
                <w:b/>
                <w:bCs/>
                <w:color w:val="auto"/>
                <w:sz w:val="21"/>
                <w:szCs w:val="21"/>
                <w:lang w:val="en-US" w:eastAsia="zh-CN" w:bidi="ar-SA"/>
              </w:rPr>
              <w:t>根据</w:t>
            </w:r>
            <w:r>
              <w:rPr>
                <w:rFonts w:hint="eastAsia" w:ascii="宋体" w:hAnsi="宋体" w:eastAsia="宋体" w:cs="宋体"/>
                <w:b/>
                <w:bCs/>
                <w:color w:val="auto"/>
                <w:sz w:val="21"/>
                <w:szCs w:val="21"/>
                <w:lang w:val="en-US" w:eastAsia="zh-CN" w:bidi="ar"/>
              </w:rPr>
              <w:t>各供应商提供的管理制度方案（整体经营方案）包含但不限于对油站管理、服务保障、油品质量标准管理、来源渠道等进行综合评审：</w:t>
            </w:r>
          </w:p>
          <w:p w14:paraId="0EE5C473">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优：供应商提供的管理制度方案（整体经营方案）全面、合理、切实可行，优于项目实际需求，得</w:t>
            </w:r>
            <w:r>
              <w:rPr>
                <w:rFonts w:hint="eastAsia" w:ascii="宋体" w:hAnsi="宋体" w:cs="宋体"/>
                <w:b w:val="0"/>
                <w:bCs/>
                <w:color w:val="auto"/>
                <w:sz w:val="21"/>
                <w:szCs w:val="21"/>
                <w:lang w:val="en-US" w:eastAsia="zh-CN" w:bidi="ar"/>
              </w:rPr>
              <w:t>15</w:t>
            </w:r>
            <w:r>
              <w:rPr>
                <w:rFonts w:hint="eastAsia" w:ascii="宋体" w:hAnsi="宋体" w:eastAsia="宋体" w:cs="宋体"/>
                <w:b w:val="0"/>
                <w:bCs/>
                <w:color w:val="auto"/>
                <w:sz w:val="21"/>
                <w:szCs w:val="21"/>
                <w:lang w:val="en-US" w:eastAsia="zh-CN" w:bidi="ar"/>
              </w:rPr>
              <w:t xml:space="preserve">分； </w:t>
            </w:r>
          </w:p>
          <w:p w14:paraId="66E7E714">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良：供应商提供的管理制度方案（整体经营方案）较全面、较合理的、较切实可行，能符合项目实际需求，得</w:t>
            </w:r>
            <w:r>
              <w:rPr>
                <w:rFonts w:hint="eastAsia" w:ascii="宋体" w:hAnsi="宋体" w:cs="宋体"/>
                <w:b w:val="0"/>
                <w:bCs/>
                <w:color w:val="auto"/>
                <w:sz w:val="21"/>
                <w:szCs w:val="21"/>
                <w:lang w:val="en-US" w:eastAsia="zh-CN" w:bidi="ar"/>
              </w:rPr>
              <w:t>10</w:t>
            </w:r>
            <w:r>
              <w:rPr>
                <w:rFonts w:hint="eastAsia" w:ascii="宋体" w:hAnsi="宋体" w:eastAsia="宋体" w:cs="宋体"/>
                <w:b w:val="0"/>
                <w:bCs/>
                <w:color w:val="auto"/>
                <w:sz w:val="21"/>
                <w:szCs w:val="21"/>
                <w:lang w:val="en-US" w:eastAsia="zh-CN" w:bidi="ar"/>
              </w:rPr>
              <w:t>分；</w:t>
            </w:r>
          </w:p>
          <w:p w14:paraId="24D7F667">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中：供应商提供的管理制度方案（整体经营方案）基本全面、合理的、基本可行，基本能符合项目实际需求，得</w:t>
            </w:r>
            <w:r>
              <w:rPr>
                <w:rFonts w:hint="eastAsia" w:ascii="宋体" w:hAnsi="宋体" w:cs="宋体"/>
                <w:b w:val="0"/>
                <w:bCs/>
                <w:color w:val="auto"/>
                <w:sz w:val="21"/>
                <w:szCs w:val="21"/>
                <w:lang w:val="en-US" w:eastAsia="zh-CN" w:bidi="ar"/>
              </w:rPr>
              <w:t>5</w:t>
            </w:r>
            <w:r>
              <w:rPr>
                <w:rFonts w:hint="eastAsia" w:ascii="宋体" w:hAnsi="宋体" w:eastAsia="宋体" w:cs="宋体"/>
                <w:b w:val="0"/>
                <w:bCs/>
                <w:color w:val="auto"/>
                <w:sz w:val="21"/>
                <w:szCs w:val="21"/>
                <w:lang w:val="en-US" w:eastAsia="zh-CN" w:bidi="ar"/>
              </w:rPr>
              <w:t>分；</w:t>
            </w:r>
          </w:p>
          <w:p w14:paraId="423E054E">
            <w:pPr>
              <w:pStyle w:val="22"/>
              <w:spacing w:line="240" w:lineRule="auto"/>
              <w:rPr>
                <w:rFonts w:hint="eastAsia" w:eastAsia="方正仿宋_GBK"/>
                <w:color w:val="000000"/>
                <w:kern w:val="0"/>
                <w:sz w:val="21"/>
                <w:szCs w:val="21"/>
                <w:lang w:val="en-US" w:eastAsia="zh-CN"/>
              </w:rPr>
            </w:pPr>
            <w:r>
              <w:rPr>
                <w:rFonts w:hint="eastAsia" w:ascii="宋体" w:hAnsi="宋体" w:eastAsia="宋体" w:cs="宋体"/>
                <w:b w:val="0"/>
                <w:bCs/>
                <w:color w:val="auto"/>
                <w:sz w:val="21"/>
                <w:szCs w:val="21"/>
                <w:lang w:val="en-US" w:eastAsia="zh-CN" w:bidi="ar"/>
              </w:rPr>
              <w:t xml:space="preserve">差：供应商提供的管理制度方案（整体经营方案）不全面、不合理的、可行性差，不符合项目实际需求得0分。 </w:t>
            </w:r>
            <w:r>
              <w:rPr>
                <w:rFonts w:hint="eastAsia" w:ascii="宋体" w:hAnsi="宋体" w:cs="宋体"/>
                <w:b w:val="0"/>
                <w:bCs/>
                <w:color w:val="auto"/>
                <w:sz w:val="21"/>
                <w:szCs w:val="21"/>
                <w:lang w:val="en-US" w:eastAsia="zh-CN" w:bidi="ar"/>
              </w:rPr>
              <w:t>未</w:t>
            </w:r>
            <w:r>
              <w:rPr>
                <w:rFonts w:hint="eastAsia" w:ascii="宋体" w:hAnsi="宋体" w:eastAsia="宋体" w:cs="宋体"/>
                <w:b w:val="0"/>
                <w:bCs/>
                <w:color w:val="auto"/>
                <w:sz w:val="21"/>
                <w:szCs w:val="21"/>
                <w:lang w:val="en-US" w:eastAsia="zh-CN" w:bidi="ar"/>
              </w:rPr>
              <w:t xml:space="preserve">提供不得分。 </w:t>
            </w:r>
          </w:p>
        </w:tc>
        <w:tc>
          <w:tcPr>
            <w:tcW w:w="825" w:type="dxa"/>
            <w:noWrap w:val="0"/>
            <w:vAlign w:val="center"/>
          </w:tcPr>
          <w:p w14:paraId="3598758F">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15</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2C0327E6">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5BF461FF">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6BA8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3B25FB4C">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5</w:t>
            </w:r>
          </w:p>
        </w:tc>
        <w:tc>
          <w:tcPr>
            <w:tcW w:w="1232" w:type="dxa"/>
            <w:noWrap w:val="0"/>
            <w:vAlign w:val="center"/>
          </w:tcPr>
          <w:p w14:paraId="7DA0D84B">
            <w:pPr>
              <w:jc w:val="center"/>
              <w:textAlignment w:val="center"/>
              <w:rPr>
                <w:rFonts w:hint="eastAsia" w:hAnsi="宋体" w:cs="宋体"/>
                <w:b/>
                <w:color w:val="auto"/>
                <w:sz w:val="21"/>
                <w:szCs w:val="21"/>
                <w:lang w:val="en-US" w:eastAsia="zh-CN" w:bidi="ar"/>
              </w:rPr>
            </w:pPr>
            <w:r>
              <w:rPr>
                <w:rFonts w:hint="eastAsia" w:hAnsi="宋体" w:cs="宋体"/>
                <w:b/>
                <w:color w:val="auto"/>
                <w:sz w:val="21"/>
                <w:szCs w:val="21"/>
                <w:lang w:val="en-US" w:eastAsia="zh-CN" w:bidi="ar"/>
              </w:rPr>
              <w:t>加油</w:t>
            </w:r>
            <w:r>
              <w:rPr>
                <w:rFonts w:hint="eastAsia" w:ascii="宋体" w:hAnsi="宋体" w:eastAsia="宋体" w:cs="宋体"/>
                <w:b/>
                <w:color w:val="auto"/>
                <w:sz w:val="21"/>
                <w:szCs w:val="21"/>
                <w:lang w:val="en-US" w:eastAsia="zh-CN" w:bidi="ar"/>
              </w:rPr>
              <w:t>服务</w:t>
            </w:r>
            <w:r>
              <w:rPr>
                <w:rFonts w:hint="eastAsia" w:hAnsi="宋体" w:cs="宋体"/>
                <w:b/>
                <w:color w:val="auto"/>
                <w:sz w:val="21"/>
                <w:szCs w:val="21"/>
                <w:lang w:val="en-US" w:eastAsia="zh-CN" w:bidi="ar"/>
              </w:rPr>
              <w:t>方案</w:t>
            </w:r>
          </w:p>
          <w:p w14:paraId="6C033AB4">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14.5</w:t>
            </w:r>
            <w:r>
              <w:rPr>
                <w:rFonts w:hint="eastAsia" w:ascii="宋体" w:hAnsi="宋体" w:eastAsia="宋体" w:cs="宋体"/>
                <w:b/>
                <w:color w:val="auto"/>
                <w:sz w:val="21"/>
                <w:szCs w:val="21"/>
                <w:lang w:val="en-US" w:eastAsia="zh-CN" w:bidi="ar"/>
              </w:rPr>
              <w:t>分）</w:t>
            </w:r>
          </w:p>
        </w:tc>
        <w:tc>
          <w:tcPr>
            <w:tcW w:w="6128" w:type="dxa"/>
            <w:noWrap w:val="0"/>
            <w:vAlign w:val="center"/>
          </w:tcPr>
          <w:p w14:paraId="55B29013">
            <w:pPr>
              <w:spacing w:line="240" w:lineRule="exact"/>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根据各供应商提供的</w:t>
            </w:r>
            <w:r>
              <w:rPr>
                <w:rFonts w:hint="eastAsia" w:hAnsi="Calibri" w:cs="Times New Roman"/>
                <w:b/>
                <w:bCs/>
                <w:color w:val="auto"/>
                <w:sz w:val="21"/>
                <w:szCs w:val="21"/>
                <w:lang w:val="en-US" w:eastAsia="zh-CN" w:bidi="ar-SA"/>
              </w:rPr>
              <w:t>加油服务方案</w:t>
            </w:r>
            <w:r>
              <w:rPr>
                <w:rFonts w:hint="eastAsia" w:ascii="宋体" w:hAnsi="Calibri" w:eastAsia="宋体" w:cs="Times New Roman"/>
                <w:b/>
                <w:bCs/>
                <w:color w:val="auto"/>
                <w:sz w:val="21"/>
                <w:szCs w:val="21"/>
                <w:lang w:val="en-US" w:eastAsia="zh-CN" w:bidi="ar-SA"/>
              </w:rPr>
              <w:t>，包括但不限于提供快捷加油</w:t>
            </w:r>
            <w:r>
              <w:rPr>
                <w:rFonts w:hint="eastAsia" w:hAnsi="Calibri" w:cs="Times New Roman"/>
                <w:b/>
                <w:bCs/>
                <w:color w:val="auto"/>
                <w:sz w:val="21"/>
                <w:szCs w:val="21"/>
                <w:lang w:val="en-US" w:eastAsia="zh-CN" w:bidi="ar-SA"/>
              </w:rPr>
              <w:t>服务</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采购人员工享有福利</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用油监管</w:t>
            </w:r>
            <w:r>
              <w:rPr>
                <w:rFonts w:hint="eastAsia" w:ascii="宋体" w:hAnsi="Calibri" w:eastAsia="宋体" w:cs="Times New Roman"/>
                <w:b/>
                <w:bCs/>
                <w:color w:val="auto"/>
                <w:sz w:val="21"/>
                <w:szCs w:val="21"/>
                <w:lang w:val="en-US" w:eastAsia="zh-CN" w:bidi="ar-SA"/>
              </w:rPr>
              <w:t>等进行综合评审：</w:t>
            </w:r>
          </w:p>
          <w:p w14:paraId="43C5A30C">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服务方案完全满足且优于项目需求，得</w:t>
            </w:r>
            <w:r>
              <w:rPr>
                <w:rFonts w:hint="eastAsia" w:ascii="宋体" w:hAnsi="宋体" w:cs="宋体"/>
                <w:b w:val="0"/>
                <w:bCs/>
                <w:color w:val="auto"/>
                <w:sz w:val="21"/>
                <w:szCs w:val="21"/>
                <w:lang w:val="en-US" w:eastAsia="zh-CN" w:bidi="ar"/>
              </w:rPr>
              <w:t>14.5</w:t>
            </w:r>
            <w:r>
              <w:rPr>
                <w:rFonts w:hint="eastAsia" w:ascii="宋体" w:hAnsi="宋体" w:eastAsia="宋体" w:cs="宋体"/>
                <w:b w:val="0"/>
                <w:bCs/>
                <w:color w:val="auto"/>
                <w:sz w:val="21"/>
                <w:szCs w:val="21"/>
                <w:lang w:val="en-US" w:eastAsia="zh-CN" w:bidi="ar"/>
              </w:rPr>
              <w:t>分；</w:t>
            </w:r>
          </w:p>
          <w:p w14:paraId="6464CFE5">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服务方案完全满足项目需求，得</w:t>
            </w:r>
            <w:r>
              <w:rPr>
                <w:rFonts w:hint="eastAsia" w:ascii="宋体" w:hAnsi="宋体" w:cs="宋体"/>
                <w:b w:val="0"/>
                <w:bCs/>
                <w:color w:val="auto"/>
                <w:sz w:val="21"/>
                <w:szCs w:val="21"/>
                <w:lang w:val="en-US" w:eastAsia="zh-CN" w:bidi="ar"/>
              </w:rPr>
              <w:t>9</w:t>
            </w:r>
            <w:r>
              <w:rPr>
                <w:rFonts w:hint="eastAsia" w:ascii="宋体" w:hAnsi="宋体" w:eastAsia="宋体" w:cs="宋体"/>
                <w:b w:val="0"/>
                <w:bCs/>
                <w:color w:val="auto"/>
                <w:sz w:val="21"/>
                <w:szCs w:val="21"/>
                <w:lang w:val="en-US" w:eastAsia="zh-CN" w:bidi="ar"/>
              </w:rPr>
              <w:t>分；</w:t>
            </w:r>
          </w:p>
          <w:p w14:paraId="290421F8">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服务方案不完全满足项目需求，得</w:t>
            </w:r>
            <w:r>
              <w:rPr>
                <w:rFonts w:hint="eastAsia" w:ascii="宋体" w:hAnsi="宋体" w:cs="宋体"/>
                <w:b w:val="0"/>
                <w:bCs/>
                <w:color w:val="auto"/>
                <w:sz w:val="21"/>
                <w:szCs w:val="21"/>
                <w:lang w:val="en-US" w:eastAsia="zh-CN" w:bidi="ar"/>
              </w:rPr>
              <w:t>4</w:t>
            </w:r>
            <w:r>
              <w:rPr>
                <w:rFonts w:hint="eastAsia" w:ascii="宋体" w:hAnsi="宋体" w:eastAsia="宋体" w:cs="宋体"/>
                <w:b w:val="0"/>
                <w:bCs/>
                <w:color w:val="auto"/>
                <w:sz w:val="21"/>
                <w:szCs w:val="21"/>
                <w:lang w:val="en-US" w:eastAsia="zh-CN" w:bidi="ar"/>
              </w:rPr>
              <w:t xml:space="preserve">分； </w:t>
            </w:r>
          </w:p>
          <w:p w14:paraId="06872C9C">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差：未提供上述内容或不提供方案，得0分。</w:t>
            </w:r>
          </w:p>
          <w:p w14:paraId="54CC3FFA">
            <w:pPr>
              <w:pStyle w:val="22"/>
              <w:spacing w:line="240" w:lineRule="auto"/>
              <w:rPr>
                <w:rFonts w:hint="eastAsia" w:ascii="宋体" w:hAnsi="Calibri" w:eastAsia="宋体" w:cs="Times New Roman"/>
                <w:color w:val="auto"/>
                <w:sz w:val="21"/>
                <w:szCs w:val="21"/>
                <w:lang w:val="en-US" w:eastAsia="zh-CN" w:bidi="ar-SA"/>
              </w:rPr>
            </w:pPr>
            <w:r>
              <w:rPr>
                <w:rFonts w:hint="eastAsia" w:ascii="宋体" w:hAnsi="宋体" w:eastAsia="宋体" w:cs="宋体"/>
                <w:b/>
                <w:bCs w:val="0"/>
                <w:color w:val="auto"/>
                <w:sz w:val="21"/>
                <w:szCs w:val="21"/>
                <w:lang w:val="en-US" w:eastAsia="zh-CN" w:bidi="ar"/>
              </w:rPr>
              <w:t>注：未提供不得分。</w:t>
            </w:r>
          </w:p>
        </w:tc>
        <w:tc>
          <w:tcPr>
            <w:tcW w:w="825" w:type="dxa"/>
            <w:noWrap w:val="0"/>
            <w:vAlign w:val="center"/>
          </w:tcPr>
          <w:p w14:paraId="2D235B22">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14.5</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75ED482C">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530961D6">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3B12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7107F707">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6</w:t>
            </w:r>
          </w:p>
        </w:tc>
        <w:tc>
          <w:tcPr>
            <w:tcW w:w="1232" w:type="dxa"/>
            <w:noWrap w:val="0"/>
            <w:vAlign w:val="center"/>
          </w:tcPr>
          <w:p w14:paraId="0443B781">
            <w:pPr>
              <w:jc w:val="center"/>
              <w:textAlignment w:val="center"/>
              <w:rPr>
                <w:rFonts w:hint="eastAsia" w:ascii="宋体" w:hAnsi="宋体" w:eastAsia="宋体" w:cs="宋体"/>
                <w:b/>
                <w:color w:val="auto"/>
                <w:sz w:val="21"/>
                <w:szCs w:val="21"/>
                <w:lang w:val="en-US" w:eastAsia="zh-CN" w:bidi="ar"/>
              </w:rPr>
            </w:pPr>
            <w:r>
              <w:rPr>
                <w:rFonts w:hint="eastAsia" w:hAnsi="宋体" w:cs="宋体"/>
                <w:b/>
                <w:color w:val="auto"/>
                <w:sz w:val="21"/>
                <w:szCs w:val="21"/>
                <w:lang w:val="en-US" w:eastAsia="zh-CN" w:bidi="ar"/>
              </w:rPr>
              <w:t>其他优惠</w:t>
            </w:r>
            <w:r>
              <w:rPr>
                <w:rFonts w:hint="eastAsia" w:ascii="宋体" w:hAnsi="宋体" w:eastAsia="宋体" w:cs="宋体"/>
                <w:b/>
                <w:color w:val="auto"/>
                <w:sz w:val="21"/>
                <w:szCs w:val="21"/>
                <w:lang w:val="en-US" w:eastAsia="zh-CN" w:bidi="ar"/>
              </w:rPr>
              <w:t>服务</w:t>
            </w:r>
          </w:p>
          <w:p w14:paraId="46702DDA">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6</w:t>
            </w:r>
            <w:r>
              <w:rPr>
                <w:rFonts w:hint="eastAsia" w:ascii="宋体" w:hAnsi="宋体" w:eastAsia="宋体" w:cs="宋体"/>
                <w:b/>
                <w:color w:val="auto"/>
                <w:sz w:val="21"/>
                <w:szCs w:val="21"/>
                <w:lang w:val="en-US" w:eastAsia="zh-CN" w:bidi="ar"/>
              </w:rPr>
              <w:t>分）</w:t>
            </w:r>
          </w:p>
        </w:tc>
        <w:tc>
          <w:tcPr>
            <w:tcW w:w="6128" w:type="dxa"/>
            <w:noWrap w:val="0"/>
            <w:vAlign w:val="center"/>
          </w:tcPr>
          <w:p w14:paraId="4BDCFF01">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供应商每提供一项其他优惠服务，得2分，最多得6分。无或其他不得分。</w:t>
            </w:r>
          </w:p>
          <w:p w14:paraId="28C64E01">
            <w:pPr>
              <w:pStyle w:val="22"/>
              <w:spacing w:line="240" w:lineRule="auto"/>
              <w:rPr>
                <w:rFonts w:hint="eastAsia" w:ascii="宋体" w:hAnsi="宋体" w:eastAsia="宋体" w:cs="宋体"/>
                <w:sz w:val="21"/>
                <w:szCs w:val="21"/>
                <w:lang w:val="en-US" w:eastAsia="zh-CN" w:bidi="ar-SA"/>
              </w:rPr>
            </w:pPr>
            <w:r>
              <w:rPr>
                <w:rFonts w:hint="eastAsia" w:ascii="宋体" w:hAnsi="宋体" w:eastAsia="宋体" w:cs="宋体"/>
                <w:b/>
                <w:bCs w:val="0"/>
                <w:color w:val="auto"/>
                <w:sz w:val="21"/>
                <w:szCs w:val="21"/>
                <w:lang w:val="en-US" w:eastAsia="zh-CN" w:bidi="ar"/>
              </w:rPr>
              <w:t>注：提供承诺函</w:t>
            </w:r>
            <w:r>
              <w:rPr>
                <w:rFonts w:hint="eastAsia" w:ascii="宋体" w:hAnsi="宋体" w:cs="宋体"/>
                <w:b/>
                <w:bCs w:val="0"/>
                <w:color w:val="auto"/>
                <w:sz w:val="21"/>
                <w:szCs w:val="21"/>
                <w:lang w:val="en-US" w:eastAsia="zh-CN" w:bidi="ar"/>
              </w:rPr>
              <w:t>，并加盖公章</w:t>
            </w:r>
            <w:r>
              <w:rPr>
                <w:rFonts w:hint="eastAsia" w:hAnsi="宋体" w:cs="宋体"/>
                <w:b/>
                <w:bCs w:val="0"/>
                <w:sz w:val="21"/>
                <w:szCs w:val="21"/>
              </w:rPr>
              <w:t>。</w:t>
            </w:r>
          </w:p>
        </w:tc>
        <w:tc>
          <w:tcPr>
            <w:tcW w:w="825" w:type="dxa"/>
            <w:noWrap w:val="0"/>
            <w:vAlign w:val="center"/>
          </w:tcPr>
          <w:p w14:paraId="77E833A1">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1F180528">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64771D41">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7B43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53" w:type="dxa"/>
            <w:noWrap w:val="0"/>
            <w:vAlign w:val="center"/>
          </w:tcPr>
          <w:p w14:paraId="22BDF9AD">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hAnsi="Calibri" w:cs="Times New Roman"/>
                <w:b/>
                <w:bCs/>
                <w:color w:val="auto"/>
                <w:sz w:val="21"/>
                <w:szCs w:val="21"/>
                <w:lang w:val="en-US" w:eastAsia="zh-CN" w:bidi="ar-SA"/>
              </w:rPr>
              <w:t>7</w:t>
            </w:r>
          </w:p>
        </w:tc>
        <w:tc>
          <w:tcPr>
            <w:tcW w:w="1232" w:type="dxa"/>
            <w:noWrap w:val="0"/>
            <w:vAlign w:val="center"/>
          </w:tcPr>
          <w:p w14:paraId="30396417">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价格分</w:t>
            </w:r>
          </w:p>
          <w:p w14:paraId="144BA667">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30</w:t>
            </w:r>
            <w:r>
              <w:rPr>
                <w:rFonts w:hint="eastAsia" w:ascii="宋体" w:hAnsi="Calibri" w:eastAsia="宋体" w:cs="Times New Roman"/>
                <w:b/>
                <w:bCs/>
                <w:color w:val="auto"/>
                <w:sz w:val="21"/>
                <w:szCs w:val="21"/>
                <w:lang w:val="en-US" w:eastAsia="zh-CN" w:bidi="ar-SA"/>
              </w:rPr>
              <w:t>分）</w:t>
            </w:r>
          </w:p>
        </w:tc>
        <w:tc>
          <w:tcPr>
            <w:tcW w:w="6128" w:type="dxa"/>
            <w:noWrap w:val="0"/>
            <w:vAlign w:val="center"/>
          </w:tcPr>
          <w:p w14:paraId="2351FACF">
            <w:pPr>
              <w:widowControl/>
              <w:spacing w:line="192" w:lineRule="auto"/>
              <w:jc w:val="left"/>
              <w:textAlignment w:val="center"/>
              <w:rPr>
                <w:rFonts w:hint="default" w:ascii="宋体" w:hAnsi="Calibri" w:eastAsia="宋体" w:cs="Times New Roman"/>
                <w:color w:val="auto"/>
                <w:sz w:val="21"/>
                <w:szCs w:val="21"/>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825" w:type="dxa"/>
            <w:noWrap w:val="0"/>
            <w:vAlign w:val="center"/>
          </w:tcPr>
          <w:p w14:paraId="089E1A43">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30</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38EBE972">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w:t>
            </w:r>
          </w:p>
        </w:tc>
        <w:tc>
          <w:tcPr>
            <w:tcW w:w="1043" w:type="dxa"/>
            <w:noWrap w:val="0"/>
            <w:vAlign w:val="center"/>
          </w:tcPr>
          <w:p w14:paraId="0548C777">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w:t>
            </w:r>
          </w:p>
        </w:tc>
      </w:tr>
      <w:tr w14:paraId="5BFA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13" w:type="dxa"/>
            <w:gridSpan w:val="3"/>
            <w:noWrap w:val="0"/>
            <w:vAlign w:val="center"/>
          </w:tcPr>
          <w:p w14:paraId="7590A59F">
            <w:pPr>
              <w:pStyle w:val="5"/>
              <w:ind w:firstLine="0"/>
              <w:jc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合计</w:t>
            </w:r>
          </w:p>
        </w:tc>
        <w:tc>
          <w:tcPr>
            <w:tcW w:w="825" w:type="dxa"/>
            <w:noWrap w:val="0"/>
            <w:vAlign w:val="center"/>
          </w:tcPr>
          <w:p w14:paraId="45AD679A">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100</w:t>
            </w:r>
          </w:p>
        </w:tc>
        <w:tc>
          <w:tcPr>
            <w:tcW w:w="922" w:type="dxa"/>
            <w:noWrap w:val="0"/>
            <w:vAlign w:val="center"/>
          </w:tcPr>
          <w:p w14:paraId="1CAA011B">
            <w:pPr>
              <w:widowControl/>
              <w:spacing w:line="192" w:lineRule="auto"/>
              <w:jc w:val="center"/>
              <w:textAlignment w:val="center"/>
              <w:rPr>
                <w:rFonts w:hint="default"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p>
        </w:tc>
        <w:tc>
          <w:tcPr>
            <w:tcW w:w="1043" w:type="dxa"/>
            <w:noWrap w:val="0"/>
            <w:vAlign w:val="center"/>
          </w:tcPr>
          <w:p w14:paraId="5A4F7D30">
            <w:pPr>
              <w:widowControl/>
              <w:spacing w:line="192" w:lineRule="auto"/>
              <w:jc w:val="center"/>
              <w:textAlignment w:val="center"/>
              <w:rPr>
                <w:rFonts w:hint="default"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p>
        </w:tc>
      </w:tr>
    </w:tbl>
    <w:p w14:paraId="226544D4">
      <w:pPr>
        <w:pStyle w:val="26"/>
        <w:tabs>
          <w:tab w:val="left" w:pos="1050"/>
          <w:tab w:val="center" w:pos="4535"/>
        </w:tabs>
        <w:spacing w:line="360" w:lineRule="auto"/>
        <w:jc w:val="left"/>
        <w:outlineLvl w:val="9"/>
        <w:rPr>
          <w:rFonts w:hint="eastAsia" w:ascii="Calibri" w:hAnsi="Calibri" w:eastAsia="宋体" w:cs="宋体"/>
          <w:b/>
          <w:bCs/>
          <w:color w:val="0000FF"/>
          <w:kern w:val="2"/>
          <w:sz w:val="21"/>
          <w:szCs w:val="21"/>
          <w:highlight w:val="yellow"/>
          <w:lang w:val="zh-CN" w:eastAsia="zh-CN" w:bidi="ar-SA"/>
        </w:rPr>
      </w:pPr>
      <w:r>
        <w:rPr>
          <w:rFonts w:hint="eastAsia" w:ascii="Calibri" w:hAnsi="Calibri" w:eastAsia="宋体" w:cs="宋体"/>
          <w:b/>
          <w:bCs/>
          <w:color w:val="0000FF"/>
          <w:kern w:val="2"/>
          <w:sz w:val="21"/>
          <w:szCs w:val="21"/>
          <w:highlight w:val="yellow"/>
          <w:lang w:val="zh-CN" w:eastAsia="zh-CN" w:bidi="ar-SA"/>
        </w:rPr>
        <w:t>重要提示：请</w:t>
      </w:r>
      <w:r>
        <w:rPr>
          <w:rFonts w:hint="eastAsia" w:ascii="Calibri" w:hAnsi="Calibri" w:cs="宋体"/>
          <w:b/>
          <w:bCs/>
          <w:color w:val="0000FF"/>
          <w:kern w:val="2"/>
          <w:sz w:val="21"/>
          <w:szCs w:val="21"/>
          <w:highlight w:val="yellow"/>
          <w:lang w:val="zh-CN" w:eastAsia="zh-CN" w:bidi="ar-SA"/>
        </w:rPr>
        <w:t>供应商</w:t>
      </w:r>
      <w:r>
        <w:rPr>
          <w:rFonts w:hint="eastAsia" w:ascii="Calibri" w:hAnsi="Calibri" w:eastAsia="宋体" w:cs="宋体"/>
          <w:b/>
          <w:bCs/>
          <w:color w:val="0000FF"/>
          <w:kern w:val="2"/>
          <w:sz w:val="21"/>
          <w:szCs w:val="21"/>
          <w:highlight w:val="yellow"/>
          <w:lang w:val="zh-CN" w:eastAsia="zh-CN" w:bidi="ar-SA"/>
        </w:rPr>
        <w:t>认真核对上述条目相关资料提供情况，并标明页内码，以利于评委评审时快速查对。</w:t>
      </w:r>
    </w:p>
    <w:p w14:paraId="17C016C1">
      <w:pPr>
        <w:pStyle w:val="26"/>
        <w:tabs>
          <w:tab w:val="left" w:pos="1050"/>
          <w:tab w:val="center" w:pos="4535"/>
        </w:tabs>
        <w:spacing w:line="360" w:lineRule="auto"/>
        <w:jc w:val="center"/>
        <w:outlineLvl w:val="9"/>
        <w:rPr>
          <w:rFonts w:hint="eastAsia" w:ascii="Calibri" w:hAnsi="Calibri" w:eastAsia="宋体" w:cs="宋体"/>
          <w:color w:val="0000FF"/>
          <w:kern w:val="2"/>
          <w:sz w:val="21"/>
          <w:szCs w:val="21"/>
          <w:highlight w:val="none"/>
          <w:lang w:val="zh-CN" w:eastAsia="zh-CN" w:bidi="ar-SA"/>
        </w:rPr>
      </w:pPr>
    </w:p>
    <w:p w14:paraId="7C4A3127">
      <w:pPr>
        <w:pStyle w:val="26"/>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0000FF"/>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en-US" w:eastAsia="zh-CN" w:bidi="ar-SA"/>
        </w:rPr>
        <w:t>供应商</w:t>
      </w:r>
      <w:r>
        <w:rPr>
          <w:rFonts w:hint="eastAsia" w:ascii="Calibri" w:hAnsi="Calibri" w:eastAsia="宋体" w:cs="宋体"/>
          <w:color w:val="auto"/>
          <w:kern w:val="2"/>
          <w:sz w:val="21"/>
          <w:szCs w:val="21"/>
          <w:highlight w:val="none"/>
          <w:lang w:val="zh-CN" w:eastAsia="zh-CN" w:bidi="ar-SA"/>
        </w:rPr>
        <w:t>名称（加盖公章）：</w:t>
      </w:r>
    </w:p>
    <w:p w14:paraId="5F5FEFDC">
      <w:pPr>
        <w:pStyle w:val="26"/>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5E1F978A">
      <w:pPr>
        <w:jc w:val="both"/>
        <w:rPr>
          <w:rFonts w:hint="eastAsia" w:ascii="黑体" w:hAnsi="黑体" w:eastAsia="黑体"/>
          <w:sz w:val="32"/>
          <w:szCs w:val="32"/>
        </w:rPr>
      </w:pPr>
    </w:p>
    <w:p w14:paraId="08959334">
      <w:pPr>
        <w:spacing w:line="360" w:lineRule="auto"/>
        <w:jc w:val="lef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2.2报价及承诺</w:t>
      </w:r>
    </w:p>
    <w:p w14:paraId="6CB4F346">
      <w:pPr>
        <w:jc w:val="center"/>
        <w:rPr>
          <w:rFonts w:hint="eastAsia" w:ascii="黑体" w:hAnsi="黑体" w:eastAsia="黑体"/>
          <w:color w:val="auto"/>
          <w:sz w:val="28"/>
          <w:szCs w:val="28"/>
          <w:lang w:eastAsia="zh-CN"/>
        </w:rPr>
      </w:pPr>
      <w:r>
        <w:rPr>
          <w:rFonts w:hint="eastAsia" w:ascii="黑体" w:hAnsi="黑体" w:eastAsia="黑体"/>
          <w:color w:val="auto"/>
          <w:sz w:val="28"/>
          <w:szCs w:val="28"/>
        </w:rPr>
        <w:t>报价</w:t>
      </w:r>
      <w:r>
        <w:rPr>
          <w:rFonts w:hint="eastAsia" w:ascii="黑体" w:hAnsi="黑体" w:eastAsia="黑体"/>
          <w:color w:val="auto"/>
          <w:sz w:val="28"/>
          <w:szCs w:val="28"/>
          <w:lang w:eastAsia="zh-CN"/>
        </w:rPr>
        <w:t>表</w:t>
      </w:r>
    </w:p>
    <w:p w14:paraId="722E2F3C">
      <w:pPr>
        <w:pStyle w:val="22"/>
        <w:rPr>
          <w:rFonts w:hint="eastAsia"/>
          <w:lang w:eastAsia="zh-CN"/>
        </w:rPr>
      </w:pPr>
    </w:p>
    <w:tbl>
      <w:tblPr>
        <w:tblStyle w:val="16"/>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2295"/>
        <w:gridCol w:w="1170"/>
        <w:gridCol w:w="1409"/>
        <w:gridCol w:w="1916"/>
      </w:tblGrid>
      <w:tr w14:paraId="15DC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415" w:type="dxa"/>
            <w:noWrap w:val="0"/>
            <w:vAlign w:val="center"/>
          </w:tcPr>
          <w:p w14:paraId="0E6AD2EB">
            <w:pPr>
              <w:spacing w:line="360" w:lineRule="auto"/>
              <w:jc w:val="center"/>
              <w:rPr>
                <w:rFonts w:hint="eastAsia" w:ascii="宋体" w:hAnsi="宋体" w:eastAsia="宋体"/>
                <w:b/>
                <w:szCs w:val="21"/>
                <w:lang w:eastAsia="zh-CN"/>
              </w:rPr>
            </w:pPr>
            <w:r>
              <w:rPr>
                <w:rFonts w:hint="eastAsia" w:ascii="宋体" w:hAnsi="宋体"/>
                <w:b/>
                <w:szCs w:val="21"/>
                <w:lang w:eastAsia="zh-CN"/>
              </w:rPr>
              <w:t>品名</w:t>
            </w:r>
          </w:p>
        </w:tc>
        <w:tc>
          <w:tcPr>
            <w:tcW w:w="2295" w:type="dxa"/>
            <w:noWrap w:val="0"/>
            <w:vAlign w:val="center"/>
          </w:tcPr>
          <w:p w14:paraId="2A4629BD">
            <w:pPr>
              <w:spacing w:line="360" w:lineRule="auto"/>
              <w:jc w:val="center"/>
              <w:rPr>
                <w:rFonts w:ascii="宋体" w:hAnsi="宋体"/>
                <w:b/>
                <w:szCs w:val="21"/>
              </w:rPr>
            </w:pPr>
            <w:r>
              <w:rPr>
                <w:rFonts w:ascii="宋体" w:hAnsi="宋体"/>
                <w:b/>
                <w:szCs w:val="21"/>
              </w:rPr>
              <w:t>名称</w:t>
            </w:r>
          </w:p>
        </w:tc>
        <w:tc>
          <w:tcPr>
            <w:tcW w:w="1170" w:type="dxa"/>
            <w:noWrap w:val="0"/>
            <w:vAlign w:val="center"/>
          </w:tcPr>
          <w:p w14:paraId="0C541225">
            <w:pPr>
              <w:spacing w:line="360" w:lineRule="auto"/>
              <w:jc w:val="center"/>
              <w:rPr>
                <w:rFonts w:ascii="宋体" w:hAnsi="宋体"/>
                <w:b/>
                <w:szCs w:val="21"/>
              </w:rPr>
            </w:pPr>
            <w:r>
              <w:rPr>
                <w:rFonts w:ascii="宋体" w:hAnsi="宋体"/>
                <w:b/>
                <w:szCs w:val="21"/>
              </w:rPr>
              <w:t>单位</w:t>
            </w:r>
          </w:p>
        </w:tc>
        <w:tc>
          <w:tcPr>
            <w:tcW w:w="1409" w:type="dxa"/>
            <w:noWrap w:val="0"/>
            <w:vAlign w:val="center"/>
          </w:tcPr>
          <w:p w14:paraId="13C60CB3">
            <w:pPr>
              <w:spacing w:line="240" w:lineRule="auto"/>
              <w:jc w:val="center"/>
              <w:rPr>
                <w:rFonts w:ascii="宋体" w:hAnsi="宋体"/>
                <w:b/>
                <w:szCs w:val="21"/>
              </w:rPr>
            </w:pPr>
            <w:r>
              <w:rPr>
                <w:rFonts w:ascii="宋体" w:hAnsi="宋体"/>
                <w:b/>
                <w:szCs w:val="21"/>
              </w:rPr>
              <w:t>年预算采购数量（约）</w:t>
            </w:r>
          </w:p>
        </w:tc>
        <w:tc>
          <w:tcPr>
            <w:tcW w:w="1916" w:type="dxa"/>
            <w:noWrap w:val="0"/>
            <w:vAlign w:val="center"/>
          </w:tcPr>
          <w:p w14:paraId="7DFBD3AA">
            <w:pPr>
              <w:spacing w:line="360" w:lineRule="auto"/>
              <w:jc w:val="center"/>
              <w:rPr>
                <w:rFonts w:hint="default" w:ascii="宋体" w:hAnsi="宋体"/>
                <w:b/>
                <w:szCs w:val="21"/>
                <w:lang w:val="en-US"/>
              </w:rPr>
            </w:pPr>
            <w:r>
              <w:rPr>
                <w:rFonts w:ascii="宋体" w:hAnsi="宋体"/>
                <w:b/>
                <w:szCs w:val="21"/>
              </w:rPr>
              <w:t>单价</w:t>
            </w:r>
          </w:p>
        </w:tc>
      </w:tr>
      <w:tr w14:paraId="3F20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415" w:type="dxa"/>
            <w:noWrap w:val="0"/>
            <w:vAlign w:val="center"/>
          </w:tcPr>
          <w:p w14:paraId="19979A31">
            <w:pPr>
              <w:spacing w:line="360" w:lineRule="auto"/>
              <w:jc w:val="center"/>
              <w:rPr>
                <w:rFonts w:ascii="宋体" w:hAnsi="宋体"/>
                <w:sz w:val="24"/>
                <w:szCs w:val="24"/>
              </w:rPr>
            </w:pPr>
            <w:r>
              <w:rPr>
                <w:rFonts w:ascii="宋体" w:hAnsi="宋体"/>
                <w:sz w:val="24"/>
                <w:szCs w:val="24"/>
              </w:rPr>
              <w:t>公务车燃料</w:t>
            </w:r>
          </w:p>
        </w:tc>
        <w:tc>
          <w:tcPr>
            <w:tcW w:w="2295" w:type="dxa"/>
            <w:noWrap w:val="0"/>
            <w:vAlign w:val="center"/>
          </w:tcPr>
          <w:p w14:paraId="46B2494C">
            <w:pPr>
              <w:spacing w:line="240" w:lineRule="auto"/>
              <w:rPr>
                <w:rFonts w:hint="default" w:ascii="宋体" w:hAnsi="宋体"/>
                <w:sz w:val="24"/>
                <w:szCs w:val="24"/>
              </w:rPr>
            </w:pPr>
            <w:r>
              <w:rPr>
                <w:rFonts w:ascii="宋体" w:hAnsi="宋体"/>
                <w:sz w:val="24"/>
                <w:szCs w:val="24"/>
              </w:rPr>
              <w:t>0#柴油、92#汽油、95#汽油，98#汽油等</w:t>
            </w:r>
          </w:p>
        </w:tc>
        <w:tc>
          <w:tcPr>
            <w:tcW w:w="1170" w:type="dxa"/>
            <w:noWrap w:val="0"/>
            <w:vAlign w:val="center"/>
          </w:tcPr>
          <w:p w14:paraId="204FFAF8">
            <w:pPr>
              <w:spacing w:line="360" w:lineRule="auto"/>
              <w:jc w:val="center"/>
              <w:rPr>
                <w:rFonts w:ascii="宋体" w:hAnsi="宋体"/>
                <w:sz w:val="24"/>
                <w:szCs w:val="24"/>
              </w:rPr>
            </w:pPr>
            <w:r>
              <w:rPr>
                <w:rFonts w:ascii="宋体" w:hAnsi="宋体"/>
                <w:sz w:val="24"/>
                <w:szCs w:val="24"/>
              </w:rPr>
              <w:t>升</w:t>
            </w:r>
          </w:p>
        </w:tc>
        <w:tc>
          <w:tcPr>
            <w:tcW w:w="1409" w:type="dxa"/>
            <w:noWrap w:val="0"/>
            <w:vAlign w:val="center"/>
          </w:tcPr>
          <w:p w14:paraId="20AB825B">
            <w:pPr>
              <w:widowControl/>
              <w:spacing w:line="360" w:lineRule="auto"/>
              <w:jc w:val="center"/>
              <w:textAlignment w:val="center"/>
              <w:rPr>
                <w:rFonts w:hint="default" w:ascii="宋体" w:hAnsi="宋体"/>
                <w:sz w:val="24"/>
                <w:szCs w:val="24"/>
              </w:rPr>
            </w:pPr>
            <w:r>
              <w:rPr>
                <w:rFonts w:hint="eastAsia" w:ascii="宋体" w:hAnsi="宋体" w:cs="宋体"/>
                <w:color w:val="000000"/>
                <w:kern w:val="0"/>
                <w:sz w:val="21"/>
                <w:szCs w:val="21"/>
                <w:lang w:val="en-US" w:eastAsia="zh-CN" w:bidi="ar"/>
              </w:rPr>
              <w:t>37500</w:t>
            </w:r>
            <w:r>
              <w:rPr>
                <w:rFonts w:hint="eastAsia" w:ascii="宋体" w:hAnsi="宋体" w:eastAsia="宋体" w:cs="宋体"/>
                <w:color w:val="000000"/>
                <w:kern w:val="0"/>
                <w:sz w:val="21"/>
                <w:szCs w:val="21"/>
                <w:lang w:bidi="ar"/>
              </w:rPr>
              <w:t>升</w:t>
            </w:r>
          </w:p>
        </w:tc>
        <w:tc>
          <w:tcPr>
            <w:tcW w:w="1916" w:type="dxa"/>
            <w:noWrap w:val="0"/>
            <w:vAlign w:val="center"/>
          </w:tcPr>
          <w:p w14:paraId="308160D2">
            <w:pPr>
              <w:widowControl/>
              <w:spacing w:line="240" w:lineRule="auto"/>
              <w:jc w:val="both"/>
              <w:textAlignment w:val="center"/>
              <w:rPr>
                <w:rFonts w:hint="default" w:ascii="宋体" w:hAnsi="宋体"/>
                <w:sz w:val="24"/>
                <w:szCs w:val="24"/>
              </w:rPr>
            </w:pPr>
          </w:p>
        </w:tc>
      </w:tr>
    </w:tbl>
    <w:p w14:paraId="14B5632B">
      <w:pPr>
        <w:pStyle w:val="22"/>
        <w:spacing w:line="360" w:lineRule="auto"/>
        <w:rPr>
          <w:rFonts w:hint="eastAsia" w:ascii="宋体" w:hAnsi="宋体"/>
          <w:b/>
          <w:bCs/>
          <w:color w:val="auto"/>
          <w:sz w:val="24"/>
        </w:rPr>
      </w:pPr>
    </w:p>
    <w:p w14:paraId="2D708C9F">
      <w:pPr>
        <w:pStyle w:val="22"/>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14:paraId="1EC8DD17">
      <w:pPr>
        <w:pStyle w:val="22"/>
        <w:spacing w:line="360" w:lineRule="auto"/>
        <w:ind w:firstLine="482" w:firstLineChars="200"/>
        <w:rPr>
          <w:rFonts w:hint="eastAsia" w:ascii="Times New Roman" w:hAnsi="宋体" w:eastAsia="宋体" w:cs="Times New Roman"/>
          <w:color w:val="auto"/>
          <w:kern w:val="2"/>
          <w:sz w:val="24"/>
          <w:szCs w:val="24"/>
          <w:lang w:val="en-US" w:eastAsia="zh-CN" w:bidi="ar-SA"/>
        </w:rPr>
      </w:pPr>
      <w:r>
        <w:rPr>
          <w:rFonts w:hint="eastAsia" w:ascii="宋体" w:hAnsi="宋体" w:cs="宋体"/>
          <w:b/>
          <w:bCs/>
          <w:color w:val="auto"/>
          <w:sz w:val="24"/>
          <w:szCs w:val="24"/>
          <w:lang w:val="en-US" w:eastAsia="zh-CN"/>
        </w:rPr>
        <w:t>2.</w:t>
      </w:r>
      <w:r>
        <w:rPr>
          <w:rFonts w:hint="eastAsia" w:ascii="宋体" w:hAnsi="宋体"/>
          <w:b/>
          <w:sz w:val="24"/>
          <w:szCs w:val="24"/>
          <w:lang w:eastAsia="zh-CN"/>
        </w:rPr>
        <w:t>报价原则：</w:t>
      </w:r>
      <w:r>
        <w:rPr>
          <w:rFonts w:hint="eastAsia" w:ascii="Times New Roman" w:hAnsi="宋体" w:eastAsia="宋体" w:cs="Times New Roman"/>
          <w:color w:val="auto"/>
          <w:kern w:val="2"/>
          <w:sz w:val="24"/>
          <w:szCs w:val="24"/>
          <w:lang w:val="en-US" w:eastAsia="zh-CN" w:bidi="ar-SA"/>
        </w:rPr>
        <w:t>单价不</w:t>
      </w:r>
      <w:r>
        <w:rPr>
          <w:rFonts w:ascii="Times New Roman" w:hAnsi="宋体" w:eastAsia="宋体" w:cs="Times New Roman"/>
          <w:color w:val="auto"/>
          <w:kern w:val="2"/>
          <w:sz w:val="24"/>
          <w:szCs w:val="24"/>
          <w:lang w:val="en-US" w:eastAsia="zh-CN" w:bidi="ar-SA"/>
        </w:rPr>
        <w:t>高于广东省每日油品挂牌零售价</w:t>
      </w:r>
    </w:p>
    <w:p w14:paraId="125AE5F5">
      <w:pPr>
        <w:pStyle w:val="22"/>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其它承诺：</w:t>
      </w:r>
    </w:p>
    <w:p w14:paraId="7002135B">
      <w:pPr>
        <w:widowControl/>
        <w:spacing w:line="360" w:lineRule="auto"/>
        <w:ind w:firstLine="2280" w:firstLineChars="950"/>
        <w:jc w:val="left"/>
        <w:rPr>
          <w:rFonts w:ascii="宋体" w:hAnsi="宋体"/>
          <w:color w:val="auto"/>
          <w:sz w:val="24"/>
        </w:rPr>
      </w:pPr>
    </w:p>
    <w:p w14:paraId="2619708A">
      <w:pPr>
        <w:pStyle w:val="23"/>
        <w:rPr>
          <w:color w:val="auto"/>
        </w:rPr>
      </w:pPr>
    </w:p>
    <w:p w14:paraId="3429F579">
      <w:pPr>
        <w:pStyle w:val="23"/>
        <w:rPr>
          <w:color w:val="auto"/>
        </w:rPr>
      </w:pPr>
    </w:p>
    <w:p w14:paraId="66D10BC3">
      <w:pPr>
        <w:widowControl/>
        <w:spacing w:line="360" w:lineRule="auto"/>
        <w:jc w:val="left"/>
        <w:rPr>
          <w:rFonts w:ascii="宋体" w:hAnsi="宋体"/>
          <w:color w:val="auto"/>
          <w:sz w:val="24"/>
        </w:rPr>
      </w:pPr>
    </w:p>
    <w:p w14:paraId="71B9EDDE">
      <w:pPr>
        <w:widowControl/>
        <w:spacing w:line="360" w:lineRule="auto"/>
        <w:ind w:firstLine="3600" w:firstLineChars="1500"/>
        <w:jc w:val="left"/>
        <w:outlineLvl w:val="0"/>
        <w:rPr>
          <w:rFonts w:ascii="宋体" w:hAnsi="宋体"/>
          <w:color w:val="auto"/>
          <w:sz w:val="24"/>
        </w:rPr>
      </w:pPr>
      <w:bookmarkStart w:id="210" w:name="_Toc16161"/>
      <w:bookmarkStart w:id="211" w:name="_Toc26621"/>
      <w:bookmarkStart w:id="212" w:name="_Toc2112"/>
      <w:bookmarkStart w:id="213" w:name="_Toc30956"/>
      <w:bookmarkStart w:id="214" w:name="_Toc9462"/>
      <w:bookmarkStart w:id="215" w:name="_Toc1027"/>
      <w:r>
        <w:rPr>
          <w:rFonts w:hint="eastAsia" w:ascii="宋体" w:hAnsi="宋体"/>
          <w:color w:val="auto"/>
          <w:sz w:val="24"/>
          <w:lang w:val="en-US" w:eastAsia="zh-CN"/>
        </w:rPr>
        <w:t>供应商</w:t>
      </w:r>
      <w:r>
        <w:rPr>
          <w:rFonts w:hint="eastAsia" w:ascii="宋体" w:hAnsi="宋体"/>
          <w:color w:val="auto"/>
          <w:sz w:val="24"/>
        </w:rPr>
        <w:t>名称（加盖公章）：</w:t>
      </w:r>
      <w:bookmarkEnd w:id="210"/>
      <w:bookmarkEnd w:id="211"/>
      <w:bookmarkEnd w:id="212"/>
      <w:bookmarkEnd w:id="213"/>
      <w:bookmarkEnd w:id="214"/>
      <w:bookmarkEnd w:id="215"/>
    </w:p>
    <w:p w14:paraId="5F44C6A0">
      <w:pPr>
        <w:widowControl/>
        <w:spacing w:line="360" w:lineRule="auto"/>
        <w:ind w:firstLine="6000" w:firstLineChars="2500"/>
        <w:jc w:val="left"/>
        <w:rPr>
          <w:rFonts w:ascii="宋体" w:hAnsi="宋体"/>
          <w:color w:val="auto"/>
          <w:sz w:val="24"/>
        </w:rPr>
      </w:pPr>
      <w:bookmarkStart w:id="216" w:name="_Toc16792"/>
    </w:p>
    <w:p w14:paraId="7B8E415A">
      <w:pPr>
        <w:widowControl/>
        <w:spacing w:line="360" w:lineRule="auto"/>
        <w:ind w:firstLine="2640" w:firstLineChars="1100"/>
        <w:jc w:val="left"/>
        <w:outlineLvl w:val="0"/>
        <w:rPr>
          <w:rFonts w:ascii="宋体" w:hAnsi="宋体"/>
          <w:color w:val="auto"/>
          <w:sz w:val="24"/>
        </w:rPr>
      </w:pPr>
      <w:bookmarkStart w:id="217" w:name="_Toc20458"/>
      <w:bookmarkStart w:id="218" w:name="_Toc5524"/>
      <w:bookmarkStart w:id="219" w:name="_Toc22212"/>
      <w:bookmarkStart w:id="220" w:name="_Toc27656"/>
      <w:bookmarkStart w:id="221" w:name="_Toc17251"/>
      <w:r>
        <w:rPr>
          <w:rFonts w:hint="eastAsia" w:ascii="宋体" w:hAnsi="宋体"/>
          <w:color w:val="auto"/>
          <w:sz w:val="24"/>
          <w:lang w:val="en-US" w:eastAsia="zh-CN"/>
        </w:rPr>
        <w:t>供应商</w:t>
      </w:r>
      <w:r>
        <w:rPr>
          <w:rFonts w:hint="eastAsia" w:ascii="宋体" w:hAnsi="宋体"/>
          <w:color w:val="auto"/>
          <w:sz w:val="24"/>
        </w:rPr>
        <w:t>法定代表人或授权代表签名：</w:t>
      </w:r>
      <w:bookmarkEnd w:id="216"/>
      <w:bookmarkEnd w:id="217"/>
      <w:bookmarkEnd w:id="218"/>
      <w:bookmarkEnd w:id="219"/>
      <w:bookmarkEnd w:id="220"/>
      <w:bookmarkEnd w:id="221"/>
      <w:r>
        <w:rPr>
          <w:rFonts w:hint="eastAsia" w:ascii="宋体" w:hAnsi="宋体"/>
          <w:color w:val="auto"/>
          <w:sz w:val="24"/>
        </w:rPr>
        <w:t xml:space="preserve">           </w:t>
      </w:r>
    </w:p>
    <w:p w14:paraId="195CCD24">
      <w:pPr>
        <w:widowControl/>
        <w:spacing w:line="360" w:lineRule="auto"/>
        <w:ind w:firstLine="6720" w:firstLineChars="2800"/>
        <w:jc w:val="left"/>
        <w:rPr>
          <w:rFonts w:ascii="宋体" w:hAnsi="宋体"/>
          <w:color w:val="auto"/>
          <w:sz w:val="24"/>
        </w:rPr>
      </w:pPr>
      <w:bookmarkStart w:id="222" w:name="_Toc17664"/>
    </w:p>
    <w:p w14:paraId="1FDC0CFE">
      <w:pPr>
        <w:widowControl/>
        <w:spacing w:line="360" w:lineRule="auto"/>
        <w:ind w:firstLine="5280" w:firstLineChars="2200"/>
        <w:jc w:val="left"/>
        <w:outlineLvl w:val="0"/>
        <w:rPr>
          <w:rFonts w:ascii="宋体" w:hAnsi="宋体"/>
          <w:color w:val="auto"/>
          <w:sz w:val="24"/>
        </w:rPr>
      </w:pPr>
      <w:bookmarkStart w:id="223" w:name="_Toc15734"/>
      <w:bookmarkStart w:id="224" w:name="_Toc19403"/>
      <w:bookmarkStart w:id="225" w:name="_Toc6060"/>
      <w:bookmarkStart w:id="226" w:name="_Toc22288"/>
      <w:bookmarkStart w:id="227" w:name="_Toc26426"/>
      <w:r>
        <w:rPr>
          <w:rFonts w:hint="eastAsia" w:ascii="宋体" w:hAnsi="宋体"/>
          <w:color w:val="auto"/>
          <w:sz w:val="24"/>
        </w:rPr>
        <w:t>日  期：    年    月     日</w:t>
      </w:r>
      <w:bookmarkEnd w:id="222"/>
      <w:bookmarkEnd w:id="223"/>
      <w:bookmarkEnd w:id="224"/>
      <w:bookmarkEnd w:id="225"/>
      <w:bookmarkEnd w:id="226"/>
      <w:bookmarkEnd w:id="227"/>
    </w:p>
    <w:p w14:paraId="6135F6DF">
      <w:pPr>
        <w:spacing w:line="360" w:lineRule="auto"/>
        <w:jc w:val="left"/>
        <w:rPr>
          <w:rFonts w:hint="eastAsia" w:ascii="宋体" w:hAnsi="宋体" w:cs="宋体"/>
          <w:b/>
          <w:bCs/>
          <w:color w:val="auto"/>
          <w:sz w:val="21"/>
          <w:szCs w:val="21"/>
          <w:lang w:val="en-US" w:eastAsia="zh-CN"/>
        </w:rPr>
      </w:pPr>
    </w:p>
    <w:p w14:paraId="778D105F">
      <w:pPr>
        <w:spacing w:line="360" w:lineRule="auto"/>
        <w:jc w:val="left"/>
        <w:rPr>
          <w:rFonts w:hint="eastAsia" w:ascii="宋体" w:hAnsi="宋体" w:cs="宋体"/>
          <w:b/>
          <w:bCs/>
          <w:color w:val="auto"/>
          <w:sz w:val="21"/>
          <w:szCs w:val="21"/>
          <w:lang w:val="en-US" w:eastAsia="zh-CN"/>
        </w:rPr>
      </w:pPr>
    </w:p>
    <w:p w14:paraId="261991A7">
      <w:pPr>
        <w:spacing w:line="360" w:lineRule="auto"/>
        <w:jc w:val="left"/>
        <w:rPr>
          <w:rFonts w:hint="eastAsia" w:ascii="宋体" w:hAnsi="宋体" w:cs="宋体"/>
          <w:b/>
          <w:bCs/>
          <w:sz w:val="21"/>
          <w:szCs w:val="21"/>
        </w:rPr>
      </w:pPr>
      <w:r>
        <w:rPr>
          <w:rFonts w:hint="eastAsia" w:ascii="宋体" w:hAnsi="宋体" w:cs="宋体"/>
          <w:b/>
          <w:bCs/>
          <w:color w:val="auto"/>
          <w:sz w:val="21"/>
          <w:szCs w:val="21"/>
          <w:lang w:val="en-US" w:eastAsia="zh-CN"/>
        </w:rPr>
        <w:t xml:space="preserve">2.3 </w:t>
      </w:r>
      <w:r>
        <w:rPr>
          <w:rFonts w:hint="eastAsia" w:ascii="宋体" w:hAnsi="宋体" w:cs="宋体"/>
          <w:b/>
          <w:bCs/>
          <w:color w:val="auto"/>
          <w:sz w:val="21"/>
          <w:szCs w:val="21"/>
          <w:lang w:eastAsia="zh-CN"/>
        </w:rPr>
        <w:t>采购</w:t>
      </w:r>
      <w:r>
        <w:rPr>
          <w:rFonts w:hint="eastAsia" w:ascii="宋体" w:hAnsi="宋体" w:cs="宋体"/>
          <w:b/>
          <w:bCs/>
          <w:color w:val="auto"/>
          <w:sz w:val="21"/>
          <w:szCs w:val="21"/>
        </w:rPr>
        <w:t>需求偏离</w:t>
      </w:r>
      <w:r>
        <w:rPr>
          <w:rFonts w:hint="eastAsia" w:ascii="宋体" w:hAnsi="宋体" w:cs="宋体"/>
          <w:b/>
          <w:bCs/>
          <w:sz w:val="21"/>
          <w:szCs w:val="21"/>
        </w:rPr>
        <w:t>表</w:t>
      </w:r>
    </w:p>
    <w:p w14:paraId="12F3ECF5">
      <w:pPr>
        <w:spacing w:line="360" w:lineRule="auto"/>
        <w:jc w:val="center"/>
        <w:rPr>
          <w:rFonts w:ascii="宋体" w:hAnsi="宋体" w:cs="宋体"/>
          <w:b/>
          <w:bCs/>
          <w:color w:val="auto"/>
          <w:sz w:val="28"/>
          <w:szCs w:val="32"/>
        </w:rPr>
      </w:pPr>
      <w:r>
        <w:rPr>
          <w:rFonts w:hint="eastAsia" w:ascii="宋体" w:hAnsi="宋体" w:cs="宋体"/>
          <w:b/>
          <w:bCs/>
          <w:color w:val="auto"/>
          <w:sz w:val="28"/>
          <w:szCs w:val="32"/>
          <w:lang w:eastAsia="zh-CN"/>
        </w:rPr>
        <w:t>采购</w:t>
      </w:r>
      <w:r>
        <w:rPr>
          <w:rFonts w:hint="eastAsia" w:ascii="宋体" w:hAnsi="宋体" w:cs="宋体"/>
          <w:b/>
          <w:bCs/>
          <w:color w:val="auto"/>
          <w:sz w:val="28"/>
          <w:szCs w:val="32"/>
        </w:rPr>
        <w:t>需求偏离表</w:t>
      </w:r>
    </w:p>
    <w:p w14:paraId="100C9B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szCs w:val="21"/>
        </w:rPr>
        <w:t>▲供应商应根据所投产品/服务的情况逐项如实填写“用户需求响应偏离表”并作为供应商评分的重要依据。如不按所投产品/服务实际</w:t>
      </w:r>
      <w:r>
        <w:rPr>
          <w:rFonts w:hint="eastAsia" w:ascii="宋体" w:hAnsi="宋体"/>
          <w:b/>
          <w:color w:val="auto"/>
          <w:szCs w:val="21"/>
        </w:rPr>
        <w:t>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color w:val="auto"/>
          <w:szCs w:val="21"/>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color w:val="auto"/>
          <w:szCs w:val="21"/>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color w:val="auto"/>
          <w:szCs w:val="21"/>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color w:val="auto"/>
          <w:szCs w:val="21"/>
        </w:rPr>
      </w:pPr>
      <w:r>
        <w:rPr>
          <w:rFonts w:hint="eastAsia" w:ascii="宋体" w:hAnsi="宋体"/>
          <w:b/>
          <w:bCs/>
          <w:color w:val="auto"/>
          <w:szCs w:val="21"/>
        </w:rPr>
        <w:t>本表所列条款必须一一予以响应，“报价文件响应”一栏应填写具体的响应内容，</w:t>
      </w:r>
      <w:r>
        <w:rPr>
          <w:rFonts w:hint="eastAsia" w:ascii="宋体" w:hAnsi="宋体"/>
          <w:b/>
          <w:bCs/>
          <w:color w:val="auto"/>
          <w:szCs w:val="21"/>
          <w:lang w:val="en-GB"/>
        </w:rPr>
        <w:t>如无偏离则不需列明</w:t>
      </w:r>
      <w:r>
        <w:rPr>
          <w:rFonts w:hint="eastAsia" w:ascii="宋体" w:hAnsi="宋体"/>
          <w:b/>
          <w:bCs/>
          <w:color w:val="auto"/>
          <w:szCs w:val="21"/>
          <w:lang w:val="en-GB" w:eastAsia="zh-CN"/>
        </w:rPr>
        <w:t>；</w:t>
      </w:r>
      <w:r>
        <w:rPr>
          <w:rFonts w:hint="eastAsia" w:ascii="宋体" w:hAnsi="宋体"/>
          <w:b/>
          <w:bCs/>
          <w:color w:val="auto"/>
          <w:szCs w:val="21"/>
        </w:rPr>
        <w:t>有差异的要具体说明。</w:t>
      </w:r>
    </w:p>
    <w:p w14:paraId="10F072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lang w:eastAsia="zh-CN"/>
        </w:rPr>
      </w:pPr>
      <w:r>
        <w:rPr>
          <w:rFonts w:hint="eastAsia"/>
          <w:b/>
          <w:bCs/>
        </w:rPr>
        <w:t>一、</w:t>
      </w:r>
      <w:bookmarkStart w:id="228" w:name="_Toc22953"/>
      <w:bookmarkStart w:id="229" w:name="_Toc62226531"/>
      <w:bookmarkStart w:id="230" w:name="_Toc18142"/>
      <w:r>
        <w:rPr>
          <w:rFonts w:hint="eastAsia" w:hAnsi="宋体"/>
          <w:b/>
          <w:sz w:val="21"/>
          <w:szCs w:val="21"/>
        </w:rPr>
        <w:t>报价要求条款</w:t>
      </w:r>
      <w:bookmarkEnd w:id="228"/>
      <w:bookmarkEnd w:id="229"/>
      <w:r>
        <w:rPr>
          <w:rFonts w:hint="eastAsia" w:hAnsi="宋体"/>
          <w:b/>
          <w:sz w:val="21"/>
          <w:szCs w:val="21"/>
        </w:rPr>
        <w:t>响应表</w:t>
      </w:r>
      <w:bookmarkEnd w:id="230"/>
    </w:p>
    <w:tbl>
      <w:tblPr>
        <w:tblStyle w:val="16"/>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rPr>
                <w:color w:val="auto"/>
              </w:rPr>
            </w:pPr>
            <w:r>
              <w:rPr>
                <w:color w:val="auto"/>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rPr>
                <w:rFonts w:hint="eastAsia" w:eastAsia="宋体"/>
                <w:color w:val="auto"/>
                <w:lang w:eastAsia="zh-CN"/>
              </w:rPr>
            </w:pPr>
            <w:r>
              <w:rPr>
                <w:rFonts w:hint="eastAsia"/>
                <w:color w:val="auto"/>
              </w:rPr>
              <w:t>采购文件的</w:t>
            </w:r>
            <w:r>
              <w:rPr>
                <w:rFonts w:hint="eastAsia"/>
                <w:color w:val="auto"/>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rPr>
                <w:rFonts w:hint="eastAsia" w:eastAsia="宋体"/>
                <w:color w:val="auto"/>
                <w:lang w:eastAsia="zh-CN"/>
              </w:rPr>
            </w:pPr>
            <w:r>
              <w:rPr>
                <w:rFonts w:hint="eastAsia"/>
                <w:color w:val="auto"/>
                <w:lang w:eastAsia="zh-CN"/>
              </w:rPr>
              <w:t>报价文件实际响应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ind w:firstLine="211" w:firstLineChars="100"/>
              <w:rPr>
                <w:color w:val="auto"/>
              </w:rPr>
            </w:pPr>
            <w:r>
              <w:rPr>
                <w:rFonts w:ascii="Arial" w:hAnsi="Arial" w:cs="Arial"/>
                <w:b/>
                <w:color w:val="auto"/>
                <w:szCs w:val="21"/>
              </w:rPr>
              <w:t>是否偏离</w:t>
            </w:r>
          </w:p>
          <w:p w14:paraId="67A7671D">
            <w:pPr>
              <w:jc w:val="left"/>
              <w:rPr>
                <w:color w:val="auto"/>
              </w:rPr>
            </w:pPr>
            <w:r>
              <w:rPr>
                <w:color w:val="auto"/>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62A4D319">
            <w:pPr>
              <w:rPr>
                <w:color w:val="auto"/>
                <w:sz w:val="21"/>
                <w:szCs w:val="21"/>
              </w:rPr>
            </w:pPr>
            <w:r>
              <w:rPr>
                <w:rFonts w:hint="eastAsia" w:ascii="宋体" w:hAnsi="宋体" w:cs="宋体"/>
                <w:b/>
                <w:bCs/>
                <w:color w:val="auto"/>
                <w:kern w:val="0"/>
                <w:sz w:val="21"/>
                <w:szCs w:val="21"/>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rPr>
                <w:color w:val="auto"/>
                <w:sz w:val="21"/>
                <w:szCs w:val="21"/>
              </w:rPr>
            </w:pPr>
            <w:r>
              <w:rPr>
                <w:rFonts w:hint="eastAsia" w:ascii="宋体" w:hAnsi="宋体" w:cs="宋体"/>
                <w:b/>
                <w:bCs/>
                <w:color w:val="auto"/>
                <w:kern w:val="0"/>
                <w:sz w:val="21"/>
                <w:szCs w:val="21"/>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rPr>
                <w:color w:val="auto"/>
              </w:rPr>
            </w:pPr>
            <w:r>
              <w:rPr>
                <w:color w:val="auto"/>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rPr>
                <w:color w:val="auto"/>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rPr>
                <w:color w:val="auto"/>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rPr>
                <w:color w:val="auto"/>
                <w:sz w:val="21"/>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rPr>
                <w:color w:val="auto"/>
              </w:rPr>
            </w:pPr>
            <w:r>
              <w:rPr>
                <w:color w:val="auto"/>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rPr>
                <w:color w:val="auto"/>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rPr>
                <w:color w:val="auto"/>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rPr>
                <w:color w:val="auto"/>
                <w:sz w:val="21"/>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rPr>
                <w:color w:val="auto"/>
              </w:rPr>
            </w:pPr>
            <w:r>
              <w:rPr>
                <w:color w:val="auto"/>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rPr>
                <w:color w:val="auto"/>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rPr>
                <w:color w:val="auto"/>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rPr>
                <w:color w:val="auto"/>
                <w:sz w:val="21"/>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bl>
    <w:p w14:paraId="1F7CF232">
      <w:pPr>
        <w:rPr>
          <w:rFonts w:hint="eastAsia"/>
          <w:b/>
          <w:bCs/>
          <w:color w:val="auto"/>
        </w:rPr>
      </w:pPr>
    </w:p>
    <w:p w14:paraId="4B9E509C">
      <w:pPr>
        <w:rPr>
          <w:rFonts w:hint="eastAsia" w:eastAsia="宋体"/>
          <w:b/>
          <w:bCs/>
          <w:color w:val="auto"/>
          <w:lang w:eastAsia="zh-CN"/>
        </w:rPr>
      </w:pPr>
      <w:r>
        <w:rPr>
          <w:rFonts w:hint="eastAsia"/>
          <w:b/>
          <w:bCs/>
          <w:color w:val="auto"/>
          <w:lang w:eastAsia="zh-CN"/>
        </w:rPr>
        <w:t>二</w:t>
      </w:r>
      <w:r>
        <w:rPr>
          <w:rFonts w:hint="eastAsia"/>
          <w:b/>
          <w:bCs/>
          <w:color w:val="auto"/>
        </w:rPr>
        <w:t>、车辆加油及油品要求</w:t>
      </w:r>
      <w:r>
        <w:rPr>
          <w:rFonts w:hint="eastAsia" w:hAnsi="宋体"/>
          <w:b/>
          <w:color w:val="auto"/>
          <w:sz w:val="21"/>
          <w:szCs w:val="21"/>
        </w:rPr>
        <w:t>条款响应表</w:t>
      </w:r>
    </w:p>
    <w:tbl>
      <w:tblPr>
        <w:tblStyle w:val="16"/>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rPr>
                <w:color w:val="auto"/>
                <w:sz w:val="21"/>
                <w:szCs w:val="21"/>
              </w:rPr>
            </w:pPr>
            <w:r>
              <w:rPr>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rPr>
                <w:color w:val="auto"/>
                <w:sz w:val="21"/>
                <w:szCs w:val="21"/>
              </w:rPr>
            </w:pPr>
            <w:r>
              <w:rPr>
                <w:rFonts w:hint="eastAsia"/>
                <w:color w:val="auto"/>
                <w:sz w:val="21"/>
                <w:szCs w:val="21"/>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rPr>
                <w:color w:val="auto"/>
                <w:sz w:val="21"/>
                <w:szCs w:val="21"/>
              </w:rPr>
            </w:pPr>
            <w:r>
              <w:rPr>
                <w:rFonts w:hint="eastAsia"/>
                <w:color w:val="auto"/>
                <w:sz w:val="21"/>
                <w:szCs w:val="21"/>
                <w:lang w:eastAsia="zh-CN"/>
              </w:rPr>
              <w:t>报价文件实际响应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jc w:val="center"/>
              <w:rPr>
                <w:rFonts w:ascii="Arial" w:hAnsi="Arial" w:cs="Arial"/>
                <w:b/>
                <w:color w:val="auto"/>
                <w:sz w:val="21"/>
                <w:szCs w:val="21"/>
              </w:rPr>
            </w:pPr>
            <w:r>
              <w:rPr>
                <w:rFonts w:ascii="Arial" w:hAnsi="Arial" w:cs="Arial"/>
                <w:b/>
                <w:color w:val="auto"/>
                <w:sz w:val="21"/>
                <w:szCs w:val="21"/>
              </w:rPr>
              <w:t>是否偏离</w:t>
            </w:r>
          </w:p>
          <w:p w14:paraId="3EE582BA">
            <w:pPr>
              <w:jc w:val="center"/>
              <w:rPr>
                <w:color w:val="auto"/>
                <w:sz w:val="21"/>
                <w:szCs w:val="21"/>
              </w:rPr>
            </w:pPr>
            <w:r>
              <w:rPr>
                <w:color w:val="auto"/>
                <w:sz w:val="21"/>
                <w:szCs w:val="21"/>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16A04AB7">
            <w:pPr>
              <w:rPr>
                <w:color w:val="auto"/>
                <w:sz w:val="21"/>
                <w:szCs w:val="21"/>
              </w:rPr>
            </w:pPr>
            <w:r>
              <w:rPr>
                <w:rFonts w:hint="eastAsia" w:ascii="宋体" w:hAnsi="宋体" w:cs="宋体"/>
                <w:b/>
                <w:bCs/>
                <w:color w:val="auto"/>
                <w:kern w:val="0"/>
                <w:sz w:val="21"/>
                <w:szCs w:val="21"/>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rPr>
                <w:color w:val="auto"/>
                <w:sz w:val="21"/>
                <w:szCs w:val="21"/>
              </w:rPr>
            </w:pPr>
            <w:r>
              <w:rPr>
                <w:rFonts w:hint="eastAsia" w:ascii="宋体" w:hAnsi="宋体" w:cs="宋体"/>
                <w:b/>
                <w:bCs/>
                <w:color w:val="auto"/>
                <w:kern w:val="0"/>
                <w:sz w:val="21"/>
                <w:szCs w:val="21"/>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sz w:val="21"/>
                <w:szCs w:val="21"/>
              </w:rPr>
            </w:pPr>
            <w:r>
              <w:rPr>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rPr>
                <w:color w:val="auto"/>
                <w:sz w:val="21"/>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sz w:val="21"/>
                <w:szCs w:val="21"/>
              </w:rPr>
            </w:pPr>
            <w:r>
              <w:rPr>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rPr>
                <w:color w:val="auto"/>
                <w:sz w:val="21"/>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sz w:val="21"/>
                <w:szCs w:val="21"/>
              </w:rPr>
            </w:pPr>
            <w:r>
              <w:rPr>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rPr>
                <w:color w:val="auto"/>
                <w:sz w:val="21"/>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bl>
    <w:p w14:paraId="41A3221E">
      <w:pPr>
        <w:rPr>
          <w:rFonts w:hint="eastAsia" w:eastAsia="宋体"/>
          <w:b/>
          <w:bCs/>
          <w:color w:val="auto"/>
          <w:sz w:val="21"/>
          <w:szCs w:val="21"/>
          <w:lang w:eastAsia="zh-CN"/>
        </w:rPr>
      </w:pPr>
      <w:r>
        <w:rPr>
          <w:rFonts w:hint="eastAsia"/>
          <w:b/>
          <w:bCs/>
          <w:color w:val="auto"/>
          <w:sz w:val="21"/>
          <w:szCs w:val="21"/>
          <w:lang w:eastAsia="zh-CN"/>
        </w:rPr>
        <w:t>三</w:t>
      </w:r>
      <w:r>
        <w:rPr>
          <w:rFonts w:hint="eastAsia"/>
          <w:b/>
          <w:bCs/>
          <w:color w:val="auto"/>
          <w:sz w:val="21"/>
          <w:szCs w:val="21"/>
        </w:rPr>
        <w:t>、付款说明</w:t>
      </w:r>
      <w:r>
        <w:rPr>
          <w:rFonts w:hint="eastAsia" w:hAnsi="宋体"/>
          <w:b/>
          <w:color w:val="auto"/>
          <w:sz w:val="21"/>
          <w:szCs w:val="21"/>
        </w:rPr>
        <w:t>条款响应表</w:t>
      </w:r>
    </w:p>
    <w:tbl>
      <w:tblPr>
        <w:tblStyle w:val="16"/>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rPr>
                <w:color w:val="auto"/>
                <w:sz w:val="21"/>
                <w:szCs w:val="21"/>
              </w:rPr>
            </w:pPr>
            <w:r>
              <w:rPr>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rPr>
                <w:color w:val="auto"/>
                <w:sz w:val="21"/>
                <w:szCs w:val="21"/>
              </w:rPr>
            </w:pPr>
            <w:r>
              <w:rPr>
                <w:rFonts w:hint="eastAsia"/>
                <w:color w:val="auto"/>
                <w:sz w:val="21"/>
                <w:szCs w:val="21"/>
              </w:rPr>
              <w:t>采购文件的商务</w:t>
            </w:r>
            <w:r>
              <w:rPr>
                <w:color w:val="auto"/>
                <w:sz w:val="21"/>
                <w:szCs w:val="21"/>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rPr>
                <w:color w:val="auto"/>
                <w:sz w:val="21"/>
                <w:szCs w:val="21"/>
              </w:rPr>
            </w:pPr>
            <w:r>
              <w:rPr>
                <w:rFonts w:hint="eastAsia"/>
                <w:color w:val="auto"/>
                <w:sz w:val="21"/>
                <w:szCs w:val="21"/>
                <w:lang w:eastAsia="zh-CN"/>
              </w:rPr>
              <w:t>报价文件实际响应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rPr>
                <w:rFonts w:ascii="Arial" w:hAnsi="Arial" w:cs="Arial"/>
                <w:b/>
                <w:color w:val="auto"/>
                <w:sz w:val="21"/>
                <w:szCs w:val="21"/>
              </w:rPr>
            </w:pPr>
            <w:r>
              <w:rPr>
                <w:rFonts w:ascii="Arial" w:hAnsi="Arial" w:cs="Arial"/>
                <w:b/>
                <w:color w:val="auto"/>
                <w:sz w:val="21"/>
                <w:szCs w:val="21"/>
              </w:rPr>
              <w:t>是否偏离</w:t>
            </w:r>
          </w:p>
          <w:p w14:paraId="1266276D">
            <w:pPr>
              <w:rPr>
                <w:color w:val="auto"/>
                <w:sz w:val="21"/>
                <w:szCs w:val="21"/>
              </w:rPr>
            </w:pPr>
            <w:r>
              <w:rPr>
                <w:color w:val="auto"/>
                <w:sz w:val="21"/>
                <w:szCs w:val="21"/>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2B02C37E">
            <w:pPr>
              <w:rPr>
                <w:color w:val="auto"/>
                <w:sz w:val="21"/>
                <w:szCs w:val="21"/>
              </w:rPr>
            </w:pPr>
            <w:r>
              <w:rPr>
                <w:rFonts w:hint="eastAsia" w:ascii="宋体" w:hAnsi="宋体" w:cs="宋体"/>
                <w:b/>
                <w:bCs/>
                <w:color w:val="auto"/>
                <w:kern w:val="0"/>
                <w:sz w:val="21"/>
                <w:szCs w:val="21"/>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rPr>
                <w:color w:val="auto"/>
                <w:sz w:val="21"/>
                <w:szCs w:val="21"/>
              </w:rPr>
            </w:pPr>
            <w:r>
              <w:rPr>
                <w:rFonts w:hint="eastAsia" w:ascii="宋体" w:hAnsi="宋体" w:cs="宋体"/>
                <w:b/>
                <w:bCs/>
                <w:color w:val="auto"/>
                <w:kern w:val="0"/>
                <w:sz w:val="21"/>
                <w:szCs w:val="21"/>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sz w:val="21"/>
                <w:szCs w:val="21"/>
              </w:rPr>
            </w:pPr>
            <w:r>
              <w:rPr>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rPr>
                <w:color w:val="auto"/>
                <w:sz w:val="21"/>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sz w:val="21"/>
                <w:szCs w:val="21"/>
              </w:rPr>
            </w:pPr>
            <w:r>
              <w:rPr>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rPr>
                <w:color w:val="auto"/>
                <w:sz w:val="21"/>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sz w:val="21"/>
                <w:szCs w:val="21"/>
              </w:rPr>
            </w:pPr>
            <w:r>
              <w:rPr>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rPr>
                <w:color w:val="auto"/>
                <w:sz w:val="21"/>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bl>
    <w:p w14:paraId="259A9E66">
      <w:pPr>
        <w:pStyle w:val="23"/>
        <w:rPr>
          <w:color w:val="auto"/>
          <w:sz w:val="21"/>
          <w:szCs w:val="21"/>
        </w:rPr>
      </w:pPr>
      <w:r>
        <w:rPr>
          <w:rFonts w:hint="eastAsia" w:ascii="宋体" w:hAnsi="宋体"/>
          <w:b/>
          <w:color w:val="auto"/>
          <w:sz w:val="21"/>
          <w:szCs w:val="21"/>
          <w:lang w:eastAsia="zh-CN"/>
        </w:rPr>
        <w:t>四</w:t>
      </w:r>
      <w:r>
        <w:rPr>
          <w:rFonts w:hint="eastAsia" w:ascii="宋体" w:hAnsi="宋体"/>
          <w:b/>
          <w:color w:val="auto"/>
          <w:sz w:val="21"/>
          <w:szCs w:val="21"/>
        </w:rPr>
        <w:t>、合同条款</w:t>
      </w:r>
      <w:r>
        <w:rPr>
          <w:rFonts w:hint="eastAsia" w:hAnsi="宋体"/>
          <w:b/>
          <w:color w:val="auto"/>
          <w:sz w:val="21"/>
          <w:szCs w:val="21"/>
        </w:rPr>
        <w:t>响应表</w:t>
      </w:r>
    </w:p>
    <w:tbl>
      <w:tblPr>
        <w:tblStyle w:val="1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36"/>
        <w:gridCol w:w="1304"/>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rPr>
                <w:color w:val="auto"/>
                <w:sz w:val="21"/>
                <w:szCs w:val="21"/>
              </w:rPr>
            </w:pPr>
            <w:r>
              <w:rPr>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rPr>
                <w:color w:val="auto"/>
                <w:sz w:val="21"/>
                <w:szCs w:val="21"/>
              </w:rPr>
            </w:pPr>
            <w:r>
              <w:rPr>
                <w:rFonts w:hint="eastAsia"/>
                <w:color w:val="auto"/>
                <w:sz w:val="21"/>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rPr>
                <w:color w:val="auto"/>
                <w:sz w:val="21"/>
                <w:szCs w:val="21"/>
              </w:rPr>
            </w:pPr>
            <w:r>
              <w:rPr>
                <w:rFonts w:hint="eastAsia"/>
                <w:color w:val="auto"/>
                <w:sz w:val="21"/>
                <w:szCs w:val="21"/>
                <w:lang w:eastAsia="zh-CN"/>
              </w:rPr>
              <w:t>报价文件实际响应</w:t>
            </w:r>
          </w:p>
        </w:tc>
        <w:tc>
          <w:tcPr>
            <w:tcW w:w="2536" w:type="dxa"/>
            <w:tcBorders>
              <w:top w:val="single" w:color="auto" w:sz="4" w:space="0"/>
              <w:left w:val="single" w:color="auto" w:sz="4" w:space="0"/>
              <w:bottom w:val="single" w:color="auto" w:sz="4" w:space="0"/>
              <w:right w:val="single" w:color="auto" w:sz="4" w:space="0"/>
            </w:tcBorders>
            <w:vAlign w:val="center"/>
          </w:tcPr>
          <w:p w14:paraId="78329930">
            <w:pPr>
              <w:rPr>
                <w:rFonts w:hint="eastAsia"/>
                <w:color w:val="auto"/>
                <w:sz w:val="21"/>
                <w:szCs w:val="21"/>
              </w:rPr>
            </w:pPr>
            <w:r>
              <w:rPr>
                <w:rFonts w:ascii="Arial" w:hAnsi="Arial" w:cs="Arial"/>
                <w:b/>
                <w:color w:val="auto"/>
                <w:sz w:val="21"/>
                <w:szCs w:val="21"/>
              </w:rPr>
              <w:t>是否偏离</w:t>
            </w:r>
          </w:p>
          <w:p w14:paraId="240213CE">
            <w:pPr>
              <w:rPr>
                <w:color w:val="auto"/>
                <w:sz w:val="21"/>
                <w:szCs w:val="21"/>
              </w:rPr>
            </w:pP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rPr>
              <w:t>无偏离/正偏离/负偏离）</w:t>
            </w:r>
          </w:p>
        </w:tc>
        <w:tc>
          <w:tcPr>
            <w:tcW w:w="1304" w:type="dxa"/>
            <w:tcBorders>
              <w:top w:val="single" w:color="auto" w:sz="4" w:space="0"/>
              <w:left w:val="single" w:color="auto" w:sz="4" w:space="0"/>
              <w:bottom w:val="single" w:color="auto" w:sz="4" w:space="0"/>
              <w:right w:val="single" w:color="auto" w:sz="4" w:space="0"/>
            </w:tcBorders>
            <w:vAlign w:val="center"/>
          </w:tcPr>
          <w:p w14:paraId="7375CB51">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3E540811">
            <w:pPr>
              <w:rPr>
                <w:color w:val="auto"/>
                <w:sz w:val="21"/>
                <w:szCs w:val="21"/>
              </w:rPr>
            </w:pPr>
            <w:r>
              <w:rPr>
                <w:rFonts w:hint="eastAsia" w:ascii="宋体" w:hAnsi="宋体" w:cs="宋体"/>
                <w:b/>
                <w:bCs/>
                <w:color w:val="auto"/>
                <w:kern w:val="0"/>
                <w:sz w:val="21"/>
                <w:szCs w:val="21"/>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rPr>
                <w:color w:val="auto"/>
                <w:sz w:val="21"/>
                <w:szCs w:val="21"/>
              </w:rPr>
            </w:pPr>
            <w:r>
              <w:rPr>
                <w:rFonts w:hint="eastAsia" w:ascii="宋体" w:hAnsi="宋体" w:cs="宋体"/>
                <w:b/>
                <w:bCs/>
                <w:color w:val="auto"/>
                <w:kern w:val="0"/>
                <w:sz w:val="21"/>
                <w:szCs w:val="21"/>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sz w:val="21"/>
                <w:szCs w:val="21"/>
              </w:rPr>
            </w:pPr>
            <w:r>
              <w:rPr>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sz w:val="21"/>
                <w:szCs w:val="21"/>
              </w:rPr>
            </w:pPr>
          </w:p>
        </w:tc>
        <w:tc>
          <w:tcPr>
            <w:tcW w:w="2536" w:type="dxa"/>
            <w:tcBorders>
              <w:top w:val="single" w:color="auto" w:sz="4" w:space="0"/>
              <w:left w:val="single" w:color="auto" w:sz="4" w:space="0"/>
              <w:bottom w:val="single" w:color="auto" w:sz="4" w:space="0"/>
              <w:right w:val="single" w:color="auto" w:sz="4" w:space="0"/>
            </w:tcBorders>
            <w:vAlign w:val="center"/>
          </w:tcPr>
          <w:p w14:paraId="7808188A">
            <w:pPr>
              <w:rPr>
                <w:color w:val="auto"/>
                <w:sz w:val="2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C825282">
            <w:pPr>
              <w:rPr>
                <w:color w:val="auto"/>
                <w:sz w:val="21"/>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sz w:val="21"/>
                <w:szCs w:val="21"/>
              </w:rPr>
            </w:pPr>
            <w:r>
              <w:rPr>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sz w:val="21"/>
                <w:szCs w:val="21"/>
              </w:rPr>
            </w:pPr>
          </w:p>
        </w:tc>
        <w:tc>
          <w:tcPr>
            <w:tcW w:w="2536" w:type="dxa"/>
            <w:tcBorders>
              <w:top w:val="single" w:color="auto" w:sz="4" w:space="0"/>
              <w:left w:val="single" w:color="auto" w:sz="4" w:space="0"/>
              <w:bottom w:val="single" w:color="auto" w:sz="4" w:space="0"/>
              <w:right w:val="single" w:color="auto" w:sz="4" w:space="0"/>
            </w:tcBorders>
            <w:vAlign w:val="center"/>
          </w:tcPr>
          <w:p w14:paraId="09380E5D">
            <w:pPr>
              <w:rPr>
                <w:color w:val="auto"/>
                <w:sz w:val="2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2271B201">
            <w:pPr>
              <w:rPr>
                <w:color w:val="auto"/>
                <w:sz w:val="21"/>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sz w:val="21"/>
                <w:szCs w:val="21"/>
              </w:rPr>
            </w:pPr>
            <w:r>
              <w:rPr>
                <w:sz w:val="21"/>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sz w:val="21"/>
                <w:szCs w:val="21"/>
              </w:rPr>
            </w:pPr>
          </w:p>
        </w:tc>
        <w:tc>
          <w:tcPr>
            <w:tcW w:w="2536" w:type="dxa"/>
            <w:tcBorders>
              <w:top w:val="single" w:color="auto" w:sz="4" w:space="0"/>
              <w:left w:val="single" w:color="auto" w:sz="4" w:space="0"/>
              <w:bottom w:val="single" w:color="auto" w:sz="4" w:space="0"/>
              <w:right w:val="single" w:color="auto" w:sz="4" w:space="0"/>
            </w:tcBorders>
            <w:vAlign w:val="center"/>
          </w:tcPr>
          <w:p w14:paraId="0BD69C3E">
            <w:pPr>
              <w:rPr>
                <w:sz w:val="2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31BB0E98">
            <w:pPr>
              <w:rPr>
                <w:sz w:val="21"/>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rPr>
                <w:sz w:val="21"/>
                <w:szCs w:val="21"/>
              </w:rPr>
            </w:pPr>
            <w:r>
              <w:rPr>
                <w:sz w:val="21"/>
                <w:szCs w:val="21"/>
              </w:rPr>
              <w:t>第(</w:t>
            </w:r>
            <w:r>
              <w:rPr>
                <w:rFonts w:hint="eastAsia"/>
                <w:sz w:val="21"/>
                <w:szCs w:val="21"/>
              </w:rPr>
              <w:t xml:space="preserve">   ～    </w:t>
            </w:r>
            <w:r>
              <w:rPr>
                <w:sz w:val="21"/>
                <w:szCs w:val="21"/>
              </w:rPr>
              <w:t>)页</w:t>
            </w:r>
          </w:p>
        </w:tc>
      </w:tr>
    </w:tbl>
    <w:p w14:paraId="38EE099C">
      <w:pPr>
        <w:keepNext/>
        <w:keepLines w:val="0"/>
        <w:widowControl w:val="0"/>
        <w:numPr>
          <w:ilvl w:val="0"/>
          <w:numId w:val="0"/>
        </w:numPr>
        <w:tabs>
          <w:tab w:val="left" w:pos="420"/>
        </w:tabs>
        <w:adjustRightInd/>
        <w:snapToGrid/>
        <w:spacing w:line="360" w:lineRule="auto"/>
        <w:ind w:firstLine="2741" w:firstLineChars="1300"/>
        <w:jc w:val="left"/>
        <w:outlineLvl w:val="9"/>
        <w:rPr>
          <w:rFonts w:hint="eastAsia" w:ascii="宋体" w:hAnsi="宋体" w:eastAsia="宋体" w:cs="Times New Roman"/>
          <w:b/>
          <w:color w:val="0000FF"/>
          <w:sz w:val="21"/>
          <w:szCs w:val="21"/>
          <w:lang w:val="en-US" w:eastAsia="zh-CN" w:bidi="ar-SA"/>
        </w:rPr>
      </w:pPr>
    </w:p>
    <w:p w14:paraId="2AEDC45C">
      <w:pPr>
        <w:keepNext/>
        <w:keepLines w:val="0"/>
        <w:widowControl w:val="0"/>
        <w:numPr>
          <w:ilvl w:val="0"/>
          <w:numId w:val="0"/>
        </w:numPr>
        <w:tabs>
          <w:tab w:val="left" w:pos="420"/>
        </w:tabs>
        <w:adjustRightInd/>
        <w:snapToGrid/>
        <w:spacing w:line="360" w:lineRule="auto"/>
        <w:ind w:firstLine="2741" w:firstLineChars="1300"/>
        <w:jc w:val="left"/>
        <w:outlineLvl w:val="1"/>
        <w:rPr>
          <w:rFonts w:hint="eastAsia" w:ascii="宋体" w:hAnsi="宋体" w:eastAsia="宋体" w:cs="Times New Roman"/>
          <w:b/>
          <w:color w:val="auto"/>
          <w:sz w:val="21"/>
          <w:szCs w:val="21"/>
          <w:lang w:val="en-US" w:eastAsia="zh-CN" w:bidi="ar-SA"/>
        </w:rPr>
      </w:pPr>
      <w:r>
        <w:rPr>
          <w:rFonts w:hint="eastAsia" w:ascii="宋体" w:hAnsi="宋体" w:cs="Times New Roman"/>
          <w:b/>
          <w:color w:val="auto"/>
          <w:sz w:val="21"/>
          <w:szCs w:val="21"/>
          <w:lang w:val="en-US" w:eastAsia="zh-CN" w:bidi="ar-SA"/>
        </w:rPr>
        <w:t>供应商</w:t>
      </w:r>
      <w:r>
        <w:rPr>
          <w:rFonts w:hint="eastAsia" w:ascii="宋体" w:hAnsi="宋体" w:eastAsia="宋体" w:cs="Times New Roman"/>
          <w:b/>
          <w:color w:val="auto"/>
          <w:sz w:val="21"/>
          <w:szCs w:val="21"/>
          <w:lang w:val="en-US" w:eastAsia="zh-CN" w:bidi="ar-SA"/>
        </w:rPr>
        <w:t>名称（盖章）：</w:t>
      </w:r>
    </w:p>
    <w:p w14:paraId="554EFAB7">
      <w:pPr>
        <w:keepNext/>
        <w:keepLines w:val="0"/>
        <w:widowControl w:val="0"/>
        <w:numPr>
          <w:ilvl w:val="0"/>
          <w:numId w:val="0"/>
        </w:numPr>
        <w:tabs>
          <w:tab w:val="left" w:pos="420"/>
        </w:tabs>
        <w:adjustRightInd/>
        <w:snapToGrid/>
        <w:spacing w:line="360" w:lineRule="auto"/>
        <w:jc w:val="left"/>
        <w:outlineLvl w:val="1"/>
        <w:rPr>
          <w:rFonts w:hint="default" w:ascii="宋体" w:hAnsi="宋体" w:eastAsia="宋体" w:cs="Times New Roman"/>
          <w:b/>
          <w:color w:val="auto"/>
          <w:sz w:val="21"/>
          <w:szCs w:val="21"/>
          <w:lang w:val="en-US" w:eastAsia="zh-CN" w:bidi="ar-SA"/>
        </w:rPr>
      </w:pPr>
      <w:r>
        <w:rPr>
          <w:rFonts w:hint="eastAsia" w:ascii="宋体" w:hAnsi="宋体" w:eastAsia="宋体" w:cs="Times New Roman"/>
          <w:b/>
          <w:color w:val="auto"/>
          <w:sz w:val="21"/>
          <w:szCs w:val="21"/>
          <w:lang w:val="en-US" w:eastAsia="zh-CN" w:bidi="ar-SA"/>
        </w:rPr>
        <w:t xml:space="preserve">                                       日期：      年    月    日</w:t>
      </w:r>
    </w:p>
    <w:p w14:paraId="37C399D1">
      <w:pPr>
        <w:pStyle w:val="2"/>
        <w:widowControl/>
        <w:numPr>
          <w:ilvl w:val="0"/>
          <w:numId w:val="0"/>
        </w:numPr>
        <w:spacing w:before="100" w:beforeAutospacing="1" w:after="100" w:afterAutospacing="1"/>
        <w:jc w:val="left"/>
        <w:outlineLvl w:val="9"/>
        <w:rPr>
          <w:rFonts w:hint="eastAsia"/>
          <w:lang w:eastAsia="zh-CN"/>
        </w:rPr>
      </w:pPr>
    </w:p>
    <w:p w14:paraId="764AEEF3">
      <w:pPr>
        <w:pStyle w:val="26"/>
        <w:tabs>
          <w:tab w:val="left" w:pos="1050"/>
          <w:tab w:val="center" w:pos="4535"/>
        </w:tabs>
        <w:spacing w:line="360" w:lineRule="auto"/>
        <w:jc w:val="both"/>
        <w:outlineLvl w:val="0"/>
        <w:rPr>
          <w:rFonts w:hint="eastAsia" w:eastAsia="宋体"/>
          <w:b/>
          <w:bCs/>
          <w:sz w:val="21"/>
          <w:szCs w:val="21"/>
          <w:lang w:val="en-US" w:eastAsia="zh-CN"/>
        </w:rPr>
      </w:pPr>
      <w:bookmarkStart w:id="231" w:name="_Toc15747"/>
      <w:bookmarkStart w:id="232" w:name="_Toc7634"/>
      <w:bookmarkStart w:id="233" w:name="_Toc12562"/>
      <w:bookmarkStart w:id="234" w:name="_Toc6214"/>
      <w:bookmarkStart w:id="235" w:name="_Toc28851"/>
      <w:bookmarkStart w:id="236" w:name="_Toc31077"/>
      <w:bookmarkStart w:id="237" w:name="_Toc21213"/>
      <w:bookmarkStart w:id="238" w:name="_Toc31674"/>
      <w:bookmarkStart w:id="239" w:name="_Toc21561"/>
      <w:r>
        <w:rPr>
          <w:rFonts w:hint="eastAsia" w:ascii="宋体" w:hAnsi="宋体" w:eastAsia="宋体" w:cs="宋体"/>
          <w:b/>
          <w:bCs/>
          <w:kern w:val="2"/>
          <w:sz w:val="21"/>
          <w:szCs w:val="21"/>
          <w:lang w:val="en-US" w:eastAsia="zh-CN" w:bidi="ar-SA"/>
        </w:rPr>
        <w:t>2.4</w:t>
      </w:r>
      <w:r>
        <w:rPr>
          <w:rFonts w:hint="eastAsia"/>
          <w:b/>
          <w:bCs/>
          <w:sz w:val="21"/>
          <w:szCs w:val="21"/>
        </w:rPr>
        <w:t>法定代表人资格证明书</w:t>
      </w:r>
      <w:r>
        <w:rPr>
          <w:rFonts w:hint="eastAsia"/>
          <w:b/>
          <w:bCs/>
          <w:sz w:val="21"/>
          <w:szCs w:val="21"/>
          <w:lang w:val="en-US" w:eastAsia="zh-CN"/>
        </w:rPr>
        <w:t>和法定代表人授权委托书</w:t>
      </w:r>
      <w:bookmarkEnd w:id="231"/>
      <w:bookmarkEnd w:id="232"/>
      <w:bookmarkEnd w:id="233"/>
    </w:p>
    <w:bookmarkEnd w:id="234"/>
    <w:bookmarkEnd w:id="235"/>
    <w:bookmarkEnd w:id="236"/>
    <w:bookmarkEnd w:id="237"/>
    <w:p w14:paraId="02155A84">
      <w:pPr>
        <w:pStyle w:val="26"/>
        <w:tabs>
          <w:tab w:val="left" w:pos="1050"/>
          <w:tab w:val="center" w:pos="4535"/>
        </w:tabs>
        <w:spacing w:line="360" w:lineRule="auto"/>
        <w:jc w:val="center"/>
        <w:outlineLvl w:val="9"/>
        <w:rPr>
          <w:rFonts w:hint="eastAsia"/>
          <w:b/>
          <w:bCs/>
          <w:sz w:val="32"/>
          <w:szCs w:val="32"/>
        </w:rPr>
      </w:pPr>
      <w:bookmarkStart w:id="240" w:name="_Toc15050"/>
      <w:bookmarkStart w:id="241" w:name="_Toc3241"/>
      <w:bookmarkStart w:id="242" w:name="_Toc23685"/>
      <w:bookmarkStart w:id="243" w:name="_Toc23684"/>
      <w:bookmarkStart w:id="244" w:name="_Toc14020"/>
      <w:bookmarkStart w:id="245" w:name="_Toc7276"/>
      <w:bookmarkStart w:id="246" w:name="_Toc18443"/>
      <w:bookmarkStart w:id="247" w:name="_Toc14591"/>
      <w:bookmarkStart w:id="248" w:name="_Toc19528"/>
      <w:bookmarkStart w:id="249" w:name="_Toc14853"/>
      <w:bookmarkStart w:id="250" w:name="_Toc31787"/>
      <w:bookmarkStart w:id="251" w:name="_Toc3758"/>
      <w:bookmarkStart w:id="252" w:name="_Toc22175"/>
      <w:bookmarkStart w:id="253" w:name="_Toc28957"/>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259278D3">
      <w:pPr>
        <w:pStyle w:val="26"/>
        <w:tabs>
          <w:tab w:val="left" w:pos="1050"/>
          <w:tab w:val="center" w:pos="4535"/>
        </w:tabs>
        <w:spacing w:line="360" w:lineRule="auto"/>
        <w:jc w:val="center"/>
        <w:outlineLvl w:val="0"/>
        <w:rPr>
          <w:b/>
          <w:bCs/>
          <w:color w:val="auto"/>
          <w:sz w:val="28"/>
          <w:szCs w:val="28"/>
        </w:rPr>
      </w:pPr>
      <w:bookmarkStart w:id="254" w:name="_Toc29910"/>
      <w:bookmarkStart w:id="255" w:name="_Toc13766"/>
      <w:bookmarkStart w:id="256" w:name="_Toc32281"/>
      <w:bookmarkStart w:id="257" w:name="_Toc10212"/>
      <w:r>
        <w:rPr>
          <w:rFonts w:hint="eastAsia"/>
          <w:b/>
          <w:bCs/>
          <w:color w:val="auto"/>
          <w:sz w:val="28"/>
          <w:szCs w:val="28"/>
        </w:rPr>
        <w:t>法定代表人资格证明书</w:t>
      </w:r>
      <w:bookmarkEnd w:id="254"/>
    </w:p>
    <w:p w14:paraId="5EE65852">
      <w:pPr>
        <w:pStyle w:val="26"/>
        <w:spacing w:line="360" w:lineRule="auto"/>
        <w:jc w:val="center"/>
        <w:rPr>
          <w:b/>
          <w:bCs/>
          <w:color w:val="auto"/>
          <w:sz w:val="30"/>
          <w:szCs w:val="30"/>
        </w:rPr>
      </w:pPr>
    </w:p>
    <w:p w14:paraId="47245B64">
      <w:pPr>
        <w:pStyle w:val="26"/>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6"/>
        <w:spacing w:line="360" w:lineRule="auto"/>
        <w:ind w:firstLine="560"/>
        <w:rPr>
          <w:color w:val="auto"/>
          <w:sz w:val="24"/>
          <w:szCs w:val="24"/>
        </w:rPr>
      </w:pPr>
    </w:p>
    <w:p w14:paraId="3786AD0C">
      <w:pPr>
        <w:pStyle w:val="26"/>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5A17CBDD">
      <w:pPr>
        <w:pStyle w:val="26"/>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6"/>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6"/>
        <w:spacing w:line="360" w:lineRule="auto"/>
        <w:rPr>
          <w:b/>
          <w:bCs/>
          <w:color w:val="auto"/>
          <w:sz w:val="28"/>
          <w:szCs w:val="28"/>
        </w:rPr>
      </w:pPr>
    </w:p>
    <w:p w14:paraId="66290E86">
      <w:pPr>
        <w:pStyle w:val="26"/>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258" w:name="_Toc40346384"/>
      <w:bookmarkStart w:id="259" w:name="_Toc40346225"/>
    </w:p>
    <w:bookmarkEnd w:id="258"/>
    <w:bookmarkEnd w:id="259"/>
    <w:p w14:paraId="1C7927F5">
      <w:pPr>
        <w:pStyle w:val="26"/>
        <w:tabs>
          <w:tab w:val="left" w:pos="1050"/>
          <w:tab w:val="center" w:pos="4535"/>
        </w:tabs>
        <w:spacing w:line="360" w:lineRule="auto"/>
        <w:jc w:val="center"/>
        <w:outlineLvl w:val="0"/>
        <w:rPr>
          <w:rFonts w:hint="eastAsia"/>
          <w:b/>
          <w:bCs/>
          <w:color w:val="auto"/>
          <w:sz w:val="28"/>
          <w:szCs w:val="28"/>
        </w:rPr>
      </w:pPr>
      <w:bookmarkStart w:id="260" w:name="_Toc15934"/>
      <w:bookmarkStart w:id="261" w:name="_Toc20854"/>
      <w:bookmarkStart w:id="262" w:name="_Toc10034"/>
      <w:r>
        <w:rPr>
          <w:rFonts w:hint="eastAsia"/>
          <w:b/>
          <w:bCs/>
          <w:color w:val="auto"/>
          <w:sz w:val="28"/>
          <w:szCs w:val="28"/>
        </w:rPr>
        <w:t>法定代表人授权委托书</w:t>
      </w:r>
      <w:bookmarkEnd w:id="260"/>
      <w:bookmarkEnd w:id="261"/>
      <w:bookmarkEnd w:id="262"/>
    </w:p>
    <w:p w14:paraId="21CD6E17">
      <w:pPr>
        <w:pStyle w:val="27"/>
        <w:spacing w:line="360" w:lineRule="auto"/>
        <w:jc w:val="left"/>
        <w:rPr>
          <w:b/>
          <w:bCs/>
          <w:color w:val="auto"/>
          <w:sz w:val="24"/>
          <w:szCs w:val="24"/>
        </w:rPr>
      </w:pPr>
      <w:r>
        <w:rPr>
          <w:rFonts w:hint="eastAsia"/>
          <w:b/>
          <w:bCs/>
          <w:color w:val="auto"/>
          <w:sz w:val="24"/>
          <w:szCs w:val="24"/>
        </w:rPr>
        <w:t>本授权书声明：</w:t>
      </w:r>
    </w:p>
    <w:p w14:paraId="75DFDBBE">
      <w:pPr>
        <w:pStyle w:val="26"/>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6"/>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6"/>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46C4F5E0">
      <w:pPr>
        <w:pStyle w:val="26"/>
        <w:spacing w:line="360" w:lineRule="auto"/>
        <w:ind w:firstLine="560"/>
        <w:rPr>
          <w:color w:val="auto"/>
          <w:sz w:val="24"/>
          <w:szCs w:val="24"/>
        </w:rPr>
      </w:pPr>
      <w:r>
        <w:rPr>
          <w:rFonts w:hint="eastAsia"/>
          <w:color w:val="auto"/>
          <w:sz w:val="24"/>
          <w:szCs w:val="24"/>
        </w:rPr>
        <w:t>被授权人签字（盖章）：</w:t>
      </w:r>
      <w:r>
        <w:rPr>
          <w:rFonts w:hint="eastAsia"/>
          <w:color w:val="auto"/>
          <w:sz w:val="24"/>
          <w:szCs w:val="24"/>
          <w:u w:val="single"/>
        </w:rPr>
        <w:t xml:space="preserve">                                        </w:t>
      </w:r>
    </w:p>
    <w:p w14:paraId="3B8D3678">
      <w:pPr>
        <w:pStyle w:val="26"/>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6"/>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6"/>
        <w:spacing w:line="360" w:lineRule="auto"/>
        <w:ind w:firstLine="560"/>
        <w:rPr>
          <w:color w:val="auto"/>
          <w:sz w:val="28"/>
          <w:szCs w:val="28"/>
        </w:rPr>
      </w:pPr>
      <w:r>
        <w:rPr>
          <w:rFonts w:hint="eastAsia"/>
          <w:color w:val="auto"/>
          <w:sz w:val="28"/>
          <w:szCs w:val="28"/>
        </w:rPr>
        <w:t xml:space="preserve">                                 </w:t>
      </w:r>
    </w:p>
    <w:p w14:paraId="4E069206">
      <w:pPr>
        <w:pStyle w:val="26"/>
        <w:tabs>
          <w:tab w:val="left" w:pos="1050"/>
          <w:tab w:val="center" w:pos="4535"/>
        </w:tabs>
        <w:spacing w:line="360" w:lineRule="auto"/>
        <w:jc w:val="both"/>
        <w:outlineLvl w:val="9"/>
        <w:rPr>
          <w:rFonts w:hint="eastAsia"/>
          <w:b/>
          <w:bCs/>
          <w:color w:val="auto"/>
          <w:sz w:val="21"/>
          <w:szCs w:val="21"/>
          <w:lang w:val="en-US" w:eastAsia="zh-CN"/>
        </w:rPr>
      </w:pPr>
      <w:r>
        <w:rPr>
          <w:color w:val="auto"/>
        </w:rPr>
        <w:drawing>
          <wp:inline distT="0" distB="0" distL="0" distR="0">
            <wp:extent cx="2609850" cy="1733550"/>
            <wp:effectExtent l="0" t="0" r="0" b="0"/>
            <wp:docPr id="2" name="图片 2"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5" name="图片 5"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6AFEC06">
      <w:pPr>
        <w:pStyle w:val="26"/>
        <w:tabs>
          <w:tab w:val="left" w:pos="1050"/>
          <w:tab w:val="center" w:pos="4535"/>
        </w:tabs>
        <w:spacing w:line="360" w:lineRule="auto"/>
        <w:jc w:val="both"/>
        <w:outlineLvl w:val="9"/>
        <w:rPr>
          <w:rFonts w:hint="eastAsia"/>
          <w:b/>
          <w:bCs/>
          <w:color w:val="auto"/>
          <w:sz w:val="21"/>
          <w:szCs w:val="21"/>
          <w:lang w:val="en-US" w:eastAsia="zh-CN"/>
        </w:rPr>
      </w:pPr>
    </w:p>
    <w:p w14:paraId="2096CB01">
      <w:pPr>
        <w:pStyle w:val="26"/>
        <w:tabs>
          <w:tab w:val="left" w:pos="1050"/>
          <w:tab w:val="center" w:pos="4535"/>
        </w:tabs>
        <w:spacing w:line="360" w:lineRule="auto"/>
        <w:jc w:val="both"/>
        <w:outlineLvl w:val="0"/>
        <w:rPr>
          <w:rFonts w:hint="eastAsia"/>
          <w:b/>
          <w:bCs/>
          <w:color w:val="auto"/>
          <w:sz w:val="21"/>
          <w:szCs w:val="21"/>
          <w:lang w:val="en-US" w:eastAsia="zh-CN"/>
        </w:rPr>
      </w:pPr>
      <w:bookmarkStart w:id="263" w:name="_Toc26640"/>
    </w:p>
    <w:p w14:paraId="726977D5">
      <w:pPr>
        <w:pStyle w:val="26"/>
        <w:tabs>
          <w:tab w:val="left" w:pos="1050"/>
          <w:tab w:val="center" w:pos="4535"/>
        </w:tabs>
        <w:spacing w:line="360" w:lineRule="auto"/>
        <w:jc w:val="both"/>
        <w:outlineLvl w:val="0"/>
        <w:rPr>
          <w:rFonts w:hint="eastAsia"/>
          <w:b/>
          <w:bCs/>
          <w:color w:val="auto"/>
          <w:sz w:val="21"/>
          <w:szCs w:val="21"/>
          <w:lang w:val="en-US" w:eastAsia="zh-CN"/>
        </w:rPr>
      </w:pPr>
    </w:p>
    <w:p w14:paraId="65660028">
      <w:pPr>
        <w:pStyle w:val="26"/>
        <w:tabs>
          <w:tab w:val="left" w:pos="1050"/>
          <w:tab w:val="center" w:pos="4535"/>
        </w:tabs>
        <w:spacing w:line="360" w:lineRule="auto"/>
        <w:jc w:val="both"/>
        <w:outlineLvl w:val="0"/>
        <w:rPr>
          <w:rFonts w:hint="eastAsia"/>
          <w:b/>
          <w:bCs/>
          <w:color w:val="auto"/>
          <w:sz w:val="21"/>
          <w:szCs w:val="21"/>
          <w:lang w:val="en-US" w:eastAsia="zh-CN"/>
        </w:rPr>
      </w:pPr>
    </w:p>
    <w:p w14:paraId="5678589C">
      <w:pPr>
        <w:pStyle w:val="26"/>
        <w:tabs>
          <w:tab w:val="left" w:pos="1050"/>
          <w:tab w:val="center" w:pos="4535"/>
        </w:tabs>
        <w:spacing w:line="360" w:lineRule="auto"/>
        <w:jc w:val="both"/>
        <w:outlineLvl w:val="0"/>
        <w:rPr>
          <w:rFonts w:hint="eastAsia"/>
          <w:b/>
          <w:bCs/>
          <w:color w:val="auto"/>
          <w:sz w:val="21"/>
          <w:szCs w:val="21"/>
        </w:rPr>
      </w:pPr>
      <w:bookmarkStart w:id="264" w:name="_Toc19924"/>
      <w:r>
        <w:rPr>
          <w:rFonts w:hint="eastAsia"/>
          <w:b/>
          <w:bCs/>
          <w:color w:val="auto"/>
          <w:sz w:val="21"/>
          <w:szCs w:val="21"/>
          <w:lang w:val="en-US" w:eastAsia="zh-CN"/>
        </w:rPr>
        <w:t>2.5</w:t>
      </w:r>
      <w:r>
        <w:rPr>
          <w:rFonts w:hint="eastAsia"/>
          <w:b/>
          <w:bCs/>
          <w:color w:val="auto"/>
          <w:sz w:val="21"/>
          <w:szCs w:val="21"/>
        </w:rPr>
        <w:t>业绩清单汇总</w:t>
      </w:r>
      <w:bookmarkEnd w:id="255"/>
      <w:bookmarkEnd w:id="263"/>
      <w:bookmarkEnd w:id="264"/>
    </w:p>
    <w:p w14:paraId="6525A8DA">
      <w:pPr>
        <w:pStyle w:val="26"/>
        <w:tabs>
          <w:tab w:val="left" w:pos="1050"/>
          <w:tab w:val="center" w:pos="4535"/>
        </w:tabs>
        <w:spacing w:line="360" w:lineRule="auto"/>
        <w:jc w:val="center"/>
        <w:outlineLvl w:val="0"/>
        <w:rPr>
          <w:b/>
          <w:bCs/>
          <w:color w:val="auto"/>
          <w:sz w:val="24"/>
          <w:szCs w:val="24"/>
        </w:rPr>
      </w:pPr>
      <w:bookmarkStart w:id="265" w:name="_Toc22733"/>
      <w:bookmarkStart w:id="266" w:name="_Toc27402"/>
      <w:bookmarkStart w:id="267" w:name="_Toc13561"/>
      <w:r>
        <w:rPr>
          <w:rFonts w:hint="eastAsia"/>
          <w:b/>
          <w:bCs/>
          <w:color w:val="auto"/>
          <w:sz w:val="24"/>
          <w:szCs w:val="24"/>
        </w:rPr>
        <w:t>同类项目经验情况一览表</w:t>
      </w:r>
      <w:bookmarkEnd w:id="238"/>
      <w:bookmarkEnd w:id="239"/>
      <w:bookmarkEnd w:id="256"/>
      <w:bookmarkEnd w:id="257"/>
      <w:bookmarkEnd w:id="265"/>
      <w:bookmarkEnd w:id="266"/>
      <w:bookmarkEnd w:id="267"/>
    </w:p>
    <w:tbl>
      <w:tblPr>
        <w:tblStyle w:val="16"/>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rPr>
            </w:pPr>
            <w:r>
              <w:rPr>
                <w:rFonts w:hint="eastAsia" w:ascii="宋体" w:hAnsi="宋体"/>
                <w:b/>
                <w:color w:val="auto"/>
                <w:sz w:val="21"/>
                <w:szCs w:val="21"/>
              </w:rPr>
              <w:t>序号</w:t>
            </w:r>
          </w:p>
        </w:tc>
        <w:tc>
          <w:tcPr>
            <w:tcW w:w="1065" w:type="dxa"/>
            <w:vAlign w:val="center"/>
          </w:tcPr>
          <w:p w14:paraId="0F5890E5">
            <w:pPr>
              <w:spacing w:line="360" w:lineRule="auto"/>
              <w:jc w:val="center"/>
              <w:rPr>
                <w:rFonts w:ascii="宋体" w:hAnsi="宋体"/>
                <w:b/>
                <w:color w:val="auto"/>
                <w:sz w:val="21"/>
                <w:szCs w:val="21"/>
              </w:rPr>
            </w:pPr>
            <w:r>
              <w:rPr>
                <w:rFonts w:hint="eastAsia" w:ascii="宋体" w:hAnsi="宋体"/>
                <w:b/>
                <w:color w:val="auto"/>
                <w:sz w:val="21"/>
                <w:szCs w:val="21"/>
              </w:rPr>
              <w:t>业主名称</w:t>
            </w:r>
          </w:p>
        </w:tc>
        <w:tc>
          <w:tcPr>
            <w:tcW w:w="2580" w:type="dxa"/>
            <w:vAlign w:val="center"/>
          </w:tcPr>
          <w:p w14:paraId="48C4A9C2">
            <w:pPr>
              <w:spacing w:line="360" w:lineRule="auto"/>
              <w:jc w:val="center"/>
              <w:rPr>
                <w:rFonts w:ascii="宋体" w:hAnsi="宋体"/>
                <w:b/>
                <w:color w:val="auto"/>
                <w:sz w:val="21"/>
                <w:szCs w:val="21"/>
              </w:rPr>
            </w:pPr>
            <w:r>
              <w:rPr>
                <w:rFonts w:hint="eastAsia" w:ascii="宋体" w:hAnsi="宋体"/>
                <w:b/>
                <w:color w:val="auto"/>
                <w:sz w:val="21"/>
                <w:szCs w:val="21"/>
              </w:rPr>
              <w:t>项目名称</w:t>
            </w:r>
          </w:p>
        </w:tc>
        <w:tc>
          <w:tcPr>
            <w:tcW w:w="1215" w:type="dxa"/>
            <w:vAlign w:val="center"/>
          </w:tcPr>
          <w:p w14:paraId="2508FC9A">
            <w:pPr>
              <w:spacing w:line="240" w:lineRule="auto"/>
              <w:jc w:val="center"/>
              <w:rPr>
                <w:rFonts w:hint="default" w:ascii="宋体" w:hAnsi="宋体" w:eastAsia="宋体"/>
                <w:b/>
                <w:color w:val="auto"/>
                <w:sz w:val="21"/>
                <w:szCs w:val="21"/>
                <w:lang w:val="en-US" w:eastAsia="zh-CN"/>
              </w:rPr>
            </w:pPr>
            <w:r>
              <w:rPr>
                <w:rFonts w:hint="eastAsia" w:ascii="宋体" w:hAnsi="宋体"/>
                <w:b/>
                <w:color w:val="auto"/>
                <w:sz w:val="21"/>
                <w:szCs w:val="21"/>
                <w:lang w:val="en-US" w:eastAsia="zh-CN"/>
              </w:rPr>
              <w:t>合同总价（元）</w:t>
            </w:r>
          </w:p>
        </w:tc>
        <w:tc>
          <w:tcPr>
            <w:tcW w:w="1740" w:type="dxa"/>
            <w:vAlign w:val="center"/>
          </w:tcPr>
          <w:p w14:paraId="1B689CE1">
            <w:pPr>
              <w:spacing w:line="360" w:lineRule="auto"/>
              <w:jc w:val="center"/>
              <w:rPr>
                <w:rFonts w:ascii="宋体" w:hAnsi="宋体"/>
                <w:b/>
                <w:color w:val="auto"/>
                <w:sz w:val="21"/>
                <w:szCs w:val="21"/>
              </w:rPr>
            </w:pPr>
            <w:r>
              <w:rPr>
                <w:rFonts w:hint="eastAsia" w:ascii="宋体" w:hAnsi="宋体"/>
                <w:b/>
                <w:color w:val="auto"/>
                <w:sz w:val="21"/>
                <w:szCs w:val="21"/>
              </w:rPr>
              <w:t>合同签订时间</w:t>
            </w:r>
          </w:p>
        </w:tc>
        <w:tc>
          <w:tcPr>
            <w:tcW w:w="1890" w:type="dxa"/>
            <w:vAlign w:val="center"/>
          </w:tcPr>
          <w:p w14:paraId="40F1C5AF">
            <w:pPr>
              <w:jc w:val="center"/>
              <w:rPr>
                <w:rFonts w:ascii="宋体" w:hAnsi="宋体"/>
                <w:b/>
                <w:color w:val="auto"/>
                <w:sz w:val="21"/>
                <w:szCs w:val="21"/>
              </w:rPr>
            </w:pPr>
            <w:r>
              <w:rPr>
                <w:rFonts w:hint="eastAsia" w:ascii="宋体" w:hAnsi="宋体"/>
                <w:b/>
                <w:color w:val="auto"/>
                <w:sz w:val="21"/>
                <w:szCs w:val="21"/>
              </w:rPr>
              <w:t>业主单位</w:t>
            </w:r>
          </w:p>
          <w:p w14:paraId="0A861163">
            <w:pPr>
              <w:jc w:val="center"/>
              <w:rPr>
                <w:rFonts w:ascii="宋体" w:hAnsi="宋体"/>
                <w:b/>
                <w:color w:val="auto"/>
                <w:sz w:val="21"/>
                <w:szCs w:val="21"/>
              </w:rPr>
            </w:pPr>
            <w:r>
              <w:rPr>
                <w:rFonts w:hint="eastAsia" w:ascii="宋体" w:hAnsi="宋体"/>
                <w:b/>
                <w:color w:val="auto"/>
                <w:sz w:val="21"/>
                <w:szCs w:val="21"/>
              </w:rPr>
              <w:t>联系人及电话</w:t>
            </w:r>
          </w:p>
        </w:tc>
        <w:tc>
          <w:tcPr>
            <w:tcW w:w="1535" w:type="dxa"/>
            <w:vAlign w:val="center"/>
          </w:tcPr>
          <w:p w14:paraId="2A3C92E4">
            <w:pPr>
              <w:jc w:val="center"/>
              <w:rPr>
                <w:rFonts w:hint="eastAsia" w:ascii="宋体" w:hAnsi="宋体"/>
                <w:b/>
                <w:color w:val="auto"/>
                <w:sz w:val="21"/>
                <w:szCs w:val="21"/>
              </w:rPr>
            </w:pPr>
            <w:r>
              <w:rPr>
                <w:rFonts w:hint="eastAsia" w:ascii="宋体" w:hAnsi="宋体"/>
                <w:b/>
                <w:sz w:val="21"/>
                <w:szCs w:val="21"/>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rPr>
            </w:pPr>
            <w:r>
              <w:rPr>
                <w:rFonts w:hint="eastAsia" w:ascii="宋体" w:hAnsi="宋体"/>
                <w:color w:val="auto"/>
                <w:sz w:val="21"/>
                <w:szCs w:val="21"/>
              </w:rPr>
              <w:t>1</w:t>
            </w:r>
          </w:p>
        </w:tc>
        <w:tc>
          <w:tcPr>
            <w:tcW w:w="1065" w:type="dxa"/>
            <w:vAlign w:val="center"/>
          </w:tcPr>
          <w:p w14:paraId="79945CDC">
            <w:pPr>
              <w:spacing w:line="360" w:lineRule="auto"/>
              <w:jc w:val="center"/>
              <w:rPr>
                <w:rFonts w:ascii="宋体" w:hAnsi="宋体"/>
                <w:color w:val="auto"/>
                <w:sz w:val="21"/>
                <w:szCs w:val="21"/>
              </w:rPr>
            </w:pPr>
          </w:p>
        </w:tc>
        <w:tc>
          <w:tcPr>
            <w:tcW w:w="2580" w:type="dxa"/>
            <w:vAlign w:val="center"/>
          </w:tcPr>
          <w:p w14:paraId="167E988B">
            <w:pPr>
              <w:spacing w:line="360" w:lineRule="auto"/>
              <w:jc w:val="center"/>
              <w:rPr>
                <w:rFonts w:ascii="宋体" w:hAnsi="宋体"/>
                <w:color w:val="auto"/>
                <w:sz w:val="21"/>
                <w:szCs w:val="21"/>
              </w:rPr>
            </w:pPr>
          </w:p>
        </w:tc>
        <w:tc>
          <w:tcPr>
            <w:tcW w:w="1215" w:type="dxa"/>
            <w:vAlign w:val="center"/>
          </w:tcPr>
          <w:p w14:paraId="1C9C114E">
            <w:pPr>
              <w:spacing w:line="240" w:lineRule="auto"/>
              <w:jc w:val="center"/>
              <w:rPr>
                <w:rFonts w:ascii="宋体" w:hAnsi="宋体"/>
                <w:color w:val="auto"/>
                <w:sz w:val="21"/>
                <w:szCs w:val="21"/>
              </w:rPr>
            </w:pPr>
          </w:p>
        </w:tc>
        <w:tc>
          <w:tcPr>
            <w:tcW w:w="1740" w:type="dxa"/>
            <w:vAlign w:val="center"/>
          </w:tcPr>
          <w:p w14:paraId="35956BFF">
            <w:pPr>
              <w:spacing w:line="360" w:lineRule="auto"/>
              <w:jc w:val="center"/>
              <w:rPr>
                <w:rFonts w:ascii="宋体" w:hAnsi="宋体"/>
                <w:color w:val="auto"/>
                <w:sz w:val="21"/>
                <w:szCs w:val="21"/>
              </w:rPr>
            </w:pPr>
          </w:p>
        </w:tc>
        <w:tc>
          <w:tcPr>
            <w:tcW w:w="1890" w:type="dxa"/>
            <w:vAlign w:val="center"/>
          </w:tcPr>
          <w:p w14:paraId="5C29B783">
            <w:pPr>
              <w:spacing w:line="360" w:lineRule="auto"/>
              <w:jc w:val="center"/>
              <w:rPr>
                <w:rFonts w:ascii="宋体" w:hAnsi="宋体"/>
                <w:color w:val="auto"/>
                <w:sz w:val="21"/>
                <w:szCs w:val="21"/>
              </w:rPr>
            </w:pPr>
          </w:p>
        </w:tc>
        <w:tc>
          <w:tcPr>
            <w:tcW w:w="1535" w:type="dxa"/>
            <w:vAlign w:val="center"/>
          </w:tcPr>
          <w:p w14:paraId="27465FA7">
            <w:pPr>
              <w:spacing w:line="360" w:lineRule="auto"/>
              <w:jc w:val="center"/>
              <w:rPr>
                <w:rFonts w:ascii="宋体" w:hAnsi="宋体"/>
                <w:color w:val="auto"/>
                <w:sz w:val="21"/>
                <w:szCs w:val="21"/>
              </w:rPr>
            </w:pPr>
            <w:r>
              <w:rPr>
                <w:rFonts w:hint="eastAsia" w:ascii="宋体" w:hAnsi="宋体"/>
                <w:sz w:val="21"/>
                <w:szCs w:val="21"/>
                <w:lang w:eastAsia="zh-CN"/>
              </w:rPr>
              <w:t>第（</w:t>
            </w:r>
            <w:r>
              <w:rPr>
                <w:rFonts w:hint="eastAsia" w:ascii="宋体" w:hAnsi="宋体"/>
                <w:sz w:val="21"/>
                <w:szCs w:val="21"/>
                <w:lang w:val="en-US" w:eastAsia="zh-CN"/>
              </w:rPr>
              <w:t xml:space="preserve">   </w:t>
            </w:r>
            <w:r>
              <w:rPr>
                <w:rFonts w:hint="eastAsia" w:ascii="宋体" w:hAnsi="宋体"/>
                <w:sz w:val="21"/>
                <w:szCs w:val="21"/>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rPr>
            </w:pPr>
            <w:r>
              <w:rPr>
                <w:rFonts w:hint="eastAsia" w:ascii="宋体" w:hAnsi="宋体"/>
                <w:color w:val="auto"/>
                <w:sz w:val="21"/>
                <w:szCs w:val="21"/>
              </w:rPr>
              <w:t>2</w:t>
            </w:r>
          </w:p>
        </w:tc>
        <w:tc>
          <w:tcPr>
            <w:tcW w:w="1065" w:type="dxa"/>
            <w:vAlign w:val="center"/>
          </w:tcPr>
          <w:p w14:paraId="6719BC0E">
            <w:pPr>
              <w:spacing w:line="360" w:lineRule="auto"/>
              <w:jc w:val="center"/>
              <w:rPr>
                <w:rFonts w:ascii="宋体" w:hAnsi="宋体"/>
                <w:color w:val="auto"/>
                <w:sz w:val="21"/>
                <w:szCs w:val="21"/>
              </w:rPr>
            </w:pPr>
          </w:p>
        </w:tc>
        <w:tc>
          <w:tcPr>
            <w:tcW w:w="2580" w:type="dxa"/>
            <w:vAlign w:val="center"/>
          </w:tcPr>
          <w:p w14:paraId="58B571E3">
            <w:pPr>
              <w:spacing w:line="360" w:lineRule="auto"/>
              <w:jc w:val="center"/>
              <w:rPr>
                <w:rFonts w:ascii="宋体" w:hAnsi="宋体"/>
                <w:color w:val="auto"/>
                <w:sz w:val="21"/>
                <w:szCs w:val="21"/>
              </w:rPr>
            </w:pPr>
          </w:p>
        </w:tc>
        <w:tc>
          <w:tcPr>
            <w:tcW w:w="1215" w:type="dxa"/>
            <w:vAlign w:val="center"/>
          </w:tcPr>
          <w:p w14:paraId="35E846FB">
            <w:pPr>
              <w:spacing w:line="240" w:lineRule="auto"/>
              <w:jc w:val="center"/>
              <w:rPr>
                <w:rFonts w:ascii="宋体" w:hAnsi="宋体"/>
                <w:color w:val="auto"/>
                <w:sz w:val="21"/>
                <w:szCs w:val="21"/>
              </w:rPr>
            </w:pPr>
          </w:p>
        </w:tc>
        <w:tc>
          <w:tcPr>
            <w:tcW w:w="1740" w:type="dxa"/>
            <w:vAlign w:val="center"/>
          </w:tcPr>
          <w:p w14:paraId="3CA7B4AC">
            <w:pPr>
              <w:spacing w:line="360" w:lineRule="auto"/>
              <w:jc w:val="center"/>
              <w:rPr>
                <w:rFonts w:ascii="宋体" w:hAnsi="宋体"/>
                <w:color w:val="auto"/>
                <w:sz w:val="21"/>
                <w:szCs w:val="21"/>
              </w:rPr>
            </w:pPr>
          </w:p>
        </w:tc>
        <w:tc>
          <w:tcPr>
            <w:tcW w:w="1890" w:type="dxa"/>
            <w:vAlign w:val="center"/>
          </w:tcPr>
          <w:p w14:paraId="26508F2A">
            <w:pPr>
              <w:spacing w:line="360" w:lineRule="auto"/>
              <w:jc w:val="center"/>
              <w:rPr>
                <w:rFonts w:ascii="宋体" w:hAnsi="宋体"/>
                <w:color w:val="auto"/>
                <w:sz w:val="21"/>
                <w:szCs w:val="21"/>
              </w:rPr>
            </w:pPr>
          </w:p>
        </w:tc>
        <w:tc>
          <w:tcPr>
            <w:tcW w:w="1535" w:type="dxa"/>
            <w:vAlign w:val="center"/>
          </w:tcPr>
          <w:p w14:paraId="23803111">
            <w:pPr>
              <w:spacing w:line="360" w:lineRule="auto"/>
              <w:jc w:val="center"/>
              <w:rPr>
                <w:rFonts w:ascii="宋体" w:hAnsi="宋体"/>
                <w:color w:val="auto"/>
                <w:sz w:val="21"/>
                <w:szCs w:val="21"/>
              </w:rPr>
            </w:pPr>
            <w:r>
              <w:rPr>
                <w:rFonts w:hint="eastAsia" w:ascii="宋体" w:hAnsi="宋体"/>
                <w:sz w:val="21"/>
                <w:szCs w:val="21"/>
                <w:lang w:eastAsia="zh-CN"/>
              </w:rPr>
              <w:t>第（</w:t>
            </w:r>
            <w:r>
              <w:rPr>
                <w:rFonts w:hint="eastAsia" w:ascii="宋体" w:hAnsi="宋体"/>
                <w:sz w:val="21"/>
                <w:szCs w:val="21"/>
                <w:lang w:val="en-US" w:eastAsia="zh-CN"/>
              </w:rPr>
              <w:t xml:space="preserve">   </w:t>
            </w:r>
            <w:r>
              <w:rPr>
                <w:rFonts w:hint="eastAsia" w:ascii="宋体" w:hAnsi="宋体"/>
                <w:sz w:val="21"/>
                <w:szCs w:val="21"/>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rPr>
            </w:pPr>
            <w:r>
              <w:rPr>
                <w:rFonts w:hint="eastAsia" w:ascii="宋体" w:hAnsi="宋体"/>
                <w:color w:val="auto"/>
                <w:sz w:val="21"/>
                <w:szCs w:val="21"/>
              </w:rPr>
              <w:t>…</w:t>
            </w:r>
          </w:p>
        </w:tc>
        <w:tc>
          <w:tcPr>
            <w:tcW w:w="1065" w:type="dxa"/>
            <w:vAlign w:val="center"/>
          </w:tcPr>
          <w:p w14:paraId="31085AB4">
            <w:pPr>
              <w:spacing w:line="360" w:lineRule="auto"/>
              <w:jc w:val="center"/>
              <w:rPr>
                <w:rFonts w:ascii="宋体" w:hAnsi="宋体"/>
                <w:color w:val="auto"/>
                <w:sz w:val="21"/>
                <w:szCs w:val="21"/>
              </w:rPr>
            </w:pPr>
          </w:p>
        </w:tc>
        <w:tc>
          <w:tcPr>
            <w:tcW w:w="2580" w:type="dxa"/>
            <w:vAlign w:val="center"/>
          </w:tcPr>
          <w:p w14:paraId="7FFF0FFA">
            <w:pPr>
              <w:spacing w:line="360" w:lineRule="auto"/>
              <w:jc w:val="center"/>
              <w:rPr>
                <w:rFonts w:ascii="宋体" w:hAnsi="宋体"/>
                <w:color w:val="auto"/>
                <w:sz w:val="21"/>
                <w:szCs w:val="21"/>
              </w:rPr>
            </w:pPr>
          </w:p>
        </w:tc>
        <w:tc>
          <w:tcPr>
            <w:tcW w:w="1215" w:type="dxa"/>
            <w:vAlign w:val="center"/>
          </w:tcPr>
          <w:p w14:paraId="00B973D0">
            <w:pPr>
              <w:spacing w:line="240" w:lineRule="auto"/>
              <w:jc w:val="center"/>
              <w:rPr>
                <w:rFonts w:ascii="宋体" w:hAnsi="宋体"/>
                <w:color w:val="auto"/>
                <w:sz w:val="21"/>
                <w:szCs w:val="21"/>
              </w:rPr>
            </w:pPr>
          </w:p>
        </w:tc>
        <w:tc>
          <w:tcPr>
            <w:tcW w:w="1740" w:type="dxa"/>
            <w:vAlign w:val="center"/>
          </w:tcPr>
          <w:p w14:paraId="51A25170">
            <w:pPr>
              <w:spacing w:line="360" w:lineRule="auto"/>
              <w:jc w:val="center"/>
              <w:rPr>
                <w:rFonts w:ascii="宋体" w:hAnsi="宋体"/>
                <w:color w:val="auto"/>
                <w:sz w:val="21"/>
                <w:szCs w:val="21"/>
              </w:rPr>
            </w:pPr>
          </w:p>
        </w:tc>
        <w:tc>
          <w:tcPr>
            <w:tcW w:w="1890" w:type="dxa"/>
            <w:vAlign w:val="center"/>
          </w:tcPr>
          <w:p w14:paraId="62D7B689">
            <w:pPr>
              <w:spacing w:line="360" w:lineRule="auto"/>
              <w:jc w:val="center"/>
              <w:rPr>
                <w:rFonts w:ascii="宋体" w:hAnsi="宋体"/>
                <w:color w:val="auto"/>
                <w:sz w:val="21"/>
                <w:szCs w:val="21"/>
              </w:rPr>
            </w:pPr>
          </w:p>
        </w:tc>
        <w:tc>
          <w:tcPr>
            <w:tcW w:w="1535" w:type="dxa"/>
            <w:vAlign w:val="center"/>
          </w:tcPr>
          <w:p w14:paraId="3812E44A">
            <w:pPr>
              <w:spacing w:line="360" w:lineRule="auto"/>
              <w:jc w:val="center"/>
              <w:rPr>
                <w:rFonts w:ascii="宋体" w:hAnsi="宋体"/>
                <w:color w:val="auto"/>
                <w:sz w:val="21"/>
                <w:szCs w:val="21"/>
              </w:rPr>
            </w:pPr>
            <w:r>
              <w:rPr>
                <w:rFonts w:hint="eastAsia" w:ascii="宋体" w:hAnsi="宋体"/>
                <w:sz w:val="21"/>
                <w:szCs w:val="21"/>
                <w:lang w:eastAsia="zh-CN"/>
              </w:rPr>
              <w:t>第（</w:t>
            </w:r>
            <w:r>
              <w:rPr>
                <w:rFonts w:hint="eastAsia" w:ascii="宋体" w:hAnsi="宋体"/>
                <w:sz w:val="21"/>
                <w:szCs w:val="21"/>
                <w:lang w:val="en-US" w:eastAsia="zh-CN"/>
              </w:rPr>
              <w:t xml:space="preserve">   </w:t>
            </w:r>
            <w:r>
              <w:rPr>
                <w:rFonts w:hint="eastAsia" w:ascii="宋体" w:hAnsi="宋体"/>
                <w:sz w:val="21"/>
                <w:szCs w:val="21"/>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rPr>
            </w:pPr>
            <w:r>
              <w:rPr>
                <w:rFonts w:hint="eastAsia" w:ascii="宋体" w:hAnsi="宋体"/>
                <w:color w:val="auto"/>
                <w:sz w:val="21"/>
                <w:szCs w:val="21"/>
              </w:rPr>
              <w:t>小计</w:t>
            </w:r>
          </w:p>
        </w:tc>
        <w:tc>
          <w:tcPr>
            <w:tcW w:w="1065" w:type="dxa"/>
            <w:vAlign w:val="center"/>
          </w:tcPr>
          <w:p w14:paraId="2E7E9E11">
            <w:pPr>
              <w:spacing w:line="360" w:lineRule="auto"/>
              <w:jc w:val="center"/>
              <w:rPr>
                <w:rFonts w:ascii="宋体" w:hAnsi="宋体"/>
                <w:color w:val="auto"/>
                <w:sz w:val="21"/>
                <w:szCs w:val="21"/>
              </w:rPr>
            </w:pPr>
          </w:p>
        </w:tc>
        <w:tc>
          <w:tcPr>
            <w:tcW w:w="2580" w:type="dxa"/>
            <w:vAlign w:val="center"/>
          </w:tcPr>
          <w:p w14:paraId="0BDA93A8">
            <w:pPr>
              <w:spacing w:line="360" w:lineRule="auto"/>
              <w:jc w:val="center"/>
              <w:rPr>
                <w:rFonts w:ascii="宋体" w:hAnsi="宋体"/>
                <w:color w:val="auto"/>
                <w:sz w:val="21"/>
                <w:szCs w:val="21"/>
              </w:rPr>
            </w:pPr>
          </w:p>
        </w:tc>
        <w:tc>
          <w:tcPr>
            <w:tcW w:w="1215" w:type="dxa"/>
            <w:vAlign w:val="center"/>
          </w:tcPr>
          <w:p w14:paraId="2C58AE88">
            <w:pPr>
              <w:spacing w:line="240" w:lineRule="auto"/>
              <w:jc w:val="center"/>
              <w:rPr>
                <w:rFonts w:ascii="宋体" w:hAnsi="宋体"/>
                <w:color w:val="auto"/>
                <w:sz w:val="21"/>
                <w:szCs w:val="21"/>
              </w:rPr>
            </w:pPr>
          </w:p>
        </w:tc>
        <w:tc>
          <w:tcPr>
            <w:tcW w:w="1740" w:type="dxa"/>
            <w:vAlign w:val="center"/>
          </w:tcPr>
          <w:p w14:paraId="4158D1F0">
            <w:pPr>
              <w:spacing w:line="360" w:lineRule="auto"/>
              <w:jc w:val="center"/>
              <w:rPr>
                <w:rFonts w:ascii="宋体" w:hAnsi="宋体"/>
                <w:color w:val="auto"/>
                <w:sz w:val="21"/>
                <w:szCs w:val="21"/>
              </w:rPr>
            </w:pPr>
          </w:p>
        </w:tc>
        <w:tc>
          <w:tcPr>
            <w:tcW w:w="1890" w:type="dxa"/>
            <w:vAlign w:val="center"/>
          </w:tcPr>
          <w:p w14:paraId="5BD5E16D">
            <w:pPr>
              <w:spacing w:line="360" w:lineRule="auto"/>
              <w:jc w:val="center"/>
              <w:rPr>
                <w:rFonts w:ascii="宋体" w:hAnsi="宋体"/>
                <w:color w:val="auto"/>
                <w:sz w:val="21"/>
                <w:szCs w:val="21"/>
              </w:rPr>
            </w:pPr>
          </w:p>
        </w:tc>
        <w:tc>
          <w:tcPr>
            <w:tcW w:w="1535" w:type="dxa"/>
            <w:vAlign w:val="center"/>
          </w:tcPr>
          <w:p w14:paraId="73D9FA03">
            <w:pPr>
              <w:spacing w:line="360" w:lineRule="auto"/>
              <w:jc w:val="center"/>
              <w:rPr>
                <w:rFonts w:ascii="宋体" w:hAnsi="宋体"/>
                <w:color w:val="auto"/>
                <w:sz w:val="21"/>
                <w:szCs w:val="21"/>
              </w:rPr>
            </w:pPr>
          </w:p>
        </w:tc>
      </w:tr>
    </w:tbl>
    <w:p w14:paraId="71516916">
      <w:pPr>
        <w:pStyle w:val="22"/>
        <w:rPr>
          <w:rFonts w:ascii="宋体" w:hAnsi="宋体"/>
          <w:color w:val="auto"/>
          <w:sz w:val="21"/>
          <w:szCs w:val="21"/>
        </w:rPr>
      </w:pPr>
    </w:p>
    <w:p w14:paraId="7DD35F5A">
      <w:pPr>
        <w:pStyle w:val="22"/>
        <w:spacing w:line="360" w:lineRule="auto"/>
        <w:ind w:firstLine="482" w:firstLineChars="200"/>
        <w:outlineLvl w:val="0"/>
        <w:rPr>
          <w:b/>
          <w:bCs/>
          <w:color w:val="auto"/>
          <w:sz w:val="36"/>
          <w:szCs w:val="36"/>
        </w:rPr>
      </w:pPr>
      <w:bookmarkStart w:id="268" w:name="_Toc6536"/>
      <w:bookmarkStart w:id="269" w:name="_Toc16613"/>
      <w:bookmarkStart w:id="270" w:name="_Toc1667"/>
      <w:bookmarkStart w:id="271" w:name="_Toc4106"/>
      <w:bookmarkStart w:id="272" w:name="_Toc29147"/>
      <w:r>
        <w:rPr>
          <w:rFonts w:hint="eastAsia" w:ascii="宋体" w:hAnsi="宋体"/>
          <w:b/>
          <w:bCs/>
          <w:color w:val="auto"/>
          <w:sz w:val="24"/>
        </w:rPr>
        <w:t>注：</w:t>
      </w:r>
      <w:bookmarkEnd w:id="268"/>
      <w:bookmarkEnd w:id="269"/>
      <w:r>
        <w:rPr>
          <w:rFonts w:hint="eastAsia" w:ascii="宋体" w:hAnsi="宋体"/>
          <w:b/>
          <w:bCs/>
          <w:color w:val="auto"/>
          <w:sz w:val="24"/>
        </w:rPr>
        <w:t>按评分标准提供相关证明材料。</w:t>
      </w:r>
      <w:bookmarkEnd w:id="270"/>
      <w:bookmarkEnd w:id="271"/>
      <w:bookmarkEnd w:id="272"/>
    </w:p>
    <w:p w14:paraId="036165ED">
      <w:pPr>
        <w:pStyle w:val="22"/>
        <w:ind w:firstLine="3614" w:firstLineChars="1000"/>
        <w:rPr>
          <w:b/>
          <w:bCs/>
          <w:color w:val="auto"/>
          <w:sz w:val="36"/>
          <w:szCs w:val="36"/>
        </w:rPr>
      </w:pPr>
    </w:p>
    <w:p w14:paraId="3BE00EF0">
      <w:pPr>
        <w:pStyle w:val="22"/>
        <w:ind w:firstLine="3614" w:firstLineChars="1000"/>
        <w:rPr>
          <w:b/>
          <w:bCs/>
          <w:color w:val="auto"/>
          <w:sz w:val="36"/>
          <w:szCs w:val="36"/>
        </w:rPr>
      </w:pPr>
    </w:p>
    <w:p w14:paraId="6EDB7A95">
      <w:pPr>
        <w:pStyle w:val="22"/>
        <w:ind w:firstLine="3614" w:firstLineChars="1000"/>
        <w:rPr>
          <w:b/>
          <w:bCs/>
          <w:color w:val="auto"/>
          <w:sz w:val="36"/>
          <w:szCs w:val="36"/>
        </w:rPr>
      </w:pPr>
    </w:p>
    <w:p w14:paraId="01EAB284">
      <w:pPr>
        <w:pStyle w:val="22"/>
        <w:ind w:firstLine="3614" w:firstLineChars="1000"/>
        <w:rPr>
          <w:b/>
          <w:bCs/>
          <w:color w:val="auto"/>
          <w:sz w:val="36"/>
          <w:szCs w:val="36"/>
        </w:rPr>
      </w:pPr>
    </w:p>
    <w:p w14:paraId="1AF20E6A">
      <w:pPr>
        <w:pStyle w:val="22"/>
        <w:ind w:firstLine="3614" w:firstLineChars="1000"/>
        <w:rPr>
          <w:b/>
          <w:bCs/>
          <w:color w:val="auto"/>
          <w:sz w:val="36"/>
          <w:szCs w:val="36"/>
        </w:rPr>
      </w:pPr>
    </w:p>
    <w:p w14:paraId="1C2DDED4">
      <w:pPr>
        <w:pStyle w:val="22"/>
        <w:ind w:firstLine="3614" w:firstLineChars="1000"/>
        <w:rPr>
          <w:b/>
          <w:bCs/>
          <w:color w:val="auto"/>
          <w:sz w:val="36"/>
          <w:szCs w:val="36"/>
        </w:rPr>
      </w:pPr>
    </w:p>
    <w:p w14:paraId="0CC9C6CB">
      <w:pPr>
        <w:pStyle w:val="22"/>
        <w:ind w:firstLine="3614" w:firstLineChars="1000"/>
        <w:rPr>
          <w:b/>
          <w:bCs/>
          <w:color w:val="auto"/>
          <w:sz w:val="36"/>
          <w:szCs w:val="36"/>
        </w:rPr>
      </w:pPr>
    </w:p>
    <w:p w14:paraId="247A96FB">
      <w:pPr>
        <w:pStyle w:val="22"/>
        <w:ind w:firstLine="3614" w:firstLineChars="1000"/>
        <w:rPr>
          <w:b/>
          <w:bCs/>
          <w:color w:val="auto"/>
          <w:sz w:val="36"/>
          <w:szCs w:val="36"/>
        </w:rPr>
      </w:pPr>
    </w:p>
    <w:p w14:paraId="060702EC">
      <w:pPr>
        <w:widowControl/>
        <w:spacing w:line="360" w:lineRule="auto"/>
        <w:jc w:val="left"/>
        <w:rPr>
          <w:rFonts w:ascii="仿宋" w:hAnsi="仿宋" w:eastAsia="仿宋" w:cs="宋体"/>
          <w:b/>
          <w:color w:val="auto"/>
          <w:kern w:val="0"/>
          <w:sz w:val="24"/>
          <w:szCs w:val="32"/>
        </w:rPr>
        <w:sectPr>
          <w:footerReference r:id="rId9" w:type="default"/>
          <w:pgSz w:w="11906" w:h="16838"/>
          <w:pgMar w:top="1440" w:right="1134" w:bottom="1440" w:left="1134" w:header="851" w:footer="992" w:gutter="0"/>
          <w:pgNumType w:fmt="decimal" w:start="1"/>
          <w:cols w:space="720" w:num="1"/>
          <w:docGrid w:linePitch="312" w:charSpace="0"/>
        </w:sectPr>
      </w:pPr>
      <w:bookmarkStart w:id="273" w:name="_Toc40346385"/>
      <w:bookmarkStart w:id="274" w:name="_Toc16505"/>
      <w:bookmarkStart w:id="275" w:name="_Toc9749"/>
      <w:bookmarkStart w:id="276" w:name="_Toc24877"/>
      <w:bookmarkStart w:id="277" w:name="_Toc40776119"/>
      <w:bookmarkStart w:id="278" w:name="_Toc20164"/>
      <w:bookmarkStart w:id="279" w:name="_Toc40346226"/>
      <w:bookmarkStart w:id="280" w:name="_Toc23732"/>
      <w:bookmarkStart w:id="281" w:name="_Toc21435"/>
      <w:bookmarkStart w:id="282" w:name="_Toc27180"/>
      <w:bookmarkStart w:id="283" w:name="_Toc30558"/>
      <w:bookmarkStart w:id="284" w:name="_Toc17929"/>
    </w:p>
    <w:bookmarkEnd w:id="273"/>
    <w:bookmarkEnd w:id="274"/>
    <w:bookmarkEnd w:id="275"/>
    <w:bookmarkEnd w:id="276"/>
    <w:bookmarkEnd w:id="277"/>
    <w:bookmarkEnd w:id="278"/>
    <w:bookmarkEnd w:id="279"/>
    <w:bookmarkEnd w:id="280"/>
    <w:bookmarkEnd w:id="281"/>
    <w:bookmarkEnd w:id="282"/>
    <w:bookmarkEnd w:id="283"/>
    <w:bookmarkEnd w:id="284"/>
    <w:p w14:paraId="389B6ECC">
      <w:pPr>
        <w:pStyle w:val="2"/>
        <w:rPr>
          <w:rFonts w:hint="default"/>
          <w:color w:val="auto"/>
          <w:highlight w:val="none"/>
          <w:lang w:val="en-US"/>
        </w:rPr>
      </w:pPr>
      <w:bookmarkStart w:id="285" w:name="_Toc30531"/>
      <w:bookmarkStart w:id="286" w:name="_Toc19809"/>
      <w:bookmarkStart w:id="287" w:name="_Toc6640"/>
      <w:bookmarkStart w:id="288" w:name="_Toc32422"/>
      <w:bookmarkStart w:id="289" w:name="_Toc30135"/>
      <w:bookmarkStart w:id="290" w:name="_Toc1241"/>
      <w:bookmarkStart w:id="291" w:name="_Toc27262"/>
      <w:bookmarkStart w:id="292" w:name="_Toc19039"/>
      <w:bookmarkStart w:id="293" w:name="_Toc24705"/>
      <w:bookmarkStart w:id="294" w:name="_Toc17932"/>
      <w:bookmarkStart w:id="295" w:name="_Toc2196"/>
      <w:bookmarkStart w:id="296" w:name="_Toc25012"/>
      <w:bookmarkStart w:id="297" w:name="_Toc27834"/>
      <w:bookmarkStart w:id="298" w:name="_Toc14093"/>
      <w:bookmarkStart w:id="299" w:name="_Toc19803"/>
      <w:bookmarkStart w:id="300" w:name="_Toc14321"/>
      <w:bookmarkStart w:id="301" w:name="_Toc5396"/>
      <w:bookmarkStart w:id="302" w:name="_Toc16816"/>
      <w:bookmarkStart w:id="303" w:name="_Toc1521"/>
      <w:r>
        <w:rPr>
          <w:rFonts w:hint="eastAsia"/>
          <w:b/>
          <w:color w:val="auto"/>
          <w:sz w:val="24"/>
          <w:highlight w:val="none"/>
          <w:lang w:val="en-US" w:eastAsia="zh-CN"/>
        </w:rPr>
        <w:t>2.6公平竞争承诺书</w:t>
      </w:r>
      <w:bookmarkEnd w:id="285"/>
      <w:bookmarkEnd w:id="286"/>
      <w:bookmarkEnd w:id="287"/>
      <w:bookmarkEnd w:id="288"/>
      <w:bookmarkEnd w:id="289"/>
      <w:bookmarkEnd w:id="290"/>
      <w:bookmarkEnd w:id="291"/>
      <w:bookmarkEnd w:id="292"/>
    </w:p>
    <w:p w14:paraId="474D035D">
      <w:pPr>
        <w:pStyle w:val="26"/>
        <w:spacing w:line="360" w:lineRule="auto"/>
        <w:jc w:val="center"/>
        <w:outlineLvl w:val="0"/>
        <w:rPr>
          <w:rFonts w:hint="eastAsia"/>
          <w:b/>
          <w:bCs/>
          <w:color w:val="auto"/>
          <w:sz w:val="32"/>
          <w:szCs w:val="32"/>
          <w:highlight w:val="none"/>
        </w:rPr>
      </w:pPr>
      <w:bookmarkStart w:id="304" w:name="_Toc8233"/>
      <w:bookmarkStart w:id="305" w:name="_Toc9163"/>
      <w:bookmarkStart w:id="306" w:name="_Toc18674"/>
      <w:bookmarkStart w:id="307" w:name="_Toc15625"/>
      <w:bookmarkStart w:id="308" w:name="_Toc21492"/>
      <w:bookmarkStart w:id="309" w:name="_Toc11542"/>
      <w:bookmarkStart w:id="310" w:name="_Toc9329"/>
      <w:bookmarkStart w:id="311" w:name="_Toc32579"/>
      <w:r>
        <w:rPr>
          <w:rFonts w:hint="eastAsia"/>
          <w:b/>
          <w:bCs/>
          <w:color w:val="auto"/>
          <w:sz w:val="32"/>
          <w:szCs w:val="32"/>
          <w:highlight w:val="none"/>
        </w:rPr>
        <w:t>公平竞争承诺书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EF659F1">
      <w:pPr>
        <w:pStyle w:val="26"/>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312" w:name="_Toc31660"/>
      <w:bookmarkStart w:id="313" w:name="_Toc4776"/>
      <w:bookmarkStart w:id="314" w:name="_Toc24545"/>
      <w:bookmarkStart w:id="315" w:name="_Toc6051"/>
      <w:bookmarkStart w:id="316" w:name="_Toc11498"/>
      <w:bookmarkStart w:id="317" w:name="_Toc16887"/>
      <w:bookmarkStart w:id="318" w:name="_Toc20281"/>
      <w:bookmarkStart w:id="319" w:name="_Toc17440"/>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312"/>
      <w:bookmarkEnd w:id="313"/>
      <w:bookmarkEnd w:id="314"/>
      <w:bookmarkEnd w:id="315"/>
      <w:bookmarkEnd w:id="316"/>
      <w:bookmarkEnd w:id="317"/>
      <w:bookmarkEnd w:id="318"/>
      <w:bookmarkEnd w:id="319"/>
    </w:p>
    <w:p w14:paraId="0533892F">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DC53FB4">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2849095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61A3685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3E92237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D6E4DC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5490A5EA">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6CB0C57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6B841B1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B92244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0C21E05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69D6D2A3">
      <w:pPr>
        <w:pStyle w:val="23"/>
        <w:rPr>
          <w:rFonts w:hint="eastAsia"/>
          <w:color w:val="auto"/>
          <w:sz w:val="21"/>
          <w:szCs w:val="21"/>
          <w:highlight w:val="none"/>
        </w:rPr>
      </w:pPr>
    </w:p>
    <w:p w14:paraId="0417FF0B">
      <w:pPr>
        <w:pStyle w:val="23"/>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ADCB8">
      <w:pPr>
        <w:pStyle w:val="23"/>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7B89F43D">
      <w:pPr>
        <w:pStyle w:val="23"/>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65349F7E">
      <w:pPr>
        <w:pStyle w:val="23"/>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0EA7725B">
      <w:pPr>
        <w:pStyle w:val="23"/>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3E079FE">
      <w:pPr>
        <w:pStyle w:val="23"/>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75F0799F">
      <w:pPr>
        <w:widowControl/>
        <w:spacing w:line="500" w:lineRule="atLeast"/>
        <w:rPr>
          <w:rFonts w:hint="eastAsia" w:ascii="仿宋" w:hAnsi="仿宋" w:eastAsia="仿宋" w:cs="宋体"/>
          <w:b/>
          <w:color w:val="auto"/>
          <w:kern w:val="0"/>
          <w:sz w:val="24"/>
          <w:szCs w:val="32"/>
          <w:highlight w:val="none"/>
        </w:rPr>
      </w:pPr>
    </w:p>
    <w:p w14:paraId="1D93F863">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554EF3C">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7D9FDB37">
      <w:pPr>
        <w:pStyle w:val="26"/>
        <w:spacing w:line="360" w:lineRule="auto"/>
        <w:jc w:val="center"/>
        <w:outlineLvl w:val="0"/>
        <w:rPr>
          <w:b/>
          <w:bCs/>
          <w:color w:val="auto"/>
          <w:sz w:val="32"/>
          <w:szCs w:val="32"/>
          <w:highlight w:val="none"/>
        </w:rPr>
      </w:pPr>
      <w:bookmarkStart w:id="320" w:name="_Toc3968"/>
      <w:bookmarkStart w:id="321" w:name="_Toc24408"/>
      <w:bookmarkStart w:id="322" w:name="_Toc12210"/>
      <w:bookmarkStart w:id="323" w:name="_Toc17445"/>
      <w:bookmarkStart w:id="324" w:name="_Toc9085"/>
      <w:bookmarkStart w:id="325" w:name="_Toc29986"/>
      <w:bookmarkStart w:id="326" w:name="_Toc13097"/>
      <w:bookmarkStart w:id="327" w:name="_Toc6773"/>
      <w:bookmarkStart w:id="328" w:name="_Toc29038"/>
      <w:bookmarkStart w:id="329" w:name="_Toc12567"/>
      <w:bookmarkStart w:id="330" w:name="_Toc9333"/>
      <w:bookmarkStart w:id="331" w:name="_Toc9308"/>
      <w:bookmarkStart w:id="332" w:name="_Toc22349"/>
      <w:bookmarkStart w:id="333" w:name="_Toc4538"/>
      <w:bookmarkStart w:id="334" w:name="_Toc32565"/>
      <w:bookmarkStart w:id="335" w:name="_Toc9813"/>
      <w:bookmarkStart w:id="336" w:name="_Toc5237"/>
      <w:bookmarkStart w:id="337" w:name="_Toc24964"/>
      <w:bookmarkStart w:id="338" w:name="_Toc20949"/>
      <w:bookmarkStart w:id="339" w:name="_Toc12986"/>
      <w:r>
        <w:rPr>
          <w:rFonts w:hint="eastAsia"/>
          <w:b/>
          <w:bCs/>
          <w:color w:val="auto"/>
          <w:sz w:val="32"/>
          <w:szCs w:val="32"/>
          <w:highlight w:val="none"/>
        </w:rPr>
        <w:t>关于资格和响应文件的声明函</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C2111F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732E6855">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749F76E5">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1A158D79">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214B1443">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2EDD453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25F4FB53">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0915B03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6C02EF20">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16AA61AB">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DA45F5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5FFD8B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719B45B7">
      <w:pPr>
        <w:spacing w:line="276" w:lineRule="auto"/>
        <w:rPr>
          <w:rFonts w:ascii="宋体" w:hAnsi="宋体"/>
          <w:color w:val="auto"/>
          <w:sz w:val="21"/>
          <w:szCs w:val="21"/>
          <w:highlight w:val="none"/>
        </w:rPr>
      </w:pPr>
    </w:p>
    <w:p w14:paraId="586D3E8B">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23BE9EC5">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0625B778">
      <w:pPr>
        <w:spacing w:line="276" w:lineRule="auto"/>
        <w:rPr>
          <w:rFonts w:ascii="宋体" w:hAnsi="宋体"/>
          <w:color w:val="auto"/>
          <w:sz w:val="21"/>
          <w:szCs w:val="21"/>
          <w:highlight w:val="none"/>
        </w:rPr>
      </w:pPr>
    </w:p>
    <w:p w14:paraId="6CC65509">
      <w:pPr>
        <w:spacing w:line="360" w:lineRule="auto"/>
        <w:rPr>
          <w:rFonts w:ascii="宋体" w:hAnsi="宋体"/>
          <w:color w:val="auto"/>
          <w:sz w:val="21"/>
          <w:szCs w:val="21"/>
          <w:highlight w:val="none"/>
        </w:rPr>
      </w:pPr>
    </w:p>
    <w:p w14:paraId="30BE726A">
      <w:pPr>
        <w:spacing w:line="360" w:lineRule="auto"/>
        <w:ind w:firstLine="3780" w:firstLineChars="1800"/>
        <w:jc w:val="both"/>
        <w:rPr>
          <w:rFonts w:hint="eastAsia" w:ascii="宋体" w:hAnsi="宋体"/>
          <w:color w:val="auto"/>
          <w:sz w:val="21"/>
          <w:szCs w:val="21"/>
          <w:highlight w:val="none"/>
          <w:lang w:val="en-US" w:eastAsia="zh-CN"/>
        </w:rPr>
      </w:pPr>
    </w:p>
    <w:p w14:paraId="21C23EA7">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0D03B4E7">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3D95900B">
      <w:pPr>
        <w:pStyle w:val="22"/>
        <w:spacing w:line="360" w:lineRule="auto"/>
        <w:jc w:val="left"/>
        <w:rPr>
          <w:color w:val="auto"/>
          <w:highlight w:val="none"/>
        </w:rPr>
      </w:pPr>
    </w:p>
    <w:p w14:paraId="7FE4A72E">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3FE578BC">
      <w:pPr>
        <w:pStyle w:val="22"/>
        <w:rPr>
          <w:rFonts w:hint="eastAsia" w:ascii="宋体" w:hAnsi="宋体"/>
          <w:color w:val="auto"/>
          <w:sz w:val="24"/>
          <w:highlight w:val="none"/>
        </w:rPr>
      </w:pPr>
    </w:p>
    <w:p w14:paraId="6A137F4F">
      <w:pPr>
        <w:pStyle w:val="22"/>
        <w:rPr>
          <w:rFonts w:hint="eastAsia" w:ascii="宋体" w:hAnsi="宋体"/>
          <w:color w:val="auto"/>
          <w:sz w:val="24"/>
          <w:highlight w:val="none"/>
        </w:rPr>
      </w:pPr>
    </w:p>
    <w:p w14:paraId="5A4173D6">
      <w:pPr>
        <w:pStyle w:val="22"/>
        <w:rPr>
          <w:rFonts w:hint="eastAsia" w:ascii="宋体" w:hAnsi="宋体"/>
          <w:color w:val="auto"/>
          <w:sz w:val="24"/>
          <w:highlight w:val="none"/>
        </w:rPr>
      </w:pPr>
    </w:p>
    <w:p w14:paraId="249C29E7">
      <w:pPr>
        <w:spacing w:line="360" w:lineRule="auto"/>
        <w:rPr>
          <w:rFonts w:hint="eastAsia" w:asciiTheme="minorEastAsia" w:hAnsiTheme="minorEastAsia" w:eastAsiaTheme="minorEastAsia" w:cstheme="minorEastAsia"/>
          <w:b/>
          <w:bCs/>
          <w:color w:val="auto"/>
          <w:sz w:val="24"/>
          <w:szCs w:val="24"/>
          <w:highlight w:val="none"/>
        </w:rPr>
      </w:pPr>
      <w:r>
        <w:rPr>
          <w:rStyle w:val="42"/>
          <w:rFonts w:hint="eastAsia" w:asciiTheme="minorEastAsia" w:hAnsiTheme="minorEastAsia" w:eastAsiaTheme="minorEastAsia" w:cstheme="minorEastAsia"/>
          <w:b/>
          <w:bCs/>
          <w:color w:val="auto"/>
          <w:sz w:val="24"/>
          <w:szCs w:val="24"/>
          <w:highlight w:val="none"/>
          <w:lang w:val="en-US" w:eastAsia="zh-CN"/>
        </w:rPr>
        <w:t>2.8</w:t>
      </w:r>
      <w:r>
        <w:rPr>
          <w:rStyle w:val="42"/>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4DAA641A">
      <w:pPr>
        <w:pStyle w:val="22"/>
        <w:rPr>
          <w:rFonts w:hint="eastAsia" w:asciiTheme="minorEastAsia" w:hAnsiTheme="minorEastAsia" w:eastAsiaTheme="minorEastAsia" w:cstheme="minorEastAsia"/>
          <w:b/>
          <w:bCs/>
          <w:color w:val="auto"/>
          <w:sz w:val="24"/>
          <w:szCs w:val="24"/>
          <w:highlight w:val="none"/>
          <w:lang w:val="en-US" w:eastAsia="zh-CN"/>
        </w:rPr>
      </w:pPr>
    </w:p>
    <w:p w14:paraId="63D142C8">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1584FC62">
      <w:pPr>
        <w:pStyle w:val="2"/>
        <w:rPr>
          <w:rFonts w:hint="default" w:eastAsiaTheme="minorEastAsia"/>
          <w:color w:val="auto"/>
          <w:highlight w:val="none"/>
          <w:lang w:val="en-US" w:eastAsia="zh-CN"/>
        </w:rPr>
      </w:pPr>
      <w:bookmarkStart w:id="340" w:name="_Toc29898"/>
      <w:bookmarkStart w:id="341" w:name="_Toc27851"/>
      <w:bookmarkStart w:id="342" w:name="_Toc9456"/>
      <w:bookmarkStart w:id="343" w:name="_Toc9530"/>
      <w:bookmarkStart w:id="344" w:name="_Toc30483"/>
      <w:bookmarkStart w:id="345" w:name="_Toc29810"/>
      <w:bookmarkStart w:id="346" w:name="_Toc13855"/>
      <w:bookmarkStart w:id="347" w:name="_Toc14094"/>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340"/>
      <w:bookmarkEnd w:id="341"/>
      <w:bookmarkEnd w:id="342"/>
      <w:bookmarkEnd w:id="343"/>
      <w:bookmarkEnd w:id="344"/>
      <w:bookmarkEnd w:id="345"/>
      <w:bookmarkEnd w:id="346"/>
      <w:bookmarkEnd w:id="347"/>
    </w:p>
    <w:p w14:paraId="4D1C0D9C">
      <w:pPr>
        <w:pStyle w:val="22"/>
        <w:rPr>
          <w:rFonts w:hint="eastAsia" w:asciiTheme="minorEastAsia" w:hAnsiTheme="minorEastAsia" w:eastAsiaTheme="minorEastAsia" w:cstheme="minorEastAsia"/>
          <w:b/>
          <w:bCs/>
          <w:color w:val="auto"/>
          <w:sz w:val="24"/>
          <w:szCs w:val="24"/>
          <w:highlight w:val="none"/>
          <w:lang w:eastAsia="zh-CN"/>
        </w:rPr>
      </w:pPr>
    </w:p>
    <w:p w14:paraId="1B1BEFA4">
      <w:pPr>
        <w:pStyle w:val="22"/>
        <w:rPr>
          <w:rFonts w:hint="eastAsia" w:ascii="宋体" w:hAnsi="宋体"/>
          <w:color w:val="auto"/>
          <w:sz w:val="24"/>
          <w:highlight w:val="none"/>
        </w:rPr>
      </w:pPr>
    </w:p>
    <w:p w14:paraId="569C46C7">
      <w:pPr>
        <w:pStyle w:val="22"/>
        <w:rPr>
          <w:rFonts w:hint="eastAsia" w:ascii="宋体" w:hAnsi="宋体"/>
          <w:color w:val="auto"/>
          <w:sz w:val="24"/>
          <w:highlight w:val="none"/>
        </w:rPr>
      </w:pPr>
    </w:p>
    <w:p w14:paraId="7634AE47">
      <w:pPr>
        <w:pStyle w:val="22"/>
        <w:rPr>
          <w:rFonts w:hint="eastAsia" w:ascii="宋体" w:hAnsi="宋体"/>
          <w:color w:val="auto"/>
          <w:sz w:val="24"/>
          <w:highlight w:val="none"/>
        </w:rPr>
      </w:pPr>
    </w:p>
    <w:p w14:paraId="2833CEEB">
      <w:pPr>
        <w:pStyle w:val="22"/>
        <w:rPr>
          <w:rFonts w:hint="eastAsia" w:ascii="宋体" w:hAnsi="宋体"/>
          <w:color w:val="auto"/>
          <w:sz w:val="24"/>
          <w:highlight w:val="none"/>
        </w:rPr>
      </w:pPr>
    </w:p>
    <w:p w14:paraId="75747DFF">
      <w:pPr>
        <w:pStyle w:val="22"/>
        <w:rPr>
          <w:rFonts w:hint="eastAsia" w:ascii="宋体" w:hAnsi="宋体"/>
          <w:color w:val="auto"/>
          <w:sz w:val="24"/>
          <w:highlight w:val="none"/>
        </w:rPr>
      </w:pPr>
    </w:p>
    <w:p w14:paraId="13045271">
      <w:pPr>
        <w:pStyle w:val="22"/>
        <w:rPr>
          <w:rFonts w:hint="eastAsia" w:ascii="宋体" w:hAnsi="宋体"/>
          <w:color w:val="auto"/>
          <w:sz w:val="24"/>
          <w:highlight w:val="none"/>
        </w:rPr>
      </w:pPr>
    </w:p>
    <w:p w14:paraId="6CCB4AFD">
      <w:pPr>
        <w:pStyle w:val="22"/>
        <w:rPr>
          <w:rFonts w:hint="eastAsia" w:ascii="宋体" w:hAnsi="宋体"/>
          <w:color w:val="auto"/>
          <w:sz w:val="24"/>
          <w:highlight w:val="none"/>
        </w:rPr>
      </w:pPr>
    </w:p>
    <w:p w14:paraId="41FD5063">
      <w:pPr>
        <w:pStyle w:val="22"/>
        <w:rPr>
          <w:rFonts w:hint="eastAsia" w:ascii="宋体" w:hAnsi="宋体"/>
          <w:color w:val="auto"/>
          <w:sz w:val="24"/>
          <w:highlight w:val="none"/>
        </w:rPr>
      </w:pPr>
    </w:p>
    <w:p w14:paraId="1F0F8D88">
      <w:pPr>
        <w:pStyle w:val="22"/>
        <w:rPr>
          <w:rFonts w:hint="eastAsia" w:ascii="宋体" w:hAnsi="宋体"/>
          <w:color w:val="auto"/>
          <w:sz w:val="24"/>
          <w:highlight w:val="none"/>
        </w:rPr>
      </w:pPr>
    </w:p>
    <w:p w14:paraId="1C4ED2E4">
      <w:pPr>
        <w:pStyle w:val="22"/>
        <w:rPr>
          <w:rFonts w:hint="eastAsia" w:ascii="宋体" w:hAnsi="宋体"/>
          <w:color w:val="auto"/>
          <w:sz w:val="24"/>
          <w:highlight w:val="none"/>
        </w:rPr>
      </w:pPr>
    </w:p>
    <w:p w14:paraId="66136CDD">
      <w:pPr>
        <w:pStyle w:val="22"/>
        <w:rPr>
          <w:rFonts w:hint="eastAsia" w:ascii="宋体" w:hAnsi="宋体"/>
          <w:color w:val="auto"/>
          <w:sz w:val="24"/>
          <w:highlight w:val="none"/>
        </w:rPr>
      </w:pPr>
    </w:p>
    <w:p w14:paraId="19F0F9D4">
      <w:pPr>
        <w:pStyle w:val="22"/>
        <w:rPr>
          <w:rFonts w:hint="eastAsia" w:ascii="宋体" w:hAnsi="宋体"/>
          <w:color w:val="auto"/>
          <w:sz w:val="24"/>
          <w:highlight w:val="none"/>
        </w:rPr>
      </w:pPr>
    </w:p>
    <w:p w14:paraId="7D1AE77F">
      <w:pPr>
        <w:pStyle w:val="22"/>
        <w:rPr>
          <w:rFonts w:hint="eastAsia" w:ascii="宋体" w:hAnsi="宋体"/>
          <w:color w:val="auto"/>
          <w:sz w:val="24"/>
          <w:highlight w:val="none"/>
        </w:rPr>
      </w:pPr>
    </w:p>
    <w:p w14:paraId="1858828D">
      <w:pPr>
        <w:pStyle w:val="22"/>
        <w:rPr>
          <w:rFonts w:hint="eastAsia" w:ascii="宋体" w:hAnsi="宋体"/>
          <w:color w:val="auto"/>
          <w:sz w:val="24"/>
          <w:highlight w:val="none"/>
        </w:rPr>
      </w:pPr>
    </w:p>
    <w:p w14:paraId="71475827">
      <w:pPr>
        <w:pStyle w:val="22"/>
        <w:rPr>
          <w:rFonts w:hint="eastAsia" w:ascii="宋体" w:hAnsi="宋体"/>
          <w:color w:val="auto"/>
          <w:sz w:val="24"/>
          <w:highlight w:val="none"/>
        </w:rPr>
      </w:pPr>
    </w:p>
    <w:p w14:paraId="2A6074CB">
      <w:pPr>
        <w:rPr>
          <w:color w:val="auto"/>
          <w:highlight w:val="none"/>
        </w:rPr>
      </w:pPr>
    </w:p>
    <w:p w14:paraId="5DD6693E">
      <w:pPr>
        <w:pStyle w:val="23"/>
        <w:rPr>
          <w:color w:val="auto"/>
          <w:highlight w:val="none"/>
        </w:rPr>
      </w:pPr>
    </w:p>
    <w:p w14:paraId="273B4E06">
      <w:pPr>
        <w:pStyle w:val="23"/>
        <w:rPr>
          <w:color w:val="auto"/>
          <w:highlight w:val="none"/>
        </w:rPr>
      </w:pPr>
    </w:p>
    <w:p w14:paraId="6ECE2151">
      <w:pPr>
        <w:pStyle w:val="23"/>
        <w:rPr>
          <w:color w:val="auto"/>
          <w:highlight w:val="none"/>
        </w:rPr>
      </w:pPr>
    </w:p>
    <w:p w14:paraId="6A310823">
      <w:pPr>
        <w:pStyle w:val="23"/>
        <w:rPr>
          <w:color w:val="auto"/>
          <w:highlight w:val="none"/>
        </w:rPr>
      </w:pPr>
    </w:p>
    <w:p w14:paraId="603A8BF1">
      <w:pPr>
        <w:pStyle w:val="23"/>
        <w:rPr>
          <w:color w:val="auto"/>
          <w:highlight w:val="none"/>
        </w:rPr>
      </w:pPr>
    </w:p>
    <w:p w14:paraId="3AC1653F">
      <w:pPr>
        <w:pStyle w:val="23"/>
        <w:rPr>
          <w:color w:val="auto"/>
          <w:highlight w:val="none"/>
        </w:rPr>
      </w:pPr>
    </w:p>
    <w:p w14:paraId="10D9D614">
      <w:pPr>
        <w:pStyle w:val="22"/>
        <w:rPr>
          <w:rFonts w:hint="eastAsia"/>
          <w:color w:val="auto"/>
          <w:highlight w:val="none"/>
          <w:lang w:eastAsia="zh-CN"/>
        </w:rPr>
      </w:pPr>
    </w:p>
    <w:p w14:paraId="63820F7B">
      <w:pPr>
        <w:pStyle w:val="22"/>
        <w:rPr>
          <w:rFonts w:hint="eastAsia"/>
          <w:color w:val="auto"/>
          <w:highlight w:val="none"/>
          <w:lang w:eastAsia="zh-CN"/>
        </w:rPr>
      </w:pPr>
    </w:p>
    <w:p w14:paraId="6F1D6D3B">
      <w:pPr>
        <w:pStyle w:val="22"/>
        <w:rPr>
          <w:rFonts w:hint="eastAsia"/>
          <w:color w:val="auto"/>
          <w:highlight w:val="none"/>
          <w:lang w:eastAsia="zh-CN"/>
        </w:rPr>
      </w:pPr>
    </w:p>
    <w:p w14:paraId="314AC0F9">
      <w:pPr>
        <w:pStyle w:val="22"/>
        <w:rPr>
          <w:rFonts w:hint="eastAsia"/>
          <w:color w:val="auto"/>
          <w:highlight w:val="none"/>
          <w:lang w:eastAsia="zh-CN"/>
        </w:rPr>
      </w:pPr>
    </w:p>
    <w:p w14:paraId="523E3201">
      <w:pPr>
        <w:pStyle w:val="22"/>
        <w:rPr>
          <w:rFonts w:hint="eastAsia"/>
          <w:color w:val="auto"/>
          <w:highlight w:val="none"/>
          <w:lang w:eastAsia="zh-CN"/>
        </w:rPr>
      </w:pPr>
    </w:p>
    <w:p w14:paraId="3FC228E3">
      <w:pPr>
        <w:pStyle w:val="22"/>
        <w:rPr>
          <w:rFonts w:hint="eastAsia"/>
          <w:color w:val="auto"/>
          <w:highlight w:val="none"/>
          <w:lang w:eastAsia="zh-CN"/>
        </w:rPr>
      </w:pPr>
    </w:p>
    <w:p w14:paraId="4BD2B18C">
      <w:pPr>
        <w:pStyle w:val="22"/>
        <w:rPr>
          <w:rFonts w:hint="eastAsia"/>
          <w:color w:val="auto"/>
          <w:highlight w:val="none"/>
          <w:lang w:eastAsia="zh-CN"/>
        </w:rPr>
      </w:pPr>
    </w:p>
    <w:p w14:paraId="1DE8622D">
      <w:pPr>
        <w:pStyle w:val="22"/>
        <w:rPr>
          <w:rFonts w:hint="eastAsia"/>
          <w:color w:val="auto"/>
          <w:lang w:eastAsia="zh-CN"/>
        </w:rPr>
      </w:pPr>
    </w:p>
    <w:sectPr>
      <w:headerReference r:id="rId10"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1"/>
      <w:framePr w:wrap="around" w:vAnchor="text" w:hAnchor="margin" w:xAlign="center" w:y="1"/>
      <w:rPr>
        <w:rStyle w:val="20"/>
      </w:rPr>
    </w:pPr>
    <w:r>
      <w:fldChar w:fldCharType="begin"/>
    </w:r>
    <w:r>
      <w:rPr>
        <w:rStyle w:val="20"/>
      </w:rPr>
      <w:instrText xml:space="preserve">PAGE  </w:instrText>
    </w:r>
    <w:r>
      <w:fldChar w:fldCharType="end"/>
    </w:r>
  </w:p>
  <w:p w14:paraId="4DF2DAD0">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1"/>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3ABF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E3ABF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9FED">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2">
    <w:nsid w:val="00C081D4"/>
    <w:multiLevelType w:val="singleLevel"/>
    <w:tmpl w:val="00C081D4"/>
    <w:lvl w:ilvl="0" w:tentative="0">
      <w:start w:val="1"/>
      <w:numFmt w:val="chineseCounting"/>
      <w:suff w:val="space"/>
      <w:lvlText w:val="第%1条"/>
      <w:lvlJc w:val="left"/>
      <w:rPr>
        <w:rFonts w:hint="eastAsia"/>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2337B5"/>
    <w:rsid w:val="034404CF"/>
    <w:rsid w:val="039B179B"/>
    <w:rsid w:val="04EE7118"/>
    <w:rsid w:val="054E169D"/>
    <w:rsid w:val="05907E7A"/>
    <w:rsid w:val="066F5ED2"/>
    <w:rsid w:val="06CA02E7"/>
    <w:rsid w:val="07290273"/>
    <w:rsid w:val="07862043"/>
    <w:rsid w:val="079C2FAC"/>
    <w:rsid w:val="07ED5D2D"/>
    <w:rsid w:val="09EA79FA"/>
    <w:rsid w:val="0A9C5E28"/>
    <w:rsid w:val="0AA45825"/>
    <w:rsid w:val="0B0A3975"/>
    <w:rsid w:val="0B6E199F"/>
    <w:rsid w:val="0BCD2048"/>
    <w:rsid w:val="0C705246"/>
    <w:rsid w:val="0CAD27D4"/>
    <w:rsid w:val="0E21791C"/>
    <w:rsid w:val="0ED05230"/>
    <w:rsid w:val="10014154"/>
    <w:rsid w:val="10277357"/>
    <w:rsid w:val="12AD6507"/>
    <w:rsid w:val="12EB2AD0"/>
    <w:rsid w:val="14331D3D"/>
    <w:rsid w:val="147A5AF1"/>
    <w:rsid w:val="1489025A"/>
    <w:rsid w:val="15325191"/>
    <w:rsid w:val="16133E5E"/>
    <w:rsid w:val="164C7363"/>
    <w:rsid w:val="16B65E2B"/>
    <w:rsid w:val="17562ADF"/>
    <w:rsid w:val="18C3734A"/>
    <w:rsid w:val="1A812401"/>
    <w:rsid w:val="1AF93CE3"/>
    <w:rsid w:val="1CAC7FE6"/>
    <w:rsid w:val="1DE30DB3"/>
    <w:rsid w:val="1F187406"/>
    <w:rsid w:val="1FBB6468"/>
    <w:rsid w:val="202117F5"/>
    <w:rsid w:val="20995391"/>
    <w:rsid w:val="20B81B4B"/>
    <w:rsid w:val="21282075"/>
    <w:rsid w:val="213526D8"/>
    <w:rsid w:val="21D627A8"/>
    <w:rsid w:val="226C1EFA"/>
    <w:rsid w:val="22A53EBB"/>
    <w:rsid w:val="23AD21E9"/>
    <w:rsid w:val="243B4AD7"/>
    <w:rsid w:val="24E1111B"/>
    <w:rsid w:val="255B747B"/>
    <w:rsid w:val="262F2952"/>
    <w:rsid w:val="26C20E41"/>
    <w:rsid w:val="26F058DC"/>
    <w:rsid w:val="274618E3"/>
    <w:rsid w:val="27715F5E"/>
    <w:rsid w:val="28084236"/>
    <w:rsid w:val="28716EFA"/>
    <w:rsid w:val="288143D0"/>
    <w:rsid w:val="28DC43AF"/>
    <w:rsid w:val="298D7034"/>
    <w:rsid w:val="2A241B69"/>
    <w:rsid w:val="2B0069E1"/>
    <w:rsid w:val="2B694EC9"/>
    <w:rsid w:val="2BC8683E"/>
    <w:rsid w:val="2BD8709E"/>
    <w:rsid w:val="2BE11C14"/>
    <w:rsid w:val="2C1134D3"/>
    <w:rsid w:val="2D07550B"/>
    <w:rsid w:val="2DA7679B"/>
    <w:rsid w:val="2FD74FBE"/>
    <w:rsid w:val="2FD82C2E"/>
    <w:rsid w:val="30D03C68"/>
    <w:rsid w:val="31120C66"/>
    <w:rsid w:val="31EA386E"/>
    <w:rsid w:val="327A7E5B"/>
    <w:rsid w:val="32E15A65"/>
    <w:rsid w:val="35FA1A5A"/>
    <w:rsid w:val="36320B42"/>
    <w:rsid w:val="37541FBF"/>
    <w:rsid w:val="387633F7"/>
    <w:rsid w:val="3D1678AD"/>
    <w:rsid w:val="3DBE51F4"/>
    <w:rsid w:val="3E561EDD"/>
    <w:rsid w:val="3EBA1C45"/>
    <w:rsid w:val="3EFF6336"/>
    <w:rsid w:val="3F8955E2"/>
    <w:rsid w:val="3FF52FF7"/>
    <w:rsid w:val="416E58B5"/>
    <w:rsid w:val="41B60C35"/>
    <w:rsid w:val="42A321BA"/>
    <w:rsid w:val="42AF6223"/>
    <w:rsid w:val="435B5C8B"/>
    <w:rsid w:val="44546201"/>
    <w:rsid w:val="451900C5"/>
    <w:rsid w:val="451E6F60"/>
    <w:rsid w:val="45244DEA"/>
    <w:rsid w:val="46D069DB"/>
    <w:rsid w:val="485129D4"/>
    <w:rsid w:val="48687F8B"/>
    <w:rsid w:val="48F44CB0"/>
    <w:rsid w:val="4A391992"/>
    <w:rsid w:val="4C981BA5"/>
    <w:rsid w:val="4CA76874"/>
    <w:rsid w:val="4D72553A"/>
    <w:rsid w:val="4DDF729F"/>
    <w:rsid w:val="4E4C452A"/>
    <w:rsid w:val="4E5E5E11"/>
    <w:rsid w:val="4E98699E"/>
    <w:rsid w:val="4EC56BC8"/>
    <w:rsid w:val="4ED23FAB"/>
    <w:rsid w:val="4ED4505D"/>
    <w:rsid w:val="51A73BDA"/>
    <w:rsid w:val="5268744F"/>
    <w:rsid w:val="52726854"/>
    <w:rsid w:val="52AF0E96"/>
    <w:rsid w:val="53201D9E"/>
    <w:rsid w:val="53582DD5"/>
    <w:rsid w:val="53A776AF"/>
    <w:rsid w:val="55082CF1"/>
    <w:rsid w:val="55445A90"/>
    <w:rsid w:val="5623033B"/>
    <w:rsid w:val="5658445F"/>
    <w:rsid w:val="568F6108"/>
    <w:rsid w:val="58A758D2"/>
    <w:rsid w:val="58D76A1B"/>
    <w:rsid w:val="59232E69"/>
    <w:rsid w:val="59C47603"/>
    <w:rsid w:val="5A4B59E1"/>
    <w:rsid w:val="5A6E3589"/>
    <w:rsid w:val="5A9647D7"/>
    <w:rsid w:val="5A9814EF"/>
    <w:rsid w:val="5B245060"/>
    <w:rsid w:val="5C8E6CC1"/>
    <w:rsid w:val="5D453D32"/>
    <w:rsid w:val="5D6F1865"/>
    <w:rsid w:val="5F0B7BE8"/>
    <w:rsid w:val="5FA32AF4"/>
    <w:rsid w:val="5FA82935"/>
    <w:rsid w:val="603C7BC2"/>
    <w:rsid w:val="60423FDD"/>
    <w:rsid w:val="614B10EF"/>
    <w:rsid w:val="635941B3"/>
    <w:rsid w:val="64C02086"/>
    <w:rsid w:val="658925AF"/>
    <w:rsid w:val="672E3D56"/>
    <w:rsid w:val="6772399F"/>
    <w:rsid w:val="6780006F"/>
    <w:rsid w:val="684D2239"/>
    <w:rsid w:val="689C77C3"/>
    <w:rsid w:val="68B72DD1"/>
    <w:rsid w:val="68E3749B"/>
    <w:rsid w:val="69BE6F9C"/>
    <w:rsid w:val="6A274C05"/>
    <w:rsid w:val="6BB829AE"/>
    <w:rsid w:val="6C2D4552"/>
    <w:rsid w:val="6D971A88"/>
    <w:rsid w:val="6DB629AF"/>
    <w:rsid w:val="6E7F2BD8"/>
    <w:rsid w:val="6EFB13D7"/>
    <w:rsid w:val="6F32730A"/>
    <w:rsid w:val="6FAA2C9A"/>
    <w:rsid w:val="70466C1E"/>
    <w:rsid w:val="705C256B"/>
    <w:rsid w:val="7139323E"/>
    <w:rsid w:val="743D52CE"/>
    <w:rsid w:val="7453486F"/>
    <w:rsid w:val="752E6281"/>
    <w:rsid w:val="76CE06C3"/>
    <w:rsid w:val="77B36564"/>
    <w:rsid w:val="783919C4"/>
    <w:rsid w:val="78D00495"/>
    <w:rsid w:val="78FA1F51"/>
    <w:rsid w:val="795067BF"/>
    <w:rsid w:val="79F51A15"/>
    <w:rsid w:val="79FA6E97"/>
    <w:rsid w:val="7A597865"/>
    <w:rsid w:val="7B1665E7"/>
    <w:rsid w:val="7B9F6A50"/>
    <w:rsid w:val="7BC06797"/>
    <w:rsid w:val="7BFE5B74"/>
    <w:rsid w:val="7C4A0BE1"/>
    <w:rsid w:val="7C6737CC"/>
    <w:rsid w:val="7CC01DE0"/>
    <w:rsid w:val="7E6C2ABA"/>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2"/>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1"/>
    <w:autoRedefine/>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Body Text"/>
    <w:basedOn w:val="1"/>
    <w:link w:val="38"/>
    <w:autoRedefine/>
    <w:qFormat/>
    <w:uiPriority w:val="0"/>
    <w:pPr>
      <w:spacing w:after="120"/>
    </w:pPr>
  </w:style>
  <w:style w:type="paragraph" w:styleId="7">
    <w:name w:val="Body Text Indent"/>
    <w:basedOn w:val="1"/>
    <w:autoRedefine/>
    <w:qFormat/>
    <w:uiPriority w:val="0"/>
    <w:pPr>
      <w:ind w:firstLine="830" w:firstLineChars="352"/>
    </w:pPr>
    <w:rPr>
      <w:rFonts w:ascii="仿宋_GB2312" w:eastAsia="仿宋_GB2312"/>
      <w:sz w:val="32"/>
    </w:rPr>
  </w:style>
  <w:style w:type="paragraph" w:styleId="8">
    <w:name w:val="List Bullet 2"/>
    <w:basedOn w:val="1"/>
    <w:qFormat/>
    <w:uiPriority w:val="0"/>
    <w:pPr>
      <w:numPr>
        <w:ilvl w:val="0"/>
        <w:numId w:val="1"/>
      </w:numPr>
    </w:p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30"/>
    <w:autoRedefine/>
    <w:qFormat/>
    <w:uiPriority w:val="0"/>
    <w:rPr>
      <w:sz w:val="18"/>
      <w:szCs w:val="18"/>
    </w:rPr>
  </w:style>
  <w:style w:type="paragraph" w:styleId="11">
    <w:name w:val="footer"/>
    <w:basedOn w:val="1"/>
    <w:link w:val="36"/>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uiPriority w:val="0"/>
    <w:rPr>
      <w:rFonts w:ascii="Tahoma" w:hAnsi="Tahoma" w:eastAsia="宋体"/>
      <w:b/>
      <w:bCs/>
      <w:spacing w:val="10"/>
      <w:kern w:val="2"/>
      <w:sz w:val="24"/>
      <w:szCs w:val="24"/>
      <w:lang w:val="en-US" w:eastAsia="zh-CN" w:bidi="ar-SA"/>
    </w:rPr>
  </w:style>
  <w:style w:type="character" w:styleId="20">
    <w:name w:val="page number"/>
    <w:autoRedefine/>
    <w:qFormat/>
    <w:uiPriority w:val="0"/>
    <w:rPr>
      <w:lang w:val="en-US" w:eastAsia="zh-CN" w:bidi="ar-SA"/>
    </w:rPr>
  </w:style>
  <w:style w:type="character" w:styleId="21">
    <w:name w:val="Hyperlink"/>
    <w:autoRedefine/>
    <w:qFormat/>
    <w:uiPriority w:val="99"/>
    <w:rPr>
      <w:rFonts w:eastAsia="宋体"/>
      <w:color w:val="0000FF"/>
      <w:kern w:val="2"/>
      <w:sz w:val="24"/>
      <w:szCs w:val="24"/>
      <w:u w:val="single"/>
      <w:lang w:val="en-US" w:eastAsia="zh-CN" w:bidi="ar-SA"/>
    </w:rPr>
  </w:style>
  <w:style w:type="paragraph" w:customStyle="1" w:styleId="2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next w:val="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styleId="25">
    <w:name w:val="List Paragraph"/>
    <w:basedOn w:val="1"/>
    <w:autoRedefine/>
    <w:qFormat/>
    <w:uiPriority w:val="0"/>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paragraph" w:customStyle="1" w:styleId="2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qFormat/>
    <w:uiPriority w:val="0"/>
  </w:style>
  <w:style w:type="character" w:customStyle="1" w:styleId="30">
    <w:name w:val="批注框文本 Char"/>
    <w:basedOn w:val="18"/>
    <w:link w:val="10"/>
    <w:autoRedefine/>
    <w:qFormat/>
    <w:uiPriority w:val="0"/>
    <w:rPr>
      <w:rFonts w:ascii="Times New Roman" w:hAnsi="Times New Roman" w:eastAsia="宋体" w:cs="Times New Roman"/>
      <w:kern w:val="2"/>
      <w:sz w:val="18"/>
      <w:szCs w:val="18"/>
    </w:rPr>
  </w:style>
  <w:style w:type="character" w:customStyle="1" w:styleId="31">
    <w:name w:val="标题 3 Char"/>
    <w:basedOn w:val="18"/>
    <w:link w:val="4"/>
    <w:autoRedefine/>
    <w:semiHidden/>
    <w:qFormat/>
    <w:uiPriority w:val="0"/>
    <w:rPr>
      <w:rFonts w:ascii="Times New Roman" w:hAnsi="Times New Roman" w:eastAsia="宋体" w:cs="Times New Roman"/>
      <w:b/>
      <w:bCs/>
      <w:kern w:val="2"/>
      <w:sz w:val="32"/>
      <w:szCs w:val="32"/>
    </w:rPr>
  </w:style>
  <w:style w:type="paragraph" w:customStyle="1" w:styleId="32">
    <w:name w:val="--规划正文"/>
    <w:basedOn w:val="1"/>
    <w:autoRedefine/>
    <w:qFormat/>
    <w:uiPriority w:val="0"/>
    <w:pPr>
      <w:spacing w:line="360" w:lineRule="auto"/>
      <w:ind w:firstLine="200" w:firstLineChars="200"/>
    </w:pPr>
    <w:rPr>
      <w:rFonts w:ascii="宋体"/>
      <w:kern w:val="0"/>
      <w:sz w:val="24"/>
      <w:szCs w:val="20"/>
    </w:rPr>
  </w:style>
  <w:style w:type="paragraph" w:customStyle="1" w:styleId="33">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8"/>
    <w:link w:val="11"/>
    <w:autoRedefine/>
    <w:qFormat/>
    <w:uiPriority w:val="99"/>
    <w:rPr>
      <w:rFonts w:ascii="Times New Roman" w:hAnsi="Times New Roman" w:eastAsia="宋体" w:cs="Times New Roman"/>
      <w:kern w:val="2"/>
      <w:sz w:val="18"/>
      <w:szCs w:val="18"/>
    </w:rPr>
  </w:style>
  <w:style w:type="paragraph" w:customStyle="1" w:styleId="37">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8">
    <w:name w:val="正文文本 Char"/>
    <w:basedOn w:val="18"/>
    <w:link w:val="6"/>
    <w:autoRedefine/>
    <w:qFormat/>
    <w:uiPriority w:val="0"/>
    <w:rPr>
      <w:rFonts w:ascii="Times New Roman" w:hAnsi="Times New Roman" w:eastAsia="宋体" w:cs="Times New Roman"/>
      <w:kern w:val="2"/>
      <w:sz w:val="21"/>
      <w:szCs w:val="24"/>
    </w:rPr>
  </w:style>
  <w:style w:type="paragraph" w:customStyle="1" w:styleId="39">
    <w:name w:val="正文文本_0"/>
    <w:basedOn w:val="1"/>
    <w:autoRedefine/>
    <w:qFormat/>
    <w:uiPriority w:val="0"/>
    <w:pPr>
      <w:spacing w:after="120" w:line="276" w:lineRule="auto"/>
    </w:pPr>
    <w:rPr>
      <w:rFonts w:ascii="Tahoma" w:hAnsi="Tahoma"/>
      <w:kern w:val="0"/>
      <w:sz w:val="20"/>
      <w:szCs w:val="20"/>
    </w:rPr>
  </w:style>
  <w:style w:type="paragraph" w:customStyle="1" w:styleId="40">
    <w:name w:val="普通(网站)1"/>
    <w:basedOn w:val="1"/>
    <w:autoRedefine/>
    <w:qFormat/>
    <w:uiPriority w:val="0"/>
    <w:pPr>
      <w:widowControl/>
    </w:pPr>
    <w:rPr>
      <w:rFonts w:hAnsi="宋体"/>
      <w:sz w:val="15"/>
      <w:szCs w:val="15"/>
    </w:rPr>
  </w:style>
  <w:style w:type="character" w:customStyle="1" w:styleId="41">
    <w:name w:val="p141"/>
    <w:autoRedefine/>
    <w:qFormat/>
    <w:uiPriority w:val="99"/>
    <w:rPr>
      <w:sz w:val="21"/>
    </w:rPr>
  </w:style>
  <w:style w:type="character" w:customStyle="1" w:styleId="42">
    <w:name w:val="标题 2 Char1"/>
    <w:link w:val="3"/>
    <w:autoRedefine/>
    <w:qFormat/>
    <w:locked/>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25</Pages>
  <Words>9102</Words>
  <Characters>9455</Characters>
  <Lines>93</Lines>
  <Paragraphs>26</Paragraphs>
  <TotalTime>10</TotalTime>
  <ScaleCrop>false</ScaleCrop>
  <LinksUpToDate>false</LinksUpToDate>
  <CharactersWithSpaces>9816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2026-04-07T08:35:19Z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