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3ABD23">
      <w:pPr>
        <w:spacing w:line="240" w:lineRule="auto"/>
        <w:jc w:val="center"/>
        <w:rPr>
          <w:rFonts w:hint="eastAsia" w:ascii="宋体" w:hAnsi="宋体"/>
          <w:b/>
          <w:bCs w:val="0"/>
          <w:color w:val="auto"/>
          <w:kern w:val="0"/>
          <w:sz w:val="48"/>
          <w:szCs w:val="48"/>
          <w:highlight w:val="none"/>
          <w:lang w:val="en-US" w:eastAsia="zh-CN"/>
        </w:rPr>
      </w:pPr>
    </w:p>
    <w:p w14:paraId="04867707">
      <w:pPr>
        <w:spacing w:line="240" w:lineRule="auto"/>
        <w:jc w:val="center"/>
        <w:rPr>
          <w:rFonts w:hint="eastAsia" w:ascii="宋体" w:hAnsi="宋体"/>
          <w:b/>
          <w:bCs w:val="0"/>
          <w:color w:val="auto"/>
          <w:kern w:val="0"/>
          <w:sz w:val="48"/>
          <w:szCs w:val="48"/>
          <w:highlight w:val="none"/>
          <w:lang w:val="en-US" w:eastAsia="zh-CN"/>
        </w:rPr>
      </w:pPr>
    </w:p>
    <w:p w14:paraId="4FBA059A">
      <w:pPr>
        <w:spacing w:line="240" w:lineRule="auto"/>
        <w:jc w:val="center"/>
        <w:rPr>
          <w:rFonts w:hint="eastAsia" w:ascii="宋体" w:hAnsi="宋体"/>
          <w:b/>
          <w:bCs w:val="0"/>
          <w:color w:val="auto"/>
          <w:kern w:val="0"/>
          <w:sz w:val="48"/>
          <w:szCs w:val="48"/>
          <w:highlight w:val="none"/>
          <w:lang w:val="en-US" w:eastAsia="zh-CN"/>
        </w:rPr>
      </w:pPr>
    </w:p>
    <w:p w14:paraId="60E03D37">
      <w:pPr>
        <w:spacing w:line="720" w:lineRule="auto"/>
        <w:jc w:val="center"/>
        <w:outlineLvl w:val="0"/>
        <w:rPr>
          <w:rFonts w:hint="eastAsia" w:ascii="宋体" w:hAnsi="宋体" w:eastAsia="宋体" w:cs="Times New Roman"/>
          <w:b/>
          <w:bCs w:val="0"/>
          <w:color w:val="auto"/>
          <w:kern w:val="0"/>
          <w:sz w:val="44"/>
          <w:szCs w:val="44"/>
          <w:highlight w:val="none"/>
          <w:lang w:val="en-US" w:eastAsia="zh-CN"/>
        </w:rPr>
      </w:pPr>
      <w:bookmarkStart w:id="0" w:name="_Toc11537"/>
      <w:bookmarkStart w:id="1" w:name="_Toc7601"/>
      <w:bookmarkStart w:id="2" w:name="_Toc27377"/>
      <w:bookmarkStart w:id="3" w:name="_Toc2082"/>
      <w:bookmarkStart w:id="4" w:name="_Toc8692"/>
      <w:bookmarkStart w:id="5" w:name="_Toc27889"/>
      <w:bookmarkStart w:id="6" w:name="_Toc7317"/>
      <w:bookmarkStart w:id="7" w:name="_Toc21682"/>
      <w:r>
        <w:rPr>
          <w:rFonts w:hint="eastAsia" w:ascii="宋体" w:hAnsi="宋体"/>
          <w:b/>
          <w:bCs w:val="0"/>
          <w:color w:val="auto"/>
          <w:kern w:val="0"/>
          <w:sz w:val="44"/>
          <w:szCs w:val="44"/>
          <w:highlight w:val="none"/>
          <w:lang w:val="en-US" w:eastAsia="zh-CN"/>
        </w:rPr>
        <w:t>南方医科大学第五</w:t>
      </w:r>
      <w:r>
        <w:rPr>
          <w:rFonts w:hint="eastAsia" w:ascii="宋体" w:hAnsi="宋体" w:eastAsia="宋体" w:cs="Times New Roman"/>
          <w:b/>
          <w:bCs w:val="0"/>
          <w:color w:val="auto"/>
          <w:kern w:val="0"/>
          <w:sz w:val="44"/>
          <w:szCs w:val="44"/>
          <w:highlight w:val="none"/>
          <w:lang w:val="en-US" w:eastAsia="zh-CN"/>
        </w:rPr>
        <w:t>附属</w:t>
      </w:r>
      <w:r>
        <w:rPr>
          <w:rFonts w:hint="eastAsia" w:ascii="宋体" w:hAnsi="宋体"/>
          <w:b/>
          <w:bCs w:val="0"/>
          <w:color w:val="auto"/>
          <w:kern w:val="0"/>
          <w:sz w:val="44"/>
          <w:szCs w:val="44"/>
          <w:highlight w:val="none"/>
          <w:lang w:val="en-US" w:eastAsia="zh-CN"/>
        </w:rPr>
        <w:t>医院</w:t>
      </w:r>
      <w:bookmarkEnd w:id="0"/>
      <w:bookmarkEnd w:id="1"/>
      <w:bookmarkEnd w:id="2"/>
      <w:bookmarkEnd w:id="3"/>
      <w:bookmarkEnd w:id="4"/>
      <w:bookmarkEnd w:id="5"/>
      <w:bookmarkEnd w:id="6"/>
      <w:bookmarkEnd w:id="7"/>
    </w:p>
    <w:p w14:paraId="533593F8">
      <w:pPr>
        <w:spacing w:line="480" w:lineRule="auto"/>
        <w:jc w:val="center"/>
        <w:outlineLvl w:val="0"/>
        <w:rPr>
          <w:rFonts w:hint="eastAsia" w:ascii="宋体" w:hAnsi="宋体"/>
          <w:b/>
          <w:bCs/>
          <w:color w:val="auto"/>
          <w:sz w:val="44"/>
          <w:szCs w:val="44"/>
          <w:highlight w:val="none"/>
        </w:rPr>
      </w:pPr>
      <w:bookmarkStart w:id="8" w:name="_Toc30568"/>
      <w:bookmarkStart w:id="9" w:name="_Toc15543"/>
      <w:bookmarkStart w:id="10" w:name="_Toc17289"/>
      <w:bookmarkStart w:id="11" w:name="_Toc21588"/>
      <w:bookmarkStart w:id="12" w:name="_Toc6352"/>
      <w:bookmarkStart w:id="13" w:name="_Toc1392"/>
      <w:r>
        <w:rPr>
          <w:rFonts w:hint="eastAsia" w:ascii="宋体" w:hAnsi="宋体" w:eastAsia="宋体" w:cs="Times New Roman"/>
          <w:b/>
          <w:bCs w:val="0"/>
          <w:color w:val="auto"/>
          <w:kern w:val="0"/>
          <w:sz w:val="44"/>
          <w:szCs w:val="44"/>
          <w:highlight w:val="none"/>
          <w:lang w:val="en-US" w:eastAsia="zh-CN"/>
        </w:rPr>
        <w:t>电房电气设备委托维护服务项目</w:t>
      </w:r>
      <w:bookmarkEnd w:id="8"/>
      <w:bookmarkEnd w:id="9"/>
      <w:bookmarkStart w:id="14" w:name="_Toc9543"/>
      <w:bookmarkStart w:id="15" w:name="_Toc8689"/>
    </w:p>
    <w:p w14:paraId="3A064237">
      <w:pPr>
        <w:spacing w:line="480" w:lineRule="auto"/>
        <w:jc w:val="center"/>
        <w:outlineLvl w:val="0"/>
        <w:rPr>
          <w:rFonts w:hint="eastAsia" w:ascii="宋体" w:hAnsi="宋体"/>
          <w:b/>
          <w:bCs/>
          <w:color w:val="auto"/>
          <w:sz w:val="44"/>
          <w:szCs w:val="44"/>
          <w:highlight w:val="none"/>
        </w:rPr>
      </w:pPr>
      <w:bookmarkStart w:id="16" w:name="_Toc405"/>
    </w:p>
    <w:p w14:paraId="033E7EEE">
      <w:pPr>
        <w:spacing w:line="480" w:lineRule="auto"/>
        <w:jc w:val="center"/>
        <w:outlineLvl w:val="0"/>
        <w:rPr>
          <w:rFonts w:ascii="宋体" w:hAnsi="宋体"/>
          <w:b/>
          <w:bCs/>
          <w:color w:val="auto"/>
          <w:sz w:val="44"/>
          <w:szCs w:val="44"/>
          <w:highlight w:val="none"/>
        </w:rPr>
      </w:pPr>
      <w:bookmarkStart w:id="17" w:name="_Toc6913"/>
      <w:r>
        <w:rPr>
          <w:rFonts w:hint="eastAsia" w:ascii="宋体" w:hAnsi="宋体"/>
          <w:b/>
          <w:bCs/>
          <w:color w:val="auto"/>
          <w:sz w:val="44"/>
          <w:szCs w:val="44"/>
          <w:highlight w:val="none"/>
        </w:rPr>
        <w:t>院内采购文件</w:t>
      </w:r>
      <w:bookmarkEnd w:id="10"/>
      <w:bookmarkEnd w:id="11"/>
      <w:bookmarkEnd w:id="12"/>
      <w:bookmarkEnd w:id="13"/>
      <w:bookmarkEnd w:id="14"/>
      <w:bookmarkEnd w:id="15"/>
      <w:bookmarkEnd w:id="16"/>
      <w:bookmarkEnd w:id="17"/>
    </w:p>
    <w:p w14:paraId="40D5F025">
      <w:pPr>
        <w:spacing w:line="480" w:lineRule="auto"/>
        <w:ind w:firstLine="843" w:firstLineChars="300"/>
        <w:jc w:val="center"/>
        <w:rPr>
          <w:rFonts w:ascii="宋体" w:hAnsi="宋体"/>
          <w:b/>
          <w:bCs/>
          <w:color w:val="auto"/>
          <w:sz w:val="28"/>
          <w:szCs w:val="28"/>
          <w:highlight w:val="none"/>
        </w:rPr>
      </w:pPr>
    </w:p>
    <w:p w14:paraId="62F2FFF8">
      <w:pPr>
        <w:pStyle w:val="27"/>
        <w:rPr>
          <w:color w:val="auto"/>
          <w:highlight w:val="none"/>
        </w:rPr>
      </w:pPr>
    </w:p>
    <w:p w14:paraId="11678527">
      <w:pPr>
        <w:pStyle w:val="27"/>
        <w:rPr>
          <w:color w:val="auto"/>
          <w:highlight w:val="none"/>
        </w:rPr>
      </w:pPr>
    </w:p>
    <w:p w14:paraId="45A7C5FC">
      <w:pPr>
        <w:pStyle w:val="27"/>
        <w:rPr>
          <w:color w:val="auto"/>
          <w:highlight w:val="none"/>
        </w:rPr>
      </w:pPr>
    </w:p>
    <w:p w14:paraId="6A7A5E1B">
      <w:pPr>
        <w:pStyle w:val="27"/>
        <w:rPr>
          <w:color w:val="auto"/>
          <w:highlight w:val="none"/>
        </w:rPr>
      </w:pPr>
    </w:p>
    <w:p w14:paraId="0CBAB38D">
      <w:pPr>
        <w:pStyle w:val="27"/>
        <w:rPr>
          <w:color w:val="auto"/>
          <w:highlight w:val="none"/>
        </w:rPr>
      </w:pPr>
    </w:p>
    <w:p w14:paraId="6D33775C">
      <w:pPr>
        <w:pStyle w:val="27"/>
        <w:spacing w:line="360" w:lineRule="auto"/>
        <w:rPr>
          <w:rFonts w:hint="eastAsia" w:ascii="方正小标宋简体" w:hAnsi="宋体" w:eastAsia="方正小标宋简体"/>
          <w:color w:val="auto"/>
          <w:sz w:val="32"/>
          <w:highlight w:val="none"/>
        </w:rPr>
      </w:pPr>
    </w:p>
    <w:p w14:paraId="6B725909">
      <w:pPr>
        <w:adjustRightInd w:val="0"/>
        <w:snapToGrid w:val="0"/>
        <w:spacing w:line="360" w:lineRule="auto"/>
        <w:ind w:firstLine="2530" w:firstLineChars="700"/>
        <w:jc w:val="both"/>
        <w:outlineLvl w:val="0"/>
        <w:rPr>
          <w:rFonts w:hint="default" w:ascii="宋体" w:hAnsi="宋体" w:eastAsia="宋体" w:cs="Times New Roman"/>
          <w:b/>
          <w:bCs/>
          <w:color w:val="auto"/>
          <w:kern w:val="2"/>
          <w:sz w:val="36"/>
          <w:szCs w:val="36"/>
          <w:highlight w:val="none"/>
          <w:lang w:val="en-US" w:eastAsia="zh-CN" w:bidi="ar-SA"/>
        </w:rPr>
      </w:pPr>
      <w:bookmarkStart w:id="18" w:name="_Toc26438"/>
      <w:bookmarkStart w:id="19" w:name="_Toc25591"/>
      <w:bookmarkStart w:id="20" w:name="_Toc21404"/>
      <w:bookmarkStart w:id="21" w:name="_Toc14397"/>
      <w:bookmarkStart w:id="22" w:name="_Toc4265"/>
      <w:bookmarkStart w:id="23" w:name="_Toc10444"/>
      <w:bookmarkStart w:id="24" w:name="_Toc27491"/>
      <w:bookmarkStart w:id="25" w:name="_Toc19230"/>
      <w:r>
        <w:rPr>
          <w:rFonts w:hint="eastAsia" w:ascii="宋体" w:hAnsi="宋体" w:eastAsia="宋体" w:cs="Times New Roman"/>
          <w:b/>
          <w:bCs/>
          <w:color w:val="auto"/>
          <w:kern w:val="2"/>
          <w:sz w:val="36"/>
          <w:szCs w:val="36"/>
          <w:highlight w:val="none"/>
          <w:lang w:val="en-US" w:eastAsia="zh-CN" w:bidi="ar-SA"/>
        </w:rPr>
        <w:t>项目编号：</w:t>
      </w:r>
      <w:bookmarkEnd w:id="18"/>
      <w:bookmarkEnd w:id="19"/>
      <w:bookmarkEnd w:id="20"/>
      <w:bookmarkEnd w:id="21"/>
      <w:bookmarkEnd w:id="22"/>
      <w:r>
        <w:rPr>
          <w:rFonts w:hint="eastAsia" w:ascii="宋体" w:hAnsi="宋体" w:eastAsia="宋体" w:cs="Times New Roman"/>
          <w:b/>
          <w:bCs/>
          <w:color w:val="auto"/>
          <w:kern w:val="2"/>
          <w:sz w:val="36"/>
          <w:szCs w:val="36"/>
          <w:highlight w:val="none"/>
          <w:lang w:val="en-US" w:eastAsia="zh-CN" w:bidi="ar-SA"/>
        </w:rPr>
        <w:t>NYW</w:t>
      </w:r>
      <w:r>
        <w:rPr>
          <w:rFonts w:hint="eastAsia" w:ascii="宋体" w:hAnsi="宋体" w:cs="Times New Roman"/>
          <w:b/>
          <w:bCs/>
          <w:color w:val="auto"/>
          <w:kern w:val="2"/>
          <w:sz w:val="36"/>
          <w:szCs w:val="36"/>
          <w:highlight w:val="none"/>
          <w:lang w:val="en-US" w:eastAsia="zh-CN" w:bidi="ar-SA"/>
        </w:rPr>
        <w:t>YF</w:t>
      </w:r>
      <w:r>
        <w:rPr>
          <w:rFonts w:hint="eastAsia" w:ascii="宋体" w:hAnsi="宋体" w:eastAsia="宋体" w:cs="Times New Roman"/>
          <w:b/>
          <w:bCs/>
          <w:color w:val="auto"/>
          <w:kern w:val="2"/>
          <w:sz w:val="36"/>
          <w:szCs w:val="36"/>
          <w:highlight w:val="none"/>
          <w:lang w:val="en-US" w:eastAsia="zh-CN" w:bidi="ar-SA"/>
        </w:rPr>
        <w:t>202</w:t>
      </w:r>
      <w:r>
        <w:rPr>
          <w:rFonts w:hint="eastAsia" w:ascii="宋体" w:hAnsi="宋体" w:cs="Times New Roman"/>
          <w:b/>
          <w:bCs/>
          <w:color w:val="auto"/>
          <w:kern w:val="2"/>
          <w:sz w:val="36"/>
          <w:szCs w:val="36"/>
          <w:highlight w:val="none"/>
          <w:lang w:val="en-US" w:eastAsia="zh-CN" w:bidi="ar-SA"/>
        </w:rPr>
        <w:t>6</w:t>
      </w:r>
      <w:r>
        <w:rPr>
          <w:rFonts w:hint="eastAsia" w:ascii="宋体" w:hAnsi="宋体" w:eastAsia="宋体" w:cs="Times New Roman"/>
          <w:b/>
          <w:bCs/>
          <w:color w:val="auto"/>
          <w:kern w:val="2"/>
          <w:sz w:val="36"/>
          <w:szCs w:val="36"/>
          <w:highlight w:val="none"/>
          <w:lang w:val="en-US" w:eastAsia="zh-CN" w:bidi="ar-SA"/>
        </w:rPr>
        <w:t>00</w:t>
      </w:r>
      <w:bookmarkEnd w:id="23"/>
      <w:r>
        <w:rPr>
          <w:rFonts w:hint="eastAsia" w:ascii="宋体" w:hAnsi="宋体" w:cs="Times New Roman"/>
          <w:b/>
          <w:bCs/>
          <w:color w:val="auto"/>
          <w:kern w:val="2"/>
          <w:sz w:val="36"/>
          <w:szCs w:val="36"/>
          <w:highlight w:val="none"/>
          <w:lang w:val="en-US" w:eastAsia="zh-CN" w:bidi="ar-SA"/>
        </w:rPr>
        <w:t>0</w:t>
      </w:r>
      <w:bookmarkEnd w:id="24"/>
      <w:r>
        <w:rPr>
          <w:rFonts w:hint="eastAsia" w:ascii="宋体" w:hAnsi="宋体" w:cs="Times New Roman"/>
          <w:b/>
          <w:bCs/>
          <w:color w:val="auto"/>
          <w:kern w:val="2"/>
          <w:sz w:val="36"/>
          <w:szCs w:val="36"/>
          <w:highlight w:val="none"/>
          <w:lang w:val="en-US" w:eastAsia="zh-CN" w:bidi="ar-SA"/>
        </w:rPr>
        <w:t>1</w:t>
      </w:r>
      <w:bookmarkEnd w:id="25"/>
    </w:p>
    <w:p w14:paraId="6EDE21F0">
      <w:pPr>
        <w:pStyle w:val="27"/>
        <w:spacing w:line="360" w:lineRule="auto"/>
        <w:ind w:firstLine="2530" w:firstLineChars="700"/>
        <w:rPr>
          <w:rFonts w:hint="default" w:ascii="宋体" w:hAnsi="宋体" w:eastAsia="宋体" w:cs="Times New Roman"/>
          <w:b/>
          <w:bCs/>
          <w:color w:val="auto"/>
          <w:kern w:val="2"/>
          <w:sz w:val="36"/>
          <w:szCs w:val="36"/>
          <w:highlight w:val="none"/>
          <w:lang w:val="en-US" w:eastAsia="zh-CN" w:bidi="ar-SA"/>
        </w:rPr>
      </w:pPr>
    </w:p>
    <w:p w14:paraId="6068F8DF">
      <w:pPr>
        <w:widowControl/>
        <w:ind w:right="-26"/>
        <w:jc w:val="center"/>
        <w:textAlignment w:val="bottom"/>
        <w:rPr>
          <w:rFonts w:hint="eastAsia" w:ascii="方正小标宋简体" w:hAnsi="宋体" w:eastAsia="方正小标宋简体"/>
          <w:color w:val="auto"/>
          <w:sz w:val="32"/>
          <w:highlight w:val="none"/>
          <w:lang w:eastAsia="zh-CN"/>
        </w:rPr>
      </w:pPr>
    </w:p>
    <w:p w14:paraId="1EA56EED">
      <w:pPr>
        <w:adjustRightInd w:val="0"/>
        <w:snapToGrid w:val="0"/>
        <w:spacing w:line="360" w:lineRule="auto"/>
        <w:rPr>
          <w:rFonts w:ascii="宋体" w:hAnsi="宋体"/>
          <w:b/>
          <w:bCs/>
          <w:color w:val="auto"/>
          <w:sz w:val="28"/>
          <w:szCs w:val="28"/>
          <w:highlight w:val="none"/>
        </w:rPr>
      </w:pPr>
    </w:p>
    <w:p w14:paraId="7A81B0C6">
      <w:pPr>
        <w:spacing w:line="360" w:lineRule="auto"/>
        <w:jc w:val="both"/>
        <w:rPr>
          <w:rFonts w:ascii="宋体" w:hAnsi="宋体"/>
          <w:b/>
          <w:bCs/>
          <w:color w:val="auto"/>
          <w:sz w:val="28"/>
          <w:szCs w:val="28"/>
          <w:highlight w:val="none"/>
        </w:rPr>
      </w:pPr>
    </w:p>
    <w:p w14:paraId="310CE4F7">
      <w:pPr>
        <w:spacing w:line="360" w:lineRule="auto"/>
        <w:jc w:val="center"/>
        <w:outlineLvl w:val="0"/>
        <w:rPr>
          <w:rFonts w:hint="eastAsia" w:ascii="宋体" w:hAnsi="宋体"/>
          <w:b/>
          <w:bCs/>
          <w:color w:val="auto"/>
          <w:sz w:val="32"/>
          <w:szCs w:val="32"/>
          <w:highlight w:val="none"/>
        </w:rPr>
        <w:sectPr>
          <w:headerReference r:id="rId4" w:type="first"/>
          <w:headerReference r:id="rId3" w:type="default"/>
          <w:footerReference r:id="rId5" w:type="default"/>
          <w:footerReference r:id="rId6" w:type="even"/>
          <w:pgSz w:w="11906" w:h="16838"/>
          <w:pgMar w:top="1418" w:right="1134" w:bottom="1418" w:left="1134" w:header="851" w:footer="992" w:gutter="0"/>
          <w:cols w:space="720" w:num="1"/>
          <w:docGrid w:type="lines" w:linePitch="312" w:charSpace="0"/>
        </w:sectPr>
      </w:pPr>
      <w:bookmarkStart w:id="26" w:name="_Toc16844"/>
      <w:bookmarkStart w:id="27" w:name="_Toc17298"/>
      <w:bookmarkStart w:id="28" w:name="_Toc16418"/>
      <w:bookmarkStart w:id="29" w:name="_Toc21516"/>
      <w:bookmarkStart w:id="30" w:name="_Toc23851"/>
      <w:bookmarkStart w:id="31" w:name="_Toc2813"/>
      <w:bookmarkStart w:id="32" w:name="_Toc8029"/>
      <w:bookmarkStart w:id="33" w:name="_Toc24090"/>
      <w:r>
        <w:rPr>
          <w:rFonts w:hint="eastAsia" w:ascii="宋体" w:hAnsi="宋体"/>
          <w:b/>
          <w:bCs/>
          <w:color w:val="auto"/>
          <w:sz w:val="32"/>
          <w:szCs w:val="32"/>
          <w:highlight w:val="none"/>
        </w:rPr>
        <w:t>日 期：202</w:t>
      </w:r>
      <w:r>
        <w:rPr>
          <w:rFonts w:hint="eastAsia" w:ascii="宋体" w:hAnsi="宋体"/>
          <w:b/>
          <w:bCs/>
          <w:color w:val="auto"/>
          <w:sz w:val="32"/>
          <w:szCs w:val="32"/>
          <w:highlight w:val="none"/>
          <w:lang w:val="en-US" w:eastAsia="zh-CN"/>
        </w:rPr>
        <w:t>6</w:t>
      </w:r>
      <w:r>
        <w:rPr>
          <w:rFonts w:hint="eastAsia" w:ascii="宋体" w:hAnsi="宋体"/>
          <w:b/>
          <w:bCs/>
          <w:color w:val="auto"/>
          <w:sz w:val="32"/>
          <w:szCs w:val="32"/>
          <w:highlight w:val="none"/>
        </w:rPr>
        <w:t>年</w:t>
      </w:r>
      <w:r>
        <w:rPr>
          <w:rFonts w:hint="eastAsia" w:ascii="宋体" w:hAnsi="宋体"/>
          <w:b/>
          <w:bCs/>
          <w:color w:val="auto"/>
          <w:sz w:val="32"/>
          <w:szCs w:val="32"/>
          <w:highlight w:val="none"/>
          <w:lang w:val="en-US" w:eastAsia="zh-CN"/>
        </w:rPr>
        <w:t>3</w:t>
      </w:r>
      <w:r>
        <w:rPr>
          <w:rFonts w:hint="eastAsia" w:ascii="宋体" w:hAnsi="宋体"/>
          <w:b/>
          <w:bCs/>
          <w:color w:val="auto"/>
          <w:sz w:val="32"/>
          <w:szCs w:val="32"/>
          <w:highlight w:val="none"/>
        </w:rPr>
        <w:t>月</w:t>
      </w:r>
      <w:bookmarkEnd w:id="26"/>
      <w:bookmarkEnd w:id="27"/>
      <w:bookmarkEnd w:id="28"/>
      <w:bookmarkEnd w:id="29"/>
      <w:bookmarkEnd w:id="30"/>
      <w:bookmarkEnd w:id="31"/>
      <w:bookmarkEnd w:id="32"/>
      <w:bookmarkEnd w:id="33"/>
    </w:p>
    <w:sdt>
      <w:sdtPr>
        <w:rPr>
          <w:rFonts w:ascii="宋体" w:hAnsi="宋体" w:eastAsia="宋体" w:cs="Times New Roman"/>
          <w:color w:val="auto"/>
          <w:kern w:val="2"/>
          <w:sz w:val="21"/>
          <w:szCs w:val="24"/>
          <w:lang w:val="en-US" w:eastAsia="zh-CN" w:bidi="ar-SA"/>
        </w:rPr>
        <w:id w:val="147454774"/>
        <w15:color w:val="DBDBDB"/>
      </w:sdtPr>
      <w:sdtEndPr>
        <w:rPr>
          <w:rFonts w:ascii="宋体" w:hAnsi="宋体" w:eastAsia="宋体" w:cs="Times New Roman"/>
          <w:color w:val="auto"/>
          <w:kern w:val="2"/>
          <w:sz w:val="21"/>
          <w:szCs w:val="24"/>
          <w:lang w:val="en-US" w:eastAsia="zh-CN" w:bidi="ar-SA"/>
        </w:rPr>
      </w:sdtEndPr>
      <w:sdtContent>
        <w:p w14:paraId="475F8DA7">
          <w:pPr>
            <w:spacing w:before="0" w:beforeLines="0" w:after="0" w:afterLines="0" w:line="360" w:lineRule="auto"/>
            <w:ind w:left="0" w:leftChars="0" w:right="0" w:rightChars="0" w:firstLine="0" w:firstLineChars="0"/>
            <w:jc w:val="center"/>
            <w:rPr>
              <w:rFonts w:hint="eastAsia" w:ascii="宋体" w:hAnsi="宋体" w:eastAsia="宋体" w:cs="宋体"/>
              <w:b/>
              <w:bCs/>
              <w:color w:val="auto"/>
              <w:sz w:val="28"/>
              <w:szCs w:val="28"/>
            </w:rPr>
          </w:pPr>
          <w:r>
            <w:rPr>
              <w:rFonts w:hint="eastAsia" w:ascii="宋体" w:hAnsi="宋体" w:eastAsia="宋体" w:cs="宋体"/>
              <w:b/>
              <w:bCs/>
              <w:color w:val="auto"/>
              <w:sz w:val="44"/>
              <w:szCs w:val="44"/>
            </w:rPr>
            <w:t>目</w:t>
          </w:r>
          <w:r>
            <w:rPr>
              <w:rFonts w:hint="eastAsia" w:ascii="宋体" w:hAnsi="宋体" w:eastAsia="宋体" w:cs="宋体"/>
              <w:b/>
              <w:bCs/>
              <w:color w:val="auto"/>
              <w:sz w:val="44"/>
              <w:szCs w:val="44"/>
              <w:lang w:val="en-US" w:eastAsia="zh-CN"/>
            </w:rPr>
            <w:t xml:space="preserve">  </w:t>
          </w:r>
          <w:r>
            <w:rPr>
              <w:rFonts w:hint="eastAsia" w:ascii="宋体" w:hAnsi="宋体" w:eastAsia="宋体" w:cs="宋体"/>
              <w:b/>
              <w:bCs/>
              <w:color w:val="auto"/>
              <w:sz w:val="44"/>
              <w:szCs w:val="44"/>
            </w:rPr>
            <w:t>录</w:t>
          </w:r>
          <w:r>
            <w:rPr>
              <w:rFonts w:hint="eastAsia" w:ascii="宋体" w:hAnsi="宋体" w:eastAsia="宋体" w:cs="宋体"/>
              <w:b/>
              <w:bCs/>
              <w:color w:val="auto"/>
              <w:sz w:val="28"/>
              <w:szCs w:val="28"/>
            </w:rPr>
            <w:fldChar w:fldCharType="begin"/>
          </w:r>
          <w:r>
            <w:rPr>
              <w:rFonts w:hint="eastAsia" w:ascii="宋体" w:hAnsi="宋体" w:eastAsia="宋体" w:cs="宋体"/>
              <w:b/>
              <w:bCs/>
              <w:color w:val="auto"/>
              <w:sz w:val="28"/>
              <w:szCs w:val="28"/>
            </w:rPr>
            <w:instrText xml:space="preserve">TOC \o "1-1" \h \u </w:instrText>
          </w:r>
          <w:r>
            <w:rPr>
              <w:rFonts w:hint="eastAsia" w:ascii="宋体" w:hAnsi="宋体" w:eastAsia="宋体" w:cs="宋体"/>
              <w:b/>
              <w:bCs/>
              <w:color w:val="auto"/>
              <w:sz w:val="28"/>
              <w:szCs w:val="28"/>
            </w:rPr>
            <w:fldChar w:fldCharType="separate"/>
          </w:r>
        </w:p>
        <w:p w14:paraId="19627E0E">
          <w:pPr>
            <w:pStyle w:val="15"/>
            <w:tabs>
              <w:tab w:val="right" w:leader="dot" w:pos="9638"/>
            </w:tabs>
            <w:spacing w:line="360" w:lineRule="auto"/>
            <w:rPr>
              <w:rFonts w:hint="eastAsia" w:ascii="宋体" w:hAnsi="宋体" w:eastAsia="宋体" w:cs="宋体"/>
              <w:b/>
              <w:bCs/>
              <w:color w:val="auto"/>
              <w:sz w:val="28"/>
              <w:szCs w:val="28"/>
            </w:rPr>
          </w:pPr>
          <w:r>
            <w:rPr>
              <w:rFonts w:hint="eastAsia" w:ascii="宋体" w:hAnsi="宋体" w:eastAsia="宋体" w:cs="宋体"/>
              <w:b/>
              <w:bCs/>
              <w:color w:val="auto"/>
              <w:sz w:val="28"/>
              <w:szCs w:val="28"/>
            </w:rPr>
            <w:fldChar w:fldCharType="begin"/>
          </w:r>
          <w:r>
            <w:rPr>
              <w:rFonts w:hint="eastAsia" w:ascii="宋体" w:hAnsi="宋体" w:eastAsia="宋体" w:cs="宋体"/>
              <w:b/>
              <w:bCs/>
              <w:color w:val="auto"/>
              <w:sz w:val="28"/>
              <w:szCs w:val="28"/>
            </w:rPr>
            <w:instrText xml:space="preserve"> HYPERLINK \l _Toc20707 </w:instrText>
          </w:r>
          <w:r>
            <w:rPr>
              <w:rFonts w:hint="eastAsia" w:ascii="宋体" w:hAnsi="宋体" w:eastAsia="宋体" w:cs="宋体"/>
              <w:b/>
              <w:bCs/>
              <w:color w:val="auto"/>
              <w:sz w:val="28"/>
              <w:szCs w:val="28"/>
            </w:rPr>
            <w:fldChar w:fldCharType="separate"/>
          </w:r>
          <w:r>
            <w:rPr>
              <w:rFonts w:hint="eastAsia" w:ascii="宋体" w:hAnsi="宋体" w:eastAsia="宋体" w:cs="宋体"/>
              <w:b/>
              <w:bCs/>
              <w:color w:val="auto"/>
              <w:sz w:val="28"/>
              <w:szCs w:val="28"/>
              <w:highlight w:val="none"/>
            </w:rPr>
            <w:t>第一部分 报名邀请函</w:t>
          </w:r>
          <w:r>
            <w:rPr>
              <w:rFonts w:hint="eastAsia" w:ascii="宋体" w:hAnsi="宋体" w:eastAsia="宋体" w:cs="宋体"/>
              <w:b/>
              <w:bCs/>
              <w:color w:val="auto"/>
              <w:sz w:val="28"/>
              <w:szCs w:val="28"/>
            </w:rPr>
            <w:tab/>
          </w:r>
          <w:r>
            <w:rPr>
              <w:rFonts w:hint="eastAsia" w:ascii="宋体" w:hAnsi="宋体" w:eastAsia="宋体" w:cs="宋体"/>
              <w:b/>
              <w:bCs/>
              <w:color w:val="auto"/>
              <w:sz w:val="28"/>
              <w:szCs w:val="28"/>
            </w:rPr>
            <w:fldChar w:fldCharType="begin"/>
          </w:r>
          <w:r>
            <w:rPr>
              <w:rFonts w:hint="eastAsia" w:ascii="宋体" w:hAnsi="宋体" w:eastAsia="宋体" w:cs="宋体"/>
              <w:b/>
              <w:bCs/>
              <w:color w:val="auto"/>
              <w:sz w:val="28"/>
              <w:szCs w:val="28"/>
            </w:rPr>
            <w:instrText xml:space="preserve"> PAGEREF _Toc20707 \h </w:instrText>
          </w:r>
          <w:r>
            <w:rPr>
              <w:rFonts w:hint="eastAsia" w:ascii="宋体" w:hAnsi="宋体" w:eastAsia="宋体" w:cs="宋体"/>
              <w:b/>
              <w:bCs/>
              <w:color w:val="auto"/>
              <w:sz w:val="28"/>
              <w:szCs w:val="28"/>
            </w:rPr>
            <w:fldChar w:fldCharType="separate"/>
          </w:r>
          <w:r>
            <w:rPr>
              <w:rFonts w:hint="eastAsia" w:ascii="宋体" w:hAnsi="宋体" w:eastAsia="宋体" w:cs="宋体"/>
              <w:b/>
              <w:bCs/>
              <w:color w:val="auto"/>
              <w:sz w:val="28"/>
              <w:szCs w:val="28"/>
            </w:rPr>
            <w:t>1</w:t>
          </w:r>
          <w:r>
            <w:rPr>
              <w:rFonts w:hint="eastAsia" w:ascii="宋体" w:hAnsi="宋体" w:eastAsia="宋体" w:cs="宋体"/>
              <w:b/>
              <w:bCs/>
              <w:color w:val="auto"/>
              <w:sz w:val="28"/>
              <w:szCs w:val="28"/>
            </w:rPr>
            <w:fldChar w:fldCharType="end"/>
          </w:r>
          <w:r>
            <w:rPr>
              <w:rFonts w:hint="eastAsia" w:ascii="宋体" w:hAnsi="宋体" w:eastAsia="宋体" w:cs="宋体"/>
              <w:b/>
              <w:bCs/>
              <w:color w:val="auto"/>
              <w:sz w:val="28"/>
              <w:szCs w:val="28"/>
            </w:rPr>
            <w:fldChar w:fldCharType="end"/>
          </w:r>
        </w:p>
        <w:p w14:paraId="235C1BE3">
          <w:pPr>
            <w:pStyle w:val="15"/>
            <w:tabs>
              <w:tab w:val="right" w:leader="dot" w:pos="9638"/>
            </w:tabs>
            <w:spacing w:line="360" w:lineRule="auto"/>
            <w:rPr>
              <w:rFonts w:hint="eastAsia" w:ascii="宋体" w:hAnsi="宋体" w:eastAsia="宋体" w:cs="宋体"/>
              <w:b/>
              <w:bCs/>
              <w:color w:val="auto"/>
              <w:sz w:val="28"/>
              <w:szCs w:val="28"/>
            </w:rPr>
          </w:pPr>
          <w:r>
            <w:rPr>
              <w:rFonts w:hint="eastAsia" w:ascii="宋体" w:hAnsi="宋体" w:eastAsia="宋体" w:cs="宋体"/>
              <w:b/>
              <w:bCs/>
              <w:color w:val="auto"/>
              <w:sz w:val="28"/>
              <w:szCs w:val="28"/>
            </w:rPr>
            <w:fldChar w:fldCharType="begin"/>
          </w:r>
          <w:r>
            <w:rPr>
              <w:rFonts w:hint="eastAsia" w:ascii="宋体" w:hAnsi="宋体" w:eastAsia="宋体" w:cs="宋体"/>
              <w:b/>
              <w:bCs/>
              <w:color w:val="auto"/>
              <w:sz w:val="28"/>
              <w:szCs w:val="28"/>
            </w:rPr>
            <w:instrText xml:space="preserve"> HYPERLINK \l _Toc29094 </w:instrText>
          </w:r>
          <w:r>
            <w:rPr>
              <w:rFonts w:hint="eastAsia" w:ascii="宋体" w:hAnsi="宋体" w:eastAsia="宋体" w:cs="宋体"/>
              <w:b/>
              <w:bCs/>
              <w:color w:val="auto"/>
              <w:sz w:val="28"/>
              <w:szCs w:val="28"/>
            </w:rPr>
            <w:fldChar w:fldCharType="separate"/>
          </w:r>
          <w:r>
            <w:rPr>
              <w:rFonts w:hint="eastAsia" w:ascii="宋体" w:hAnsi="宋体" w:eastAsia="宋体" w:cs="宋体"/>
              <w:b/>
              <w:bCs/>
              <w:color w:val="auto"/>
              <w:sz w:val="28"/>
              <w:szCs w:val="28"/>
            </w:rPr>
            <w:t xml:space="preserve">第二部分 </w:t>
          </w:r>
          <w:r>
            <w:rPr>
              <w:rFonts w:hint="eastAsia" w:ascii="宋体" w:hAnsi="宋体" w:eastAsia="宋体" w:cs="宋体"/>
              <w:b/>
              <w:bCs/>
              <w:color w:val="auto"/>
              <w:sz w:val="28"/>
              <w:szCs w:val="28"/>
              <w:highlight w:val="none"/>
              <w:lang w:val="en-US" w:eastAsia="zh-CN"/>
            </w:rPr>
            <w:t>采购需求</w:t>
          </w:r>
          <w:r>
            <w:rPr>
              <w:rFonts w:hint="eastAsia" w:ascii="宋体" w:hAnsi="宋体" w:eastAsia="宋体" w:cs="宋体"/>
              <w:b/>
              <w:bCs/>
              <w:color w:val="auto"/>
              <w:sz w:val="28"/>
              <w:szCs w:val="28"/>
            </w:rPr>
            <w:tab/>
          </w:r>
          <w:r>
            <w:rPr>
              <w:rFonts w:hint="eastAsia" w:ascii="宋体" w:hAnsi="宋体" w:eastAsia="宋体" w:cs="宋体"/>
              <w:b/>
              <w:bCs/>
              <w:color w:val="auto"/>
              <w:sz w:val="28"/>
              <w:szCs w:val="28"/>
            </w:rPr>
            <w:fldChar w:fldCharType="begin"/>
          </w:r>
          <w:r>
            <w:rPr>
              <w:rFonts w:hint="eastAsia" w:ascii="宋体" w:hAnsi="宋体" w:eastAsia="宋体" w:cs="宋体"/>
              <w:b/>
              <w:bCs/>
              <w:color w:val="auto"/>
              <w:sz w:val="28"/>
              <w:szCs w:val="28"/>
            </w:rPr>
            <w:instrText xml:space="preserve"> PAGEREF _Toc29094 \h </w:instrText>
          </w:r>
          <w:r>
            <w:rPr>
              <w:rFonts w:hint="eastAsia" w:ascii="宋体" w:hAnsi="宋体" w:eastAsia="宋体" w:cs="宋体"/>
              <w:b/>
              <w:bCs/>
              <w:color w:val="auto"/>
              <w:sz w:val="28"/>
              <w:szCs w:val="28"/>
            </w:rPr>
            <w:fldChar w:fldCharType="separate"/>
          </w:r>
          <w:r>
            <w:rPr>
              <w:rFonts w:hint="eastAsia" w:ascii="宋体" w:hAnsi="宋体" w:eastAsia="宋体" w:cs="宋体"/>
              <w:b/>
              <w:bCs/>
              <w:color w:val="auto"/>
              <w:sz w:val="28"/>
              <w:szCs w:val="28"/>
            </w:rPr>
            <w:t>3</w:t>
          </w:r>
          <w:r>
            <w:rPr>
              <w:rFonts w:hint="eastAsia" w:ascii="宋体" w:hAnsi="宋体" w:eastAsia="宋体" w:cs="宋体"/>
              <w:b/>
              <w:bCs/>
              <w:color w:val="auto"/>
              <w:sz w:val="28"/>
              <w:szCs w:val="28"/>
            </w:rPr>
            <w:fldChar w:fldCharType="end"/>
          </w:r>
          <w:r>
            <w:rPr>
              <w:rFonts w:hint="eastAsia" w:ascii="宋体" w:hAnsi="宋体" w:eastAsia="宋体" w:cs="宋体"/>
              <w:b/>
              <w:bCs/>
              <w:color w:val="auto"/>
              <w:sz w:val="28"/>
              <w:szCs w:val="28"/>
            </w:rPr>
            <w:fldChar w:fldCharType="end"/>
          </w:r>
        </w:p>
        <w:p w14:paraId="74A92EAC">
          <w:pPr>
            <w:pStyle w:val="15"/>
            <w:tabs>
              <w:tab w:val="right" w:leader="dot" w:pos="9638"/>
            </w:tabs>
            <w:spacing w:line="360" w:lineRule="auto"/>
            <w:rPr>
              <w:rFonts w:hint="eastAsia" w:ascii="宋体" w:hAnsi="宋体" w:eastAsia="宋体" w:cs="宋体"/>
              <w:b/>
              <w:bCs/>
              <w:color w:val="auto"/>
              <w:sz w:val="28"/>
              <w:szCs w:val="28"/>
            </w:rPr>
          </w:pPr>
          <w:r>
            <w:rPr>
              <w:rFonts w:hint="eastAsia" w:ascii="宋体" w:hAnsi="宋体" w:eastAsia="宋体" w:cs="宋体"/>
              <w:b/>
              <w:bCs/>
              <w:color w:val="auto"/>
              <w:sz w:val="28"/>
              <w:szCs w:val="28"/>
            </w:rPr>
            <w:fldChar w:fldCharType="begin"/>
          </w:r>
          <w:r>
            <w:rPr>
              <w:rFonts w:hint="eastAsia" w:ascii="宋体" w:hAnsi="宋体" w:eastAsia="宋体" w:cs="宋体"/>
              <w:b/>
              <w:bCs/>
              <w:color w:val="auto"/>
              <w:sz w:val="28"/>
              <w:szCs w:val="28"/>
            </w:rPr>
            <w:instrText xml:space="preserve"> HYPERLINK \l _Toc28409 </w:instrText>
          </w:r>
          <w:r>
            <w:rPr>
              <w:rFonts w:hint="eastAsia" w:ascii="宋体" w:hAnsi="宋体" w:eastAsia="宋体" w:cs="宋体"/>
              <w:b/>
              <w:bCs/>
              <w:color w:val="auto"/>
              <w:sz w:val="28"/>
              <w:szCs w:val="28"/>
            </w:rPr>
            <w:fldChar w:fldCharType="separate"/>
          </w:r>
          <w:r>
            <w:rPr>
              <w:rFonts w:hint="eastAsia" w:ascii="宋体" w:hAnsi="宋体" w:eastAsia="宋体" w:cs="宋体"/>
              <w:b/>
              <w:bCs/>
              <w:color w:val="auto"/>
              <w:kern w:val="0"/>
              <w:sz w:val="28"/>
              <w:szCs w:val="28"/>
              <w:highlight w:val="none"/>
              <w:lang w:val="en-US" w:eastAsia="zh-CN"/>
            </w:rPr>
            <w:t>第三部分</w:t>
          </w:r>
          <w:r>
            <w:rPr>
              <w:rFonts w:hint="eastAsia" w:ascii="宋体" w:hAnsi="宋体" w:eastAsia="宋体" w:cs="宋体"/>
              <w:b/>
              <w:bCs/>
              <w:color w:val="auto"/>
              <w:kern w:val="0"/>
              <w:sz w:val="28"/>
              <w:szCs w:val="28"/>
              <w:highlight w:val="none"/>
            </w:rPr>
            <w:t xml:space="preserve"> 评分标准</w:t>
          </w:r>
          <w:r>
            <w:rPr>
              <w:rFonts w:hint="eastAsia" w:ascii="宋体" w:hAnsi="宋体" w:eastAsia="宋体" w:cs="宋体"/>
              <w:b/>
              <w:bCs/>
              <w:color w:val="auto"/>
              <w:sz w:val="28"/>
              <w:szCs w:val="28"/>
            </w:rPr>
            <w:tab/>
          </w:r>
          <w:r>
            <w:rPr>
              <w:rFonts w:hint="eastAsia" w:ascii="宋体" w:hAnsi="宋体" w:cs="宋体"/>
              <w:b/>
              <w:bCs/>
              <w:color w:val="auto"/>
              <w:sz w:val="28"/>
              <w:szCs w:val="28"/>
              <w:lang w:val="en-US" w:eastAsia="zh-CN"/>
            </w:rPr>
            <w:t>7</w:t>
          </w:r>
          <w:r>
            <w:rPr>
              <w:rFonts w:hint="eastAsia" w:ascii="宋体" w:hAnsi="宋体" w:eastAsia="宋体" w:cs="宋体"/>
              <w:b/>
              <w:bCs/>
              <w:color w:val="auto"/>
              <w:sz w:val="28"/>
              <w:szCs w:val="28"/>
            </w:rPr>
            <w:fldChar w:fldCharType="end"/>
          </w:r>
        </w:p>
        <w:p w14:paraId="47741974">
          <w:pPr>
            <w:pStyle w:val="15"/>
            <w:tabs>
              <w:tab w:val="right" w:leader="dot" w:pos="9638"/>
            </w:tabs>
            <w:spacing w:line="360" w:lineRule="auto"/>
            <w:rPr>
              <w:rFonts w:hint="eastAsia" w:ascii="宋体" w:hAnsi="宋体" w:eastAsia="宋体" w:cs="宋体"/>
              <w:b/>
              <w:bCs/>
              <w:color w:val="auto"/>
              <w:sz w:val="28"/>
              <w:szCs w:val="28"/>
            </w:rPr>
          </w:pPr>
          <w:r>
            <w:rPr>
              <w:rFonts w:hint="eastAsia" w:ascii="宋体" w:hAnsi="宋体" w:eastAsia="宋体" w:cs="宋体"/>
              <w:b/>
              <w:bCs/>
              <w:color w:val="auto"/>
              <w:sz w:val="28"/>
              <w:szCs w:val="28"/>
            </w:rPr>
            <w:fldChar w:fldCharType="begin"/>
          </w:r>
          <w:r>
            <w:rPr>
              <w:rFonts w:hint="eastAsia" w:ascii="宋体" w:hAnsi="宋体" w:eastAsia="宋体" w:cs="宋体"/>
              <w:b/>
              <w:bCs/>
              <w:color w:val="auto"/>
              <w:sz w:val="28"/>
              <w:szCs w:val="28"/>
            </w:rPr>
            <w:instrText xml:space="preserve"> HYPERLINK \l _Toc15131 </w:instrText>
          </w:r>
          <w:r>
            <w:rPr>
              <w:rFonts w:hint="eastAsia" w:ascii="宋体" w:hAnsi="宋体" w:eastAsia="宋体" w:cs="宋体"/>
              <w:b/>
              <w:bCs/>
              <w:color w:val="auto"/>
              <w:sz w:val="28"/>
              <w:szCs w:val="28"/>
            </w:rPr>
            <w:fldChar w:fldCharType="separate"/>
          </w:r>
          <w:r>
            <w:rPr>
              <w:rFonts w:hint="eastAsia" w:ascii="宋体" w:hAnsi="宋体" w:eastAsia="宋体" w:cs="宋体"/>
              <w:b/>
              <w:bCs/>
              <w:color w:val="auto"/>
              <w:kern w:val="2"/>
              <w:sz w:val="28"/>
              <w:szCs w:val="28"/>
              <w:highlight w:val="none"/>
              <w:lang w:val="en-US" w:eastAsia="zh-CN" w:bidi="ar-SA"/>
            </w:rPr>
            <w:t>第四部分 合同模板</w:t>
          </w:r>
          <w:r>
            <w:rPr>
              <w:rFonts w:hint="eastAsia" w:ascii="宋体" w:hAnsi="宋体" w:eastAsia="宋体" w:cs="宋体"/>
              <w:b/>
              <w:bCs/>
              <w:color w:val="auto"/>
              <w:sz w:val="28"/>
              <w:szCs w:val="28"/>
            </w:rPr>
            <w:tab/>
          </w:r>
          <w:r>
            <w:rPr>
              <w:rFonts w:hint="eastAsia" w:ascii="宋体" w:hAnsi="宋体" w:cs="宋体"/>
              <w:b/>
              <w:bCs/>
              <w:color w:val="auto"/>
              <w:sz w:val="28"/>
              <w:szCs w:val="28"/>
              <w:lang w:val="en-US" w:eastAsia="zh-CN"/>
            </w:rPr>
            <w:t>8</w:t>
          </w:r>
          <w:r>
            <w:rPr>
              <w:rFonts w:hint="eastAsia" w:ascii="宋体" w:hAnsi="宋体" w:eastAsia="宋体" w:cs="宋体"/>
              <w:b/>
              <w:bCs/>
              <w:color w:val="auto"/>
              <w:sz w:val="28"/>
              <w:szCs w:val="28"/>
            </w:rPr>
            <w:fldChar w:fldCharType="end"/>
          </w:r>
        </w:p>
        <w:p w14:paraId="3A074148">
          <w:pPr>
            <w:pStyle w:val="15"/>
            <w:tabs>
              <w:tab w:val="right" w:leader="dot" w:pos="9638"/>
            </w:tabs>
            <w:spacing w:line="360" w:lineRule="auto"/>
            <w:rPr>
              <w:rFonts w:hint="eastAsia" w:ascii="宋体" w:hAnsi="宋体" w:eastAsia="宋体" w:cs="宋体"/>
              <w:b/>
              <w:bCs/>
              <w:color w:val="auto"/>
              <w:sz w:val="28"/>
              <w:szCs w:val="28"/>
            </w:rPr>
          </w:pPr>
          <w:r>
            <w:rPr>
              <w:rFonts w:hint="eastAsia" w:ascii="宋体" w:hAnsi="宋体" w:eastAsia="宋体" w:cs="宋体"/>
              <w:b/>
              <w:bCs/>
              <w:color w:val="auto"/>
              <w:sz w:val="28"/>
              <w:szCs w:val="28"/>
            </w:rPr>
            <w:fldChar w:fldCharType="begin"/>
          </w:r>
          <w:r>
            <w:rPr>
              <w:rFonts w:hint="eastAsia" w:ascii="宋体" w:hAnsi="宋体" w:eastAsia="宋体" w:cs="宋体"/>
              <w:b/>
              <w:bCs/>
              <w:color w:val="auto"/>
              <w:sz w:val="28"/>
              <w:szCs w:val="28"/>
            </w:rPr>
            <w:instrText xml:space="preserve"> HYPERLINK \l _Toc8593 </w:instrText>
          </w:r>
          <w:r>
            <w:rPr>
              <w:rFonts w:hint="eastAsia" w:ascii="宋体" w:hAnsi="宋体" w:eastAsia="宋体" w:cs="宋体"/>
              <w:b/>
              <w:bCs/>
              <w:color w:val="auto"/>
              <w:sz w:val="28"/>
              <w:szCs w:val="28"/>
            </w:rPr>
            <w:fldChar w:fldCharType="separate"/>
          </w:r>
          <w:r>
            <w:rPr>
              <w:rFonts w:hint="eastAsia" w:ascii="宋体" w:hAnsi="宋体" w:eastAsia="宋体" w:cs="宋体"/>
              <w:b/>
              <w:bCs/>
              <w:color w:val="auto"/>
              <w:kern w:val="2"/>
              <w:sz w:val="28"/>
              <w:szCs w:val="28"/>
              <w:highlight w:val="none"/>
              <w:lang w:val="en-US" w:eastAsia="zh-CN" w:bidi="ar-SA"/>
            </w:rPr>
            <w:t xml:space="preserve">第五部分 </w:t>
          </w:r>
          <w:r>
            <w:rPr>
              <w:rFonts w:hint="eastAsia" w:ascii="宋体" w:hAnsi="宋体" w:cs="宋体"/>
              <w:b/>
              <w:bCs/>
              <w:color w:val="auto"/>
              <w:kern w:val="2"/>
              <w:sz w:val="28"/>
              <w:szCs w:val="28"/>
              <w:highlight w:val="none"/>
              <w:lang w:val="en-US" w:eastAsia="zh-CN" w:bidi="ar-SA"/>
            </w:rPr>
            <w:t>供应商须知</w:t>
          </w:r>
          <w:r>
            <w:rPr>
              <w:rFonts w:hint="eastAsia" w:ascii="宋体" w:hAnsi="宋体" w:eastAsia="宋体" w:cs="宋体"/>
              <w:b/>
              <w:bCs/>
              <w:color w:val="auto"/>
              <w:sz w:val="28"/>
              <w:szCs w:val="28"/>
            </w:rPr>
            <w:tab/>
          </w:r>
          <w:r>
            <w:rPr>
              <w:rFonts w:hint="eastAsia" w:ascii="宋体" w:hAnsi="宋体" w:eastAsia="宋体" w:cs="宋体"/>
              <w:b/>
              <w:bCs/>
              <w:color w:val="auto"/>
              <w:sz w:val="28"/>
              <w:szCs w:val="28"/>
            </w:rPr>
            <w:fldChar w:fldCharType="begin"/>
          </w:r>
          <w:r>
            <w:rPr>
              <w:rFonts w:hint="eastAsia" w:ascii="宋体" w:hAnsi="宋体" w:eastAsia="宋体" w:cs="宋体"/>
              <w:b/>
              <w:bCs/>
              <w:color w:val="auto"/>
              <w:sz w:val="28"/>
              <w:szCs w:val="28"/>
            </w:rPr>
            <w:instrText xml:space="preserve"> PAGEREF _Toc8593 \h </w:instrText>
          </w:r>
          <w:r>
            <w:rPr>
              <w:rFonts w:hint="eastAsia" w:ascii="宋体" w:hAnsi="宋体" w:eastAsia="宋体" w:cs="宋体"/>
              <w:b/>
              <w:bCs/>
              <w:color w:val="auto"/>
              <w:sz w:val="28"/>
              <w:szCs w:val="28"/>
            </w:rPr>
            <w:fldChar w:fldCharType="separate"/>
          </w:r>
          <w:r>
            <w:rPr>
              <w:rFonts w:hint="eastAsia" w:ascii="宋体" w:hAnsi="宋体" w:eastAsia="宋体" w:cs="宋体"/>
              <w:b/>
              <w:bCs/>
              <w:color w:val="auto"/>
              <w:sz w:val="28"/>
              <w:szCs w:val="28"/>
            </w:rPr>
            <w:t>1</w:t>
          </w:r>
          <w:r>
            <w:rPr>
              <w:rFonts w:hint="eastAsia" w:ascii="宋体" w:hAnsi="宋体" w:cs="宋体"/>
              <w:b/>
              <w:bCs/>
              <w:color w:val="auto"/>
              <w:sz w:val="28"/>
              <w:szCs w:val="28"/>
              <w:lang w:val="en-US" w:eastAsia="zh-CN"/>
            </w:rPr>
            <w:t>4</w:t>
          </w:r>
          <w:r>
            <w:rPr>
              <w:rFonts w:hint="eastAsia" w:ascii="宋体" w:hAnsi="宋体" w:eastAsia="宋体" w:cs="宋体"/>
              <w:b/>
              <w:bCs/>
              <w:color w:val="auto"/>
              <w:sz w:val="28"/>
              <w:szCs w:val="28"/>
            </w:rPr>
            <w:fldChar w:fldCharType="end"/>
          </w:r>
          <w:r>
            <w:rPr>
              <w:rFonts w:hint="eastAsia" w:ascii="宋体" w:hAnsi="宋体" w:eastAsia="宋体" w:cs="宋体"/>
              <w:b/>
              <w:bCs/>
              <w:color w:val="auto"/>
              <w:sz w:val="28"/>
              <w:szCs w:val="28"/>
            </w:rPr>
            <w:fldChar w:fldCharType="end"/>
          </w:r>
        </w:p>
        <w:p w14:paraId="74E75788">
          <w:pPr>
            <w:pStyle w:val="15"/>
            <w:tabs>
              <w:tab w:val="right" w:leader="dot" w:pos="9638"/>
            </w:tabs>
            <w:spacing w:line="360" w:lineRule="auto"/>
            <w:rPr>
              <w:rFonts w:hint="eastAsia" w:ascii="宋体" w:hAnsi="宋体" w:eastAsia="宋体" w:cs="宋体"/>
              <w:b/>
              <w:bCs/>
              <w:color w:val="auto"/>
              <w:sz w:val="28"/>
              <w:szCs w:val="28"/>
            </w:rPr>
          </w:pPr>
          <w:r>
            <w:rPr>
              <w:rFonts w:hint="eastAsia" w:ascii="宋体" w:hAnsi="宋体" w:eastAsia="宋体" w:cs="宋体"/>
              <w:b/>
              <w:bCs/>
              <w:color w:val="auto"/>
              <w:sz w:val="28"/>
              <w:szCs w:val="28"/>
            </w:rPr>
            <w:fldChar w:fldCharType="begin"/>
          </w:r>
          <w:r>
            <w:rPr>
              <w:rFonts w:hint="eastAsia" w:ascii="宋体" w:hAnsi="宋体" w:eastAsia="宋体" w:cs="宋体"/>
              <w:b/>
              <w:bCs/>
              <w:color w:val="auto"/>
              <w:sz w:val="28"/>
              <w:szCs w:val="28"/>
            </w:rPr>
            <w:instrText xml:space="preserve"> HYPERLINK \l _Toc2059 </w:instrText>
          </w:r>
          <w:r>
            <w:rPr>
              <w:rFonts w:hint="eastAsia" w:ascii="宋体" w:hAnsi="宋体" w:eastAsia="宋体" w:cs="宋体"/>
              <w:b/>
              <w:bCs/>
              <w:color w:val="auto"/>
              <w:sz w:val="28"/>
              <w:szCs w:val="28"/>
            </w:rPr>
            <w:fldChar w:fldCharType="separate"/>
          </w:r>
          <w:r>
            <w:rPr>
              <w:rFonts w:hint="eastAsia" w:ascii="宋体" w:hAnsi="宋体" w:eastAsia="宋体" w:cs="宋体"/>
              <w:b/>
              <w:bCs/>
              <w:color w:val="auto"/>
              <w:kern w:val="2"/>
              <w:sz w:val="28"/>
              <w:szCs w:val="28"/>
              <w:highlight w:val="none"/>
              <w:lang w:val="en-US" w:eastAsia="zh-CN" w:bidi="ar-SA"/>
            </w:rPr>
            <w:t>第六部分 相关格式文件</w:t>
          </w:r>
          <w:r>
            <w:rPr>
              <w:rFonts w:hint="eastAsia" w:ascii="宋体" w:hAnsi="宋体" w:eastAsia="宋体" w:cs="宋体"/>
              <w:b/>
              <w:bCs/>
              <w:color w:val="auto"/>
              <w:sz w:val="28"/>
              <w:szCs w:val="28"/>
            </w:rPr>
            <w:tab/>
          </w:r>
          <w:r>
            <w:rPr>
              <w:rFonts w:hint="eastAsia" w:ascii="宋体" w:hAnsi="宋体" w:eastAsia="宋体" w:cs="宋体"/>
              <w:b/>
              <w:bCs/>
              <w:color w:val="auto"/>
              <w:sz w:val="28"/>
              <w:szCs w:val="28"/>
            </w:rPr>
            <w:fldChar w:fldCharType="begin"/>
          </w:r>
          <w:r>
            <w:rPr>
              <w:rFonts w:hint="eastAsia" w:ascii="宋体" w:hAnsi="宋体" w:eastAsia="宋体" w:cs="宋体"/>
              <w:b/>
              <w:bCs/>
              <w:color w:val="auto"/>
              <w:sz w:val="28"/>
              <w:szCs w:val="28"/>
            </w:rPr>
            <w:instrText xml:space="preserve"> PAGEREF _Toc2059 \h </w:instrText>
          </w:r>
          <w:r>
            <w:rPr>
              <w:rFonts w:hint="eastAsia" w:ascii="宋体" w:hAnsi="宋体" w:eastAsia="宋体" w:cs="宋体"/>
              <w:b/>
              <w:bCs/>
              <w:color w:val="auto"/>
              <w:sz w:val="28"/>
              <w:szCs w:val="28"/>
            </w:rPr>
            <w:fldChar w:fldCharType="separate"/>
          </w:r>
          <w:r>
            <w:rPr>
              <w:rFonts w:hint="eastAsia" w:ascii="宋体" w:hAnsi="宋体" w:eastAsia="宋体" w:cs="宋体"/>
              <w:b/>
              <w:bCs/>
              <w:color w:val="auto"/>
              <w:sz w:val="28"/>
              <w:szCs w:val="28"/>
            </w:rPr>
            <w:t>1</w:t>
          </w:r>
          <w:r>
            <w:rPr>
              <w:rFonts w:hint="eastAsia" w:ascii="宋体" w:hAnsi="宋体" w:cs="宋体"/>
              <w:b/>
              <w:bCs/>
              <w:color w:val="auto"/>
              <w:sz w:val="28"/>
              <w:szCs w:val="28"/>
              <w:lang w:val="en-US" w:eastAsia="zh-CN"/>
            </w:rPr>
            <w:t>6</w:t>
          </w:r>
          <w:r>
            <w:rPr>
              <w:rFonts w:hint="eastAsia" w:ascii="宋体" w:hAnsi="宋体" w:eastAsia="宋体" w:cs="宋体"/>
              <w:b/>
              <w:bCs/>
              <w:color w:val="auto"/>
              <w:sz w:val="28"/>
              <w:szCs w:val="28"/>
            </w:rPr>
            <w:fldChar w:fldCharType="end"/>
          </w:r>
          <w:r>
            <w:rPr>
              <w:rFonts w:hint="eastAsia" w:ascii="宋体" w:hAnsi="宋体" w:eastAsia="宋体" w:cs="宋体"/>
              <w:b/>
              <w:bCs/>
              <w:color w:val="auto"/>
              <w:sz w:val="28"/>
              <w:szCs w:val="28"/>
            </w:rPr>
            <w:fldChar w:fldCharType="end"/>
          </w:r>
        </w:p>
        <w:p w14:paraId="29FCA49F">
          <w:pPr>
            <w:pStyle w:val="15"/>
            <w:tabs>
              <w:tab w:val="right" w:leader="dot" w:pos="9638"/>
            </w:tabs>
            <w:spacing w:line="360" w:lineRule="auto"/>
            <w:rPr>
              <w:rFonts w:hint="eastAsia" w:ascii="宋体" w:hAnsi="宋体" w:eastAsia="宋体" w:cs="宋体"/>
              <w:b/>
              <w:bCs/>
              <w:color w:val="auto"/>
              <w:sz w:val="28"/>
              <w:szCs w:val="28"/>
            </w:rPr>
          </w:pPr>
        </w:p>
        <w:p w14:paraId="75CE8BC1">
          <w:pPr>
            <w:spacing w:line="360" w:lineRule="auto"/>
            <w:jc w:val="left"/>
            <w:outlineLvl w:val="9"/>
            <w:rPr>
              <w:rFonts w:hint="eastAsia" w:ascii="宋体" w:hAnsi="宋体"/>
              <w:b/>
              <w:bCs/>
              <w:color w:val="auto"/>
              <w:sz w:val="28"/>
              <w:szCs w:val="28"/>
              <w:highlight w:val="none"/>
            </w:rPr>
            <w:sectPr>
              <w:headerReference r:id="rId7" w:type="default"/>
              <w:footerReference r:id="rId8" w:type="default"/>
              <w:pgSz w:w="11906" w:h="16838"/>
              <w:pgMar w:top="1440" w:right="1134" w:bottom="1440" w:left="1134" w:header="851" w:footer="992" w:gutter="0"/>
              <w:pgNumType w:fmt="decimal"/>
              <w:cols w:space="720" w:num="1"/>
              <w:docGrid w:linePitch="312" w:charSpace="0"/>
            </w:sectPr>
          </w:pPr>
          <w:r>
            <w:rPr>
              <w:rFonts w:hint="eastAsia" w:ascii="宋体" w:hAnsi="宋体" w:eastAsia="宋体" w:cs="宋体"/>
              <w:b/>
              <w:bCs/>
              <w:color w:val="auto"/>
              <w:sz w:val="28"/>
              <w:szCs w:val="28"/>
            </w:rPr>
            <w:fldChar w:fldCharType="end"/>
          </w:r>
          <w:bookmarkStart w:id="34" w:name="_Toc19427"/>
          <w:bookmarkStart w:id="35" w:name="_Toc517"/>
        </w:p>
      </w:sdtContent>
    </w:sdt>
    <w:p w14:paraId="711946A1">
      <w:pPr>
        <w:spacing w:line="360" w:lineRule="auto"/>
        <w:jc w:val="center"/>
        <w:outlineLvl w:val="0"/>
        <w:rPr>
          <w:rFonts w:ascii="仿宋" w:hAnsi="仿宋" w:eastAsia="仿宋" w:cs="Helvetica"/>
          <w:color w:val="auto"/>
          <w:sz w:val="33"/>
          <w:szCs w:val="33"/>
          <w:highlight w:val="none"/>
        </w:rPr>
      </w:pPr>
      <w:bookmarkStart w:id="36" w:name="_Toc20707"/>
      <w:bookmarkStart w:id="37" w:name="_Toc16951"/>
      <w:r>
        <w:rPr>
          <w:rFonts w:hint="eastAsia" w:ascii="宋体" w:hAnsi="宋体"/>
          <w:b/>
          <w:bCs/>
          <w:color w:val="auto"/>
          <w:sz w:val="28"/>
          <w:szCs w:val="28"/>
          <w:highlight w:val="none"/>
        </w:rPr>
        <w:fldChar w:fldCharType="begin"/>
      </w:r>
      <w:r>
        <w:rPr>
          <w:rFonts w:hint="eastAsia" w:ascii="宋体" w:hAnsi="宋体"/>
          <w:b/>
          <w:bCs/>
          <w:color w:val="auto"/>
          <w:sz w:val="28"/>
          <w:szCs w:val="28"/>
          <w:highlight w:val="none"/>
        </w:rPr>
        <w:instrText xml:space="preserve"> HYPERLINK \l "_Toc17950" </w:instrText>
      </w:r>
      <w:r>
        <w:rPr>
          <w:rFonts w:hint="eastAsia" w:ascii="宋体" w:hAnsi="宋体"/>
          <w:b/>
          <w:bCs/>
          <w:color w:val="auto"/>
          <w:sz w:val="28"/>
          <w:szCs w:val="28"/>
          <w:highlight w:val="none"/>
        </w:rPr>
        <w:fldChar w:fldCharType="separate"/>
      </w:r>
      <w:r>
        <w:rPr>
          <w:rFonts w:hint="eastAsia" w:ascii="宋体" w:hAnsi="宋体"/>
          <w:b/>
          <w:bCs/>
          <w:color w:val="auto"/>
          <w:sz w:val="28"/>
          <w:szCs w:val="28"/>
          <w:highlight w:val="none"/>
        </w:rPr>
        <w:t>第一部分 报名邀请函</w:t>
      </w:r>
      <w:r>
        <w:rPr>
          <w:rFonts w:hint="eastAsia" w:ascii="宋体" w:hAnsi="宋体"/>
          <w:b/>
          <w:bCs/>
          <w:color w:val="auto"/>
          <w:sz w:val="28"/>
          <w:szCs w:val="28"/>
          <w:highlight w:val="none"/>
        </w:rPr>
        <w:fldChar w:fldCharType="end"/>
      </w:r>
      <w:bookmarkEnd w:id="34"/>
      <w:bookmarkEnd w:id="35"/>
      <w:bookmarkEnd w:id="36"/>
      <w:bookmarkEnd w:id="37"/>
    </w:p>
    <w:p w14:paraId="53551DA3">
      <w:pPr>
        <w:keepNext w:val="0"/>
        <w:keepLines w:val="0"/>
        <w:pageBreakBefore w:val="0"/>
        <w:widowControl/>
        <w:kinsoku/>
        <w:wordWrap/>
        <w:overflowPunct/>
        <w:topLinePunct w:val="0"/>
        <w:bidi w:val="0"/>
        <w:spacing w:line="400" w:lineRule="exact"/>
        <w:ind w:firstLine="420" w:firstLineChars="200"/>
        <w:jc w:val="left"/>
        <w:textAlignment w:val="auto"/>
        <w:rPr>
          <w:rFonts w:hint="eastAsia" w:ascii="宋体" w:hAnsi="宋体" w:eastAsia="宋体" w:cs="宋体"/>
          <w:b w:val="0"/>
          <w:bCs/>
          <w:color w:val="auto"/>
          <w:kern w:val="0"/>
          <w:sz w:val="21"/>
          <w:szCs w:val="21"/>
        </w:rPr>
      </w:pPr>
      <w:bookmarkStart w:id="38" w:name="_Toc11230"/>
      <w:bookmarkStart w:id="39" w:name="_Toc31562"/>
      <w:r>
        <w:rPr>
          <w:rFonts w:hint="eastAsia" w:ascii="宋体" w:hAnsi="宋体" w:eastAsia="宋体" w:cs="宋体"/>
          <w:b w:val="0"/>
          <w:bCs/>
          <w:color w:val="auto"/>
          <w:kern w:val="0"/>
          <w:sz w:val="21"/>
          <w:szCs w:val="21"/>
        </w:rPr>
        <w:t>根据我院业务发展需要，近期拟对</w:t>
      </w:r>
      <w:r>
        <w:rPr>
          <w:rFonts w:hint="eastAsia" w:ascii="宋体" w:hAnsi="宋体" w:cs="宋体"/>
          <w:b w:val="0"/>
          <w:bCs/>
          <w:color w:val="auto"/>
          <w:kern w:val="0"/>
          <w:sz w:val="21"/>
          <w:szCs w:val="21"/>
          <w:lang w:val="en-US" w:eastAsia="zh-CN"/>
        </w:rPr>
        <w:t>医</w:t>
      </w:r>
      <w:r>
        <w:rPr>
          <w:rFonts w:hint="eastAsia" w:ascii="宋体" w:hAnsi="宋体" w:eastAsia="宋体" w:cs="宋体"/>
          <w:b w:val="0"/>
          <w:bCs/>
          <w:color w:val="auto"/>
          <w:kern w:val="0"/>
          <w:sz w:val="21"/>
          <w:szCs w:val="21"/>
          <w:lang w:val="en-US" w:eastAsia="zh-CN"/>
        </w:rPr>
        <w:t>院电房电气设备委托维护服务项目</w:t>
      </w:r>
      <w:r>
        <w:rPr>
          <w:rFonts w:hint="eastAsia" w:ascii="宋体" w:hAnsi="宋体" w:eastAsia="宋体" w:cs="宋体"/>
          <w:b w:val="0"/>
          <w:bCs/>
          <w:color w:val="auto"/>
          <w:kern w:val="0"/>
          <w:sz w:val="21"/>
          <w:szCs w:val="21"/>
        </w:rPr>
        <w:t>进行采购，现根据相关规定特此公告，欢迎符合条件的供应商参加。</w:t>
      </w:r>
    </w:p>
    <w:p w14:paraId="777EC10C">
      <w:pPr>
        <w:keepNext w:val="0"/>
        <w:keepLines w:val="0"/>
        <w:pageBreakBefore w:val="0"/>
        <w:numPr>
          <w:ilvl w:val="0"/>
          <w:numId w:val="2"/>
        </w:numPr>
        <w:tabs>
          <w:tab w:val="left" w:pos="0"/>
          <w:tab w:val="left" w:pos="7174"/>
        </w:tabs>
        <w:kinsoku/>
        <w:wordWrap/>
        <w:overflowPunct/>
        <w:topLinePunct w:val="0"/>
        <w:bidi w:val="0"/>
        <w:spacing w:line="400" w:lineRule="exact"/>
        <w:ind w:firstLine="422" w:firstLineChars="200"/>
        <w:textAlignment w:val="auto"/>
        <w:rPr>
          <w:rFonts w:hint="eastAsia" w:ascii="宋体" w:hAnsi="宋体" w:eastAsia="宋体" w:cs="宋体"/>
          <w:color w:val="auto"/>
          <w:kern w:val="0"/>
          <w:sz w:val="21"/>
          <w:szCs w:val="21"/>
        </w:rPr>
      </w:pPr>
      <w:r>
        <w:rPr>
          <w:rFonts w:hint="eastAsia" w:ascii="宋体" w:hAnsi="宋体" w:eastAsia="宋体" w:cs="宋体"/>
          <w:b/>
          <w:color w:val="auto"/>
          <w:kern w:val="0"/>
          <w:sz w:val="21"/>
          <w:szCs w:val="21"/>
        </w:rPr>
        <w:t>采购需求</w:t>
      </w:r>
    </w:p>
    <w:p w14:paraId="7AE52F87">
      <w:pPr>
        <w:keepNext w:val="0"/>
        <w:keepLines w:val="0"/>
        <w:pageBreakBefore w:val="0"/>
        <w:numPr>
          <w:ilvl w:val="0"/>
          <w:numId w:val="0"/>
        </w:numPr>
        <w:kinsoku/>
        <w:wordWrap/>
        <w:overflowPunct/>
        <w:topLinePunct w:val="0"/>
        <w:autoSpaceDE w:val="0"/>
        <w:autoSpaceDN w:val="0"/>
        <w:bidi w:val="0"/>
        <w:spacing w:line="400" w:lineRule="exact"/>
        <w:ind w:firstLine="422" w:firstLineChars="200"/>
        <w:textAlignment w:val="auto"/>
        <w:rPr>
          <w:rFonts w:hint="default" w:ascii="宋体" w:hAnsi="宋体" w:cs="宋体"/>
          <w:b w:val="0"/>
          <w:bCs w:val="0"/>
          <w:color w:val="auto"/>
          <w:sz w:val="21"/>
          <w:szCs w:val="21"/>
          <w:lang w:val="en-US" w:eastAsia="zh-CN"/>
        </w:rPr>
      </w:pPr>
      <w:r>
        <w:rPr>
          <w:rFonts w:hint="eastAsia" w:ascii="宋体" w:hAnsi="宋体" w:cs="宋体"/>
          <w:b/>
          <w:bCs/>
          <w:color w:val="auto"/>
          <w:sz w:val="21"/>
          <w:szCs w:val="21"/>
          <w:lang w:val="en-US" w:eastAsia="zh-CN"/>
        </w:rPr>
        <w:t>1.</w:t>
      </w:r>
      <w:r>
        <w:rPr>
          <w:rFonts w:hint="eastAsia" w:ascii="宋体" w:hAnsi="宋体" w:eastAsia="宋体" w:cs="宋体"/>
          <w:b/>
          <w:bCs/>
          <w:color w:val="auto"/>
          <w:sz w:val="21"/>
          <w:szCs w:val="21"/>
          <w:lang w:val="en-US" w:eastAsia="zh-CN"/>
        </w:rPr>
        <w:t>项目编号：</w:t>
      </w:r>
      <w:r>
        <w:rPr>
          <w:rFonts w:hint="eastAsia" w:ascii="宋体" w:hAnsi="宋体" w:eastAsia="宋体" w:cs="宋体"/>
          <w:b w:val="0"/>
          <w:bCs w:val="0"/>
          <w:color w:val="auto"/>
          <w:sz w:val="21"/>
          <w:szCs w:val="21"/>
          <w:lang w:val="en-US" w:eastAsia="zh-CN"/>
        </w:rPr>
        <w:t>NYWY</w:t>
      </w:r>
      <w:r>
        <w:rPr>
          <w:rFonts w:hint="eastAsia" w:ascii="宋体" w:hAnsi="宋体" w:cs="宋体"/>
          <w:b w:val="0"/>
          <w:bCs w:val="0"/>
          <w:color w:val="auto"/>
          <w:sz w:val="21"/>
          <w:szCs w:val="21"/>
          <w:lang w:val="en-US" w:eastAsia="zh-CN"/>
        </w:rPr>
        <w:t>F</w:t>
      </w:r>
      <w:r>
        <w:rPr>
          <w:rFonts w:hint="eastAsia" w:ascii="宋体" w:hAnsi="宋体" w:eastAsia="宋体" w:cs="宋体"/>
          <w:b w:val="0"/>
          <w:bCs w:val="0"/>
          <w:color w:val="auto"/>
          <w:sz w:val="21"/>
          <w:szCs w:val="21"/>
          <w:lang w:val="en-US" w:eastAsia="zh-CN"/>
        </w:rPr>
        <w:t>202</w:t>
      </w:r>
      <w:r>
        <w:rPr>
          <w:rFonts w:hint="eastAsia" w:ascii="宋体" w:hAnsi="宋体" w:cs="宋体"/>
          <w:b w:val="0"/>
          <w:bCs w:val="0"/>
          <w:color w:val="auto"/>
          <w:sz w:val="21"/>
          <w:szCs w:val="21"/>
          <w:lang w:val="en-US" w:eastAsia="zh-CN"/>
        </w:rPr>
        <w:t>6</w:t>
      </w:r>
      <w:r>
        <w:rPr>
          <w:rFonts w:hint="eastAsia" w:ascii="宋体" w:hAnsi="宋体" w:eastAsia="宋体" w:cs="宋体"/>
          <w:b w:val="0"/>
          <w:bCs w:val="0"/>
          <w:color w:val="auto"/>
          <w:sz w:val="21"/>
          <w:szCs w:val="21"/>
          <w:lang w:val="en-US" w:eastAsia="zh-CN"/>
        </w:rPr>
        <w:t>0</w:t>
      </w:r>
      <w:r>
        <w:rPr>
          <w:rFonts w:hint="eastAsia" w:ascii="宋体" w:hAnsi="宋体" w:cs="宋体"/>
          <w:b w:val="0"/>
          <w:bCs w:val="0"/>
          <w:color w:val="auto"/>
          <w:sz w:val="21"/>
          <w:szCs w:val="21"/>
          <w:lang w:val="en-US" w:eastAsia="zh-CN"/>
        </w:rPr>
        <w:t>001</w:t>
      </w:r>
    </w:p>
    <w:p w14:paraId="5734978C">
      <w:pPr>
        <w:keepNext w:val="0"/>
        <w:keepLines w:val="0"/>
        <w:pageBreakBefore w:val="0"/>
        <w:numPr>
          <w:ilvl w:val="0"/>
          <w:numId w:val="0"/>
        </w:numPr>
        <w:kinsoku/>
        <w:wordWrap/>
        <w:overflowPunct/>
        <w:topLinePunct w:val="0"/>
        <w:autoSpaceDE w:val="0"/>
        <w:autoSpaceDN w:val="0"/>
        <w:bidi w:val="0"/>
        <w:spacing w:line="400" w:lineRule="exact"/>
        <w:ind w:firstLine="422" w:firstLineChars="200"/>
        <w:textAlignment w:val="auto"/>
        <w:rPr>
          <w:rFonts w:hint="eastAsia" w:ascii="宋体" w:hAnsi="宋体" w:eastAsia="宋体" w:cs="宋体"/>
          <w:b w:val="0"/>
          <w:bCs w:val="0"/>
          <w:color w:val="auto"/>
          <w:sz w:val="21"/>
          <w:szCs w:val="21"/>
          <w:lang w:val="en-US" w:eastAsia="zh-CN"/>
        </w:rPr>
      </w:pPr>
      <w:r>
        <w:rPr>
          <w:rFonts w:hint="eastAsia" w:ascii="宋体" w:hAnsi="宋体" w:eastAsia="宋体" w:cs="宋体"/>
          <w:b/>
          <w:bCs/>
          <w:color w:val="auto"/>
          <w:sz w:val="21"/>
          <w:szCs w:val="21"/>
          <w:lang w:val="en-US" w:eastAsia="zh-CN"/>
        </w:rPr>
        <w:t>2.项目名称：</w:t>
      </w:r>
      <w:r>
        <w:rPr>
          <w:rFonts w:hint="eastAsia" w:ascii="宋体" w:hAnsi="宋体" w:eastAsia="宋体" w:cs="宋体"/>
          <w:b w:val="0"/>
          <w:bCs w:val="0"/>
          <w:color w:val="auto"/>
          <w:sz w:val="21"/>
          <w:szCs w:val="21"/>
          <w:lang w:val="en-US" w:eastAsia="zh-CN"/>
        </w:rPr>
        <w:t>南方医科大学第五附属医院电房电气设备委托维护服务项目</w:t>
      </w:r>
    </w:p>
    <w:p w14:paraId="360485A5">
      <w:pPr>
        <w:keepNext w:val="0"/>
        <w:keepLines w:val="0"/>
        <w:pageBreakBefore w:val="0"/>
        <w:kinsoku/>
        <w:wordWrap/>
        <w:overflowPunct/>
        <w:topLinePunct w:val="0"/>
        <w:autoSpaceDE w:val="0"/>
        <w:autoSpaceDN w:val="0"/>
        <w:bidi w:val="0"/>
        <w:spacing w:line="400" w:lineRule="exact"/>
        <w:ind w:firstLine="422" w:firstLineChars="200"/>
        <w:textAlignment w:val="auto"/>
        <w:rPr>
          <w:rFonts w:hint="eastAsia" w:ascii="宋体" w:hAnsi="宋体" w:cs="宋体"/>
          <w:b w:val="0"/>
          <w:bCs w:val="0"/>
          <w:color w:val="auto"/>
          <w:sz w:val="21"/>
          <w:szCs w:val="21"/>
          <w:lang w:val="en-US" w:eastAsia="zh-CN"/>
        </w:rPr>
      </w:pPr>
      <w:r>
        <w:rPr>
          <w:rFonts w:hint="eastAsia" w:ascii="宋体" w:hAnsi="宋体" w:eastAsia="宋体" w:cs="宋体"/>
          <w:b/>
          <w:bCs/>
          <w:color w:val="auto"/>
          <w:sz w:val="21"/>
          <w:szCs w:val="21"/>
          <w:lang w:val="en-US" w:eastAsia="zh-CN"/>
        </w:rPr>
        <w:t>3.项目限价：</w:t>
      </w:r>
      <w:r>
        <w:rPr>
          <w:rFonts w:hint="eastAsia" w:ascii="宋体" w:hAnsi="宋体" w:cs="宋体"/>
          <w:b w:val="0"/>
          <w:bCs w:val="0"/>
          <w:color w:val="auto"/>
          <w:sz w:val="21"/>
          <w:szCs w:val="21"/>
          <w:lang w:val="en-US" w:eastAsia="zh-CN"/>
        </w:rPr>
        <w:t>131760.00</w:t>
      </w:r>
    </w:p>
    <w:p w14:paraId="64B20484">
      <w:pPr>
        <w:keepNext w:val="0"/>
        <w:keepLines w:val="0"/>
        <w:pageBreakBefore w:val="0"/>
        <w:kinsoku/>
        <w:wordWrap/>
        <w:overflowPunct/>
        <w:topLinePunct w:val="0"/>
        <w:autoSpaceDE w:val="0"/>
        <w:autoSpaceDN w:val="0"/>
        <w:bidi w:val="0"/>
        <w:spacing w:line="400" w:lineRule="exact"/>
        <w:ind w:firstLine="422" w:firstLineChars="200"/>
        <w:textAlignment w:val="auto"/>
        <w:rPr>
          <w:rFonts w:hint="eastAsia" w:ascii="宋体" w:hAnsi="宋体" w:eastAsia="宋体" w:cs="宋体"/>
          <w:b w:val="0"/>
          <w:bCs w:val="0"/>
          <w:color w:val="auto"/>
          <w:sz w:val="21"/>
          <w:szCs w:val="21"/>
          <w:lang w:val="en-US" w:eastAsia="zh-CN"/>
        </w:rPr>
      </w:pPr>
      <w:r>
        <w:rPr>
          <w:rFonts w:hint="eastAsia" w:ascii="宋体" w:hAnsi="宋体" w:cs="宋体"/>
          <w:b/>
          <w:bCs/>
          <w:color w:val="auto"/>
          <w:sz w:val="21"/>
          <w:szCs w:val="21"/>
          <w:lang w:val="en-US" w:eastAsia="zh-CN"/>
        </w:rPr>
        <w:t>4.</w:t>
      </w:r>
      <w:r>
        <w:rPr>
          <w:rFonts w:hint="eastAsia" w:ascii="宋体" w:hAnsi="宋体" w:eastAsia="宋体" w:cs="宋体"/>
          <w:b/>
          <w:bCs/>
          <w:color w:val="auto"/>
          <w:sz w:val="21"/>
          <w:szCs w:val="21"/>
          <w:lang w:val="en-US" w:eastAsia="zh-CN"/>
        </w:rPr>
        <w:t>采购内容及要求：</w:t>
      </w:r>
      <w:r>
        <w:rPr>
          <w:rFonts w:hint="eastAsia" w:ascii="宋体" w:hAnsi="宋体" w:eastAsia="宋体" w:cs="宋体"/>
          <w:b w:val="0"/>
          <w:bCs w:val="0"/>
          <w:color w:val="auto"/>
          <w:sz w:val="21"/>
          <w:szCs w:val="21"/>
          <w:lang w:val="en-US" w:eastAsia="zh-CN"/>
        </w:rPr>
        <w:t>详见第二部分采购需求</w:t>
      </w:r>
    </w:p>
    <w:p w14:paraId="0A0C4763">
      <w:pPr>
        <w:keepNext w:val="0"/>
        <w:keepLines w:val="0"/>
        <w:pageBreakBefore w:val="0"/>
        <w:widowControl/>
        <w:kinsoku/>
        <w:wordWrap/>
        <w:overflowPunct/>
        <w:topLinePunct w:val="0"/>
        <w:bidi w:val="0"/>
        <w:spacing w:line="400" w:lineRule="exact"/>
        <w:ind w:firstLine="422" w:firstLineChars="200"/>
        <w:jc w:val="left"/>
        <w:textAlignment w:val="auto"/>
        <w:rPr>
          <w:rFonts w:hint="eastAsia" w:ascii="宋体" w:hAnsi="宋体" w:eastAsia="宋体" w:cs="宋体"/>
          <w:b/>
          <w:bCs/>
          <w:color w:val="auto"/>
          <w:kern w:val="0"/>
          <w:sz w:val="21"/>
          <w:szCs w:val="21"/>
        </w:rPr>
      </w:pPr>
      <w:r>
        <w:rPr>
          <w:rFonts w:hint="eastAsia" w:ascii="宋体" w:hAnsi="宋体" w:eastAsia="宋体" w:cs="宋体"/>
          <w:b/>
          <w:bCs/>
          <w:color w:val="auto"/>
          <w:kern w:val="0"/>
          <w:sz w:val="21"/>
          <w:szCs w:val="21"/>
        </w:rPr>
        <w:t>二、提供资料相关事项</w:t>
      </w:r>
    </w:p>
    <w:p w14:paraId="2F3893E9">
      <w:pPr>
        <w:keepNext w:val="0"/>
        <w:keepLines w:val="0"/>
        <w:pageBreakBefore w:val="0"/>
        <w:kinsoku/>
        <w:wordWrap/>
        <w:overflowPunct/>
        <w:topLinePunct w:val="0"/>
        <w:bidi w:val="0"/>
        <w:adjustRightInd w:val="0"/>
        <w:snapToGrid w:val="0"/>
        <w:spacing w:line="400" w:lineRule="exact"/>
        <w:ind w:firstLine="422" w:firstLineChars="200"/>
        <w:textAlignment w:val="auto"/>
        <w:rPr>
          <w:rFonts w:hint="eastAsia" w:ascii="宋体" w:hAnsi="宋体" w:eastAsia="宋体" w:cs="宋体"/>
          <w:color w:val="auto"/>
          <w:sz w:val="21"/>
          <w:szCs w:val="21"/>
        </w:rPr>
      </w:pPr>
      <w:r>
        <w:rPr>
          <w:rFonts w:hint="eastAsia" w:ascii="宋体" w:hAnsi="宋体" w:eastAsia="宋体" w:cs="宋体"/>
          <w:b/>
          <w:bCs/>
          <w:color w:val="auto"/>
          <w:sz w:val="21"/>
          <w:szCs w:val="21"/>
        </w:rPr>
        <w:t>1.报名截止时间：</w:t>
      </w:r>
      <w:r>
        <w:rPr>
          <w:rFonts w:hint="eastAsia" w:ascii="宋体" w:hAnsi="宋体" w:eastAsia="宋体" w:cs="宋体"/>
          <w:color w:val="auto"/>
          <w:sz w:val="21"/>
          <w:szCs w:val="21"/>
        </w:rPr>
        <w:t>202</w:t>
      </w:r>
      <w:r>
        <w:rPr>
          <w:rFonts w:hint="eastAsia" w:ascii="宋体" w:hAnsi="宋体" w:cs="宋体"/>
          <w:color w:val="auto"/>
          <w:sz w:val="21"/>
          <w:szCs w:val="21"/>
          <w:lang w:val="en-US" w:eastAsia="zh-CN"/>
        </w:rPr>
        <w:t>6</w:t>
      </w:r>
      <w:r>
        <w:rPr>
          <w:rFonts w:hint="eastAsia" w:ascii="宋体" w:hAnsi="宋体" w:eastAsia="宋体" w:cs="宋体"/>
          <w:b w:val="0"/>
          <w:bCs w:val="0"/>
          <w:color w:val="auto"/>
          <w:sz w:val="21"/>
          <w:szCs w:val="21"/>
          <w:lang w:val="en-US" w:eastAsia="zh-CN"/>
        </w:rPr>
        <w:t>年</w:t>
      </w:r>
      <w:r>
        <w:rPr>
          <w:rFonts w:hint="eastAsia" w:ascii="宋体" w:hAnsi="宋体" w:cs="宋体"/>
          <w:b w:val="0"/>
          <w:bCs w:val="0"/>
          <w:color w:val="auto"/>
          <w:sz w:val="21"/>
          <w:szCs w:val="21"/>
          <w:lang w:val="en-US" w:eastAsia="zh-CN"/>
        </w:rPr>
        <w:t>3</w:t>
      </w:r>
      <w:r>
        <w:rPr>
          <w:rFonts w:hint="eastAsia" w:ascii="宋体" w:hAnsi="宋体" w:eastAsia="宋体" w:cs="宋体"/>
          <w:b w:val="0"/>
          <w:bCs w:val="0"/>
          <w:color w:val="auto"/>
          <w:sz w:val="21"/>
          <w:szCs w:val="21"/>
          <w:lang w:val="en-US" w:eastAsia="zh-CN"/>
        </w:rPr>
        <w:t>月</w:t>
      </w:r>
      <w:r>
        <w:rPr>
          <w:rFonts w:hint="eastAsia" w:ascii="宋体" w:hAnsi="宋体" w:cs="宋体"/>
          <w:b w:val="0"/>
          <w:bCs w:val="0"/>
          <w:color w:val="auto"/>
          <w:sz w:val="21"/>
          <w:szCs w:val="21"/>
          <w:lang w:val="en-US" w:eastAsia="zh-CN"/>
        </w:rPr>
        <w:t>18</w:t>
      </w:r>
      <w:r>
        <w:rPr>
          <w:rFonts w:hint="eastAsia" w:ascii="宋体" w:hAnsi="宋体" w:eastAsia="宋体" w:cs="宋体"/>
          <w:b w:val="0"/>
          <w:bCs w:val="0"/>
          <w:color w:val="auto"/>
          <w:sz w:val="21"/>
          <w:szCs w:val="21"/>
          <w:lang w:val="en-US" w:eastAsia="zh-CN"/>
        </w:rPr>
        <w:t>日下</w:t>
      </w:r>
      <w:r>
        <w:rPr>
          <w:rFonts w:hint="eastAsia" w:ascii="宋体" w:hAnsi="宋体" w:eastAsia="宋体" w:cs="宋体"/>
          <w:color w:val="auto"/>
          <w:kern w:val="2"/>
          <w:sz w:val="21"/>
          <w:szCs w:val="21"/>
          <w:lang w:val="en-US" w:eastAsia="zh-CN" w:bidi="ar-SA"/>
        </w:rPr>
        <w:t>午17点30</w:t>
      </w:r>
      <w:r>
        <w:rPr>
          <w:rFonts w:hint="eastAsia" w:ascii="宋体" w:hAnsi="宋体" w:eastAsia="宋体" w:cs="宋体"/>
          <w:color w:val="auto"/>
          <w:sz w:val="21"/>
          <w:szCs w:val="21"/>
        </w:rPr>
        <w:t>分</w:t>
      </w:r>
    </w:p>
    <w:p w14:paraId="7EBEAFAF">
      <w:pPr>
        <w:keepNext w:val="0"/>
        <w:keepLines w:val="0"/>
        <w:pageBreakBefore w:val="0"/>
        <w:kinsoku/>
        <w:wordWrap/>
        <w:overflowPunct/>
        <w:topLinePunct w:val="0"/>
        <w:bidi w:val="0"/>
        <w:adjustRightInd w:val="0"/>
        <w:snapToGrid w:val="0"/>
        <w:spacing w:line="400" w:lineRule="exact"/>
        <w:ind w:firstLine="422" w:firstLineChars="200"/>
        <w:textAlignment w:val="auto"/>
        <w:rPr>
          <w:rFonts w:hint="eastAsia" w:ascii="宋体" w:hAnsi="宋体" w:eastAsia="宋体" w:cs="宋体"/>
          <w:color w:val="auto"/>
          <w:sz w:val="21"/>
          <w:szCs w:val="21"/>
        </w:rPr>
      </w:pPr>
      <w:r>
        <w:rPr>
          <w:rFonts w:hint="eastAsia" w:ascii="宋体" w:hAnsi="宋体" w:eastAsia="宋体" w:cs="宋体"/>
          <w:b/>
          <w:bCs/>
          <w:color w:val="auto"/>
          <w:sz w:val="21"/>
          <w:szCs w:val="21"/>
        </w:rPr>
        <w:t>2.报名方式：</w:t>
      </w:r>
      <w:r>
        <w:rPr>
          <w:rFonts w:hint="eastAsia" w:ascii="宋体" w:hAnsi="宋体" w:eastAsia="宋体" w:cs="宋体"/>
          <w:color w:val="auto"/>
          <w:sz w:val="21"/>
          <w:szCs w:val="21"/>
        </w:rPr>
        <w:t>电子邮件报名</w:t>
      </w:r>
    </w:p>
    <w:p w14:paraId="0CC548F7">
      <w:pPr>
        <w:keepNext w:val="0"/>
        <w:keepLines w:val="0"/>
        <w:pageBreakBefore w:val="0"/>
        <w:kinsoku/>
        <w:wordWrap/>
        <w:overflowPunct/>
        <w:topLinePunct w:val="0"/>
        <w:bidi w:val="0"/>
        <w:adjustRightInd w:val="0"/>
        <w:snapToGrid w:val="0"/>
        <w:spacing w:line="400" w:lineRule="exact"/>
        <w:ind w:firstLine="422" w:firstLineChars="200"/>
        <w:textAlignment w:val="auto"/>
        <w:rPr>
          <w:rFonts w:hint="eastAsia" w:ascii="宋体" w:hAnsi="宋体" w:eastAsia="宋体" w:cs="宋体"/>
          <w:color w:val="auto"/>
          <w:sz w:val="21"/>
          <w:szCs w:val="21"/>
        </w:rPr>
      </w:pPr>
      <w:r>
        <w:rPr>
          <w:rFonts w:hint="eastAsia" w:ascii="宋体" w:hAnsi="宋体" w:eastAsia="宋体" w:cs="宋体"/>
          <w:b/>
          <w:color w:val="auto"/>
          <w:sz w:val="21"/>
          <w:szCs w:val="21"/>
        </w:rPr>
        <w:t>3.报名所需提供资料及要求</w:t>
      </w:r>
      <w:r>
        <w:rPr>
          <w:rFonts w:hint="eastAsia" w:ascii="宋体" w:hAnsi="宋体" w:eastAsia="宋体" w:cs="宋体"/>
          <w:color w:val="auto"/>
          <w:sz w:val="21"/>
          <w:szCs w:val="21"/>
        </w:rPr>
        <w:t>：详见</w:t>
      </w:r>
      <w:r>
        <w:rPr>
          <w:rFonts w:hint="eastAsia" w:ascii="宋体" w:hAnsi="宋体" w:cs="宋体"/>
          <w:color w:val="auto"/>
          <w:sz w:val="21"/>
          <w:szCs w:val="21"/>
          <w:lang w:val="en-US" w:eastAsia="zh-CN"/>
        </w:rPr>
        <w:t>采购公告</w:t>
      </w:r>
      <w:r>
        <w:rPr>
          <w:rFonts w:hint="eastAsia" w:ascii="宋体" w:hAnsi="宋体" w:eastAsia="宋体" w:cs="宋体"/>
          <w:color w:val="auto"/>
          <w:sz w:val="21"/>
          <w:szCs w:val="21"/>
        </w:rPr>
        <w:t>附件3报名资料</w:t>
      </w:r>
    </w:p>
    <w:p w14:paraId="25A83175">
      <w:pPr>
        <w:keepNext w:val="0"/>
        <w:keepLines w:val="0"/>
        <w:pageBreakBefore w:val="0"/>
        <w:numPr>
          <w:ilvl w:val="0"/>
          <w:numId w:val="0"/>
        </w:numPr>
        <w:kinsoku/>
        <w:wordWrap/>
        <w:overflowPunct/>
        <w:topLinePunct w:val="0"/>
        <w:bidi w:val="0"/>
        <w:adjustRightInd w:val="0"/>
        <w:snapToGrid w:val="0"/>
        <w:spacing w:line="400" w:lineRule="exact"/>
        <w:ind w:firstLine="422" w:firstLineChars="200"/>
        <w:textAlignment w:val="auto"/>
        <w:rPr>
          <w:rFonts w:hint="eastAsia" w:ascii="宋体" w:hAnsi="宋体" w:eastAsia="宋体" w:cs="宋体"/>
          <w:b/>
          <w:bCs/>
          <w:color w:val="auto"/>
          <w:sz w:val="21"/>
          <w:szCs w:val="21"/>
        </w:rPr>
      </w:pPr>
      <w:r>
        <w:rPr>
          <w:rFonts w:hint="eastAsia" w:ascii="宋体" w:hAnsi="宋体" w:eastAsia="宋体" w:cs="宋体"/>
          <w:b/>
          <w:bCs/>
          <w:color w:val="auto"/>
          <w:sz w:val="21"/>
          <w:szCs w:val="21"/>
        </w:rPr>
        <w:t>*温馨告知：报名资料除封面外，其他材料须双面打印，打印出来的资料盖章后，扫描成PDF版，各报名供应商应确保所提供报名资料一定要真实、完整、清晰可辨，报名资料模糊不清、难以辨认，视为未提供处理，由此造成报名不成功、不能进入评审环节等严重后果由供应商自行负责。</w:t>
      </w:r>
    </w:p>
    <w:p w14:paraId="007635DF">
      <w:pPr>
        <w:keepNext w:val="0"/>
        <w:keepLines w:val="0"/>
        <w:pageBreakBefore w:val="0"/>
        <w:numPr>
          <w:ilvl w:val="0"/>
          <w:numId w:val="0"/>
        </w:numPr>
        <w:kinsoku/>
        <w:wordWrap/>
        <w:overflowPunct/>
        <w:topLinePunct w:val="0"/>
        <w:bidi w:val="0"/>
        <w:adjustRightInd w:val="0"/>
        <w:snapToGrid w:val="0"/>
        <w:spacing w:line="400" w:lineRule="exact"/>
        <w:ind w:firstLine="422" w:firstLineChars="200"/>
        <w:textAlignment w:val="auto"/>
        <w:rPr>
          <w:rFonts w:hint="eastAsia" w:ascii="宋体" w:hAnsi="宋体" w:eastAsia="宋体" w:cs="宋体"/>
          <w:color w:val="auto"/>
          <w:sz w:val="21"/>
          <w:szCs w:val="21"/>
        </w:rPr>
      </w:pPr>
      <w:r>
        <w:rPr>
          <w:rFonts w:hint="eastAsia" w:ascii="宋体" w:hAnsi="宋体" w:cs="宋体"/>
          <w:b/>
          <w:bCs/>
          <w:color w:val="auto"/>
          <w:sz w:val="21"/>
          <w:szCs w:val="21"/>
          <w:lang w:val="en-US" w:eastAsia="zh-CN"/>
        </w:rPr>
        <w:t>4.</w:t>
      </w:r>
      <w:r>
        <w:rPr>
          <w:rFonts w:hint="eastAsia" w:ascii="宋体" w:hAnsi="宋体" w:eastAsia="宋体" w:cs="宋体"/>
          <w:b/>
          <w:bCs/>
          <w:color w:val="auto"/>
          <w:sz w:val="21"/>
          <w:szCs w:val="21"/>
        </w:rPr>
        <w:t>评审时间及地点：</w:t>
      </w:r>
      <w:r>
        <w:rPr>
          <w:rFonts w:hint="eastAsia" w:ascii="宋体" w:hAnsi="宋体" w:eastAsia="宋体" w:cs="宋体"/>
          <w:color w:val="auto"/>
          <w:sz w:val="21"/>
          <w:szCs w:val="21"/>
        </w:rPr>
        <w:t>待定（根据医院工作安排通知符合要求报名公司）</w:t>
      </w:r>
    </w:p>
    <w:p w14:paraId="47B5E8DB">
      <w:pPr>
        <w:keepNext w:val="0"/>
        <w:keepLines w:val="0"/>
        <w:pageBreakBefore w:val="0"/>
        <w:widowControl/>
        <w:kinsoku/>
        <w:wordWrap/>
        <w:overflowPunct/>
        <w:topLinePunct w:val="0"/>
        <w:bidi w:val="0"/>
        <w:spacing w:line="400" w:lineRule="exact"/>
        <w:ind w:firstLine="422" w:firstLineChars="200"/>
        <w:jc w:val="left"/>
        <w:textAlignment w:val="auto"/>
        <w:rPr>
          <w:rFonts w:hint="eastAsia" w:ascii="宋体" w:hAnsi="宋体" w:eastAsia="宋体" w:cs="宋体"/>
          <w:b/>
          <w:color w:val="auto"/>
          <w:kern w:val="0"/>
          <w:sz w:val="21"/>
          <w:szCs w:val="21"/>
        </w:rPr>
      </w:pPr>
      <w:r>
        <w:rPr>
          <w:rFonts w:hint="eastAsia" w:ascii="宋体" w:hAnsi="宋体" w:eastAsia="宋体" w:cs="宋体"/>
          <w:b/>
          <w:color w:val="auto"/>
          <w:kern w:val="0"/>
          <w:sz w:val="21"/>
          <w:szCs w:val="21"/>
        </w:rPr>
        <w:t>5.报名注意事项：</w:t>
      </w:r>
    </w:p>
    <w:p w14:paraId="37C7E613">
      <w:pPr>
        <w:keepNext w:val="0"/>
        <w:keepLines w:val="0"/>
        <w:pageBreakBefore w:val="0"/>
        <w:widowControl/>
        <w:kinsoku/>
        <w:wordWrap/>
        <w:overflowPunct/>
        <w:topLinePunct w:val="0"/>
        <w:bidi w:val="0"/>
        <w:spacing w:line="400" w:lineRule="exact"/>
        <w:ind w:firstLine="420" w:firstLineChars="200"/>
        <w:jc w:val="left"/>
        <w:textAlignment w:val="auto"/>
        <w:rPr>
          <w:rFonts w:hint="eastAsia" w:ascii="宋体" w:hAnsi="宋体" w:eastAsia="宋体" w:cs="宋体"/>
          <w:b w:val="0"/>
          <w:bCs/>
          <w:color w:val="auto"/>
          <w:kern w:val="0"/>
          <w:sz w:val="21"/>
          <w:szCs w:val="21"/>
        </w:rPr>
      </w:pPr>
      <w:r>
        <w:rPr>
          <w:rFonts w:hint="eastAsia" w:ascii="宋体" w:hAnsi="宋体" w:eastAsia="宋体" w:cs="宋体"/>
          <w:b w:val="0"/>
          <w:bCs/>
          <w:color w:val="auto"/>
          <w:kern w:val="0"/>
          <w:sz w:val="21"/>
          <w:szCs w:val="21"/>
        </w:rPr>
        <w:t>（1）请各报名供应商在报名截止时间前，按照报名资料要求做好整套报名资料，发送至指定邮箱，报名时间截止后，由相关人员统一审核。</w:t>
      </w:r>
    </w:p>
    <w:p w14:paraId="30475198">
      <w:pPr>
        <w:keepNext w:val="0"/>
        <w:keepLines w:val="0"/>
        <w:pageBreakBefore w:val="0"/>
        <w:widowControl/>
        <w:kinsoku/>
        <w:wordWrap/>
        <w:overflowPunct/>
        <w:topLinePunct w:val="0"/>
        <w:bidi w:val="0"/>
        <w:spacing w:line="400" w:lineRule="exact"/>
        <w:ind w:firstLine="420" w:firstLineChars="200"/>
        <w:jc w:val="left"/>
        <w:textAlignment w:val="auto"/>
        <w:rPr>
          <w:rFonts w:hint="eastAsia" w:ascii="宋体" w:hAnsi="宋体" w:eastAsia="宋体" w:cs="宋体"/>
          <w:b w:val="0"/>
          <w:bCs/>
          <w:color w:val="auto"/>
          <w:kern w:val="0"/>
          <w:sz w:val="21"/>
          <w:szCs w:val="21"/>
        </w:rPr>
      </w:pPr>
      <w:r>
        <w:rPr>
          <w:rFonts w:hint="eastAsia" w:ascii="宋体" w:hAnsi="宋体" w:eastAsia="宋体" w:cs="宋体"/>
          <w:b w:val="0"/>
          <w:bCs/>
          <w:color w:val="auto"/>
          <w:kern w:val="0"/>
          <w:sz w:val="21"/>
          <w:szCs w:val="21"/>
        </w:rPr>
        <w:t>（2）各报名供应商应确保所提供报名资料真实、完整、清晰可辨，报名资料模糊不清、难以辨认，视为未提供处理，由此造成报名不成功、不能进入评审环节等严重后果由供应商自行负责。</w:t>
      </w:r>
    </w:p>
    <w:p w14:paraId="1BBB46DD">
      <w:pPr>
        <w:keepNext w:val="0"/>
        <w:keepLines w:val="0"/>
        <w:pageBreakBefore w:val="0"/>
        <w:widowControl/>
        <w:kinsoku/>
        <w:wordWrap/>
        <w:overflowPunct/>
        <w:topLinePunct w:val="0"/>
        <w:bidi w:val="0"/>
        <w:spacing w:line="400" w:lineRule="exact"/>
        <w:ind w:firstLine="420" w:firstLineChars="200"/>
        <w:jc w:val="left"/>
        <w:textAlignment w:val="auto"/>
        <w:rPr>
          <w:rFonts w:hint="eastAsia" w:ascii="宋体" w:hAnsi="宋体" w:eastAsia="宋体" w:cs="宋体"/>
          <w:b w:val="0"/>
          <w:bCs/>
          <w:color w:val="auto"/>
          <w:kern w:val="0"/>
          <w:sz w:val="21"/>
          <w:szCs w:val="21"/>
        </w:rPr>
      </w:pPr>
      <w:r>
        <w:rPr>
          <w:rFonts w:hint="eastAsia" w:ascii="宋体" w:hAnsi="宋体" w:eastAsia="宋体" w:cs="宋体"/>
          <w:b w:val="0"/>
          <w:bCs/>
          <w:color w:val="auto"/>
          <w:kern w:val="0"/>
          <w:sz w:val="21"/>
          <w:szCs w:val="21"/>
        </w:rPr>
        <w:t>（3）报名时间截止后不再受理报名或资料变更和补充，报名时间截止后所接收的任何邮件视为无效邮件。</w:t>
      </w:r>
    </w:p>
    <w:p w14:paraId="21A16531">
      <w:pPr>
        <w:keepNext w:val="0"/>
        <w:keepLines w:val="0"/>
        <w:pageBreakBefore w:val="0"/>
        <w:widowControl/>
        <w:kinsoku/>
        <w:wordWrap/>
        <w:overflowPunct/>
        <w:topLinePunct w:val="0"/>
        <w:bidi w:val="0"/>
        <w:spacing w:line="400" w:lineRule="exact"/>
        <w:ind w:firstLine="422" w:firstLineChars="200"/>
        <w:jc w:val="left"/>
        <w:textAlignment w:val="auto"/>
        <w:rPr>
          <w:rFonts w:hint="eastAsia" w:ascii="宋体" w:hAnsi="宋体" w:eastAsia="宋体" w:cs="宋体"/>
          <w:b w:val="0"/>
          <w:bCs/>
          <w:color w:val="auto"/>
          <w:kern w:val="0"/>
          <w:sz w:val="21"/>
          <w:szCs w:val="21"/>
        </w:rPr>
      </w:pPr>
      <w:r>
        <w:rPr>
          <w:rFonts w:hint="eastAsia" w:ascii="宋体" w:hAnsi="宋体" w:eastAsia="宋体" w:cs="宋体"/>
          <w:b/>
          <w:color w:val="auto"/>
          <w:kern w:val="0"/>
          <w:sz w:val="21"/>
          <w:szCs w:val="21"/>
        </w:rPr>
        <w:t>三、报名供应商资格要求</w:t>
      </w:r>
    </w:p>
    <w:p w14:paraId="770BC4B3">
      <w:pPr>
        <w:keepNext w:val="0"/>
        <w:keepLines w:val="0"/>
        <w:pageBreakBefore w:val="0"/>
        <w:widowControl/>
        <w:kinsoku/>
        <w:wordWrap/>
        <w:overflowPunct/>
        <w:topLinePunct w:val="0"/>
        <w:bidi w:val="0"/>
        <w:spacing w:line="400" w:lineRule="exact"/>
        <w:ind w:firstLine="420" w:firstLineChars="200"/>
        <w:jc w:val="left"/>
        <w:textAlignment w:val="auto"/>
        <w:rPr>
          <w:rFonts w:hint="eastAsia" w:ascii="宋体" w:hAnsi="宋体" w:eastAsia="宋体" w:cs="宋体"/>
          <w:b w:val="0"/>
          <w:bCs/>
          <w:color w:val="auto"/>
          <w:kern w:val="0"/>
          <w:sz w:val="21"/>
          <w:szCs w:val="21"/>
          <w:lang w:val="en-US" w:eastAsia="zh-CN"/>
        </w:rPr>
      </w:pPr>
      <w:r>
        <w:rPr>
          <w:rFonts w:hint="eastAsia" w:ascii="宋体" w:hAnsi="宋体" w:eastAsia="宋体" w:cs="宋体"/>
          <w:b w:val="0"/>
          <w:bCs/>
          <w:color w:val="auto"/>
          <w:kern w:val="0"/>
          <w:sz w:val="21"/>
          <w:szCs w:val="21"/>
          <w:lang w:val="en-US" w:eastAsia="zh-CN"/>
        </w:rPr>
        <w:t>1.具有独立承担民事责任的能力：</w:t>
      </w:r>
      <w:r>
        <w:rPr>
          <w:rFonts w:hint="eastAsia" w:ascii="宋体" w:hAnsi="宋体" w:eastAsia="宋体" w:cs="宋体"/>
          <w:b/>
          <w:bCs w:val="0"/>
          <w:color w:val="auto"/>
          <w:kern w:val="0"/>
          <w:sz w:val="21"/>
          <w:szCs w:val="21"/>
          <w:lang w:val="en-US" w:eastAsia="zh-CN"/>
        </w:rPr>
        <w:t>在中华人民共和国境内注册的法人或其他组织，响应时提交企业法人或者其他组织营业执照（或事业法人登记证或身份证等相关证明）副本复印件，分支机构</w:t>
      </w:r>
      <w:r>
        <w:rPr>
          <w:rFonts w:hint="eastAsia" w:ascii="宋体" w:hAnsi="宋体" w:cs="宋体"/>
          <w:b/>
          <w:bCs w:val="0"/>
          <w:color w:val="auto"/>
          <w:kern w:val="0"/>
          <w:sz w:val="21"/>
          <w:szCs w:val="21"/>
          <w:lang w:val="en-US" w:eastAsia="zh-CN"/>
        </w:rPr>
        <w:t>参加</w:t>
      </w:r>
      <w:r>
        <w:rPr>
          <w:rFonts w:hint="eastAsia" w:ascii="宋体" w:hAnsi="宋体" w:eastAsia="宋体" w:cs="宋体"/>
          <w:b/>
          <w:bCs w:val="0"/>
          <w:color w:val="auto"/>
          <w:kern w:val="0"/>
          <w:sz w:val="21"/>
          <w:szCs w:val="21"/>
          <w:lang w:val="en-US" w:eastAsia="zh-CN"/>
        </w:rPr>
        <w:t>，须取得具有法人资格的总公司（总所）出具给分支机构的授权书，并提供总公司（总所）和分支机构的营业执照（执业许可证）复印件。已由总公司（总所）授权的，总公司（总所）取得的相关资质证书对分支机构有效，法律法规或者行业另有规定的除外。</w:t>
      </w:r>
    </w:p>
    <w:p w14:paraId="10AF7BD8">
      <w:pPr>
        <w:keepNext w:val="0"/>
        <w:keepLines w:val="0"/>
        <w:pageBreakBefore w:val="0"/>
        <w:widowControl/>
        <w:kinsoku/>
        <w:wordWrap/>
        <w:overflowPunct/>
        <w:topLinePunct w:val="0"/>
        <w:bidi w:val="0"/>
        <w:spacing w:line="400" w:lineRule="exact"/>
        <w:ind w:firstLine="420" w:firstLineChars="200"/>
        <w:jc w:val="left"/>
        <w:textAlignment w:val="auto"/>
        <w:rPr>
          <w:rFonts w:hint="eastAsia" w:ascii="宋体" w:hAnsi="宋体" w:eastAsia="宋体" w:cs="宋体"/>
          <w:b/>
          <w:bCs w:val="0"/>
          <w:color w:val="auto"/>
          <w:kern w:val="0"/>
          <w:sz w:val="21"/>
          <w:szCs w:val="21"/>
          <w:lang w:val="en-US" w:eastAsia="zh-CN"/>
        </w:rPr>
      </w:pPr>
      <w:r>
        <w:rPr>
          <w:rFonts w:hint="eastAsia" w:ascii="宋体" w:hAnsi="宋体" w:cs="宋体"/>
          <w:b w:val="0"/>
          <w:bCs/>
          <w:color w:val="auto"/>
          <w:kern w:val="0"/>
          <w:sz w:val="21"/>
          <w:szCs w:val="21"/>
          <w:lang w:val="en-US" w:eastAsia="zh-CN"/>
        </w:rPr>
        <w:t>2.</w:t>
      </w:r>
      <w:r>
        <w:rPr>
          <w:rFonts w:hint="eastAsia" w:ascii="宋体" w:hAnsi="宋体" w:eastAsia="宋体" w:cs="宋体"/>
          <w:b w:val="0"/>
          <w:bCs/>
          <w:color w:val="auto"/>
          <w:kern w:val="0"/>
          <w:sz w:val="21"/>
          <w:szCs w:val="21"/>
          <w:lang w:val="en-US" w:eastAsia="zh-CN"/>
        </w:rPr>
        <w:t>具有有效的承装（修、试）电力设施许可证</w:t>
      </w:r>
      <w:r>
        <w:rPr>
          <w:rFonts w:hint="eastAsia" w:ascii="宋体" w:hAnsi="宋体" w:cs="宋体"/>
          <w:b w:val="0"/>
          <w:bCs/>
          <w:color w:val="auto"/>
          <w:kern w:val="0"/>
          <w:sz w:val="21"/>
          <w:szCs w:val="21"/>
          <w:lang w:val="en-US" w:eastAsia="zh-CN"/>
        </w:rPr>
        <w:t>。</w:t>
      </w:r>
      <w:r>
        <w:rPr>
          <w:rFonts w:hint="eastAsia" w:ascii="宋体" w:hAnsi="宋体" w:cs="宋体"/>
          <w:b/>
          <w:bCs w:val="0"/>
          <w:color w:val="auto"/>
          <w:kern w:val="0"/>
          <w:sz w:val="21"/>
          <w:szCs w:val="21"/>
          <w:lang w:val="en-US" w:eastAsia="zh-CN"/>
        </w:rPr>
        <w:t>需提供证件复印件，并加盖公章。</w:t>
      </w:r>
    </w:p>
    <w:p w14:paraId="5E18A435">
      <w:pPr>
        <w:keepNext w:val="0"/>
        <w:keepLines w:val="0"/>
        <w:pageBreakBefore w:val="0"/>
        <w:widowControl/>
        <w:kinsoku/>
        <w:wordWrap/>
        <w:overflowPunct/>
        <w:topLinePunct w:val="0"/>
        <w:bidi w:val="0"/>
        <w:spacing w:line="400" w:lineRule="exact"/>
        <w:ind w:firstLine="420" w:firstLineChars="200"/>
        <w:jc w:val="left"/>
        <w:textAlignment w:val="auto"/>
        <w:rPr>
          <w:rFonts w:hint="eastAsia" w:ascii="宋体" w:hAnsi="宋体" w:eastAsia="宋体" w:cs="宋体"/>
          <w:b/>
          <w:bCs w:val="0"/>
          <w:color w:val="auto"/>
          <w:kern w:val="0"/>
          <w:sz w:val="21"/>
          <w:szCs w:val="21"/>
          <w:lang w:val="en-US" w:eastAsia="zh-CN"/>
        </w:rPr>
      </w:pPr>
      <w:r>
        <w:rPr>
          <w:rFonts w:hint="eastAsia" w:ascii="宋体" w:hAnsi="宋体" w:cs="宋体"/>
          <w:b w:val="0"/>
          <w:bCs/>
          <w:color w:val="auto"/>
          <w:kern w:val="0"/>
          <w:sz w:val="21"/>
          <w:szCs w:val="21"/>
          <w:lang w:val="en-US" w:eastAsia="zh-CN"/>
        </w:rPr>
        <w:t>3.</w:t>
      </w:r>
      <w:r>
        <w:rPr>
          <w:rFonts w:hint="eastAsia" w:ascii="宋体" w:hAnsi="宋体" w:eastAsia="宋体" w:cs="宋体"/>
          <w:b w:val="0"/>
          <w:bCs/>
          <w:color w:val="auto"/>
          <w:kern w:val="0"/>
          <w:sz w:val="21"/>
          <w:szCs w:val="21"/>
          <w:lang w:val="en-US" w:eastAsia="zh-CN"/>
        </w:rPr>
        <w:t>参加采购活动前3年内，在经营活动中没有重大违法记录</w:t>
      </w:r>
      <w:r>
        <w:rPr>
          <w:rFonts w:hint="eastAsia" w:ascii="宋体" w:hAnsi="宋体" w:cs="宋体"/>
          <w:b w:val="0"/>
          <w:bCs/>
          <w:color w:val="auto"/>
          <w:kern w:val="0"/>
          <w:sz w:val="21"/>
          <w:szCs w:val="21"/>
          <w:lang w:val="en-US" w:eastAsia="zh-CN"/>
        </w:rPr>
        <w:t>。</w:t>
      </w:r>
      <w:r>
        <w:rPr>
          <w:rFonts w:hint="eastAsia" w:ascii="宋体" w:hAnsi="宋体" w:eastAsia="宋体" w:cs="宋体"/>
          <w:b/>
          <w:bCs w:val="0"/>
          <w:color w:val="auto"/>
          <w:kern w:val="0"/>
          <w:sz w:val="21"/>
          <w:szCs w:val="21"/>
          <w:lang w:val="en-US" w:eastAsia="zh-CN"/>
        </w:rPr>
        <w:t>需提供书面声明函或承诺函，格式自拟，并加盖公章。</w:t>
      </w:r>
    </w:p>
    <w:p w14:paraId="7664835C">
      <w:pPr>
        <w:keepNext w:val="0"/>
        <w:keepLines w:val="0"/>
        <w:pageBreakBefore w:val="0"/>
        <w:widowControl/>
        <w:kinsoku/>
        <w:wordWrap/>
        <w:overflowPunct/>
        <w:topLinePunct w:val="0"/>
        <w:bidi w:val="0"/>
        <w:spacing w:line="400" w:lineRule="exact"/>
        <w:ind w:firstLine="420" w:firstLineChars="200"/>
        <w:jc w:val="left"/>
        <w:textAlignment w:val="auto"/>
        <w:rPr>
          <w:rFonts w:hint="eastAsia" w:ascii="宋体" w:hAnsi="宋体" w:eastAsia="宋体" w:cs="宋体"/>
          <w:b/>
          <w:bCs w:val="0"/>
          <w:color w:val="auto"/>
          <w:kern w:val="0"/>
          <w:sz w:val="21"/>
          <w:szCs w:val="21"/>
          <w:lang w:val="en-US" w:eastAsia="zh-CN"/>
        </w:rPr>
      </w:pPr>
      <w:r>
        <w:rPr>
          <w:rFonts w:hint="eastAsia" w:ascii="宋体" w:hAnsi="宋体" w:cs="宋体"/>
          <w:b w:val="0"/>
          <w:bCs/>
          <w:color w:val="auto"/>
          <w:kern w:val="0"/>
          <w:sz w:val="21"/>
          <w:szCs w:val="21"/>
          <w:lang w:val="en-US" w:eastAsia="zh-CN"/>
        </w:rPr>
        <w:t>4.</w:t>
      </w:r>
      <w:r>
        <w:rPr>
          <w:rFonts w:hint="eastAsia" w:ascii="宋体" w:hAnsi="宋体" w:eastAsia="宋体" w:cs="宋体"/>
          <w:b w:val="0"/>
          <w:bCs/>
          <w:color w:val="auto"/>
          <w:kern w:val="0"/>
          <w:sz w:val="21"/>
          <w:szCs w:val="21"/>
          <w:lang w:val="en-US" w:eastAsia="zh-CN"/>
        </w:rPr>
        <w:t>单位负责人为同一人或者存在直接控股、管理关系的不同供应商，不得同时参加本采购项目。</w:t>
      </w:r>
      <w:r>
        <w:rPr>
          <w:rFonts w:hint="eastAsia" w:ascii="宋体" w:hAnsi="宋体" w:eastAsia="宋体" w:cs="宋体"/>
          <w:b/>
          <w:bCs w:val="0"/>
          <w:color w:val="auto"/>
          <w:kern w:val="0"/>
          <w:sz w:val="21"/>
          <w:szCs w:val="21"/>
          <w:lang w:val="en-US" w:eastAsia="zh-CN"/>
        </w:rPr>
        <w:t>需提供书面声明函或承诺函，格式自拟，并加盖公章。</w:t>
      </w:r>
    </w:p>
    <w:p w14:paraId="3753E6E5">
      <w:pPr>
        <w:keepNext w:val="0"/>
        <w:keepLines w:val="0"/>
        <w:pageBreakBefore w:val="0"/>
        <w:widowControl/>
        <w:kinsoku/>
        <w:wordWrap/>
        <w:overflowPunct/>
        <w:topLinePunct w:val="0"/>
        <w:bidi w:val="0"/>
        <w:spacing w:line="400" w:lineRule="exact"/>
        <w:ind w:firstLine="420" w:firstLineChars="200"/>
        <w:jc w:val="left"/>
        <w:textAlignment w:val="auto"/>
        <w:rPr>
          <w:rFonts w:hint="eastAsia" w:ascii="宋体" w:hAnsi="宋体" w:eastAsia="宋体" w:cs="宋体"/>
          <w:b/>
          <w:bCs w:val="0"/>
          <w:color w:val="auto"/>
          <w:kern w:val="0"/>
          <w:sz w:val="21"/>
          <w:szCs w:val="21"/>
          <w:lang w:val="en-US" w:eastAsia="zh-CN"/>
        </w:rPr>
      </w:pPr>
      <w:r>
        <w:rPr>
          <w:rFonts w:hint="eastAsia" w:ascii="宋体" w:hAnsi="宋体" w:cs="宋体"/>
          <w:b w:val="0"/>
          <w:bCs/>
          <w:color w:val="auto"/>
          <w:kern w:val="0"/>
          <w:sz w:val="21"/>
          <w:szCs w:val="21"/>
          <w:lang w:val="en-US" w:eastAsia="zh-CN"/>
        </w:rPr>
        <w:t>5.</w:t>
      </w:r>
      <w:r>
        <w:rPr>
          <w:rFonts w:hint="eastAsia" w:ascii="宋体" w:hAnsi="宋体" w:eastAsia="宋体" w:cs="宋体"/>
          <w:b w:val="0"/>
          <w:bCs/>
          <w:color w:val="auto"/>
          <w:kern w:val="0"/>
          <w:sz w:val="21"/>
          <w:szCs w:val="21"/>
          <w:lang w:val="en-US" w:eastAsia="zh-CN"/>
        </w:rPr>
        <w:t>本项目不接受联合体参加；不允许分包、转包。</w:t>
      </w:r>
      <w:r>
        <w:rPr>
          <w:rFonts w:hint="eastAsia" w:ascii="宋体" w:hAnsi="宋体" w:eastAsia="宋体" w:cs="宋体"/>
          <w:b/>
          <w:bCs w:val="0"/>
          <w:color w:val="auto"/>
          <w:kern w:val="0"/>
          <w:sz w:val="21"/>
          <w:szCs w:val="21"/>
          <w:lang w:val="en-US" w:eastAsia="zh-CN"/>
        </w:rPr>
        <w:t>需提供书面声明函或承诺函，格式自拟，并加盖公章。</w:t>
      </w:r>
    </w:p>
    <w:p w14:paraId="65113D2C">
      <w:pPr>
        <w:keepNext w:val="0"/>
        <w:keepLines w:val="0"/>
        <w:pageBreakBefore w:val="0"/>
        <w:widowControl/>
        <w:kinsoku/>
        <w:wordWrap/>
        <w:overflowPunct/>
        <w:topLinePunct w:val="0"/>
        <w:bidi w:val="0"/>
        <w:spacing w:line="400" w:lineRule="exact"/>
        <w:ind w:firstLine="422" w:firstLineChars="200"/>
        <w:jc w:val="left"/>
        <w:textAlignment w:val="auto"/>
        <w:rPr>
          <w:rFonts w:hint="eastAsia" w:ascii="宋体" w:hAnsi="宋体" w:eastAsia="宋体" w:cs="宋体"/>
          <w:b w:val="0"/>
          <w:bCs/>
          <w:color w:val="auto"/>
          <w:kern w:val="0"/>
          <w:sz w:val="21"/>
          <w:szCs w:val="21"/>
          <w:lang w:val="en-US" w:eastAsia="zh-CN"/>
        </w:rPr>
      </w:pPr>
      <w:r>
        <w:rPr>
          <w:rFonts w:hint="eastAsia" w:ascii="宋体" w:hAnsi="宋体" w:eastAsia="宋体" w:cs="宋体"/>
          <w:b/>
          <w:bCs w:val="0"/>
          <w:color w:val="auto"/>
          <w:kern w:val="0"/>
          <w:sz w:val="21"/>
          <w:szCs w:val="21"/>
          <w:lang w:val="en-US" w:eastAsia="zh-CN"/>
        </w:rPr>
        <w:t>注:供应商若不能同时满足以上条件则视为投标参与无效。</w:t>
      </w:r>
      <w:r>
        <w:rPr>
          <w:rFonts w:hint="eastAsia" w:ascii="宋体" w:hAnsi="宋体" w:eastAsia="宋体" w:cs="宋体"/>
          <w:b w:val="0"/>
          <w:bCs/>
          <w:color w:val="auto"/>
          <w:kern w:val="0"/>
          <w:sz w:val="21"/>
          <w:szCs w:val="21"/>
          <w:lang w:val="en-US" w:eastAsia="zh-CN"/>
        </w:rPr>
        <w:t>(如发现提供虚假材料者，取消其参加评审资格和成交资格)</w:t>
      </w:r>
    </w:p>
    <w:p w14:paraId="284A5324">
      <w:pPr>
        <w:keepNext w:val="0"/>
        <w:keepLines w:val="0"/>
        <w:pageBreakBefore w:val="0"/>
        <w:widowControl/>
        <w:kinsoku/>
        <w:wordWrap/>
        <w:overflowPunct/>
        <w:topLinePunct w:val="0"/>
        <w:bidi w:val="0"/>
        <w:spacing w:line="400" w:lineRule="exact"/>
        <w:ind w:firstLine="316" w:firstLineChars="150"/>
        <w:jc w:val="left"/>
        <w:textAlignment w:val="auto"/>
        <w:rPr>
          <w:rFonts w:hint="eastAsia" w:ascii="宋体" w:hAnsi="宋体" w:eastAsia="宋体" w:cs="宋体"/>
          <w:b/>
          <w:color w:val="auto"/>
          <w:kern w:val="0"/>
          <w:sz w:val="21"/>
          <w:szCs w:val="21"/>
        </w:rPr>
      </w:pPr>
      <w:r>
        <w:rPr>
          <w:rFonts w:hint="eastAsia" w:ascii="宋体" w:hAnsi="宋体" w:eastAsia="宋体" w:cs="宋体"/>
          <w:b/>
          <w:color w:val="auto"/>
          <w:kern w:val="0"/>
          <w:sz w:val="21"/>
          <w:szCs w:val="21"/>
        </w:rPr>
        <w:t>四、联系方式。</w:t>
      </w:r>
    </w:p>
    <w:p w14:paraId="423EBEC1">
      <w:pPr>
        <w:keepNext w:val="0"/>
        <w:keepLines w:val="0"/>
        <w:pageBreakBefore w:val="0"/>
        <w:widowControl/>
        <w:kinsoku/>
        <w:wordWrap/>
        <w:overflowPunct/>
        <w:topLinePunct w:val="0"/>
        <w:bidi w:val="0"/>
        <w:spacing w:line="400" w:lineRule="exact"/>
        <w:ind w:firstLine="315" w:firstLineChars="150"/>
        <w:jc w:val="left"/>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冯老师：020-6</w:t>
      </w:r>
      <w:r>
        <w:rPr>
          <w:rFonts w:hint="eastAsia" w:ascii="宋体" w:hAnsi="宋体" w:eastAsia="宋体" w:cs="宋体"/>
          <w:color w:val="auto"/>
          <w:kern w:val="0"/>
          <w:sz w:val="21"/>
          <w:szCs w:val="21"/>
          <w:lang w:val="en-US" w:eastAsia="zh-CN"/>
        </w:rPr>
        <w:t>2236261</w:t>
      </w:r>
      <w:r>
        <w:rPr>
          <w:rFonts w:hint="eastAsia" w:ascii="宋体" w:hAnsi="宋体" w:eastAsia="宋体" w:cs="宋体"/>
          <w:color w:val="auto"/>
          <w:kern w:val="0"/>
          <w:sz w:val="21"/>
          <w:szCs w:val="21"/>
        </w:rPr>
        <w:t>（采购业务咨询）  邮箱：nywycgb@126.com</w:t>
      </w:r>
    </w:p>
    <w:p w14:paraId="03C066E2">
      <w:pPr>
        <w:keepNext w:val="0"/>
        <w:keepLines w:val="0"/>
        <w:pageBreakBefore w:val="0"/>
        <w:widowControl/>
        <w:kinsoku/>
        <w:wordWrap/>
        <w:overflowPunct/>
        <w:topLinePunct w:val="0"/>
        <w:bidi w:val="0"/>
        <w:spacing w:line="400" w:lineRule="exact"/>
        <w:ind w:firstLine="315" w:firstLineChars="150"/>
        <w:jc w:val="left"/>
        <w:textAlignment w:val="auto"/>
        <w:rPr>
          <w:rFonts w:hint="eastAsia" w:ascii="宋体" w:hAnsi="宋体" w:eastAsia="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宋</w:t>
      </w:r>
      <w:r>
        <w:rPr>
          <w:rFonts w:hint="eastAsia" w:ascii="宋体" w:hAnsi="宋体" w:eastAsia="宋体" w:cs="宋体"/>
          <w:color w:val="auto"/>
          <w:kern w:val="0"/>
          <w:sz w:val="21"/>
          <w:szCs w:val="21"/>
          <w:highlight w:val="none"/>
          <w:lang w:val="en-US" w:eastAsia="zh-CN"/>
        </w:rPr>
        <w:t>老师：020-62236171</w:t>
      </w:r>
      <w:r>
        <w:rPr>
          <w:rFonts w:hint="eastAsia" w:ascii="宋体" w:hAnsi="宋体" w:cs="宋体"/>
          <w:color w:val="auto"/>
          <w:kern w:val="0"/>
          <w:sz w:val="21"/>
          <w:szCs w:val="21"/>
          <w:highlight w:val="none"/>
          <w:lang w:val="en-US" w:eastAsia="zh-CN"/>
        </w:rPr>
        <w:t>（</w:t>
      </w:r>
      <w:r>
        <w:rPr>
          <w:rFonts w:hint="eastAsia" w:ascii="宋体" w:hAnsi="宋体" w:eastAsia="宋体" w:cs="宋体"/>
          <w:color w:val="auto"/>
          <w:kern w:val="0"/>
          <w:sz w:val="21"/>
          <w:szCs w:val="21"/>
          <w:highlight w:val="none"/>
          <w:lang w:val="en-US" w:eastAsia="zh-CN"/>
        </w:rPr>
        <w:t>项目需求咨询）</w:t>
      </w:r>
    </w:p>
    <w:p w14:paraId="1253AD05">
      <w:pPr>
        <w:keepNext w:val="0"/>
        <w:keepLines w:val="0"/>
        <w:pageBreakBefore w:val="0"/>
        <w:widowControl/>
        <w:kinsoku/>
        <w:wordWrap/>
        <w:overflowPunct/>
        <w:topLinePunct w:val="0"/>
        <w:bidi w:val="0"/>
        <w:spacing w:line="400" w:lineRule="exact"/>
        <w:ind w:firstLine="315" w:firstLineChars="150"/>
        <w:jc w:val="left"/>
        <w:textAlignment w:val="auto"/>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黄老师：020-62236105（投诉举报电话）</w:t>
      </w:r>
    </w:p>
    <w:p w14:paraId="12B3165F">
      <w:pPr>
        <w:keepNext w:val="0"/>
        <w:keepLines w:val="0"/>
        <w:pageBreakBefore w:val="0"/>
        <w:widowControl/>
        <w:kinsoku/>
        <w:wordWrap/>
        <w:overflowPunct/>
        <w:topLinePunct w:val="0"/>
        <w:bidi w:val="0"/>
        <w:spacing w:line="400" w:lineRule="exact"/>
        <w:ind w:firstLine="315" w:firstLineChars="150"/>
        <w:jc w:val="left"/>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联系时间（工作日）：上午8:30-12:00，下午14:30-17:30</w:t>
      </w:r>
    </w:p>
    <w:p w14:paraId="2E8DC7A0">
      <w:pPr>
        <w:keepNext w:val="0"/>
        <w:keepLines w:val="0"/>
        <w:pageBreakBefore w:val="0"/>
        <w:widowControl/>
        <w:kinsoku/>
        <w:wordWrap/>
        <w:overflowPunct/>
        <w:topLinePunct w:val="0"/>
        <w:bidi w:val="0"/>
        <w:spacing w:line="400" w:lineRule="exact"/>
        <w:ind w:firstLine="1050" w:firstLineChars="500"/>
        <w:jc w:val="both"/>
        <w:textAlignment w:val="auto"/>
        <w:rPr>
          <w:rFonts w:hint="eastAsia" w:ascii="宋体" w:hAnsi="宋体" w:eastAsia="宋体" w:cs="宋体"/>
          <w:color w:val="auto"/>
          <w:kern w:val="0"/>
          <w:sz w:val="21"/>
          <w:szCs w:val="21"/>
          <w:lang w:val="en-US" w:eastAsia="zh-CN"/>
        </w:rPr>
      </w:pPr>
    </w:p>
    <w:p w14:paraId="10E550DE">
      <w:pPr>
        <w:keepNext w:val="0"/>
        <w:keepLines w:val="0"/>
        <w:pageBreakBefore w:val="0"/>
        <w:widowControl/>
        <w:kinsoku/>
        <w:wordWrap/>
        <w:overflowPunct/>
        <w:topLinePunct w:val="0"/>
        <w:bidi w:val="0"/>
        <w:spacing w:line="400" w:lineRule="exact"/>
        <w:ind w:firstLine="1050" w:firstLineChars="500"/>
        <w:jc w:val="both"/>
        <w:textAlignment w:val="auto"/>
        <w:rPr>
          <w:rFonts w:hint="eastAsia" w:ascii="宋体" w:hAnsi="宋体" w:eastAsia="宋体" w:cs="宋体"/>
          <w:color w:val="auto"/>
          <w:kern w:val="0"/>
          <w:sz w:val="21"/>
          <w:szCs w:val="21"/>
          <w:lang w:val="en-US" w:eastAsia="zh-CN"/>
        </w:rPr>
      </w:pPr>
    </w:p>
    <w:p w14:paraId="7F175781">
      <w:pPr>
        <w:keepNext w:val="0"/>
        <w:keepLines w:val="0"/>
        <w:pageBreakBefore w:val="0"/>
        <w:widowControl/>
        <w:kinsoku/>
        <w:wordWrap/>
        <w:overflowPunct/>
        <w:topLinePunct w:val="0"/>
        <w:bidi w:val="0"/>
        <w:spacing w:line="400" w:lineRule="exact"/>
        <w:ind w:firstLine="1050" w:firstLineChars="500"/>
        <w:jc w:val="both"/>
        <w:textAlignment w:val="auto"/>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 xml:space="preserve">  </w:t>
      </w:r>
    </w:p>
    <w:p w14:paraId="03A9F00F">
      <w:pPr>
        <w:keepNext w:val="0"/>
        <w:keepLines w:val="0"/>
        <w:pageBreakBefore w:val="0"/>
        <w:widowControl/>
        <w:kinsoku/>
        <w:wordWrap/>
        <w:overflowPunct/>
        <w:topLinePunct w:val="0"/>
        <w:bidi w:val="0"/>
        <w:spacing w:line="400" w:lineRule="exact"/>
        <w:ind w:firstLine="1050" w:firstLineChars="500"/>
        <w:jc w:val="right"/>
        <w:textAlignment w:val="auto"/>
        <w:rPr>
          <w:rFonts w:hint="eastAsia" w:ascii="宋体" w:hAnsi="宋体" w:eastAsia="宋体" w:cs="宋体"/>
          <w:color w:val="auto"/>
          <w:kern w:val="0"/>
          <w:sz w:val="21"/>
          <w:szCs w:val="21"/>
        </w:rPr>
      </w:pPr>
    </w:p>
    <w:p w14:paraId="1B120BDA">
      <w:pPr>
        <w:keepNext w:val="0"/>
        <w:keepLines w:val="0"/>
        <w:pageBreakBefore w:val="0"/>
        <w:widowControl/>
        <w:kinsoku/>
        <w:wordWrap/>
        <w:overflowPunct/>
        <w:topLinePunct w:val="0"/>
        <w:bidi w:val="0"/>
        <w:spacing w:line="400" w:lineRule="exact"/>
        <w:ind w:firstLine="1050" w:firstLineChars="500"/>
        <w:jc w:val="right"/>
        <w:textAlignment w:val="auto"/>
        <w:rPr>
          <w:rFonts w:hint="eastAsia" w:ascii="宋体" w:hAnsi="宋体" w:eastAsia="宋体" w:cs="宋体"/>
          <w:color w:val="auto"/>
          <w:kern w:val="0"/>
          <w:sz w:val="21"/>
          <w:szCs w:val="21"/>
        </w:rPr>
      </w:pPr>
    </w:p>
    <w:p w14:paraId="5B62B63A">
      <w:pPr>
        <w:keepNext w:val="0"/>
        <w:keepLines w:val="0"/>
        <w:pageBreakBefore w:val="0"/>
        <w:widowControl/>
        <w:kinsoku/>
        <w:wordWrap/>
        <w:overflowPunct/>
        <w:topLinePunct w:val="0"/>
        <w:bidi w:val="0"/>
        <w:spacing w:line="400" w:lineRule="exact"/>
        <w:ind w:firstLine="1050" w:firstLineChars="500"/>
        <w:jc w:val="right"/>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南方医科大学第五附属医院</w:t>
      </w:r>
    </w:p>
    <w:p w14:paraId="190B6CE8">
      <w:pPr>
        <w:keepNext w:val="0"/>
        <w:keepLines w:val="0"/>
        <w:pageBreakBefore w:val="0"/>
        <w:widowControl/>
        <w:kinsoku/>
        <w:wordWrap/>
        <w:overflowPunct/>
        <w:topLinePunct w:val="0"/>
        <w:bidi w:val="0"/>
        <w:spacing w:line="400" w:lineRule="exact"/>
        <w:jc w:val="right"/>
        <w:textAlignment w:val="auto"/>
        <w:rPr>
          <w:color w:val="auto"/>
          <w:sz w:val="21"/>
          <w:szCs w:val="21"/>
          <w:lang w:val="en-US" w:eastAsia="zh-CN"/>
        </w:rPr>
      </w:pPr>
      <w:r>
        <w:rPr>
          <w:rFonts w:hint="eastAsia" w:ascii="宋体" w:hAnsi="宋体" w:eastAsia="宋体" w:cs="宋体"/>
          <w:color w:val="auto"/>
          <w:kern w:val="0"/>
          <w:sz w:val="21"/>
          <w:szCs w:val="21"/>
          <w:lang w:val="en-US" w:eastAsia="zh-CN"/>
        </w:rPr>
        <w:t>202</w:t>
      </w:r>
      <w:r>
        <w:rPr>
          <w:rFonts w:hint="eastAsia" w:ascii="宋体" w:hAnsi="宋体" w:cs="宋体"/>
          <w:color w:val="auto"/>
          <w:kern w:val="0"/>
          <w:sz w:val="21"/>
          <w:szCs w:val="21"/>
          <w:lang w:val="en-US" w:eastAsia="zh-CN"/>
        </w:rPr>
        <w:t>6</w:t>
      </w:r>
      <w:r>
        <w:rPr>
          <w:rFonts w:hint="eastAsia" w:ascii="宋体" w:hAnsi="宋体" w:eastAsia="宋体" w:cs="宋体"/>
          <w:color w:val="auto"/>
          <w:kern w:val="0"/>
          <w:sz w:val="21"/>
          <w:szCs w:val="21"/>
        </w:rPr>
        <w:t>年</w:t>
      </w:r>
      <w:r>
        <w:rPr>
          <w:rFonts w:hint="eastAsia" w:ascii="宋体" w:hAnsi="宋体" w:cs="宋体"/>
          <w:color w:val="auto"/>
          <w:kern w:val="0"/>
          <w:sz w:val="21"/>
          <w:szCs w:val="21"/>
          <w:lang w:val="en-US" w:eastAsia="zh-CN"/>
        </w:rPr>
        <w:t>3</w:t>
      </w:r>
      <w:r>
        <w:rPr>
          <w:rFonts w:hint="eastAsia" w:ascii="宋体" w:hAnsi="宋体" w:eastAsia="宋体" w:cs="宋体"/>
          <w:color w:val="auto"/>
          <w:kern w:val="0"/>
          <w:sz w:val="21"/>
          <w:szCs w:val="21"/>
        </w:rPr>
        <w:t>月</w:t>
      </w:r>
      <w:r>
        <w:rPr>
          <w:rFonts w:hint="eastAsia" w:ascii="宋体" w:hAnsi="宋体" w:cs="宋体"/>
          <w:color w:val="auto"/>
          <w:kern w:val="0"/>
          <w:sz w:val="21"/>
          <w:szCs w:val="21"/>
          <w:lang w:val="en-US" w:eastAsia="zh-CN"/>
        </w:rPr>
        <w:t>13</w:t>
      </w:r>
      <w:r>
        <w:rPr>
          <w:rFonts w:hint="eastAsia" w:ascii="宋体" w:hAnsi="宋体" w:eastAsia="宋体" w:cs="宋体"/>
          <w:color w:val="auto"/>
          <w:kern w:val="0"/>
          <w:sz w:val="21"/>
          <w:szCs w:val="21"/>
        </w:rPr>
        <w:t>日</w:t>
      </w:r>
    </w:p>
    <w:p w14:paraId="3E2EA61A">
      <w:pPr>
        <w:keepNext w:val="0"/>
        <w:keepLines w:val="0"/>
        <w:pageBreakBefore w:val="0"/>
        <w:widowControl/>
        <w:kinsoku/>
        <w:wordWrap/>
        <w:overflowPunct/>
        <w:topLinePunct w:val="0"/>
        <w:bidi w:val="0"/>
        <w:spacing w:line="320" w:lineRule="exact"/>
        <w:jc w:val="right"/>
        <w:textAlignment w:val="auto"/>
        <w:rPr>
          <w:rFonts w:hint="eastAsia" w:ascii="宋体" w:hAnsi="宋体" w:eastAsia="宋体" w:cs="宋体"/>
          <w:color w:val="auto"/>
          <w:kern w:val="0"/>
          <w:sz w:val="21"/>
          <w:szCs w:val="21"/>
        </w:rPr>
      </w:pPr>
    </w:p>
    <w:p w14:paraId="3237F02B">
      <w:pPr>
        <w:keepNext w:val="0"/>
        <w:keepLines w:val="0"/>
        <w:pageBreakBefore w:val="0"/>
        <w:widowControl/>
        <w:kinsoku/>
        <w:wordWrap/>
        <w:overflowPunct/>
        <w:topLinePunct w:val="0"/>
        <w:bidi w:val="0"/>
        <w:spacing w:line="320" w:lineRule="exact"/>
        <w:jc w:val="right"/>
        <w:textAlignment w:val="auto"/>
        <w:rPr>
          <w:rFonts w:hint="eastAsia" w:ascii="宋体" w:hAnsi="宋体" w:eastAsia="宋体" w:cs="宋体"/>
          <w:color w:val="auto"/>
          <w:kern w:val="0"/>
          <w:sz w:val="21"/>
          <w:szCs w:val="21"/>
        </w:rPr>
      </w:pPr>
    </w:p>
    <w:p w14:paraId="1E540E5D">
      <w:pPr>
        <w:keepNext w:val="0"/>
        <w:keepLines w:val="0"/>
        <w:pageBreakBefore w:val="0"/>
        <w:widowControl/>
        <w:kinsoku/>
        <w:wordWrap/>
        <w:overflowPunct/>
        <w:topLinePunct w:val="0"/>
        <w:bidi w:val="0"/>
        <w:spacing w:line="320" w:lineRule="exact"/>
        <w:jc w:val="right"/>
        <w:textAlignment w:val="auto"/>
        <w:rPr>
          <w:rFonts w:hint="eastAsia" w:ascii="宋体" w:hAnsi="宋体" w:eastAsia="宋体" w:cs="宋体"/>
          <w:color w:val="auto"/>
          <w:kern w:val="0"/>
          <w:sz w:val="21"/>
          <w:szCs w:val="21"/>
        </w:rPr>
      </w:pPr>
    </w:p>
    <w:p w14:paraId="659615A8">
      <w:pPr>
        <w:keepNext w:val="0"/>
        <w:keepLines w:val="0"/>
        <w:pageBreakBefore w:val="0"/>
        <w:widowControl/>
        <w:kinsoku/>
        <w:wordWrap/>
        <w:overflowPunct/>
        <w:topLinePunct w:val="0"/>
        <w:bidi w:val="0"/>
        <w:spacing w:line="320" w:lineRule="exact"/>
        <w:jc w:val="right"/>
        <w:textAlignment w:val="auto"/>
        <w:rPr>
          <w:rFonts w:hint="eastAsia" w:ascii="宋体" w:hAnsi="宋体" w:eastAsia="宋体" w:cs="宋体"/>
          <w:color w:val="auto"/>
          <w:kern w:val="0"/>
          <w:sz w:val="21"/>
          <w:szCs w:val="21"/>
        </w:rPr>
      </w:pPr>
    </w:p>
    <w:p w14:paraId="4798B306">
      <w:pPr>
        <w:keepNext w:val="0"/>
        <w:keepLines w:val="0"/>
        <w:pageBreakBefore w:val="0"/>
        <w:widowControl/>
        <w:kinsoku/>
        <w:wordWrap/>
        <w:overflowPunct/>
        <w:topLinePunct w:val="0"/>
        <w:bidi w:val="0"/>
        <w:spacing w:line="320" w:lineRule="exact"/>
        <w:jc w:val="right"/>
        <w:textAlignment w:val="auto"/>
        <w:rPr>
          <w:rFonts w:hint="eastAsia" w:ascii="宋体" w:hAnsi="宋体" w:eastAsia="宋体" w:cs="宋体"/>
          <w:color w:val="auto"/>
          <w:kern w:val="0"/>
          <w:sz w:val="21"/>
          <w:szCs w:val="21"/>
        </w:rPr>
      </w:pPr>
    </w:p>
    <w:p w14:paraId="0397DEC9">
      <w:pPr>
        <w:keepNext w:val="0"/>
        <w:keepLines w:val="0"/>
        <w:pageBreakBefore w:val="0"/>
        <w:widowControl/>
        <w:kinsoku/>
        <w:wordWrap/>
        <w:overflowPunct/>
        <w:topLinePunct w:val="0"/>
        <w:bidi w:val="0"/>
        <w:spacing w:line="320" w:lineRule="exact"/>
        <w:jc w:val="right"/>
        <w:textAlignment w:val="auto"/>
        <w:rPr>
          <w:rFonts w:hint="eastAsia" w:ascii="宋体" w:hAnsi="宋体" w:eastAsia="宋体" w:cs="宋体"/>
          <w:color w:val="auto"/>
          <w:kern w:val="0"/>
          <w:sz w:val="21"/>
          <w:szCs w:val="21"/>
        </w:rPr>
      </w:pPr>
    </w:p>
    <w:p w14:paraId="1F267BEA">
      <w:pPr>
        <w:keepNext w:val="0"/>
        <w:keepLines w:val="0"/>
        <w:pageBreakBefore w:val="0"/>
        <w:widowControl/>
        <w:kinsoku/>
        <w:wordWrap/>
        <w:overflowPunct/>
        <w:topLinePunct w:val="0"/>
        <w:bidi w:val="0"/>
        <w:spacing w:line="320" w:lineRule="exact"/>
        <w:jc w:val="right"/>
        <w:textAlignment w:val="auto"/>
        <w:rPr>
          <w:rFonts w:hint="eastAsia" w:ascii="宋体" w:hAnsi="宋体" w:eastAsia="宋体" w:cs="宋体"/>
          <w:color w:val="auto"/>
          <w:kern w:val="0"/>
          <w:sz w:val="21"/>
          <w:szCs w:val="21"/>
        </w:rPr>
      </w:pPr>
    </w:p>
    <w:p w14:paraId="7005AF13">
      <w:pPr>
        <w:keepNext w:val="0"/>
        <w:keepLines w:val="0"/>
        <w:pageBreakBefore w:val="0"/>
        <w:widowControl/>
        <w:kinsoku/>
        <w:wordWrap/>
        <w:overflowPunct/>
        <w:topLinePunct w:val="0"/>
        <w:bidi w:val="0"/>
        <w:spacing w:line="320" w:lineRule="exact"/>
        <w:jc w:val="right"/>
        <w:textAlignment w:val="auto"/>
        <w:rPr>
          <w:rFonts w:hint="eastAsia" w:ascii="宋体" w:hAnsi="宋体" w:eastAsia="宋体" w:cs="宋体"/>
          <w:color w:val="auto"/>
          <w:kern w:val="0"/>
          <w:sz w:val="21"/>
          <w:szCs w:val="21"/>
        </w:rPr>
      </w:pPr>
    </w:p>
    <w:p w14:paraId="60DD7DE6">
      <w:pPr>
        <w:keepNext w:val="0"/>
        <w:keepLines w:val="0"/>
        <w:pageBreakBefore w:val="0"/>
        <w:widowControl/>
        <w:kinsoku/>
        <w:wordWrap/>
        <w:overflowPunct/>
        <w:topLinePunct w:val="0"/>
        <w:bidi w:val="0"/>
        <w:spacing w:line="320" w:lineRule="exact"/>
        <w:jc w:val="right"/>
        <w:textAlignment w:val="auto"/>
        <w:rPr>
          <w:rFonts w:hint="eastAsia" w:ascii="宋体" w:hAnsi="宋体" w:eastAsia="宋体" w:cs="宋体"/>
          <w:color w:val="auto"/>
          <w:kern w:val="0"/>
          <w:sz w:val="21"/>
          <w:szCs w:val="21"/>
        </w:rPr>
      </w:pPr>
    </w:p>
    <w:p w14:paraId="14974BAA">
      <w:pPr>
        <w:keepNext w:val="0"/>
        <w:keepLines w:val="0"/>
        <w:pageBreakBefore w:val="0"/>
        <w:widowControl/>
        <w:kinsoku/>
        <w:wordWrap/>
        <w:overflowPunct/>
        <w:topLinePunct w:val="0"/>
        <w:bidi w:val="0"/>
        <w:spacing w:line="320" w:lineRule="exact"/>
        <w:jc w:val="right"/>
        <w:textAlignment w:val="auto"/>
        <w:rPr>
          <w:rFonts w:hint="eastAsia" w:ascii="宋体" w:hAnsi="宋体" w:eastAsia="宋体" w:cs="宋体"/>
          <w:color w:val="auto"/>
          <w:kern w:val="0"/>
          <w:sz w:val="21"/>
          <w:szCs w:val="21"/>
        </w:rPr>
      </w:pPr>
    </w:p>
    <w:p w14:paraId="686CAE54">
      <w:pPr>
        <w:keepNext w:val="0"/>
        <w:keepLines w:val="0"/>
        <w:pageBreakBefore w:val="0"/>
        <w:widowControl/>
        <w:kinsoku/>
        <w:wordWrap/>
        <w:overflowPunct/>
        <w:topLinePunct w:val="0"/>
        <w:bidi w:val="0"/>
        <w:spacing w:line="320" w:lineRule="exact"/>
        <w:jc w:val="right"/>
        <w:textAlignment w:val="auto"/>
        <w:rPr>
          <w:rFonts w:hint="eastAsia" w:ascii="宋体" w:hAnsi="宋体" w:eastAsia="宋体" w:cs="宋体"/>
          <w:color w:val="auto"/>
          <w:kern w:val="0"/>
          <w:sz w:val="21"/>
          <w:szCs w:val="21"/>
        </w:rPr>
      </w:pPr>
    </w:p>
    <w:p w14:paraId="31DDA562">
      <w:pPr>
        <w:keepNext w:val="0"/>
        <w:keepLines w:val="0"/>
        <w:pageBreakBefore w:val="0"/>
        <w:widowControl/>
        <w:kinsoku/>
        <w:wordWrap/>
        <w:overflowPunct/>
        <w:topLinePunct w:val="0"/>
        <w:bidi w:val="0"/>
        <w:spacing w:line="320" w:lineRule="exact"/>
        <w:jc w:val="right"/>
        <w:textAlignment w:val="auto"/>
        <w:rPr>
          <w:rFonts w:hint="eastAsia" w:ascii="宋体" w:hAnsi="宋体" w:eastAsia="宋体" w:cs="宋体"/>
          <w:color w:val="auto"/>
          <w:kern w:val="0"/>
          <w:sz w:val="21"/>
          <w:szCs w:val="21"/>
        </w:rPr>
      </w:pPr>
    </w:p>
    <w:p w14:paraId="02A00198">
      <w:pPr>
        <w:keepNext w:val="0"/>
        <w:keepLines w:val="0"/>
        <w:pageBreakBefore w:val="0"/>
        <w:widowControl/>
        <w:kinsoku/>
        <w:wordWrap/>
        <w:overflowPunct/>
        <w:topLinePunct w:val="0"/>
        <w:bidi w:val="0"/>
        <w:spacing w:line="320" w:lineRule="exact"/>
        <w:jc w:val="right"/>
        <w:textAlignment w:val="auto"/>
        <w:rPr>
          <w:rFonts w:hint="eastAsia" w:ascii="宋体" w:hAnsi="宋体" w:eastAsia="宋体" w:cs="宋体"/>
          <w:color w:val="auto"/>
          <w:kern w:val="0"/>
          <w:sz w:val="21"/>
          <w:szCs w:val="21"/>
        </w:rPr>
      </w:pPr>
    </w:p>
    <w:p w14:paraId="5C4284A9">
      <w:pPr>
        <w:keepNext w:val="0"/>
        <w:keepLines w:val="0"/>
        <w:pageBreakBefore w:val="0"/>
        <w:widowControl/>
        <w:kinsoku/>
        <w:wordWrap/>
        <w:overflowPunct/>
        <w:topLinePunct w:val="0"/>
        <w:bidi w:val="0"/>
        <w:spacing w:line="320" w:lineRule="exact"/>
        <w:jc w:val="right"/>
        <w:textAlignment w:val="auto"/>
        <w:rPr>
          <w:rFonts w:hint="eastAsia" w:ascii="宋体" w:hAnsi="宋体" w:eastAsia="宋体" w:cs="宋体"/>
          <w:color w:val="auto"/>
          <w:kern w:val="0"/>
          <w:sz w:val="21"/>
          <w:szCs w:val="21"/>
        </w:rPr>
      </w:pPr>
    </w:p>
    <w:p w14:paraId="130F1B61">
      <w:pPr>
        <w:keepNext w:val="0"/>
        <w:keepLines w:val="0"/>
        <w:pageBreakBefore w:val="0"/>
        <w:widowControl/>
        <w:kinsoku/>
        <w:wordWrap/>
        <w:overflowPunct/>
        <w:topLinePunct w:val="0"/>
        <w:bidi w:val="0"/>
        <w:spacing w:line="320" w:lineRule="exact"/>
        <w:jc w:val="right"/>
        <w:textAlignment w:val="auto"/>
        <w:rPr>
          <w:rFonts w:hint="eastAsia" w:ascii="宋体" w:hAnsi="宋体" w:eastAsia="宋体" w:cs="宋体"/>
          <w:color w:val="auto"/>
          <w:kern w:val="0"/>
          <w:sz w:val="21"/>
          <w:szCs w:val="21"/>
        </w:rPr>
      </w:pPr>
    </w:p>
    <w:p w14:paraId="72396389">
      <w:pPr>
        <w:keepNext w:val="0"/>
        <w:keepLines w:val="0"/>
        <w:pageBreakBefore w:val="0"/>
        <w:widowControl/>
        <w:kinsoku/>
        <w:wordWrap/>
        <w:overflowPunct/>
        <w:topLinePunct w:val="0"/>
        <w:bidi w:val="0"/>
        <w:spacing w:line="320" w:lineRule="exact"/>
        <w:jc w:val="right"/>
        <w:textAlignment w:val="auto"/>
        <w:rPr>
          <w:rFonts w:hint="eastAsia" w:ascii="宋体" w:hAnsi="宋体" w:eastAsia="宋体" w:cs="宋体"/>
          <w:color w:val="auto"/>
          <w:kern w:val="0"/>
          <w:sz w:val="21"/>
          <w:szCs w:val="21"/>
        </w:rPr>
      </w:pPr>
    </w:p>
    <w:p w14:paraId="32A68C99">
      <w:pPr>
        <w:keepNext w:val="0"/>
        <w:keepLines w:val="0"/>
        <w:pageBreakBefore w:val="0"/>
        <w:widowControl/>
        <w:kinsoku/>
        <w:wordWrap/>
        <w:overflowPunct/>
        <w:topLinePunct w:val="0"/>
        <w:bidi w:val="0"/>
        <w:spacing w:line="320" w:lineRule="exact"/>
        <w:jc w:val="right"/>
        <w:textAlignment w:val="auto"/>
        <w:rPr>
          <w:rFonts w:hint="eastAsia" w:ascii="宋体" w:hAnsi="宋体" w:eastAsia="宋体" w:cs="宋体"/>
          <w:color w:val="auto"/>
          <w:kern w:val="0"/>
          <w:sz w:val="21"/>
          <w:szCs w:val="21"/>
        </w:rPr>
      </w:pPr>
    </w:p>
    <w:p w14:paraId="7DDE61B1">
      <w:pPr>
        <w:keepNext w:val="0"/>
        <w:keepLines w:val="0"/>
        <w:pageBreakBefore w:val="0"/>
        <w:widowControl/>
        <w:kinsoku/>
        <w:wordWrap/>
        <w:overflowPunct/>
        <w:topLinePunct w:val="0"/>
        <w:bidi w:val="0"/>
        <w:spacing w:line="320" w:lineRule="exact"/>
        <w:jc w:val="right"/>
        <w:textAlignment w:val="auto"/>
        <w:rPr>
          <w:rFonts w:hint="eastAsia" w:ascii="宋体" w:hAnsi="宋体" w:eastAsia="宋体" w:cs="宋体"/>
          <w:color w:val="auto"/>
          <w:kern w:val="0"/>
          <w:sz w:val="21"/>
          <w:szCs w:val="21"/>
        </w:rPr>
      </w:pPr>
    </w:p>
    <w:p w14:paraId="1A6A264E">
      <w:pPr>
        <w:keepNext w:val="0"/>
        <w:keepLines w:val="0"/>
        <w:pageBreakBefore w:val="0"/>
        <w:widowControl/>
        <w:kinsoku/>
        <w:wordWrap/>
        <w:overflowPunct/>
        <w:topLinePunct w:val="0"/>
        <w:bidi w:val="0"/>
        <w:spacing w:line="320" w:lineRule="exact"/>
        <w:jc w:val="right"/>
        <w:textAlignment w:val="auto"/>
        <w:rPr>
          <w:rFonts w:hint="eastAsia" w:ascii="宋体" w:hAnsi="宋体" w:eastAsia="宋体" w:cs="宋体"/>
          <w:color w:val="auto"/>
          <w:kern w:val="0"/>
          <w:sz w:val="21"/>
          <w:szCs w:val="21"/>
        </w:rPr>
      </w:pPr>
    </w:p>
    <w:p w14:paraId="4E7B1C94">
      <w:pPr>
        <w:keepNext w:val="0"/>
        <w:keepLines w:val="0"/>
        <w:pageBreakBefore w:val="0"/>
        <w:widowControl/>
        <w:kinsoku/>
        <w:wordWrap/>
        <w:overflowPunct/>
        <w:topLinePunct w:val="0"/>
        <w:bidi w:val="0"/>
        <w:spacing w:line="320" w:lineRule="exact"/>
        <w:jc w:val="right"/>
        <w:textAlignment w:val="auto"/>
        <w:rPr>
          <w:rFonts w:hint="eastAsia" w:ascii="宋体" w:hAnsi="宋体" w:eastAsia="宋体" w:cs="宋体"/>
          <w:color w:val="auto"/>
          <w:kern w:val="0"/>
          <w:sz w:val="21"/>
          <w:szCs w:val="21"/>
        </w:rPr>
      </w:pPr>
    </w:p>
    <w:p w14:paraId="02E3EE99">
      <w:pPr>
        <w:keepNext w:val="0"/>
        <w:keepLines w:val="0"/>
        <w:pageBreakBefore w:val="0"/>
        <w:widowControl/>
        <w:kinsoku/>
        <w:wordWrap/>
        <w:overflowPunct/>
        <w:topLinePunct w:val="0"/>
        <w:bidi w:val="0"/>
        <w:spacing w:line="320" w:lineRule="exact"/>
        <w:jc w:val="right"/>
        <w:textAlignment w:val="auto"/>
        <w:rPr>
          <w:rFonts w:hint="eastAsia" w:ascii="宋体" w:hAnsi="宋体" w:eastAsia="宋体" w:cs="宋体"/>
          <w:color w:val="auto"/>
          <w:kern w:val="0"/>
          <w:sz w:val="21"/>
          <w:szCs w:val="21"/>
        </w:rPr>
      </w:pPr>
    </w:p>
    <w:p w14:paraId="0D5D538A">
      <w:pPr>
        <w:keepNext w:val="0"/>
        <w:keepLines w:val="0"/>
        <w:pageBreakBefore w:val="0"/>
        <w:widowControl/>
        <w:kinsoku/>
        <w:wordWrap/>
        <w:overflowPunct/>
        <w:topLinePunct w:val="0"/>
        <w:bidi w:val="0"/>
        <w:spacing w:line="320" w:lineRule="exact"/>
        <w:jc w:val="right"/>
        <w:textAlignment w:val="auto"/>
        <w:rPr>
          <w:rFonts w:hint="eastAsia" w:ascii="宋体" w:hAnsi="宋体" w:eastAsia="宋体" w:cs="宋体"/>
          <w:color w:val="auto"/>
          <w:kern w:val="0"/>
          <w:sz w:val="21"/>
          <w:szCs w:val="21"/>
        </w:rPr>
      </w:pPr>
    </w:p>
    <w:p w14:paraId="532B0626">
      <w:pPr>
        <w:keepNext w:val="0"/>
        <w:keepLines w:val="0"/>
        <w:pageBreakBefore w:val="0"/>
        <w:widowControl/>
        <w:kinsoku/>
        <w:wordWrap/>
        <w:overflowPunct/>
        <w:topLinePunct w:val="0"/>
        <w:bidi w:val="0"/>
        <w:spacing w:line="320" w:lineRule="exact"/>
        <w:jc w:val="right"/>
        <w:textAlignment w:val="auto"/>
        <w:rPr>
          <w:rFonts w:hint="eastAsia" w:ascii="宋体" w:hAnsi="宋体" w:eastAsia="宋体" w:cs="宋体"/>
          <w:color w:val="auto"/>
          <w:kern w:val="0"/>
          <w:sz w:val="21"/>
          <w:szCs w:val="21"/>
        </w:rPr>
      </w:pPr>
    </w:p>
    <w:p w14:paraId="3D1FCC9D">
      <w:pPr>
        <w:keepNext w:val="0"/>
        <w:keepLines w:val="0"/>
        <w:pageBreakBefore w:val="0"/>
        <w:widowControl/>
        <w:kinsoku/>
        <w:wordWrap/>
        <w:overflowPunct/>
        <w:topLinePunct w:val="0"/>
        <w:bidi w:val="0"/>
        <w:spacing w:line="320" w:lineRule="exact"/>
        <w:jc w:val="right"/>
        <w:textAlignment w:val="auto"/>
        <w:rPr>
          <w:rFonts w:hint="eastAsia" w:ascii="宋体" w:hAnsi="宋体" w:eastAsia="宋体" w:cs="宋体"/>
          <w:color w:val="auto"/>
          <w:kern w:val="0"/>
          <w:sz w:val="21"/>
          <w:szCs w:val="21"/>
        </w:rPr>
      </w:pPr>
    </w:p>
    <w:p w14:paraId="4FDD1F40">
      <w:pPr>
        <w:numPr>
          <w:ilvl w:val="0"/>
          <w:numId w:val="3"/>
        </w:numPr>
        <w:spacing w:line="360" w:lineRule="auto"/>
        <w:ind w:firstLine="422" w:firstLineChars="150"/>
        <w:jc w:val="center"/>
        <w:outlineLvl w:val="0"/>
        <w:rPr>
          <w:rFonts w:hint="eastAsia" w:ascii="宋体" w:hAnsi="宋体"/>
          <w:b/>
          <w:bCs/>
          <w:color w:val="auto"/>
          <w:sz w:val="28"/>
          <w:szCs w:val="28"/>
          <w:highlight w:val="none"/>
        </w:rPr>
      </w:pPr>
      <w:bookmarkStart w:id="40" w:name="_Toc29094"/>
      <w:r>
        <w:rPr>
          <w:rFonts w:hint="eastAsia" w:ascii="宋体" w:hAnsi="宋体"/>
          <w:b/>
          <w:bCs/>
          <w:color w:val="auto"/>
          <w:sz w:val="28"/>
          <w:szCs w:val="28"/>
          <w:highlight w:val="none"/>
          <w:lang w:val="en-US" w:eastAsia="zh-CN"/>
        </w:rPr>
        <w:t>采购需求</w:t>
      </w:r>
      <w:bookmarkEnd w:id="38"/>
      <w:bookmarkEnd w:id="39"/>
      <w:bookmarkEnd w:id="40"/>
    </w:p>
    <w:p w14:paraId="79E021F8">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527" w:firstLineChars="250"/>
        <w:jc w:val="left"/>
        <w:textAlignment w:val="auto"/>
        <w:rPr>
          <w:rFonts w:hint="eastAsia" w:ascii="宋体" w:hAnsi="宋体" w:eastAsia="宋体" w:cs="宋体"/>
          <w:b/>
          <w:bCs/>
          <w:color w:val="auto"/>
          <w:kern w:val="0"/>
          <w:sz w:val="21"/>
          <w:szCs w:val="21"/>
          <w:highlight w:val="none"/>
          <w:lang w:val="en-US" w:eastAsia="zh-CN"/>
        </w:rPr>
      </w:pPr>
      <w:bookmarkStart w:id="41" w:name="_Toc12178"/>
      <w:bookmarkStart w:id="42" w:name="_Toc10636"/>
      <w:bookmarkStart w:id="43" w:name="_Toc4236"/>
      <w:bookmarkStart w:id="44" w:name="_Toc32106"/>
      <w:bookmarkStart w:id="45" w:name="_Toc8122"/>
      <w:bookmarkStart w:id="46" w:name="_Toc26796"/>
      <w:bookmarkStart w:id="47" w:name="_Toc6416"/>
      <w:bookmarkStart w:id="48" w:name="_Toc20606"/>
      <w:bookmarkStart w:id="49" w:name="_Toc27614"/>
      <w:bookmarkStart w:id="50" w:name="_Toc20762"/>
      <w:bookmarkStart w:id="51" w:name="_Toc28850"/>
      <w:r>
        <w:rPr>
          <w:rFonts w:hint="eastAsia" w:ascii="宋体" w:hAnsi="宋体" w:eastAsia="宋体" w:cs="宋体"/>
          <w:b/>
          <w:bCs/>
          <w:color w:val="auto"/>
          <w:kern w:val="0"/>
          <w:sz w:val="21"/>
          <w:szCs w:val="21"/>
          <w:highlight w:val="none"/>
          <w:lang w:val="en-US" w:eastAsia="zh-CN"/>
        </w:rPr>
        <w:t>一、项目概况</w:t>
      </w:r>
    </w:p>
    <w:p w14:paraId="38579FC9">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right="0" w:rightChars="0" w:firstLine="420" w:firstLineChars="200"/>
        <w:jc w:val="left"/>
        <w:textAlignment w:val="auto"/>
        <w:rPr>
          <w:rFonts w:hint="eastAsia" w:ascii="宋体" w:hAnsi="宋体" w:eastAsia="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1.</w:t>
      </w:r>
      <w:r>
        <w:rPr>
          <w:rFonts w:hint="eastAsia" w:ascii="宋体" w:hAnsi="宋体" w:eastAsia="宋体" w:cs="宋体"/>
          <w:color w:val="auto"/>
          <w:kern w:val="0"/>
          <w:sz w:val="21"/>
          <w:szCs w:val="21"/>
          <w:highlight w:val="none"/>
          <w:lang w:val="en-US" w:eastAsia="zh-CN"/>
        </w:rPr>
        <w:t>项目名称：南方医科大学第五附属医院电房电气设备委托维护服务项目</w:t>
      </w:r>
    </w:p>
    <w:p w14:paraId="5112883D">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right="0" w:rightChars="0" w:firstLine="420" w:firstLineChars="200"/>
        <w:jc w:val="left"/>
        <w:textAlignment w:val="auto"/>
        <w:rPr>
          <w:rFonts w:hint="eastAsia" w:ascii="宋体" w:hAnsi="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2.实施</w:t>
      </w:r>
      <w:r>
        <w:rPr>
          <w:rFonts w:hint="eastAsia" w:ascii="宋体" w:hAnsi="宋体" w:eastAsia="宋体" w:cs="宋体"/>
          <w:color w:val="auto"/>
          <w:kern w:val="0"/>
          <w:sz w:val="21"/>
          <w:szCs w:val="21"/>
          <w:highlight w:val="none"/>
          <w:lang w:val="en-US" w:eastAsia="zh-CN"/>
        </w:rPr>
        <w:t>地点：广州市从化区从城大道566号南方医科大学第五附属医院内</w:t>
      </w:r>
      <w:r>
        <w:rPr>
          <w:rFonts w:hint="eastAsia" w:ascii="宋体" w:hAnsi="宋体" w:cs="宋体"/>
          <w:color w:val="auto"/>
          <w:kern w:val="0"/>
          <w:sz w:val="21"/>
          <w:szCs w:val="21"/>
          <w:highlight w:val="none"/>
          <w:lang w:val="en-US" w:eastAsia="zh-CN"/>
        </w:rPr>
        <w:t>。</w:t>
      </w:r>
    </w:p>
    <w:p w14:paraId="53FE99C8">
      <w:pPr>
        <w:keepNext w:val="0"/>
        <w:keepLines w:val="0"/>
        <w:pageBreakBefore w:val="0"/>
        <w:widowControl/>
        <w:numPr>
          <w:ilvl w:val="0"/>
          <w:numId w:val="0"/>
        </w:numPr>
        <w:kinsoku/>
        <w:wordWrap/>
        <w:overflowPunct/>
        <w:topLinePunct w:val="0"/>
        <w:autoSpaceDE/>
        <w:autoSpaceDN/>
        <w:bidi w:val="0"/>
        <w:adjustRightInd/>
        <w:snapToGrid/>
        <w:spacing w:line="360" w:lineRule="auto"/>
        <w:ind w:right="0" w:rightChars="0" w:firstLine="420" w:firstLineChars="200"/>
        <w:jc w:val="left"/>
        <w:textAlignment w:val="auto"/>
        <w:rPr>
          <w:rFonts w:hint="eastAsia" w:ascii="宋体" w:hAnsi="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3.服务期</w:t>
      </w:r>
    </w:p>
    <w:p w14:paraId="7B822A5F">
      <w:pPr>
        <w:keepNext w:val="0"/>
        <w:keepLines w:val="0"/>
        <w:pageBreakBefore w:val="0"/>
        <w:widowControl/>
        <w:numPr>
          <w:ilvl w:val="0"/>
          <w:numId w:val="0"/>
        </w:numPr>
        <w:kinsoku/>
        <w:wordWrap/>
        <w:overflowPunct/>
        <w:topLinePunct w:val="0"/>
        <w:autoSpaceDE/>
        <w:autoSpaceDN/>
        <w:bidi w:val="0"/>
        <w:adjustRightInd/>
        <w:snapToGrid/>
        <w:spacing w:line="360" w:lineRule="auto"/>
        <w:ind w:right="0" w:rightChars="0" w:firstLine="420" w:firstLineChars="200"/>
        <w:jc w:val="left"/>
        <w:textAlignment w:val="auto"/>
        <w:rPr>
          <w:rFonts w:hint="default" w:ascii="宋体" w:hAnsi="宋体" w:eastAsia="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3.1</w:t>
      </w:r>
      <w:r>
        <w:rPr>
          <w:rFonts w:hint="eastAsia" w:ascii="宋体" w:hAnsi="宋体" w:eastAsia="宋体" w:cs="宋体"/>
          <w:color w:val="auto"/>
          <w:kern w:val="0"/>
          <w:sz w:val="21"/>
          <w:szCs w:val="21"/>
          <w:highlight w:val="none"/>
          <w:lang w:val="en-US" w:eastAsia="zh-CN"/>
        </w:rPr>
        <w:t>服务期</w:t>
      </w:r>
      <w:r>
        <w:rPr>
          <w:rFonts w:hint="eastAsia" w:ascii="宋体" w:hAnsi="宋体" w:cs="宋体"/>
          <w:color w:val="auto"/>
          <w:kern w:val="0"/>
          <w:sz w:val="21"/>
          <w:szCs w:val="21"/>
          <w:highlight w:val="none"/>
          <w:lang w:val="en-US" w:eastAsia="zh-CN"/>
        </w:rPr>
        <w:t>3</w:t>
      </w:r>
      <w:r>
        <w:rPr>
          <w:rFonts w:hint="eastAsia" w:ascii="宋体" w:hAnsi="宋体" w:eastAsia="宋体" w:cs="宋体"/>
          <w:color w:val="auto"/>
          <w:kern w:val="0"/>
          <w:sz w:val="21"/>
          <w:szCs w:val="21"/>
          <w:highlight w:val="none"/>
          <w:lang w:val="en-US" w:eastAsia="zh-CN"/>
        </w:rPr>
        <w:t>年，自202</w:t>
      </w:r>
      <w:r>
        <w:rPr>
          <w:rFonts w:hint="eastAsia" w:ascii="宋体" w:hAnsi="宋体" w:cs="宋体"/>
          <w:color w:val="auto"/>
          <w:kern w:val="0"/>
          <w:sz w:val="21"/>
          <w:szCs w:val="21"/>
          <w:highlight w:val="none"/>
          <w:lang w:val="en-US" w:eastAsia="zh-CN"/>
        </w:rPr>
        <w:t>6</w:t>
      </w:r>
      <w:r>
        <w:rPr>
          <w:rFonts w:hint="eastAsia" w:ascii="宋体" w:hAnsi="宋体" w:eastAsia="宋体" w:cs="宋体"/>
          <w:color w:val="auto"/>
          <w:kern w:val="0"/>
          <w:sz w:val="21"/>
          <w:szCs w:val="21"/>
          <w:highlight w:val="none"/>
          <w:lang w:val="en-US" w:eastAsia="zh-CN"/>
        </w:rPr>
        <w:t>年4月1</w:t>
      </w:r>
      <w:bookmarkStart w:id="464" w:name="_GoBack"/>
      <w:bookmarkEnd w:id="464"/>
      <w:r>
        <w:rPr>
          <w:rFonts w:hint="eastAsia" w:ascii="宋体" w:hAnsi="宋体" w:eastAsia="宋体" w:cs="宋体"/>
          <w:color w:val="auto"/>
          <w:kern w:val="0"/>
          <w:sz w:val="21"/>
          <w:szCs w:val="21"/>
          <w:highlight w:val="none"/>
          <w:lang w:val="en-US" w:eastAsia="zh-CN"/>
        </w:rPr>
        <w:t>日起</w:t>
      </w:r>
      <w:r>
        <w:rPr>
          <w:rFonts w:hint="eastAsia" w:ascii="宋体" w:hAnsi="宋体" w:cs="宋体"/>
          <w:b w:val="0"/>
          <w:bCs w:val="0"/>
          <w:color w:val="auto"/>
          <w:kern w:val="0"/>
          <w:sz w:val="21"/>
          <w:szCs w:val="21"/>
          <w:highlight w:val="none"/>
          <w:lang w:val="en-US" w:eastAsia="zh-CN"/>
        </w:rPr>
        <w:t>计算</w:t>
      </w:r>
      <w:r>
        <w:rPr>
          <w:rFonts w:hint="eastAsia" w:ascii="宋体" w:hAnsi="宋体" w:cs="宋体"/>
          <w:color w:val="auto"/>
          <w:kern w:val="0"/>
          <w:sz w:val="21"/>
          <w:szCs w:val="21"/>
          <w:highlight w:val="none"/>
          <w:lang w:val="en-US" w:eastAsia="zh-CN"/>
        </w:rPr>
        <w:t>。</w:t>
      </w:r>
    </w:p>
    <w:p w14:paraId="4047039B">
      <w:pPr>
        <w:keepNext w:val="0"/>
        <w:keepLines w:val="0"/>
        <w:pageBreakBefore w:val="0"/>
        <w:widowControl/>
        <w:numPr>
          <w:ilvl w:val="0"/>
          <w:numId w:val="0"/>
        </w:numPr>
        <w:kinsoku/>
        <w:wordWrap/>
        <w:overflowPunct/>
        <w:topLinePunct w:val="0"/>
        <w:autoSpaceDE/>
        <w:autoSpaceDN/>
        <w:bidi w:val="0"/>
        <w:adjustRightInd/>
        <w:snapToGrid/>
        <w:spacing w:line="360" w:lineRule="auto"/>
        <w:ind w:right="0" w:rightChars="0" w:firstLine="210" w:firstLineChars="100"/>
        <w:jc w:val="left"/>
        <w:textAlignment w:val="auto"/>
        <w:rPr>
          <w:rFonts w:hint="eastAsia" w:ascii="宋体" w:hAnsi="宋体" w:cs="宋体"/>
          <w:strike w:val="0"/>
          <w:dstrike w:val="0"/>
          <w:color w:val="auto"/>
          <w:kern w:val="0"/>
          <w:sz w:val="21"/>
          <w:szCs w:val="21"/>
          <w:highlight w:val="none"/>
          <w:lang w:val="en-US" w:eastAsia="zh-CN"/>
        </w:rPr>
      </w:pPr>
      <w:r>
        <w:rPr>
          <w:rFonts w:hint="eastAsia" w:ascii="宋体" w:hAnsi="宋体" w:eastAsia="宋体" w:cs="宋体"/>
          <w:color w:val="auto"/>
          <w:sz w:val="21"/>
          <w:szCs w:val="21"/>
          <w:highlight w:val="none"/>
        </w:rPr>
        <w:t>★</w:t>
      </w:r>
      <w:r>
        <w:rPr>
          <w:rFonts w:hint="eastAsia" w:ascii="宋体" w:hAnsi="宋体" w:cs="宋体"/>
          <w:strike w:val="0"/>
          <w:dstrike w:val="0"/>
          <w:color w:val="auto"/>
          <w:kern w:val="0"/>
          <w:sz w:val="21"/>
          <w:szCs w:val="21"/>
          <w:highlight w:val="none"/>
          <w:lang w:val="en-US" w:eastAsia="zh-CN"/>
        </w:rPr>
        <w:t>3.2服务期内，如采购人</w:t>
      </w:r>
      <w:r>
        <w:rPr>
          <w:rFonts w:hint="eastAsia" w:ascii="宋体" w:hAnsi="宋体" w:eastAsia="宋体" w:cs="宋体"/>
          <w:strike w:val="0"/>
          <w:dstrike w:val="0"/>
          <w:color w:val="auto"/>
          <w:kern w:val="0"/>
          <w:sz w:val="21"/>
          <w:szCs w:val="21"/>
          <w:highlight w:val="none"/>
          <w:lang w:val="en-US" w:eastAsia="zh-CN"/>
        </w:rPr>
        <w:t>因业务调整，不再需要维护服务</w:t>
      </w:r>
      <w:r>
        <w:rPr>
          <w:rFonts w:hint="eastAsia" w:ascii="宋体" w:hAnsi="宋体" w:cs="宋体"/>
          <w:strike w:val="0"/>
          <w:dstrike w:val="0"/>
          <w:color w:val="auto"/>
          <w:kern w:val="0"/>
          <w:sz w:val="21"/>
          <w:szCs w:val="21"/>
          <w:highlight w:val="none"/>
          <w:lang w:val="en-US" w:eastAsia="zh-CN"/>
        </w:rPr>
        <w:t>，采购人有权提前终止合同，且不需承担违约责任。（</w:t>
      </w:r>
      <w:r>
        <w:rPr>
          <w:rFonts w:hint="eastAsia" w:ascii="宋体" w:hAnsi="宋体" w:cs="宋体"/>
          <w:b/>
          <w:bCs/>
          <w:strike w:val="0"/>
          <w:dstrike w:val="0"/>
          <w:color w:val="auto"/>
          <w:kern w:val="0"/>
          <w:sz w:val="21"/>
          <w:szCs w:val="21"/>
          <w:highlight w:val="none"/>
          <w:lang w:val="en-US" w:eastAsia="zh-CN"/>
        </w:rPr>
        <w:t>需提供书面声明函或承诺函，格式自拟，并加盖公章）</w:t>
      </w:r>
    </w:p>
    <w:p w14:paraId="275E2813">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right="0" w:rightChars="0" w:firstLine="420" w:firstLineChars="200"/>
        <w:jc w:val="left"/>
        <w:textAlignment w:val="auto"/>
        <w:rPr>
          <w:rFonts w:hint="default" w:ascii="宋体" w:hAnsi="宋体" w:eastAsia="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4.项目限价：</w:t>
      </w:r>
      <w:r>
        <w:rPr>
          <w:rFonts w:hint="eastAsia" w:ascii="宋体" w:hAnsi="宋体" w:eastAsia="宋体" w:cs="宋体"/>
          <w:color w:val="auto"/>
          <w:kern w:val="0"/>
          <w:sz w:val="21"/>
          <w:szCs w:val="21"/>
          <w:highlight w:val="none"/>
          <w:lang w:val="en-US" w:eastAsia="zh-CN"/>
        </w:rPr>
        <w:t>131760.00元（三年）费用包含但不限于</w:t>
      </w:r>
      <w:r>
        <w:rPr>
          <w:rFonts w:hint="eastAsia" w:ascii="宋体" w:hAnsi="宋体" w:cs="宋体"/>
          <w:color w:val="auto"/>
          <w:kern w:val="0"/>
          <w:sz w:val="21"/>
          <w:szCs w:val="21"/>
          <w:highlight w:val="none"/>
          <w:lang w:val="en-US" w:eastAsia="zh-CN"/>
        </w:rPr>
        <w:t>各种税费、</w:t>
      </w:r>
      <w:r>
        <w:rPr>
          <w:color w:val="auto"/>
        </w:rPr>
        <w:t>投入人员的工资</w:t>
      </w:r>
      <w:r>
        <w:rPr>
          <w:rFonts w:hint="eastAsia"/>
          <w:color w:val="auto"/>
          <w:lang w:eastAsia="zh-CN"/>
        </w:rPr>
        <w:t>、</w:t>
      </w:r>
      <w:r>
        <w:rPr>
          <w:rFonts w:hint="default" w:ascii="Times New Roman" w:hAnsi="Times New Roman" w:eastAsia="宋体" w:cs="Times New Roman"/>
          <w:i w:val="0"/>
          <w:iCs w:val="0"/>
          <w:caps w:val="0"/>
          <w:color w:val="auto"/>
          <w:spacing w:val="0"/>
          <w:sz w:val="21"/>
          <w:szCs w:val="24"/>
          <w:shd w:val="clear"/>
        </w:rPr>
        <w:t>现场勘察、</w:t>
      </w:r>
      <w:r>
        <w:rPr>
          <w:rFonts w:hint="eastAsia" w:cs="Times New Roman"/>
          <w:i w:val="0"/>
          <w:iCs w:val="0"/>
          <w:caps w:val="0"/>
          <w:color w:val="auto"/>
          <w:spacing w:val="0"/>
          <w:sz w:val="21"/>
          <w:szCs w:val="24"/>
          <w:shd w:val="clear"/>
          <w:lang w:val="en-US" w:eastAsia="zh-CN"/>
        </w:rPr>
        <w:t>每年预防性试验、</w:t>
      </w:r>
      <w:r>
        <w:rPr>
          <w:rFonts w:hint="eastAsia" w:ascii="宋体" w:hAnsi="宋体" w:eastAsia="宋体" w:cs="宋体"/>
          <w:color w:val="auto"/>
          <w:kern w:val="0"/>
          <w:sz w:val="21"/>
          <w:szCs w:val="21"/>
          <w:highlight w:val="none"/>
          <w:lang w:val="en-US" w:eastAsia="zh-CN"/>
        </w:rPr>
        <w:t>各项可预见和不可预见等完成本采购内容所需的全部费用。如果</w:t>
      </w:r>
      <w:r>
        <w:rPr>
          <w:rFonts w:hint="eastAsia" w:ascii="宋体" w:hAnsi="宋体" w:cs="宋体"/>
          <w:color w:val="auto"/>
          <w:kern w:val="0"/>
          <w:sz w:val="21"/>
          <w:szCs w:val="21"/>
          <w:highlight w:val="none"/>
          <w:lang w:val="en-US" w:eastAsia="zh-CN"/>
        </w:rPr>
        <w:t>成交供应商</w:t>
      </w:r>
      <w:r>
        <w:rPr>
          <w:rFonts w:hint="eastAsia" w:ascii="宋体" w:hAnsi="宋体" w:eastAsia="宋体" w:cs="宋体"/>
          <w:color w:val="auto"/>
          <w:kern w:val="0"/>
          <w:sz w:val="21"/>
          <w:szCs w:val="21"/>
          <w:highlight w:val="none"/>
          <w:lang w:val="en-US" w:eastAsia="zh-CN"/>
        </w:rPr>
        <w:t>在合同履行过程中，出现任何遗漏或修改内容而产生额外费用，均由</w:t>
      </w:r>
      <w:r>
        <w:rPr>
          <w:rFonts w:hint="eastAsia" w:ascii="宋体" w:hAnsi="宋体" w:cs="宋体"/>
          <w:color w:val="auto"/>
          <w:kern w:val="0"/>
          <w:sz w:val="21"/>
          <w:szCs w:val="21"/>
          <w:highlight w:val="none"/>
          <w:lang w:val="en-US" w:eastAsia="zh-CN"/>
        </w:rPr>
        <w:t>成交供应商</w:t>
      </w:r>
      <w:r>
        <w:rPr>
          <w:rFonts w:hint="eastAsia" w:ascii="宋体" w:hAnsi="宋体" w:eastAsia="宋体" w:cs="宋体"/>
          <w:color w:val="auto"/>
          <w:kern w:val="0"/>
          <w:sz w:val="21"/>
          <w:szCs w:val="21"/>
          <w:highlight w:val="none"/>
          <w:lang w:val="en-US" w:eastAsia="zh-CN"/>
        </w:rPr>
        <w:t>承担，</w:t>
      </w:r>
      <w:r>
        <w:rPr>
          <w:rFonts w:hint="eastAsia" w:ascii="宋体" w:hAnsi="宋体" w:cs="宋体"/>
          <w:color w:val="auto"/>
          <w:kern w:val="0"/>
          <w:sz w:val="21"/>
          <w:szCs w:val="21"/>
          <w:highlight w:val="none"/>
          <w:lang w:val="en-US" w:eastAsia="zh-CN"/>
        </w:rPr>
        <w:t>采购人</w:t>
      </w:r>
      <w:r>
        <w:rPr>
          <w:rFonts w:hint="eastAsia" w:ascii="宋体" w:hAnsi="宋体" w:eastAsia="宋体" w:cs="宋体"/>
          <w:color w:val="auto"/>
          <w:kern w:val="0"/>
          <w:sz w:val="21"/>
          <w:szCs w:val="21"/>
          <w:highlight w:val="none"/>
          <w:lang w:val="en-US" w:eastAsia="zh-CN"/>
        </w:rPr>
        <w:t>将不再另行支付任何费用。</w:t>
      </w:r>
    </w:p>
    <w:p w14:paraId="728AC59B">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right="0" w:rightChars="0" w:firstLine="420" w:firstLineChars="200"/>
        <w:jc w:val="left"/>
        <w:textAlignment w:val="auto"/>
        <w:rPr>
          <w:rFonts w:hint="eastAsia" w:ascii="宋体" w:hAnsi="宋体" w:eastAsia="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5.</w:t>
      </w:r>
      <w:r>
        <w:rPr>
          <w:rFonts w:hint="eastAsia" w:ascii="宋体" w:hAnsi="宋体" w:eastAsia="宋体" w:cs="宋体"/>
          <w:color w:val="auto"/>
          <w:kern w:val="0"/>
          <w:sz w:val="21"/>
          <w:szCs w:val="21"/>
          <w:highlight w:val="none"/>
          <w:lang w:val="en-US" w:eastAsia="zh-CN"/>
        </w:rPr>
        <w:t>项目内容：</w:t>
      </w:r>
      <w:r>
        <w:rPr>
          <w:rFonts w:hint="eastAsia" w:ascii="宋体" w:hAnsi="宋体" w:cs="宋体"/>
          <w:color w:val="auto"/>
          <w:kern w:val="0"/>
          <w:sz w:val="21"/>
          <w:szCs w:val="21"/>
          <w:highlight w:val="none"/>
          <w:lang w:val="en-US" w:eastAsia="zh-CN"/>
        </w:rPr>
        <w:t>对采购人</w:t>
      </w:r>
      <w:r>
        <w:rPr>
          <w:rFonts w:hint="eastAsia" w:ascii="宋体" w:hAnsi="宋体" w:eastAsia="宋体" w:cs="宋体"/>
          <w:color w:val="auto"/>
          <w:kern w:val="0"/>
          <w:sz w:val="21"/>
          <w:szCs w:val="21"/>
          <w:highlight w:val="none"/>
          <w:lang w:val="en-US" w:eastAsia="zh-CN"/>
        </w:rPr>
        <w:t>与供电部门的产权分界点10kV从化站F3干线#48号杆、从化站F13干线团星开关房至医院变压器（含变压器）之间连接的电气设备</w:t>
      </w:r>
      <w:r>
        <w:rPr>
          <w:rFonts w:hint="eastAsia" w:ascii="宋体" w:hAnsi="宋体" w:cs="宋体"/>
          <w:color w:val="auto"/>
          <w:kern w:val="0"/>
          <w:sz w:val="21"/>
          <w:szCs w:val="21"/>
          <w:highlight w:val="none"/>
          <w:lang w:val="en-US" w:eastAsia="zh-CN"/>
        </w:rPr>
        <w:t>进行维护</w:t>
      </w:r>
      <w:r>
        <w:rPr>
          <w:rFonts w:hint="eastAsia" w:ascii="宋体" w:hAnsi="宋体" w:eastAsia="宋体" w:cs="宋体"/>
          <w:color w:val="auto"/>
          <w:kern w:val="0"/>
          <w:sz w:val="21"/>
          <w:szCs w:val="21"/>
          <w:highlight w:val="none"/>
          <w:lang w:val="en-US" w:eastAsia="zh-CN"/>
        </w:rPr>
        <w:t>，维护项目清册详见下表</w:t>
      </w:r>
      <w:r>
        <w:rPr>
          <w:rFonts w:hint="eastAsia" w:ascii="宋体" w:hAnsi="宋体" w:cs="宋体"/>
          <w:color w:val="auto"/>
          <w:kern w:val="0"/>
          <w:sz w:val="21"/>
          <w:szCs w:val="21"/>
          <w:highlight w:val="none"/>
          <w:lang w:val="en-US" w:eastAsia="zh-CN"/>
        </w:rPr>
        <w:t>：</w:t>
      </w:r>
    </w:p>
    <w:tbl>
      <w:tblPr>
        <w:tblStyle w:val="20"/>
        <w:tblW w:w="10394" w:type="dxa"/>
        <w:jc w:val="center"/>
        <w:tblLayout w:type="fixed"/>
        <w:tblCellMar>
          <w:top w:w="0" w:type="dxa"/>
          <w:left w:w="108" w:type="dxa"/>
          <w:bottom w:w="0" w:type="dxa"/>
          <w:right w:w="108" w:type="dxa"/>
        </w:tblCellMar>
      </w:tblPr>
      <w:tblGrid>
        <w:gridCol w:w="952"/>
        <w:gridCol w:w="4254"/>
        <w:gridCol w:w="1972"/>
        <w:gridCol w:w="1326"/>
        <w:gridCol w:w="1890"/>
      </w:tblGrid>
      <w:tr w14:paraId="5BF35A9B">
        <w:tblPrEx>
          <w:tblCellMar>
            <w:top w:w="0" w:type="dxa"/>
            <w:left w:w="108" w:type="dxa"/>
            <w:bottom w:w="0" w:type="dxa"/>
            <w:right w:w="108" w:type="dxa"/>
          </w:tblCellMar>
        </w:tblPrEx>
        <w:trPr>
          <w:trHeight w:val="563" w:hRule="atLeast"/>
          <w:jc w:val="center"/>
        </w:trPr>
        <w:tc>
          <w:tcPr>
            <w:tcW w:w="952" w:type="dxa"/>
            <w:tcBorders>
              <w:top w:val="single" w:color="auto" w:sz="4" w:space="0"/>
              <w:left w:val="single" w:color="auto" w:sz="4" w:space="0"/>
              <w:bottom w:val="single" w:color="auto" w:sz="4" w:space="0"/>
              <w:right w:val="single" w:color="auto" w:sz="4" w:space="0"/>
            </w:tcBorders>
            <w:vAlign w:val="center"/>
          </w:tcPr>
          <w:p w14:paraId="64459155">
            <w:pPr>
              <w:keepNext w:val="0"/>
              <w:keepLines w:val="0"/>
              <w:pageBreakBefore w:val="0"/>
              <w:widowControl/>
              <w:kinsoku/>
              <w:wordWrap/>
              <w:overflowPunct/>
              <w:topLinePunct w:val="0"/>
              <w:autoSpaceDE/>
              <w:autoSpaceDN/>
              <w:bidi w:val="0"/>
              <w:adjustRightInd/>
              <w:snapToGrid/>
              <w:spacing w:line="360" w:lineRule="auto"/>
              <w:ind w:left="0" w:leftChars="0" w:right="0" w:rightChars="0"/>
              <w:jc w:val="center"/>
              <w:rPr>
                <w:rFonts w:hint="eastAsia" w:asciiTheme="minorEastAsia" w:hAnsiTheme="minorEastAsia" w:eastAsiaTheme="minorEastAsia" w:cstheme="minorEastAsia"/>
                <w:b/>
                <w:bCs/>
                <w:color w:val="auto"/>
                <w:kern w:val="0"/>
                <w:sz w:val="21"/>
                <w:szCs w:val="21"/>
              </w:rPr>
            </w:pPr>
            <w:r>
              <w:rPr>
                <w:rFonts w:hint="eastAsia" w:asciiTheme="minorEastAsia" w:hAnsiTheme="minorEastAsia" w:eastAsiaTheme="minorEastAsia" w:cstheme="minorEastAsia"/>
                <w:b/>
                <w:bCs/>
                <w:color w:val="auto"/>
                <w:kern w:val="0"/>
                <w:sz w:val="21"/>
                <w:szCs w:val="21"/>
              </w:rPr>
              <w:t>序号</w:t>
            </w:r>
          </w:p>
        </w:tc>
        <w:tc>
          <w:tcPr>
            <w:tcW w:w="4254" w:type="dxa"/>
            <w:tcBorders>
              <w:top w:val="single" w:color="auto" w:sz="4" w:space="0"/>
              <w:left w:val="nil"/>
              <w:bottom w:val="single" w:color="auto" w:sz="4" w:space="0"/>
              <w:right w:val="single" w:color="auto" w:sz="4" w:space="0"/>
            </w:tcBorders>
            <w:vAlign w:val="center"/>
          </w:tcPr>
          <w:p w14:paraId="44FA95AD">
            <w:pPr>
              <w:keepNext w:val="0"/>
              <w:keepLines w:val="0"/>
              <w:pageBreakBefore w:val="0"/>
              <w:widowControl/>
              <w:kinsoku/>
              <w:wordWrap/>
              <w:overflowPunct/>
              <w:topLinePunct w:val="0"/>
              <w:autoSpaceDE/>
              <w:autoSpaceDN/>
              <w:bidi w:val="0"/>
              <w:adjustRightInd/>
              <w:snapToGrid/>
              <w:spacing w:line="360" w:lineRule="auto"/>
              <w:ind w:left="0" w:leftChars="0" w:right="0" w:rightChars="0"/>
              <w:jc w:val="center"/>
              <w:rPr>
                <w:rFonts w:hint="eastAsia" w:asciiTheme="minorEastAsia" w:hAnsiTheme="minorEastAsia" w:eastAsiaTheme="minorEastAsia" w:cstheme="minorEastAsia"/>
                <w:b/>
                <w:bCs/>
                <w:color w:val="auto"/>
                <w:kern w:val="0"/>
                <w:sz w:val="21"/>
                <w:szCs w:val="21"/>
              </w:rPr>
            </w:pPr>
            <w:r>
              <w:rPr>
                <w:rFonts w:hint="eastAsia" w:asciiTheme="minorEastAsia" w:hAnsiTheme="minorEastAsia" w:eastAsiaTheme="minorEastAsia" w:cstheme="minorEastAsia"/>
                <w:b/>
                <w:bCs/>
                <w:color w:val="auto"/>
                <w:kern w:val="0"/>
                <w:sz w:val="21"/>
                <w:szCs w:val="21"/>
              </w:rPr>
              <w:t>维护项目名称</w:t>
            </w:r>
          </w:p>
        </w:tc>
        <w:tc>
          <w:tcPr>
            <w:tcW w:w="1972" w:type="dxa"/>
            <w:tcBorders>
              <w:top w:val="single" w:color="auto" w:sz="4" w:space="0"/>
              <w:left w:val="nil"/>
              <w:bottom w:val="single" w:color="auto" w:sz="4" w:space="0"/>
              <w:right w:val="single" w:color="auto" w:sz="4" w:space="0"/>
            </w:tcBorders>
            <w:vAlign w:val="center"/>
          </w:tcPr>
          <w:p w14:paraId="6856946A">
            <w:pPr>
              <w:keepNext w:val="0"/>
              <w:keepLines w:val="0"/>
              <w:pageBreakBefore w:val="0"/>
              <w:widowControl/>
              <w:kinsoku/>
              <w:wordWrap/>
              <w:overflowPunct/>
              <w:topLinePunct w:val="0"/>
              <w:autoSpaceDE/>
              <w:autoSpaceDN/>
              <w:bidi w:val="0"/>
              <w:adjustRightInd/>
              <w:snapToGrid/>
              <w:spacing w:line="360" w:lineRule="auto"/>
              <w:ind w:left="0" w:leftChars="0" w:right="0" w:rightChars="0"/>
              <w:jc w:val="center"/>
              <w:rPr>
                <w:rFonts w:hint="eastAsia" w:asciiTheme="minorEastAsia" w:hAnsiTheme="minorEastAsia" w:eastAsiaTheme="minorEastAsia" w:cstheme="minorEastAsia"/>
                <w:b/>
                <w:bCs/>
                <w:color w:val="auto"/>
                <w:kern w:val="0"/>
                <w:sz w:val="21"/>
                <w:szCs w:val="21"/>
              </w:rPr>
            </w:pPr>
            <w:r>
              <w:rPr>
                <w:rFonts w:hint="eastAsia" w:asciiTheme="minorEastAsia" w:hAnsiTheme="minorEastAsia" w:eastAsiaTheme="minorEastAsia" w:cstheme="minorEastAsia"/>
                <w:b/>
                <w:bCs/>
                <w:color w:val="auto"/>
                <w:kern w:val="0"/>
                <w:sz w:val="21"/>
                <w:szCs w:val="21"/>
              </w:rPr>
              <w:t>单位</w:t>
            </w:r>
          </w:p>
        </w:tc>
        <w:tc>
          <w:tcPr>
            <w:tcW w:w="1326" w:type="dxa"/>
            <w:tcBorders>
              <w:top w:val="single" w:color="auto" w:sz="4" w:space="0"/>
              <w:left w:val="nil"/>
              <w:bottom w:val="single" w:color="auto" w:sz="4" w:space="0"/>
              <w:right w:val="single" w:color="auto" w:sz="4" w:space="0"/>
            </w:tcBorders>
            <w:vAlign w:val="center"/>
          </w:tcPr>
          <w:p w14:paraId="2D150995">
            <w:pPr>
              <w:keepNext w:val="0"/>
              <w:keepLines w:val="0"/>
              <w:pageBreakBefore w:val="0"/>
              <w:widowControl/>
              <w:kinsoku/>
              <w:wordWrap/>
              <w:overflowPunct/>
              <w:topLinePunct w:val="0"/>
              <w:autoSpaceDE/>
              <w:autoSpaceDN/>
              <w:bidi w:val="0"/>
              <w:adjustRightInd/>
              <w:snapToGrid/>
              <w:spacing w:line="360" w:lineRule="auto"/>
              <w:ind w:left="0" w:leftChars="0" w:right="0" w:rightChars="0"/>
              <w:jc w:val="center"/>
              <w:rPr>
                <w:rFonts w:hint="eastAsia" w:asciiTheme="minorEastAsia" w:hAnsiTheme="minorEastAsia" w:eastAsiaTheme="minorEastAsia" w:cstheme="minorEastAsia"/>
                <w:b/>
                <w:bCs/>
                <w:color w:val="auto"/>
                <w:kern w:val="0"/>
                <w:sz w:val="21"/>
                <w:szCs w:val="21"/>
              </w:rPr>
            </w:pPr>
            <w:r>
              <w:rPr>
                <w:rFonts w:hint="eastAsia" w:asciiTheme="minorEastAsia" w:hAnsiTheme="minorEastAsia" w:eastAsiaTheme="minorEastAsia" w:cstheme="minorEastAsia"/>
                <w:b/>
                <w:bCs/>
                <w:color w:val="auto"/>
                <w:kern w:val="0"/>
                <w:sz w:val="21"/>
                <w:szCs w:val="21"/>
              </w:rPr>
              <w:t>数量</w:t>
            </w:r>
          </w:p>
        </w:tc>
        <w:tc>
          <w:tcPr>
            <w:tcW w:w="1890" w:type="dxa"/>
            <w:tcBorders>
              <w:top w:val="single" w:color="auto" w:sz="4" w:space="0"/>
              <w:left w:val="nil"/>
              <w:bottom w:val="single" w:color="auto" w:sz="4" w:space="0"/>
              <w:right w:val="single" w:color="auto" w:sz="4" w:space="0"/>
            </w:tcBorders>
            <w:shd w:val="clear" w:color="auto" w:fill="auto"/>
            <w:vAlign w:val="center"/>
          </w:tcPr>
          <w:p w14:paraId="270293CC">
            <w:pPr>
              <w:keepNext w:val="0"/>
              <w:keepLines w:val="0"/>
              <w:pageBreakBefore w:val="0"/>
              <w:widowControl/>
              <w:kinsoku/>
              <w:wordWrap/>
              <w:overflowPunct/>
              <w:topLinePunct w:val="0"/>
              <w:autoSpaceDE/>
              <w:autoSpaceDN/>
              <w:bidi w:val="0"/>
              <w:adjustRightInd/>
              <w:snapToGrid/>
              <w:spacing w:line="360" w:lineRule="auto"/>
              <w:ind w:left="0" w:leftChars="0" w:right="0" w:rightChars="0"/>
              <w:jc w:val="center"/>
              <w:rPr>
                <w:rFonts w:hint="eastAsia" w:asciiTheme="minorEastAsia" w:hAnsiTheme="minorEastAsia" w:eastAsiaTheme="minorEastAsia" w:cstheme="minorEastAsia"/>
                <w:b/>
                <w:bCs/>
                <w:color w:val="auto"/>
                <w:kern w:val="0"/>
                <w:sz w:val="21"/>
                <w:szCs w:val="21"/>
                <w:lang w:val="en-US" w:eastAsia="zh-CN" w:bidi="ar-SA"/>
              </w:rPr>
            </w:pPr>
            <w:r>
              <w:rPr>
                <w:rFonts w:hint="eastAsia" w:asciiTheme="minorEastAsia" w:hAnsiTheme="minorEastAsia" w:eastAsiaTheme="minorEastAsia" w:cstheme="minorEastAsia"/>
                <w:b/>
                <w:bCs/>
                <w:color w:val="auto"/>
                <w:kern w:val="0"/>
                <w:sz w:val="21"/>
                <w:szCs w:val="21"/>
                <w:lang w:val="en-US" w:eastAsia="zh-CN"/>
              </w:rPr>
              <w:t>备注</w:t>
            </w:r>
          </w:p>
        </w:tc>
      </w:tr>
      <w:tr w14:paraId="029CBFC8">
        <w:tblPrEx>
          <w:tblCellMar>
            <w:top w:w="0" w:type="dxa"/>
            <w:left w:w="108" w:type="dxa"/>
            <w:bottom w:w="0" w:type="dxa"/>
            <w:right w:w="108" w:type="dxa"/>
          </w:tblCellMar>
        </w:tblPrEx>
        <w:trPr>
          <w:trHeight w:val="345" w:hRule="atLeast"/>
          <w:jc w:val="center"/>
        </w:trPr>
        <w:tc>
          <w:tcPr>
            <w:tcW w:w="952" w:type="dxa"/>
            <w:tcBorders>
              <w:top w:val="nil"/>
              <w:left w:val="single" w:color="auto" w:sz="4" w:space="0"/>
              <w:bottom w:val="single" w:color="auto" w:sz="4" w:space="0"/>
              <w:right w:val="single" w:color="auto" w:sz="4" w:space="0"/>
            </w:tcBorders>
            <w:vAlign w:val="center"/>
          </w:tcPr>
          <w:p w14:paraId="6E4EAC01">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jc w:val="center"/>
              <w:textAlignment w:val="center"/>
              <w:rPr>
                <w:rFonts w:hint="eastAsia" w:asciiTheme="minorEastAsia" w:hAnsiTheme="minorEastAsia" w:eastAsiaTheme="minorEastAsia" w:cstheme="minorEastAsia"/>
                <w:b/>
                <w:bCs/>
                <w:color w:val="auto"/>
                <w:kern w:val="0"/>
                <w:sz w:val="21"/>
                <w:szCs w:val="21"/>
              </w:rPr>
            </w:pPr>
            <w:r>
              <w:rPr>
                <w:rFonts w:hint="eastAsia" w:asciiTheme="minorEastAsia" w:hAnsiTheme="minorEastAsia" w:eastAsiaTheme="minorEastAsia" w:cstheme="minorEastAsia"/>
                <w:i w:val="0"/>
                <w:iCs w:val="0"/>
                <w:color w:val="auto"/>
                <w:kern w:val="0"/>
                <w:sz w:val="21"/>
                <w:szCs w:val="21"/>
                <w:u w:val="none"/>
                <w:lang w:val="en-US" w:eastAsia="zh-CN" w:bidi="ar"/>
              </w:rPr>
              <w:t>1</w:t>
            </w:r>
          </w:p>
        </w:tc>
        <w:tc>
          <w:tcPr>
            <w:tcW w:w="4254" w:type="dxa"/>
            <w:tcBorders>
              <w:top w:val="nil"/>
              <w:left w:val="nil"/>
              <w:bottom w:val="single" w:color="auto" w:sz="4" w:space="0"/>
              <w:right w:val="single" w:color="auto" w:sz="4" w:space="0"/>
            </w:tcBorders>
            <w:vAlign w:val="center"/>
          </w:tcPr>
          <w:p w14:paraId="4BF9FE9E">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jc w:val="center"/>
              <w:textAlignment w:val="center"/>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i w:val="0"/>
                <w:iCs w:val="0"/>
                <w:color w:val="auto"/>
                <w:kern w:val="0"/>
                <w:sz w:val="21"/>
                <w:szCs w:val="21"/>
                <w:u w:val="none"/>
                <w:lang w:val="en-US" w:eastAsia="zh-CN" w:bidi="ar"/>
              </w:rPr>
              <w:t>电力电缆</w:t>
            </w:r>
          </w:p>
        </w:tc>
        <w:tc>
          <w:tcPr>
            <w:tcW w:w="1972" w:type="dxa"/>
            <w:tcBorders>
              <w:top w:val="nil"/>
              <w:left w:val="nil"/>
              <w:bottom w:val="single" w:color="auto" w:sz="4" w:space="0"/>
              <w:right w:val="single" w:color="auto" w:sz="4" w:space="0"/>
            </w:tcBorders>
            <w:vAlign w:val="center"/>
          </w:tcPr>
          <w:p w14:paraId="081F4B39">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jc w:val="center"/>
              <w:textAlignment w:val="center"/>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i w:val="0"/>
                <w:iCs w:val="0"/>
                <w:color w:val="auto"/>
                <w:kern w:val="0"/>
                <w:sz w:val="21"/>
                <w:szCs w:val="21"/>
                <w:u w:val="none"/>
                <w:lang w:val="en-US" w:eastAsia="zh-CN" w:bidi="ar"/>
              </w:rPr>
              <w:t>米</w:t>
            </w:r>
          </w:p>
        </w:tc>
        <w:tc>
          <w:tcPr>
            <w:tcW w:w="1326" w:type="dxa"/>
            <w:tcBorders>
              <w:top w:val="nil"/>
              <w:left w:val="nil"/>
              <w:bottom w:val="single" w:color="auto" w:sz="4" w:space="0"/>
              <w:right w:val="single" w:color="auto" w:sz="4" w:space="0"/>
            </w:tcBorders>
            <w:vAlign w:val="center"/>
          </w:tcPr>
          <w:p w14:paraId="6B2EB2BA">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jc w:val="center"/>
              <w:textAlignment w:val="center"/>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i w:val="0"/>
                <w:iCs w:val="0"/>
                <w:color w:val="auto"/>
                <w:kern w:val="0"/>
                <w:sz w:val="21"/>
                <w:szCs w:val="21"/>
                <w:u w:val="none"/>
                <w:lang w:val="en-US" w:eastAsia="zh-CN" w:bidi="ar"/>
              </w:rPr>
              <w:t>1382</w:t>
            </w:r>
          </w:p>
        </w:tc>
        <w:tc>
          <w:tcPr>
            <w:tcW w:w="1890" w:type="dxa"/>
            <w:tcBorders>
              <w:top w:val="nil"/>
              <w:left w:val="nil"/>
              <w:bottom w:val="single" w:color="auto" w:sz="4" w:space="0"/>
              <w:right w:val="single" w:color="auto" w:sz="4" w:space="0"/>
            </w:tcBorders>
            <w:shd w:val="clear" w:color="auto" w:fill="auto"/>
            <w:vAlign w:val="center"/>
          </w:tcPr>
          <w:p w14:paraId="65E7A000">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w:t>
            </w:r>
          </w:p>
        </w:tc>
      </w:tr>
      <w:tr w14:paraId="620AA59D">
        <w:tblPrEx>
          <w:tblCellMar>
            <w:top w:w="0" w:type="dxa"/>
            <w:left w:w="108" w:type="dxa"/>
            <w:bottom w:w="0" w:type="dxa"/>
            <w:right w:w="108" w:type="dxa"/>
          </w:tblCellMar>
        </w:tblPrEx>
        <w:trPr>
          <w:trHeight w:val="368" w:hRule="atLeast"/>
          <w:jc w:val="center"/>
        </w:trPr>
        <w:tc>
          <w:tcPr>
            <w:tcW w:w="952" w:type="dxa"/>
            <w:tcBorders>
              <w:top w:val="nil"/>
              <w:left w:val="single" w:color="auto" w:sz="4" w:space="0"/>
              <w:bottom w:val="single" w:color="auto" w:sz="4" w:space="0"/>
              <w:right w:val="single" w:color="auto" w:sz="4" w:space="0"/>
            </w:tcBorders>
            <w:vAlign w:val="center"/>
          </w:tcPr>
          <w:p w14:paraId="2F9326D3">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jc w:val="center"/>
              <w:textAlignment w:val="center"/>
              <w:rPr>
                <w:rFonts w:hint="eastAsia" w:asciiTheme="minorEastAsia" w:hAnsiTheme="minorEastAsia" w:eastAsiaTheme="minorEastAsia" w:cstheme="minorEastAsia"/>
                <w:b/>
                <w:bCs/>
                <w:color w:val="auto"/>
                <w:kern w:val="0"/>
                <w:sz w:val="21"/>
                <w:szCs w:val="21"/>
              </w:rPr>
            </w:pPr>
            <w:r>
              <w:rPr>
                <w:rFonts w:hint="eastAsia" w:asciiTheme="minorEastAsia" w:hAnsiTheme="minorEastAsia" w:eastAsiaTheme="minorEastAsia" w:cstheme="minorEastAsia"/>
                <w:i w:val="0"/>
                <w:iCs w:val="0"/>
                <w:color w:val="auto"/>
                <w:kern w:val="0"/>
                <w:sz w:val="21"/>
                <w:szCs w:val="21"/>
                <w:u w:val="none"/>
                <w:lang w:val="en-US" w:eastAsia="zh-CN" w:bidi="ar"/>
              </w:rPr>
              <w:t>2</w:t>
            </w:r>
          </w:p>
        </w:tc>
        <w:tc>
          <w:tcPr>
            <w:tcW w:w="4254" w:type="dxa"/>
            <w:tcBorders>
              <w:top w:val="nil"/>
              <w:left w:val="nil"/>
              <w:bottom w:val="single" w:color="auto" w:sz="4" w:space="0"/>
              <w:right w:val="single" w:color="auto" w:sz="4" w:space="0"/>
            </w:tcBorders>
            <w:vAlign w:val="center"/>
          </w:tcPr>
          <w:p w14:paraId="612EC690">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jc w:val="center"/>
              <w:textAlignment w:val="center"/>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i w:val="0"/>
                <w:iCs w:val="0"/>
                <w:color w:val="auto"/>
                <w:kern w:val="0"/>
                <w:sz w:val="21"/>
                <w:szCs w:val="21"/>
                <w:u w:val="none"/>
                <w:lang w:val="en-US" w:eastAsia="zh-CN" w:bidi="ar"/>
              </w:rPr>
              <w:t>户内电缆头</w:t>
            </w:r>
          </w:p>
        </w:tc>
        <w:tc>
          <w:tcPr>
            <w:tcW w:w="1972" w:type="dxa"/>
            <w:tcBorders>
              <w:top w:val="nil"/>
              <w:left w:val="nil"/>
              <w:bottom w:val="single" w:color="auto" w:sz="4" w:space="0"/>
              <w:right w:val="single" w:color="auto" w:sz="4" w:space="0"/>
            </w:tcBorders>
            <w:vAlign w:val="center"/>
          </w:tcPr>
          <w:p w14:paraId="5CC80E35">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jc w:val="center"/>
              <w:textAlignment w:val="center"/>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i w:val="0"/>
                <w:iCs w:val="0"/>
                <w:color w:val="auto"/>
                <w:kern w:val="0"/>
                <w:sz w:val="21"/>
                <w:szCs w:val="21"/>
                <w:u w:val="none"/>
                <w:lang w:val="en-US" w:eastAsia="zh-CN" w:bidi="ar"/>
              </w:rPr>
              <w:t>个</w:t>
            </w:r>
          </w:p>
        </w:tc>
        <w:tc>
          <w:tcPr>
            <w:tcW w:w="1326" w:type="dxa"/>
            <w:tcBorders>
              <w:top w:val="nil"/>
              <w:left w:val="nil"/>
              <w:bottom w:val="single" w:color="auto" w:sz="4" w:space="0"/>
              <w:right w:val="single" w:color="auto" w:sz="4" w:space="0"/>
            </w:tcBorders>
            <w:vAlign w:val="center"/>
          </w:tcPr>
          <w:p w14:paraId="30388B4F">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jc w:val="center"/>
              <w:textAlignment w:val="center"/>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i w:val="0"/>
                <w:iCs w:val="0"/>
                <w:color w:val="auto"/>
                <w:kern w:val="0"/>
                <w:sz w:val="21"/>
                <w:szCs w:val="21"/>
                <w:u w:val="none"/>
                <w:lang w:val="en-US" w:eastAsia="zh-CN" w:bidi="ar"/>
              </w:rPr>
              <w:t>9</w:t>
            </w:r>
          </w:p>
        </w:tc>
        <w:tc>
          <w:tcPr>
            <w:tcW w:w="1890" w:type="dxa"/>
            <w:tcBorders>
              <w:top w:val="nil"/>
              <w:left w:val="nil"/>
              <w:bottom w:val="single" w:color="auto" w:sz="4" w:space="0"/>
              <w:right w:val="single" w:color="auto" w:sz="4" w:space="0"/>
            </w:tcBorders>
            <w:shd w:val="clear" w:color="auto" w:fill="auto"/>
            <w:vAlign w:val="center"/>
          </w:tcPr>
          <w:p w14:paraId="6DE6EED2">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w:t>
            </w:r>
          </w:p>
        </w:tc>
      </w:tr>
      <w:tr w14:paraId="4C22F6D0">
        <w:tblPrEx>
          <w:tblCellMar>
            <w:top w:w="0" w:type="dxa"/>
            <w:left w:w="108" w:type="dxa"/>
            <w:bottom w:w="0" w:type="dxa"/>
            <w:right w:w="108" w:type="dxa"/>
          </w:tblCellMar>
        </w:tblPrEx>
        <w:trPr>
          <w:trHeight w:val="326" w:hRule="atLeast"/>
          <w:jc w:val="center"/>
        </w:trPr>
        <w:tc>
          <w:tcPr>
            <w:tcW w:w="952" w:type="dxa"/>
            <w:tcBorders>
              <w:top w:val="nil"/>
              <w:left w:val="single" w:color="auto" w:sz="4" w:space="0"/>
              <w:bottom w:val="single" w:color="auto" w:sz="4" w:space="0"/>
              <w:right w:val="single" w:color="auto" w:sz="4" w:space="0"/>
            </w:tcBorders>
            <w:vAlign w:val="center"/>
          </w:tcPr>
          <w:p w14:paraId="3DF39100">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jc w:val="center"/>
              <w:textAlignment w:val="center"/>
              <w:rPr>
                <w:rFonts w:hint="eastAsia" w:asciiTheme="minorEastAsia" w:hAnsiTheme="minorEastAsia" w:eastAsiaTheme="minorEastAsia" w:cstheme="minorEastAsia"/>
                <w:b/>
                <w:bCs/>
                <w:color w:val="auto"/>
                <w:kern w:val="0"/>
                <w:sz w:val="21"/>
                <w:szCs w:val="21"/>
              </w:rPr>
            </w:pPr>
            <w:r>
              <w:rPr>
                <w:rFonts w:hint="eastAsia" w:asciiTheme="minorEastAsia" w:hAnsiTheme="minorEastAsia" w:eastAsiaTheme="minorEastAsia" w:cstheme="minorEastAsia"/>
                <w:i w:val="0"/>
                <w:iCs w:val="0"/>
                <w:color w:val="auto"/>
                <w:kern w:val="0"/>
                <w:sz w:val="21"/>
                <w:szCs w:val="21"/>
                <w:u w:val="none"/>
                <w:lang w:val="en-US" w:eastAsia="zh-CN" w:bidi="ar"/>
              </w:rPr>
              <w:t>3</w:t>
            </w:r>
          </w:p>
        </w:tc>
        <w:tc>
          <w:tcPr>
            <w:tcW w:w="4254" w:type="dxa"/>
            <w:tcBorders>
              <w:top w:val="nil"/>
              <w:left w:val="nil"/>
              <w:bottom w:val="single" w:color="auto" w:sz="4" w:space="0"/>
              <w:right w:val="single" w:color="auto" w:sz="4" w:space="0"/>
            </w:tcBorders>
            <w:vAlign w:val="center"/>
          </w:tcPr>
          <w:p w14:paraId="4AFFB633">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jc w:val="center"/>
              <w:textAlignment w:val="center"/>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i w:val="0"/>
                <w:iCs w:val="0"/>
                <w:color w:val="auto"/>
                <w:kern w:val="0"/>
                <w:sz w:val="21"/>
                <w:szCs w:val="21"/>
                <w:u w:val="none"/>
                <w:lang w:val="en-US" w:eastAsia="zh-CN" w:bidi="ar"/>
              </w:rPr>
              <w:t>户外电缆头</w:t>
            </w:r>
          </w:p>
        </w:tc>
        <w:tc>
          <w:tcPr>
            <w:tcW w:w="1972" w:type="dxa"/>
            <w:tcBorders>
              <w:top w:val="nil"/>
              <w:left w:val="nil"/>
              <w:bottom w:val="single" w:color="auto" w:sz="4" w:space="0"/>
              <w:right w:val="single" w:color="auto" w:sz="4" w:space="0"/>
            </w:tcBorders>
            <w:vAlign w:val="center"/>
          </w:tcPr>
          <w:p w14:paraId="06A6FFD4">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jc w:val="center"/>
              <w:textAlignment w:val="center"/>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i w:val="0"/>
                <w:iCs w:val="0"/>
                <w:color w:val="auto"/>
                <w:kern w:val="0"/>
                <w:sz w:val="21"/>
                <w:szCs w:val="21"/>
                <w:u w:val="none"/>
                <w:lang w:val="en-US" w:eastAsia="zh-CN" w:bidi="ar"/>
              </w:rPr>
              <w:t>个</w:t>
            </w:r>
          </w:p>
        </w:tc>
        <w:tc>
          <w:tcPr>
            <w:tcW w:w="1326" w:type="dxa"/>
            <w:tcBorders>
              <w:top w:val="nil"/>
              <w:left w:val="nil"/>
              <w:bottom w:val="single" w:color="auto" w:sz="4" w:space="0"/>
              <w:right w:val="single" w:color="auto" w:sz="4" w:space="0"/>
            </w:tcBorders>
            <w:vAlign w:val="center"/>
          </w:tcPr>
          <w:p w14:paraId="0C7B177D">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jc w:val="center"/>
              <w:textAlignment w:val="center"/>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i w:val="0"/>
                <w:iCs w:val="0"/>
                <w:color w:val="auto"/>
                <w:kern w:val="0"/>
                <w:sz w:val="21"/>
                <w:szCs w:val="21"/>
                <w:u w:val="none"/>
                <w:lang w:val="en-US" w:eastAsia="zh-CN" w:bidi="ar"/>
              </w:rPr>
              <w:t>1</w:t>
            </w:r>
          </w:p>
        </w:tc>
        <w:tc>
          <w:tcPr>
            <w:tcW w:w="1890" w:type="dxa"/>
            <w:tcBorders>
              <w:top w:val="nil"/>
              <w:left w:val="nil"/>
              <w:bottom w:val="single" w:color="auto" w:sz="4" w:space="0"/>
              <w:right w:val="single" w:color="auto" w:sz="4" w:space="0"/>
            </w:tcBorders>
            <w:shd w:val="clear" w:color="auto" w:fill="auto"/>
            <w:vAlign w:val="center"/>
          </w:tcPr>
          <w:p w14:paraId="274AC578">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w:t>
            </w:r>
          </w:p>
        </w:tc>
      </w:tr>
      <w:tr w14:paraId="3108DD3B">
        <w:tblPrEx>
          <w:tblCellMar>
            <w:top w:w="0" w:type="dxa"/>
            <w:left w:w="108" w:type="dxa"/>
            <w:bottom w:w="0" w:type="dxa"/>
            <w:right w:w="108" w:type="dxa"/>
          </w:tblCellMar>
        </w:tblPrEx>
        <w:trPr>
          <w:trHeight w:val="347" w:hRule="atLeast"/>
          <w:jc w:val="center"/>
        </w:trPr>
        <w:tc>
          <w:tcPr>
            <w:tcW w:w="952" w:type="dxa"/>
            <w:tcBorders>
              <w:top w:val="nil"/>
              <w:left w:val="single" w:color="auto" w:sz="4" w:space="0"/>
              <w:bottom w:val="single" w:color="auto" w:sz="4" w:space="0"/>
              <w:right w:val="single" w:color="auto" w:sz="4" w:space="0"/>
            </w:tcBorders>
            <w:vAlign w:val="center"/>
          </w:tcPr>
          <w:p w14:paraId="6EC33ABC">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jc w:val="center"/>
              <w:textAlignment w:val="center"/>
              <w:rPr>
                <w:rFonts w:hint="eastAsia" w:asciiTheme="minorEastAsia" w:hAnsiTheme="minorEastAsia" w:eastAsiaTheme="minorEastAsia" w:cstheme="minorEastAsia"/>
                <w:b/>
                <w:bCs/>
                <w:color w:val="auto"/>
                <w:kern w:val="0"/>
                <w:sz w:val="21"/>
                <w:szCs w:val="21"/>
              </w:rPr>
            </w:pPr>
            <w:r>
              <w:rPr>
                <w:rFonts w:hint="eastAsia" w:asciiTheme="minorEastAsia" w:hAnsiTheme="minorEastAsia" w:eastAsiaTheme="minorEastAsia" w:cstheme="minorEastAsia"/>
                <w:i w:val="0"/>
                <w:iCs w:val="0"/>
                <w:color w:val="auto"/>
                <w:kern w:val="0"/>
                <w:sz w:val="21"/>
                <w:szCs w:val="21"/>
                <w:u w:val="none"/>
                <w:lang w:val="en-US" w:eastAsia="zh-CN" w:bidi="ar"/>
              </w:rPr>
              <w:t>4</w:t>
            </w:r>
          </w:p>
        </w:tc>
        <w:tc>
          <w:tcPr>
            <w:tcW w:w="4254" w:type="dxa"/>
            <w:tcBorders>
              <w:top w:val="nil"/>
              <w:left w:val="nil"/>
              <w:bottom w:val="single" w:color="auto" w:sz="4" w:space="0"/>
              <w:right w:val="single" w:color="auto" w:sz="4" w:space="0"/>
            </w:tcBorders>
            <w:vAlign w:val="center"/>
          </w:tcPr>
          <w:p w14:paraId="3CBD45C6">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jc w:val="center"/>
              <w:textAlignment w:val="center"/>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i w:val="0"/>
                <w:iCs w:val="0"/>
                <w:color w:val="auto"/>
                <w:kern w:val="0"/>
                <w:sz w:val="21"/>
                <w:szCs w:val="21"/>
                <w:u w:val="none"/>
                <w:lang w:val="en-US" w:eastAsia="zh-CN" w:bidi="ar"/>
              </w:rPr>
              <w:t>高压柜</w:t>
            </w:r>
          </w:p>
        </w:tc>
        <w:tc>
          <w:tcPr>
            <w:tcW w:w="1972" w:type="dxa"/>
            <w:tcBorders>
              <w:top w:val="nil"/>
              <w:left w:val="nil"/>
              <w:bottom w:val="single" w:color="auto" w:sz="4" w:space="0"/>
              <w:right w:val="single" w:color="auto" w:sz="4" w:space="0"/>
            </w:tcBorders>
            <w:vAlign w:val="center"/>
          </w:tcPr>
          <w:p w14:paraId="410942A3">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jc w:val="center"/>
              <w:textAlignment w:val="center"/>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i w:val="0"/>
                <w:iCs w:val="0"/>
                <w:color w:val="auto"/>
                <w:kern w:val="0"/>
                <w:sz w:val="21"/>
                <w:szCs w:val="21"/>
                <w:u w:val="none"/>
                <w:lang w:val="en-US" w:eastAsia="zh-CN" w:bidi="ar"/>
              </w:rPr>
              <w:t>面</w:t>
            </w:r>
          </w:p>
        </w:tc>
        <w:tc>
          <w:tcPr>
            <w:tcW w:w="1326" w:type="dxa"/>
            <w:tcBorders>
              <w:top w:val="nil"/>
              <w:left w:val="nil"/>
              <w:bottom w:val="single" w:color="auto" w:sz="4" w:space="0"/>
              <w:right w:val="single" w:color="auto" w:sz="4" w:space="0"/>
            </w:tcBorders>
            <w:vAlign w:val="center"/>
          </w:tcPr>
          <w:p w14:paraId="1A12970A">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jc w:val="center"/>
              <w:textAlignment w:val="center"/>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i w:val="0"/>
                <w:iCs w:val="0"/>
                <w:color w:val="auto"/>
                <w:kern w:val="0"/>
                <w:sz w:val="21"/>
                <w:szCs w:val="21"/>
                <w:u w:val="none"/>
                <w:lang w:val="en-US" w:eastAsia="zh-CN" w:bidi="ar"/>
              </w:rPr>
              <w:t>19</w:t>
            </w:r>
          </w:p>
        </w:tc>
        <w:tc>
          <w:tcPr>
            <w:tcW w:w="1890" w:type="dxa"/>
            <w:tcBorders>
              <w:top w:val="nil"/>
              <w:left w:val="nil"/>
              <w:bottom w:val="single" w:color="auto" w:sz="4" w:space="0"/>
              <w:right w:val="single" w:color="auto" w:sz="4" w:space="0"/>
            </w:tcBorders>
            <w:shd w:val="clear" w:color="auto" w:fill="auto"/>
            <w:vAlign w:val="center"/>
          </w:tcPr>
          <w:p w14:paraId="573CBC29">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w:t>
            </w:r>
          </w:p>
        </w:tc>
      </w:tr>
      <w:tr w14:paraId="39FF3B66">
        <w:tblPrEx>
          <w:tblCellMar>
            <w:top w:w="0" w:type="dxa"/>
            <w:left w:w="108" w:type="dxa"/>
            <w:bottom w:w="0" w:type="dxa"/>
            <w:right w:w="108" w:type="dxa"/>
          </w:tblCellMar>
        </w:tblPrEx>
        <w:trPr>
          <w:trHeight w:val="347" w:hRule="atLeast"/>
          <w:jc w:val="center"/>
        </w:trPr>
        <w:tc>
          <w:tcPr>
            <w:tcW w:w="952" w:type="dxa"/>
            <w:tcBorders>
              <w:top w:val="nil"/>
              <w:left w:val="single" w:color="auto" w:sz="4" w:space="0"/>
              <w:bottom w:val="single" w:color="auto" w:sz="4" w:space="0"/>
              <w:right w:val="single" w:color="auto" w:sz="4" w:space="0"/>
            </w:tcBorders>
            <w:vAlign w:val="center"/>
          </w:tcPr>
          <w:p w14:paraId="764244F9">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jc w:val="center"/>
              <w:textAlignment w:val="center"/>
              <w:rPr>
                <w:rFonts w:hint="eastAsia" w:asciiTheme="minorEastAsia" w:hAnsiTheme="minorEastAsia" w:eastAsiaTheme="minorEastAsia" w:cstheme="minorEastAsia"/>
                <w:b/>
                <w:bCs/>
                <w:color w:val="auto"/>
                <w:kern w:val="0"/>
                <w:sz w:val="21"/>
                <w:szCs w:val="21"/>
              </w:rPr>
            </w:pPr>
            <w:r>
              <w:rPr>
                <w:rFonts w:hint="eastAsia" w:asciiTheme="minorEastAsia" w:hAnsiTheme="minorEastAsia" w:eastAsiaTheme="minorEastAsia" w:cstheme="minorEastAsia"/>
                <w:i w:val="0"/>
                <w:iCs w:val="0"/>
                <w:color w:val="auto"/>
                <w:kern w:val="0"/>
                <w:sz w:val="21"/>
                <w:szCs w:val="21"/>
                <w:u w:val="none"/>
                <w:lang w:val="en-US" w:eastAsia="zh-CN" w:bidi="ar"/>
              </w:rPr>
              <w:t>5</w:t>
            </w:r>
          </w:p>
        </w:tc>
        <w:tc>
          <w:tcPr>
            <w:tcW w:w="4254" w:type="dxa"/>
            <w:tcBorders>
              <w:top w:val="nil"/>
              <w:left w:val="nil"/>
              <w:bottom w:val="single" w:color="auto" w:sz="4" w:space="0"/>
              <w:right w:val="single" w:color="auto" w:sz="4" w:space="0"/>
            </w:tcBorders>
            <w:vAlign w:val="center"/>
          </w:tcPr>
          <w:p w14:paraId="220F1F4C">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jc w:val="center"/>
              <w:textAlignment w:val="center"/>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i w:val="0"/>
                <w:iCs w:val="0"/>
                <w:color w:val="auto"/>
                <w:kern w:val="0"/>
                <w:sz w:val="21"/>
                <w:szCs w:val="21"/>
                <w:u w:val="none"/>
                <w:lang w:val="en-US" w:eastAsia="zh-CN" w:bidi="ar"/>
              </w:rPr>
              <w:t>低压柜</w:t>
            </w:r>
          </w:p>
        </w:tc>
        <w:tc>
          <w:tcPr>
            <w:tcW w:w="1972" w:type="dxa"/>
            <w:tcBorders>
              <w:top w:val="nil"/>
              <w:left w:val="nil"/>
              <w:bottom w:val="single" w:color="auto" w:sz="4" w:space="0"/>
              <w:right w:val="single" w:color="auto" w:sz="4" w:space="0"/>
            </w:tcBorders>
            <w:vAlign w:val="center"/>
          </w:tcPr>
          <w:p w14:paraId="378CC559">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jc w:val="center"/>
              <w:textAlignment w:val="center"/>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i w:val="0"/>
                <w:iCs w:val="0"/>
                <w:color w:val="auto"/>
                <w:kern w:val="0"/>
                <w:sz w:val="21"/>
                <w:szCs w:val="21"/>
                <w:u w:val="none"/>
                <w:lang w:val="en-US" w:eastAsia="zh-CN" w:bidi="ar"/>
              </w:rPr>
              <w:t>面</w:t>
            </w:r>
          </w:p>
        </w:tc>
        <w:tc>
          <w:tcPr>
            <w:tcW w:w="1326" w:type="dxa"/>
            <w:tcBorders>
              <w:top w:val="nil"/>
              <w:left w:val="nil"/>
              <w:bottom w:val="single" w:color="auto" w:sz="4" w:space="0"/>
              <w:right w:val="single" w:color="auto" w:sz="4" w:space="0"/>
            </w:tcBorders>
            <w:vAlign w:val="center"/>
          </w:tcPr>
          <w:p w14:paraId="2C161450">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jc w:val="center"/>
              <w:textAlignment w:val="center"/>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i w:val="0"/>
                <w:iCs w:val="0"/>
                <w:color w:val="auto"/>
                <w:kern w:val="0"/>
                <w:sz w:val="21"/>
                <w:szCs w:val="21"/>
                <w:u w:val="none"/>
                <w:lang w:val="en-US" w:eastAsia="zh-CN" w:bidi="ar"/>
              </w:rPr>
              <w:t>57</w:t>
            </w:r>
          </w:p>
        </w:tc>
        <w:tc>
          <w:tcPr>
            <w:tcW w:w="1890" w:type="dxa"/>
            <w:tcBorders>
              <w:top w:val="nil"/>
              <w:left w:val="nil"/>
              <w:bottom w:val="single" w:color="auto" w:sz="4" w:space="0"/>
              <w:right w:val="single" w:color="auto" w:sz="4" w:space="0"/>
            </w:tcBorders>
            <w:shd w:val="clear" w:color="auto" w:fill="auto"/>
            <w:vAlign w:val="center"/>
          </w:tcPr>
          <w:p w14:paraId="73A7E1D9">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w:t>
            </w:r>
          </w:p>
        </w:tc>
      </w:tr>
      <w:tr w14:paraId="45EE64D9">
        <w:tblPrEx>
          <w:tblCellMar>
            <w:top w:w="0" w:type="dxa"/>
            <w:left w:w="108" w:type="dxa"/>
            <w:bottom w:w="0" w:type="dxa"/>
            <w:right w:w="108" w:type="dxa"/>
          </w:tblCellMar>
        </w:tblPrEx>
        <w:trPr>
          <w:trHeight w:val="388" w:hRule="atLeast"/>
          <w:jc w:val="center"/>
        </w:trPr>
        <w:tc>
          <w:tcPr>
            <w:tcW w:w="952" w:type="dxa"/>
            <w:tcBorders>
              <w:top w:val="nil"/>
              <w:left w:val="single" w:color="auto" w:sz="4" w:space="0"/>
              <w:bottom w:val="single" w:color="auto" w:sz="4" w:space="0"/>
              <w:right w:val="single" w:color="auto" w:sz="4" w:space="0"/>
            </w:tcBorders>
            <w:vAlign w:val="center"/>
          </w:tcPr>
          <w:p w14:paraId="74A21C7B">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jc w:val="center"/>
              <w:textAlignment w:val="center"/>
              <w:rPr>
                <w:rFonts w:hint="eastAsia" w:asciiTheme="minorEastAsia" w:hAnsiTheme="minorEastAsia" w:eastAsiaTheme="minorEastAsia" w:cstheme="minorEastAsia"/>
                <w:b/>
                <w:bCs/>
                <w:color w:val="auto"/>
                <w:kern w:val="0"/>
                <w:sz w:val="21"/>
                <w:szCs w:val="21"/>
              </w:rPr>
            </w:pPr>
            <w:r>
              <w:rPr>
                <w:rFonts w:hint="eastAsia" w:asciiTheme="minorEastAsia" w:hAnsiTheme="minorEastAsia" w:eastAsiaTheme="minorEastAsia" w:cstheme="minorEastAsia"/>
                <w:i w:val="0"/>
                <w:iCs w:val="0"/>
                <w:color w:val="auto"/>
                <w:kern w:val="0"/>
                <w:sz w:val="21"/>
                <w:szCs w:val="21"/>
                <w:u w:val="none"/>
                <w:lang w:val="en-US" w:eastAsia="zh-CN" w:bidi="ar"/>
              </w:rPr>
              <w:t>6</w:t>
            </w:r>
          </w:p>
        </w:tc>
        <w:tc>
          <w:tcPr>
            <w:tcW w:w="4254" w:type="dxa"/>
            <w:tcBorders>
              <w:top w:val="nil"/>
              <w:left w:val="nil"/>
              <w:bottom w:val="single" w:color="auto" w:sz="4" w:space="0"/>
              <w:right w:val="single" w:color="auto" w:sz="4" w:space="0"/>
            </w:tcBorders>
            <w:vAlign w:val="center"/>
          </w:tcPr>
          <w:p w14:paraId="24C9787E">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jc w:val="center"/>
              <w:textAlignment w:val="center"/>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i w:val="0"/>
                <w:iCs w:val="0"/>
                <w:color w:val="auto"/>
                <w:kern w:val="0"/>
                <w:sz w:val="21"/>
                <w:szCs w:val="21"/>
                <w:u w:val="none"/>
                <w:lang w:val="en-US" w:eastAsia="zh-CN" w:bidi="ar"/>
              </w:rPr>
              <w:t>配电变压器</w:t>
            </w:r>
          </w:p>
        </w:tc>
        <w:tc>
          <w:tcPr>
            <w:tcW w:w="1972" w:type="dxa"/>
            <w:tcBorders>
              <w:top w:val="nil"/>
              <w:left w:val="nil"/>
              <w:bottom w:val="single" w:color="auto" w:sz="4" w:space="0"/>
              <w:right w:val="single" w:color="auto" w:sz="4" w:space="0"/>
            </w:tcBorders>
            <w:vAlign w:val="center"/>
          </w:tcPr>
          <w:p w14:paraId="6D4EDD15">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jc w:val="center"/>
              <w:textAlignment w:val="center"/>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i w:val="0"/>
                <w:iCs w:val="0"/>
                <w:color w:val="auto"/>
                <w:kern w:val="0"/>
                <w:sz w:val="21"/>
                <w:szCs w:val="21"/>
                <w:u w:val="none"/>
                <w:lang w:val="en-US" w:eastAsia="zh-CN" w:bidi="ar"/>
              </w:rPr>
              <w:t>台</w:t>
            </w:r>
          </w:p>
        </w:tc>
        <w:tc>
          <w:tcPr>
            <w:tcW w:w="1326" w:type="dxa"/>
            <w:tcBorders>
              <w:top w:val="nil"/>
              <w:left w:val="nil"/>
              <w:bottom w:val="single" w:color="auto" w:sz="4" w:space="0"/>
              <w:right w:val="single" w:color="auto" w:sz="4" w:space="0"/>
            </w:tcBorders>
            <w:vAlign w:val="center"/>
          </w:tcPr>
          <w:p w14:paraId="318DE4BE">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jc w:val="center"/>
              <w:textAlignment w:val="center"/>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i w:val="0"/>
                <w:iCs w:val="0"/>
                <w:color w:val="auto"/>
                <w:kern w:val="0"/>
                <w:sz w:val="21"/>
                <w:szCs w:val="21"/>
                <w:u w:val="none"/>
                <w:lang w:val="en-US" w:eastAsia="zh-CN" w:bidi="ar"/>
              </w:rPr>
              <w:t>2</w:t>
            </w:r>
          </w:p>
        </w:tc>
        <w:tc>
          <w:tcPr>
            <w:tcW w:w="1890" w:type="dxa"/>
            <w:tcBorders>
              <w:top w:val="nil"/>
              <w:left w:val="nil"/>
              <w:bottom w:val="single" w:color="auto" w:sz="4" w:space="0"/>
              <w:right w:val="single" w:color="auto" w:sz="4" w:space="0"/>
            </w:tcBorders>
            <w:shd w:val="clear" w:color="auto" w:fill="auto"/>
            <w:vAlign w:val="center"/>
          </w:tcPr>
          <w:p w14:paraId="52F5B71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18"/>
                <w:szCs w:val="18"/>
                <w:u w:val="none"/>
                <w:lang w:val="en-US" w:eastAsia="zh-CN" w:bidi="ar"/>
                <w14:textFill>
                  <w14:solidFill>
                    <w14:schemeClr w14:val="tx1"/>
                  </w14:solidFill>
                </w14:textFill>
              </w:rPr>
              <w:t>SCB10-1600kVA</w:t>
            </w:r>
          </w:p>
        </w:tc>
      </w:tr>
      <w:tr w14:paraId="2B3306DD">
        <w:tblPrEx>
          <w:tblCellMar>
            <w:top w:w="0" w:type="dxa"/>
            <w:left w:w="108" w:type="dxa"/>
            <w:bottom w:w="0" w:type="dxa"/>
            <w:right w:w="108" w:type="dxa"/>
          </w:tblCellMar>
        </w:tblPrEx>
        <w:trPr>
          <w:trHeight w:val="397" w:hRule="atLeast"/>
          <w:jc w:val="center"/>
        </w:trPr>
        <w:tc>
          <w:tcPr>
            <w:tcW w:w="952" w:type="dxa"/>
            <w:tcBorders>
              <w:top w:val="nil"/>
              <w:left w:val="single" w:color="auto" w:sz="4" w:space="0"/>
              <w:bottom w:val="single" w:color="auto" w:sz="4" w:space="0"/>
              <w:right w:val="single" w:color="auto" w:sz="4" w:space="0"/>
            </w:tcBorders>
            <w:vAlign w:val="center"/>
          </w:tcPr>
          <w:p w14:paraId="4A13EC4A">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jc w:val="center"/>
              <w:textAlignment w:val="center"/>
              <w:rPr>
                <w:rFonts w:hint="eastAsia" w:asciiTheme="minorEastAsia" w:hAnsiTheme="minorEastAsia" w:eastAsiaTheme="minorEastAsia" w:cstheme="minorEastAsia"/>
                <w:b/>
                <w:bCs/>
                <w:color w:val="auto"/>
                <w:kern w:val="0"/>
                <w:sz w:val="21"/>
                <w:szCs w:val="21"/>
              </w:rPr>
            </w:pPr>
            <w:r>
              <w:rPr>
                <w:rFonts w:hint="eastAsia" w:asciiTheme="minorEastAsia" w:hAnsiTheme="minorEastAsia" w:eastAsiaTheme="minorEastAsia" w:cstheme="minorEastAsia"/>
                <w:i w:val="0"/>
                <w:iCs w:val="0"/>
                <w:color w:val="auto"/>
                <w:kern w:val="0"/>
                <w:sz w:val="21"/>
                <w:szCs w:val="21"/>
                <w:u w:val="none"/>
                <w:lang w:val="en-US" w:eastAsia="zh-CN" w:bidi="ar"/>
              </w:rPr>
              <w:t>7</w:t>
            </w:r>
          </w:p>
        </w:tc>
        <w:tc>
          <w:tcPr>
            <w:tcW w:w="4254" w:type="dxa"/>
            <w:tcBorders>
              <w:top w:val="nil"/>
              <w:left w:val="nil"/>
              <w:bottom w:val="single" w:color="auto" w:sz="4" w:space="0"/>
              <w:right w:val="single" w:color="auto" w:sz="4" w:space="0"/>
            </w:tcBorders>
            <w:vAlign w:val="center"/>
          </w:tcPr>
          <w:p w14:paraId="0E79A6A9">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jc w:val="center"/>
              <w:textAlignment w:val="center"/>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i w:val="0"/>
                <w:iCs w:val="0"/>
                <w:color w:val="auto"/>
                <w:kern w:val="0"/>
                <w:sz w:val="21"/>
                <w:szCs w:val="21"/>
                <w:u w:val="none"/>
                <w:lang w:val="en-US" w:eastAsia="zh-CN" w:bidi="ar"/>
              </w:rPr>
              <w:t>配电变压器</w:t>
            </w:r>
          </w:p>
        </w:tc>
        <w:tc>
          <w:tcPr>
            <w:tcW w:w="1972" w:type="dxa"/>
            <w:tcBorders>
              <w:top w:val="nil"/>
              <w:left w:val="nil"/>
              <w:bottom w:val="single" w:color="auto" w:sz="4" w:space="0"/>
              <w:right w:val="single" w:color="auto" w:sz="4" w:space="0"/>
            </w:tcBorders>
            <w:vAlign w:val="center"/>
          </w:tcPr>
          <w:p w14:paraId="241757C9">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jc w:val="center"/>
              <w:textAlignment w:val="center"/>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i w:val="0"/>
                <w:iCs w:val="0"/>
                <w:color w:val="auto"/>
                <w:kern w:val="0"/>
                <w:sz w:val="21"/>
                <w:szCs w:val="21"/>
                <w:u w:val="none"/>
                <w:lang w:val="en-US" w:eastAsia="zh-CN" w:bidi="ar"/>
              </w:rPr>
              <w:t>台</w:t>
            </w:r>
          </w:p>
        </w:tc>
        <w:tc>
          <w:tcPr>
            <w:tcW w:w="1326" w:type="dxa"/>
            <w:tcBorders>
              <w:top w:val="nil"/>
              <w:left w:val="nil"/>
              <w:bottom w:val="single" w:color="auto" w:sz="4" w:space="0"/>
              <w:right w:val="single" w:color="auto" w:sz="4" w:space="0"/>
            </w:tcBorders>
            <w:vAlign w:val="center"/>
          </w:tcPr>
          <w:p w14:paraId="7A7ADA63">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jc w:val="center"/>
              <w:textAlignment w:val="center"/>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i w:val="0"/>
                <w:iCs w:val="0"/>
                <w:color w:val="auto"/>
                <w:kern w:val="0"/>
                <w:sz w:val="21"/>
                <w:szCs w:val="21"/>
                <w:u w:val="none"/>
                <w:lang w:val="en-US" w:eastAsia="zh-CN" w:bidi="ar"/>
              </w:rPr>
              <w:t>2</w:t>
            </w:r>
          </w:p>
        </w:tc>
        <w:tc>
          <w:tcPr>
            <w:tcW w:w="1890" w:type="dxa"/>
            <w:tcBorders>
              <w:top w:val="nil"/>
              <w:left w:val="nil"/>
              <w:bottom w:val="single" w:color="auto" w:sz="4" w:space="0"/>
              <w:right w:val="single" w:color="auto" w:sz="4" w:space="0"/>
            </w:tcBorders>
            <w:shd w:val="clear" w:color="auto" w:fill="auto"/>
            <w:vAlign w:val="center"/>
          </w:tcPr>
          <w:p w14:paraId="397BA5A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18"/>
                <w:szCs w:val="18"/>
                <w:u w:val="none"/>
                <w:lang w:val="en-US" w:eastAsia="zh-CN" w:bidi="ar"/>
                <w14:textFill>
                  <w14:solidFill>
                    <w14:schemeClr w14:val="tx1"/>
                  </w14:solidFill>
                </w14:textFill>
              </w:rPr>
              <w:t>SCB13-2000kVA</w:t>
            </w:r>
          </w:p>
        </w:tc>
      </w:tr>
      <w:tr w14:paraId="27B57DB2">
        <w:tblPrEx>
          <w:tblCellMar>
            <w:top w:w="0" w:type="dxa"/>
            <w:left w:w="108" w:type="dxa"/>
            <w:bottom w:w="0" w:type="dxa"/>
            <w:right w:w="108" w:type="dxa"/>
          </w:tblCellMar>
        </w:tblPrEx>
        <w:trPr>
          <w:trHeight w:val="419" w:hRule="atLeast"/>
          <w:jc w:val="center"/>
        </w:trPr>
        <w:tc>
          <w:tcPr>
            <w:tcW w:w="952" w:type="dxa"/>
            <w:tcBorders>
              <w:top w:val="nil"/>
              <w:left w:val="single" w:color="auto" w:sz="4" w:space="0"/>
              <w:bottom w:val="single" w:color="auto" w:sz="4" w:space="0"/>
              <w:right w:val="single" w:color="auto" w:sz="4" w:space="0"/>
            </w:tcBorders>
            <w:vAlign w:val="center"/>
          </w:tcPr>
          <w:p w14:paraId="563133F5">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jc w:val="center"/>
              <w:textAlignment w:val="center"/>
              <w:rPr>
                <w:rFonts w:hint="eastAsia" w:asciiTheme="minorEastAsia" w:hAnsiTheme="minorEastAsia" w:eastAsiaTheme="minorEastAsia" w:cstheme="minorEastAsia"/>
                <w:b/>
                <w:bCs/>
                <w:color w:val="auto"/>
                <w:kern w:val="0"/>
                <w:sz w:val="21"/>
                <w:szCs w:val="21"/>
              </w:rPr>
            </w:pPr>
            <w:r>
              <w:rPr>
                <w:rFonts w:hint="eastAsia" w:asciiTheme="minorEastAsia" w:hAnsiTheme="minorEastAsia" w:eastAsiaTheme="minorEastAsia" w:cstheme="minorEastAsia"/>
                <w:i w:val="0"/>
                <w:iCs w:val="0"/>
                <w:color w:val="auto"/>
                <w:kern w:val="0"/>
                <w:sz w:val="21"/>
                <w:szCs w:val="21"/>
                <w:u w:val="none"/>
                <w:lang w:val="en-US" w:eastAsia="zh-CN" w:bidi="ar"/>
              </w:rPr>
              <w:t>8</w:t>
            </w:r>
          </w:p>
        </w:tc>
        <w:tc>
          <w:tcPr>
            <w:tcW w:w="4254" w:type="dxa"/>
            <w:tcBorders>
              <w:top w:val="nil"/>
              <w:left w:val="nil"/>
              <w:bottom w:val="single" w:color="auto" w:sz="4" w:space="0"/>
              <w:right w:val="single" w:color="auto" w:sz="4" w:space="0"/>
            </w:tcBorders>
            <w:vAlign w:val="center"/>
          </w:tcPr>
          <w:p w14:paraId="61BFFED8">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jc w:val="center"/>
              <w:textAlignment w:val="center"/>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i w:val="0"/>
                <w:iCs w:val="0"/>
                <w:color w:val="auto"/>
                <w:kern w:val="0"/>
                <w:sz w:val="21"/>
                <w:szCs w:val="21"/>
                <w:u w:val="none"/>
                <w:lang w:val="en-US" w:eastAsia="zh-CN" w:bidi="ar"/>
              </w:rPr>
              <w:t>配电变压器</w:t>
            </w:r>
          </w:p>
        </w:tc>
        <w:tc>
          <w:tcPr>
            <w:tcW w:w="1972" w:type="dxa"/>
            <w:tcBorders>
              <w:top w:val="nil"/>
              <w:left w:val="nil"/>
              <w:bottom w:val="single" w:color="auto" w:sz="4" w:space="0"/>
              <w:right w:val="single" w:color="auto" w:sz="4" w:space="0"/>
            </w:tcBorders>
            <w:vAlign w:val="center"/>
          </w:tcPr>
          <w:p w14:paraId="737B77D7">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jc w:val="center"/>
              <w:textAlignment w:val="center"/>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i w:val="0"/>
                <w:iCs w:val="0"/>
                <w:color w:val="auto"/>
                <w:kern w:val="0"/>
                <w:sz w:val="21"/>
                <w:szCs w:val="21"/>
                <w:u w:val="none"/>
                <w:lang w:val="en-US" w:eastAsia="zh-CN" w:bidi="ar"/>
              </w:rPr>
              <w:t>台</w:t>
            </w:r>
          </w:p>
        </w:tc>
        <w:tc>
          <w:tcPr>
            <w:tcW w:w="1326" w:type="dxa"/>
            <w:tcBorders>
              <w:top w:val="nil"/>
              <w:left w:val="nil"/>
              <w:bottom w:val="single" w:color="auto" w:sz="4" w:space="0"/>
              <w:right w:val="single" w:color="auto" w:sz="4" w:space="0"/>
            </w:tcBorders>
            <w:vAlign w:val="center"/>
          </w:tcPr>
          <w:p w14:paraId="202CF167">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jc w:val="center"/>
              <w:textAlignment w:val="center"/>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i w:val="0"/>
                <w:iCs w:val="0"/>
                <w:color w:val="auto"/>
                <w:kern w:val="0"/>
                <w:sz w:val="21"/>
                <w:szCs w:val="21"/>
                <w:u w:val="none"/>
                <w:lang w:val="en-US" w:eastAsia="zh-CN" w:bidi="ar"/>
              </w:rPr>
              <w:t>1</w:t>
            </w:r>
          </w:p>
        </w:tc>
        <w:tc>
          <w:tcPr>
            <w:tcW w:w="1890" w:type="dxa"/>
            <w:tcBorders>
              <w:top w:val="nil"/>
              <w:left w:val="nil"/>
              <w:bottom w:val="single" w:color="auto" w:sz="4" w:space="0"/>
              <w:right w:val="single" w:color="auto" w:sz="4" w:space="0"/>
            </w:tcBorders>
            <w:shd w:val="clear" w:color="auto" w:fill="auto"/>
            <w:vAlign w:val="center"/>
          </w:tcPr>
          <w:p w14:paraId="7EB5DC2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18"/>
                <w:szCs w:val="18"/>
                <w:u w:val="none"/>
                <w:lang w:val="en-US" w:eastAsia="zh-CN" w:bidi="ar"/>
                <w14:textFill>
                  <w14:solidFill>
                    <w14:schemeClr w14:val="tx1"/>
                  </w14:solidFill>
                </w14:textFill>
              </w:rPr>
              <w:t>SCB10-2500kVA</w:t>
            </w:r>
          </w:p>
        </w:tc>
      </w:tr>
      <w:tr w14:paraId="1843ECAA">
        <w:tblPrEx>
          <w:tblCellMar>
            <w:top w:w="0" w:type="dxa"/>
            <w:left w:w="108" w:type="dxa"/>
            <w:bottom w:w="0" w:type="dxa"/>
            <w:right w:w="108" w:type="dxa"/>
          </w:tblCellMar>
        </w:tblPrEx>
        <w:trPr>
          <w:trHeight w:val="379" w:hRule="atLeast"/>
          <w:jc w:val="center"/>
        </w:trPr>
        <w:tc>
          <w:tcPr>
            <w:tcW w:w="952" w:type="dxa"/>
            <w:tcBorders>
              <w:top w:val="nil"/>
              <w:left w:val="single" w:color="auto" w:sz="4" w:space="0"/>
              <w:bottom w:val="single" w:color="auto" w:sz="4" w:space="0"/>
              <w:right w:val="single" w:color="auto" w:sz="4" w:space="0"/>
            </w:tcBorders>
            <w:vAlign w:val="center"/>
          </w:tcPr>
          <w:p w14:paraId="1C4F8642">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jc w:val="center"/>
              <w:textAlignment w:val="center"/>
              <w:rPr>
                <w:rFonts w:hint="eastAsia" w:asciiTheme="minorEastAsia" w:hAnsiTheme="minorEastAsia" w:eastAsiaTheme="minorEastAsia" w:cstheme="minorEastAsia"/>
                <w:b/>
                <w:bCs/>
                <w:color w:val="auto"/>
                <w:kern w:val="0"/>
                <w:sz w:val="21"/>
                <w:szCs w:val="21"/>
              </w:rPr>
            </w:pPr>
            <w:r>
              <w:rPr>
                <w:rFonts w:hint="eastAsia" w:asciiTheme="minorEastAsia" w:hAnsiTheme="minorEastAsia" w:eastAsiaTheme="minorEastAsia" w:cstheme="minorEastAsia"/>
                <w:i w:val="0"/>
                <w:iCs w:val="0"/>
                <w:color w:val="auto"/>
                <w:kern w:val="0"/>
                <w:sz w:val="21"/>
                <w:szCs w:val="21"/>
                <w:u w:val="none"/>
                <w:lang w:val="en-US" w:eastAsia="zh-CN" w:bidi="ar"/>
              </w:rPr>
              <w:t>9</w:t>
            </w:r>
          </w:p>
        </w:tc>
        <w:tc>
          <w:tcPr>
            <w:tcW w:w="4254" w:type="dxa"/>
            <w:tcBorders>
              <w:top w:val="nil"/>
              <w:left w:val="nil"/>
              <w:bottom w:val="single" w:color="auto" w:sz="4" w:space="0"/>
              <w:right w:val="single" w:color="auto" w:sz="4" w:space="0"/>
            </w:tcBorders>
            <w:vAlign w:val="center"/>
          </w:tcPr>
          <w:p w14:paraId="1B5E9C7B">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jc w:val="center"/>
              <w:textAlignment w:val="center"/>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i w:val="0"/>
                <w:iCs w:val="0"/>
                <w:color w:val="auto"/>
                <w:kern w:val="0"/>
                <w:sz w:val="21"/>
                <w:szCs w:val="21"/>
                <w:u w:val="none"/>
                <w:lang w:val="en-US" w:eastAsia="zh-CN" w:bidi="ar"/>
              </w:rPr>
              <w:t>户外刀闸</w:t>
            </w:r>
          </w:p>
        </w:tc>
        <w:tc>
          <w:tcPr>
            <w:tcW w:w="1972" w:type="dxa"/>
            <w:tcBorders>
              <w:top w:val="nil"/>
              <w:left w:val="nil"/>
              <w:bottom w:val="single" w:color="auto" w:sz="4" w:space="0"/>
              <w:right w:val="single" w:color="auto" w:sz="4" w:space="0"/>
            </w:tcBorders>
            <w:vAlign w:val="center"/>
          </w:tcPr>
          <w:p w14:paraId="453634F0">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jc w:val="center"/>
              <w:textAlignment w:val="center"/>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i w:val="0"/>
                <w:iCs w:val="0"/>
                <w:color w:val="auto"/>
                <w:kern w:val="0"/>
                <w:sz w:val="21"/>
                <w:szCs w:val="21"/>
                <w:u w:val="none"/>
                <w:lang w:val="en-US" w:eastAsia="zh-CN" w:bidi="ar"/>
              </w:rPr>
              <w:t>组</w:t>
            </w:r>
          </w:p>
        </w:tc>
        <w:tc>
          <w:tcPr>
            <w:tcW w:w="1326" w:type="dxa"/>
            <w:tcBorders>
              <w:top w:val="nil"/>
              <w:left w:val="nil"/>
              <w:bottom w:val="single" w:color="auto" w:sz="4" w:space="0"/>
              <w:right w:val="single" w:color="auto" w:sz="4" w:space="0"/>
            </w:tcBorders>
            <w:vAlign w:val="center"/>
          </w:tcPr>
          <w:p w14:paraId="6B978188">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jc w:val="center"/>
              <w:textAlignment w:val="center"/>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i w:val="0"/>
                <w:iCs w:val="0"/>
                <w:color w:val="auto"/>
                <w:kern w:val="0"/>
                <w:sz w:val="21"/>
                <w:szCs w:val="21"/>
                <w:u w:val="none"/>
                <w:lang w:val="en-US" w:eastAsia="zh-CN" w:bidi="ar"/>
              </w:rPr>
              <w:t>2</w:t>
            </w:r>
          </w:p>
        </w:tc>
        <w:tc>
          <w:tcPr>
            <w:tcW w:w="1890" w:type="dxa"/>
            <w:tcBorders>
              <w:top w:val="nil"/>
              <w:left w:val="nil"/>
              <w:bottom w:val="single" w:color="auto" w:sz="4" w:space="0"/>
              <w:right w:val="single" w:color="auto" w:sz="4" w:space="0"/>
            </w:tcBorders>
            <w:shd w:val="clear" w:color="auto" w:fill="auto"/>
            <w:vAlign w:val="center"/>
          </w:tcPr>
          <w:p w14:paraId="20D43866">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w:t>
            </w:r>
          </w:p>
        </w:tc>
      </w:tr>
      <w:tr w14:paraId="3CFE426B">
        <w:tblPrEx>
          <w:tblCellMar>
            <w:top w:w="0" w:type="dxa"/>
            <w:left w:w="108" w:type="dxa"/>
            <w:bottom w:w="0" w:type="dxa"/>
            <w:right w:w="108" w:type="dxa"/>
          </w:tblCellMar>
        </w:tblPrEx>
        <w:trPr>
          <w:trHeight w:val="378" w:hRule="atLeast"/>
          <w:jc w:val="center"/>
        </w:trPr>
        <w:tc>
          <w:tcPr>
            <w:tcW w:w="952" w:type="dxa"/>
            <w:tcBorders>
              <w:top w:val="nil"/>
              <w:left w:val="single" w:color="auto" w:sz="4" w:space="0"/>
              <w:bottom w:val="single" w:color="auto" w:sz="4" w:space="0"/>
              <w:right w:val="single" w:color="auto" w:sz="4" w:space="0"/>
            </w:tcBorders>
            <w:vAlign w:val="center"/>
          </w:tcPr>
          <w:p w14:paraId="1EC55A2D">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jc w:val="center"/>
              <w:textAlignment w:val="center"/>
              <w:rPr>
                <w:rFonts w:hint="eastAsia" w:asciiTheme="minorEastAsia" w:hAnsiTheme="minorEastAsia" w:eastAsiaTheme="minorEastAsia" w:cstheme="minorEastAsia"/>
                <w:b/>
                <w:bCs/>
                <w:color w:val="auto"/>
                <w:kern w:val="0"/>
                <w:sz w:val="21"/>
                <w:szCs w:val="21"/>
              </w:rPr>
            </w:pPr>
            <w:r>
              <w:rPr>
                <w:rFonts w:hint="eastAsia" w:asciiTheme="minorEastAsia" w:hAnsiTheme="minorEastAsia" w:eastAsiaTheme="minorEastAsia" w:cstheme="minorEastAsia"/>
                <w:i w:val="0"/>
                <w:iCs w:val="0"/>
                <w:color w:val="auto"/>
                <w:kern w:val="0"/>
                <w:sz w:val="21"/>
                <w:szCs w:val="21"/>
                <w:u w:val="none"/>
                <w:lang w:val="en-US" w:eastAsia="zh-CN" w:bidi="ar"/>
              </w:rPr>
              <w:t>10</w:t>
            </w:r>
          </w:p>
        </w:tc>
        <w:tc>
          <w:tcPr>
            <w:tcW w:w="4254" w:type="dxa"/>
            <w:tcBorders>
              <w:top w:val="nil"/>
              <w:left w:val="nil"/>
              <w:bottom w:val="single" w:color="auto" w:sz="4" w:space="0"/>
              <w:right w:val="single" w:color="auto" w:sz="4" w:space="0"/>
            </w:tcBorders>
            <w:vAlign w:val="center"/>
          </w:tcPr>
          <w:p w14:paraId="524970FF">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jc w:val="center"/>
              <w:textAlignment w:val="center"/>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i w:val="0"/>
                <w:iCs w:val="0"/>
                <w:color w:val="auto"/>
                <w:kern w:val="0"/>
                <w:sz w:val="21"/>
                <w:szCs w:val="21"/>
                <w:u w:val="none"/>
                <w:lang w:val="en-US" w:eastAsia="zh-CN" w:bidi="ar"/>
              </w:rPr>
              <w:t>避雷器</w:t>
            </w:r>
          </w:p>
        </w:tc>
        <w:tc>
          <w:tcPr>
            <w:tcW w:w="1972" w:type="dxa"/>
            <w:tcBorders>
              <w:top w:val="nil"/>
              <w:left w:val="nil"/>
              <w:bottom w:val="single" w:color="auto" w:sz="4" w:space="0"/>
              <w:right w:val="single" w:color="auto" w:sz="4" w:space="0"/>
            </w:tcBorders>
            <w:vAlign w:val="center"/>
          </w:tcPr>
          <w:p w14:paraId="0823F63F">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jc w:val="center"/>
              <w:textAlignment w:val="center"/>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i w:val="0"/>
                <w:iCs w:val="0"/>
                <w:color w:val="auto"/>
                <w:kern w:val="0"/>
                <w:sz w:val="21"/>
                <w:szCs w:val="21"/>
                <w:u w:val="none"/>
                <w:lang w:val="en-US" w:eastAsia="zh-CN" w:bidi="ar"/>
              </w:rPr>
              <w:t>组</w:t>
            </w:r>
          </w:p>
        </w:tc>
        <w:tc>
          <w:tcPr>
            <w:tcW w:w="1326" w:type="dxa"/>
            <w:tcBorders>
              <w:top w:val="nil"/>
              <w:left w:val="nil"/>
              <w:bottom w:val="single" w:color="auto" w:sz="4" w:space="0"/>
              <w:right w:val="single" w:color="auto" w:sz="4" w:space="0"/>
            </w:tcBorders>
            <w:vAlign w:val="center"/>
          </w:tcPr>
          <w:p w14:paraId="0B272641">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jc w:val="center"/>
              <w:textAlignment w:val="center"/>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i w:val="0"/>
                <w:iCs w:val="0"/>
                <w:color w:val="auto"/>
                <w:kern w:val="0"/>
                <w:sz w:val="21"/>
                <w:szCs w:val="21"/>
                <w:u w:val="none"/>
                <w:lang w:val="en-US" w:eastAsia="zh-CN" w:bidi="ar"/>
              </w:rPr>
              <w:t>1</w:t>
            </w:r>
          </w:p>
        </w:tc>
        <w:tc>
          <w:tcPr>
            <w:tcW w:w="1890" w:type="dxa"/>
            <w:tcBorders>
              <w:top w:val="nil"/>
              <w:left w:val="nil"/>
              <w:bottom w:val="single" w:color="auto" w:sz="4" w:space="0"/>
              <w:right w:val="single" w:color="auto" w:sz="4" w:space="0"/>
            </w:tcBorders>
            <w:shd w:val="clear" w:color="auto" w:fill="auto"/>
            <w:vAlign w:val="center"/>
          </w:tcPr>
          <w:p w14:paraId="6C2D306A">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w:t>
            </w:r>
          </w:p>
        </w:tc>
      </w:tr>
      <w:tr w14:paraId="2EC749EA">
        <w:tblPrEx>
          <w:tblCellMar>
            <w:top w:w="0" w:type="dxa"/>
            <w:left w:w="108" w:type="dxa"/>
            <w:bottom w:w="0" w:type="dxa"/>
            <w:right w:w="108" w:type="dxa"/>
          </w:tblCellMar>
        </w:tblPrEx>
        <w:trPr>
          <w:trHeight w:val="357" w:hRule="atLeast"/>
          <w:jc w:val="center"/>
        </w:trPr>
        <w:tc>
          <w:tcPr>
            <w:tcW w:w="952" w:type="dxa"/>
            <w:tcBorders>
              <w:top w:val="nil"/>
              <w:left w:val="single" w:color="auto" w:sz="4" w:space="0"/>
              <w:bottom w:val="single" w:color="auto" w:sz="4" w:space="0"/>
              <w:right w:val="single" w:color="auto" w:sz="4" w:space="0"/>
            </w:tcBorders>
            <w:vAlign w:val="center"/>
          </w:tcPr>
          <w:p w14:paraId="34CA3C0A">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jc w:val="center"/>
              <w:textAlignment w:val="center"/>
              <w:rPr>
                <w:rFonts w:hint="eastAsia" w:asciiTheme="minorEastAsia" w:hAnsiTheme="minorEastAsia" w:eastAsiaTheme="minorEastAsia" w:cstheme="minorEastAsia"/>
                <w:b/>
                <w:bCs/>
                <w:color w:val="auto"/>
                <w:kern w:val="0"/>
                <w:sz w:val="21"/>
                <w:szCs w:val="21"/>
              </w:rPr>
            </w:pPr>
            <w:r>
              <w:rPr>
                <w:rFonts w:hint="eastAsia" w:asciiTheme="minorEastAsia" w:hAnsiTheme="minorEastAsia" w:eastAsiaTheme="minorEastAsia" w:cstheme="minorEastAsia"/>
                <w:i w:val="0"/>
                <w:iCs w:val="0"/>
                <w:color w:val="auto"/>
                <w:kern w:val="0"/>
                <w:sz w:val="21"/>
                <w:szCs w:val="21"/>
                <w:u w:val="none"/>
                <w:lang w:val="en-US" w:eastAsia="zh-CN" w:bidi="ar"/>
              </w:rPr>
              <w:t>11</w:t>
            </w:r>
          </w:p>
        </w:tc>
        <w:tc>
          <w:tcPr>
            <w:tcW w:w="4254" w:type="dxa"/>
            <w:tcBorders>
              <w:top w:val="nil"/>
              <w:left w:val="nil"/>
              <w:bottom w:val="single" w:color="auto" w:sz="4" w:space="0"/>
              <w:right w:val="single" w:color="auto" w:sz="4" w:space="0"/>
            </w:tcBorders>
            <w:vAlign w:val="center"/>
          </w:tcPr>
          <w:p w14:paraId="410506D4">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jc w:val="center"/>
              <w:textAlignment w:val="center"/>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i w:val="0"/>
                <w:iCs w:val="0"/>
                <w:color w:val="auto"/>
                <w:kern w:val="0"/>
                <w:sz w:val="21"/>
                <w:szCs w:val="21"/>
                <w:u w:val="none"/>
                <w:lang w:val="en-US" w:eastAsia="zh-CN" w:bidi="ar"/>
              </w:rPr>
              <w:t>引落线</w:t>
            </w:r>
          </w:p>
        </w:tc>
        <w:tc>
          <w:tcPr>
            <w:tcW w:w="1972" w:type="dxa"/>
            <w:tcBorders>
              <w:top w:val="nil"/>
              <w:left w:val="nil"/>
              <w:bottom w:val="single" w:color="auto" w:sz="4" w:space="0"/>
              <w:right w:val="single" w:color="auto" w:sz="4" w:space="0"/>
            </w:tcBorders>
            <w:vAlign w:val="center"/>
          </w:tcPr>
          <w:p w14:paraId="4984D447">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jc w:val="center"/>
              <w:textAlignment w:val="center"/>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i w:val="0"/>
                <w:iCs w:val="0"/>
                <w:color w:val="auto"/>
                <w:kern w:val="0"/>
                <w:sz w:val="21"/>
                <w:szCs w:val="21"/>
                <w:u w:val="none"/>
                <w:lang w:val="en-US" w:eastAsia="zh-CN" w:bidi="ar"/>
              </w:rPr>
              <w:t>组</w:t>
            </w:r>
          </w:p>
        </w:tc>
        <w:tc>
          <w:tcPr>
            <w:tcW w:w="1326" w:type="dxa"/>
            <w:tcBorders>
              <w:top w:val="nil"/>
              <w:left w:val="nil"/>
              <w:bottom w:val="single" w:color="auto" w:sz="4" w:space="0"/>
              <w:right w:val="single" w:color="auto" w:sz="4" w:space="0"/>
            </w:tcBorders>
            <w:vAlign w:val="center"/>
          </w:tcPr>
          <w:p w14:paraId="4ED13D92">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jc w:val="center"/>
              <w:textAlignment w:val="center"/>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i w:val="0"/>
                <w:iCs w:val="0"/>
                <w:color w:val="auto"/>
                <w:kern w:val="0"/>
                <w:sz w:val="21"/>
                <w:szCs w:val="21"/>
                <w:u w:val="none"/>
                <w:lang w:val="en-US" w:eastAsia="zh-CN" w:bidi="ar"/>
              </w:rPr>
              <w:t>1</w:t>
            </w:r>
          </w:p>
        </w:tc>
        <w:tc>
          <w:tcPr>
            <w:tcW w:w="1890" w:type="dxa"/>
            <w:tcBorders>
              <w:top w:val="nil"/>
              <w:left w:val="nil"/>
              <w:bottom w:val="single" w:color="auto" w:sz="4" w:space="0"/>
              <w:right w:val="single" w:color="auto" w:sz="4" w:space="0"/>
            </w:tcBorders>
            <w:shd w:val="clear" w:color="auto" w:fill="auto"/>
            <w:vAlign w:val="center"/>
          </w:tcPr>
          <w:p w14:paraId="1805FC8C">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w:t>
            </w:r>
          </w:p>
        </w:tc>
      </w:tr>
      <w:tr w14:paraId="5FD7EF0C">
        <w:tblPrEx>
          <w:tblCellMar>
            <w:top w:w="0" w:type="dxa"/>
            <w:left w:w="108" w:type="dxa"/>
            <w:bottom w:w="0" w:type="dxa"/>
            <w:right w:w="108" w:type="dxa"/>
          </w:tblCellMar>
        </w:tblPrEx>
        <w:trPr>
          <w:trHeight w:val="388" w:hRule="atLeast"/>
          <w:jc w:val="center"/>
        </w:trPr>
        <w:tc>
          <w:tcPr>
            <w:tcW w:w="952" w:type="dxa"/>
            <w:tcBorders>
              <w:top w:val="nil"/>
              <w:left w:val="single" w:color="auto" w:sz="4" w:space="0"/>
              <w:bottom w:val="single" w:color="auto" w:sz="4" w:space="0"/>
              <w:right w:val="single" w:color="auto" w:sz="4" w:space="0"/>
            </w:tcBorders>
            <w:vAlign w:val="center"/>
          </w:tcPr>
          <w:p w14:paraId="3F2AD50E">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jc w:val="center"/>
              <w:textAlignment w:val="center"/>
              <w:rPr>
                <w:rFonts w:hint="eastAsia" w:asciiTheme="minorEastAsia" w:hAnsiTheme="minorEastAsia" w:eastAsiaTheme="minorEastAsia" w:cstheme="minorEastAsia"/>
                <w:b/>
                <w:bCs/>
                <w:color w:val="auto"/>
                <w:kern w:val="0"/>
                <w:sz w:val="21"/>
                <w:szCs w:val="21"/>
                <w:lang w:val="en-US" w:eastAsia="zh-CN"/>
              </w:rPr>
            </w:pPr>
            <w:r>
              <w:rPr>
                <w:rFonts w:hint="eastAsia" w:asciiTheme="minorEastAsia" w:hAnsiTheme="minorEastAsia" w:eastAsiaTheme="minorEastAsia" w:cstheme="minorEastAsia"/>
                <w:i w:val="0"/>
                <w:iCs w:val="0"/>
                <w:color w:val="auto"/>
                <w:kern w:val="0"/>
                <w:sz w:val="21"/>
                <w:szCs w:val="21"/>
                <w:u w:val="none"/>
                <w:lang w:val="en-US" w:eastAsia="zh-CN" w:bidi="ar"/>
              </w:rPr>
              <w:t>12</w:t>
            </w:r>
          </w:p>
        </w:tc>
        <w:tc>
          <w:tcPr>
            <w:tcW w:w="4254" w:type="dxa"/>
            <w:tcBorders>
              <w:top w:val="nil"/>
              <w:left w:val="nil"/>
              <w:bottom w:val="single" w:color="auto" w:sz="4" w:space="0"/>
              <w:right w:val="single" w:color="auto" w:sz="4" w:space="0"/>
            </w:tcBorders>
            <w:vAlign w:val="center"/>
          </w:tcPr>
          <w:p w14:paraId="067CCF73">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jc w:val="center"/>
              <w:textAlignment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i w:val="0"/>
                <w:iCs w:val="0"/>
                <w:color w:val="auto"/>
                <w:kern w:val="0"/>
                <w:sz w:val="21"/>
                <w:szCs w:val="21"/>
                <w:u w:val="none"/>
                <w:lang w:val="en-US" w:eastAsia="zh-CN" w:bidi="ar"/>
              </w:rPr>
              <w:t>柱上负荷开关</w:t>
            </w:r>
          </w:p>
        </w:tc>
        <w:tc>
          <w:tcPr>
            <w:tcW w:w="1972" w:type="dxa"/>
            <w:tcBorders>
              <w:top w:val="nil"/>
              <w:left w:val="nil"/>
              <w:bottom w:val="single" w:color="auto" w:sz="4" w:space="0"/>
              <w:right w:val="single" w:color="auto" w:sz="4" w:space="0"/>
            </w:tcBorders>
            <w:vAlign w:val="center"/>
          </w:tcPr>
          <w:p w14:paraId="15110AEF">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jc w:val="center"/>
              <w:textAlignment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i w:val="0"/>
                <w:iCs w:val="0"/>
                <w:color w:val="auto"/>
                <w:kern w:val="0"/>
                <w:sz w:val="21"/>
                <w:szCs w:val="21"/>
                <w:u w:val="none"/>
                <w:lang w:val="en-US" w:eastAsia="zh-CN" w:bidi="ar"/>
              </w:rPr>
              <w:t>台</w:t>
            </w:r>
          </w:p>
        </w:tc>
        <w:tc>
          <w:tcPr>
            <w:tcW w:w="1326" w:type="dxa"/>
            <w:tcBorders>
              <w:top w:val="nil"/>
              <w:left w:val="nil"/>
              <w:bottom w:val="single" w:color="auto" w:sz="4" w:space="0"/>
              <w:right w:val="single" w:color="auto" w:sz="4" w:space="0"/>
            </w:tcBorders>
            <w:vAlign w:val="center"/>
          </w:tcPr>
          <w:p w14:paraId="1692EDD4">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jc w:val="center"/>
              <w:textAlignment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i w:val="0"/>
                <w:iCs w:val="0"/>
                <w:color w:val="auto"/>
                <w:kern w:val="0"/>
                <w:sz w:val="21"/>
                <w:szCs w:val="21"/>
                <w:u w:val="none"/>
                <w:lang w:val="en-US" w:eastAsia="zh-CN" w:bidi="ar"/>
              </w:rPr>
              <w:t>1</w:t>
            </w:r>
          </w:p>
        </w:tc>
        <w:tc>
          <w:tcPr>
            <w:tcW w:w="1890" w:type="dxa"/>
            <w:tcBorders>
              <w:top w:val="nil"/>
              <w:left w:val="nil"/>
              <w:bottom w:val="single" w:color="auto" w:sz="4" w:space="0"/>
              <w:right w:val="single" w:color="auto" w:sz="4" w:space="0"/>
            </w:tcBorders>
            <w:shd w:val="clear" w:color="auto" w:fill="auto"/>
            <w:vAlign w:val="center"/>
          </w:tcPr>
          <w:p w14:paraId="35778C24">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w:t>
            </w:r>
          </w:p>
        </w:tc>
      </w:tr>
      <w:tr w14:paraId="4E6351A9">
        <w:tblPrEx>
          <w:tblCellMar>
            <w:top w:w="0" w:type="dxa"/>
            <w:left w:w="108" w:type="dxa"/>
            <w:bottom w:w="0" w:type="dxa"/>
            <w:right w:w="108" w:type="dxa"/>
          </w:tblCellMar>
        </w:tblPrEx>
        <w:trPr>
          <w:trHeight w:val="387" w:hRule="atLeast"/>
          <w:jc w:val="center"/>
        </w:trPr>
        <w:tc>
          <w:tcPr>
            <w:tcW w:w="952" w:type="dxa"/>
            <w:tcBorders>
              <w:top w:val="nil"/>
              <w:left w:val="single" w:color="auto" w:sz="4" w:space="0"/>
              <w:bottom w:val="single" w:color="auto" w:sz="4" w:space="0"/>
              <w:right w:val="single" w:color="auto" w:sz="4" w:space="0"/>
            </w:tcBorders>
            <w:vAlign w:val="center"/>
          </w:tcPr>
          <w:p w14:paraId="581C114A">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jc w:val="center"/>
              <w:textAlignment w:val="center"/>
              <w:rPr>
                <w:rFonts w:hint="eastAsia" w:asciiTheme="minorEastAsia" w:hAnsiTheme="minorEastAsia" w:eastAsiaTheme="minorEastAsia" w:cstheme="minorEastAsia"/>
                <w:b/>
                <w:bCs/>
                <w:color w:val="auto"/>
                <w:kern w:val="0"/>
                <w:sz w:val="21"/>
                <w:szCs w:val="21"/>
                <w:lang w:val="en-US" w:eastAsia="zh-CN"/>
              </w:rPr>
            </w:pPr>
            <w:r>
              <w:rPr>
                <w:rFonts w:hint="eastAsia" w:asciiTheme="minorEastAsia" w:hAnsiTheme="minorEastAsia" w:eastAsiaTheme="minorEastAsia" w:cstheme="minorEastAsia"/>
                <w:i w:val="0"/>
                <w:iCs w:val="0"/>
                <w:color w:val="auto"/>
                <w:kern w:val="0"/>
                <w:sz w:val="21"/>
                <w:szCs w:val="21"/>
                <w:u w:val="none"/>
                <w:lang w:val="en-US" w:eastAsia="zh-CN" w:bidi="ar"/>
              </w:rPr>
              <w:t>13</w:t>
            </w:r>
          </w:p>
        </w:tc>
        <w:tc>
          <w:tcPr>
            <w:tcW w:w="4254" w:type="dxa"/>
            <w:tcBorders>
              <w:top w:val="nil"/>
              <w:left w:val="nil"/>
              <w:bottom w:val="single" w:color="auto" w:sz="4" w:space="0"/>
              <w:right w:val="single" w:color="auto" w:sz="4" w:space="0"/>
            </w:tcBorders>
            <w:vAlign w:val="center"/>
          </w:tcPr>
          <w:p w14:paraId="5CB02D2C">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jc w:val="center"/>
              <w:textAlignment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i w:val="0"/>
                <w:iCs w:val="0"/>
                <w:color w:val="auto"/>
                <w:kern w:val="0"/>
                <w:sz w:val="21"/>
                <w:szCs w:val="21"/>
                <w:u w:val="none"/>
                <w:lang w:val="en-US" w:eastAsia="zh-CN" w:bidi="ar"/>
              </w:rPr>
              <w:t>接地网</w:t>
            </w:r>
          </w:p>
        </w:tc>
        <w:tc>
          <w:tcPr>
            <w:tcW w:w="1972" w:type="dxa"/>
            <w:tcBorders>
              <w:top w:val="nil"/>
              <w:left w:val="nil"/>
              <w:bottom w:val="single" w:color="auto" w:sz="4" w:space="0"/>
              <w:right w:val="single" w:color="auto" w:sz="4" w:space="0"/>
            </w:tcBorders>
            <w:vAlign w:val="center"/>
          </w:tcPr>
          <w:p w14:paraId="5C11E6F7">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jc w:val="center"/>
              <w:textAlignment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i w:val="0"/>
                <w:iCs w:val="0"/>
                <w:color w:val="auto"/>
                <w:kern w:val="0"/>
                <w:sz w:val="21"/>
                <w:szCs w:val="21"/>
                <w:u w:val="none"/>
                <w:lang w:val="en-US" w:eastAsia="zh-CN" w:bidi="ar"/>
              </w:rPr>
              <w:t>系统</w:t>
            </w:r>
          </w:p>
        </w:tc>
        <w:tc>
          <w:tcPr>
            <w:tcW w:w="1326" w:type="dxa"/>
            <w:tcBorders>
              <w:top w:val="nil"/>
              <w:left w:val="nil"/>
              <w:bottom w:val="single" w:color="auto" w:sz="4" w:space="0"/>
              <w:right w:val="single" w:color="auto" w:sz="4" w:space="0"/>
            </w:tcBorders>
            <w:vAlign w:val="center"/>
          </w:tcPr>
          <w:p w14:paraId="0F129F7A">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jc w:val="center"/>
              <w:textAlignment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i w:val="0"/>
                <w:iCs w:val="0"/>
                <w:color w:val="auto"/>
                <w:kern w:val="0"/>
                <w:sz w:val="21"/>
                <w:szCs w:val="21"/>
                <w:u w:val="none"/>
                <w:lang w:val="en-US" w:eastAsia="zh-CN" w:bidi="ar"/>
              </w:rPr>
              <w:t>1</w:t>
            </w:r>
          </w:p>
        </w:tc>
        <w:tc>
          <w:tcPr>
            <w:tcW w:w="1890" w:type="dxa"/>
            <w:tcBorders>
              <w:top w:val="nil"/>
              <w:left w:val="nil"/>
              <w:bottom w:val="single" w:color="auto" w:sz="4" w:space="0"/>
              <w:right w:val="single" w:color="auto" w:sz="4" w:space="0"/>
            </w:tcBorders>
            <w:shd w:val="clear" w:color="auto" w:fill="auto"/>
            <w:vAlign w:val="center"/>
          </w:tcPr>
          <w:p w14:paraId="13D952C9">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w:t>
            </w:r>
          </w:p>
        </w:tc>
      </w:tr>
    </w:tbl>
    <w:p w14:paraId="5B7C14DE">
      <w:pPr>
        <w:keepNext w:val="0"/>
        <w:keepLines w:val="0"/>
        <w:pageBreakBefore w:val="0"/>
        <w:widowControl/>
        <w:numPr>
          <w:ilvl w:val="0"/>
          <w:numId w:val="0"/>
        </w:numPr>
        <w:kinsoku/>
        <w:wordWrap/>
        <w:overflowPunct/>
        <w:topLinePunct w:val="0"/>
        <w:autoSpaceDE/>
        <w:autoSpaceDN/>
        <w:bidi w:val="0"/>
        <w:adjustRightInd/>
        <w:snapToGrid/>
        <w:spacing w:line="360" w:lineRule="auto"/>
        <w:ind w:right="0" w:rightChars="0" w:firstLine="422" w:firstLineChars="200"/>
        <w:jc w:val="left"/>
        <w:textAlignment w:val="auto"/>
        <w:rPr>
          <w:rFonts w:hint="eastAsia" w:ascii="宋体" w:hAnsi="宋体" w:cs="宋体"/>
          <w:color w:val="auto"/>
          <w:kern w:val="0"/>
          <w:sz w:val="21"/>
          <w:szCs w:val="21"/>
          <w:highlight w:val="none"/>
          <w:lang w:val="en-US" w:eastAsia="zh-CN"/>
        </w:rPr>
      </w:pPr>
      <w:r>
        <w:rPr>
          <w:rFonts w:hint="eastAsia" w:ascii="宋体" w:hAnsi="宋体" w:eastAsia="宋体" w:cs="宋体"/>
          <w:b/>
          <w:bCs/>
          <w:color w:val="auto"/>
          <w:kern w:val="0"/>
          <w:sz w:val="21"/>
          <w:szCs w:val="21"/>
          <w:highlight w:val="none"/>
          <w:lang w:val="en-US" w:eastAsia="zh-CN"/>
        </w:rPr>
        <w:t>二、付款方式</w:t>
      </w:r>
    </w:p>
    <w:p w14:paraId="3AAFDC36">
      <w:pPr>
        <w:keepNext w:val="0"/>
        <w:keepLines w:val="0"/>
        <w:pageBreakBefore w:val="0"/>
        <w:widowControl/>
        <w:numPr>
          <w:ilvl w:val="0"/>
          <w:numId w:val="0"/>
        </w:numPr>
        <w:kinsoku/>
        <w:wordWrap/>
        <w:overflowPunct/>
        <w:topLinePunct w:val="0"/>
        <w:autoSpaceDE/>
        <w:autoSpaceDN/>
        <w:bidi w:val="0"/>
        <w:adjustRightInd/>
        <w:snapToGrid/>
        <w:spacing w:line="360" w:lineRule="auto"/>
        <w:ind w:right="0" w:rightChars="0" w:firstLine="420" w:firstLineChars="200"/>
        <w:jc w:val="left"/>
        <w:textAlignment w:val="auto"/>
        <w:rPr>
          <w:rFonts w:hint="eastAsia" w:ascii="宋体" w:hAnsi="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1.服务期每满一年，支付合同总额1/3的服务费用。成交供应商于每年最后15个工作日内向采购人提供正规全额发票，采购人收到发票并核对无误后，以人民币银行转账方式在30天内支付完成。如遇节假日或不可抗拒原因，支付日期可顺延。（若成交供应商为中小企业的，采购人核对无误后，在15天内将货款支付给成交供应商）</w:t>
      </w:r>
    </w:p>
    <w:p w14:paraId="77C7CE1A">
      <w:pPr>
        <w:keepNext w:val="0"/>
        <w:keepLines w:val="0"/>
        <w:pageBreakBefore w:val="0"/>
        <w:widowControl/>
        <w:numPr>
          <w:ilvl w:val="0"/>
          <w:numId w:val="0"/>
        </w:numPr>
        <w:kinsoku/>
        <w:wordWrap/>
        <w:overflowPunct/>
        <w:topLinePunct w:val="0"/>
        <w:autoSpaceDE/>
        <w:autoSpaceDN/>
        <w:bidi w:val="0"/>
        <w:adjustRightInd/>
        <w:snapToGrid/>
        <w:spacing w:line="360" w:lineRule="auto"/>
        <w:ind w:right="0" w:rightChars="0" w:firstLine="420" w:firstLineChars="200"/>
        <w:jc w:val="left"/>
        <w:textAlignment w:val="auto"/>
        <w:rPr>
          <w:rFonts w:hint="eastAsia" w:ascii="宋体" w:hAnsi="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2.若成交供应商未及时提供有效等额的发票等原因，导致延迟付款的，后果由成交供应商承担，采购人不承担任何逾期付款的责任。</w:t>
      </w:r>
    </w:p>
    <w:p w14:paraId="3118DD91">
      <w:pPr>
        <w:keepNext w:val="0"/>
        <w:keepLines w:val="0"/>
        <w:pageBreakBefore w:val="0"/>
        <w:widowControl/>
        <w:numPr>
          <w:ilvl w:val="0"/>
          <w:numId w:val="0"/>
        </w:numPr>
        <w:kinsoku/>
        <w:wordWrap/>
        <w:overflowPunct/>
        <w:topLinePunct w:val="0"/>
        <w:autoSpaceDE/>
        <w:autoSpaceDN/>
        <w:bidi w:val="0"/>
        <w:adjustRightInd/>
        <w:snapToGrid/>
        <w:spacing w:line="360" w:lineRule="auto"/>
        <w:ind w:right="0" w:rightChars="0" w:firstLine="420" w:firstLineChars="200"/>
        <w:jc w:val="left"/>
        <w:textAlignment w:val="auto"/>
        <w:rPr>
          <w:rFonts w:hint="eastAsia" w:ascii="宋体" w:hAnsi="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3.代管电气设备设施项目范围外的其他电气设备的维护、检修和改造服务费用，每次再由双方协商确定，费用另行支付。</w:t>
      </w:r>
    </w:p>
    <w:p w14:paraId="7703B356">
      <w:pPr>
        <w:keepNext w:val="0"/>
        <w:keepLines w:val="0"/>
        <w:pageBreakBefore w:val="0"/>
        <w:widowControl/>
        <w:numPr>
          <w:ilvl w:val="0"/>
          <w:numId w:val="0"/>
        </w:numPr>
        <w:kinsoku/>
        <w:wordWrap/>
        <w:overflowPunct/>
        <w:topLinePunct w:val="0"/>
        <w:autoSpaceDE/>
        <w:autoSpaceDN/>
        <w:bidi w:val="0"/>
        <w:adjustRightInd/>
        <w:snapToGrid/>
        <w:spacing w:line="360" w:lineRule="auto"/>
        <w:ind w:right="0" w:rightChars="0" w:firstLine="422" w:firstLineChars="200"/>
        <w:jc w:val="left"/>
        <w:textAlignment w:val="auto"/>
        <w:rPr>
          <w:rFonts w:hint="eastAsia" w:ascii="宋体" w:hAnsi="宋体" w:cs="宋体"/>
          <w:color w:val="auto"/>
          <w:kern w:val="0"/>
          <w:sz w:val="21"/>
          <w:szCs w:val="21"/>
          <w:highlight w:val="none"/>
          <w:lang w:val="en-US" w:eastAsia="zh-CN"/>
        </w:rPr>
      </w:pPr>
      <w:bookmarkStart w:id="52" w:name="_Toc399661293"/>
      <w:bookmarkStart w:id="53" w:name="_Toc490730726"/>
      <w:bookmarkStart w:id="54" w:name="_Toc399661070"/>
      <w:bookmarkStart w:id="55" w:name="_Toc11098"/>
      <w:r>
        <w:rPr>
          <w:rFonts w:hint="eastAsia" w:ascii="宋体" w:hAnsi="宋体" w:eastAsia="宋体" w:cs="宋体"/>
          <w:b/>
          <w:bCs/>
          <w:color w:val="auto"/>
          <w:kern w:val="0"/>
          <w:sz w:val="21"/>
          <w:szCs w:val="21"/>
          <w:highlight w:val="none"/>
          <w:lang w:val="en-US" w:eastAsia="zh-CN"/>
        </w:rPr>
        <w:t>三、服务</w:t>
      </w:r>
      <w:bookmarkEnd w:id="52"/>
      <w:bookmarkEnd w:id="53"/>
      <w:bookmarkEnd w:id="54"/>
      <w:bookmarkEnd w:id="55"/>
      <w:r>
        <w:rPr>
          <w:rFonts w:hint="eastAsia" w:ascii="宋体" w:hAnsi="宋体" w:eastAsia="宋体" w:cs="宋体"/>
          <w:b/>
          <w:bCs/>
          <w:color w:val="auto"/>
          <w:kern w:val="0"/>
          <w:sz w:val="21"/>
          <w:szCs w:val="21"/>
          <w:highlight w:val="none"/>
          <w:lang w:val="en-US" w:eastAsia="zh-CN"/>
        </w:rPr>
        <w:t>内容</w:t>
      </w:r>
    </w:p>
    <w:p w14:paraId="70923B95">
      <w:pPr>
        <w:keepNext w:val="0"/>
        <w:keepLines w:val="0"/>
        <w:pageBreakBefore w:val="0"/>
        <w:widowControl/>
        <w:numPr>
          <w:ilvl w:val="0"/>
          <w:numId w:val="0"/>
        </w:numPr>
        <w:kinsoku/>
        <w:wordWrap/>
        <w:overflowPunct/>
        <w:topLinePunct w:val="0"/>
        <w:autoSpaceDE/>
        <w:autoSpaceDN/>
        <w:bidi w:val="0"/>
        <w:adjustRightInd/>
        <w:snapToGrid/>
        <w:spacing w:line="360" w:lineRule="auto"/>
        <w:ind w:right="0" w:rightChars="0" w:firstLine="420" w:firstLineChars="200"/>
        <w:jc w:val="left"/>
        <w:textAlignment w:val="auto"/>
        <w:rPr>
          <w:rFonts w:hint="eastAsia" w:ascii="宋体" w:hAnsi="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1.对采购人执行有关的电力法规、政策、规程和正确、安全用电等具有建议权。</w:t>
      </w:r>
    </w:p>
    <w:p w14:paraId="3F4C549C">
      <w:pPr>
        <w:keepNext w:val="0"/>
        <w:keepLines w:val="0"/>
        <w:pageBreakBefore w:val="0"/>
        <w:widowControl/>
        <w:numPr>
          <w:ilvl w:val="0"/>
          <w:numId w:val="0"/>
        </w:numPr>
        <w:kinsoku/>
        <w:wordWrap/>
        <w:overflowPunct/>
        <w:topLinePunct w:val="0"/>
        <w:autoSpaceDE/>
        <w:autoSpaceDN/>
        <w:bidi w:val="0"/>
        <w:adjustRightInd/>
        <w:snapToGrid/>
        <w:spacing w:line="360" w:lineRule="auto"/>
        <w:ind w:right="0" w:rightChars="0" w:firstLine="420" w:firstLineChars="200"/>
        <w:jc w:val="left"/>
        <w:textAlignment w:val="auto"/>
        <w:rPr>
          <w:rFonts w:hint="eastAsia" w:ascii="宋体" w:hAnsi="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2.根据有关法律、法规、政策和本合同的规定，自主开展各项管理活动。每月不少于1次对代管范围内的电气设备进行巡视维护，建立代管电气设备设施的管理档案，定期向采购人报送《设备运行报告》。</w:t>
      </w:r>
    </w:p>
    <w:p w14:paraId="15F72F83">
      <w:pPr>
        <w:keepNext w:val="0"/>
        <w:keepLines w:val="0"/>
        <w:pageBreakBefore w:val="0"/>
        <w:widowControl/>
        <w:numPr>
          <w:ilvl w:val="0"/>
          <w:numId w:val="0"/>
        </w:numPr>
        <w:kinsoku/>
        <w:wordWrap/>
        <w:overflowPunct/>
        <w:topLinePunct w:val="0"/>
        <w:autoSpaceDE/>
        <w:autoSpaceDN/>
        <w:bidi w:val="0"/>
        <w:adjustRightInd/>
        <w:snapToGrid/>
        <w:spacing w:line="360" w:lineRule="auto"/>
        <w:ind w:right="0" w:rightChars="0" w:firstLine="420" w:firstLineChars="200"/>
        <w:jc w:val="left"/>
        <w:textAlignment w:val="auto"/>
        <w:rPr>
          <w:rFonts w:hint="eastAsia" w:ascii="宋体" w:hAnsi="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3.每年为代管范围内的电气设备按国家规范进行1次预防性试验(检测)，并提交《试验报告》，内容需包含测试数据、分析结论及处理建议。</w:t>
      </w:r>
    </w:p>
    <w:p w14:paraId="45997767">
      <w:pPr>
        <w:keepNext w:val="0"/>
        <w:keepLines w:val="0"/>
        <w:pageBreakBefore w:val="0"/>
        <w:widowControl/>
        <w:numPr>
          <w:ilvl w:val="0"/>
          <w:numId w:val="0"/>
        </w:numPr>
        <w:kinsoku/>
        <w:wordWrap/>
        <w:overflowPunct/>
        <w:topLinePunct w:val="0"/>
        <w:autoSpaceDE/>
        <w:autoSpaceDN/>
        <w:bidi w:val="0"/>
        <w:adjustRightInd/>
        <w:snapToGrid/>
        <w:spacing w:line="360" w:lineRule="auto"/>
        <w:ind w:right="0" w:rightChars="0" w:firstLine="420" w:firstLineChars="200"/>
        <w:jc w:val="left"/>
        <w:textAlignment w:val="auto"/>
        <w:rPr>
          <w:rFonts w:hint="eastAsia" w:ascii="宋体" w:hAnsi="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4.每年为采购人的高压绝缘杆、高压验电笔、高压绝缘靴及高压绝缘手套做预防性试验，并取得合格报告。</w:t>
      </w:r>
    </w:p>
    <w:p w14:paraId="1457D0EF">
      <w:pPr>
        <w:keepNext w:val="0"/>
        <w:keepLines w:val="0"/>
        <w:pageBreakBefore w:val="0"/>
        <w:widowControl/>
        <w:numPr>
          <w:ilvl w:val="0"/>
          <w:numId w:val="0"/>
        </w:numPr>
        <w:kinsoku/>
        <w:wordWrap/>
        <w:overflowPunct/>
        <w:topLinePunct w:val="0"/>
        <w:autoSpaceDE/>
        <w:autoSpaceDN/>
        <w:bidi w:val="0"/>
        <w:adjustRightInd/>
        <w:snapToGrid/>
        <w:spacing w:line="360" w:lineRule="auto"/>
        <w:ind w:right="0" w:rightChars="0" w:firstLine="420" w:firstLineChars="200"/>
        <w:jc w:val="left"/>
        <w:textAlignment w:val="auto"/>
        <w:rPr>
          <w:rFonts w:hint="eastAsia" w:ascii="宋体" w:hAnsi="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5.每年进行1次停电保养，与停电试验同时进行。</w:t>
      </w:r>
    </w:p>
    <w:p w14:paraId="2F9BED8E">
      <w:pPr>
        <w:keepNext w:val="0"/>
        <w:keepLines w:val="0"/>
        <w:pageBreakBefore w:val="0"/>
        <w:widowControl/>
        <w:numPr>
          <w:ilvl w:val="0"/>
          <w:numId w:val="0"/>
        </w:numPr>
        <w:kinsoku/>
        <w:wordWrap/>
        <w:overflowPunct/>
        <w:topLinePunct w:val="0"/>
        <w:autoSpaceDE/>
        <w:autoSpaceDN/>
        <w:bidi w:val="0"/>
        <w:adjustRightInd/>
        <w:snapToGrid/>
        <w:spacing w:line="360" w:lineRule="auto"/>
        <w:ind w:right="0" w:rightChars="0" w:firstLine="420" w:firstLineChars="200"/>
        <w:jc w:val="left"/>
        <w:textAlignment w:val="auto"/>
        <w:rPr>
          <w:rFonts w:hint="eastAsia" w:ascii="宋体" w:hAnsi="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6.提供7×24小时故障受理服务，一般故障下，在接到采购人通知后2小时内到达现场，紧急故障下在接到采购人通知后1小时内到达现场，根据实际情况安排故障检修并协助采购人恢复用电。对维保期内已发生的电力故障或事故，需提供书面的事后《技术分析评估报告》，进行定量技术分析，明确故障原因、影响范围，并提出改进措施与预防建议。</w:t>
      </w:r>
    </w:p>
    <w:p w14:paraId="0BCC1B40">
      <w:pPr>
        <w:keepNext w:val="0"/>
        <w:keepLines w:val="0"/>
        <w:pageBreakBefore w:val="0"/>
        <w:widowControl/>
        <w:numPr>
          <w:ilvl w:val="0"/>
          <w:numId w:val="0"/>
        </w:numPr>
        <w:kinsoku/>
        <w:wordWrap/>
        <w:overflowPunct/>
        <w:topLinePunct w:val="0"/>
        <w:autoSpaceDE/>
        <w:autoSpaceDN/>
        <w:bidi w:val="0"/>
        <w:adjustRightInd/>
        <w:snapToGrid/>
        <w:spacing w:line="360" w:lineRule="auto"/>
        <w:ind w:right="0" w:rightChars="0" w:firstLine="420" w:firstLineChars="200"/>
        <w:jc w:val="left"/>
        <w:textAlignment w:val="auto"/>
        <w:rPr>
          <w:rFonts w:hint="eastAsia" w:ascii="宋体" w:hAnsi="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7.合同期内免人工费为采购人的高、低压电房、变压器室、电气设施进行故障检修、规范保养和维护，进行高压设备的停、送电操作。在巡查、检测、抢修中发现的设备线异常或故障，需先向采购人书面提交维修方案及报价单，在获得采购人同意后方可按方案进行维修。</w:t>
      </w:r>
    </w:p>
    <w:p w14:paraId="5F738058">
      <w:pPr>
        <w:keepNext w:val="0"/>
        <w:keepLines w:val="0"/>
        <w:pageBreakBefore w:val="0"/>
        <w:widowControl/>
        <w:numPr>
          <w:ilvl w:val="0"/>
          <w:numId w:val="0"/>
        </w:numPr>
        <w:kinsoku/>
        <w:wordWrap/>
        <w:overflowPunct/>
        <w:topLinePunct w:val="0"/>
        <w:autoSpaceDE/>
        <w:autoSpaceDN/>
        <w:bidi w:val="0"/>
        <w:adjustRightInd/>
        <w:snapToGrid/>
        <w:spacing w:line="360" w:lineRule="auto"/>
        <w:ind w:right="0" w:rightChars="0" w:firstLine="420" w:firstLineChars="200"/>
        <w:jc w:val="left"/>
        <w:textAlignment w:val="auto"/>
        <w:rPr>
          <w:rFonts w:hint="eastAsia" w:ascii="宋体" w:hAnsi="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8.不得擅自改变代管电气设备设施的使用功能，如需改建、扩建及完善配套项目，须经采购人同意后方可实施。</w:t>
      </w:r>
    </w:p>
    <w:p w14:paraId="13E4BEE8">
      <w:pPr>
        <w:keepNext w:val="0"/>
        <w:keepLines w:val="0"/>
        <w:pageBreakBefore w:val="0"/>
        <w:widowControl/>
        <w:numPr>
          <w:ilvl w:val="0"/>
          <w:numId w:val="0"/>
        </w:numPr>
        <w:kinsoku/>
        <w:wordWrap/>
        <w:overflowPunct/>
        <w:topLinePunct w:val="0"/>
        <w:autoSpaceDE/>
        <w:autoSpaceDN/>
        <w:bidi w:val="0"/>
        <w:adjustRightInd/>
        <w:snapToGrid/>
        <w:spacing w:line="360" w:lineRule="auto"/>
        <w:ind w:right="0" w:rightChars="0" w:firstLine="420" w:firstLineChars="200"/>
        <w:jc w:val="left"/>
        <w:textAlignment w:val="auto"/>
        <w:rPr>
          <w:rFonts w:hint="eastAsia" w:ascii="宋体" w:hAnsi="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9.根据采购人的需要，为采购人制定最佳用电方案，特殊情况下的保供电方案和故障应急方案。</w:t>
      </w:r>
    </w:p>
    <w:p w14:paraId="7AE0E2EB">
      <w:pPr>
        <w:keepNext w:val="0"/>
        <w:keepLines w:val="0"/>
        <w:pageBreakBefore w:val="0"/>
        <w:widowControl/>
        <w:numPr>
          <w:ilvl w:val="0"/>
          <w:numId w:val="0"/>
        </w:numPr>
        <w:kinsoku/>
        <w:wordWrap/>
        <w:overflowPunct/>
        <w:topLinePunct w:val="0"/>
        <w:autoSpaceDE/>
        <w:autoSpaceDN/>
        <w:bidi w:val="0"/>
        <w:adjustRightInd/>
        <w:snapToGrid/>
        <w:spacing w:line="360" w:lineRule="auto"/>
        <w:ind w:right="0" w:rightChars="0" w:firstLine="420" w:firstLineChars="200"/>
        <w:jc w:val="left"/>
        <w:textAlignment w:val="auto"/>
        <w:rPr>
          <w:rFonts w:hint="eastAsia" w:ascii="宋体" w:hAnsi="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10.接受地方电力主管部门的监督和管理，接受采购人的监督和检查。</w:t>
      </w:r>
    </w:p>
    <w:p w14:paraId="7A26B669">
      <w:pPr>
        <w:keepNext w:val="0"/>
        <w:keepLines w:val="0"/>
        <w:pageBreakBefore w:val="0"/>
        <w:widowControl/>
        <w:numPr>
          <w:ilvl w:val="0"/>
          <w:numId w:val="0"/>
        </w:numPr>
        <w:kinsoku/>
        <w:wordWrap/>
        <w:overflowPunct/>
        <w:topLinePunct w:val="0"/>
        <w:autoSpaceDE/>
        <w:autoSpaceDN/>
        <w:bidi w:val="0"/>
        <w:adjustRightInd/>
        <w:snapToGrid/>
        <w:spacing w:line="360" w:lineRule="auto"/>
        <w:ind w:right="0" w:rightChars="0" w:firstLine="420" w:firstLineChars="200"/>
        <w:jc w:val="left"/>
        <w:textAlignment w:val="auto"/>
        <w:rPr>
          <w:rFonts w:hint="eastAsia" w:ascii="宋体" w:hAnsi="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11.电房维保人员必须持有相应类别的特种作业操作证（电工作业），证书需在有效期内并定期复审。</w:t>
      </w:r>
    </w:p>
    <w:p w14:paraId="49B44D45">
      <w:pPr>
        <w:keepNext w:val="0"/>
        <w:keepLines w:val="0"/>
        <w:pageBreakBefore w:val="0"/>
        <w:widowControl/>
        <w:numPr>
          <w:ilvl w:val="0"/>
          <w:numId w:val="0"/>
        </w:numPr>
        <w:kinsoku/>
        <w:wordWrap/>
        <w:overflowPunct/>
        <w:topLinePunct w:val="0"/>
        <w:autoSpaceDE/>
        <w:autoSpaceDN/>
        <w:bidi w:val="0"/>
        <w:adjustRightInd/>
        <w:snapToGrid/>
        <w:spacing w:line="360" w:lineRule="auto"/>
        <w:ind w:right="0" w:rightChars="0" w:firstLine="420" w:firstLineChars="200"/>
        <w:jc w:val="left"/>
        <w:textAlignment w:val="auto"/>
        <w:rPr>
          <w:rFonts w:hint="eastAsia" w:ascii="宋体" w:hAnsi="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12.供应商必须根据电力线路(设备)运行维护有关法律法规、行业标准、技术规范的规定，做好维保工作。</w:t>
      </w:r>
    </w:p>
    <w:p w14:paraId="29E1D494">
      <w:pPr>
        <w:keepNext w:val="0"/>
        <w:keepLines w:val="0"/>
        <w:pageBreakBefore w:val="0"/>
        <w:widowControl/>
        <w:numPr>
          <w:ilvl w:val="0"/>
          <w:numId w:val="0"/>
        </w:numPr>
        <w:kinsoku/>
        <w:wordWrap/>
        <w:overflowPunct/>
        <w:topLinePunct w:val="0"/>
        <w:autoSpaceDE/>
        <w:autoSpaceDN/>
        <w:bidi w:val="0"/>
        <w:adjustRightInd/>
        <w:snapToGrid/>
        <w:spacing w:line="360" w:lineRule="auto"/>
        <w:ind w:right="0" w:rightChars="0" w:firstLine="420" w:firstLineChars="200"/>
        <w:jc w:val="left"/>
        <w:textAlignment w:val="auto"/>
        <w:rPr>
          <w:rFonts w:hint="eastAsia" w:ascii="宋体" w:hAnsi="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13.非采购人工作生产区域内的治安管理原因，成交供应商承担本单位的工作人员在采购人工作生产区域内的人身安全责任。</w:t>
      </w:r>
    </w:p>
    <w:p w14:paraId="2490C823">
      <w:pPr>
        <w:keepNext w:val="0"/>
        <w:keepLines w:val="0"/>
        <w:pageBreakBefore w:val="0"/>
        <w:widowControl/>
        <w:numPr>
          <w:ilvl w:val="0"/>
          <w:numId w:val="0"/>
        </w:numPr>
        <w:kinsoku/>
        <w:wordWrap/>
        <w:overflowPunct/>
        <w:topLinePunct w:val="0"/>
        <w:autoSpaceDE/>
        <w:autoSpaceDN/>
        <w:bidi w:val="0"/>
        <w:adjustRightInd/>
        <w:snapToGrid/>
        <w:spacing w:line="360" w:lineRule="auto"/>
        <w:ind w:right="0" w:rightChars="0" w:firstLine="422" w:firstLineChars="200"/>
        <w:jc w:val="left"/>
        <w:textAlignment w:val="auto"/>
        <w:rPr>
          <w:rFonts w:hint="eastAsia" w:ascii="宋体" w:hAnsi="宋体" w:cs="宋体"/>
          <w:color w:val="auto"/>
          <w:kern w:val="0"/>
          <w:sz w:val="21"/>
          <w:szCs w:val="21"/>
          <w:highlight w:val="none"/>
          <w:lang w:val="en-US" w:eastAsia="zh-CN"/>
        </w:rPr>
      </w:pPr>
      <w:r>
        <w:rPr>
          <w:rFonts w:hint="eastAsia" w:ascii="宋体" w:hAnsi="宋体" w:eastAsia="宋体" w:cs="宋体"/>
          <w:b/>
          <w:bCs/>
          <w:color w:val="auto"/>
          <w:kern w:val="0"/>
          <w:sz w:val="21"/>
          <w:szCs w:val="21"/>
          <w:highlight w:val="none"/>
          <w:lang w:val="en-US" w:eastAsia="zh-CN"/>
        </w:rPr>
        <w:t>四、违约责任</w:t>
      </w:r>
    </w:p>
    <w:p w14:paraId="29E22369">
      <w:pPr>
        <w:keepNext w:val="0"/>
        <w:keepLines w:val="0"/>
        <w:pageBreakBefore w:val="0"/>
        <w:widowControl/>
        <w:numPr>
          <w:ilvl w:val="0"/>
          <w:numId w:val="0"/>
        </w:numPr>
        <w:kinsoku/>
        <w:wordWrap/>
        <w:overflowPunct/>
        <w:topLinePunct w:val="0"/>
        <w:autoSpaceDE/>
        <w:autoSpaceDN/>
        <w:bidi w:val="0"/>
        <w:adjustRightInd/>
        <w:snapToGrid/>
        <w:spacing w:line="360" w:lineRule="auto"/>
        <w:ind w:right="0" w:rightChars="0" w:firstLine="420" w:firstLineChars="200"/>
        <w:jc w:val="left"/>
        <w:textAlignment w:val="auto"/>
        <w:rPr>
          <w:rFonts w:hint="eastAsia" w:ascii="宋体" w:hAnsi="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 xml:space="preserve">1.成交供应商未按照合同约定完成服务工作的，采购人有权要求成交供应商限期整改，成交供应商超过限期仍不整改或整改不符合要求的，采购人有权单方面终止合同，不需承担由此产生的责任。 </w:t>
      </w:r>
    </w:p>
    <w:p w14:paraId="5374ABB1">
      <w:pPr>
        <w:keepNext w:val="0"/>
        <w:keepLines w:val="0"/>
        <w:pageBreakBefore w:val="0"/>
        <w:widowControl/>
        <w:numPr>
          <w:ilvl w:val="0"/>
          <w:numId w:val="0"/>
        </w:numPr>
        <w:kinsoku/>
        <w:wordWrap/>
        <w:overflowPunct/>
        <w:topLinePunct w:val="0"/>
        <w:autoSpaceDE/>
        <w:autoSpaceDN/>
        <w:bidi w:val="0"/>
        <w:adjustRightInd/>
        <w:snapToGrid/>
        <w:spacing w:line="360" w:lineRule="auto"/>
        <w:ind w:right="0" w:rightChars="0" w:firstLine="420" w:firstLineChars="200"/>
        <w:jc w:val="left"/>
        <w:textAlignment w:val="auto"/>
        <w:rPr>
          <w:rFonts w:hint="eastAsia" w:ascii="宋体" w:hAnsi="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2.成交供应商未经采购人同意擅自改变代管电气设备设施使用功能的，采购人有权利要求恢复原状。</w:t>
      </w:r>
    </w:p>
    <w:p w14:paraId="3FE3F153">
      <w:pPr>
        <w:keepNext w:val="0"/>
        <w:keepLines w:val="0"/>
        <w:pageBreakBefore w:val="0"/>
        <w:widowControl/>
        <w:numPr>
          <w:ilvl w:val="0"/>
          <w:numId w:val="0"/>
        </w:numPr>
        <w:kinsoku/>
        <w:wordWrap/>
        <w:overflowPunct/>
        <w:topLinePunct w:val="0"/>
        <w:autoSpaceDE/>
        <w:autoSpaceDN/>
        <w:bidi w:val="0"/>
        <w:adjustRightInd/>
        <w:snapToGrid/>
        <w:spacing w:line="360" w:lineRule="auto"/>
        <w:ind w:right="0" w:rightChars="0" w:firstLine="420" w:firstLineChars="200"/>
        <w:jc w:val="left"/>
        <w:textAlignment w:val="auto"/>
        <w:rPr>
          <w:rFonts w:hint="eastAsia" w:ascii="宋体" w:hAnsi="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3.成交供应商或其人员在履行本合同过程中违反安全操作规程，或因过错导致人身伤亡、设备损坏、火灾、停电等事故的，由成交供应商承担全部法律责任和经济赔偿责任；采购人因此被追究责任的，有权向成交供应商全额追偿。</w:t>
      </w:r>
    </w:p>
    <w:p w14:paraId="2AFF3D1F">
      <w:pPr>
        <w:keepNext w:val="0"/>
        <w:keepLines w:val="0"/>
        <w:pageBreakBefore w:val="0"/>
        <w:widowControl/>
        <w:numPr>
          <w:ilvl w:val="0"/>
          <w:numId w:val="0"/>
        </w:numPr>
        <w:kinsoku/>
        <w:wordWrap/>
        <w:overflowPunct/>
        <w:topLinePunct w:val="0"/>
        <w:autoSpaceDE/>
        <w:autoSpaceDN/>
        <w:bidi w:val="0"/>
        <w:adjustRightInd/>
        <w:snapToGrid/>
        <w:spacing w:line="360" w:lineRule="auto"/>
        <w:ind w:right="0" w:rightChars="0" w:firstLine="420" w:firstLineChars="200"/>
        <w:jc w:val="left"/>
        <w:textAlignment w:val="auto"/>
        <w:rPr>
          <w:rFonts w:hint="eastAsia" w:ascii="宋体" w:hAnsi="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4.本合同执行期间，如遇不可抗力，如战争、水灾、地震、雷击、火灾、政策法规改变等，致使代管电气设备设施损毁或本合同内容发生重大改变的，双方均有权要求解除本合同，且不需承担违约责任。</w:t>
      </w:r>
    </w:p>
    <w:bookmarkEnd w:id="41"/>
    <w:bookmarkEnd w:id="42"/>
    <w:bookmarkEnd w:id="43"/>
    <w:bookmarkEnd w:id="44"/>
    <w:p w14:paraId="3263589B">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22" w:firstLineChars="200"/>
        <w:jc w:val="left"/>
        <w:textAlignment w:val="auto"/>
        <w:rPr>
          <w:rFonts w:hint="eastAsia" w:ascii="宋体" w:hAnsi="宋体" w:cs="宋体"/>
          <w:b/>
          <w:bCs/>
          <w:color w:val="auto"/>
          <w:kern w:val="0"/>
          <w:sz w:val="21"/>
          <w:szCs w:val="21"/>
          <w:highlight w:val="none"/>
          <w:lang w:val="en-US" w:eastAsia="zh-CN"/>
        </w:rPr>
      </w:pPr>
      <w:r>
        <w:rPr>
          <w:rFonts w:hint="eastAsia" w:ascii="宋体" w:hAnsi="宋体" w:cs="宋体"/>
          <w:b/>
          <w:bCs/>
          <w:color w:val="auto"/>
          <w:kern w:val="0"/>
          <w:sz w:val="21"/>
          <w:szCs w:val="21"/>
          <w:highlight w:val="none"/>
          <w:lang w:val="en-US" w:eastAsia="zh-CN"/>
        </w:rPr>
        <w:t>五、现场踏勘</w:t>
      </w:r>
    </w:p>
    <w:p w14:paraId="59C990CD">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cs="宋体"/>
          <w:b w:val="0"/>
          <w:bCs w:val="0"/>
          <w:color w:val="auto"/>
          <w:kern w:val="0"/>
          <w:sz w:val="21"/>
          <w:szCs w:val="21"/>
          <w:highlight w:val="none"/>
          <w:lang w:val="en-US" w:eastAsia="zh-CN"/>
        </w:rPr>
      </w:pPr>
      <w:r>
        <w:rPr>
          <w:rFonts w:hint="eastAsia" w:ascii="宋体" w:hAnsi="宋体" w:cs="宋体"/>
          <w:b w:val="0"/>
          <w:bCs w:val="0"/>
          <w:color w:val="auto"/>
          <w:kern w:val="0"/>
          <w:sz w:val="21"/>
          <w:szCs w:val="21"/>
          <w:highlight w:val="none"/>
          <w:lang w:val="en-US" w:eastAsia="zh-CN"/>
        </w:rPr>
        <w:t>本项目采购人不组织现场踏勘，响应供应商可自行现场踏勘，成交后，成交供应商不得以不完全了解现场情况为由，提出任何形式的增加维护经费或索赔的要求。</w:t>
      </w:r>
    </w:p>
    <w:p w14:paraId="46D1C305">
      <w:pPr>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备注：</w:t>
      </w:r>
    </w:p>
    <w:p w14:paraId="5B255D04">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eastAsia="zh-CN"/>
        </w:rPr>
        <w:t>如</w:t>
      </w:r>
      <w:r>
        <w:rPr>
          <w:rFonts w:hint="eastAsia" w:ascii="宋体" w:hAnsi="宋体" w:eastAsia="宋体" w:cs="宋体"/>
          <w:color w:val="auto"/>
          <w:sz w:val="21"/>
          <w:szCs w:val="21"/>
          <w:highlight w:val="none"/>
        </w:rPr>
        <w:t>标有“★”的条款均为必须完全满足指标，报价人须进行实质性响应，报价人若有一项带“★”的条款未响应或不满足，将</w:t>
      </w:r>
      <w:r>
        <w:rPr>
          <w:rFonts w:hint="eastAsia" w:ascii="宋体" w:hAnsi="宋体" w:eastAsia="宋体" w:cs="宋体"/>
          <w:color w:val="auto"/>
          <w:sz w:val="21"/>
          <w:szCs w:val="21"/>
          <w:highlight w:val="none"/>
          <w:lang w:val="en-US" w:eastAsia="zh-CN"/>
        </w:rPr>
        <w:t>按无效投标处理。</w:t>
      </w:r>
    </w:p>
    <w:p w14:paraId="67D10DB3">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2.如标有“▲”的条款均为评审的重要评分指标，报价人若有部分“▲”条款未响应或不满足，将导致其响应性评审严重扣分。</w:t>
      </w:r>
      <w:bookmarkEnd w:id="45"/>
      <w:bookmarkEnd w:id="46"/>
      <w:bookmarkEnd w:id="47"/>
      <w:bookmarkEnd w:id="48"/>
      <w:bookmarkEnd w:id="49"/>
      <w:bookmarkEnd w:id="50"/>
      <w:bookmarkEnd w:id="51"/>
      <w:bookmarkStart w:id="56" w:name="_Toc4075"/>
      <w:bookmarkStart w:id="57" w:name="_Toc3222"/>
    </w:p>
    <w:p w14:paraId="268A8FA4">
      <w:pPr>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rPr>
          <w:rFonts w:hint="eastAsia" w:ascii="宋体" w:hAnsi="宋体" w:eastAsia="宋体" w:cs="宋体"/>
          <w:b w:val="0"/>
          <w:bCs w:val="0"/>
          <w:color w:val="auto"/>
          <w:sz w:val="21"/>
          <w:szCs w:val="21"/>
          <w:highlight w:val="none"/>
          <w:lang w:val="en-US" w:eastAsia="zh-CN"/>
        </w:rPr>
      </w:pPr>
      <w:bookmarkStart w:id="58" w:name="_Toc11917"/>
      <w:r>
        <w:rPr>
          <w:rFonts w:hint="eastAsia" w:ascii="宋体" w:hAnsi="宋体" w:eastAsia="宋体" w:cs="宋体"/>
          <w:b/>
          <w:bCs/>
          <w:color w:val="auto"/>
          <w:sz w:val="21"/>
          <w:szCs w:val="21"/>
          <w:highlight w:val="none"/>
          <w:lang w:val="en-US" w:eastAsia="zh-CN"/>
        </w:rPr>
        <w:t>3.成交原则：</w:t>
      </w:r>
      <w:r>
        <w:rPr>
          <w:rFonts w:hint="eastAsia" w:ascii="宋体" w:hAnsi="宋体" w:eastAsia="宋体" w:cs="宋体"/>
          <w:b w:val="0"/>
          <w:bCs w:val="0"/>
          <w:color w:val="auto"/>
          <w:sz w:val="21"/>
          <w:szCs w:val="21"/>
          <w:highlight w:val="none"/>
          <w:lang w:val="en-US" w:eastAsia="zh-CN"/>
        </w:rPr>
        <w:t>根据评审标准按综合评分法进行评审，按其评审总得分由高到低顺序排列评分情况，排名第一的供应商为第一成交候选人。采购结果报医院同意后在医院官网公布。</w:t>
      </w:r>
    </w:p>
    <w:p w14:paraId="383FA915">
      <w:pPr>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4.报价方式：</w:t>
      </w:r>
      <w:r>
        <w:rPr>
          <w:rFonts w:hint="eastAsia" w:ascii="宋体" w:hAnsi="宋体" w:eastAsia="宋体" w:cs="宋体"/>
          <w:b w:val="0"/>
          <w:bCs w:val="0"/>
          <w:color w:val="auto"/>
          <w:sz w:val="21"/>
          <w:szCs w:val="21"/>
          <w:highlight w:val="none"/>
          <w:lang w:val="en-US" w:eastAsia="zh-CN"/>
        </w:rPr>
        <w:t>本项目需进行再次报价，各供应商现场再次统一填写总价报价表。</w:t>
      </w:r>
    </w:p>
    <w:p w14:paraId="4C273BC3">
      <w:pPr>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5.特别说明</w:t>
      </w:r>
    </w:p>
    <w:p w14:paraId="6506B3D5">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（1）供应商有下列情形之一的，将列入我院黑名单管理，在此后的三年内不得参与我院任何采买活动：</w:t>
      </w:r>
    </w:p>
    <w:p w14:paraId="75FFA163">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1）提供虚假材料谋取中标、成交的；</w:t>
      </w:r>
    </w:p>
    <w:p w14:paraId="21B70EF9">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2）采取不正当手段诋毁、排挤其它供应商的；</w:t>
      </w:r>
    </w:p>
    <w:p w14:paraId="7CDC8845">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3）与其他供应商或者采购机构恶意串通围标的；</w:t>
      </w:r>
    </w:p>
    <w:p w14:paraId="7B5B6BDF">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4）随意申请撤换或放弃中标/成交结果的；</w:t>
      </w:r>
    </w:p>
    <w:p w14:paraId="5CDD25EC">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5）中标、成交后无正当理由拒绝或迟迟不签订采购合同的；</w:t>
      </w:r>
    </w:p>
    <w:p w14:paraId="3230F8E9">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6）无正当理由拒绝履行合同和有关承诺，或擅自变更、中止（终止）采购合同的；</w:t>
      </w:r>
    </w:p>
    <w:p w14:paraId="327E026D">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7）一年内有一次以上投诉查无实据、捏造事实或者提供虚假投诉材料的；</w:t>
      </w:r>
    </w:p>
    <w:p w14:paraId="7C95AF4D">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8）实际提供的有关产品性能指标和技术服务能力明显低于采购响应文件或磋商、询价时的承诺的或提供假冒伪劣产品的；</w:t>
      </w:r>
    </w:p>
    <w:p w14:paraId="03790BD7">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9）中标/成交后，擅自将采购合同转包或分包给其他供应商的；</w:t>
      </w:r>
    </w:p>
    <w:p w14:paraId="3D42991F">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10）向</w:t>
      </w:r>
      <w:r>
        <w:rPr>
          <w:rFonts w:hint="eastAsia" w:ascii="宋体" w:hAnsi="宋体" w:cs="宋体"/>
          <w:b w:val="0"/>
          <w:bCs w:val="0"/>
          <w:color w:val="auto"/>
          <w:sz w:val="21"/>
          <w:szCs w:val="21"/>
          <w:highlight w:val="none"/>
          <w:lang w:val="en-US" w:eastAsia="zh-CN"/>
        </w:rPr>
        <w:t>采购人</w:t>
      </w:r>
      <w:r>
        <w:rPr>
          <w:rFonts w:hint="eastAsia" w:ascii="宋体" w:hAnsi="宋体" w:eastAsia="宋体" w:cs="宋体"/>
          <w:b w:val="0"/>
          <w:bCs w:val="0"/>
          <w:color w:val="auto"/>
          <w:sz w:val="21"/>
          <w:szCs w:val="21"/>
          <w:highlight w:val="none"/>
          <w:lang w:val="en-US" w:eastAsia="zh-CN"/>
        </w:rPr>
        <w:t>、采购机构行贿或者提供其它不正当利益的；</w:t>
      </w:r>
    </w:p>
    <w:p w14:paraId="3C0CDF19">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11）拒绝有关部门监督检查或者提供虚假情况的。</w:t>
      </w:r>
    </w:p>
    <w:p w14:paraId="7F1E977C">
      <w:pPr>
        <w:keepNext w:val="0"/>
        <w:keepLines w:val="0"/>
        <w:pageBreakBefore w:val="0"/>
        <w:widowControl w:val="0"/>
        <w:kinsoku/>
        <w:wordWrap/>
        <w:overflowPunct/>
        <w:topLinePunct w:val="0"/>
        <w:autoSpaceDE/>
        <w:autoSpaceDN/>
        <w:bidi w:val="0"/>
        <w:adjustRightInd/>
        <w:snapToGrid/>
        <w:spacing w:line="400" w:lineRule="exact"/>
        <w:ind w:firstLine="210" w:firstLineChars="1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（2）有下列情形之一的，将视为供应商互相串通报价，响应报价无效</w:t>
      </w:r>
      <w:r>
        <w:rPr>
          <w:rFonts w:hint="eastAsia" w:ascii="宋体" w:hAnsi="宋体" w:cs="宋体"/>
          <w:b w:val="0"/>
          <w:bCs w:val="0"/>
          <w:color w:val="auto"/>
          <w:sz w:val="21"/>
          <w:szCs w:val="21"/>
          <w:highlight w:val="none"/>
          <w:lang w:val="en-US" w:eastAsia="zh-CN"/>
        </w:rPr>
        <w:t>：</w:t>
      </w:r>
    </w:p>
    <w:p w14:paraId="24D51FFE">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1）不同供应商委托同一单位或个人办理响应报价事宜；</w:t>
      </w:r>
    </w:p>
    <w:p w14:paraId="39B8881A">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2）不同供应商的响应文件由同一单位或个人编制；</w:t>
      </w:r>
    </w:p>
    <w:p w14:paraId="33D8C864">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3）不同供应商的响应文件异常一致或者报价呈规律性差异；</w:t>
      </w:r>
    </w:p>
    <w:p w14:paraId="348DDA7F">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4）不同供应商的响应文件相互混装。</w:t>
      </w:r>
    </w:p>
    <w:p w14:paraId="54C97C92">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（3）有下列情形之一的，响应报价无效:</w:t>
      </w:r>
    </w:p>
    <w:p w14:paraId="0F94B7D8">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1)不具备采购文件中规定的资格要求的；</w:t>
      </w:r>
    </w:p>
    <w:p w14:paraId="4498E307">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2)报价超过采购文件中规定的预算金额或者最高限价的（采购文件另有说明的除外）；</w:t>
      </w:r>
    </w:p>
    <w:p w14:paraId="03DF8F45">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3)响应文件含有我院不能接受的附加条件的；</w:t>
      </w:r>
    </w:p>
    <w:p w14:paraId="6F2AF102">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4)法律、法规和采购文件规定的其他无效情形。</w:t>
      </w:r>
    </w:p>
    <w:p w14:paraId="2614ADEE">
      <w:pPr>
        <w:numPr>
          <w:ilvl w:val="0"/>
          <w:numId w:val="0"/>
        </w:numPr>
        <w:jc w:val="both"/>
        <w:outlineLvl w:val="0"/>
        <w:rPr>
          <w:rFonts w:hint="eastAsia"/>
          <w:b/>
          <w:bCs/>
          <w:color w:val="auto"/>
          <w:kern w:val="0"/>
          <w:sz w:val="28"/>
          <w:szCs w:val="28"/>
          <w:highlight w:val="none"/>
          <w:lang w:val="en-US" w:eastAsia="zh-CN"/>
        </w:rPr>
      </w:pPr>
      <w:bookmarkStart w:id="59" w:name="_Toc18355"/>
      <w:bookmarkStart w:id="60" w:name="_Toc11319"/>
      <w:bookmarkStart w:id="61" w:name="_Toc28409"/>
    </w:p>
    <w:p w14:paraId="101249DE">
      <w:pPr>
        <w:numPr>
          <w:ilvl w:val="0"/>
          <w:numId w:val="0"/>
        </w:numPr>
        <w:jc w:val="both"/>
        <w:outlineLvl w:val="0"/>
        <w:rPr>
          <w:rFonts w:hint="eastAsia"/>
          <w:b/>
          <w:bCs/>
          <w:color w:val="auto"/>
          <w:kern w:val="0"/>
          <w:sz w:val="28"/>
          <w:szCs w:val="28"/>
          <w:highlight w:val="none"/>
          <w:lang w:val="en-US" w:eastAsia="zh-CN"/>
        </w:rPr>
      </w:pPr>
    </w:p>
    <w:p w14:paraId="599118CA">
      <w:pPr>
        <w:numPr>
          <w:ilvl w:val="0"/>
          <w:numId w:val="0"/>
        </w:numPr>
        <w:jc w:val="both"/>
        <w:outlineLvl w:val="0"/>
        <w:rPr>
          <w:rFonts w:hint="eastAsia"/>
          <w:b/>
          <w:bCs/>
          <w:color w:val="auto"/>
          <w:kern w:val="0"/>
          <w:sz w:val="28"/>
          <w:szCs w:val="28"/>
          <w:highlight w:val="none"/>
          <w:lang w:val="en-US" w:eastAsia="zh-CN"/>
        </w:rPr>
      </w:pPr>
    </w:p>
    <w:p w14:paraId="33872675">
      <w:pPr>
        <w:numPr>
          <w:ilvl w:val="0"/>
          <w:numId w:val="0"/>
        </w:numPr>
        <w:jc w:val="both"/>
        <w:outlineLvl w:val="0"/>
        <w:rPr>
          <w:rFonts w:hint="eastAsia"/>
          <w:b/>
          <w:bCs/>
          <w:color w:val="auto"/>
          <w:kern w:val="0"/>
          <w:sz w:val="28"/>
          <w:szCs w:val="28"/>
          <w:highlight w:val="none"/>
          <w:lang w:val="en-US" w:eastAsia="zh-CN"/>
        </w:rPr>
      </w:pPr>
    </w:p>
    <w:p w14:paraId="37663754">
      <w:pPr>
        <w:numPr>
          <w:ilvl w:val="0"/>
          <w:numId w:val="0"/>
        </w:numPr>
        <w:jc w:val="both"/>
        <w:outlineLvl w:val="0"/>
        <w:rPr>
          <w:rFonts w:hint="eastAsia"/>
          <w:b/>
          <w:bCs/>
          <w:color w:val="auto"/>
          <w:kern w:val="0"/>
          <w:sz w:val="28"/>
          <w:szCs w:val="28"/>
          <w:highlight w:val="none"/>
          <w:lang w:val="en-US" w:eastAsia="zh-CN"/>
        </w:rPr>
      </w:pPr>
    </w:p>
    <w:p w14:paraId="3F05FF1B">
      <w:pPr>
        <w:numPr>
          <w:ilvl w:val="0"/>
          <w:numId w:val="0"/>
        </w:numPr>
        <w:jc w:val="both"/>
        <w:outlineLvl w:val="0"/>
        <w:rPr>
          <w:rFonts w:hint="eastAsia"/>
          <w:b/>
          <w:bCs/>
          <w:color w:val="auto"/>
          <w:kern w:val="0"/>
          <w:sz w:val="28"/>
          <w:szCs w:val="28"/>
          <w:highlight w:val="none"/>
          <w:lang w:val="en-US" w:eastAsia="zh-CN"/>
        </w:rPr>
      </w:pPr>
    </w:p>
    <w:p w14:paraId="4CEF4EDD">
      <w:pPr>
        <w:numPr>
          <w:ilvl w:val="0"/>
          <w:numId w:val="0"/>
        </w:numPr>
        <w:jc w:val="both"/>
        <w:outlineLvl w:val="0"/>
        <w:rPr>
          <w:rFonts w:hint="eastAsia"/>
          <w:b/>
          <w:bCs/>
          <w:color w:val="auto"/>
          <w:kern w:val="0"/>
          <w:sz w:val="28"/>
          <w:szCs w:val="28"/>
          <w:highlight w:val="none"/>
          <w:lang w:val="en-US" w:eastAsia="zh-CN"/>
        </w:rPr>
      </w:pPr>
    </w:p>
    <w:p w14:paraId="30A3C320">
      <w:pPr>
        <w:numPr>
          <w:ilvl w:val="0"/>
          <w:numId w:val="0"/>
        </w:numPr>
        <w:jc w:val="both"/>
        <w:outlineLvl w:val="0"/>
        <w:rPr>
          <w:rFonts w:hint="eastAsia"/>
          <w:b/>
          <w:bCs/>
          <w:color w:val="auto"/>
          <w:kern w:val="0"/>
          <w:sz w:val="28"/>
          <w:szCs w:val="28"/>
          <w:highlight w:val="none"/>
          <w:lang w:val="en-US" w:eastAsia="zh-CN"/>
        </w:rPr>
      </w:pPr>
    </w:p>
    <w:p w14:paraId="7BCF01C8">
      <w:pPr>
        <w:numPr>
          <w:ilvl w:val="0"/>
          <w:numId w:val="0"/>
        </w:numPr>
        <w:jc w:val="both"/>
        <w:outlineLvl w:val="0"/>
        <w:rPr>
          <w:rFonts w:hint="eastAsia"/>
          <w:b/>
          <w:bCs/>
          <w:color w:val="auto"/>
          <w:kern w:val="0"/>
          <w:sz w:val="28"/>
          <w:szCs w:val="28"/>
          <w:highlight w:val="none"/>
          <w:lang w:val="en-US" w:eastAsia="zh-CN"/>
        </w:rPr>
      </w:pPr>
    </w:p>
    <w:p w14:paraId="2B51050E">
      <w:pPr>
        <w:numPr>
          <w:ilvl w:val="0"/>
          <w:numId w:val="0"/>
        </w:numPr>
        <w:jc w:val="both"/>
        <w:outlineLvl w:val="0"/>
        <w:rPr>
          <w:rFonts w:hint="eastAsia"/>
          <w:b/>
          <w:bCs/>
          <w:color w:val="auto"/>
          <w:kern w:val="0"/>
          <w:sz w:val="28"/>
          <w:szCs w:val="28"/>
          <w:highlight w:val="none"/>
          <w:lang w:val="en-US" w:eastAsia="zh-CN"/>
        </w:rPr>
      </w:pPr>
    </w:p>
    <w:p w14:paraId="47755DBF">
      <w:pPr>
        <w:numPr>
          <w:ilvl w:val="0"/>
          <w:numId w:val="0"/>
        </w:numPr>
        <w:jc w:val="both"/>
        <w:outlineLvl w:val="0"/>
        <w:rPr>
          <w:rFonts w:hint="eastAsia"/>
          <w:b/>
          <w:bCs/>
          <w:color w:val="auto"/>
          <w:kern w:val="0"/>
          <w:sz w:val="28"/>
          <w:szCs w:val="28"/>
          <w:highlight w:val="none"/>
          <w:lang w:val="en-US" w:eastAsia="zh-CN"/>
        </w:rPr>
      </w:pPr>
    </w:p>
    <w:p w14:paraId="27B4F706">
      <w:pPr>
        <w:numPr>
          <w:ilvl w:val="0"/>
          <w:numId w:val="0"/>
        </w:numPr>
        <w:jc w:val="both"/>
        <w:outlineLvl w:val="0"/>
        <w:rPr>
          <w:rFonts w:hint="eastAsia"/>
          <w:b/>
          <w:bCs/>
          <w:color w:val="auto"/>
          <w:kern w:val="0"/>
          <w:sz w:val="28"/>
          <w:szCs w:val="28"/>
          <w:highlight w:val="none"/>
          <w:lang w:val="en-US" w:eastAsia="zh-CN"/>
        </w:rPr>
      </w:pPr>
    </w:p>
    <w:p w14:paraId="71779902">
      <w:pPr>
        <w:numPr>
          <w:ilvl w:val="0"/>
          <w:numId w:val="0"/>
        </w:numPr>
        <w:jc w:val="both"/>
        <w:outlineLvl w:val="0"/>
        <w:rPr>
          <w:rFonts w:hint="eastAsia"/>
          <w:b/>
          <w:bCs/>
          <w:color w:val="auto"/>
          <w:kern w:val="0"/>
          <w:sz w:val="28"/>
          <w:szCs w:val="28"/>
          <w:highlight w:val="none"/>
          <w:lang w:val="en-US" w:eastAsia="zh-CN"/>
        </w:rPr>
      </w:pPr>
    </w:p>
    <w:p w14:paraId="7D0A0827">
      <w:pPr>
        <w:numPr>
          <w:ilvl w:val="0"/>
          <w:numId w:val="0"/>
        </w:numPr>
        <w:jc w:val="both"/>
        <w:outlineLvl w:val="0"/>
        <w:rPr>
          <w:rFonts w:hint="eastAsia"/>
          <w:b/>
          <w:bCs/>
          <w:color w:val="auto"/>
          <w:kern w:val="0"/>
          <w:sz w:val="28"/>
          <w:szCs w:val="28"/>
          <w:highlight w:val="none"/>
          <w:lang w:val="en-US" w:eastAsia="zh-CN"/>
        </w:rPr>
      </w:pPr>
    </w:p>
    <w:p w14:paraId="551DED0E">
      <w:pPr>
        <w:numPr>
          <w:ilvl w:val="0"/>
          <w:numId w:val="0"/>
        </w:numPr>
        <w:jc w:val="both"/>
        <w:outlineLvl w:val="0"/>
        <w:rPr>
          <w:rFonts w:hint="eastAsia"/>
          <w:b/>
          <w:bCs/>
          <w:color w:val="auto"/>
          <w:kern w:val="0"/>
          <w:sz w:val="28"/>
          <w:szCs w:val="28"/>
          <w:highlight w:val="none"/>
          <w:lang w:val="en-US" w:eastAsia="zh-CN"/>
        </w:rPr>
      </w:pPr>
    </w:p>
    <w:p w14:paraId="2D3461F5">
      <w:pPr>
        <w:numPr>
          <w:ilvl w:val="0"/>
          <w:numId w:val="0"/>
        </w:numPr>
        <w:jc w:val="both"/>
        <w:outlineLvl w:val="0"/>
        <w:rPr>
          <w:rFonts w:hint="eastAsia"/>
          <w:b/>
          <w:bCs/>
          <w:color w:val="auto"/>
          <w:kern w:val="0"/>
          <w:sz w:val="28"/>
          <w:szCs w:val="28"/>
          <w:highlight w:val="none"/>
          <w:lang w:val="en-US" w:eastAsia="zh-CN"/>
        </w:rPr>
      </w:pPr>
    </w:p>
    <w:p w14:paraId="3AC86C96">
      <w:pPr>
        <w:numPr>
          <w:ilvl w:val="0"/>
          <w:numId w:val="0"/>
        </w:numPr>
        <w:jc w:val="both"/>
        <w:outlineLvl w:val="0"/>
        <w:rPr>
          <w:rFonts w:hint="eastAsia"/>
          <w:b/>
          <w:bCs/>
          <w:color w:val="auto"/>
          <w:kern w:val="0"/>
          <w:sz w:val="28"/>
          <w:szCs w:val="28"/>
          <w:highlight w:val="none"/>
          <w:lang w:val="en-US" w:eastAsia="zh-CN"/>
        </w:rPr>
      </w:pPr>
    </w:p>
    <w:p w14:paraId="34601942">
      <w:pPr>
        <w:numPr>
          <w:ilvl w:val="0"/>
          <w:numId w:val="0"/>
        </w:numPr>
        <w:jc w:val="both"/>
        <w:outlineLvl w:val="0"/>
        <w:rPr>
          <w:rFonts w:hint="eastAsia"/>
          <w:b/>
          <w:bCs/>
          <w:color w:val="auto"/>
          <w:kern w:val="0"/>
          <w:sz w:val="28"/>
          <w:szCs w:val="28"/>
          <w:highlight w:val="none"/>
          <w:lang w:val="en-US" w:eastAsia="zh-CN"/>
        </w:rPr>
      </w:pPr>
    </w:p>
    <w:p w14:paraId="3F23D5F4">
      <w:pPr>
        <w:numPr>
          <w:ilvl w:val="0"/>
          <w:numId w:val="0"/>
        </w:numPr>
        <w:jc w:val="both"/>
        <w:outlineLvl w:val="0"/>
        <w:rPr>
          <w:rFonts w:hint="eastAsia"/>
          <w:b/>
          <w:bCs/>
          <w:color w:val="auto"/>
          <w:kern w:val="0"/>
          <w:sz w:val="28"/>
          <w:szCs w:val="28"/>
          <w:highlight w:val="none"/>
          <w:lang w:val="en-US" w:eastAsia="zh-CN"/>
        </w:rPr>
      </w:pPr>
    </w:p>
    <w:p w14:paraId="0462AB37">
      <w:pPr>
        <w:numPr>
          <w:ilvl w:val="0"/>
          <w:numId w:val="0"/>
        </w:numPr>
        <w:jc w:val="both"/>
        <w:outlineLvl w:val="0"/>
        <w:rPr>
          <w:rFonts w:hint="eastAsia"/>
          <w:b/>
          <w:bCs/>
          <w:color w:val="auto"/>
          <w:kern w:val="0"/>
          <w:sz w:val="28"/>
          <w:szCs w:val="28"/>
          <w:highlight w:val="none"/>
          <w:lang w:val="en-US" w:eastAsia="zh-CN"/>
        </w:rPr>
      </w:pPr>
    </w:p>
    <w:p w14:paraId="37DF796F">
      <w:pPr>
        <w:numPr>
          <w:ilvl w:val="0"/>
          <w:numId w:val="0"/>
        </w:numPr>
        <w:jc w:val="both"/>
        <w:outlineLvl w:val="0"/>
        <w:rPr>
          <w:rFonts w:hint="eastAsia"/>
          <w:b/>
          <w:bCs/>
          <w:color w:val="auto"/>
          <w:kern w:val="0"/>
          <w:sz w:val="28"/>
          <w:szCs w:val="28"/>
          <w:highlight w:val="none"/>
          <w:lang w:val="en-US" w:eastAsia="zh-CN"/>
        </w:rPr>
      </w:pPr>
    </w:p>
    <w:p w14:paraId="3E7C8235">
      <w:pPr>
        <w:numPr>
          <w:ilvl w:val="0"/>
          <w:numId w:val="0"/>
        </w:numPr>
        <w:jc w:val="both"/>
        <w:outlineLvl w:val="0"/>
        <w:rPr>
          <w:rFonts w:hint="eastAsia"/>
          <w:b/>
          <w:bCs/>
          <w:color w:val="auto"/>
          <w:kern w:val="0"/>
          <w:sz w:val="28"/>
          <w:szCs w:val="28"/>
          <w:highlight w:val="none"/>
          <w:lang w:val="en-US" w:eastAsia="zh-CN"/>
        </w:rPr>
      </w:pPr>
    </w:p>
    <w:p w14:paraId="30F09048">
      <w:pPr>
        <w:numPr>
          <w:ilvl w:val="0"/>
          <w:numId w:val="0"/>
        </w:numPr>
        <w:jc w:val="both"/>
        <w:outlineLvl w:val="0"/>
        <w:rPr>
          <w:rFonts w:hint="eastAsia"/>
          <w:b/>
          <w:bCs/>
          <w:color w:val="auto"/>
          <w:kern w:val="0"/>
          <w:sz w:val="28"/>
          <w:szCs w:val="28"/>
          <w:highlight w:val="none"/>
          <w:lang w:val="en-US" w:eastAsia="zh-CN"/>
        </w:rPr>
      </w:pPr>
    </w:p>
    <w:p w14:paraId="1E3ED54C">
      <w:pPr>
        <w:numPr>
          <w:ilvl w:val="0"/>
          <w:numId w:val="0"/>
        </w:numPr>
        <w:jc w:val="both"/>
        <w:outlineLvl w:val="0"/>
        <w:rPr>
          <w:rFonts w:hint="eastAsia"/>
          <w:b/>
          <w:bCs/>
          <w:color w:val="auto"/>
          <w:kern w:val="0"/>
          <w:sz w:val="28"/>
          <w:szCs w:val="28"/>
          <w:highlight w:val="none"/>
          <w:lang w:val="en-US" w:eastAsia="zh-CN"/>
        </w:rPr>
      </w:pPr>
    </w:p>
    <w:p w14:paraId="4BE61441">
      <w:pPr>
        <w:numPr>
          <w:ilvl w:val="0"/>
          <w:numId w:val="0"/>
        </w:numPr>
        <w:jc w:val="both"/>
        <w:outlineLvl w:val="0"/>
        <w:rPr>
          <w:rFonts w:hint="eastAsia"/>
          <w:b/>
          <w:bCs/>
          <w:color w:val="auto"/>
          <w:kern w:val="0"/>
          <w:sz w:val="28"/>
          <w:szCs w:val="28"/>
          <w:highlight w:val="none"/>
          <w:lang w:val="en-US" w:eastAsia="zh-CN"/>
        </w:rPr>
      </w:pPr>
    </w:p>
    <w:p w14:paraId="5E64FC5E">
      <w:pPr>
        <w:numPr>
          <w:ilvl w:val="0"/>
          <w:numId w:val="0"/>
        </w:numPr>
        <w:jc w:val="both"/>
        <w:outlineLvl w:val="0"/>
        <w:rPr>
          <w:rFonts w:hint="eastAsia"/>
          <w:b/>
          <w:bCs/>
          <w:color w:val="auto"/>
          <w:kern w:val="0"/>
          <w:sz w:val="28"/>
          <w:szCs w:val="28"/>
          <w:highlight w:val="none"/>
          <w:lang w:val="en-US" w:eastAsia="zh-CN"/>
        </w:rPr>
      </w:pPr>
    </w:p>
    <w:p w14:paraId="607C5FE0">
      <w:pPr>
        <w:numPr>
          <w:ilvl w:val="0"/>
          <w:numId w:val="0"/>
        </w:numPr>
        <w:jc w:val="both"/>
        <w:outlineLvl w:val="0"/>
        <w:rPr>
          <w:rFonts w:hint="eastAsia"/>
          <w:b/>
          <w:bCs/>
          <w:color w:val="auto"/>
          <w:kern w:val="0"/>
          <w:sz w:val="28"/>
          <w:szCs w:val="28"/>
          <w:highlight w:val="none"/>
          <w:lang w:val="en-US" w:eastAsia="zh-CN"/>
        </w:rPr>
      </w:pPr>
    </w:p>
    <w:p w14:paraId="58E32AC2">
      <w:pPr>
        <w:numPr>
          <w:ilvl w:val="0"/>
          <w:numId w:val="0"/>
        </w:numPr>
        <w:jc w:val="both"/>
        <w:outlineLvl w:val="0"/>
        <w:rPr>
          <w:rFonts w:hint="eastAsia"/>
          <w:b/>
          <w:bCs/>
          <w:color w:val="auto"/>
          <w:kern w:val="0"/>
          <w:sz w:val="28"/>
          <w:szCs w:val="28"/>
          <w:highlight w:val="none"/>
          <w:lang w:val="en-US" w:eastAsia="zh-CN"/>
        </w:rPr>
      </w:pPr>
    </w:p>
    <w:p w14:paraId="51023999">
      <w:pPr>
        <w:numPr>
          <w:ilvl w:val="0"/>
          <w:numId w:val="0"/>
        </w:numPr>
        <w:jc w:val="both"/>
        <w:outlineLvl w:val="0"/>
        <w:rPr>
          <w:rFonts w:hint="eastAsia"/>
          <w:b/>
          <w:bCs/>
          <w:color w:val="auto"/>
          <w:kern w:val="0"/>
          <w:sz w:val="28"/>
          <w:szCs w:val="28"/>
          <w:highlight w:val="none"/>
          <w:lang w:val="en-US" w:eastAsia="zh-CN"/>
        </w:rPr>
      </w:pPr>
    </w:p>
    <w:p w14:paraId="4F2BC04B">
      <w:pPr>
        <w:numPr>
          <w:ilvl w:val="0"/>
          <w:numId w:val="0"/>
        </w:numPr>
        <w:jc w:val="both"/>
        <w:outlineLvl w:val="0"/>
        <w:rPr>
          <w:rFonts w:hint="eastAsia"/>
          <w:b/>
          <w:bCs/>
          <w:color w:val="auto"/>
          <w:kern w:val="0"/>
          <w:sz w:val="28"/>
          <w:szCs w:val="28"/>
          <w:highlight w:val="none"/>
          <w:lang w:val="en-US" w:eastAsia="zh-CN"/>
        </w:rPr>
      </w:pPr>
    </w:p>
    <w:p w14:paraId="7D1B6B7A">
      <w:pPr>
        <w:numPr>
          <w:ilvl w:val="0"/>
          <w:numId w:val="0"/>
        </w:numPr>
        <w:jc w:val="both"/>
        <w:outlineLvl w:val="0"/>
        <w:rPr>
          <w:rFonts w:hint="eastAsia"/>
          <w:b/>
          <w:bCs/>
          <w:color w:val="auto"/>
          <w:kern w:val="0"/>
          <w:sz w:val="28"/>
          <w:szCs w:val="28"/>
          <w:highlight w:val="none"/>
          <w:lang w:val="en-US" w:eastAsia="zh-CN"/>
        </w:rPr>
      </w:pPr>
    </w:p>
    <w:p w14:paraId="58BFA142">
      <w:pPr>
        <w:numPr>
          <w:ilvl w:val="0"/>
          <w:numId w:val="0"/>
        </w:numPr>
        <w:jc w:val="both"/>
        <w:outlineLvl w:val="0"/>
        <w:rPr>
          <w:rFonts w:hint="eastAsia"/>
          <w:b/>
          <w:bCs/>
          <w:color w:val="auto"/>
          <w:kern w:val="0"/>
          <w:sz w:val="28"/>
          <w:szCs w:val="28"/>
          <w:highlight w:val="none"/>
          <w:lang w:val="en-US" w:eastAsia="zh-CN"/>
        </w:rPr>
      </w:pPr>
    </w:p>
    <w:p w14:paraId="6C07E959">
      <w:pPr>
        <w:numPr>
          <w:ilvl w:val="0"/>
          <w:numId w:val="0"/>
        </w:numPr>
        <w:jc w:val="both"/>
        <w:outlineLvl w:val="0"/>
        <w:rPr>
          <w:rFonts w:hint="eastAsia"/>
          <w:b/>
          <w:bCs/>
          <w:color w:val="auto"/>
          <w:kern w:val="0"/>
          <w:sz w:val="28"/>
          <w:szCs w:val="28"/>
          <w:highlight w:val="none"/>
          <w:lang w:val="en-US" w:eastAsia="zh-CN"/>
        </w:rPr>
      </w:pPr>
    </w:p>
    <w:p w14:paraId="707DDAC2">
      <w:pPr>
        <w:numPr>
          <w:ilvl w:val="0"/>
          <w:numId w:val="0"/>
        </w:numPr>
        <w:jc w:val="both"/>
        <w:outlineLvl w:val="0"/>
        <w:rPr>
          <w:rFonts w:hint="eastAsia"/>
          <w:b/>
          <w:bCs/>
          <w:color w:val="auto"/>
          <w:kern w:val="0"/>
          <w:sz w:val="28"/>
          <w:szCs w:val="28"/>
          <w:highlight w:val="none"/>
          <w:lang w:val="en-US" w:eastAsia="zh-CN"/>
        </w:rPr>
      </w:pPr>
    </w:p>
    <w:p w14:paraId="26E0F051">
      <w:pPr>
        <w:numPr>
          <w:ilvl w:val="0"/>
          <w:numId w:val="0"/>
        </w:numPr>
        <w:jc w:val="both"/>
        <w:outlineLvl w:val="0"/>
        <w:rPr>
          <w:rFonts w:hint="eastAsia"/>
          <w:b/>
          <w:bCs/>
          <w:color w:val="auto"/>
          <w:kern w:val="0"/>
          <w:sz w:val="28"/>
          <w:szCs w:val="28"/>
          <w:highlight w:val="none"/>
          <w:lang w:val="en-US" w:eastAsia="zh-CN"/>
        </w:rPr>
      </w:pPr>
    </w:p>
    <w:p w14:paraId="4BA7B53A">
      <w:pPr>
        <w:numPr>
          <w:ilvl w:val="0"/>
          <w:numId w:val="0"/>
        </w:numPr>
        <w:jc w:val="both"/>
        <w:outlineLvl w:val="0"/>
        <w:rPr>
          <w:rFonts w:hint="eastAsia"/>
          <w:b/>
          <w:bCs/>
          <w:color w:val="auto"/>
          <w:kern w:val="0"/>
          <w:sz w:val="28"/>
          <w:szCs w:val="28"/>
          <w:highlight w:val="none"/>
          <w:lang w:val="en-US" w:eastAsia="zh-CN"/>
        </w:rPr>
      </w:pPr>
    </w:p>
    <w:p w14:paraId="47551EF0">
      <w:pPr>
        <w:numPr>
          <w:ilvl w:val="0"/>
          <w:numId w:val="0"/>
        </w:numPr>
        <w:jc w:val="both"/>
        <w:outlineLvl w:val="0"/>
        <w:rPr>
          <w:rFonts w:hint="eastAsia"/>
          <w:b/>
          <w:bCs/>
          <w:color w:val="auto"/>
          <w:kern w:val="0"/>
          <w:sz w:val="28"/>
          <w:szCs w:val="28"/>
          <w:highlight w:val="none"/>
          <w:lang w:val="en-US" w:eastAsia="zh-CN"/>
        </w:rPr>
      </w:pPr>
    </w:p>
    <w:p w14:paraId="4C4625BC">
      <w:pPr>
        <w:numPr>
          <w:ilvl w:val="0"/>
          <w:numId w:val="0"/>
        </w:numPr>
        <w:jc w:val="both"/>
        <w:outlineLvl w:val="0"/>
        <w:rPr>
          <w:rFonts w:hint="eastAsia"/>
          <w:b/>
          <w:bCs/>
          <w:color w:val="auto"/>
          <w:kern w:val="0"/>
          <w:sz w:val="28"/>
          <w:szCs w:val="28"/>
          <w:highlight w:val="none"/>
          <w:lang w:val="en-US" w:eastAsia="zh-CN"/>
        </w:rPr>
      </w:pPr>
    </w:p>
    <w:p w14:paraId="23A51B9D">
      <w:pPr>
        <w:numPr>
          <w:ilvl w:val="0"/>
          <w:numId w:val="0"/>
        </w:numPr>
        <w:jc w:val="both"/>
        <w:outlineLvl w:val="0"/>
        <w:rPr>
          <w:rFonts w:hint="eastAsia"/>
          <w:b/>
          <w:bCs/>
          <w:color w:val="auto"/>
          <w:kern w:val="0"/>
          <w:sz w:val="28"/>
          <w:szCs w:val="28"/>
          <w:highlight w:val="none"/>
          <w:lang w:val="en-US" w:eastAsia="zh-CN"/>
        </w:rPr>
      </w:pPr>
    </w:p>
    <w:p w14:paraId="19C6A9C0">
      <w:pPr>
        <w:numPr>
          <w:ilvl w:val="0"/>
          <w:numId w:val="0"/>
        </w:numPr>
        <w:jc w:val="both"/>
        <w:outlineLvl w:val="0"/>
        <w:rPr>
          <w:rFonts w:hint="eastAsia"/>
          <w:b/>
          <w:bCs/>
          <w:color w:val="auto"/>
          <w:kern w:val="0"/>
          <w:sz w:val="28"/>
          <w:szCs w:val="28"/>
          <w:highlight w:val="none"/>
          <w:lang w:val="en-US" w:eastAsia="zh-CN"/>
        </w:rPr>
      </w:pPr>
    </w:p>
    <w:p w14:paraId="05D0032E">
      <w:pPr>
        <w:numPr>
          <w:ilvl w:val="0"/>
          <w:numId w:val="0"/>
        </w:numPr>
        <w:jc w:val="both"/>
        <w:outlineLvl w:val="0"/>
        <w:rPr>
          <w:rFonts w:hint="eastAsia"/>
          <w:b/>
          <w:bCs/>
          <w:color w:val="auto"/>
          <w:highlight w:val="none"/>
        </w:rPr>
      </w:pPr>
      <w:r>
        <w:rPr>
          <w:rFonts w:hint="eastAsia"/>
          <w:b/>
          <w:bCs/>
          <w:color w:val="auto"/>
          <w:kern w:val="0"/>
          <w:sz w:val="28"/>
          <w:szCs w:val="28"/>
          <w:highlight w:val="none"/>
          <w:lang w:val="en-US" w:eastAsia="zh-CN"/>
        </w:rPr>
        <w:t>第三部分</w:t>
      </w:r>
      <w:r>
        <w:rPr>
          <w:rFonts w:hint="eastAsia"/>
          <w:b/>
          <w:bCs/>
          <w:color w:val="auto"/>
          <w:kern w:val="0"/>
          <w:sz w:val="28"/>
          <w:szCs w:val="28"/>
          <w:highlight w:val="none"/>
        </w:rPr>
        <w:t xml:space="preserve"> </w:t>
      </w:r>
      <w:bookmarkStart w:id="62" w:name="_Toc270"/>
      <w:r>
        <w:rPr>
          <w:rFonts w:hint="eastAsia"/>
          <w:b/>
          <w:bCs/>
          <w:color w:val="auto"/>
          <w:kern w:val="0"/>
          <w:sz w:val="28"/>
          <w:szCs w:val="28"/>
          <w:highlight w:val="none"/>
        </w:rPr>
        <w:t>评分标准</w:t>
      </w:r>
      <w:bookmarkEnd w:id="59"/>
      <w:bookmarkEnd w:id="60"/>
      <w:bookmarkEnd w:id="61"/>
    </w:p>
    <w:p w14:paraId="24DC9164">
      <w:pPr>
        <w:jc w:val="center"/>
        <w:rPr>
          <w:rFonts w:hint="eastAsia"/>
          <w:b/>
          <w:bCs/>
          <w:color w:val="auto"/>
          <w:sz w:val="24"/>
          <w:szCs w:val="24"/>
          <w:highlight w:val="none"/>
        </w:rPr>
      </w:pPr>
      <w:r>
        <w:rPr>
          <w:rFonts w:hint="eastAsia" w:ascii="宋体" w:hAnsi="宋体"/>
          <w:b/>
          <w:bCs/>
          <w:color w:val="auto"/>
          <w:sz w:val="24"/>
          <w:szCs w:val="24"/>
          <w:highlight w:val="none"/>
        </w:rPr>
        <w:t>南方医科大学第五附属医院</w:t>
      </w:r>
      <w:r>
        <w:rPr>
          <w:rFonts w:hint="eastAsia" w:ascii="宋体" w:hAnsi="宋体" w:eastAsia="宋体"/>
          <w:b/>
          <w:bCs/>
          <w:color w:val="auto"/>
          <w:kern w:val="2"/>
          <w:sz w:val="24"/>
          <w:szCs w:val="24"/>
          <w:highlight w:val="none"/>
          <w:lang w:val="en-US" w:eastAsia="zh-CN"/>
        </w:rPr>
        <w:t>电房电气设备委托维护服务项目</w:t>
      </w:r>
      <w:r>
        <w:rPr>
          <w:rFonts w:hint="eastAsia"/>
          <w:b/>
          <w:bCs/>
          <w:color w:val="auto"/>
          <w:sz w:val="24"/>
          <w:szCs w:val="24"/>
          <w:highlight w:val="none"/>
        </w:rPr>
        <w:t>评分表</w:t>
      </w:r>
    </w:p>
    <w:tbl>
      <w:tblPr>
        <w:tblStyle w:val="20"/>
        <w:tblW w:w="10042" w:type="dxa"/>
        <w:jc w:val="center"/>
        <w:tblLayout w:type="fixed"/>
        <w:tblCellMar>
          <w:top w:w="0" w:type="dxa"/>
          <w:left w:w="0" w:type="dxa"/>
          <w:bottom w:w="0" w:type="dxa"/>
          <w:right w:w="0" w:type="dxa"/>
        </w:tblCellMar>
      </w:tblPr>
      <w:tblGrid>
        <w:gridCol w:w="613"/>
        <w:gridCol w:w="933"/>
        <w:gridCol w:w="7896"/>
        <w:gridCol w:w="600"/>
      </w:tblGrid>
      <w:tr w14:paraId="24A242ED">
        <w:tblPrEx>
          <w:tblCellMar>
            <w:top w:w="0" w:type="dxa"/>
            <w:left w:w="0" w:type="dxa"/>
            <w:bottom w:w="0" w:type="dxa"/>
            <w:right w:w="0" w:type="dxa"/>
          </w:tblCellMar>
        </w:tblPrEx>
        <w:trPr>
          <w:trHeight w:val="310" w:hRule="atLeast"/>
          <w:jc w:val="center"/>
        </w:trPr>
        <w:tc>
          <w:tcPr>
            <w:tcW w:w="61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CF1106F">
            <w:pPr>
              <w:keepNext w:val="0"/>
              <w:keepLines w:val="0"/>
              <w:pageBreakBefore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b/>
                <w:color w:val="auto"/>
                <w:sz w:val="20"/>
                <w:szCs w:val="20"/>
                <w:highlight w:val="none"/>
              </w:rPr>
            </w:pPr>
            <w:r>
              <w:rPr>
                <w:rFonts w:hint="eastAsia" w:asciiTheme="minorEastAsia" w:hAnsiTheme="minorEastAsia" w:eastAsiaTheme="minorEastAsia" w:cstheme="minorEastAsia"/>
                <w:b/>
                <w:color w:val="auto"/>
                <w:kern w:val="0"/>
                <w:sz w:val="20"/>
                <w:szCs w:val="20"/>
                <w:highlight w:val="none"/>
              </w:rPr>
              <w:t>序号</w:t>
            </w:r>
          </w:p>
        </w:tc>
        <w:tc>
          <w:tcPr>
            <w:tcW w:w="93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9D1AD94">
            <w:pPr>
              <w:keepNext w:val="0"/>
              <w:keepLines w:val="0"/>
              <w:pageBreakBefore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b/>
                <w:color w:val="auto"/>
                <w:sz w:val="20"/>
                <w:szCs w:val="20"/>
                <w:highlight w:val="none"/>
              </w:rPr>
            </w:pPr>
            <w:r>
              <w:rPr>
                <w:rFonts w:hint="eastAsia" w:asciiTheme="minorEastAsia" w:hAnsiTheme="minorEastAsia" w:eastAsiaTheme="minorEastAsia" w:cstheme="minorEastAsia"/>
                <w:b/>
                <w:color w:val="auto"/>
                <w:kern w:val="0"/>
                <w:sz w:val="20"/>
                <w:szCs w:val="20"/>
                <w:highlight w:val="none"/>
              </w:rPr>
              <w:t>评审内容</w:t>
            </w:r>
          </w:p>
        </w:tc>
        <w:tc>
          <w:tcPr>
            <w:tcW w:w="789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86A6797">
            <w:pPr>
              <w:keepNext w:val="0"/>
              <w:keepLines w:val="0"/>
              <w:pageBreakBefore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b/>
                <w:color w:val="auto"/>
                <w:sz w:val="20"/>
                <w:szCs w:val="20"/>
                <w:highlight w:val="none"/>
              </w:rPr>
            </w:pPr>
            <w:r>
              <w:rPr>
                <w:rFonts w:hint="eastAsia" w:asciiTheme="minorEastAsia" w:hAnsiTheme="minorEastAsia" w:eastAsiaTheme="minorEastAsia" w:cstheme="minorEastAsia"/>
                <w:b/>
                <w:color w:val="auto"/>
                <w:kern w:val="0"/>
                <w:sz w:val="20"/>
                <w:szCs w:val="20"/>
                <w:highlight w:val="none"/>
              </w:rPr>
              <w:t>评审细则</w:t>
            </w:r>
          </w:p>
        </w:tc>
        <w:tc>
          <w:tcPr>
            <w:tcW w:w="6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E738A8B">
            <w:pPr>
              <w:keepNext w:val="0"/>
              <w:keepLines w:val="0"/>
              <w:pageBreakBefore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b/>
                <w:color w:val="auto"/>
                <w:sz w:val="20"/>
                <w:szCs w:val="20"/>
                <w:highlight w:val="none"/>
              </w:rPr>
            </w:pPr>
            <w:r>
              <w:rPr>
                <w:rFonts w:hint="eastAsia" w:asciiTheme="minorEastAsia" w:hAnsiTheme="minorEastAsia" w:eastAsiaTheme="minorEastAsia" w:cstheme="minorEastAsia"/>
                <w:b/>
                <w:color w:val="auto"/>
                <w:kern w:val="0"/>
                <w:sz w:val="20"/>
                <w:szCs w:val="20"/>
                <w:highlight w:val="none"/>
              </w:rPr>
              <w:t>分值</w:t>
            </w:r>
          </w:p>
        </w:tc>
      </w:tr>
      <w:tr w14:paraId="4CE27F13">
        <w:tblPrEx>
          <w:tblCellMar>
            <w:top w:w="0" w:type="dxa"/>
            <w:left w:w="0" w:type="dxa"/>
            <w:bottom w:w="0" w:type="dxa"/>
            <w:right w:w="0" w:type="dxa"/>
          </w:tblCellMar>
        </w:tblPrEx>
        <w:trPr>
          <w:trHeight w:val="545" w:hRule="atLeast"/>
          <w:jc w:val="center"/>
        </w:trPr>
        <w:tc>
          <w:tcPr>
            <w:tcW w:w="61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551C93C">
            <w:pPr>
              <w:keepNext w:val="0"/>
              <w:keepLines w:val="0"/>
              <w:pageBreakBefore w:val="0"/>
              <w:kinsoku/>
              <w:wordWrap/>
              <w:overflowPunct/>
              <w:topLinePunct w:val="0"/>
              <w:autoSpaceDE/>
              <w:autoSpaceDN/>
              <w:bidi w:val="0"/>
              <w:adjustRightInd/>
              <w:snapToGrid/>
              <w:spacing w:line="240" w:lineRule="exact"/>
              <w:jc w:val="center"/>
              <w:textAlignment w:val="center"/>
              <w:rPr>
                <w:rFonts w:hint="default" w:asciiTheme="minorEastAsia" w:hAnsiTheme="minorEastAsia" w:eastAsiaTheme="minorEastAsia" w:cstheme="minorEastAsia"/>
                <w:b/>
                <w:bCs/>
                <w:color w:val="auto"/>
                <w:kern w:val="0"/>
                <w:sz w:val="20"/>
                <w:szCs w:val="20"/>
                <w:highlight w:val="none"/>
                <w:lang w:val="en-US" w:eastAsia="zh-CN"/>
              </w:rPr>
            </w:pPr>
            <w:r>
              <w:rPr>
                <w:rFonts w:hint="eastAsia" w:asciiTheme="minorEastAsia" w:hAnsiTheme="minorEastAsia" w:eastAsiaTheme="minorEastAsia" w:cstheme="minorEastAsia"/>
                <w:b/>
                <w:bCs/>
                <w:color w:val="auto"/>
                <w:kern w:val="0"/>
                <w:sz w:val="20"/>
                <w:szCs w:val="20"/>
                <w:highlight w:val="none"/>
                <w:lang w:val="en-US" w:eastAsia="zh-CN"/>
              </w:rPr>
              <w:t>1</w:t>
            </w:r>
          </w:p>
        </w:tc>
        <w:tc>
          <w:tcPr>
            <w:tcW w:w="9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3B81B1">
            <w:pPr>
              <w:keepNext w:val="0"/>
              <w:keepLines w:val="0"/>
              <w:pageBreakBefore w:val="0"/>
              <w:kinsoku/>
              <w:wordWrap/>
              <w:overflowPunct/>
              <w:topLinePunct w:val="0"/>
              <w:autoSpaceDE/>
              <w:autoSpaceDN/>
              <w:bidi w:val="0"/>
              <w:adjustRightInd/>
              <w:snapToGrid/>
              <w:spacing w:line="240" w:lineRule="exact"/>
              <w:jc w:val="center"/>
              <w:textAlignment w:val="center"/>
              <w:rPr>
                <w:rFonts w:hint="eastAsia" w:eastAsiaTheme="minorEastAsia"/>
                <w:b/>
                <w:bCs/>
                <w:color w:val="auto"/>
                <w:sz w:val="20"/>
                <w:szCs w:val="20"/>
                <w:lang w:val="en-US" w:eastAsia="zh-CN"/>
              </w:rPr>
            </w:pPr>
            <w:r>
              <w:rPr>
                <w:rFonts w:hint="eastAsia" w:eastAsiaTheme="minorEastAsia"/>
                <w:b/>
                <w:bCs/>
                <w:color w:val="auto"/>
                <w:sz w:val="20"/>
                <w:szCs w:val="20"/>
                <w:lang w:val="en-US" w:eastAsia="zh-CN"/>
              </w:rPr>
              <w:t>采购需求响应情况</w:t>
            </w:r>
          </w:p>
          <w:p w14:paraId="013EC73F">
            <w:pPr>
              <w:keepNext w:val="0"/>
              <w:keepLines w:val="0"/>
              <w:pageBreakBefore w:val="0"/>
              <w:kinsoku/>
              <w:wordWrap/>
              <w:overflowPunct/>
              <w:topLinePunct w:val="0"/>
              <w:autoSpaceDE/>
              <w:autoSpaceDN/>
              <w:bidi w:val="0"/>
              <w:adjustRightInd/>
              <w:snapToGrid/>
              <w:spacing w:line="240" w:lineRule="exact"/>
              <w:jc w:val="center"/>
              <w:textAlignment w:val="center"/>
              <w:rPr>
                <w:rFonts w:hint="eastAsia" w:ascii="Times New Roman" w:hAnsi="Times New Roman" w:cs="Times New Roman" w:eastAsiaTheme="minorEastAsia"/>
                <w:b/>
                <w:bCs/>
                <w:color w:val="auto"/>
                <w:kern w:val="2"/>
                <w:sz w:val="20"/>
                <w:szCs w:val="20"/>
                <w:lang w:val="en-US" w:eastAsia="zh-CN" w:bidi="ar-SA"/>
              </w:rPr>
            </w:pPr>
            <w:r>
              <w:rPr>
                <w:rFonts w:hint="eastAsia" w:eastAsiaTheme="minorEastAsia"/>
                <w:b/>
                <w:bCs/>
                <w:color w:val="auto"/>
                <w:sz w:val="20"/>
                <w:szCs w:val="20"/>
                <w:lang w:val="en-US" w:eastAsia="zh-CN"/>
              </w:rPr>
              <w:t>（15分）</w:t>
            </w:r>
          </w:p>
        </w:tc>
        <w:tc>
          <w:tcPr>
            <w:tcW w:w="78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90AC09">
            <w:pPr>
              <w:keepNext w:val="0"/>
              <w:keepLines w:val="0"/>
              <w:pageBreakBefore w:val="0"/>
              <w:kinsoku/>
              <w:wordWrap/>
              <w:overflowPunct/>
              <w:topLinePunct w:val="0"/>
              <w:autoSpaceDE/>
              <w:autoSpaceDN/>
              <w:bidi w:val="0"/>
              <w:adjustRightInd/>
              <w:snapToGrid/>
              <w:spacing w:line="240" w:lineRule="exact"/>
              <w:jc w:val="left"/>
              <w:textAlignment w:val="center"/>
              <w:rPr>
                <w:rFonts w:hint="eastAsia"/>
                <w:color w:val="auto"/>
                <w:lang w:val="en-US" w:eastAsia="zh-CN"/>
              </w:rPr>
            </w:pPr>
            <w:r>
              <w:rPr>
                <w:rFonts w:hint="eastAsia"/>
                <w:color w:val="auto"/>
                <w:lang w:val="en-US" w:eastAsia="zh-CN"/>
              </w:rPr>
              <w:t>根据供应商“采购需求偏离表”中对本项目需求响应情况进行评价：</w:t>
            </w:r>
          </w:p>
          <w:p w14:paraId="46DEB26B">
            <w:pPr>
              <w:keepNext w:val="0"/>
              <w:keepLines w:val="0"/>
              <w:pageBreakBefore w:val="0"/>
              <w:kinsoku/>
              <w:wordWrap/>
              <w:overflowPunct/>
              <w:topLinePunct w:val="0"/>
              <w:autoSpaceDE/>
              <w:autoSpaceDN/>
              <w:bidi w:val="0"/>
              <w:adjustRightInd/>
              <w:snapToGrid/>
              <w:spacing w:line="240" w:lineRule="exact"/>
              <w:jc w:val="left"/>
              <w:textAlignment w:val="center"/>
              <w:rPr>
                <w:rFonts w:hint="eastAsia"/>
                <w:color w:val="auto"/>
                <w:lang w:val="en-US" w:eastAsia="zh-CN"/>
              </w:rPr>
            </w:pPr>
            <w:r>
              <w:rPr>
                <w:rFonts w:hint="eastAsia"/>
                <w:color w:val="auto"/>
                <w:lang w:val="en-US" w:eastAsia="zh-CN"/>
              </w:rPr>
              <w:t>优：对采购文件中各条款的响应非常全面，优于采购文件要求的，得15分；</w:t>
            </w:r>
          </w:p>
          <w:p w14:paraId="385242EA">
            <w:pPr>
              <w:keepNext w:val="0"/>
              <w:keepLines w:val="0"/>
              <w:pageBreakBefore w:val="0"/>
              <w:kinsoku/>
              <w:wordWrap/>
              <w:overflowPunct/>
              <w:topLinePunct w:val="0"/>
              <w:autoSpaceDE/>
              <w:autoSpaceDN/>
              <w:bidi w:val="0"/>
              <w:adjustRightInd/>
              <w:snapToGrid/>
              <w:spacing w:line="240" w:lineRule="exact"/>
              <w:jc w:val="left"/>
              <w:textAlignment w:val="center"/>
              <w:rPr>
                <w:rFonts w:hint="eastAsia"/>
                <w:color w:val="auto"/>
                <w:lang w:val="en-US" w:eastAsia="zh-CN"/>
              </w:rPr>
            </w:pPr>
            <w:r>
              <w:rPr>
                <w:rFonts w:hint="eastAsia"/>
                <w:color w:val="auto"/>
                <w:lang w:val="en-US" w:eastAsia="zh-CN"/>
              </w:rPr>
              <w:t>良：对采购文件中各条款的响应全面，符合采购文件要求的，得10分；</w:t>
            </w:r>
          </w:p>
          <w:p w14:paraId="7DB23E3F">
            <w:pPr>
              <w:keepNext w:val="0"/>
              <w:keepLines w:val="0"/>
              <w:pageBreakBefore w:val="0"/>
              <w:kinsoku/>
              <w:wordWrap/>
              <w:overflowPunct/>
              <w:topLinePunct w:val="0"/>
              <w:autoSpaceDE/>
              <w:autoSpaceDN/>
              <w:bidi w:val="0"/>
              <w:adjustRightInd/>
              <w:snapToGrid/>
              <w:spacing w:line="240" w:lineRule="exact"/>
              <w:jc w:val="left"/>
              <w:textAlignment w:val="center"/>
              <w:rPr>
                <w:rFonts w:hint="eastAsia"/>
                <w:color w:val="auto"/>
                <w:lang w:val="en-US" w:eastAsia="zh-CN"/>
              </w:rPr>
            </w:pPr>
            <w:r>
              <w:rPr>
                <w:rFonts w:hint="eastAsia"/>
                <w:color w:val="auto"/>
                <w:lang w:val="en-US" w:eastAsia="zh-CN"/>
              </w:rPr>
              <w:t>中：对采购文件中各条款的响应较全面，基本满足采购文件要求的，得5分；</w:t>
            </w:r>
          </w:p>
          <w:p w14:paraId="43C5B4BE">
            <w:pPr>
              <w:keepNext w:val="0"/>
              <w:keepLines w:val="0"/>
              <w:pageBreakBefore w:val="0"/>
              <w:kinsoku/>
              <w:wordWrap/>
              <w:overflowPunct/>
              <w:topLinePunct w:val="0"/>
              <w:autoSpaceDE/>
              <w:autoSpaceDN/>
              <w:bidi w:val="0"/>
              <w:adjustRightInd/>
              <w:snapToGrid/>
              <w:spacing w:line="240" w:lineRule="exact"/>
              <w:jc w:val="left"/>
              <w:textAlignment w:val="center"/>
              <w:rPr>
                <w:rFonts w:hint="eastAsia"/>
                <w:color w:val="auto"/>
                <w:lang w:val="en-US" w:eastAsia="zh-CN"/>
              </w:rPr>
            </w:pPr>
            <w:r>
              <w:rPr>
                <w:rFonts w:hint="eastAsia"/>
                <w:color w:val="auto"/>
                <w:lang w:val="en-US" w:eastAsia="zh-CN"/>
              </w:rPr>
              <w:t>差：对采购文件中各条款的响应较差，只有部分满足采购文件要求的，得1分。</w:t>
            </w:r>
          </w:p>
          <w:p w14:paraId="0FD3F999">
            <w:pPr>
              <w:keepNext w:val="0"/>
              <w:keepLines w:val="0"/>
              <w:pageBreakBefore w:val="0"/>
              <w:kinsoku/>
              <w:wordWrap/>
              <w:overflowPunct/>
              <w:topLinePunct w:val="0"/>
              <w:autoSpaceDE/>
              <w:autoSpaceDN/>
              <w:bidi w:val="0"/>
              <w:adjustRightInd/>
              <w:snapToGrid/>
              <w:spacing w:line="240" w:lineRule="exact"/>
              <w:jc w:val="left"/>
              <w:textAlignment w:val="center"/>
              <w:rPr>
                <w:rFonts w:hint="eastAsia" w:ascii="Times New Roman" w:hAnsi="Times New Roman" w:eastAsia="宋体" w:cs="Times New Roman"/>
                <w:color w:val="auto"/>
                <w:kern w:val="2"/>
                <w:sz w:val="21"/>
                <w:szCs w:val="24"/>
                <w:lang w:val="en-US" w:eastAsia="zh-CN" w:bidi="ar-SA"/>
              </w:rPr>
            </w:pPr>
            <w:r>
              <w:rPr>
                <w:rFonts w:hint="eastAsia"/>
                <w:b/>
                <w:bCs/>
                <w:color w:val="auto"/>
                <w:lang w:val="en-US" w:eastAsia="zh-CN"/>
              </w:rPr>
              <w:t>注：①如采购需求中有明确要求提供证明材料的，供应商应按采购需求要求提供相关佐证材料，否则视为负偏离。②如采购需求中无明确要求提供证明材料的，根据供应商提供的采购需求偏离表响应为准。③未提供的不得分。</w:t>
            </w:r>
          </w:p>
        </w:tc>
        <w:tc>
          <w:tcPr>
            <w:tcW w:w="6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D6228D1">
            <w:pPr>
              <w:keepNext w:val="0"/>
              <w:keepLines w:val="0"/>
              <w:pageBreakBefore w:val="0"/>
              <w:kinsoku/>
              <w:wordWrap/>
              <w:overflowPunct/>
              <w:topLinePunct w:val="0"/>
              <w:autoSpaceDE/>
              <w:autoSpaceDN/>
              <w:bidi w:val="0"/>
              <w:adjustRightInd/>
              <w:snapToGrid/>
              <w:spacing w:line="240" w:lineRule="exact"/>
              <w:jc w:val="center"/>
              <w:textAlignment w:val="center"/>
              <w:rPr>
                <w:rFonts w:hint="default" w:asciiTheme="minorEastAsia" w:hAnsiTheme="minorEastAsia" w:eastAsiaTheme="minorEastAsia" w:cstheme="minorEastAsia"/>
                <w:color w:val="auto"/>
                <w:kern w:val="0"/>
                <w:sz w:val="20"/>
                <w:szCs w:val="20"/>
                <w:highlight w:val="none"/>
                <w:lang w:val="en-US" w:eastAsia="zh-CN"/>
              </w:rPr>
            </w:pPr>
            <w:r>
              <w:rPr>
                <w:rFonts w:hint="eastAsia" w:asciiTheme="minorEastAsia" w:hAnsiTheme="minorEastAsia" w:eastAsiaTheme="minorEastAsia" w:cstheme="minorEastAsia"/>
                <w:color w:val="auto"/>
                <w:kern w:val="0"/>
                <w:sz w:val="20"/>
                <w:szCs w:val="20"/>
                <w:highlight w:val="none"/>
                <w:lang w:val="en-US" w:eastAsia="zh-CN"/>
              </w:rPr>
              <w:t>15分</w:t>
            </w:r>
          </w:p>
        </w:tc>
      </w:tr>
      <w:tr w14:paraId="1A7FDB58">
        <w:tblPrEx>
          <w:tblCellMar>
            <w:top w:w="0" w:type="dxa"/>
            <w:left w:w="0" w:type="dxa"/>
            <w:bottom w:w="0" w:type="dxa"/>
            <w:right w:w="0" w:type="dxa"/>
          </w:tblCellMar>
        </w:tblPrEx>
        <w:trPr>
          <w:trHeight w:val="545" w:hRule="atLeast"/>
          <w:jc w:val="center"/>
        </w:trPr>
        <w:tc>
          <w:tcPr>
            <w:tcW w:w="61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4FEA85D">
            <w:pPr>
              <w:keepNext w:val="0"/>
              <w:keepLines w:val="0"/>
              <w:pageBreakBefore w:val="0"/>
              <w:kinsoku/>
              <w:wordWrap/>
              <w:overflowPunct/>
              <w:topLinePunct w:val="0"/>
              <w:autoSpaceDE/>
              <w:autoSpaceDN/>
              <w:bidi w:val="0"/>
              <w:adjustRightInd/>
              <w:snapToGrid/>
              <w:spacing w:line="240" w:lineRule="exact"/>
              <w:jc w:val="center"/>
              <w:textAlignment w:val="center"/>
              <w:rPr>
                <w:rFonts w:hint="default" w:asciiTheme="minorEastAsia" w:hAnsiTheme="minorEastAsia" w:eastAsiaTheme="minorEastAsia" w:cstheme="minorEastAsia"/>
                <w:b/>
                <w:bCs/>
                <w:color w:val="auto"/>
                <w:kern w:val="0"/>
                <w:sz w:val="20"/>
                <w:szCs w:val="20"/>
                <w:highlight w:val="none"/>
                <w:lang w:val="en-US" w:eastAsia="zh-CN"/>
              </w:rPr>
            </w:pPr>
            <w:r>
              <w:rPr>
                <w:rFonts w:hint="eastAsia" w:asciiTheme="minorEastAsia" w:hAnsiTheme="minorEastAsia" w:eastAsiaTheme="minorEastAsia" w:cstheme="minorEastAsia"/>
                <w:b/>
                <w:bCs/>
                <w:color w:val="auto"/>
                <w:kern w:val="0"/>
                <w:sz w:val="20"/>
                <w:szCs w:val="20"/>
                <w:highlight w:val="none"/>
                <w:lang w:val="en-US" w:eastAsia="zh-CN"/>
              </w:rPr>
              <w:t>2</w:t>
            </w:r>
          </w:p>
        </w:tc>
        <w:tc>
          <w:tcPr>
            <w:tcW w:w="9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B42EB1">
            <w:pPr>
              <w:keepNext w:val="0"/>
              <w:keepLines w:val="0"/>
              <w:pageBreakBefore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b/>
                <w:bCs/>
                <w:color w:val="auto"/>
                <w:kern w:val="0"/>
                <w:sz w:val="20"/>
                <w:szCs w:val="20"/>
                <w:highlight w:val="none"/>
              </w:rPr>
            </w:pPr>
            <w:r>
              <w:rPr>
                <w:rFonts w:hint="eastAsia" w:asciiTheme="minorEastAsia" w:hAnsiTheme="minorEastAsia" w:eastAsiaTheme="minorEastAsia" w:cstheme="minorEastAsia"/>
                <w:b/>
                <w:bCs/>
                <w:color w:val="auto"/>
                <w:kern w:val="0"/>
                <w:sz w:val="20"/>
                <w:szCs w:val="20"/>
                <w:highlight w:val="none"/>
              </w:rPr>
              <w:t>同类业绩</w:t>
            </w:r>
          </w:p>
          <w:p w14:paraId="14DA84DF">
            <w:pPr>
              <w:keepNext w:val="0"/>
              <w:keepLines w:val="0"/>
              <w:pageBreakBefore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b/>
                <w:bCs/>
                <w:color w:val="auto"/>
                <w:kern w:val="0"/>
                <w:sz w:val="20"/>
                <w:szCs w:val="20"/>
                <w:highlight w:val="none"/>
                <w:lang w:val="en-US" w:eastAsia="zh-CN" w:bidi="ar-SA"/>
              </w:rPr>
            </w:pPr>
            <w:r>
              <w:rPr>
                <w:rFonts w:hint="eastAsia" w:asciiTheme="minorEastAsia" w:hAnsiTheme="minorEastAsia" w:eastAsiaTheme="minorEastAsia" w:cstheme="minorEastAsia"/>
                <w:b/>
                <w:bCs/>
                <w:color w:val="auto"/>
                <w:kern w:val="0"/>
                <w:sz w:val="20"/>
                <w:szCs w:val="20"/>
                <w:highlight w:val="none"/>
                <w:lang w:val="en-US" w:eastAsia="zh-CN"/>
              </w:rPr>
              <w:t>（10</w:t>
            </w:r>
            <w:r>
              <w:rPr>
                <w:rFonts w:hint="eastAsia" w:asciiTheme="minorEastAsia" w:hAnsiTheme="minorEastAsia" w:eastAsiaTheme="minorEastAsia" w:cstheme="minorEastAsia"/>
                <w:b/>
                <w:bCs/>
                <w:color w:val="auto"/>
                <w:kern w:val="0"/>
                <w:sz w:val="20"/>
                <w:szCs w:val="20"/>
                <w:highlight w:val="none"/>
              </w:rPr>
              <w:t>分）</w:t>
            </w:r>
          </w:p>
        </w:tc>
        <w:tc>
          <w:tcPr>
            <w:tcW w:w="78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447F7F">
            <w:pPr>
              <w:spacing w:line="240" w:lineRule="exact"/>
              <w:jc w:val="left"/>
              <w:textAlignment w:val="center"/>
              <w:rPr>
                <w:rFonts w:hint="eastAsia" w:ascii="Times New Roman" w:hAnsi="Times New Roman" w:eastAsia="宋体" w:cs="Times New Roman"/>
                <w:b w:val="0"/>
                <w:bCs w:val="0"/>
                <w:color w:val="auto"/>
                <w:kern w:val="2"/>
                <w:sz w:val="21"/>
                <w:szCs w:val="24"/>
                <w:lang w:val="en-US" w:eastAsia="zh-CN"/>
              </w:rPr>
            </w:pPr>
            <w:r>
              <w:rPr>
                <w:rFonts w:hint="eastAsia" w:ascii="Times New Roman" w:hAnsi="Times New Roman" w:eastAsia="宋体" w:cs="Times New Roman"/>
                <w:color w:val="auto"/>
                <w:sz w:val="21"/>
                <w:szCs w:val="24"/>
                <w:lang w:val="en-US" w:eastAsia="zh-CN"/>
              </w:rPr>
              <w:t>根据</w:t>
            </w:r>
            <w:r>
              <w:rPr>
                <w:rFonts w:hint="eastAsia" w:ascii="Times New Roman" w:hAnsi="Times New Roman" w:eastAsia="宋体" w:cs="Times New Roman"/>
                <w:color w:val="auto"/>
                <w:sz w:val="21"/>
                <w:szCs w:val="24"/>
                <w:lang w:eastAsia="zh-CN"/>
              </w:rPr>
              <w:t>各</w:t>
            </w:r>
            <w:r>
              <w:rPr>
                <w:rFonts w:hint="eastAsia" w:ascii="Times New Roman" w:hAnsi="Times New Roman" w:eastAsia="宋体" w:cs="Times New Roman"/>
                <w:color w:val="auto"/>
                <w:sz w:val="21"/>
                <w:szCs w:val="24"/>
              </w:rPr>
              <w:t>供应商</w:t>
            </w:r>
            <w:r>
              <w:rPr>
                <w:rFonts w:hint="eastAsia" w:ascii="Times New Roman" w:hAnsi="Times New Roman" w:eastAsia="宋体" w:cs="Times New Roman"/>
                <w:color w:val="auto"/>
                <w:sz w:val="21"/>
                <w:szCs w:val="24"/>
                <w:lang w:eastAsia="zh-CN"/>
              </w:rPr>
              <w:t>所提供的</w:t>
            </w:r>
            <w:r>
              <w:rPr>
                <w:rFonts w:hint="eastAsia" w:ascii="Times New Roman" w:hAnsi="Times New Roman" w:eastAsia="宋体" w:cs="Times New Roman"/>
                <w:color w:val="auto"/>
                <w:sz w:val="21"/>
                <w:szCs w:val="24"/>
              </w:rPr>
              <w:t>202</w:t>
            </w:r>
            <w:r>
              <w:rPr>
                <w:rFonts w:hint="eastAsia" w:cs="Times New Roman"/>
                <w:color w:val="auto"/>
                <w:sz w:val="21"/>
                <w:szCs w:val="24"/>
                <w:lang w:val="en-US" w:eastAsia="zh-CN"/>
              </w:rPr>
              <w:t>4</w:t>
            </w:r>
            <w:r>
              <w:rPr>
                <w:rFonts w:hint="eastAsia" w:ascii="Times New Roman" w:hAnsi="Times New Roman" w:eastAsia="宋体" w:cs="Times New Roman"/>
                <w:color w:val="auto"/>
                <w:sz w:val="21"/>
                <w:szCs w:val="24"/>
              </w:rPr>
              <w:t>年1月1日至今</w:t>
            </w:r>
            <w:r>
              <w:rPr>
                <w:rFonts w:hint="eastAsia" w:ascii="Times New Roman" w:hAnsi="Times New Roman" w:eastAsia="宋体" w:cs="Times New Roman"/>
                <w:color w:val="auto"/>
                <w:sz w:val="21"/>
                <w:szCs w:val="24"/>
                <w:lang w:val="en-US" w:eastAsia="zh-CN"/>
              </w:rPr>
              <w:t>（以合同签订日期为准）完成过的同类</w:t>
            </w:r>
            <w:r>
              <w:rPr>
                <w:rFonts w:hint="eastAsia" w:ascii="Times New Roman" w:hAnsi="Times New Roman" w:eastAsia="宋体" w:cs="Times New Roman"/>
                <w:color w:val="auto"/>
                <w:sz w:val="21"/>
                <w:szCs w:val="24"/>
              </w:rPr>
              <w:t>高压或低压配电设备（/线路）等维保项目的</w:t>
            </w:r>
            <w:r>
              <w:rPr>
                <w:rFonts w:hint="eastAsia" w:ascii="Times New Roman" w:hAnsi="Times New Roman" w:eastAsia="宋体" w:cs="Times New Roman"/>
                <w:color w:val="auto"/>
                <w:sz w:val="21"/>
                <w:szCs w:val="24"/>
                <w:lang w:val="en-US" w:eastAsia="zh-CN"/>
              </w:rPr>
              <w:t>业绩，</w:t>
            </w:r>
            <w:r>
              <w:rPr>
                <w:rFonts w:hint="eastAsia" w:ascii="Times New Roman" w:hAnsi="Times New Roman" w:eastAsia="宋体" w:cs="Times New Roman"/>
                <w:color w:val="auto"/>
                <w:sz w:val="21"/>
                <w:szCs w:val="24"/>
              </w:rPr>
              <w:t>每提供一个得</w:t>
            </w:r>
            <w:r>
              <w:rPr>
                <w:rFonts w:hint="eastAsia" w:ascii="Times New Roman" w:hAnsi="Times New Roman" w:eastAsia="宋体" w:cs="Times New Roman"/>
                <w:color w:val="auto"/>
                <w:sz w:val="21"/>
                <w:szCs w:val="24"/>
                <w:lang w:val="en-US" w:eastAsia="zh-CN"/>
              </w:rPr>
              <w:t>1</w:t>
            </w:r>
            <w:r>
              <w:rPr>
                <w:rFonts w:hint="eastAsia" w:ascii="Times New Roman" w:hAnsi="Times New Roman" w:eastAsia="宋体" w:cs="Times New Roman"/>
                <w:color w:val="auto"/>
                <w:sz w:val="21"/>
                <w:szCs w:val="24"/>
              </w:rPr>
              <w:t>分，最高得</w:t>
            </w:r>
            <w:r>
              <w:rPr>
                <w:rFonts w:hint="eastAsia" w:ascii="Times New Roman" w:hAnsi="Times New Roman" w:eastAsia="宋体" w:cs="Times New Roman"/>
                <w:color w:val="auto"/>
                <w:sz w:val="21"/>
                <w:szCs w:val="24"/>
                <w:lang w:val="en-US" w:eastAsia="zh-CN"/>
              </w:rPr>
              <w:t>10</w:t>
            </w:r>
            <w:r>
              <w:rPr>
                <w:rFonts w:hint="eastAsia" w:ascii="Times New Roman" w:hAnsi="Times New Roman" w:eastAsia="宋体" w:cs="Times New Roman"/>
                <w:color w:val="auto"/>
                <w:sz w:val="21"/>
                <w:szCs w:val="24"/>
              </w:rPr>
              <w:t>分。未提供不得分。</w:t>
            </w:r>
          </w:p>
          <w:p w14:paraId="1AB57CBB">
            <w:pPr>
              <w:keepNext w:val="0"/>
              <w:keepLines w:val="0"/>
              <w:pageBreakBefore w:val="0"/>
              <w:kinsoku/>
              <w:wordWrap/>
              <w:overflowPunct/>
              <w:topLinePunct w:val="0"/>
              <w:autoSpaceDE/>
              <w:autoSpaceDN/>
              <w:bidi w:val="0"/>
              <w:adjustRightInd/>
              <w:snapToGrid/>
              <w:spacing w:line="240" w:lineRule="exact"/>
              <w:jc w:val="left"/>
              <w:textAlignment w:val="center"/>
              <w:rPr>
                <w:rFonts w:hint="eastAsia" w:asciiTheme="minorEastAsia" w:hAnsiTheme="minorEastAsia" w:eastAsiaTheme="minorEastAsia" w:cstheme="minorEastAsia"/>
                <w:color w:val="auto"/>
                <w:kern w:val="0"/>
                <w:sz w:val="20"/>
                <w:szCs w:val="20"/>
                <w:highlight w:val="none"/>
                <w:lang w:val="en-US" w:eastAsia="zh-CN" w:bidi="ar-SA"/>
              </w:rPr>
            </w:pPr>
            <w:r>
              <w:rPr>
                <w:rFonts w:hint="eastAsia" w:asciiTheme="minorEastAsia" w:hAnsiTheme="minorEastAsia" w:eastAsiaTheme="minorEastAsia" w:cstheme="minorEastAsia"/>
                <w:b/>
                <w:bCs/>
                <w:color w:val="auto"/>
                <w:kern w:val="0"/>
                <w:sz w:val="20"/>
                <w:szCs w:val="20"/>
                <w:highlight w:val="none"/>
                <w:lang w:val="en-US" w:eastAsia="zh-CN"/>
              </w:rPr>
              <w:t>备注：提供合同关键页（包含项目名称、合同双方名称、合同标的和金额、货品清单、签字盖章页及合同签订日期等关键页内容）复印件，并加盖公章，同一业主按一个同类项目计分，未提供或所提供文件不清晰</w:t>
            </w:r>
            <w:r>
              <w:rPr>
                <w:rFonts w:hint="eastAsia" w:ascii="宋体" w:hAnsi="宋体" w:eastAsia="宋体" w:cs="宋体"/>
                <w:b/>
                <w:bCs/>
                <w:color w:val="auto"/>
                <w:sz w:val="20"/>
                <w:szCs w:val="20"/>
                <w:lang w:val="en-US" w:eastAsia="zh-CN"/>
              </w:rPr>
              <w:t>造成</w:t>
            </w:r>
            <w:r>
              <w:rPr>
                <w:rFonts w:hint="eastAsia" w:asciiTheme="minorEastAsia" w:hAnsiTheme="minorEastAsia" w:eastAsiaTheme="minorEastAsia" w:cstheme="minorEastAsia"/>
                <w:b/>
                <w:bCs/>
                <w:color w:val="auto"/>
                <w:kern w:val="0"/>
                <w:sz w:val="20"/>
                <w:szCs w:val="20"/>
                <w:highlight w:val="none"/>
                <w:lang w:val="en-US" w:eastAsia="zh-CN"/>
              </w:rPr>
              <w:t>评委无法判定则不得分。</w:t>
            </w:r>
          </w:p>
        </w:tc>
        <w:tc>
          <w:tcPr>
            <w:tcW w:w="6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9D0BED9">
            <w:pPr>
              <w:keepNext w:val="0"/>
              <w:keepLines w:val="0"/>
              <w:pageBreakBefore w:val="0"/>
              <w:kinsoku/>
              <w:wordWrap/>
              <w:overflowPunct/>
              <w:topLinePunct w:val="0"/>
              <w:autoSpaceDE/>
              <w:autoSpaceDN/>
              <w:bidi w:val="0"/>
              <w:adjustRightInd/>
              <w:snapToGrid/>
              <w:spacing w:line="240" w:lineRule="exact"/>
              <w:jc w:val="center"/>
              <w:textAlignment w:val="center"/>
              <w:rPr>
                <w:rFonts w:hint="default" w:asciiTheme="minorEastAsia" w:hAnsiTheme="minorEastAsia" w:eastAsiaTheme="minorEastAsia" w:cstheme="minorEastAsia"/>
                <w:color w:val="auto"/>
                <w:kern w:val="0"/>
                <w:sz w:val="20"/>
                <w:szCs w:val="20"/>
                <w:highlight w:val="none"/>
                <w:lang w:val="en-US" w:eastAsia="zh-CN"/>
              </w:rPr>
            </w:pPr>
            <w:r>
              <w:rPr>
                <w:rFonts w:hint="eastAsia" w:asciiTheme="minorEastAsia" w:hAnsiTheme="minorEastAsia" w:eastAsiaTheme="minorEastAsia" w:cstheme="minorEastAsia"/>
                <w:color w:val="auto"/>
                <w:kern w:val="0"/>
                <w:sz w:val="20"/>
                <w:szCs w:val="20"/>
                <w:highlight w:val="none"/>
                <w:lang w:val="en-US" w:eastAsia="zh-CN"/>
              </w:rPr>
              <w:t>10分</w:t>
            </w:r>
          </w:p>
        </w:tc>
      </w:tr>
      <w:tr w14:paraId="390FBB90">
        <w:tblPrEx>
          <w:tblCellMar>
            <w:top w:w="0" w:type="dxa"/>
            <w:left w:w="0" w:type="dxa"/>
            <w:bottom w:w="0" w:type="dxa"/>
            <w:right w:w="0" w:type="dxa"/>
          </w:tblCellMar>
        </w:tblPrEx>
        <w:trPr>
          <w:trHeight w:val="545" w:hRule="atLeast"/>
          <w:jc w:val="center"/>
        </w:trPr>
        <w:tc>
          <w:tcPr>
            <w:tcW w:w="61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BE7DC8B">
            <w:pPr>
              <w:keepNext w:val="0"/>
              <w:keepLines w:val="0"/>
              <w:pageBreakBefore w:val="0"/>
              <w:kinsoku/>
              <w:wordWrap/>
              <w:overflowPunct/>
              <w:topLinePunct w:val="0"/>
              <w:autoSpaceDE/>
              <w:autoSpaceDN/>
              <w:bidi w:val="0"/>
              <w:adjustRightInd/>
              <w:snapToGrid/>
              <w:spacing w:line="240" w:lineRule="exact"/>
              <w:jc w:val="center"/>
              <w:textAlignment w:val="center"/>
              <w:rPr>
                <w:rFonts w:hint="default" w:asciiTheme="minorEastAsia" w:hAnsiTheme="minorEastAsia" w:eastAsiaTheme="minorEastAsia" w:cstheme="minorEastAsia"/>
                <w:b/>
                <w:bCs/>
                <w:color w:val="auto"/>
                <w:kern w:val="0"/>
                <w:sz w:val="20"/>
                <w:szCs w:val="20"/>
                <w:highlight w:val="none"/>
                <w:lang w:val="en-US" w:eastAsia="zh-CN"/>
              </w:rPr>
            </w:pPr>
            <w:r>
              <w:rPr>
                <w:rFonts w:hint="eastAsia" w:asciiTheme="minorEastAsia" w:hAnsiTheme="minorEastAsia" w:eastAsiaTheme="minorEastAsia" w:cstheme="minorEastAsia"/>
                <w:b/>
                <w:bCs/>
                <w:color w:val="auto"/>
                <w:kern w:val="0"/>
                <w:sz w:val="20"/>
                <w:szCs w:val="20"/>
                <w:highlight w:val="none"/>
                <w:lang w:val="en-US" w:eastAsia="zh-CN"/>
              </w:rPr>
              <w:t>3</w:t>
            </w:r>
          </w:p>
        </w:tc>
        <w:tc>
          <w:tcPr>
            <w:tcW w:w="9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594D71">
            <w:pPr>
              <w:keepNext w:val="0"/>
              <w:keepLines w:val="0"/>
              <w:widowControl/>
              <w:suppressLineNumbers w:val="0"/>
              <w:jc w:val="center"/>
              <w:textAlignment w:val="center"/>
              <w:rPr>
                <w:rFonts w:hint="eastAsia" w:eastAsiaTheme="minorEastAsia"/>
                <w:b/>
                <w:bCs/>
                <w:color w:val="auto"/>
                <w:sz w:val="20"/>
                <w:szCs w:val="20"/>
                <w:lang w:val="en-US" w:eastAsia="zh-CN"/>
              </w:rPr>
            </w:pPr>
            <w:r>
              <w:rPr>
                <w:rFonts w:hint="eastAsia" w:ascii="宋体" w:hAnsi="宋体" w:eastAsia="宋体" w:cs="宋体"/>
                <w:b/>
                <w:bCs/>
                <w:i w:val="0"/>
                <w:iCs w:val="0"/>
                <w:color w:val="auto"/>
                <w:kern w:val="0"/>
                <w:sz w:val="20"/>
                <w:szCs w:val="20"/>
                <w:u w:val="none"/>
                <w:lang w:val="en-US" w:eastAsia="zh-CN" w:bidi="ar"/>
              </w:rPr>
              <w:t>业主评价</w:t>
            </w:r>
            <w:r>
              <w:rPr>
                <w:rFonts w:hint="eastAsia" w:ascii="宋体" w:hAnsi="宋体" w:eastAsia="宋体" w:cs="宋体"/>
                <w:b/>
                <w:bCs/>
                <w:i w:val="0"/>
                <w:iCs w:val="0"/>
                <w:color w:val="auto"/>
                <w:kern w:val="0"/>
                <w:sz w:val="20"/>
                <w:szCs w:val="20"/>
                <w:u w:val="none"/>
                <w:lang w:val="en-US" w:eastAsia="zh-CN" w:bidi="ar"/>
              </w:rPr>
              <w:br w:type="textWrapping"/>
            </w:r>
            <w:r>
              <w:rPr>
                <w:rFonts w:hint="eastAsia" w:ascii="宋体" w:hAnsi="宋体" w:eastAsia="宋体" w:cs="宋体"/>
                <w:b/>
                <w:bCs/>
                <w:i w:val="0"/>
                <w:iCs w:val="0"/>
                <w:color w:val="auto"/>
                <w:kern w:val="0"/>
                <w:sz w:val="20"/>
                <w:szCs w:val="20"/>
                <w:u w:val="none"/>
                <w:lang w:val="en-US" w:eastAsia="zh-CN" w:bidi="ar"/>
              </w:rPr>
              <w:t>（</w:t>
            </w:r>
            <w:r>
              <w:rPr>
                <w:rFonts w:hint="eastAsia" w:ascii="宋体" w:hAnsi="宋体" w:cs="宋体"/>
                <w:b/>
                <w:bCs/>
                <w:i w:val="0"/>
                <w:iCs w:val="0"/>
                <w:color w:val="auto"/>
                <w:kern w:val="0"/>
                <w:sz w:val="20"/>
                <w:szCs w:val="20"/>
                <w:u w:val="none"/>
                <w:lang w:val="en-US" w:eastAsia="zh-CN" w:bidi="ar"/>
              </w:rPr>
              <w:t>6</w:t>
            </w:r>
            <w:r>
              <w:rPr>
                <w:rFonts w:hint="eastAsia" w:ascii="宋体" w:hAnsi="宋体" w:eastAsia="宋体" w:cs="宋体"/>
                <w:b/>
                <w:bCs/>
                <w:i w:val="0"/>
                <w:iCs w:val="0"/>
                <w:color w:val="auto"/>
                <w:kern w:val="0"/>
                <w:sz w:val="20"/>
                <w:szCs w:val="20"/>
                <w:u w:val="none"/>
                <w:lang w:val="en-US" w:eastAsia="zh-CN" w:bidi="ar"/>
              </w:rPr>
              <w:t>分）</w:t>
            </w:r>
          </w:p>
        </w:tc>
        <w:tc>
          <w:tcPr>
            <w:tcW w:w="78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FC98E7">
            <w:pPr>
              <w:keepNext w:val="0"/>
              <w:keepLines w:val="0"/>
              <w:widowControl/>
              <w:suppressLineNumbers w:val="0"/>
              <w:jc w:val="left"/>
              <w:textAlignment w:val="center"/>
              <w:rPr>
                <w:rFonts w:hint="eastAsia"/>
                <w:b/>
                <w:bCs/>
                <w:color w:val="auto"/>
                <w:sz w:val="20"/>
                <w:szCs w:val="20"/>
                <w:lang w:val="en-US" w:eastAsia="zh-CN"/>
              </w:rPr>
            </w:pPr>
            <w:r>
              <w:rPr>
                <w:rFonts w:hint="eastAsia" w:ascii="宋体" w:hAnsi="宋体" w:eastAsia="宋体" w:cs="宋体"/>
                <w:i w:val="0"/>
                <w:iCs w:val="0"/>
                <w:color w:val="auto"/>
                <w:kern w:val="0"/>
                <w:sz w:val="20"/>
                <w:szCs w:val="20"/>
                <w:u w:val="none"/>
                <w:lang w:val="en-US" w:eastAsia="zh-CN" w:bidi="ar"/>
              </w:rPr>
              <w:t>根据各供应商提供与上述同类项目业绩对应的用户评价，用户评价须为良好或以上（含同等意义的评价，如85分或以上、满意或以上等），每提供一项得1分，最高得</w:t>
            </w:r>
            <w:r>
              <w:rPr>
                <w:rFonts w:hint="eastAsia" w:ascii="宋体" w:hAnsi="宋体" w:cs="宋体"/>
                <w:i w:val="0"/>
                <w:iCs w:val="0"/>
                <w:color w:val="auto"/>
                <w:kern w:val="0"/>
                <w:sz w:val="20"/>
                <w:szCs w:val="20"/>
                <w:u w:val="none"/>
                <w:lang w:val="en-US" w:eastAsia="zh-CN" w:bidi="ar"/>
              </w:rPr>
              <w:t>6</w:t>
            </w:r>
            <w:r>
              <w:rPr>
                <w:rFonts w:hint="eastAsia" w:ascii="宋体" w:hAnsi="宋体" w:eastAsia="宋体" w:cs="宋体"/>
                <w:i w:val="0"/>
                <w:iCs w:val="0"/>
                <w:color w:val="auto"/>
                <w:kern w:val="0"/>
                <w:sz w:val="20"/>
                <w:szCs w:val="20"/>
                <w:u w:val="none"/>
                <w:lang w:val="en-US" w:eastAsia="zh-CN" w:bidi="ar"/>
              </w:rPr>
              <w:t>分。</w:t>
            </w:r>
            <w:r>
              <w:rPr>
                <w:rFonts w:hint="eastAsia" w:ascii="宋体" w:hAnsi="宋体" w:eastAsia="宋体" w:cs="宋体"/>
                <w:i w:val="0"/>
                <w:iCs w:val="0"/>
                <w:color w:val="auto"/>
                <w:kern w:val="0"/>
                <w:sz w:val="20"/>
                <w:szCs w:val="20"/>
                <w:u w:val="none"/>
                <w:lang w:val="en-US" w:eastAsia="zh-CN" w:bidi="ar"/>
              </w:rPr>
              <w:br w:type="textWrapping"/>
            </w:r>
            <w:r>
              <w:rPr>
                <w:rStyle w:val="53"/>
                <w:color w:val="auto"/>
                <w:sz w:val="20"/>
                <w:szCs w:val="20"/>
                <w:lang w:val="en-US" w:eastAsia="zh-CN" w:bidi="ar"/>
              </w:rPr>
              <w:t>注：提供加盖客户公章的评价证明材料复印件，不满足要求或所提供材料无法体现用户评价的不得分。</w:t>
            </w:r>
          </w:p>
        </w:tc>
        <w:tc>
          <w:tcPr>
            <w:tcW w:w="6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2712C66">
            <w:pPr>
              <w:keepNext w:val="0"/>
              <w:keepLines w:val="0"/>
              <w:widowControl/>
              <w:suppressLineNumbers w:val="0"/>
              <w:jc w:val="center"/>
              <w:textAlignment w:val="center"/>
              <w:rPr>
                <w:rFonts w:hint="eastAsia" w:asciiTheme="minorEastAsia" w:hAnsiTheme="minorEastAsia" w:eastAsiaTheme="minorEastAsia" w:cstheme="minorEastAsia"/>
                <w:color w:val="auto"/>
                <w:kern w:val="0"/>
                <w:sz w:val="20"/>
                <w:szCs w:val="20"/>
                <w:highlight w:val="none"/>
                <w:lang w:val="en-US" w:eastAsia="zh-CN"/>
              </w:rPr>
            </w:pPr>
            <w:r>
              <w:rPr>
                <w:rFonts w:hint="eastAsia" w:ascii="宋体" w:hAnsi="宋体" w:cs="宋体"/>
                <w:i w:val="0"/>
                <w:iCs w:val="0"/>
                <w:color w:val="auto"/>
                <w:kern w:val="0"/>
                <w:sz w:val="20"/>
                <w:szCs w:val="20"/>
                <w:u w:val="none"/>
                <w:lang w:val="en-US" w:eastAsia="zh-CN" w:bidi="ar"/>
              </w:rPr>
              <w:t>6</w:t>
            </w:r>
            <w:r>
              <w:rPr>
                <w:rFonts w:hint="eastAsia" w:ascii="宋体" w:hAnsi="宋体" w:eastAsia="宋体" w:cs="宋体"/>
                <w:i w:val="0"/>
                <w:iCs w:val="0"/>
                <w:color w:val="auto"/>
                <w:kern w:val="0"/>
                <w:sz w:val="20"/>
                <w:szCs w:val="20"/>
                <w:u w:val="none"/>
                <w:lang w:val="en-US" w:eastAsia="zh-CN" w:bidi="ar"/>
              </w:rPr>
              <w:t>分</w:t>
            </w:r>
          </w:p>
        </w:tc>
      </w:tr>
      <w:tr w14:paraId="32887A3B">
        <w:tblPrEx>
          <w:tblCellMar>
            <w:top w:w="0" w:type="dxa"/>
            <w:left w:w="0" w:type="dxa"/>
            <w:bottom w:w="0" w:type="dxa"/>
            <w:right w:w="0" w:type="dxa"/>
          </w:tblCellMar>
        </w:tblPrEx>
        <w:trPr>
          <w:trHeight w:val="90" w:hRule="atLeast"/>
          <w:jc w:val="center"/>
        </w:trPr>
        <w:tc>
          <w:tcPr>
            <w:tcW w:w="61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B4399A1">
            <w:pPr>
              <w:keepNext w:val="0"/>
              <w:keepLines w:val="0"/>
              <w:pageBreakBefore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b/>
                <w:bCs/>
                <w:color w:val="auto"/>
                <w:kern w:val="0"/>
                <w:sz w:val="20"/>
                <w:szCs w:val="20"/>
                <w:highlight w:val="none"/>
                <w:lang w:eastAsia="zh-CN"/>
              </w:rPr>
            </w:pPr>
            <w:r>
              <w:rPr>
                <w:rFonts w:hint="eastAsia" w:asciiTheme="minorEastAsia" w:hAnsiTheme="minorEastAsia" w:eastAsiaTheme="minorEastAsia" w:cstheme="minorEastAsia"/>
                <w:b/>
                <w:bCs/>
                <w:color w:val="auto"/>
                <w:kern w:val="0"/>
                <w:sz w:val="20"/>
                <w:szCs w:val="20"/>
                <w:highlight w:val="none"/>
                <w:lang w:val="en-US" w:eastAsia="zh-CN"/>
              </w:rPr>
              <w:t>4</w:t>
            </w:r>
          </w:p>
        </w:tc>
        <w:tc>
          <w:tcPr>
            <w:tcW w:w="93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5764C49">
            <w:pPr>
              <w:keepNext w:val="0"/>
              <w:keepLines w:val="0"/>
              <w:pageBreakBefore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b/>
                <w:bCs/>
                <w:color w:val="auto"/>
                <w:kern w:val="0"/>
                <w:sz w:val="20"/>
                <w:szCs w:val="20"/>
                <w:highlight w:val="none"/>
              </w:rPr>
            </w:pPr>
            <w:r>
              <w:rPr>
                <w:rFonts w:hint="eastAsia" w:eastAsiaTheme="minorEastAsia"/>
                <w:b/>
                <w:bCs/>
                <w:color w:val="auto"/>
                <w:sz w:val="20"/>
                <w:szCs w:val="20"/>
                <w:lang w:val="en-US" w:eastAsia="zh-CN"/>
              </w:rPr>
              <w:t>实施方案</w:t>
            </w:r>
            <w:r>
              <w:rPr>
                <w:rFonts w:hint="eastAsia"/>
                <w:b/>
                <w:bCs/>
                <w:color w:val="auto"/>
                <w:sz w:val="20"/>
                <w:szCs w:val="20"/>
                <w:lang w:val="en-US" w:eastAsia="zh-CN"/>
              </w:rPr>
              <w:t xml:space="preserve">    </w:t>
            </w:r>
            <w:r>
              <w:rPr>
                <w:rFonts w:hint="eastAsia" w:eastAsiaTheme="minorEastAsia"/>
                <w:b/>
                <w:bCs/>
                <w:color w:val="auto"/>
                <w:sz w:val="20"/>
                <w:szCs w:val="20"/>
                <w:lang w:val="en-US" w:eastAsia="zh-CN"/>
              </w:rPr>
              <w:t xml:space="preserve"> </w:t>
            </w:r>
            <w:r>
              <w:rPr>
                <w:rFonts w:hint="eastAsia"/>
                <w:b/>
                <w:bCs/>
                <w:color w:val="auto"/>
                <w:sz w:val="20"/>
                <w:szCs w:val="20"/>
                <w:lang w:val="en-US" w:eastAsia="zh-CN"/>
              </w:rPr>
              <w:t xml:space="preserve"> </w:t>
            </w:r>
            <w:r>
              <w:rPr>
                <w:rFonts w:hint="eastAsia" w:eastAsiaTheme="minorEastAsia"/>
                <w:b/>
                <w:bCs/>
                <w:color w:val="auto"/>
                <w:sz w:val="20"/>
                <w:szCs w:val="20"/>
                <w:lang w:val="en-US" w:eastAsia="zh-CN"/>
              </w:rPr>
              <w:t xml:space="preserve"> </w:t>
            </w:r>
            <w:r>
              <w:rPr>
                <w:rFonts w:hint="eastAsia" w:asciiTheme="minorEastAsia" w:hAnsiTheme="minorEastAsia" w:eastAsiaTheme="minorEastAsia" w:cstheme="minorEastAsia"/>
                <w:b/>
                <w:bCs/>
                <w:color w:val="auto"/>
                <w:kern w:val="0"/>
                <w:sz w:val="20"/>
                <w:szCs w:val="20"/>
                <w:highlight w:val="none"/>
              </w:rPr>
              <w:t>（</w:t>
            </w:r>
            <w:r>
              <w:rPr>
                <w:rFonts w:hint="eastAsia" w:asciiTheme="minorEastAsia" w:hAnsiTheme="minorEastAsia" w:eastAsiaTheme="minorEastAsia" w:cstheme="minorEastAsia"/>
                <w:b/>
                <w:bCs/>
                <w:color w:val="auto"/>
                <w:kern w:val="0"/>
                <w:sz w:val="20"/>
                <w:szCs w:val="20"/>
                <w:highlight w:val="none"/>
                <w:lang w:val="en-US" w:eastAsia="zh-CN"/>
              </w:rPr>
              <w:t>18</w:t>
            </w:r>
            <w:r>
              <w:rPr>
                <w:rFonts w:hint="eastAsia" w:asciiTheme="minorEastAsia" w:hAnsiTheme="minorEastAsia" w:eastAsiaTheme="minorEastAsia" w:cstheme="minorEastAsia"/>
                <w:b/>
                <w:bCs/>
                <w:color w:val="auto"/>
                <w:kern w:val="0"/>
                <w:sz w:val="20"/>
                <w:szCs w:val="20"/>
                <w:highlight w:val="none"/>
              </w:rPr>
              <w:t>分）</w:t>
            </w:r>
          </w:p>
        </w:tc>
        <w:tc>
          <w:tcPr>
            <w:tcW w:w="789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86D9CD0">
            <w:pPr>
              <w:keepNext w:val="0"/>
              <w:keepLines w:val="0"/>
              <w:pageBreakBefore w:val="0"/>
              <w:kinsoku/>
              <w:wordWrap/>
              <w:overflowPunct/>
              <w:topLinePunct w:val="0"/>
              <w:autoSpaceDE/>
              <w:autoSpaceDN/>
              <w:bidi w:val="0"/>
              <w:adjustRightInd/>
              <w:snapToGrid/>
              <w:spacing w:line="240" w:lineRule="exact"/>
              <w:jc w:val="left"/>
              <w:textAlignment w:val="center"/>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z w:val="20"/>
                <w:szCs w:val="20"/>
              </w:rPr>
              <w:t>根据供应商提供的整体服务实施方案,包括不限于</w:t>
            </w:r>
            <w:r>
              <w:rPr>
                <w:rFonts w:hint="eastAsia" w:asciiTheme="minorEastAsia" w:hAnsiTheme="minorEastAsia" w:eastAsiaTheme="minorEastAsia" w:cstheme="minorEastAsia"/>
                <w:color w:val="auto"/>
                <w:sz w:val="20"/>
                <w:szCs w:val="20"/>
                <w:lang w:val="en-US" w:eastAsia="zh-CN"/>
              </w:rPr>
              <w:t>维保服务范围及要求</w:t>
            </w:r>
            <w:r>
              <w:rPr>
                <w:rFonts w:hint="eastAsia" w:asciiTheme="minorEastAsia" w:hAnsiTheme="minorEastAsia" w:eastAsiaTheme="minorEastAsia" w:cstheme="minorEastAsia"/>
                <w:color w:val="auto"/>
                <w:sz w:val="20"/>
                <w:szCs w:val="20"/>
              </w:rPr>
              <w:t>、</w:t>
            </w:r>
            <w:r>
              <w:rPr>
                <w:rFonts w:hint="eastAsia" w:asciiTheme="minorEastAsia" w:hAnsiTheme="minorEastAsia" w:eastAsiaTheme="minorEastAsia" w:cstheme="minorEastAsia"/>
                <w:color w:val="auto"/>
                <w:sz w:val="20"/>
                <w:szCs w:val="20"/>
                <w:lang w:val="en-US" w:eastAsia="zh-CN"/>
              </w:rPr>
              <w:t>工作安排、响应情况、</w:t>
            </w:r>
            <w:r>
              <w:rPr>
                <w:rFonts w:hint="eastAsia" w:asciiTheme="minorEastAsia" w:hAnsiTheme="minorEastAsia" w:eastAsiaTheme="minorEastAsia" w:cstheme="minorEastAsia"/>
                <w:color w:val="auto"/>
                <w:sz w:val="20"/>
                <w:szCs w:val="20"/>
              </w:rPr>
              <w:t>问题处理、其它服务承诺等方案进行综合评审：</w:t>
            </w:r>
          </w:p>
          <w:p w14:paraId="1C4C173C">
            <w:pPr>
              <w:keepNext w:val="0"/>
              <w:keepLines w:val="0"/>
              <w:pageBreakBefore w:val="0"/>
              <w:kinsoku/>
              <w:wordWrap/>
              <w:overflowPunct/>
              <w:topLinePunct w:val="0"/>
              <w:autoSpaceDE/>
              <w:autoSpaceDN/>
              <w:bidi w:val="0"/>
              <w:adjustRightInd/>
              <w:snapToGrid/>
              <w:spacing w:line="240" w:lineRule="exact"/>
              <w:jc w:val="left"/>
              <w:textAlignment w:val="center"/>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z w:val="20"/>
                <w:szCs w:val="20"/>
              </w:rPr>
              <w:t>优：服务实施方案完整科学、可行性强，</w:t>
            </w:r>
            <w:r>
              <w:rPr>
                <w:rFonts w:hint="eastAsia" w:asciiTheme="minorEastAsia" w:hAnsiTheme="minorEastAsia" w:eastAsiaTheme="minorEastAsia" w:cstheme="minorEastAsia"/>
                <w:color w:val="auto"/>
                <w:sz w:val="20"/>
                <w:szCs w:val="20"/>
                <w:lang w:val="en-US" w:eastAsia="zh-CN"/>
              </w:rPr>
              <w:t>内容非</w:t>
            </w:r>
            <w:r>
              <w:rPr>
                <w:rFonts w:hint="eastAsia" w:asciiTheme="minorEastAsia" w:hAnsiTheme="minorEastAsia" w:eastAsiaTheme="minorEastAsia" w:cstheme="minorEastAsia"/>
                <w:color w:val="auto"/>
                <w:sz w:val="20"/>
                <w:szCs w:val="20"/>
              </w:rPr>
              <w:t>常清晰具体、工作</w:t>
            </w:r>
            <w:r>
              <w:rPr>
                <w:color w:val="auto"/>
              </w:rPr>
              <w:t>安排合理</w:t>
            </w:r>
            <w:r>
              <w:rPr>
                <w:rFonts w:hint="eastAsia" w:asciiTheme="minorEastAsia" w:hAnsiTheme="minorEastAsia" w:eastAsiaTheme="minorEastAsia" w:cstheme="minorEastAsia"/>
                <w:color w:val="auto"/>
                <w:sz w:val="20"/>
                <w:szCs w:val="20"/>
              </w:rPr>
              <w:t>，得</w:t>
            </w:r>
            <w:r>
              <w:rPr>
                <w:rFonts w:hint="eastAsia" w:asciiTheme="minorEastAsia" w:hAnsiTheme="minorEastAsia" w:eastAsiaTheme="minorEastAsia" w:cstheme="minorEastAsia"/>
                <w:color w:val="auto"/>
                <w:sz w:val="20"/>
                <w:szCs w:val="20"/>
                <w:lang w:val="en-US" w:eastAsia="zh-CN"/>
              </w:rPr>
              <w:t>18</w:t>
            </w:r>
            <w:r>
              <w:rPr>
                <w:rFonts w:hint="eastAsia" w:asciiTheme="minorEastAsia" w:hAnsiTheme="minorEastAsia" w:eastAsiaTheme="minorEastAsia" w:cstheme="minorEastAsia"/>
                <w:color w:val="auto"/>
                <w:sz w:val="20"/>
                <w:szCs w:val="20"/>
              </w:rPr>
              <w:t>分；</w:t>
            </w:r>
          </w:p>
          <w:p w14:paraId="6B1BEC8A">
            <w:pPr>
              <w:keepNext w:val="0"/>
              <w:keepLines w:val="0"/>
              <w:pageBreakBefore w:val="0"/>
              <w:kinsoku/>
              <w:wordWrap/>
              <w:overflowPunct/>
              <w:topLinePunct w:val="0"/>
              <w:autoSpaceDE/>
              <w:autoSpaceDN/>
              <w:bidi w:val="0"/>
              <w:adjustRightInd/>
              <w:snapToGrid/>
              <w:spacing w:line="240" w:lineRule="exact"/>
              <w:jc w:val="left"/>
              <w:textAlignment w:val="center"/>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z w:val="20"/>
                <w:szCs w:val="20"/>
              </w:rPr>
              <w:t>良：服务实施方案科学、可行性</w:t>
            </w:r>
            <w:r>
              <w:rPr>
                <w:rFonts w:hint="eastAsia" w:asciiTheme="minorEastAsia" w:hAnsiTheme="minorEastAsia" w:eastAsiaTheme="minorEastAsia" w:cstheme="minorEastAsia"/>
                <w:color w:val="auto"/>
                <w:sz w:val="20"/>
                <w:szCs w:val="20"/>
                <w:lang w:val="en-US" w:eastAsia="zh-CN"/>
              </w:rPr>
              <w:t>较</w:t>
            </w:r>
            <w:r>
              <w:rPr>
                <w:rFonts w:hint="eastAsia" w:asciiTheme="minorEastAsia" w:hAnsiTheme="minorEastAsia" w:eastAsiaTheme="minorEastAsia" w:cstheme="minorEastAsia"/>
                <w:color w:val="auto"/>
                <w:sz w:val="20"/>
                <w:szCs w:val="20"/>
              </w:rPr>
              <w:t>强，</w:t>
            </w:r>
            <w:r>
              <w:rPr>
                <w:rFonts w:hint="eastAsia" w:asciiTheme="minorEastAsia" w:hAnsiTheme="minorEastAsia" w:eastAsiaTheme="minorEastAsia" w:cstheme="minorEastAsia"/>
                <w:color w:val="auto"/>
                <w:sz w:val="20"/>
                <w:szCs w:val="20"/>
                <w:lang w:val="en-US" w:eastAsia="zh-CN"/>
              </w:rPr>
              <w:t>内容</w:t>
            </w:r>
            <w:r>
              <w:rPr>
                <w:color w:val="auto"/>
              </w:rPr>
              <w:t>比较详细、工作安排比较可靠</w:t>
            </w:r>
            <w:r>
              <w:rPr>
                <w:rFonts w:hint="eastAsia"/>
                <w:color w:val="auto"/>
                <w:lang w:eastAsia="zh-CN"/>
              </w:rPr>
              <w:t>，</w:t>
            </w:r>
            <w:r>
              <w:rPr>
                <w:rFonts w:hint="eastAsia" w:asciiTheme="minorEastAsia" w:hAnsiTheme="minorEastAsia" w:eastAsiaTheme="minorEastAsia" w:cstheme="minorEastAsia"/>
                <w:color w:val="auto"/>
                <w:sz w:val="20"/>
                <w:szCs w:val="20"/>
              </w:rPr>
              <w:t>得</w:t>
            </w:r>
            <w:r>
              <w:rPr>
                <w:rFonts w:hint="eastAsia" w:asciiTheme="minorEastAsia" w:hAnsiTheme="minorEastAsia" w:eastAsiaTheme="minorEastAsia" w:cstheme="minorEastAsia"/>
                <w:color w:val="auto"/>
                <w:sz w:val="20"/>
                <w:szCs w:val="20"/>
                <w:lang w:val="en-US" w:eastAsia="zh-CN"/>
              </w:rPr>
              <w:t>12</w:t>
            </w:r>
            <w:r>
              <w:rPr>
                <w:rFonts w:hint="eastAsia" w:asciiTheme="minorEastAsia" w:hAnsiTheme="minorEastAsia" w:eastAsiaTheme="minorEastAsia" w:cstheme="minorEastAsia"/>
                <w:color w:val="auto"/>
                <w:sz w:val="20"/>
                <w:szCs w:val="20"/>
              </w:rPr>
              <w:t>分；</w:t>
            </w:r>
          </w:p>
          <w:p w14:paraId="5C0998FC">
            <w:pPr>
              <w:keepNext w:val="0"/>
              <w:keepLines w:val="0"/>
              <w:pageBreakBefore w:val="0"/>
              <w:kinsoku/>
              <w:wordWrap/>
              <w:overflowPunct/>
              <w:topLinePunct w:val="0"/>
              <w:autoSpaceDE/>
              <w:autoSpaceDN/>
              <w:bidi w:val="0"/>
              <w:adjustRightInd/>
              <w:snapToGrid/>
              <w:spacing w:line="240" w:lineRule="exact"/>
              <w:jc w:val="left"/>
              <w:textAlignment w:val="center"/>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z w:val="20"/>
                <w:szCs w:val="20"/>
              </w:rPr>
              <w:t>中：服务实施方案完整、可行性一般，</w:t>
            </w:r>
            <w:r>
              <w:rPr>
                <w:rFonts w:hint="eastAsia" w:asciiTheme="minorEastAsia" w:hAnsiTheme="minorEastAsia" w:eastAsiaTheme="minorEastAsia" w:cstheme="minorEastAsia"/>
                <w:color w:val="auto"/>
                <w:sz w:val="20"/>
                <w:szCs w:val="20"/>
                <w:lang w:val="en-US" w:eastAsia="zh-CN"/>
              </w:rPr>
              <w:t>内容</w:t>
            </w:r>
            <w:r>
              <w:rPr>
                <w:color w:val="auto"/>
              </w:rPr>
              <w:t>基本清晰</w:t>
            </w:r>
            <w:r>
              <w:rPr>
                <w:rFonts w:hint="eastAsia"/>
                <w:color w:val="auto"/>
                <w:lang w:eastAsia="zh-CN"/>
              </w:rPr>
              <w:t>、</w:t>
            </w:r>
            <w:r>
              <w:rPr>
                <w:color w:val="auto"/>
              </w:rPr>
              <w:t>工作安排不够合理的</w:t>
            </w:r>
            <w:r>
              <w:rPr>
                <w:rFonts w:hint="eastAsia" w:asciiTheme="minorEastAsia" w:hAnsiTheme="minorEastAsia" w:eastAsiaTheme="minorEastAsia" w:cstheme="minorEastAsia"/>
                <w:color w:val="auto"/>
                <w:sz w:val="20"/>
                <w:szCs w:val="20"/>
              </w:rPr>
              <w:t>，得</w:t>
            </w:r>
            <w:r>
              <w:rPr>
                <w:rFonts w:hint="eastAsia" w:asciiTheme="minorEastAsia" w:hAnsiTheme="minorEastAsia" w:eastAsiaTheme="minorEastAsia" w:cstheme="minorEastAsia"/>
                <w:color w:val="auto"/>
                <w:sz w:val="20"/>
                <w:szCs w:val="20"/>
                <w:lang w:val="en-US" w:eastAsia="zh-CN"/>
              </w:rPr>
              <w:t>6</w:t>
            </w:r>
            <w:r>
              <w:rPr>
                <w:rFonts w:hint="eastAsia" w:asciiTheme="minorEastAsia" w:hAnsiTheme="minorEastAsia" w:eastAsiaTheme="minorEastAsia" w:cstheme="minorEastAsia"/>
                <w:color w:val="auto"/>
                <w:sz w:val="20"/>
                <w:szCs w:val="20"/>
              </w:rPr>
              <w:t>分；</w:t>
            </w:r>
          </w:p>
          <w:p w14:paraId="79CCBDF2">
            <w:pPr>
              <w:keepNext w:val="0"/>
              <w:keepLines w:val="0"/>
              <w:pageBreakBefore w:val="0"/>
              <w:kinsoku/>
              <w:wordWrap/>
              <w:overflowPunct/>
              <w:topLinePunct w:val="0"/>
              <w:autoSpaceDE/>
              <w:autoSpaceDN/>
              <w:bidi w:val="0"/>
              <w:adjustRightInd/>
              <w:snapToGrid/>
              <w:spacing w:line="240" w:lineRule="exact"/>
              <w:jc w:val="left"/>
              <w:textAlignment w:val="center"/>
              <w:rPr>
                <w:rFonts w:hint="eastAsia" w:asciiTheme="minorEastAsia" w:hAnsiTheme="minorEastAsia" w:eastAsiaTheme="minorEastAsia" w:cstheme="minorEastAsia"/>
                <w:color w:val="auto"/>
                <w:kern w:val="0"/>
                <w:sz w:val="20"/>
                <w:szCs w:val="20"/>
                <w:highlight w:val="none"/>
              </w:rPr>
            </w:pPr>
            <w:r>
              <w:rPr>
                <w:rFonts w:hint="eastAsia" w:asciiTheme="minorEastAsia" w:hAnsiTheme="minorEastAsia" w:eastAsiaTheme="minorEastAsia" w:cstheme="minorEastAsia"/>
                <w:color w:val="auto"/>
                <w:sz w:val="20"/>
                <w:szCs w:val="20"/>
              </w:rPr>
              <w:t>差：服务实施方案基本完整、可行性较差，</w:t>
            </w:r>
            <w:r>
              <w:rPr>
                <w:rFonts w:hint="eastAsia" w:asciiTheme="minorEastAsia" w:hAnsiTheme="minorEastAsia" w:eastAsiaTheme="minorEastAsia" w:cstheme="minorEastAsia"/>
                <w:color w:val="auto"/>
                <w:sz w:val="20"/>
                <w:szCs w:val="20"/>
                <w:lang w:val="en-US" w:eastAsia="zh-CN"/>
              </w:rPr>
              <w:t>内容不清晰、</w:t>
            </w:r>
            <w:r>
              <w:rPr>
                <w:color w:val="auto"/>
              </w:rPr>
              <w:t>工作流程安排不合理的</w:t>
            </w:r>
            <w:r>
              <w:rPr>
                <w:rFonts w:hint="eastAsia" w:asciiTheme="minorEastAsia" w:hAnsiTheme="minorEastAsia" w:eastAsiaTheme="minorEastAsia" w:cstheme="minorEastAsia"/>
                <w:color w:val="auto"/>
                <w:sz w:val="20"/>
                <w:szCs w:val="20"/>
              </w:rPr>
              <w:t>，得</w:t>
            </w:r>
            <w:r>
              <w:rPr>
                <w:rFonts w:hint="eastAsia" w:asciiTheme="minorEastAsia" w:hAnsiTheme="minorEastAsia" w:eastAsiaTheme="minorEastAsia" w:cstheme="minorEastAsia"/>
                <w:color w:val="auto"/>
                <w:sz w:val="20"/>
                <w:szCs w:val="20"/>
                <w:lang w:val="en-US" w:eastAsia="zh-CN"/>
              </w:rPr>
              <w:t>1</w:t>
            </w:r>
            <w:r>
              <w:rPr>
                <w:rFonts w:hint="eastAsia" w:asciiTheme="minorEastAsia" w:hAnsiTheme="minorEastAsia" w:eastAsiaTheme="minorEastAsia" w:cstheme="minorEastAsia"/>
                <w:color w:val="auto"/>
                <w:sz w:val="20"/>
                <w:szCs w:val="20"/>
              </w:rPr>
              <w:t>分。</w:t>
            </w:r>
            <w:r>
              <w:rPr>
                <w:rFonts w:hint="eastAsia" w:asciiTheme="minorEastAsia" w:hAnsiTheme="minorEastAsia" w:eastAsiaTheme="minorEastAsia" w:cstheme="minorEastAsia"/>
                <w:color w:val="auto"/>
                <w:sz w:val="20"/>
                <w:szCs w:val="20"/>
                <w:lang w:val="en-US" w:eastAsia="zh-CN"/>
              </w:rPr>
              <w:t>未</w:t>
            </w:r>
            <w:r>
              <w:rPr>
                <w:rFonts w:hint="eastAsia" w:asciiTheme="minorEastAsia" w:hAnsiTheme="minorEastAsia" w:eastAsiaTheme="minorEastAsia" w:cstheme="minorEastAsia"/>
                <w:color w:val="auto"/>
                <w:sz w:val="20"/>
                <w:szCs w:val="20"/>
              </w:rPr>
              <w:t>提供不得分。</w:t>
            </w:r>
          </w:p>
        </w:tc>
        <w:tc>
          <w:tcPr>
            <w:tcW w:w="6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D47DF1C">
            <w:pPr>
              <w:keepNext w:val="0"/>
              <w:keepLines w:val="0"/>
              <w:pageBreakBefore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color w:val="auto"/>
                <w:kern w:val="0"/>
                <w:sz w:val="20"/>
                <w:szCs w:val="20"/>
                <w:highlight w:val="none"/>
                <w:lang w:val="en-US" w:eastAsia="zh-CN"/>
              </w:rPr>
            </w:pPr>
            <w:r>
              <w:rPr>
                <w:rFonts w:hint="eastAsia" w:asciiTheme="minorEastAsia" w:hAnsiTheme="minorEastAsia" w:eastAsiaTheme="minorEastAsia" w:cstheme="minorEastAsia"/>
                <w:color w:val="auto"/>
                <w:kern w:val="0"/>
                <w:sz w:val="20"/>
                <w:szCs w:val="20"/>
                <w:highlight w:val="none"/>
                <w:lang w:val="en-US" w:eastAsia="zh-CN"/>
              </w:rPr>
              <w:t>18分</w:t>
            </w:r>
          </w:p>
        </w:tc>
      </w:tr>
      <w:tr w14:paraId="5D342118">
        <w:tblPrEx>
          <w:tblCellMar>
            <w:top w:w="0" w:type="dxa"/>
            <w:left w:w="0" w:type="dxa"/>
            <w:bottom w:w="0" w:type="dxa"/>
            <w:right w:w="0" w:type="dxa"/>
          </w:tblCellMar>
        </w:tblPrEx>
        <w:trPr>
          <w:trHeight w:val="2179" w:hRule="atLeast"/>
          <w:jc w:val="center"/>
        </w:trPr>
        <w:tc>
          <w:tcPr>
            <w:tcW w:w="61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FB1A21B">
            <w:pPr>
              <w:keepNext w:val="0"/>
              <w:keepLines w:val="0"/>
              <w:pageBreakBefore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b/>
                <w:bCs/>
                <w:color w:val="auto"/>
                <w:kern w:val="0"/>
                <w:sz w:val="20"/>
                <w:szCs w:val="20"/>
                <w:highlight w:val="none"/>
                <w:lang w:val="en-US" w:eastAsia="zh-CN"/>
              </w:rPr>
            </w:pPr>
            <w:r>
              <w:rPr>
                <w:rFonts w:hint="eastAsia" w:asciiTheme="minorEastAsia" w:hAnsiTheme="minorEastAsia" w:eastAsiaTheme="minorEastAsia" w:cstheme="minorEastAsia"/>
                <w:b/>
                <w:bCs/>
                <w:color w:val="auto"/>
                <w:kern w:val="0"/>
                <w:sz w:val="20"/>
                <w:szCs w:val="20"/>
                <w:highlight w:val="none"/>
                <w:lang w:val="en-US" w:eastAsia="zh-CN"/>
              </w:rPr>
              <w:t>5</w:t>
            </w:r>
          </w:p>
        </w:tc>
        <w:tc>
          <w:tcPr>
            <w:tcW w:w="93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12134B8">
            <w:pPr>
              <w:keepNext w:val="0"/>
              <w:keepLines w:val="0"/>
              <w:pageBreakBefore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b/>
                <w:bCs/>
                <w:color w:val="auto"/>
                <w:kern w:val="0"/>
                <w:sz w:val="20"/>
                <w:szCs w:val="20"/>
                <w:highlight w:val="none"/>
              </w:rPr>
            </w:pPr>
            <w:r>
              <w:rPr>
                <w:b/>
                <w:bCs/>
                <w:color w:val="auto"/>
              </w:rPr>
              <w:t>试验及维护保养组织方案</w:t>
            </w:r>
            <w:r>
              <w:rPr>
                <w:rFonts w:hint="eastAsia"/>
                <w:b/>
                <w:bCs/>
                <w:color w:val="auto"/>
                <w:lang w:eastAsia="zh-CN"/>
              </w:rPr>
              <w:t>（</w:t>
            </w:r>
            <w:r>
              <w:rPr>
                <w:rFonts w:hint="eastAsia"/>
                <w:b/>
                <w:bCs/>
                <w:color w:val="auto"/>
                <w:lang w:val="en-US" w:eastAsia="zh-CN"/>
              </w:rPr>
              <w:t>12分</w:t>
            </w:r>
            <w:r>
              <w:rPr>
                <w:b/>
                <w:bCs/>
                <w:color w:val="auto"/>
                <w:sz w:val="20"/>
                <w:szCs w:val="20"/>
              </w:rPr>
              <w:t>)</w:t>
            </w:r>
          </w:p>
        </w:tc>
        <w:tc>
          <w:tcPr>
            <w:tcW w:w="789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AE6EA50">
            <w:pPr>
              <w:pStyle w:val="49"/>
              <w:jc w:val="left"/>
              <w:rPr>
                <w:color w:val="auto"/>
              </w:rPr>
            </w:pPr>
            <w:r>
              <w:rPr>
                <w:rFonts w:hint="eastAsia"/>
                <w:color w:val="auto"/>
                <w:lang w:val="en-US" w:eastAsia="zh-CN"/>
              </w:rPr>
              <w:t>各供应商</w:t>
            </w:r>
            <w:r>
              <w:rPr>
                <w:color w:val="auto"/>
              </w:rPr>
              <w:t xml:space="preserve">编制具体的试验及维护保养方案（包括但不限于质量控制方案、进度控制方案、重点、难点分析等方案等）的完整性、合理性进行综合评比： </w:t>
            </w:r>
          </w:p>
          <w:p w14:paraId="2DA34FAC">
            <w:pPr>
              <w:pStyle w:val="49"/>
              <w:jc w:val="left"/>
              <w:rPr>
                <w:color w:val="auto"/>
              </w:rPr>
            </w:pPr>
            <w:r>
              <w:rPr>
                <w:color w:val="auto"/>
              </w:rPr>
              <w:t>提供的试验及维护保养方案完善具体、重点难点分析详细、方案可行性高，完全符合</w:t>
            </w:r>
            <w:r>
              <w:rPr>
                <w:rFonts w:hint="eastAsia"/>
                <w:color w:val="auto"/>
                <w:lang w:val="en-US" w:eastAsia="zh-CN"/>
              </w:rPr>
              <w:t>采购</w:t>
            </w:r>
            <w:r>
              <w:rPr>
                <w:color w:val="auto"/>
              </w:rPr>
              <w:t>文件要求，得</w:t>
            </w:r>
            <w:r>
              <w:rPr>
                <w:rFonts w:hint="eastAsia"/>
                <w:color w:val="auto"/>
                <w:lang w:val="en-US" w:eastAsia="zh-CN"/>
              </w:rPr>
              <w:t>12</w:t>
            </w:r>
            <w:r>
              <w:rPr>
                <w:color w:val="auto"/>
              </w:rPr>
              <w:t xml:space="preserve">分； </w:t>
            </w:r>
          </w:p>
          <w:p w14:paraId="238E0119">
            <w:pPr>
              <w:pStyle w:val="49"/>
              <w:jc w:val="left"/>
              <w:rPr>
                <w:color w:val="auto"/>
              </w:rPr>
            </w:pPr>
            <w:r>
              <w:rPr>
                <w:color w:val="auto"/>
              </w:rPr>
              <w:t>提供的试验及维护保养方案较具体、重点难点分析简单、方案基本可行合理的，得</w:t>
            </w:r>
            <w:r>
              <w:rPr>
                <w:rFonts w:hint="eastAsia"/>
                <w:color w:val="auto"/>
                <w:lang w:val="en-US" w:eastAsia="zh-CN"/>
              </w:rPr>
              <w:t>8</w:t>
            </w:r>
            <w:r>
              <w:rPr>
                <w:color w:val="auto"/>
              </w:rPr>
              <w:t xml:space="preserve">分； </w:t>
            </w:r>
          </w:p>
          <w:p w14:paraId="6A8696CB">
            <w:pPr>
              <w:pStyle w:val="49"/>
              <w:jc w:val="left"/>
              <w:rPr>
                <w:color w:val="auto"/>
              </w:rPr>
            </w:pPr>
            <w:r>
              <w:rPr>
                <w:color w:val="auto"/>
              </w:rPr>
              <w:t>提供的试验及维护保养方案基本达</w:t>
            </w:r>
            <w:r>
              <w:rPr>
                <w:rFonts w:hint="eastAsia"/>
                <w:color w:val="auto"/>
                <w:lang w:val="en-US" w:eastAsia="zh-CN"/>
              </w:rPr>
              <w:t>采购文件</w:t>
            </w:r>
            <w:r>
              <w:rPr>
                <w:color w:val="auto"/>
              </w:rPr>
              <w:t>要求、有重点难点分析、方案可行合理的，得</w:t>
            </w:r>
            <w:r>
              <w:rPr>
                <w:rFonts w:hint="eastAsia"/>
                <w:color w:val="auto"/>
                <w:lang w:val="en-US" w:eastAsia="zh-CN"/>
              </w:rPr>
              <w:t>4</w:t>
            </w:r>
            <w:r>
              <w:rPr>
                <w:color w:val="auto"/>
              </w:rPr>
              <w:t xml:space="preserve">分； </w:t>
            </w:r>
          </w:p>
          <w:p w14:paraId="2A73BBD9">
            <w:pPr>
              <w:pStyle w:val="49"/>
              <w:jc w:val="left"/>
              <w:rPr>
                <w:color w:val="auto"/>
              </w:rPr>
            </w:pPr>
            <w:r>
              <w:rPr>
                <w:color w:val="auto"/>
              </w:rPr>
              <w:t>提供的试验及维护保养方案不够完整，得1分；</w:t>
            </w:r>
          </w:p>
          <w:p w14:paraId="4A228B6B">
            <w:pPr>
              <w:keepNext w:val="0"/>
              <w:keepLines w:val="0"/>
              <w:pageBreakBefore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b/>
                <w:bCs/>
                <w:color w:val="auto"/>
                <w:kern w:val="0"/>
                <w:sz w:val="20"/>
                <w:szCs w:val="20"/>
                <w:highlight w:val="none"/>
              </w:rPr>
            </w:pPr>
            <w:r>
              <w:rPr>
                <w:rFonts w:hint="eastAsia"/>
                <w:color w:val="auto"/>
                <w:lang w:val="en-US" w:eastAsia="zh-CN"/>
              </w:rPr>
              <w:t>未</w:t>
            </w:r>
            <w:r>
              <w:rPr>
                <w:color w:val="auto"/>
              </w:rPr>
              <w:t>提供的得0分。</w:t>
            </w:r>
          </w:p>
        </w:tc>
        <w:tc>
          <w:tcPr>
            <w:tcW w:w="6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F355646">
            <w:pPr>
              <w:keepNext w:val="0"/>
              <w:keepLines w:val="0"/>
              <w:pageBreakBefore w:val="0"/>
              <w:kinsoku/>
              <w:wordWrap/>
              <w:overflowPunct/>
              <w:topLinePunct w:val="0"/>
              <w:autoSpaceDE/>
              <w:autoSpaceDN/>
              <w:bidi w:val="0"/>
              <w:adjustRightInd/>
              <w:snapToGrid/>
              <w:spacing w:line="240" w:lineRule="auto"/>
              <w:jc w:val="center"/>
              <w:textAlignment w:val="center"/>
              <w:rPr>
                <w:rFonts w:hint="default" w:asciiTheme="minorEastAsia" w:hAnsiTheme="minorEastAsia" w:eastAsiaTheme="minorEastAsia" w:cstheme="minorEastAsia"/>
                <w:color w:val="auto"/>
                <w:kern w:val="0"/>
                <w:sz w:val="20"/>
                <w:szCs w:val="20"/>
                <w:highlight w:val="none"/>
                <w:lang w:val="en-US" w:eastAsia="zh-CN"/>
              </w:rPr>
            </w:pPr>
            <w:r>
              <w:rPr>
                <w:rFonts w:hint="eastAsia" w:asciiTheme="minorEastAsia" w:hAnsiTheme="minorEastAsia" w:eastAsiaTheme="minorEastAsia" w:cstheme="minorEastAsia"/>
                <w:color w:val="auto"/>
                <w:kern w:val="0"/>
                <w:sz w:val="20"/>
                <w:szCs w:val="20"/>
                <w:highlight w:val="none"/>
                <w:lang w:val="en-US" w:eastAsia="zh-CN"/>
              </w:rPr>
              <w:t>12分</w:t>
            </w:r>
          </w:p>
        </w:tc>
      </w:tr>
      <w:tr w14:paraId="30507953">
        <w:tblPrEx>
          <w:tblCellMar>
            <w:top w:w="0" w:type="dxa"/>
            <w:left w:w="0" w:type="dxa"/>
            <w:bottom w:w="0" w:type="dxa"/>
            <w:right w:w="0" w:type="dxa"/>
          </w:tblCellMar>
        </w:tblPrEx>
        <w:trPr>
          <w:trHeight w:val="665" w:hRule="atLeast"/>
          <w:jc w:val="center"/>
        </w:trPr>
        <w:tc>
          <w:tcPr>
            <w:tcW w:w="613" w:type="dxa"/>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14:paraId="2DF68DD1">
            <w:pPr>
              <w:keepNext w:val="0"/>
              <w:keepLines w:val="0"/>
              <w:pageBreakBefore w:val="0"/>
              <w:kinsoku/>
              <w:wordWrap/>
              <w:overflowPunct/>
              <w:topLinePunct w:val="0"/>
              <w:autoSpaceDE/>
              <w:autoSpaceDN/>
              <w:bidi w:val="0"/>
              <w:adjustRightInd/>
              <w:snapToGrid/>
              <w:spacing w:line="240" w:lineRule="exact"/>
              <w:jc w:val="center"/>
              <w:textAlignment w:val="center"/>
              <w:rPr>
                <w:rFonts w:hint="default" w:asciiTheme="minorEastAsia" w:hAnsiTheme="minorEastAsia" w:eastAsiaTheme="minorEastAsia" w:cstheme="minorEastAsia"/>
                <w:b/>
                <w:bCs/>
                <w:color w:val="auto"/>
                <w:kern w:val="0"/>
                <w:sz w:val="20"/>
                <w:szCs w:val="20"/>
                <w:highlight w:val="none"/>
                <w:lang w:val="en-US" w:eastAsia="zh-CN"/>
              </w:rPr>
            </w:pPr>
            <w:r>
              <w:rPr>
                <w:rFonts w:hint="eastAsia" w:asciiTheme="minorEastAsia" w:hAnsiTheme="minorEastAsia" w:eastAsiaTheme="minorEastAsia" w:cstheme="minorEastAsia"/>
                <w:b/>
                <w:bCs/>
                <w:color w:val="auto"/>
                <w:kern w:val="0"/>
                <w:sz w:val="20"/>
                <w:szCs w:val="20"/>
                <w:highlight w:val="none"/>
                <w:lang w:val="en-US" w:eastAsia="zh-CN"/>
              </w:rPr>
              <w:t>6</w:t>
            </w:r>
          </w:p>
        </w:tc>
        <w:tc>
          <w:tcPr>
            <w:tcW w:w="933" w:type="dxa"/>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14:paraId="11F07A86">
            <w:pPr>
              <w:keepNext w:val="0"/>
              <w:keepLines w:val="0"/>
              <w:pageBreakBefore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b/>
                <w:bCs/>
                <w:color w:val="auto"/>
                <w:sz w:val="20"/>
                <w:szCs w:val="20"/>
                <w:lang w:bidi="ar"/>
              </w:rPr>
            </w:pPr>
            <w:r>
              <w:rPr>
                <w:b/>
                <w:bCs/>
                <w:color w:val="auto"/>
              </w:rPr>
              <w:t>服务</w:t>
            </w:r>
            <w:r>
              <w:rPr>
                <w:rFonts w:hint="eastAsia"/>
                <w:b/>
                <w:bCs/>
                <w:color w:val="auto"/>
                <w:lang w:val="en-US" w:eastAsia="zh-CN"/>
              </w:rPr>
              <w:t>应急</w:t>
            </w:r>
            <w:r>
              <w:rPr>
                <w:b/>
                <w:bCs/>
                <w:color w:val="auto"/>
              </w:rPr>
              <w:t>响应时间 (9.0分)</w:t>
            </w:r>
          </w:p>
        </w:tc>
        <w:tc>
          <w:tcPr>
            <w:tcW w:w="7896" w:type="dxa"/>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14:paraId="461A4D5B">
            <w:pPr>
              <w:keepNext w:val="0"/>
              <w:keepLines w:val="0"/>
              <w:pageBreakBefore w:val="0"/>
              <w:kinsoku/>
              <w:wordWrap/>
              <w:overflowPunct/>
              <w:topLinePunct w:val="0"/>
              <w:autoSpaceDE/>
              <w:autoSpaceDN/>
              <w:bidi w:val="0"/>
              <w:adjustRightInd/>
              <w:snapToGrid/>
              <w:spacing w:line="240" w:lineRule="exact"/>
              <w:rPr>
                <w:rFonts w:hint="eastAsia"/>
                <w:color w:val="auto"/>
              </w:rPr>
            </w:pPr>
            <w:r>
              <w:rPr>
                <w:rFonts w:hint="eastAsia"/>
                <w:color w:val="auto"/>
              </w:rPr>
              <w:t xml:space="preserve">根据各供应商针对本项目技术人员到达现场服务的应急响应时间承诺进行评价： </w:t>
            </w:r>
          </w:p>
          <w:p w14:paraId="6F1C3EFC">
            <w:pPr>
              <w:keepNext w:val="0"/>
              <w:keepLines w:val="0"/>
              <w:pageBreakBefore w:val="0"/>
              <w:kinsoku/>
              <w:wordWrap/>
              <w:overflowPunct/>
              <w:topLinePunct w:val="0"/>
              <w:autoSpaceDE/>
              <w:autoSpaceDN/>
              <w:bidi w:val="0"/>
              <w:adjustRightInd/>
              <w:snapToGrid/>
              <w:spacing w:line="240" w:lineRule="exact"/>
              <w:rPr>
                <w:rFonts w:hint="eastAsia"/>
                <w:color w:val="auto"/>
              </w:rPr>
            </w:pPr>
            <w:r>
              <w:rPr>
                <w:rFonts w:hint="eastAsia"/>
                <w:color w:val="auto"/>
              </w:rPr>
              <w:t>接到</w:t>
            </w:r>
            <w:r>
              <w:rPr>
                <w:rFonts w:hint="eastAsia"/>
                <w:color w:val="auto"/>
                <w:lang w:val="en-US" w:eastAsia="zh-CN"/>
              </w:rPr>
              <w:t>采购人</w:t>
            </w:r>
            <w:r>
              <w:rPr>
                <w:rFonts w:hint="eastAsia"/>
                <w:color w:val="auto"/>
              </w:rPr>
              <w:t xml:space="preserve">遇障通知后，技术人员20分（含）内到达现场响应服务的得9分； </w:t>
            </w:r>
          </w:p>
          <w:p w14:paraId="7EE84982">
            <w:pPr>
              <w:keepNext w:val="0"/>
              <w:keepLines w:val="0"/>
              <w:pageBreakBefore w:val="0"/>
              <w:kinsoku/>
              <w:wordWrap/>
              <w:overflowPunct/>
              <w:topLinePunct w:val="0"/>
              <w:autoSpaceDE/>
              <w:autoSpaceDN/>
              <w:bidi w:val="0"/>
              <w:adjustRightInd/>
              <w:snapToGrid/>
              <w:spacing w:line="240" w:lineRule="exact"/>
              <w:rPr>
                <w:rFonts w:hint="eastAsia"/>
                <w:color w:val="auto"/>
              </w:rPr>
            </w:pPr>
            <w:r>
              <w:rPr>
                <w:rFonts w:hint="eastAsia"/>
                <w:color w:val="auto"/>
              </w:rPr>
              <w:t>接到</w:t>
            </w:r>
            <w:r>
              <w:rPr>
                <w:rFonts w:hint="eastAsia"/>
                <w:color w:val="auto"/>
                <w:lang w:val="en-US" w:eastAsia="zh-CN"/>
              </w:rPr>
              <w:t>采购人</w:t>
            </w:r>
            <w:r>
              <w:rPr>
                <w:rFonts w:hint="eastAsia"/>
                <w:color w:val="auto"/>
              </w:rPr>
              <w:t xml:space="preserve">遇障通知后，技术人员20分（不含）-40分钟（含）内到达现场响应服务的得6分； </w:t>
            </w:r>
          </w:p>
          <w:p w14:paraId="3FE21F30">
            <w:pPr>
              <w:keepNext w:val="0"/>
              <w:keepLines w:val="0"/>
              <w:pageBreakBefore w:val="0"/>
              <w:kinsoku/>
              <w:wordWrap/>
              <w:overflowPunct/>
              <w:topLinePunct w:val="0"/>
              <w:autoSpaceDE/>
              <w:autoSpaceDN/>
              <w:bidi w:val="0"/>
              <w:adjustRightInd/>
              <w:snapToGrid/>
              <w:spacing w:line="240" w:lineRule="exact"/>
              <w:rPr>
                <w:rFonts w:hint="eastAsia"/>
                <w:color w:val="auto"/>
              </w:rPr>
            </w:pPr>
            <w:r>
              <w:rPr>
                <w:rFonts w:hint="eastAsia"/>
                <w:color w:val="auto"/>
              </w:rPr>
              <w:t>接到</w:t>
            </w:r>
            <w:r>
              <w:rPr>
                <w:rFonts w:hint="eastAsia"/>
                <w:color w:val="auto"/>
                <w:lang w:val="en-US" w:eastAsia="zh-CN"/>
              </w:rPr>
              <w:t>采购人</w:t>
            </w:r>
            <w:r>
              <w:rPr>
                <w:rFonts w:hint="eastAsia"/>
                <w:color w:val="auto"/>
              </w:rPr>
              <w:t xml:space="preserve">遇障通知后，技术人员40分钟时（不含）-1小时（含）内到达现场响应服务的得2分； </w:t>
            </w:r>
          </w:p>
          <w:p w14:paraId="2F7B6C94">
            <w:pPr>
              <w:keepNext w:val="0"/>
              <w:keepLines w:val="0"/>
              <w:pageBreakBefore w:val="0"/>
              <w:kinsoku/>
              <w:wordWrap/>
              <w:overflowPunct/>
              <w:topLinePunct w:val="0"/>
              <w:autoSpaceDE/>
              <w:autoSpaceDN/>
              <w:bidi w:val="0"/>
              <w:adjustRightInd/>
              <w:snapToGrid/>
              <w:spacing w:line="240" w:lineRule="exact"/>
              <w:rPr>
                <w:rFonts w:hint="eastAsia"/>
                <w:color w:val="auto"/>
              </w:rPr>
            </w:pPr>
            <w:r>
              <w:rPr>
                <w:rFonts w:hint="eastAsia"/>
                <w:color w:val="auto"/>
              </w:rPr>
              <w:t>接到</w:t>
            </w:r>
            <w:r>
              <w:rPr>
                <w:rFonts w:hint="eastAsia"/>
                <w:color w:val="auto"/>
                <w:lang w:val="en-US" w:eastAsia="zh-CN"/>
              </w:rPr>
              <w:t>采购人</w:t>
            </w:r>
            <w:r>
              <w:rPr>
                <w:rFonts w:hint="eastAsia"/>
                <w:color w:val="auto"/>
              </w:rPr>
              <w:t>遇障通知后，技术人员超过1小时到达现场响应服务不得分；</w:t>
            </w:r>
          </w:p>
          <w:p w14:paraId="162E707B">
            <w:pPr>
              <w:keepNext w:val="0"/>
              <w:keepLines w:val="0"/>
              <w:pageBreakBefore w:val="0"/>
              <w:kinsoku/>
              <w:wordWrap/>
              <w:overflowPunct/>
              <w:topLinePunct w:val="0"/>
              <w:autoSpaceDE/>
              <w:autoSpaceDN/>
              <w:bidi w:val="0"/>
              <w:adjustRightInd/>
              <w:snapToGrid/>
              <w:spacing w:line="240" w:lineRule="exact"/>
              <w:rPr>
                <w:rFonts w:hint="eastAsia" w:asciiTheme="minorEastAsia" w:hAnsiTheme="minorEastAsia" w:eastAsiaTheme="minorEastAsia" w:cstheme="minorEastAsia"/>
                <w:color w:val="auto"/>
                <w:sz w:val="20"/>
                <w:szCs w:val="20"/>
              </w:rPr>
            </w:pPr>
            <w:r>
              <w:rPr>
                <w:rFonts w:hint="eastAsia"/>
                <w:b/>
                <w:bCs/>
                <w:color w:val="auto"/>
              </w:rPr>
              <w:t>注：须提供服务承诺</w:t>
            </w:r>
            <w:r>
              <w:rPr>
                <w:rFonts w:hint="eastAsia"/>
                <w:b/>
                <w:bCs/>
                <w:color w:val="auto"/>
                <w:lang w:val="en-US" w:eastAsia="zh-CN"/>
              </w:rPr>
              <w:t>函</w:t>
            </w:r>
            <w:r>
              <w:rPr>
                <w:rFonts w:hint="eastAsia"/>
                <w:b/>
                <w:bCs/>
                <w:color w:val="auto"/>
              </w:rPr>
              <w:t>加盖公章。未提供不得分。</w:t>
            </w:r>
          </w:p>
        </w:tc>
        <w:tc>
          <w:tcPr>
            <w:tcW w:w="6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A3F227E">
            <w:pPr>
              <w:keepNext w:val="0"/>
              <w:keepLines w:val="0"/>
              <w:pageBreakBefore w:val="0"/>
              <w:kinsoku/>
              <w:wordWrap/>
              <w:overflowPunct/>
              <w:topLinePunct w:val="0"/>
              <w:autoSpaceDE/>
              <w:autoSpaceDN/>
              <w:bidi w:val="0"/>
              <w:adjustRightInd/>
              <w:snapToGrid/>
              <w:spacing w:line="240" w:lineRule="exact"/>
              <w:jc w:val="center"/>
              <w:textAlignment w:val="center"/>
              <w:rPr>
                <w:rFonts w:hint="default" w:asciiTheme="minorEastAsia" w:hAnsiTheme="minorEastAsia" w:eastAsiaTheme="minorEastAsia" w:cstheme="minorEastAsia"/>
                <w:color w:val="auto"/>
                <w:kern w:val="0"/>
                <w:sz w:val="20"/>
                <w:szCs w:val="20"/>
                <w:highlight w:val="none"/>
                <w:lang w:val="en-US" w:eastAsia="zh-CN"/>
              </w:rPr>
            </w:pPr>
            <w:r>
              <w:rPr>
                <w:rFonts w:hint="eastAsia" w:asciiTheme="minorEastAsia" w:hAnsiTheme="minorEastAsia" w:eastAsiaTheme="minorEastAsia" w:cstheme="minorEastAsia"/>
                <w:color w:val="auto"/>
                <w:kern w:val="0"/>
                <w:sz w:val="20"/>
                <w:szCs w:val="20"/>
                <w:highlight w:val="none"/>
                <w:lang w:val="en-US" w:eastAsia="zh-CN"/>
              </w:rPr>
              <w:t>9分</w:t>
            </w:r>
          </w:p>
        </w:tc>
      </w:tr>
      <w:tr w14:paraId="633F1897">
        <w:tblPrEx>
          <w:tblCellMar>
            <w:top w:w="0" w:type="dxa"/>
            <w:left w:w="0" w:type="dxa"/>
            <w:bottom w:w="0" w:type="dxa"/>
            <w:right w:w="0" w:type="dxa"/>
          </w:tblCellMar>
        </w:tblPrEx>
        <w:trPr>
          <w:trHeight w:val="840" w:hRule="atLeast"/>
          <w:jc w:val="center"/>
        </w:trPr>
        <w:tc>
          <w:tcPr>
            <w:tcW w:w="613" w:type="dxa"/>
            <w:tcBorders>
              <w:top w:val="single" w:color="auto" w:sz="4" w:space="0"/>
              <w:left w:val="single" w:color="000000" w:sz="4" w:space="0"/>
              <w:bottom w:val="single" w:color="000000" w:sz="4" w:space="0"/>
              <w:right w:val="single" w:color="000000" w:sz="4" w:space="0"/>
            </w:tcBorders>
            <w:tcMar>
              <w:top w:w="15" w:type="dxa"/>
              <w:left w:w="15" w:type="dxa"/>
              <w:right w:w="15" w:type="dxa"/>
            </w:tcMar>
            <w:vAlign w:val="center"/>
          </w:tcPr>
          <w:p w14:paraId="11716E00">
            <w:pPr>
              <w:keepNext w:val="0"/>
              <w:keepLines w:val="0"/>
              <w:pageBreakBefore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b/>
                <w:bCs/>
                <w:color w:val="auto"/>
                <w:kern w:val="0"/>
                <w:sz w:val="20"/>
                <w:szCs w:val="20"/>
                <w:highlight w:val="none"/>
                <w:lang w:eastAsia="zh-CN"/>
              </w:rPr>
            </w:pPr>
            <w:r>
              <w:rPr>
                <w:rFonts w:hint="eastAsia" w:asciiTheme="minorEastAsia" w:hAnsiTheme="minorEastAsia" w:eastAsiaTheme="minorEastAsia" w:cstheme="minorEastAsia"/>
                <w:b/>
                <w:bCs/>
                <w:color w:val="auto"/>
                <w:kern w:val="0"/>
                <w:sz w:val="20"/>
                <w:szCs w:val="20"/>
                <w:highlight w:val="none"/>
                <w:lang w:val="en-US" w:eastAsia="zh-CN"/>
              </w:rPr>
              <w:t>7</w:t>
            </w:r>
          </w:p>
        </w:tc>
        <w:tc>
          <w:tcPr>
            <w:tcW w:w="93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AB19B66">
            <w:pPr>
              <w:keepNext w:val="0"/>
              <w:keepLines w:val="0"/>
              <w:pageBreakBefore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b/>
                <w:bCs/>
                <w:color w:val="auto"/>
                <w:kern w:val="0"/>
                <w:sz w:val="20"/>
                <w:szCs w:val="20"/>
                <w:highlight w:val="none"/>
              </w:rPr>
            </w:pPr>
            <w:r>
              <w:rPr>
                <w:rFonts w:hint="eastAsia" w:asciiTheme="minorEastAsia" w:hAnsiTheme="minorEastAsia" w:eastAsiaTheme="minorEastAsia" w:cstheme="minorEastAsia"/>
                <w:b/>
                <w:bCs/>
                <w:color w:val="auto"/>
                <w:kern w:val="0"/>
                <w:sz w:val="20"/>
                <w:szCs w:val="20"/>
                <w:highlight w:val="none"/>
              </w:rPr>
              <w:t>价格评分</w:t>
            </w:r>
          </w:p>
          <w:p w14:paraId="3A4AC132">
            <w:pPr>
              <w:keepNext w:val="0"/>
              <w:keepLines w:val="0"/>
              <w:pageBreakBefore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b/>
                <w:bCs/>
                <w:color w:val="auto"/>
                <w:kern w:val="0"/>
                <w:sz w:val="20"/>
                <w:szCs w:val="20"/>
                <w:highlight w:val="none"/>
              </w:rPr>
            </w:pPr>
            <w:r>
              <w:rPr>
                <w:rFonts w:hint="eastAsia" w:asciiTheme="minorEastAsia" w:hAnsiTheme="minorEastAsia" w:eastAsiaTheme="minorEastAsia" w:cstheme="minorEastAsia"/>
                <w:b/>
                <w:bCs/>
                <w:color w:val="auto"/>
                <w:kern w:val="0"/>
                <w:sz w:val="20"/>
                <w:szCs w:val="20"/>
                <w:highlight w:val="none"/>
              </w:rPr>
              <w:t>（</w:t>
            </w:r>
            <w:r>
              <w:rPr>
                <w:rFonts w:hint="eastAsia" w:asciiTheme="minorEastAsia" w:hAnsiTheme="minorEastAsia" w:eastAsiaTheme="minorEastAsia" w:cstheme="minorEastAsia"/>
                <w:b/>
                <w:bCs/>
                <w:color w:val="auto"/>
                <w:kern w:val="0"/>
                <w:sz w:val="20"/>
                <w:szCs w:val="20"/>
                <w:highlight w:val="none"/>
                <w:lang w:val="en-US" w:eastAsia="zh-CN"/>
              </w:rPr>
              <w:t>30</w:t>
            </w:r>
            <w:r>
              <w:rPr>
                <w:rFonts w:hint="eastAsia" w:asciiTheme="minorEastAsia" w:hAnsiTheme="minorEastAsia" w:eastAsiaTheme="minorEastAsia" w:cstheme="minorEastAsia"/>
                <w:b/>
                <w:bCs/>
                <w:color w:val="auto"/>
                <w:kern w:val="0"/>
                <w:sz w:val="20"/>
                <w:szCs w:val="20"/>
                <w:highlight w:val="none"/>
              </w:rPr>
              <w:t>分）</w:t>
            </w:r>
          </w:p>
        </w:tc>
        <w:tc>
          <w:tcPr>
            <w:tcW w:w="789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1227358">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hint="eastAsia" w:asciiTheme="minorEastAsia" w:hAnsiTheme="minorEastAsia" w:eastAsiaTheme="minorEastAsia" w:cstheme="minorEastAsia"/>
                <w:color w:val="auto"/>
                <w:kern w:val="2"/>
                <w:sz w:val="20"/>
                <w:szCs w:val="20"/>
                <w:highlight w:val="none"/>
                <w:lang w:val="en-US" w:eastAsia="zh-CN" w:bidi="ar-SA"/>
              </w:rPr>
            </w:pPr>
            <w:r>
              <w:rPr>
                <w:rFonts w:hint="eastAsia" w:asciiTheme="minorEastAsia" w:hAnsiTheme="minorEastAsia" w:eastAsiaTheme="minorEastAsia" w:cstheme="minorEastAsia"/>
                <w:color w:val="auto"/>
                <w:kern w:val="0"/>
                <w:sz w:val="20"/>
                <w:szCs w:val="20"/>
                <w:highlight w:val="none"/>
                <w:lang w:val="en-US" w:eastAsia="zh-CN"/>
              </w:rPr>
              <w:t>本项目的价格分：通过本项目审查且报价最低的报价为评审基准价，其价格分为满分。报价得分 = （评审基准价/最终报价）×价格分值</w:t>
            </w:r>
          </w:p>
        </w:tc>
        <w:tc>
          <w:tcPr>
            <w:tcW w:w="6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424AFBB">
            <w:pPr>
              <w:keepNext w:val="0"/>
              <w:keepLines w:val="0"/>
              <w:pageBreakBefore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color w:val="auto"/>
                <w:kern w:val="0"/>
                <w:sz w:val="20"/>
                <w:szCs w:val="20"/>
                <w:highlight w:val="none"/>
                <w:lang w:val="en-US" w:eastAsia="zh-CN"/>
              </w:rPr>
            </w:pPr>
            <w:r>
              <w:rPr>
                <w:rFonts w:hint="eastAsia" w:asciiTheme="minorEastAsia" w:hAnsiTheme="minorEastAsia" w:eastAsiaTheme="minorEastAsia" w:cstheme="minorEastAsia"/>
                <w:color w:val="auto"/>
                <w:kern w:val="0"/>
                <w:sz w:val="20"/>
                <w:szCs w:val="20"/>
                <w:highlight w:val="none"/>
                <w:lang w:val="en-US" w:eastAsia="zh-CN"/>
              </w:rPr>
              <w:t>30分</w:t>
            </w:r>
          </w:p>
        </w:tc>
      </w:tr>
      <w:tr w14:paraId="1B7AEEFC">
        <w:tblPrEx>
          <w:tblCellMar>
            <w:top w:w="0" w:type="dxa"/>
            <w:left w:w="0" w:type="dxa"/>
            <w:bottom w:w="0" w:type="dxa"/>
            <w:right w:w="0" w:type="dxa"/>
          </w:tblCellMar>
        </w:tblPrEx>
        <w:trPr>
          <w:trHeight w:val="398" w:hRule="atLeast"/>
          <w:jc w:val="center"/>
        </w:trPr>
        <w:tc>
          <w:tcPr>
            <w:tcW w:w="944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CE3E0D8">
            <w:pPr>
              <w:keepNext w:val="0"/>
              <w:keepLines w:val="0"/>
              <w:pageBreakBefore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color w:val="auto"/>
                <w:kern w:val="0"/>
                <w:sz w:val="20"/>
                <w:szCs w:val="20"/>
                <w:highlight w:val="none"/>
              </w:rPr>
            </w:pPr>
            <w:r>
              <w:rPr>
                <w:rFonts w:hint="eastAsia" w:asciiTheme="minorEastAsia" w:hAnsiTheme="minorEastAsia" w:eastAsiaTheme="minorEastAsia" w:cstheme="minorEastAsia"/>
                <w:b/>
                <w:bCs/>
                <w:color w:val="auto"/>
                <w:kern w:val="0"/>
                <w:sz w:val="20"/>
                <w:szCs w:val="20"/>
                <w:highlight w:val="none"/>
              </w:rPr>
              <w:t>合</w:t>
            </w:r>
            <w:r>
              <w:rPr>
                <w:rFonts w:hint="eastAsia" w:asciiTheme="minorEastAsia" w:hAnsiTheme="minorEastAsia" w:eastAsiaTheme="minorEastAsia" w:cstheme="minorEastAsia"/>
                <w:b/>
                <w:bCs/>
                <w:color w:val="auto"/>
                <w:kern w:val="0"/>
                <w:sz w:val="20"/>
                <w:szCs w:val="20"/>
                <w:highlight w:val="none"/>
                <w:lang w:val="en-US" w:eastAsia="zh-CN"/>
              </w:rPr>
              <w:t xml:space="preserve">   </w:t>
            </w:r>
            <w:r>
              <w:rPr>
                <w:rFonts w:hint="eastAsia" w:asciiTheme="minorEastAsia" w:hAnsiTheme="minorEastAsia" w:eastAsiaTheme="minorEastAsia" w:cstheme="minorEastAsia"/>
                <w:b/>
                <w:bCs/>
                <w:color w:val="auto"/>
                <w:kern w:val="0"/>
                <w:sz w:val="20"/>
                <w:szCs w:val="20"/>
                <w:highlight w:val="none"/>
              </w:rPr>
              <w:t>计</w:t>
            </w:r>
          </w:p>
        </w:tc>
        <w:tc>
          <w:tcPr>
            <w:tcW w:w="6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1007090">
            <w:pPr>
              <w:keepNext w:val="0"/>
              <w:keepLines w:val="0"/>
              <w:pageBreakBefore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color w:val="auto"/>
                <w:kern w:val="0"/>
                <w:sz w:val="20"/>
                <w:szCs w:val="20"/>
                <w:highlight w:val="none"/>
                <w:lang w:val="en-US" w:eastAsia="zh-CN"/>
              </w:rPr>
            </w:pPr>
            <w:r>
              <w:rPr>
                <w:rFonts w:hint="eastAsia" w:asciiTheme="minorEastAsia" w:hAnsiTheme="minorEastAsia" w:eastAsiaTheme="minorEastAsia" w:cstheme="minorEastAsia"/>
                <w:color w:val="auto"/>
                <w:kern w:val="0"/>
                <w:sz w:val="20"/>
                <w:szCs w:val="20"/>
                <w:highlight w:val="none"/>
                <w:lang w:val="en-US" w:eastAsia="zh-CN"/>
              </w:rPr>
              <w:t>100分</w:t>
            </w:r>
          </w:p>
        </w:tc>
      </w:tr>
    </w:tbl>
    <w:p w14:paraId="30330835">
      <w:pPr>
        <w:jc w:val="center"/>
        <w:rPr>
          <w:rFonts w:hint="eastAsia"/>
          <w:b/>
          <w:bCs/>
          <w:color w:val="auto"/>
          <w:sz w:val="24"/>
          <w:szCs w:val="24"/>
          <w:highlight w:val="none"/>
        </w:rPr>
      </w:pPr>
    </w:p>
    <w:p w14:paraId="6075AE12">
      <w:pPr>
        <w:outlineLvl w:val="0"/>
        <w:rPr>
          <w:rFonts w:hint="eastAsia" w:ascii="宋体" w:hAnsi="宋体" w:eastAsia="宋体" w:cs="Times New Roman"/>
          <w:b/>
          <w:bCs/>
          <w:color w:val="auto"/>
          <w:kern w:val="2"/>
          <w:sz w:val="28"/>
          <w:szCs w:val="28"/>
          <w:highlight w:val="none"/>
          <w:lang w:val="en-US" w:eastAsia="zh-CN" w:bidi="ar-SA"/>
        </w:rPr>
      </w:pPr>
      <w:bookmarkStart w:id="63" w:name="_Toc23471"/>
      <w:bookmarkStart w:id="64" w:name="_Toc18949"/>
    </w:p>
    <w:p w14:paraId="241DB317">
      <w:pPr>
        <w:outlineLvl w:val="0"/>
        <w:rPr>
          <w:rFonts w:hint="eastAsia" w:ascii="宋体" w:hAnsi="宋体" w:eastAsia="宋体" w:cs="Times New Roman"/>
          <w:b/>
          <w:bCs/>
          <w:color w:val="auto"/>
          <w:kern w:val="2"/>
          <w:sz w:val="28"/>
          <w:szCs w:val="28"/>
          <w:highlight w:val="none"/>
          <w:lang w:val="en-US" w:eastAsia="zh-CN" w:bidi="ar-SA"/>
        </w:rPr>
      </w:pPr>
      <w:bookmarkStart w:id="65" w:name="_Toc15131"/>
    </w:p>
    <w:p w14:paraId="28FC4E1F">
      <w:pPr>
        <w:outlineLvl w:val="0"/>
        <w:rPr>
          <w:rFonts w:hint="eastAsia" w:ascii="宋体" w:hAnsi="宋体" w:eastAsia="宋体" w:cs="Times New Roman"/>
          <w:b/>
          <w:bCs/>
          <w:color w:val="auto"/>
          <w:kern w:val="2"/>
          <w:sz w:val="28"/>
          <w:szCs w:val="28"/>
          <w:highlight w:val="none"/>
          <w:lang w:val="en-US" w:eastAsia="zh-CN" w:bidi="ar-SA"/>
        </w:rPr>
      </w:pPr>
    </w:p>
    <w:p w14:paraId="6578A15A">
      <w:pPr>
        <w:outlineLvl w:val="0"/>
        <w:rPr>
          <w:rFonts w:hint="eastAsia" w:ascii="宋体" w:hAnsi="宋体" w:eastAsia="宋体" w:cs="Times New Roman"/>
          <w:b/>
          <w:bCs/>
          <w:color w:val="auto"/>
          <w:kern w:val="2"/>
          <w:sz w:val="24"/>
          <w:szCs w:val="24"/>
          <w:highlight w:val="none"/>
          <w:lang w:val="en-US" w:eastAsia="zh-CN" w:bidi="ar-SA"/>
        </w:rPr>
      </w:pPr>
      <w:r>
        <w:rPr>
          <w:rFonts w:hint="eastAsia" w:ascii="宋体" w:hAnsi="宋体" w:eastAsia="宋体" w:cs="Times New Roman"/>
          <w:b/>
          <w:bCs/>
          <w:color w:val="auto"/>
          <w:kern w:val="2"/>
          <w:sz w:val="28"/>
          <w:szCs w:val="28"/>
          <w:highlight w:val="none"/>
          <w:lang w:val="en-US" w:eastAsia="zh-CN" w:bidi="ar-SA"/>
        </w:rPr>
        <w:t>第四部分 合同模板</w:t>
      </w:r>
      <w:bookmarkEnd w:id="63"/>
      <w:bookmarkEnd w:id="64"/>
      <w:bookmarkEnd w:id="65"/>
      <w:r>
        <w:rPr>
          <w:rFonts w:hint="eastAsia" w:ascii="宋体" w:hAnsi="宋体" w:eastAsia="宋体" w:cs="Times New Roman"/>
          <w:b/>
          <w:bCs/>
          <w:color w:val="auto"/>
          <w:kern w:val="2"/>
          <w:sz w:val="28"/>
          <w:szCs w:val="28"/>
          <w:highlight w:val="none"/>
          <w:lang w:val="en-US" w:eastAsia="zh-CN" w:bidi="ar-SA"/>
        </w:rPr>
        <w:t xml:space="preserve"> </w:t>
      </w:r>
    </w:p>
    <w:p w14:paraId="26D86ACE">
      <w:pPr>
        <w:rPr>
          <w:rFonts w:hint="eastAsia" w:ascii="宋体" w:hAnsi="宋体" w:eastAsia="宋体" w:cs="Times New Roman"/>
          <w:color w:val="auto"/>
          <w:kern w:val="2"/>
          <w:sz w:val="24"/>
          <w:szCs w:val="24"/>
          <w:highlight w:val="none"/>
          <w:lang w:val="en-US" w:eastAsia="zh-CN" w:bidi="ar-SA"/>
        </w:rPr>
      </w:pPr>
    </w:p>
    <w:p w14:paraId="37B9910D">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注：本合同仅为合同的参考文本，合同签订双方可根据项目的具体要求进行修订，但不得偏离实质性条款。</w:t>
      </w:r>
    </w:p>
    <w:p w14:paraId="46384B48">
      <w:pPr>
        <w:jc w:val="center"/>
        <w:rPr>
          <w:rFonts w:hint="eastAsia" w:ascii="宋体" w:hAnsi="宋体" w:eastAsia="宋体" w:cs="Times New Roman"/>
          <w:b/>
          <w:color w:val="auto"/>
          <w:sz w:val="30"/>
          <w:szCs w:val="30"/>
          <w:highlight w:val="none"/>
          <w:lang w:val="en-US" w:eastAsia="zh-CN"/>
        </w:rPr>
      </w:pPr>
    </w:p>
    <w:p w14:paraId="489F3BD2">
      <w:pPr>
        <w:pStyle w:val="2"/>
        <w:outlineLvl w:val="9"/>
        <w:rPr>
          <w:rFonts w:hint="eastAsia" w:ascii="宋体" w:hAnsi="宋体" w:eastAsia="宋体" w:cs="Times New Roman"/>
          <w:b/>
          <w:color w:val="auto"/>
          <w:sz w:val="30"/>
          <w:szCs w:val="30"/>
          <w:highlight w:val="none"/>
          <w:lang w:val="en-US" w:eastAsia="zh-CN"/>
        </w:rPr>
      </w:pPr>
    </w:p>
    <w:p w14:paraId="02BF3043">
      <w:pPr>
        <w:rPr>
          <w:rFonts w:hint="eastAsia"/>
          <w:color w:val="auto"/>
          <w:highlight w:val="none"/>
          <w:lang w:val="en-US" w:eastAsia="zh-CN"/>
        </w:rPr>
      </w:pPr>
    </w:p>
    <w:p w14:paraId="6C54FED7">
      <w:pPr>
        <w:jc w:val="center"/>
        <w:rPr>
          <w:rFonts w:hint="eastAsia" w:ascii="宋体" w:hAnsi="宋体" w:eastAsia="宋体" w:cs="Times New Roman"/>
          <w:b/>
          <w:color w:val="auto"/>
          <w:sz w:val="30"/>
          <w:szCs w:val="30"/>
          <w:highlight w:val="none"/>
          <w:lang w:val="en-US" w:eastAsia="zh-CN"/>
        </w:rPr>
      </w:pPr>
    </w:p>
    <w:p w14:paraId="41C8B837">
      <w:pPr>
        <w:jc w:val="center"/>
        <w:rPr>
          <w:rFonts w:hint="eastAsia" w:ascii="宋体" w:hAnsi="宋体" w:eastAsia="宋体" w:cs="Times New Roman"/>
          <w:b/>
          <w:color w:val="auto"/>
          <w:sz w:val="30"/>
          <w:szCs w:val="30"/>
          <w:highlight w:val="none"/>
          <w:lang w:val="en-US" w:eastAsia="zh-CN"/>
        </w:rPr>
      </w:pPr>
    </w:p>
    <w:p w14:paraId="6CD54041">
      <w:pPr>
        <w:spacing w:line="600" w:lineRule="auto"/>
        <w:jc w:val="both"/>
        <w:rPr>
          <w:rFonts w:hint="eastAsia" w:hAnsi="宋体" w:cs="宋体"/>
          <w:b/>
          <w:bCs/>
          <w:color w:val="auto"/>
          <w:sz w:val="44"/>
          <w:szCs w:val="44"/>
        </w:rPr>
      </w:pPr>
      <w:bookmarkStart w:id="66" w:name="_Toc26597"/>
      <w:bookmarkStart w:id="67" w:name="_Toc28173"/>
    </w:p>
    <w:p w14:paraId="6FA4F4B5">
      <w:pPr>
        <w:autoSpaceDE w:val="0"/>
        <w:autoSpaceDN w:val="0"/>
        <w:adjustRightInd w:val="0"/>
        <w:spacing w:line="360" w:lineRule="auto"/>
        <w:jc w:val="center"/>
        <w:rPr>
          <w:rFonts w:hint="eastAsia" w:ascii="黑体" w:hAnsi="黑体" w:eastAsia="黑体" w:cs="黑体"/>
          <w:b/>
          <w:bCs/>
          <w:color w:val="auto"/>
          <w:kern w:val="0"/>
          <w:sz w:val="52"/>
          <w:szCs w:val="52"/>
        </w:rPr>
      </w:pPr>
      <w:r>
        <w:rPr>
          <w:rFonts w:hint="eastAsia" w:ascii="黑体" w:hAnsi="黑体" w:eastAsia="黑体" w:cs="黑体"/>
          <w:b/>
          <w:bCs/>
          <w:color w:val="auto"/>
          <w:kern w:val="0"/>
          <w:sz w:val="52"/>
          <w:szCs w:val="52"/>
        </w:rPr>
        <w:t>南方医科大学第五附属医院</w:t>
      </w:r>
    </w:p>
    <w:p w14:paraId="66FECBE2">
      <w:pPr>
        <w:autoSpaceDE w:val="0"/>
        <w:autoSpaceDN w:val="0"/>
        <w:adjustRightInd w:val="0"/>
        <w:spacing w:line="360" w:lineRule="auto"/>
        <w:jc w:val="center"/>
        <w:rPr>
          <w:rFonts w:hint="eastAsia" w:ascii="黑体" w:hAnsi="黑体" w:eastAsia="黑体" w:cs="黑体"/>
          <w:b/>
          <w:bCs/>
          <w:color w:val="auto"/>
          <w:kern w:val="0"/>
          <w:sz w:val="52"/>
          <w:szCs w:val="52"/>
        </w:rPr>
      </w:pPr>
      <w:r>
        <w:rPr>
          <w:rFonts w:hint="eastAsia" w:ascii="黑体" w:hAnsi="黑体" w:eastAsia="黑体" w:cs="黑体"/>
          <w:b/>
          <w:bCs/>
          <w:color w:val="auto"/>
          <w:kern w:val="0"/>
          <w:sz w:val="52"/>
          <w:szCs w:val="52"/>
        </w:rPr>
        <w:t>电房电气设备委托维护服务合同</w:t>
      </w:r>
    </w:p>
    <w:p w14:paraId="077EE249">
      <w:pPr>
        <w:rPr>
          <w:color w:val="auto"/>
        </w:rPr>
      </w:pPr>
    </w:p>
    <w:p w14:paraId="4378E1F3">
      <w:pPr>
        <w:jc w:val="center"/>
        <w:rPr>
          <w:color w:val="auto"/>
        </w:rPr>
      </w:pPr>
    </w:p>
    <w:p w14:paraId="0EECB3E2">
      <w:pPr>
        <w:jc w:val="center"/>
        <w:rPr>
          <w:color w:val="auto"/>
        </w:rPr>
      </w:pPr>
    </w:p>
    <w:p w14:paraId="0A2368E1">
      <w:pPr>
        <w:rPr>
          <w:color w:val="auto"/>
        </w:rPr>
      </w:pPr>
    </w:p>
    <w:p w14:paraId="6CF4893A">
      <w:pPr>
        <w:rPr>
          <w:color w:val="auto"/>
        </w:rPr>
      </w:pPr>
    </w:p>
    <w:p w14:paraId="018B2064">
      <w:pPr>
        <w:rPr>
          <w:color w:val="auto"/>
        </w:rPr>
      </w:pPr>
    </w:p>
    <w:p w14:paraId="27942DC2">
      <w:pPr>
        <w:rPr>
          <w:color w:val="auto"/>
        </w:rPr>
      </w:pPr>
    </w:p>
    <w:p w14:paraId="278A7AB6">
      <w:pPr>
        <w:rPr>
          <w:color w:val="auto"/>
        </w:rPr>
      </w:pPr>
    </w:p>
    <w:p w14:paraId="14B1E49E">
      <w:pPr>
        <w:rPr>
          <w:color w:val="auto"/>
        </w:rPr>
      </w:pPr>
    </w:p>
    <w:p w14:paraId="5524933C">
      <w:pPr>
        <w:pStyle w:val="5"/>
        <w:ind w:firstLine="400"/>
        <w:rPr>
          <w:color w:val="auto"/>
        </w:rPr>
      </w:pPr>
    </w:p>
    <w:p w14:paraId="7AAE8A00">
      <w:pPr>
        <w:pStyle w:val="5"/>
        <w:ind w:firstLine="400"/>
        <w:rPr>
          <w:color w:val="auto"/>
        </w:rPr>
      </w:pPr>
    </w:p>
    <w:p w14:paraId="58FC6936">
      <w:pPr>
        <w:spacing w:line="360" w:lineRule="auto"/>
        <w:rPr>
          <w:rFonts w:hint="eastAsia"/>
          <w:b/>
          <w:bCs/>
          <w:color w:val="auto"/>
          <w:sz w:val="28"/>
          <w:szCs w:val="28"/>
        </w:rPr>
      </w:pPr>
      <w:r>
        <w:rPr>
          <w:rFonts w:hint="eastAsia"/>
          <w:b/>
          <w:bCs/>
          <w:color w:val="auto"/>
          <w:sz w:val="28"/>
          <w:szCs w:val="28"/>
        </w:rPr>
        <w:t>合同编号：</w:t>
      </w:r>
    </w:p>
    <w:p w14:paraId="1B888C1F">
      <w:pPr>
        <w:spacing w:line="360" w:lineRule="auto"/>
        <w:rPr>
          <w:color w:val="auto"/>
          <w:sz w:val="28"/>
          <w:szCs w:val="28"/>
        </w:rPr>
      </w:pPr>
      <w:r>
        <w:rPr>
          <w:rFonts w:hint="eastAsia"/>
          <w:b/>
          <w:bCs/>
          <w:color w:val="auto"/>
          <w:sz w:val="28"/>
          <w:szCs w:val="28"/>
        </w:rPr>
        <w:t xml:space="preserve">甲方: </w:t>
      </w:r>
    </w:p>
    <w:p w14:paraId="106ECA9A">
      <w:pPr>
        <w:spacing w:line="360" w:lineRule="auto"/>
        <w:rPr>
          <w:color w:val="auto"/>
          <w:sz w:val="28"/>
          <w:szCs w:val="28"/>
        </w:rPr>
      </w:pPr>
      <w:r>
        <w:rPr>
          <w:rFonts w:hint="eastAsia"/>
          <w:b/>
          <w:bCs/>
          <w:color w:val="auto"/>
          <w:sz w:val="28"/>
          <w:szCs w:val="28"/>
        </w:rPr>
        <w:t>乙方：</w:t>
      </w:r>
    </w:p>
    <w:p w14:paraId="770735CA">
      <w:pPr>
        <w:widowControl/>
        <w:jc w:val="left"/>
        <w:rPr>
          <w:rFonts w:hint="eastAsia" w:ascii="宋体" w:hAnsi="宋体" w:eastAsia="宋体"/>
          <w:b/>
          <w:color w:val="auto"/>
          <w:kern w:val="0"/>
          <w:sz w:val="36"/>
          <w:szCs w:val="22"/>
          <w:lang w:eastAsia="zh-Hans"/>
        </w:rPr>
      </w:pPr>
      <w:r>
        <w:rPr>
          <w:rFonts w:hint="eastAsia"/>
          <w:b/>
          <w:bCs/>
          <w:color w:val="auto"/>
          <w:sz w:val="28"/>
          <w:szCs w:val="28"/>
        </w:rPr>
        <w:t>签署地点：</w:t>
      </w:r>
      <w:r>
        <w:rPr>
          <w:rFonts w:ascii="宋体" w:hAnsi="宋体" w:eastAsia="宋体"/>
          <w:b/>
          <w:color w:val="auto"/>
          <w:sz w:val="36"/>
          <w:szCs w:val="22"/>
        </w:rPr>
        <w:br w:type="page"/>
      </w:r>
    </w:p>
    <w:p w14:paraId="6EF525D4">
      <w:pPr>
        <w:pStyle w:val="49"/>
        <w:spacing w:line="276" w:lineRule="auto"/>
        <w:jc w:val="center"/>
        <w:rPr>
          <w:rFonts w:ascii="宋体" w:hAnsi="宋体" w:eastAsia="宋体"/>
          <w:b/>
          <w:color w:val="auto"/>
          <w:sz w:val="30"/>
          <w:szCs w:val="30"/>
          <w:lang w:eastAsia="zh-CN"/>
        </w:rPr>
      </w:pPr>
      <w:r>
        <w:rPr>
          <w:rFonts w:ascii="宋体" w:hAnsi="宋体" w:eastAsia="宋体"/>
          <w:b/>
          <w:color w:val="auto"/>
          <w:sz w:val="30"/>
          <w:szCs w:val="30"/>
        </w:rPr>
        <w:t>南方医科大学第五附属医院</w:t>
      </w:r>
      <w:r>
        <w:rPr>
          <w:rFonts w:hint="eastAsia" w:ascii="宋体" w:hAnsi="宋体" w:eastAsia="宋体"/>
          <w:b/>
          <w:color w:val="auto"/>
          <w:sz w:val="30"/>
          <w:szCs w:val="30"/>
        </w:rPr>
        <w:t>电房电气设备委托维护服务合同</w:t>
      </w:r>
    </w:p>
    <w:p w14:paraId="77D16788">
      <w:pPr>
        <w:pStyle w:val="49"/>
        <w:keepNext w:val="0"/>
        <w:keepLines w:val="0"/>
        <w:pageBreakBefore w:val="0"/>
        <w:kinsoku/>
        <w:wordWrap/>
        <w:overflowPunct/>
        <w:topLinePunct w:val="0"/>
        <w:bidi w:val="0"/>
        <w:adjustRightInd/>
        <w:snapToGrid/>
        <w:spacing w:line="400" w:lineRule="exact"/>
        <w:ind w:right="1845"/>
        <w:jc w:val="both"/>
        <w:textAlignment w:val="auto"/>
        <w:rPr>
          <w:rFonts w:hint="eastAsia" w:ascii="宋体" w:hAnsi="宋体" w:eastAsia="宋体" w:cs="宋体"/>
          <w:color w:val="auto"/>
          <w:sz w:val="21"/>
          <w:szCs w:val="21"/>
        </w:rPr>
      </w:pPr>
      <w:r>
        <w:rPr>
          <w:rFonts w:hint="eastAsia" w:ascii="宋体" w:hAnsi="宋体" w:eastAsia="宋体" w:cs="宋体"/>
          <w:b/>
          <w:color w:val="auto"/>
          <w:sz w:val="21"/>
          <w:szCs w:val="21"/>
        </w:rPr>
        <w:t>甲方：</w:t>
      </w:r>
    </w:p>
    <w:p w14:paraId="2329DB74">
      <w:pPr>
        <w:pStyle w:val="49"/>
        <w:keepNext w:val="0"/>
        <w:keepLines w:val="0"/>
        <w:pageBreakBefore w:val="0"/>
        <w:kinsoku/>
        <w:wordWrap/>
        <w:overflowPunct/>
        <w:topLinePunct w:val="0"/>
        <w:bidi w:val="0"/>
        <w:adjustRightInd/>
        <w:snapToGrid/>
        <w:spacing w:line="400" w:lineRule="exact"/>
        <w:jc w:val="both"/>
        <w:textAlignment w:val="auto"/>
        <w:rPr>
          <w:rFonts w:hint="eastAsia" w:ascii="宋体" w:hAnsi="宋体" w:eastAsia="宋体" w:cs="宋体"/>
          <w:color w:val="auto"/>
          <w:sz w:val="21"/>
          <w:szCs w:val="21"/>
          <w:lang w:eastAsia="zh-CN"/>
        </w:rPr>
      </w:pPr>
      <w:r>
        <w:rPr>
          <w:rFonts w:hint="eastAsia" w:ascii="宋体" w:hAnsi="宋体" w:eastAsia="宋体" w:cs="宋体"/>
          <w:b/>
          <w:color w:val="auto"/>
          <w:sz w:val="21"/>
          <w:szCs w:val="21"/>
        </w:rPr>
        <w:t>乙方：</w:t>
      </w:r>
    </w:p>
    <w:p w14:paraId="21030448">
      <w:pPr>
        <w:pStyle w:val="49"/>
        <w:keepNext w:val="0"/>
        <w:keepLines w:val="0"/>
        <w:pageBreakBefore w:val="0"/>
        <w:kinsoku/>
        <w:wordWrap/>
        <w:overflowPunct/>
        <w:topLinePunct w:val="0"/>
        <w:bidi w:val="0"/>
        <w:adjustRightInd/>
        <w:snapToGrid/>
        <w:spacing w:line="400" w:lineRule="exact"/>
        <w:ind w:firstLine="420"/>
        <w:textAlignment w:val="auto"/>
        <w:rPr>
          <w:rFonts w:hint="eastAsia" w:ascii="宋体" w:hAnsi="宋体" w:eastAsia="宋体" w:cs="宋体"/>
          <w:color w:val="auto"/>
          <w:sz w:val="21"/>
          <w:szCs w:val="21"/>
          <w:u w:val="none"/>
          <w:lang w:val="en-US" w:eastAsia="zh-CN"/>
        </w:rPr>
      </w:pPr>
      <w:r>
        <w:rPr>
          <w:rFonts w:hint="eastAsia" w:ascii="宋体" w:hAnsi="宋体" w:eastAsia="宋体" w:cs="宋体"/>
          <w:color w:val="auto"/>
          <w:sz w:val="21"/>
          <w:szCs w:val="21"/>
          <w:u w:val="none"/>
          <w:lang w:val="en-US" w:eastAsia="zh-CN"/>
        </w:rPr>
        <w:t>依照《中华人民共和国民法典》合同编相关规定及“***项目”（项目编号：***）的采购结果和乙方《响应文件》内容，为明确双方权利和义务，保障双方权益，甲、乙双方在自愿、平等、协商、互利的基础上，订立本合同，合同签订后，需共同遵守。具体条款如下：</w:t>
      </w:r>
    </w:p>
    <w:p w14:paraId="3FDEF022">
      <w:pPr>
        <w:pStyle w:val="49"/>
        <w:keepNext w:val="0"/>
        <w:keepLines w:val="0"/>
        <w:pageBreakBefore w:val="0"/>
        <w:kinsoku/>
        <w:wordWrap/>
        <w:overflowPunct/>
        <w:topLinePunct w:val="0"/>
        <w:bidi w:val="0"/>
        <w:adjustRightInd/>
        <w:snapToGrid/>
        <w:spacing w:line="400" w:lineRule="exact"/>
        <w:ind w:firstLine="420"/>
        <w:textAlignment w:val="auto"/>
        <w:rPr>
          <w:rFonts w:hint="eastAsia" w:ascii="宋体" w:hAnsi="宋体" w:eastAsia="宋体" w:cs="宋体"/>
          <w:color w:val="auto"/>
          <w:sz w:val="21"/>
          <w:szCs w:val="21"/>
          <w:u w:val="none"/>
          <w:lang w:val="en-US" w:eastAsia="zh-CN"/>
        </w:rPr>
      </w:pPr>
      <w:r>
        <w:rPr>
          <w:rFonts w:hint="eastAsia" w:ascii="宋体" w:hAnsi="宋体" w:eastAsia="宋体" w:cs="宋体"/>
          <w:b/>
          <w:color w:val="auto"/>
          <w:sz w:val="21"/>
          <w:szCs w:val="21"/>
          <w:lang w:val="en-US" w:eastAsia="zh-CN"/>
        </w:rPr>
        <w:t xml:space="preserve"> </w:t>
      </w:r>
      <w:r>
        <w:rPr>
          <w:rFonts w:hint="eastAsia" w:ascii="宋体" w:hAnsi="宋体" w:cs="宋体"/>
          <w:b/>
          <w:color w:val="auto"/>
          <w:sz w:val="21"/>
          <w:szCs w:val="21"/>
          <w:lang w:val="en-US" w:eastAsia="zh-CN"/>
        </w:rPr>
        <w:t>第一条   服务内容</w:t>
      </w:r>
    </w:p>
    <w:p w14:paraId="379F9450">
      <w:pPr>
        <w:pStyle w:val="49"/>
        <w:keepNext w:val="0"/>
        <w:keepLines w:val="0"/>
        <w:pageBreakBefore w:val="0"/>
        <w:kinsoku/>
        <w:wordWrap/>
        <w:overflowPunct/>
        <w:topLinePunct w:val="0"/>
        <w:bidi w:val="0"/>
        <w:adjustRightInd/>
        <w:snapToGrid/>
        <w:spacing w:line="400" w:lineRule="exact"/>
        <w:ind w:firstLine="420"/>
        <w:textAlignment w:val="auto"/>
        <w:rPr>
          <w:rFonts w:hint="eastAsia" w:ascii="宋体" w:hAnsi="宋体" w:eastAsia="宋体" w:cs="宋体"/>
          <w:color w:val="auto"/>
          <w:sz w:val="21"/>
          <w:szCs w:val="21"/>
          <w:u w:val="none"/>
          <w:lang w:val="en-US" w:eastAsia="zh-CN"/>
        </w:rPr>
      </w:pPr>
      <w:r>
        <w:rPr>
          <w:rFonts w:hint="eastAsia" w:ascii="宋体" w:hAnsi="宋体" w:eastAsia="宋体" w:cs="宋体"/>
          <w:color w:val="auto"/>
          <w:sz w:val="21"/>
          <w:szCs w:val="21"/>
          <w:u w:val="none"/>
          <w:lang w:val="en-US" w:eastAsia="zh-CN"/>
        </w:rPr>
        <w:t>（一）电房座落位置：广州市从化区 城郊街从城大道566号 。</w:t>
      </w:r>
    </w:p>
    <w:p w14:paraId="09051753">
      <w:pPr>
        <w:pStyle w:val="49"/>
        <w:keepNext w:val="0"/>
        <w:keepLines w:val="0"/>
        <w:pageBreakBefore w:val="0"/>
        <w:kinsoku/>
        <w:wordWrap/>
        <w:overflowPunct/>
        <w:topLinePunct w:val="0"/>
        <w:bidi w:val="0"/>
        <w:adjustRightInd/>
        <w:snapToGrid/>
        <w:spacing w:line="400" w:lineRule="exact"/>
        <w:ind w:firstLine="420"/>
        <w:textAlignment w:val="auto"/>
        <w:rPr>
          <w:rFonts w:hint="eastAsia" w:ascii="宋体" w:hAnsi="宋体" w:eastAsia="宋体" w:cs="宋体"/>
          <w:color w:val="auto"/>
          <w:sz w:val="21"/>
          <w:szCs w:val="21"/>
          <w:u w:val="none"/>
          <w:lang w:val="en-US" w:eastAsia="zh-CN"/>
        </w:rPr>
      </w:pPr>
      <w:r>
        <w:rPr>
          <w:rFonts w:hint="eastAsia" w:ascii="宋体" w:hAnsi="宋体" w:eastAsia="宋体" w:cs="宋体"/>
          <w:color w:val="auto"/>
          <w:sz w:val="21"/>
          <w:szCs w:val="21"/>
          <w:u w:val="none"/>
          <w:lang w:val="en-US" w:eastAsia="zh-CN"/>
        </w:rPr>
        <w:t>（二）乙方对甲方与供电部门的产权分界点10kV从化站F3干线#48号杆、从化站F13干线团星开关房至医院变压器（含变压器）之间连接的电气设备进行维护，维护项目清册详见下表：</w:t>
      </w:r>
    </w:p>
    <w:tbl>
      <w:tblPr>
        <w:tblStyle w:val="20"/>
        <w:tblW w:w="9830" w:type="dxa"/>
        <w:jc w:val="center"/>
        <w:tblLayout w:type="fixed"/>
        <w:tblCellMar>
          <w:top w:w="0" w:type="dxa"/>
          <w:left w:w="108" w:type="dxa"/>
          <w:bottom w:w="0" w:type="dxa"/>
          <w:right w:w="108" w:type="dxa"/>
        </w:tblCellMar>
      </w:tblPr>
      <w:tblGrid>
        <w:gridCol w:w="952"/>
        <w:gridCol w:w="3022"/>
        <w:gridCol w:w="2266"/>
        <w:gridCol w:w="1700"/>
        <w:gridCol w:w="1890"/>
      </w:tblGrid>
      <w:tr w14:paraId="0A0FC33D">
        <w:tblPrEx>
          <w:tblCellMar>
            <w:top w:w="0" w:type="dxa"/>
            <w:left w:w="108" w:type="dxa"/>
            <w:bottom w:w="0" w:type="dxa"/>
            <w:right w:w="108" w:type="dxa"/>
          </w:tblCellMar>
        </w:tblPrEx>
        <w:trPr>
          <w:trHeight w:val="563" w:hRule="atLeast"/>
          <w:jc w:val="center"/>
        </w:trPr>
        <w:tc>
          <w:tcPr>
            <w:tcW w:w="952" w:type="dxa"/>
            <w:tcBorders>
              <w:top w:val="single" w:color="auto" w:sz="4" w:space="0"/>
              <w:left w:val="single" w:color="auto" w:sz="4" w:space="0"/>
              <w:bottom w:val="single" w:color="auto" w:sz="4" w:space="0"/>
              <w:right w:val="single" w:color="auto" w:sz="4" w:space="0"/>
            </w:tcBorders>
            <w:vAlign w:val="center"/>
          </w:tcPr>
          <w:p w14:paraId="15C6ED7B">
            <w:pPr>
              <w:keepNext w:val="0"/>
              <w:keepLines w:val="0"/>
              <w:pageBreakBefore w:val="0"/>
              <w:widowControl/>
              <w:kinsoku/>
              <w:wordWrap/>
              <w:overflowPunct/>
              <w:topLinePunct w:val="0"/>
              <w:autoSpaceDE/>
              <w:autoSpaceDN/>
              <w:bidi w:val="0"/>
              <w:adjustRightInd/>
              <w:snapToGrid/>
              <w:spacing w:line="360" w:lineRule="auto"/>
              <w:ind w:left="0" w:leftChars="0" w:right="0" w:rightChars="0"/>
              <w:jc w:val="center"/>
              <w:rPr>
                <w:rFonts w:hint="eastAsia" w:asciiTheme="minorEastAsia" w:hAnsiTheme="minorEastAsia" w:eastAsiaTheme="minorEastAsia" w:cstheme="minorEastAsia"/>
                <w:b/>
                <w:bCs/>
                <w:color w:val="auto"/>
                <w:kern w:val="0"/>
                <w:sz w:val="21"/>
                <w:szCs w:val="21"/>
              </w:rPr>
            </w:pPr>
            <w:r>
              <w:rPr>
                <w:rFonts w:hint="eastAsia" w:asciiTheme="minorEastAsia" w:hAnsiTheme="minorEastAsia" w:eastAsiaTheme="minorEastAsia" w:cstheme="minorEastAsia"/>
                <w:b/>
                <w:bCs/>
                <w:color w:val="auto"/>
                <w:kern w:val="0"/>
                <w:sz w:val="21"/>
                <w:szCs w:val="21"/>
              </w:rPr>
              <w:t>序号</w:t>
            </w:r>
          </w:p>
        </w:tc>
        <w:tc>
          <w:tcPr>
            <w:tcW w:w="3022" w:type="dxa"/>
            <w:tcBorders>
              <w:top w:val="single" w:color="auto" w:sz="4" w:space="0"/>
              <w:left w:val="nil"/>
              <w:bottom w:val="single" w:color="auto" w:sz="4" w:space="0"/>
              <w:right w:val="single" w:color="auto" w:sz="4" w:space="0"/>
            </w:tcBorders>
            <w:vAlign w:val="center"/>
          </w:tcPr>
          <w:p w14:paraId="7C3A0B80">
            <w:pPr>
              <w:keepNext w:val="0"/>
              <w:keepLines w:val="0"/>
              <w:pageBreakBefore w:val="0"/>
              <w:widowControl/>
              <w:kinsoku/>
              <w:wordWrap/>
              <w:overflowPunct/>
              <w:topLinePunct w:val="0"/>
              <w:autoSpaceDE/>
              <w:autoSpaceDN/>
              <w:bidi w:val="0"/>
              <w:adjustRightInd/>
              <w:snapToGrid/>
              <w:spacing w:line="360" w:lineRule="auto"/>
              <w:ind w:left="0" w:leftChars="0" w:right="0" w:rightChars="0"/>
              <w:jc w:val="center"/>
              <w:rPr>
                <w:rFonts w:hint="eastAsia" w:asciiTheme="minorEastAsia" w:hAnsiTheme="minorEastAsia" w:eastAsiaTheme="minorEastAsia" w:cstheme="minorEastAsia"/>
                <w:b/>
                <w:bCs/>
                <w:color w:val="auto"/>
                <w:kern w:val="0"/>
                <w:sz w:val="21"/>
                <w:szCs w:val="21"/>
              </w:rPr>
            </w:pPr>
            <w:r>
              <w:rPr>
                <w:rFonts w:hint="eastAsia" w:asciiTheme="minorEastAsia" w:hAnsiTheme="minorEastAsia" w:eastAsiaTheme="minorEastAsia" w:cstheme="minorEastAsia"/>
                <w:b/>
                <w:bCs/>
                <w:color w:val="auto"/>
                <w:kern w:val="0"/>
                <w:sz w:val="21"/>
                <w:szCs w:val="21"/>
              </w:rPr>
              <w:t>维护项目名称</w:t>
            </w:r>
          </w:p>
        </w:tc>
        <w:tc>
          <w:tcPr>
            <w:tcW w:w="2266" w:type="dxa"/>
            <w:tcBorders>
              <w:top w:val="single" w:color="auto" w:sz="4" w:space="0"/>
              <w:left w:val="nil"/>
              <w:bottom w:val="single" w:color="auto" w:sz="4" w:space="0"/>
              <w:right w:val="single" w:color="auto" w:sz="4" w:space="0"/>
            </w:tcBorders>
            <w:vAlign w:val="center"/>
          </w:tcPr>
          <w:p w14:paraId="03C9B94B">
            <w:pPr>
              <w:keepNext w:val="0"/>
              <w:keepLines w:val="0"/>
              <w:pageBreakBefore w:val="0"/>
              <w:widowControl/>
              <w:kinsoku/>
              <w:wordWrap/>
              <w:overflowPunct/>
              <w:topLinePunct w:val="0"/>
              <w:autoSpaceDE/>
              <w:autoSpaceDN/>
              <w:bidi w:val="0"/>
              <w:adjustRightInd/>
              <w:snapToGrid/>
              <w:spacing w:line="360" w:lineRule="auto"/>
              <w:ind w:left="0" w:leftChars="0" w:right="0" w:rightChars="0"/>
              <w:jc w:val="center"/>
              <w:rPr>
                <w:rFonts w:hint="eastAsia" w:asciiTheme="minorEastAsia" w:hAnsiTheme="minorEastAsia" w:eastAsiaTheme="minorEastAsia" w:cstheme="minorEastAsia"/>
                <w:b/>
                <w:bCs/>
                <w:color w:val="auto"/>
                <w:kern w:val="0"/>
                <w:sz w:val="21"/>
                <w:szCs w:val="21"/>
              </w:rPr>
            </w:pPr>
            <w:r>
              <w:rPr>
                <w:rFonts w:hint="eastAsia" w:asciiTheme="minorEastAsia" w:hAnsiTheme="minorEastAsia" w:eastAsiaTheme="minorEastAsia" w:cstheme="minorEastAsia"/>
                <w:b/>
                <w:bCs/>
                <w:color w:val="auto"/>
                <w:kern w:val="0"/>
                <w:sz w:val="21"/>
                <w:szCs w:val="21"/>
              </w:rPr>
              <w:t>单位</w:t>
            </w:r>
          </w:p>
        </w:tc>
        <w:tc>
          <w:tcPr>
            <w:tcW w:w="1700" w:type="dxa"/>
            <w:tcBorders>
              <w:top w:val="single" w:color="auto" w:sz="4" w:space="0"/>
              <w:left w:val="nil"/>
              <w:bottom w:val="single" w:color="auto" w:sz="4" w:space="0"/>
              <w:right w:val="single" w:color="auto" w:sz="4" w:space="0"/>
            </w:tcBorders>
            <w:vAlign w:val="center"/>
          </w:tcPr>
          <w:p w14:paraId="05F4B060">
            <w:pPr>
              <w:keepNext w:val="0"/>
              <w:keepLines w:val="0"/>
              <w:pageBreakBefore w:val="0"/>
              <w:widowControl/>
              <w:kinsoku/>
              <w:wordWrap/>
              <w:overflowPunct/>
              <w:topLinePunct w:val="0"/>
              <w:autoSpaceDE/>
              <w:autoSpaceDN/>
              <w:bidi w:val="0"/>
              <w:adjustRightInd/>
              <w:snapToGrid/>
              <w:spacing w:line="360" w:lineRule="auto"/>
              <w:ind w:left="0" w:leftChars="0" w:right="0" w:rightChars="0"/>
              <w:jc w:val="center"/>
              <w:rPr>
                <w:rFonts w:hint="eastAsia" w:asciiTheme="minorEastAsia" w:hAnsiTheme="minorEastAsia" w:eastAsiaTheme="minorEastAsia" w:cstheme="minorEastAsia"/>
                <w:b/>
                <w:bCs/>
                <w:color w:val="auto"/>
                <w:kern w:val="0"/>
                <w:sz w:val="21"/>
                <w:szCs w:val="21"/>
              </w:rPr>
            </w:pPr>
            <w:r>
              <w:rPr>
                <w:rFonts w:hint="eastAsia" w:asciiTheme="minorEastAsia" w:hAnsiTheme="minorEastAsia" w:eastAsiaTheme="minorEastAsia" w:cstheme="minorEastAsia"/>
                <w:b/>
                <w:bCs/>
                <w:color w:val="auto"/>
                <w:kern w:val="0"/>
                <w:sz w:val="21"/>
                <w:szCs w:val="21"/>
              </w:rPr>
              <w:t>数量</w:t>
            </w:r>
          </w:p>
        </w:tc>
        <w:tc>
          <w:tcPr>
            <w:tcW w:w="1890" w:type="dxa"/>
            <w:tcBorders>
              <w:top w:val="single" w:color="auto" w:sz="4" w:space="0"/>
              <w:left w:val="nil"/>
              <w:bottom w:val="single" w:color="auto" w:sz="4" w:space="0"/>
              <w:right w:val="single" w:color="auto" w:sz="4" w:space="0"/>
            </w:tcBorders>
            <w:vAlign w:val="center"/>
          </w:tcPr>
          <w:p w14:paraId="352DB4E8">
            <w:pPr>
              <w:keepNext w:val="0"/>
              <w:keepLines w:val="0"/>
              <w:pageBreakBefore w:val="0"/>
              <w:widowControl/>
              <w:kinsoku/>
              <w:wordWrap/>
              <w:overflowPunct/>
              <w:topLinePunct w:val="0"/>
              <w:autoSpaceDE/>
              <w:autoSpaceDN/>
              <w:bidi w:val="0"/>
              <w:adjustRightInd/>
              <w:snapToGrid/>
              <w:spacing w:line="360" w:lineRule="auto"/>
              <w:ind w:left="0" w:leftChars="0" w:right="0" w:rightChars="0"/>
              <w:jc w:val="center"/>
              <w:rPr>
                <w:rFonts w:hint="eastAsia" w:asciiTheme="minorEastAsia" w:hAnsiTheme="minorEastAsia" w:eastAsiaTheme="minorEastAsia" w:cstheme="minorEastAsia"/>
                <w:b/>
                <w:bCs/>
                <w:color w:val="auto"/>
                <w:kern w:val="0"/>
                <w:sz w:val="21"/>
                <w:szCs w:val="21"/>
                <w:lang w:val="en-US" w:eastAsia="zh-CN"/>
              </w:rPr>
            </w:pPr>
            <w:r>
              <w:rPr>
                <w:rFonts w:hint="eastAsia" w:asciiTheme="minorEastAsia" w:hAnsiTheme="minorEastAsia" w:eastAsiaTheme="minorEastAsia" w:cstheme="minorEastAsia"/>
                <w:b/>
                <w:bCs/>
                <w:color w:val="auto"/>
                <w:kern w:val="0"/>
                <w:sz w:val="21"/>
                <w:szCs w:val="21"/>
                <w:lang w:val="en-US" w:eastAsia="zh-CN"/>
              </w:rPr>
              <w:t>备注</w:t>
            </w:r>
          </w:p>
        </w:tc>
      </w:tr>
      <w:tr w14:paraId="6B16381C">
        <w:tblPrEx>
          <w:tblCellMar>
            <w:top w:w="0" w:type="dxa"/>
            <w:left w:w="108" w:type="dxa"/>
            <w:bottom w:w="0" w:type="dxa"/>
            <w:right w:w="108" w:type="dxa"/>
          </w:tblCellMar>
        </w:tblPrEx>
        <w:trPr>
          <w:trHeight w:val="345" w:hRule="atLeast"/>
          <w:jc w:val="center"/>
        </w:trPr>
        <w:tc>
          <w:tcPr>
            <w:tcW w:w="952" w:type="dxa"/>
            <w:tcBorders>
              <w:top w:val="nil"/>
              <w:left w:val="single" w:color="auto" w:sz="4" w:space="0"/>
              <w:bottom w:val="single" w:color="auto" w:sz="4" w:space="0"/>
              <w:right w:val="single" w:color="auto" w:sz="4" w:space="0"/>
            </w:tcBorders>
            <w:vAlign w:val="center"/>
          </w:tcPr>
          <w:p w14:paraId="5B37CF56">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jc w:val="center"/>
              <w:textAlignment w:val="center"/>
              <w:rPr>
                <w:rFonts w:hint="eastAsia" w:asciiTheme="minorEastAsia" w:hAnsiTheme="minorEastAsia" w:eastAsiaTheme="minorEastAsia" w:cstheme="minorEastAsia"/>
                <w:b/>
                <w:bCs/>
                <w:color w:val="auto"/>
                <w:kern w:val="0"/>
                <w:sz w:val="21"/>
                <w:szCs w:val="21"/>
              </w:rPr>
            </w:pPr>
            <w:r>
              <w:rPr>
                <w:rFonts w:hint="eastAsia" w:asciiTheme="minorEastAsia" w:hAnsiTheme="minorEastAsia" w:eastAsiaTheme="minorEastAsia" w:cstheme="minorEastAsia"/>
                <w:i w:val="0"/>
                <w:iCs w:val="0"/>
                <w:color w:val="auto"/>
                <w:kern w:val="0"/>
                <w:sz w:val="21"/>
                <w:szCs w:val="21"/>
                <w:u w:val="none"/>
                <w:lang w:val="en-US" w:eastAsia="zh-CN" w:bidi="ar"/>
              </w:rPr>
              <w:t>1</w:t>
            </w:r>
          </w:p>
        </w:tc>
        <w:tc>
          <w:tcPr>
            <w:tcW w:w="3022" w:type="dxa"/>
            <w:tcBorders>
              <w:top w:val="nil"/>
              <w:left w:val="nil"/>
              <w:bottom w:val="single" w:color="auto" w:sz="4" w:space="0"/>
              <w:right w:val="single" w:color="auto" w:sz="4" w:space="0"/>
            </w:tcBorders>
            <w:vAlign w:val="center"/>
          </w:tcPr>
          <w:p w14:paraId="1CA103BA">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jc w:val="center"/>
              <w:textAlignment w:val="center"/>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i w:val="0"/>
                <w:iCs w:val="0"/>
                <w:color w:val="auto"/>
                <w:kern w:val="0"/>
                <w:sz w:val="21"/>
                <w:szCs w:val="21"/>
                <w:u w:val="none"/>
                <w:lang w:val="en-US" w:eastAsia="zh-CN" w:bidi="ar"/>
              </w:rPr>
              <w:t>电力电缆</w:t>
            </w:r>
          </w:p>
        </w:tc>
        <w:tc>
          <w:tcPr>
            <w:tcW w:w="2266" w:type="dxa"/>
            <w:tcBorders>
              <w:top w:val="nil"/>
              <w:left w:val="nil"/>
              <w:bottom w:val="single" w:color="auto" w:sz="4" w:space="0"/>
              <w:right w:val="single" w:color="auto" w:sz="4" w:space="0"/>
            </w:tcBorders>
            <w:vAlign w:val="center"/>
          </w:tcPr>
          <w:p w14:paraId="7E48DB6D">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jc w:val="center"/>
              <w:textAlignment w:val="center"/>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i w:val="0"/>
                <w:iCs w:val="0"/>
                <w:color w:val="auto"/>
                <w:kern w:val="0"/>
                <w:sz w:val="21"/>
                <w:szCs w:val="21"/>
                <w:u w:val="none"/>
                <w:lang w:val="en-US" w:eastAsia="zh-CN" w:bidi="ar"/>
              </w:rPr>
              <w:t>米</w:t>
            </w:r>
          </w:p>
        </w:tc>
        <w:tc>
          <w:tcPr>
            <w:tcW w:w="1700" w:type="dxa"/>
            <w:tcBorders>
              <w:top w:val="nil"/>
              <w:left w:val="nil"/>
              <w:bottom w:val="single" w:color="auto" w:sz="4" w:space="0"/>
              <w:right w:val="single" w:color="auto" w:sz="4" w:space="0"/>
            </w:tcBorders>
            <w:vAlign w:val="center"/>
          </w:tcPr>
          <w:p w14:paraId="106EC071">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jc w:val="center"/>
              <w:textAlignment w:val="center"/>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i w:val="0"/>
                <w:iCs w:val="0"/>
                <w:color w:val="auto"/>
                <w:kern w:val="0"/>
                <w:sz w:val="21"/>
                <w:szCs w:val="21"/>
                <w:u w:val="none"/>
                <w:lang w:val="en-US" w:eastAsia="zh-CN" w:bidi="ar"/>
              </w:rPr>
              <w:t>1382</w:t>
            </w:r>
          </w:p>
        </w:tc>
        <w:tc>
          <w:tcPr>
            <w:tcW w:w="1890" w:type="dxa"/>
            <w:tcBorders>
              <w:top w:val="nil"/>
              <w:left w:val="nil"/>
              <w:bottom w:val="single" w:color="auto" w:sz="4" w:space="0"/>
              <w:right w:val="single" w:color="auto" w:sz="4" w:space="0"/>
            </w:tcBorders>
            <w:vAlign w:val="center"/>
          </w:tcPr>
          <w:p w14:paraId="09B2A38D">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jc w:val="center"/>
              <w:textAlignment w:val="center"/>
              <w:rPr>
                <w:rFonts w:hint="default"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w:t>
            </w:r>
          </w:p>
        </w:tc>
      </w:tr>
      <w:tr w14:paraId="00FB1ACF">
        <w:tblPrEx>
          <w:tblCellMar>
            <w:top w:w="0" w:type="dxa"/>
            <w:left w:w="108" w:type="dxa"/>
            <w:bottom w:w="0" w:type="dxa"/>
            <w:right w:w="108" w:type="dxa"/>
          </w:tblCellMar>
        </w:tblPrEx>
        <w:trPr>
          <w:trHeight w:val="368" w:hRule="atLeast"/>
          <w:jc w:val="center"/>
        </w:trPr>
        <w:tc>
          <w:tcPr>
            <w:tcW w:w="952" w:type="dxa"/>
            <w:tcBorders>
              <w:top w:val="nil"/>
              <w:left w:val="single" w:color="auto" w:sz="4" w:space="0"/>
              <w:bottom w:val="single" w:color="auto" w:sz="4" w:space="0"/>
              <w:right w:val="single" w:color="auto" w:sz="4" w:space="0"/>
            </w:tcBorders>
            <w:vAlign w:val="center"/>
          </w:tcPr>
          <w:p w14:paraId="43FE88DA">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jc w:val="center"/>
              <w:textAlignment w:val="center"/>
              <w:rPr>
                <w:rFonts w:hint="eastAsia" w:asciiTheme="minorEastAsia" w:hAnsiTheme="minorEastAsia" w:eastAsiaTheme="minorEastAsia" w:cstheme="minorEastAsia"/>
                <w:b/>
                <w:bCs/>
                <w:color w:val="auto"/>
                <w:kern w:val="0"/>
                <w:sz w:val="21"/>
                <w:szCs w:val="21"/>
              </w:rPr>
            </w:pPr>
            <w:r>
              <w:rPr>
                <w:rFonts w:hint="eastAsia" w:asciiTheme="minorEastAsia" w:hAnsiTheme="minorEastAsia" w:eastAsiaTheme="minorEastAsia" w:cstheme="minorEastAsia"/>
                <w:i w:val="0"/>
                <w:iCs w:val="0"/>
                <w:color w:val="auto"/>
                <w:kern w:val="0"/>
                <w:sz w:val="21"/>
                <w:szCs w:val="21"/>
                <w:u w:val="none"/>
                <w:lang w:val="en-US" w:eastAsia="zh-CN" w:bidi="ar"/>
              </w:rPr>
              <w:t>2</w:t>
            </w:r>
          </w:p>
        </w:tc>
        <w:tc>
          <w:tcPr>
            <w:tcW w:w="3022" w:type="dxa"/>
            <w:tcBorders>
              <w:top w:val="nil"/>
              <w:left w:val="nil"/>
              <w:bottom w:val="single" w:color="auto" w:sz="4" w:space="0"/>
              <w:right w:val="single" w:color="auto" w:sz="4" w:space="0"/>
            </w:tcBorders>
            <w:vAlign w:val="center"/>
          </w:tcPr>
          <w:p w14:paraId="3DE9458B">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jc w:val="center"/>
              <w:textAlignment w:val="center"/>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i w:val="0"/>
                <w:iCs w:val="0"/>
                <w:color w:val="auto"/>
                <w:kern w:val="0"/>
                <w:sz w:val="21"/>
                <w:szCs w:val="21"/>
                <w:u w:val="none"/>
                <w:lang w:val="en-US" w:eastAsia="zh-CN" w:bidi="ar"/>
              </w:rPr>
              <w:t>户内电缆头</w:t>
            </w:r>
          </w:p>
        </w:tc>
        <w:tc>
          <w:tcPr>
            <w:tcW w:w="2266" w:type="dxa"/>
            <w:tcBorders>
              <w:top w:val="nil"/>
              <w:left w:val="nil"/>
              <w:bottom w:val="single" w:color="auto" w:sz="4" w:space="0"/>
              <w:right w:val="single" w:color="auto" w:sz="4" w:space="0"/>
            </w:tcBorders>
            <w:vAlign w:val="center"/>
          </w:tcPr>
          <w:p w14:paraId="3AD8B19A">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jc w:val="center"/>
              <w:textAlignment w:val="center"/>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i w:val="0"/>
                <w:iCs w:val="0"/>
                <w:color w:val="auto"/>
                <w:kern w:val="0"/>
                <w:sz w:val="21"/>
                <w:szCs w:val="21"/>
                <w:u w:val="none"/>
                <w:lang w:val="en-US" w:eastAsia="zh-CN" w:bidi="ar"/>
              </w:rPr>
              <w:t>个</w:t>
            </w:r>
          </w:p>
        </w:tc>
        <w:tc>
          <w:tcPr>
            <w:tcW w:w="1700" w:type="dxa"/>
            <w:tcBorders>
              <w:top w:val="nil"/>
              <w:left w:val="nil"/>
              <w:bottom w:val="single" w:color="auto" w:sz="4" w:space="0"/>
              <w:right w:val="single" w:color="auto" w:sz="4" w:space="0"/>
            </w:tcBorders>
            <w:vAlign w:val="center"/>
          </w:tcPr>
          <w:p w14:paraId="25B0895D">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jc w:val="center"/>
              <w:textAlignment w:val="center"/>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i w:val="0"/>
                <w:iCs w:val="0"/>
                <w:color w:val="auto"/>
                <w:kern w:val="0"/>
                <w:sz w:val="21"/>
                <w:szCs w:val="21"/>
                <w:u w:val="none"/>
                <w:lang w:val="en-US" w:eastAsia="zh-CN" w:bidi="ar"/>
              </w:rPr>
              <w:t>9</w:t>
            </w:r>
          </w:p>
        </w:tc>
        <w:tc>
          <w:tcPr>
            <w:tcW w:w="1890" w:type="dxa"/>
            <w:tcBorders>
              <w:top w:val="nil"/>
              <w:left w:val="nil"/>
              <w:bottom w:val="single" w:color="auto" w:sz="4" w:space="0"/>
              <w:right w:val="single" w:color="auto" w:sz="4" w:space="0"/>
            </w:tcBorders>
            <w:vAlign w:val="center"/>
          </w:tcPr>
          <w:p w14:paraId="16A31F44">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jc w:val="center"/>
              <w:textAlignment w:val="center"/>
              <w:rPr>
                <w:rFonts w:hint="default"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w:t>
            </w:r>
          </w:p>
        </w:tc>
      </w:tr>
      <w:tr w14:paraId="2646B0FF">
        <w:tblPrEx>
          <w:tblCellMar>
            <w:top w:w="0" w:type="dxa"/>
            <w:left w:w="108" w:type="dxa"/>
            <w:bottom w:w="0" w:type="dxa"/>
            <w:right w:w="108" w:type="dxa"/>
          </w:tblCellMar>
        </w:tblPrEx>
        <w:trPr>
          <w:trHeight w:val="326" w:hRule="atLeast"/>
          <w:jc w:val="center"/>
        </w:trPr>
        <w:tc>
          <w:tcPr>
            <w:tcW w:w="952" w:type="dxa"/>
            <w:tcBorders>
              <w:top w:val="nil"/>
              <w:left w:val="single" w:color="auto" w:sz="4" w:space="0"/>
              <w:bottom w:val="single" w:color="auto" w:sz="4" w:space="0"/>
              <w:right w:val="single" w:color="auto" w:sz="4" w:space="0"/>
            </w:tcBorders>
            <w:vAlign w:val="center"/>
          </w:tcPr>
          <w:p w14:paraId="140E9BA1">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jc w:val="center"/>
              <w:textAlignment w:val="center"/>
              <w:rPr>
                <w:rFonts w:hint="eastAsia" w:asciiTheme="minorEastAsia" w:hAnsiTheme="minorEastAsia" w:eastAsiaTheme="minorEastAsia" w:cstheme="minorEastAsia"/>
                <w:b/>
                <w:bCs/>
                <w:color w:val="auto"/>
                <w:kern w:val="0"/>
                <w:sz w:val="21"/>
                <w:szCs w:val="21"/>
              </w:rPr>
            </w:pPr>
            <w:r>
              <w:rPr>
                <w:rFonts w:hint="eastAsia" w:asciiTheme="minorEastAsia" w:hAnsiTheme="minorEastAsia" w:eastAsiaTheme="minorEastAsia" w:cstheme="minorEastAsia"/>
                <w:i w:val="0"/>
                <w:iCs w:val="0"/>
                <w:color w:val="auto"/>
                <w:kern w:val="0"/>
                <w:sz w:val="21"/>
                <w:szCs w:val="21"/>
                <w:u w:val="none"/>
                <w:lang w:val="en-US" w:eastAsia="zh-CN" w:bidi="ar"/>
              </w:rPr>
              <w:t>3</w:t>
            </w:r>
          </w:p>
        </w:tc>
        <w:tc>
          <w:tcPr>
            <w:tcW w:w="3022" w:type="dxa"/>
            <w:tcBorders>
              <w:top w:val="nil"/>
              <w:left w:val="nil"/>
              <w:bottom w:val="single" w:color="auto" w:sz="4" w:space="0"/>
              <w:right w:val="single" w:color="auto" w:sz="4" w:space="0"/>
            </w:tcBorders>
            <w:vAlign w:val="center"/>
          </w:tcPr>
          <w:p w14:paraId="22306AE0">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jc w:val="center"/>
              <w:textAlignment w:val="center"/>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i w:val="0"/>
                <w:iCs w:val="0"/>
                <w:color w:val="auto"/>
                <w:kern w:val="0"/>
                <w:sz w:val="21"/>
                <w:szCs w:val="21"/>
                <w:u w:val="none"/>
                <w:lang w:val="en-US" w:eastAsia="zh-CN" w:bidi="ar"/>
              </w:rPr>
              <w:t>户外电缆头</w:t>
            </w:r>
          </w:p>
        </w:tc>
        <w:tc>
          <w:tcPr>
            <w:tcW w:w="2266" w:type="dxa"/>
            <w:tcBorders>
              <w:top w:val="nil"/>
              <w:left w:val="nil"/>
              <w:bottom w:val="single" w:color="auto" w:sz="4" w:space="0"/>
              <w:right w:val="single" w:color="auto" w:sz="4" w:space="0"/>
            </w:tcBorders>
            <w:vAlign w:val="center"/>
          </w:tcPr>
          <w:p w14:paraId="40529062">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jc w:val="center"/>
              <w:textAlignment w:val="center"/>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i w:val="0"/>
                <w:iCs w:val="0"/>
                <w:color w:val="auto"/>
                <w:kern w:val="0"/>
                <w:sz w:val="21"/>
                <w:szCs w:val="21"/>
                <w:u w:val="none"/>
                <w:lang w:val="en-US" w:eastAsia="zh-CN" w:bidi="ar"/>
              </w:rPr>
              <w:t>个</w:t>
            </w:r>
          </w:p>
        </w:tc>
        <w:tc>
          <w:tcPr>
            <w:tcW w:w="1700" w:type="dxa"/>
            <w:tcBorders>
              <w:top w:val="nil"/>
              <w:left w:val="nil"/>
              <w:bottom w:val="single" w:color="auto" w:sz="4" w:space="0"/>
              <w:right w:val="single" w:color="auto" w:sz="4" w:space="0"/>
            </w:tcBorders>
            <w:vAlign w:val="center"/>
          </w:tcPr>
          <w:p w14:paraId="30DAAD6A">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jc w:val="center"/>
              <w:textAlignment w:val="center"/>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i w:val="0"/>
                <w:iCs w:val="0"/>
                <w:color w:val="auto"/>
                <w:kern w:val="0"/>
                <w:sz w:val="21"/>
                <w:szCs w:val="21"/>
                <w:u w:val="none"/>
                <w:lang w:val="en-US" w:eastAsia="zh-CN" w:bidi="ar"/>
              </w:rPr>
              <w:t>1</w:t>
            </w:r>
          </w:p>
        </w:tc>
        <w:tc>
          <w:tcPr>
            <w:tcW w:w="1890" w:type="dxa"/>
            <w:tcBorders>
              <w:top w:val="nil"/>
              <w:left w:val="nil"/>
              <w:bottom w:val="single" w:color="auto" w:sz="4" w:space="0"/>
              <w:right w:val="single" w:color="auto" w:sz="4" w:space="0"/>
            </w:tcBorders>
            <w:vAlign w:val="center"/>
          </w:tcPr>
          <w:p w14:paraId="52F7D9AC">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jc w:val="center"/>
              <w:textAlignment w:val="center"/>
              <w:rPr>
                <w:rFonts w:hint="default"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w:t>
            </w:r>
          </w:p>
        </w:tc>
      </w:tr>
      <w:tr w14:paraId="3DC0C5C5">
        <w:tblPrEx>
          <w:tblCellMar>
            <w:top w:w="0" w:type="dxa"/>
            <w:left w:w="108" w:type="dxa"/>
            <w:bottom w:w="0" w:type="dxa"/>
            <w:right w:w="108" w:type="dxa"/>
          </w:tblCellMar>
        </w:tblPrEx>
        <w:trPr>
          <w:trHeight w:val="347" w:hRule="atLeast"/>
          <w:jc w:val="center"/>
        </w:trPr>
        <w:tc>
          <w:tcPr>
            <w:tcW w:w="952" w:type="dxa"/>
            <w:tcBorders>
              <w:top w:val="nil"/>
              <w:left w:val="single" w:color="auto" w:sz="4" w:space="0"/>
              <w:bottom w:val="single" w:color="auto" w:sz="4" w:space="0"/>
              <w:right w:val="single" w:color="auto" w:sz="4" w:space="0"/>
            </w:tcBorders>
            <w:vAlign w:val="center"/>
          </w:tcPr>
          <w:p w14:paraId="41680C2D">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jc w:val="center"/>
              <w:textAlignment w:val="center"/>
              <w:rPr>
                <w:rFonts w:hint="eastAsia" w:asciiTheme="minorEastAsia" w:hAnsiTheme="minorEastAsia" w:eastAsiaTheme="minorEastAsia" w:cstheme="minorEastAsia"/>
                <w:b/>
                <w:bCs/>
                <w:color w:val="auto"/>
                <w:kern w:val="0"/>
                <w:sz w:val="21"/>
                <w:szCs w:val="21"/>
              </w:rPr>
            </w:pPr>
            <w:r>
              <w:rPr>
                <w:rFonts w:hint="eastAsia" w:asciiTheme="minorEastAsia" w:hAnsiTheme="minorEastAsia" w:eastAsiaTheme="minorEastAsia" w:cstheme="minorEastAsia"/>
                <w:i w:val="0"/>
                <w:iCs w:val="0"/>
                <w:color w:val="auto"/>
                <w:kern w:val="0"/>
                <w:sz w:val="21"/>
                <w:szCs w:val="21"/>
                <w:u w:val="none"/>
                <w:lang w:val="en-US" w:eastAsia="zh-CN" w:bidi="ar"/>
              </w:rPr>
              <w:t>4</w:t>
            </w:r>
          </w:p>
        </w:tc>
        <w:tc>
          <w:tcPr>
            <w:tcW w:w="3022" w:type="dxa"/>
            <w:tcBorders>
              <w:top w:val="nil"/>
              <w:left w:val="nil"/>
              <w:bottom w:val="single" w:color="auto" w:sz="4" w:space="0"/>
              <w:right w:val="single" w:color="auto" w:sz="4" w:space="0"/>
            </w:tcBorders>
            <w:vAlign w:val="center"/>
          </w:tcPr>
          <w:p w14:paraId="27769801">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jc w:val="center"/>
              <w:textAlignment w:val="center"/>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i w:val="0"/>
                <w:iCs w:val="0"/>
                <w:color w:val="auto"/>
                <w:kern w:val="0"/>
                <w:sz w:val="21"/>
                <w:szCs w:val="21"/>
                <w:u w:val="none"/>
                <w:lang w:val="en-US" w:eastAsia="zh-CN" w:bidi="ar"/>
              </w:rPr>
              <w:t>高压柜</w:t>
            </w:r>
          </w:p>
        </w:tc>
        <w:tc>
          <w:tcPr>
            <w:tcW w:w="2266" w:type="dxa"/>
            <w:tcBorders>
              <w:top w:val="nil"/>
              <w:left w:val="nil"/>
              <w:bottom w:val="single" w:color="auto" w:sz="4" w:space="0"/>
              <w:right w:val="single" w:color="auto" w:sz="4" w:space="0"/>
            </w:tcBorders>
            <w:vAlign w:val="center"/>
          </w:tcPr>
          <w:p w14:paraId="6B48AF70">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jc w:val="center"/>
              <w:textAlignment w:val="center"/>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i w:val="0"/>
                <w:iCs w:val="0"/>
                <w:color w:val="auto"/>
                <w:kern w:val="0"/>
                <w:sz w:val="21"/>
                <w:szCs w:val="21"/>
                <w:u w:val="none"/>
                <w:lang w:val="en-US" w:eastAsia="zh-CN" w:bidi="ar"/>
              </w:rPr>
              <w:t>面</w:t>
            </w:r>
          </w:p>
        </w:tc>
        <w:tc>
          <w:tcPr>
            <w:tcW w:w="1700" w:type="dxa"/>
            <w:tcBorders>
              <w:top w:val="nil"/>
              <w:left w:val="nil"/>
              <w:bottom w:val="single" w:color="auto" w:sz="4" w:space="0"/>
              <w:right w:val="single" w:color="auto" w:sz="4" w:space="0"/>
            </w:tcBorders>
            <w:vAlign w:val="center"/>
          </w:tcPr>
          <w:p w14:paraId="56914C4D">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jc w:val="center"/>
              <w:textAlignment w:val="center"/>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i w:val="0"/>
                <w:iCs w:val="0"/>
                <w:color w:val="auto"/>
                <w:kern w:val="0"/>
                <w:sz w:val="21"/>
                <w:szCs w:val="21"/>
                <w:u w:val="none"/>
                <w:lang w:val="en-US" w:eastAsia="zh-CN" w:bidi="ar"/>
              </w:rPr>
              <w:t>19</w:t>
            </w:r>
          </w:p>
        </w:tc>
        <w:tc>
          <w:tcPr>
            <w:tcW w:w="1890" w:type="dxa"/>
            <w:tcBorders>
              <w:top w:val="nil"/>
              <w:left w:val="nil"/>
              <w:bottom w:val="single" w:color="auto" w:sz="4" w:space="0"/>
              <w:right w:val="single" w:color="auto" w:sz="4" w:space="0"/>
            </w:tcBorders>
            <w:vAlign w:val="center"/>
          </w:tcPr>
          <w:p w14:paraId="7ADDA27F">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jc w:val="center"/>
              <w:textAlignment w:val="center"/>
              <w:rPr>
                <w:rFonts w:hint="default"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w:t>
            </w:r>
          </w:p>
        </w:tc>
      </w:tr>
      <w:tr w14:paraId="0C2D7A08">
        <w:tblPrEx>
          <w:tblCellMar>
            <w:top w:w="0" w:type="dxa"/>
            <w:left w:w="108" w:type="dxa"/>
            <w:bottom w:w="0" w:type="dxa"/>
            <w:right w:w="108" w:type="dxa"/>
          </w:tblCellMar>
        </w:tblPrEx>
        <w:trPr>
          <w:trHeight w:val="347" w:hRule="atLeast"/>
          <w:jc w:val="center"/>
        </w:trPr>
        <w:tc>
          <w:tcPr>
            <w:tcW w:w="952" w:type="dxa"/>
            <w:tcBorders>
              <w:top w:val="nil"/>
              <w:left w:val="single" w:color="auto" w:sz="4" w:space="0"/>
              <w:bottom w:val="single" w:color="auto" w:sz="4" w:space="0"/>
              <w:right w:val="single" w:color="auto" w:sz="4" w:space="0"/>
            </w:tcBorders>
            <w:vAlign w:val="center"/>
          </w:tcPr>
          <w:p w14:paraId="7F84874E">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jc w:val="center"/>
              <w:textAlignment w:val="center"/>
              <w:rPr>
                <w:rFonts w:hint="eastAsia" w:asciiTheme="minorEastAsia" w:hAnsiTheme="minorEastAsia" w:eastAsiaTheme="minorEastAsia" w:cstheme="minorEastAsia"/>
                <w:b/>
                <w:bCs/>
                <w:color w:val="auto"/>
                <w:kern w:val="0"/>
                <w:sz w:val="21"/>
                <w:szCs w:val="21"/>
              </w:rPr>
            </w:pPr>
            <w:r>
              <w:rPr>
                <w:rFonts w:hint="eastAsia" w:asciiTheme="minorEastAsia" w:hAnsiTheme="minorEastAsia" w:eastAsiaTheme="minorEastAsia" w:cstheme="minorEastAsia"/>
                <w:i w:val="0"/>
                <w:iCs w:val="0"/>
                <w:color w:val="auto"/>
                <w:kern w:val="0"/>
                <w:sz w:val="21"/>
                <w:szCs w:val="21"/>
                <w:u w:val="none"/>
                <w:lang w:val="en-US" w:eastAsia="zh-CN" w:bidi="ar"/>
              </w:rPr>
              <w:t>5</w:t>
            </w:r>
          </w:p>
        </w:tc>
        <w:tc>
          <w:tcPr>
            <w:tcW w:w="3022" w:type="dxa"/>
            <w:tcBorders>
              <w:top w:val="nil"/>
              <w:left w:val="nil"/>
              <w:bottom w:val="single" w:color="auto" w:sz="4" w:space="0"/>
              <w:right w:val="single" w:color="auto" w:sz="4" w:space="0"/>
            </w:tcBorders>
            <w:vAlign w:val="center"/>
          </w:tcPr>
          <w:p w14:paraId="7631D5E9">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jc w:val="center"/>
              <w:textAlignment w:val="center"/>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i w:val="0"/>
                <w:iCs w:val="0"/>
                <w:color w:val="auto"/>
                <w:kern w:val="0"/>
                <w:sz w:val="21"/>
                <w:szCs w:val="21"/>
                <w:u w:val="none"/>
                <w:lang w:val="en-US" w:eastAsia="zh-CN" w:bidi="ar"/>
              </w:rPr>
              <w:t>低压柜</w:t>
            </w:r>
          </w:p>
        </w:tc>
        <w:tc>
          <w:tcPr>
            <w:tcW w:w="2266" w:type="dxa"/>
            <w:tcBorders>
              <w:top w:val="nil"/>
              <w:left w:val="nil"/>
              <w:bottom w:val="single" w:color="auto" w:sz="4" w:space="0"/>
              <w:right w:val="single" w:color="auto" w:sz="4" w:space="0"/>
            </w:tcBorders>
            <w:vAlign w:val="center"/>
          </w:tcPr>
          <w:p w14:paraId="2712A957">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jc w:val="center"/>
              <w:textAlignment w:val="center"/>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i w:val="0"/>
                <w:iCs w:val="0"/>
                <w:color w:val="auto"/>
                <w:kern w:val="0"/>
                <w:sz w:val="21"/>
                <w:szCs w:val="21"/>
                <w:u w:val="none"/>
                <w:lang w:val="en-US" w:eastAsia="zh-CN" w:bidi="ar"/>
              </w:rPr>
              <w:t>面</w:t>
            </w:r>
          </w:p>
        </w:tc>
        <w:tc>
          <w:tcPr>
            <w:tcW w:w="1700" w:type="dxa"/>
            <w:tcBorders>
              <w:top w:val="nil"/>
              <w:left w:val="nil"/>
              <w:bottom w:val="single" w:color="auto" w:sz="4" w:space="0"/>
              <w:right w:val="single" w:color="auto" w:sz="4" w:space="0"/>
            </w:tcBorders>
            <w:vAlign w:val="center"/>
          </w:tcPr>
          <w:p w14:paraId="0767B2D8">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jc w:val="center"/>
              <w:textAlignment w:val="center"/>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i w:val="0"/>
                <w:iCs w:val="0"/>
                <w:color w:val="auto"/>
                <w:kern w:val="0"/>
                <w:sz w:val="21"/>
                <w:szCs w:val="21"/>
                <w:u w:val="none"/>
                <w:lang w:val="en-US" w:eastAsia="zh-CN" w:bidi="ar"/>
              </w:rPr>
              <w:t>57</w:t>
            </w:r>
          </w:p>
        </w:tc>
        <w:tc>
          <w:tcPr>
            <w:tcW w:w="1890" w:type="dxa"/>
            <w:tcBorders>
              <w:top w:val="nil"/>
              <w:left w:val="nil"/>
              <w:bottom w:val="single" w:color="auto" w:sz="4" w:space="0"/>
              <w:right w:val="single" w:color="auto" w:sz="4" w:space="0"/>
            </w:tcBorders>
            <w:vAlign w:val="center"/>
          </w:tcPr>
          <w:p w14:paraId="68103DC1">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jc w:val="center"/>
              <w:textAlignment w:val="center"/>
              <w:rPr>
                <w:rFonts w:hint="default"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w:t>
            </w:r>
          </w:p>
        </w:tc>
      </w:tr>
      <w:tr w14:paraId="3F3F9AF6">
        <w:tblPrEx>
          <w:tblCellMar>
            <w:top w:w="0" w:type="dxa"/>
            <w:left w:w="108" w:type="dxa"/>
            <w:bottom w:w="0" w:type="dxa"/>
            <w:right w:w="108" w:type="dxa"/>
          </w:tblCellMar>
        </w:tblPrEx>
        <w:trPr>
          <w:trHeight w:val="388" w:hRule="atLeast"/>
          <w:jc w:val="center"/>
        </w:trPr>
        <w:tc>
          <w:tcPr>
            <w:tcW w:w="952" w:type="dxa"/>
            <w:tcBorders>
              <w:top w:val="nil"/>
              <w:left w:val="single" w:color="auto" w:sz="4" w:space="0"/>
              <w:bottom w:val="single" w:color="auto" w:sz="4" w:space="0"/>
              <w:right w:val="single" w:color="auto" w:sz="4" w:space="0"/>
            </w:tcBorders>
            <w:vAlign w:val="center"/>
          </w:tcPr>
          <w:p w14:paraId="3F8C6039">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jc w:val="center"/>
              <w:textAlignment w:val="center"/>
              <w:rPr>
                <w:rFonts w:hint="eastAsia" w:asciiTheme="minorEastAsia" w:hAnsiTheme="minorEastAsia" w:eastAsiaTheme="minorEastAsia" w:cstheme="minorEastAsia"/>
                <w:b/>
                <w:bCs/>
                <w:color w:val="auto"/>
                <w:kern w:val="0"/>
                <w:sz w:val="21"/>
                <w:szCs w:val="21"/>
              </w:rPr>
            </w:pPr>
            <w:r>
              <w:rPr>
                <w:rFonts w:hint="eastAsia" w:asciiTheme="minorEastAsia" w:hAnsiTheme="minorEastAsia" w:eastAsiaTheme="minorEastAsia" w:cstheme="minorEastAsia"/>
                <w:i w:val="0"/>
                <w:iCs w:val="0"/>
                <w:color w:val="auto"/>
                <w:kern w:val="0"/>
                <w:sz w:val="21"/>
                <w:szCs w:val="21"/>
                <w:u w:val="none"/>
                <w:lang w:val="en-US" w:eastAsia="zh-CN" w:bidi="ar"/>
              </w:rPr>
              <w:t>6</w:t>
            </w:r>
          </w:p>
        </w:tc>
        <w:tc>
          <w:tcPr>
            <w:tcW w:w="3022" w:type="dxa"/>
            <w:tcBorders>
              <w:top w:val="nil"/>
              <w:left w:val="nil"/>
              <w:bottom w:val="single" w:color="auto" w:sz="4" w:space="0"/>
              <w:right w:val="single" w:color="auto" w:sz="4" w:space="0"/>
            </w:tcBorders>
            <w:vAlign w:val="center"/>
          </w:tcPr>
          <w:p w14:paraId="07F7E5EB">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jc w:val="center"/>
              <w:textAlignment w:val="center"/>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i w:val="0"/>
                <w:iCs w:val="0"/>
                <w:color w:val="auto"/>
                <w:kern w:val="0"/>
                <w:sz w:val="21"/>
                <w:szCs w:val="21"/>
                <w:u w:val="none"/>
                <w:lang w:val="en-US" w:eastAsia="zh-CN" w:bidi="ar"/>
              </w:rPr>
              <w:t>配电变压器</w:t>
            </w:r>
          </w:p>
        </w:tc>
        <w:tc>
          <w:tcPr>
            <w:tcW w:w="2266" w:type="dxa"/>
            <w:tcBorders>
              <w:top w:val="nil"/>
              <w:left w:val="nil"/>
              <w:bottom w:val="single" w:color="auto" w:sz="4" w:space="0"/>
              <w:right w:val="single" w:color="auto" w:sz="4" w:space="0"/>
            </w:tcBorders>
            <w:vAlign w:val="center"/>
          </w:tcPr>
          <w:p w14:paraId="5368A3A3">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jc w:val="center"/>
              <w:textAlignment w:val="center"/>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i w:val="0"/>
                <w:iCs w:val="0"/>
                <w:color w:val="auto"/>
                <w:kern w:val="0"/>
                <w:sz w:val="21"/>
                <w:szCs w:val="21"/>
                <w:u w:val="none"/>
                <w:lang w:val="en-US" w:eastAsia="zh-CN" w:bidi="ar"/>
              </w:rPr>
              <w:t>台</w:t>
            </w:r>
          </w:p>
        </w:tc>
        <w:tc>
          <w:tcPr>
            <w:tcW w:w="1700" w:type="dxa"/>
            <w:tcBorders>
              <w:top w:val="nil"/>
              <w:left w:val="nil"/>
              <w:bottom w:val="single" w:color="auto" w:sz="4" w:space="0"/>
              <w:right w:val="single" w:color="auto" w:sz="4" w:space="0"/>
            </w:tcBorders>
            <w:vAlign w:val="center"/>
          </w:tcPr>
          <w:p w14:paraId="500452B4">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jc w:val="center"/>
              <w:textAlignment w:val="center"/>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i w:val="0"/>
                <w:iCs w:val="0"/>
                <w:color w:val="auto"/>
                <w:kern w:val="0"/>
                <w:sz w:val="21"/>
                <w:szCs w:val="21"/>
                <w:u w:val="none"/>
                <w:lang w:val="en-US" w:eastAsia="zh-CN" w:bidi="ar"/>
              </w:rPr>
              <w:t>2</w:t>
            </w:r>
          </w:p>
        </w:tc>
        <w:tc>
          <w:tcPr>
            <w:tcW w:w="1890" w:type="dxa"/>
            <w:tcBorders>
              <w:top w:val="nil"/>
              <w:left w:val="nil"/>
              <w:bottom w:val="single" w:color="auto" w:sz="4" w:space="0"/>
              <w:right w:val="single" w:color="auto" w:sz="4" w:space="0"/>
            </w:tcBorders>
            <w:vAlign w:val="center"/>
          </w:tcPr>
          <w:p w14:paraId="2D9F0B8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18"/>
                <w:szCs w:val="18"/>
                <w:u w:val="none"/>
                <w:lang w:val="en-US" w:eastAsia="zh-CN" w:bidi="ar"/>
              </w:rPr>
              <w:t>SCB10-1600kVA</w:t>
            </w:r>
          </w:p>
        </w:tc>
      </w:tr>
      <w:tr w14:paraId="7C9AD6E3">
        <w:tblPrEx>
          <w:tblCellMar>
            <w:top w:w="0" w:type="dxa"/>
            <w:left w:w="108" w:type="dxa"/>
            <w:bottom w:w="0" w:type="dxa"/>
            <w:right w:w="108" w:type="dxa"/>
          </w:tblCellMar>
        </w:tblPrEx>
        <w:trPr>
          <w:trHeight w:val="397" w:hRule="atLeast"/>
          <w:jc w:val="center"/>
        </w:trPr>
        <w:tc>
          <w:tcPr>
            <w:tcW w:w="952" w:type="dxa"/>
            <w:tcBorders>
              <w:top w:val="nil"/>
              <w:left w:val="single" w:color="auto" w:sz="4" w:space="0"/>
              <w:bottom w:val="single" w:color="auto" w:sz="4" w:space="0"/>
              <w:right w:val="single" w:color="auto" w:sz="4" w:space="0"/>
            </w:tcBorders>
            <w:vAlign w:val="center"/>
          </w:tcPr>
          <w:p w14:paraId="6FBF0768">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jc w:val="center"/>
              <w:textAlignment w:val="center"/>
              <w:rPr>
                <w:rFonts w:hint="eastAsia" w:asciiTheme="minorEastAsia" w:hAnsiTheme="minorEastAsia" w:eastAsiaTheme="minorEastAsia" w:cstheme="minorEastAsia"/>
                <w:b/>
                <w:bCs/>
                <w:color w:val="auto"/>
                <w:kern w:val="0"/>
                <w:sz w:val="21"/>
                <w:szCs w:val="21"/>
              </w:rPr>
            </w:pPr>
            <w:r>
              <w:rPr>
                <w:rFonts w:hint="eastAsia" w:asciiTheme="minorEastAsia" w:hAnsiTheme="minorEastAsia" w:eastAsiaTheme="minorEastAsia" w:cstheme="minorEastAsia"/>
                <w:i w:val="0"/>
                <w:iCs w:val="0"/>
                <w:color w:val="auto"/>
                <w:kern w:val="0"/>
                <w:sz w:val="21"/>
                <w:szCs w:val="21"/>
                <w:u w:val="none"/>
                <w:lang w:val="en-US" w:eastAsia="zh-CN" w:bidi="ar"/>
              </w:rPr>
              <w:t>7</w:t>
            </w:r>
          </w:p>
        </w:tc>
        <w:tc>
          <w:tcPr>
            <w:tcW w:w="3022" w:type="dxa"/>
            <w:tcBorders>
              <w:top w:val="nil"/>
              <w:left w:val="nil"/>
              <w:bottom w:val="single" w:color="auto" w:sz="4" w:space="0"/>
              <w:right w:val="single" w:color="auto" w:sz="4" w:space="0"/>
            </w:tcBorders>
            <w:vAlign w:val="center"/>
          </w:tcPr>
          <w:p w14:paraId="5D8F7DEE">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jc w:val="center"/>
              <w:textAlignment w:val="center"/>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i w:val="0"/>
                <w:iCs w:val="0"/>
                <w:color w:val="auto"/>
                <w:kern w:val="0"/>
                <w:sz w:val="21"/>
                <w:szCs w:val="21"/>
                <w:u w:val="none"/>
                <w:lang w:val="en-US" w:eastAsia="zh-CN" w:bidi="ar"/>
              </w:rPr>
              <w:t>配电变压器</w:t>
            </w:r>
          </w:p>
        </w:tc>
        <w:tc>
          <w:tcPr>
            <w:tcW w:w="2266" w:type="dxa"/>
            <w:tcBorders>
              <w:top w:val="nil"/>
              <w:left w:val="nil"/>
              <w:bottom w:val="single" w:color="auto" w:sz="4" w:space="0"/>
              <w:right w:val="single" w:color="auto" w:sz="4" w:space="0"/>
            </w:tcBorders>
            <w:vAlign w:val="center"/>
          </w:tcPr>
          <w:p w14:paraId="63488B55">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jc w:val="center"/>
              <w:textAlignment w:val="center"/>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i w:val="0"/>
                <w:iCs w:val="0"/>
                <w:color w:val="auto"/>
                <w:kern w:val="0"/>
                <w:sz w:val="21"/>
                <w:szCs w:val="21"/>
                <w:u w:val="none"/>
                <w:lang w:val="en-US" w:eastAsia="zh-CN" w:bidi="ar"/>
              </w:rPr>
              <w:t>台</w:t>
            </w:r>
          </w:p>
        </w:tc>
        <w:tc>
          <w:tcPr>
            <w:tcW w:w="1700" w:type="dxa"/>
            <w:tcBorders>
              <w:top w:val="nil"/>
              <w:left w:val="nil"/>
              <w:bottom w:val="single" w:color="auto" w:sz="4" w:space="0"/>
              <w:right w:val="single" w:color="auto" w:sz="4" w:space="0"/>
            </w:tcBorders>
            <w:vAlign w:val="center"/>
          </w:tcPr>
          <w:p w14:paraId="273A8339">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jc w:val="center"/>
              <w:textAlignment w:val="center"/>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i w:val="0"/>
                <w:iCs w:val="0"/>
                <w:color w:val="auto"/>
                <w:kern w:val="0"/>
                <w:sz w:val="21"/>
                <w:szCs w:val="21"/>
                <w:u w:val="none"/>
                <w:lang w:val="en-US" w:eastAsia="zh-CN" w:bidi="ar"/>
              </w:rPr>
              <w:t>2</w:t>
            </w:r>
          </w:p>
        </w:tc>
        <w:tc>
          <w:tcPr>
            <w:tcW w:w="1890" w:type="dxa"/>
            <w:tcBorders>
              <w:top w:val="nil"/>
              <w:left w:val="nil"/>
              <w:bottom w:val="single" w:color="auto" w:sz="4" w:space="0"/>
              <w:right w:val="single" w:color="auto" w:sz="4" w:space="0"/>
            </w:tcBorders>
            <w:vAlign w:val="center"/>
          </w:tcPr>
          <w:p w14:paraId="7E2DE00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18"/>
                <w:szCs w:val="18"/>
                <w:u w:val="none"/>
                <w:lang w:val="en-US" w:eastAsia="zh-CN" w:bidi="ar"/>
              </w:rPr>
              <w:t>SCB13-2000kVA</w:t>
            </w:r>
          </w:p>
        </w:tc>
      </w:tr>
      <w:tr w14:paraId="161AB8DD">
        <w:tblPrEx>
          <w:tblCellMar>
            <w:top w:w="0" w:type="dxa"/>
            <w:left w:w="108" w:type="dxa"/>
            <w:bottom w:w="0" w:type="dxa"/>
            <w:right w:w="108" w:type="dxa"/>
          </w:tblCellMar>
        </w:tblPrEx>
        <w:trPr>
          <w:trHeight w:val="419" w:hRule="atLeast"/>
          <w:jc w:val="center"/>
        </w:trPr>
        <w:tc>
          <w:tcPr>
            <w:tcW w:w="952" w:type="dxa"/>
            <w:tcBorders>
              <w:top w:val="nil"/>
              <w:left w:val="single" w:color="auto" w:sz="4" w:space="0"/>
              <w:bottom w:val="single" w:color="auto" w:sz="4" w:space="0"/>
              <w:right w:val="single" w:color="auto" w:sz="4" w:space="0"/>
            </w:tcBorders>
            <w:vAlign w:val="center"/>
          </w:tcPr>
          <w:p w14:paraId="16C2E823">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jc w:val="center"/>
              <w:textAlignment w:val="center"/>
              <w:rPr>
                <w:rFonts w:hint="eastAsia" w:asciiTheme="minorEastAsia" w:hAnsiTheme="minorEastAsia" w:eastAsiaTheme="minorEastAsia" w:cstheme="minorEastAsia"/>
                <w:b/>
                <w:bCs/>
                <w:color w:val="auto"/>
                <w:kern w:val="0"/>
                <w:sz w:val="21"/>
                <w:szCs w:val="21"/>
              </w:rPr>
            </w:pPr>
            <w:r>
              <w:rPr>
                <w:rFonts w:hint="eastAsia" w:asciiTheme="minorEastAsia" w:hAnsiTheme="minorEastAsia" w:eastAsiaTheme="minorEastAsia" w:cstheme="minorEastAsia"/>
                <w:i w:val="0"/>
                <w:iCs w:val="0"/>
                <w:color w:val="auto"/>
                <w:kern w:val="0"/>
                <w:sz w:val="21"/>
                <w:szCs w:val="21"/>
                <w:u w:val="none"/>
                <w:lang w:val="en-US" w:eastAsia="zh-CN" w:bidi="ar"/>
              </w:rPr>
              <w:t>8</w:t>
            </w:r>
          </w:p>
        </w:tc>
        <w:tc>
          <w:tcPr>
            <w:tcW w:w="3022" w:type="dxa"/>
            <w:tcBorders>
              <w:top w:val="nil"/>
              <w:left w:val="nil"/>
              <w:bottom w:val="single" w:color="auto" w:sz="4" w:space="0"/>
              <w:right w:val="single" w:color="auto" w:sz="4" w:space="0"/>
            </w:tcBorders>
            <w:vAlign w:val="center"/>
          </w:tcPr>
          <w:p w14:paraId="2D20DE15">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jc w:val="center"/>
              <w:textAlignment w:val="center"/>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i w:val="0"/>
                <w:iCs w:val="0"/>
                <w:color w:val="auto"/>
                <w:kern w:val="0"/>
                <w:sz w:val="21"/>
                <w:szCs w:val="21"/>
                <w:u w:val="none"/>
                <w:lang w:val="en-US" w:eastAsia="zh-CN" w:bidi="ar"/>
              </w:rPr>
              <w:t>配电变压器</w:t>
            </w:r>
          </w:p>
        </w:tc>
        <w:tc>
          <w:tcPr>
            <w:tcW w:w="2266" w:type="dxa"/>
            <w:tcBorders>
              <w:top w:val="nil"/>
              <w:left w:val="nil"/>
              <w:bottom w:val="single" w:color="auto" w:sz="4" w:space="0"/>
              <w:right w:val="single" w:color="auto" w:sz="4" w:space="0"/>
            </w:tcBorders>
            <w:vAlign w:val="center"/>
          </w:tcPr>
          <w:p w14:paraId="0B4EA7D7">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jc w:val="center"/>
              <w:textAlignment w:val="center"/>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i w:val="0"/>
                <w:iCs w:val="0"/>
                <w:color w:val="auto"/>
                <w:kern w:val="0"/>
                <w:sz w:val="21"/>
                <w:szCs w:val="21"/>
                <w:u w:val="none"/>
                <w:lang w:val="en-US" w:eastAsia="zh-CN" w:bidi="ar"/>
              </w:rPr>
              <w:t>台</w:t>
            </w:r>
          </w:p>
        </w:tc>
        <w:tc>
          <w:tcPr>
            <w:tcW w:w="1700" w:type="dxa"/>
            <w:tcBorders>
              <w:top w:val="nil"/>
              <w:left w:val="nil"/>
              <w:bottom w:val="single" w:color="auto" w:sz="4" w:space="0"/>
              <w:right w:val="single" w:color="auto" w:sz="4" w:space="0"/>
            </w:tcBorders>
            <w:vAlign w:val="center"/>
          </w:tcPr>
          <w:p w14:paraId="0280FA91">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jc w:val="center"/>
              <w:textAlignment w:val="center"/>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i w:val="0"/>
                <w:iCs w:val="0"/>
                <w:color w:val="auto"/>
                <w:kern w:val="0"/>
                <w:sz w:val="21"/>
                <w:szCs w:val="21"/>
                <w:u w:val="none"/>
                <w:lang w:val="en-US" w:eastAsia="zh-CN" w:bidi="ar"/>
              </w:rPr>
              <w:t>1</w:t>
            </w:r>
          </w:p>
        </w:tc>
        <w:tc>
          <w:tcPr>
            <w:tcW w:w="1890" w:type="dxa"/>
            <w:tcBorders>
              <w:top w:val="nil"/>
              <w:left w:val="nil"/>
              <w:bottom w:val="single" w:color="auto" w:sz="4" w:space="0"/>
              <w:right w:val="single" w:color="auto" w:sz="4" w:space="0"/>
            </w:tcBorders>
            <w:vAlign w:val="center"/>
          </w:tcPr>
          <w:p w14:paraId="2B3A292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18"/>
                <w:szCs w:val="18"/>
                <w:u w:val="none"/>
                <w:lang w:val="en-US" w:eastAsia="zh-CN" w:bidi="ar"/>
              </w:rPr>
              <w:t>SCB10-2500kVA</w:t>
            </w:r>
          </w:p>
        </w:tc>
      </w:tr>
      <w:tr w14:paraId="644B2A00">
        <w:tblPrEx>
          <w:tblCellMar>
            <w:top w:w="0" w:type="dxa"/>
            <w:left w:w="108" w:type="dxa"/>
            <w:bottom w:w="0" w:type="dxa"/>
            <w:right w:w="108" w:type="dxa"/>
          </w:tblCellMar>
        </w:tblPrEx>
        <w:trPr>
          <w:trHeight w:val="379" w:hRule="atLeast"/>
          <w:jc w:val="center"/>
        </w:trPr>
        <w:tc>
          <w:tcPr>
            <w:tcW w:w="952" w:type="dxa"/>
            <w:tcBorders>
              <w:top w:val="nil"/>
              <w:left w:val="single" w:color="auto" w:sz="4" w:space="0"/>
              <w:bottom w:val="single" w:color="auto" w:sz="4" w:space="0"/>
              <w:right w:val="single" w:color="auto" w:sz="4" w:space="0"/>
            </w:tcBorders>
            <w:vAlign w:val="center"/>
          </w:tcPr>
          <w:p w14:paraId="685B8C36">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jc w:val="center"/>
              <w:textAlignment w:val="center"/>
              <w:rPr>
                <w:rFonts w:hint="eastAsia" w:asciiTheme="minorEastAsia" w:hAnsiTheme="minorEastAsia" w:eastAsiaTheme="minorEastAsia" w:cstheme="minorEastAsia"/>
                <w:b/>
                <w:bCs/>
                <w:color w:val="auto"/>
                <w:kern w:val="0"/>
                <w:sz w:val="21"/>
                <w:szCs w:val="21"/>
              </w:rPr>
            </w:pPr>
            <w:r>
              <w:rPr>
                <w:rFonts w:hint="eastAsia" w:asciiTheme="minorEastAsia" w:hAnsiTheme="minorEastAsia" w:eastAsiaTheme="minorEastAsia" w:cstheme="minorEastAsia"/>
                <w:i w:val="0"/>
                <w:iCs w:val="0"/>
                <w:color w:val="auto"/>
                <w:kern w:val="0"/>
                <w:sz w:val="21"/>
                <w:szCs w:val="21"/>
                <w:u w:val="none"/>
                <w:lang w:val="en-US" w:eastAsia="zh-CN" w:bidi="ar"/>
              </w:rPr>
              <w:t>9</w:t>
            </w:r>
          </w:p>
        </w:tc>
        <w:tc>
          <w:tcPr>
            <w:tcW w:w="3022" w:type="dxa"/>
            <w:tcBorders>
              <w:top w:val="nil"/>
              <w:left w:val="nil"/>
              <w:bottom w:val="single" w:color="auto" w:sz="4" w:space="0"/>
              <w:right w:val="single" w:color="auto" w:sz="4" w:space="0"/>
            </w:tcBorders>
            <w:vAlign w:val="center"/>
          </w:tcPr>
          <w:p w14:paraId="625AD485">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jc w:val="center"/>
              <w:textAlignment w:val="center"/>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i w:val="0"/>
                <w:iCs w:val="0"/>
                <w:color w:val="auto"/>
                <w:kern w:val="0"/>
                <w:sz w:val="21"/>
                <w:szCs w:val="21"/>
                <w:u w:val="none"/>
                <w:lang w:val="en-US" w:eastAsia="zh-CN" w:bidi="ar"/>
              </w:rPr>
              <w:t>户外刀闸</w:t>
            </w:r>
          </w:p>
        </w:tc>
        <w:tc>
          <w:tcPr>
            <w:tcW w:w="2266" w:type="dxa"/>
            <w:tcBorders>
              <w:top w:val="nil"/>
              <w:left w:val="nil"/>
              <w:bottom w:val="single" w:color="auto" w:sz="4" w:space="0"/>
              <w:right w:val="single" w:color="auto" w:sz="4" w:space="0"/>
            </w:tcBorders>
            <w:vAlign w:val="center"/>
          </w:tcPr>
          <w:p w14:paraId="71B1FCC8">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jc w:val="center"/>
              <w:textAlignment w:val="center"/>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i w:val="0"/>
                <w:iCs w:val="0"/>
                <w:color w:val="auto"/>
                <w:kern w:val="0"/>
                <w:sz w:val="21"/>
                <w:szCs w:val="21"/>
                <w:u w:val="none"/>
                <w:lang w:val="en-US" w:eastAsia="zh-CN" w:bidi="ar"/>
              </w:rPr>
              <w:t>组</w:t>
            </w:r>
          </w:p>
        </w:tc>
        <w:tc>
          <w:tcPr>
            <w:tcW w:w="1700" w:type="dxa"/>
            <w:tcBorders>
              <w:top w:val="nil"/>
              <w:left w:val="nil"/>
              <w:bottom w:val="single" w:color="auto" w:sz="4" w:space="0"/>
              <w:right w:val="single" w:color="auto" w:sz="4" w:space="0"/>
            </w:tcBorders>
            <w:vAlign w:val="center"/>
          </w:tcPr>
          <w:p w14:paraId="4CF9E65C">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jc w:val="center"/>
              <w:textAlignment w:val="center"/>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i w:val="0"/>
                <w:iCs w:val="0"/>
                <w:color w:val="auto"/>
                <w:kern w:val="0"/>
                <w:sz w:val="21"/>
                <w:szCs w:val="21"/>
                <w:u w:val="none"/>
                <w:lang w:val="en-US" w:eastAsia="zh-CN" w:bidi="ar"/>
              </w:rPr>
              <w:t>2</w:t>
            </w:r>
          </w:p>
        </w:tc>
        <w:tc>
          <w:tcPr>
            <w:tcW w:w="1890" w:type="dxa"/>
            <w:tcBorders>
              <w:top w:val="nil"/>
              <w:left w:val="nil"/>
              <w:bottom w:val="single" w:color="auto" w:sz="4" w:space="0"/>
              <w:right w:val="single" w:color="auto" w:sz="4" w:space="0"/>
            </w:tcBorders>
            <w:vAlign w:val="center"/>
          </w:tcPr>
          <w:p w14:paraId="0ACE499E">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jc w:val="center"/>
              <w:textAlignment w:val="center"/>
              <w:rPr>
                <w:rFonts w:hint="default"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w:t>
            </w:r>
          </w:p>
        </w:tc>
      </w:tr>
      <w:tr w14:paraId="5306560C">
        <w:tblPrEx>
          <w:tblCellMar>
            <w:top w:w="0" w:type="dxa"/>
            <w:left w:w="108" w:type="dxa"/>
            <w:bottom w:w="0" w:type="dxa"/>
            <w:right w:w="108" w:type="dxa"/>
          </w:tblCellMar>
        </w:tblPrEx>
        <w:trPr>
          <w:trHeight w:val="378" w:hRule="atLeast"/>
          <w:jc w:val="center"/>
        </w:trPr>
        <w:tc>
          <w:tcPr>
            <w:tcW w:w="952" w:type="dxa"/>
            <w:tcBorders>
              <w:top w:val="nil"/>
              <w:left w:val="single" w:color="auto" w:sz="4" w:space="0"/>
              <w:bottom w:val="single" w:color="auto" w:sz="4" w:space="0"/>
              <w:right w:val="single" w:color="auto" w:sz="4" w:space="0"/>
            </w:tcBorders>
            <w:vAlign w:val="center"/>
          </w:tcPr>
          <w:p w14:paraId="358B6D31">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jc w:val="center"/>
              <w:textAlignment w:val="center"/>
              <w:rPr>
                <w:rFonts w:hint="eastAsia" w:asciiTheme="minorEastAsia" w:hAnsiTheme="minorEastAsia" w:eastAsiaTheme="minorEastAsia" w:cstheme="minorEastAsia"/>
                <w:b/>
                <w:bCs/>
                <w:color w:val="auto"/>
                <w:kern w:val="0"/>
                <w:sz w:val="21"/>
                <w:szCs w:val="21"/>
              </w:rPr>
            </w:pPr>
            <w:r>
              <w:rPr>
                <w:rFonts w:hint="eastAsia" w:asciiTheme="minorEastAsia" w:hAnsiTheme="minorEastAsia" w:eastAsiaTheme="minorEastAsia" w:cstheme="minorEastAsia"/>
                <w:i w:val="0"/>
                <w:iCs w:val="0"/>
                <w:color w:val="auto"/>
                <w:kern w:val="0"/>
                <w:sz w:val="21"/>
                <w:szCs w:val="21"/>
                <w:u w:val="none"/>
                <w:lang w:val="en-US" w:eastAsia="zh-CN" w:bidi="ar"/>
              </w:rPr>
              <w:t>10</w:t>
            </w:r>
          </w:p>
        </w:tc>
        <w:tc>
          <w:tcPr>
            <w:tcW w:w="3022" w:type="dxa"/>
            <w:tcBorders>
              <w:top w:val="nil"/>
              <w:left w:val="nil"/>
              <w:bottom w:val="single" w:color="auto" w:sz="4" w:space="0"/>
              <w:right w:val="single" w:color="auto" w:sz="4" w:space="0"/>
            </w:tcBorders>
            <w:vAlign w:val="center"/>
          </w:tcPr>
          <w:p w14:paraId="7104EDF1">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jc w:val="center"/>
              <w:textAlignment w:val="center"/>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i w:val="0"/>
                <w:iCs w:val="0"/>
                <w:color w:val="auto"/>
                <w:kern w:val="0"/>
                <w:sz w:val="21"/>
                <w:szCs w:val="21"/>
                <w:u w:val="none"/>
                <w:lang w:val="en-US" w:eastAsia="zh-CN" w:bidi="ar"/>
              </w:rPr>
              <w:t>避雷器</w:t>
            </w:r>
          </w:p>
        </w:tc>
        <w:tc>
          <w:tcPr>
            <w:tcW w:w="2266" w:type="dxa"/>
            <w:tcBorders>
              <w:top w:val="nil"/>
              <w:left w:val="nil"/>
              <w:bottom w:val="single" w:color="auto" w:sz="4" w:space="0"/>
              <w:right w:val="single" w:color="auto" w:sz="4" w:space="0"/>
            </w:tcBorders>
            <w:vAlign w:val="center"/>
          </w:tcPr>
          <w:p w14:paraId="7F2D46AF">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jc w:val="center"/>
              <w:textAlignment w:val="center"/>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i w:val="0"/>
                <w:iCs w:val="0"/>
                <w:color w:val="auto"/>
                <w:kern w:val="0"/>
                <w:sz w:val="21"/>
                <w:szCs w:val="21"/>
                <w:u w:val="none"/>
                <w:lang w:val="en-US" w:eastAsia="zh-CN" w:bidi="ar"/>
              </w:rPr>
              <w:t>组</w:t>
            </w:r>
          </w:p>
        </w:tc>
        <w:tc>
          <w:tcPr>
            <w:tcW w:w="1700" w:type="dxa"/>
            <w:tcBorders>
              <w:top w:val="nil"/>
              <w:left w:val="nil"/>
              <w:bottom w:val="single" w:color="auto" w:sz="4" w:space="0"/>
              <w:right w:val="single" w:color="auto" w:sz="4" w:space="0"/>
            </w:tcBorders>
            <w:vAlign w:val="center"/>
          </w:tcPr>
          <w:p w14:paraId="07F3CBFB">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jc w:val="center"/>
              <w:textAlignment w:val="center"/>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i w:val="0"/>
                <w:iCs w:val="0"/>
                <w:color w:val="auto"/>
                <w:kern w:val="0"/>
                <w:sz w:val="21"/>
                <w:szCs w:val="21"/>
                <w:u w:val="none"/>
                <w:lang w:val="en-US" w:eastAsia="zh-CN" w:bidi="ar"/>
              </w:rPr>
              <w:t>1</w:t>
            </w:r>
          </w:p>
        </w:tc>
        <w:tc>
          <w:tcPr>
            <w:tcW w:w="1890" w:type="dxa"/>
            <w:tcBorders>
              <w:top w:val="nil"/>
              <w:left w:val="nil"/>
              <w:bottom w:val="single" w:color="auto" w:sz="4" w:space="0"/>
              <w:right w:val="single" w:color="auto" w:sz="4" w:space="0"/>
            </w:tcBorders>
            <w:vAlign w:val="center"/>
          </w:tcPr>
          <w:p w14:paraId="6EA16241">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jc w:val="center"/>
              <w:textAlignment w:val="center"/>
              <w:rPr>
                <w:rFonts w:hint="default"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w:t>
            </w:r>
          </w:p>
        </w:tc>
      </w:tr>
      <w:tr w14:paraId="7EE7F818">
        <w:tblPrEx>
          <w:tblCellMar>
            <w:top w:w="0" w:type="dxa"/>
            <w:left w:w="108" w:type="dxa"/>
            <w:bottom w:w="0" w:type="dxa"/>
            <w:right w:w="108" w:type="dxa"/>
          </w:tblCellMar>
        </w:tblPrEx>
        <w:trPr>
          <w:trHeight w:val="357" w:hRule="atLeast"/>
          <w:jc w:val="center"/>
        </w:trPr>
        <w:tc>
          <w:tcPr>
            <w:tcW w:w="952" w:type="dxa"/>
            <w:tcBorders>
              <w:top w:val="nil"/>
              <w:left w:val="single" w:color="auto" w:sz="4" w:space="0"/>
              <w:bottom w:val="single" w:color="auto" w:sz="4" w:space="0"/>
              <w:right w:val="single" w:color="auto" w:sz="4" w:space="0"/>
            </w:tcBorders>
            <w:vAlign w:val="center"/>
          </w:tcPr>
          <w:p w14:paraId="66C36546">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jc w:val="center"/>
              <w:textAlignment w:val="center"/>
              <w:rPr>
                <w:rFonts w:hint="eastAsia" w:asciiTheme="minorEastAsia" w:hAnsiTheme="minorEastAsia" w:eastAsiaTheme="minorEastAsia" w:cstheme="minorEastAsia"/>
                <w:b/>
                <w:bCs/>
                <w:color w:val="auto"/>
                <w:kern w:val="0"/>
                <w:sz w:val="21"/>
                <w:szCs w:val="21"/>
              </w:rPr>
            </w:pPr>
            <w:r>
              <w:rPr>
                <w:rFonts w:hint="eastAsia" w:asciiTheme="minorEastAsia" w:hAnsiTheme="minorEastAsia" w:eastAsiaTheme="minorEastAsia" w:cstheme="minorEastAsia"/>
                <w:i w:val="0"/>
                <w:iCs w:val="0"/>
                <w:color w:val="auto"/>
                <w:kern w:val="0"/>
                <w:sz w:val="21"/>
                <w:szCs w:val="21"/>
                <w:u w:val="none"/>
                <w:lang w:val="en-US" w:eastAsia="zh-CN" w:bidi="ar"/>
              </w:rPr>
              <w:t>11</w:t>
            </w:r>
          </w:p>
        </w:tc>
        <w:tc>
          <w:tcPr>
            <w:tcW w:w="3022" w:type="dxa"/>
            <w:tcBorders>
              <w:top w:val="nil"/>
              <w:left w:val="nil"/>
              <w:bottom w:val="single" w:color="auto" w:sz="4" w:space="0"/>
              <w:right w:val="single" w:color="auto" w:sz="4" w:space="0"/>
            </w:tcBorders>
            <w:vAlign w:val="center"/>
          </w:tcPr>
          <w:p w14:paraId="27318F2F">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jc w:val="center"/>
              <w:textAlignment w:val="center"/>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i w:val="0"/>
                <w:iCs w:val="0"/>
                <w:color w:val="auto"/>
                <w:kern w:val="0"/>
                <w:sz w:val="21"/>
                <w:szCs w:val="21"/>
                <w:u w:val="none"/>
                <w:lang w:val="en-US" w:eastAsia="zh-CN" w:bidi="ar"/>
              </w:rPr>
              <w:t>引落线</w:t>
            </w:r>
          </w:p>
        </w:tc>
        <w:tc>
          <w:tcPr>
            <w:tcW w:w="2266" w:type="dxa"/>
            <w:tcBorders>
              <w:top w:val="nil"/>
              <w:left w:val="nil"/>
              <w:bottom w:val="single" w:color="auto" w:sz="4" w:space="0"/>
              <w:right w:val="single" w:color="auto" w:sz="4" w:space="0"/>
            </w:tcBorders>
            <w:vAlign w:val="center"/>
          </w:tcPr>
          <w:p w14:paraId="4AF0C3EB">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jc w:val="center"/>
              <w:textAlignment w:val="center"/>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i w:val="0"/>
                <w:iCs w:val="0"/>
                <w:color w:val="auto"/>
                <w:kern w:val="0"/>
                <w:sz w:val="21"/>
                <w:szCs w:val="21"/>
                <w:u w:val="none"/>
                <w:lang w:val="en-US" w:eastAsia="zh-CN" w:bidi="ar"/>
              </w:rPr>
              <w:t>组</w:t>
            </w:r>
          </w:p>
        </w:tc>
        <w:tc>
          <w:tcPr>
            <w:tcW w:w="1700" w:type="dxa"/>
            <w:tcBorders>
              <w:top w:val="nil"/>
              <w:left w:val="nil"/>
              <w:bottom w:val="single" w:color="auto" w:sz="4" w:space="0"/>
              <w:right w:val="single" w:color="auto" w:sz="4" w:space="0"/>
            </w:tcBorders>
            <w:vAlign w:val="center"/>
          </w:tcPr>
          <w:p w14:paraId="3D8DA1E3">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jc w:val="center"/>
              <w:textAlignment w:val="center"/>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i w:val="0"/>
                <w:iCs w:val="0"/>
                <w:color w:val="auto"/>
                <w:kern w:val="0"/>
                <w:sz w:val="21"/>
                <w:szCs w:val="21"/>
                <w:u w:val="none"/>
                <w:lang w:val="en-US" w:eastAsia="zh-CN" w:bidi="ar"/>
              </w:rPr>
              <w:t>1</w:t>
            </w:r>
          </w:p>
        </w:tc>
        <w:tc>
          <w:tcPr>
            <w:tcW w:w="1890" w:type="dxa"/>
            <w:tcBorders>
              <w:top w:val="nil"/>
              <w:left w:val="nil"/>
              <w:bottom w:val="single" w:color="auto" w:sz="4" w:space="0"/>
              <w:right w:val="single" w:color="auto" w:sz="4" w:space="0"/>
            </w:tcBorders>
            <w:vAlign w:val="center"/>
          </w:tcPr>
          <w:p w14:paraId="5052CD8E">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jc w:val="center"/>
              <w:textAlignment w:val="center"/>
              <w:rPr>
                <w:rFonts w:hint="default"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w:t>
            </w:r>
          </w:p>
        </w:tc>
      </w:tr>
      <w:tr w14:paraId="7FDD0D97">
        <w:tblPrEx>
          <w:tblCellMar>
            <w:top w:w="0" w:type="dxa"/>
            <w:left w:w="108" w:type="dxa"/>
            <w:bottom w:w="0" w:type="dxa"/>
            <w:right w:w="108" w:type="dxa"/>
          </w:tblCellMar>
        </w:tblPrEx>
        <w:trPr>
          <w:trHeight w:val="388" w:hRule="atLeast"/>
          <w:jc w:val="center"/>
        </w:trPr>
        <w:tc>
          <w:tcPr>
            <w:tcW w:w="952" w:type="dxa"/>
            <w:tcBorders>
              <w:top w:val="nil"/>
              <w:left w:val="single" w:color="auto" w:sz="4" w:space="0"/>
              <w:bottom w:val="single" w:color="auto" w:sz="4" w:space="0"/>
              <w:right w:val="single" w:color="auto" w:sz="4" w:space="0"/>
            </w:tcBorders>
            <w:vAlign w:val="center"/>
          </w:tcPr>
          <w:p w14:paraId="2E115CE6">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jc w:val="center"/>
              <w:textAlignment w:val="center"/>
              <w:rPr>
                <w:rFonts w:hint="eastAsia" w:asciiTheme="minorEastAsia" w:hAnsiTheme="minorEastAsia" w:eastAsiaTheme="minorEastAsia" w:cstheme="minorEastAsia"/>
                <w:b/>
                <w:bCs/>
                <w:color w:val="auto"/>
                <w:kern w:val="0"/>
                <w:sz w:val="21"/>
                <w:szCs w:val="21"/>
                <w:lang w:val="en-US" w:eastAsia="zh-CN"/>
              </w:rPr>
            </w:pPr>
            <w:r>
              <w:rPr>
                <w:rFonts w:hint="eastAsia" w:asciiTheme="minorEastAsia" w:hAnsiTheme="minorEastAsia" w:eastAsiaTheme="minorEastAsia" w:cstheme="minorEastAsia"/>
                <w:i w:val="0"/>
                <w:iCs w:val="0"/>
                <w:color w:val="auto"/>
                <w:kern w:val="0"/>
                <w:sz w:val="21"/>
                <w:szCs w:val="21"/>
                <w:u w:val="none"/>
                <w:lang w:val="en-US" w:eastAsia="zh-CN" w:bidi="ar"/>
              </w:rPr>
              <w:t>12</w:t>
            </w:r>
          </w:p>
        </w:tc>
        <w:tc>
          <w:tcPr>
            <w:tcW w:w="3022" w:type="dxa"/>
            <w:tcBorders>
              <w:top w:val="nil"/>
              <w:left w:val="nil"/>
              <w:bottom w:val="single" w:color="auto" w:sz="4" w:space="0"/>
              <w:right w:val="single" w:color="auto" w:sz="4" w:space="0"/>
            </w:tcBorders>
            <w:vAlign w:val="center"/>
          </w:tcPr>
          <w:p w14:paraId="67A86CDF">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jc w:val="center"/>
              <w:textAlignment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i w:val="0"/>
                <w:iCs w:val="0"/>
                <w:color w:val="auto"/>
                <w:kern w:val="0"/>
                <w:sz w:val="21"/>
                <w:szCs w:val="21"/>
                <w:u w:val="none"/>
                <w:lang w:val="en-US" w:eastAsia="zh-CN" w:bidi="ar"/>
              </w:rPr>
              <w:t>柱上负荷开关</w:t>
            </w:r>
          </w:p>
        </w:tc>
        <w:tc>
          <w:tcPr>
            <w:tcW w:w="2266" w:type="dxa"/>
            <w:tcBorders>
              <w:top w:val="nil"/>
              <w:left w:val="nil"/>
              <w:bottom w:val="single" w:color="auto" w:sz="4" w:space="0"/>
              <w:right w:val="single" w:color="auto" w:sz="4" w:space="0"/>
            </w:tcBorders>
            <w:vAlign w:val="center"/>
          </w:tcPr>
          <w:p w14:paraId="1864B94A">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jc w:val="center"/>
              <w:textAlignment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i w:val="0"/>
                <w:iCs w:val="0"/>
                <w:color w:val="auto"/>
                <w:kern w:val="0"/>
                <w:sz w:val="21"/>
                <w:szCs w:val="21"/>
                <w:u w:val="none"/>
                <w:lang w:val="en-US" w:eastAsia="zh-CN" w:bidi="ar"/>
              </w:rPr>
              <w:t>台</w:t>
            </w:r>
          </w:p>
        </w:tc>
        <w:tc>
          <w:tcPr>
            <w:tcW w:w="1700" w:type="dxa"/>
            <w:tcBorders>
              <w:top w:val="nil"/>
              <w:left w:val="nil"/>
              <w:bottom w:val="single" w:color="auto" w:sz="4" w:space="0"/>
              <w:right w:val="single" w:color="auto" w:sz="4" w:space="0"/>
            </w:tcBorders>
            <w:vAlign w:val="center"/>
          </w:tcPr>
          <w:p w14:paraId="4554ED67">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jc w:val="center"/>
              <w:textAlignment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i w:val="0"/>
                <w:iCs w:val="0"/>
                <w:color w:val="auto"/>
                <w:kern w:val="0"/>
                <w:sz w:val="21"/>
                <w:szCs w:val="21"/>
                <w:u w:val="none"/>
                <w:lang w:val="en-US" w:eastAsia="zh-CN" w:bidi="ar"/>
              </w:rPr>
              <w:t>1</w:t>
            </w:r>
          </w:p>
        </w:tc>
        <w:tc>
          <w:tcPr>
            <w:tcW w:w="1890" w:type="dxa"/>
            <w:tcBorders>
              <w:top w:val="nil"/>
              <w:left w:val="nil"/>
              <w:bottom w:val="single" w:color="auto" w:sz="4" w:space="0"/>
              <w:right w:val="single" w:color="auto" w:sz="4" w:space="0"/>
            </w:tcBorders>
            <w:vAlign w:val="center"/>
          </w:tcPr>
          <w:p w14:paraId="29E3449C">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jc w:val="center"/>
              <w:textAlignment w:val="center"/>
              <w:rPr>
                <w:rFonts w:hint="default"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w:t>
            </w:r>
          </w:p>
        </w:tc>
      </w:tr>
      <w:tr w14:paraId="78139309">
        <w:tblPrEx>
          <w:tblCellMar>
            <w:top w:w="0" w:type="dxa"/>
            <w:left w:w="108" w:type="dxa"/>
            <w:bottom w:w="0" w:type="dxa"/>
            <w:right w:w="108" w:type="dxa"/>
          </w:tblCellMar>
        </w:tblPrEx>
        <w:trPr>
          <w:trHeight w:val="387" w:hRule="atLeast"/>
          <w:jc w:val="center"/>
        </w:trPr>
        <w:tc>
          <w:tcPr>
            <w:tcW w:w="952" w:type="dxa"/>
            <w:tcBorders>
              <w:top w:val="nil"/>
              <w:left w:val="single" w:color="auto" w:sz="4" w:space="0"/>
              <w:bottom w:val="single" w:color="auto" w:sz="4" w:space="0"/>
              <w:right w:val="single" w:color="auto" w:sz="4" w:space="0"/>
            </w:tcBorders>
            <w:vAlign w:val="center"/>
          </w:tcPr>
          <w:p w14:paraId="7722FD65">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jc w:val="center"/>
              <w:textAlignment w:val="center"/>
              <w:rPr>
                <w:rFonts w:hint="eastAsia" w:asciiTheme="minorEastAsia" w:hAnsiTheme="minorEastAsia" w:eastAsiaTheme="minorEastAsia" w:cstheme="minorEastAsia"/>
                <w:b/>
                <w:bCs/>
                <w:color w:val="auto"/>
                <w:kern w:val="0"/>
                <w:sz w:val="21"/>
                <w:szCs w:val="21"/>
                <w:lang w:val="en-US" w:eastAsia="zh-CN"/>
              </w:rPr>
            </w:pPr>
            <w:r>
              <w:rPr>
                <w:rFonts w:hint="eastAsia" w:asciiTheme="minorEastAsia" w:hAnsiTheme="minorEastAsia" w:eastAsiaTheme="minorEastAsia" w:cstheme="minorEastAsia"/>
                <w:i w:val="0"/>
                <w:iCs w:val="0"/>
                <w:color w:val="auto"/>
                <w:kern w:val="0"/>
                <w:sz w:val="21"/>
                <w:szCs w:val="21"/>
                <w:u w:val="none"/>
                <w:lang w:val="en-US" w:eastAsia="zh-CN" w:bidi="ar"/>
              </w:rPr>
              <w:t>13</w:t>
            </w:r>
          </w:p>
        </w:tc>
        <w:tc>
          <w:tcPr>
            <w:tcW w:w="3022" w:type="dxa"/>
            <w:tcBorders>
              <w:top w:val="nil"/>
              <w:left w:val="nil"/>
              <w:bottom w:val="single" w:color="auto" w:sz="4" w:space="0"/>
              <w:right w:val="single" w:color="auto" w:sz="4" w:space="0"/>
            </w:tcBorders>
            <w:vAlign w:val="center"/>
          </w:tcPr>
          <w:p w14:paraId="1C0280CA">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jc w:val="center"/>
              <w:textAlignment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i w:val="0"/>
                <w:iCs w:val="0"/>
                <w:color w:val="auto"/>
                <w:kern w:val="0"/>
                <w:sz w:val="21"/>
                <w:szCs w:val="21"/>
                <w:u w:val="none"/>
                <w:lang w:val="en-US" w:eastAsia="zh-CN" w:bidi="ar"/>
              </w:rPr>
              <w:t>接地网</w:t>
            </w:r>
          </w:p>
        </w:tc>
        <w:tc>
          <w:tcPr>
            <w:tcW w:w="2266" w:type="dxa"/>
            <w:tcBorders>
              <w:top w:val="nil"/>
              <w:left w:val="nil"/>
              <w:bottom w:val="single" w:color="auto" w:sz="4" w:space="0"/>
              <w:right w:val="single" w:color="auto" w:sz="4" w:space="0"/>
            </w:tcBorders>
            <w:vAlign w:val="center"/>
          </w:tcPr>
          <w:p w14:paraId="5FFA217E">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jc w:val="center"/>
              <w:textAlignment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i w:val="0"/>
                <w:iCs w:val="0"/>
                <w:color w:val="auto"/>
                <w:kern w:val="0"/>
                <w:sz w:val="21"/>
                <w:szCs w:val="21"/>
                <w:u w:val="none"/>
                <w:lang w:val="en-US" w:eastAsia="zh-CN" w:bidi="ar"/>
              </w:rPr>
              <w:t>系统</w:t>
            </w:r>
          </w:p>
        </w:tc>
        <w:tc>
          <w:tcPr>
            <w:tcW w:w="1700" w:type="dxa"/>
            <w:tcBorders>
              <w:top w:val="nil"/>
              <w:left w:val="nil"/>
              <w:bottom w:val="single" w:color="auto" w:sz="4" w:space="0"/>
              <w:right w:val="single" w:color="auto" w:sz="4" w:space="0"/>
            </w:tcBorders>
            <w:vAlign w:val="center"/>
          </w:tcPr>
          <w:p w14:paraId="69FE113F">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jc w:val="center"/>
              <w:textAlignment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i w:val="0"/>
                <w:iCs w:val="0"/>
                <w:color w:val="auto"/>
                <w:kern w:val="0"/>
                <w:sz w:val="21"/>
                <w:szCs w:val="21"/>
                <w:u w:val="none"/>
                <w:lang w:val="en-US" w:eastAsia="zh-CN" w:bidi="ar"/>
              </w:rPr>
              <w:t>1</w:t>
            </w:r>
          </w:p>
        </w:tc>
        <w:tc>
          <w:tcPr>
            <w:tcW w:w="1890" w:type="dxa"/>
            <w:tcBorders>
              <w:top w:val="nil"/>
              <w:left w:val="nil"/>
              <w:bottom w:val="single" w:color="auto" w:sz="4" w:space="0"/>
              <w:right w:val="single" w:color="auto" w:sz="4" w:space="0"/>
            </w:tcBorders>
            <w:vAlign w:val="center"/>
          </w:tcPr>
          <w:p w14:paraId="07FDE226">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jc w:val="center"/>
              <w:textAlignment w:val="center"/>
              <w:rPr>
                <w:rFonts w:hint="default"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w:t>
            </w:r>
          </w:p>
        </w:tc>
      </w:tr>
    </w:tbl>
    <w:p w14:paraId="16A8FE45">
      <w:pPr>
        <w:pStyle w:val="49"/>
        <w:keepNext w:val="0"/>
        <w:keepLines w:val="0"/>
        <w:pageBreakBefore w:val="0"/>
        <w:kinsoku/>
        <w:wordWrap/>
        <w:overflowPunct/>
        <w:topLinePunct w:val="0"/>
        <w:bidi w:val="0"/>
        <w:adjustRightInd/>
        <w:snapToGrid/>
        <w:spacing w:line="400" w:lineRule="exact"/>
        <w:ind w:firstLine="420"/>
        <w:textAlignment w:val="auto"/>
        <w:rPr>
          <w:rFonts w:hint="eastAsia" w:ascii="宋体" w:hAnsi="宋体" w:eastAsia="宋体" w:cs="宋体"/>
          <w:b w:val="0"/>
          <w:bCs w:val="0"/>
          <w:i w:val="0"/>
          <w:iCs w:val="0"/>
          <w:caps w:val="0"/>
          <w:color w:val="auto"/>
          <w:spacing w:val="0"/>
          <w:kern w:val="0"/>
          <w:sz w:val="21"/>
          <w:szCs w:val="21"/>
          <w:u w:val="none"/>
          <w:shd w:val="clear"/>
          <w:lang w:val="en-US" w:eastAsia="zh-CN"/>
        </w:rPr>
      </w:pPr>
      <w:r>
        <w:rPr>
          <w:rFonts w:hint="eastAsia" w:ascii="宋体" w:hAnsi="宋体" w:eastAsia="宋体" w:cs="宋体"/>
          <w:b/>
          <w:color w:val="auto"/>
          <w:sz w:val="21"/>
          <w:szCs w:val="21"/>
        </w:rPr>
        <w:t xml:space="preserve">第二条  </w:t>
      </w:r>
      <w:r>
        <w:rPr>
          <w:rFonts w:hint="eastAsia" w:ascii="宋体" w:hAnsi="宋体" w:eastAsia="宋体" w:cs="宋体"/>
          <w:b/>
          <w:bCs/>
          <w:color w:val="auto"/>
          <w:sz w:val="21"/>
          <w:szCs w:val="21"/>
        </w:rPr>
        <w:t>合同</w:t>
      </w:r>
      <w:r>
        <w:rPr>
          <w:rFonts w:hint="eastAsia" w:ascii="宋体" w:hAnsi="宋体" w:eastAsia="宋体" w:cs="宋体"/>
          <w:b/>
          <w:color w:val="auto"/>
          <w:sz w:val="21"/>
          <w:szCs w:val="21"/>
        </w:rPr>
        <w:t>金额</w:t>
      </w:r>
    </w:p>
    <w:p w14:paraId="3C1251B5">
      <w:pPr>
        <w:pStyle w:val="49"/>
        <w:keepNext w:val="0"/>
        <w:keepLines w:val="0"/>
        <w:pageBreakBefore w:val="0"/>
        <w:kinsoku/>
        <w:wordWrap/>
        <w:overflowPunct/>
        <w:topLinePunct w:val="0"/>
        <w:bidi w:val="0"/>
        <w:adjustRightInd/>
        <w:snapToGrid/>
        <w:spacing w:line="400" w:lineRule="exact"/>
        <w:ind w:firstLine="420"/>
        <w:textAlignment w:val="auto"/>
        <w:rPr>
          <w:rFonts w:hint="eastAsia" w:ascii="宋体" w:hAnsi="宋体" w:eastAsia="宋体" w:cs="宋体"/>
          <w:b w:val="0"/>
          <w:bCs w:val="0"/>
          <w:i w:val="0"/>
          <w:iCs w:val="0"/>
          <w:caps w:val="0"/>
          <w:color w:val="auto"/>
          <w:spacing w:val="0"/>
          <w:kern w:val="0"/>
          <w:sz w:val="21"/>
          <w:szCs w:val="21"/>
          <w:u w:val="none"/>
          <w:shd w:val="clear"/>
          <w:lang w:val="en-US" w:eastAsia="zh-CN"/>
        </w:rPr>
      </w:pPr>
      <w:r>
        <w:rPr>
          <w:rFonts w:hint="eastAsia" w:ascii="宋体" w:hAnsi="宋体" w:eastAsia="宋体" w:cs="宋体"/>
          <w:b w:val="0"/>
          <w:bCs w:val="0"/>
          <w:i w:val="0"/>
          <w:iCs w:val="0"/>
          <w:caps w:val="0"/>
          <w:color w:val="auto"/>
          <w:spacing w:val="0"/>
          <w:kern w:val="0"/>
          <w:sz w:val="21"/>
          <w:szCs w:val="21"/>
          <w:u w:val="none"/>
          <w:shd w:val="clear"/>
          <w:lang w:val="en-US" w:eastAsia="zh-CN"/>
        </w:rPr>
        <w:t>（一）合同总价为大写人民币</w:t>
      </w:r>
      <w:r>
        <w:rPr>
          <w:rFonts w:hint="eastAsia" w:ascii="宋体" w:hAnsi="宋体" w:eastAsia="宋体" w:cs="宋体"/>
          <w:b w:val="0"/>
          <w:bCs w:val="0"/>
          <w:i w:val="0"/>
          <w:iCs w:val="0"/>
          <w:caps w:val="0"/>
          <w:color w:val="auto"/>
          <w:spacing w:val="0"/>
          <w:kern w:val="0"/>
          <w:sz w:val="21"/>
          <w:szCs w:val="21"/>
          <w:u w:val="single"/>
          <w:shd w:val="clear"/>
          <w:lang w:val="en-US" w:eastAsia="zh-CN"/>
        </w:rPr>
        <w:t xml:space="preserve">    </w:t>
      </w:r>
      <w:r>
        <w:rPr>
          <w:rFonts w:hint="eastAsia" w:ascii="宋体" w:hAnsi="宋体" w:eastAsia="宋体" w:cs="宋体"/>
          <w:b w:val="0"/>
          <w:bCs w:val="0"/>
          <w:i w:val="0"/>
          <w:iCs w:val="0"/>
          <w:caps w:val="0"/>
          <w:color w:val="auto"/>
          <w:spacing w:val="0"/>
          <w:kern w:val="0"/>
          <w:sz w:val="21"/>
          <w:szCs w:val="21"/>
          <w:u w:val="none"/>
          <w:shd w:val="clear"/>
          <w:lang w:val="en-US" w:eastAsia="zh-CN"/>
        </w:rPr>
        <w:t>元整（¥00.00）。</w:t>
      </w:r>
    </w:p>
    <w:p w14:paraId="188ED293">
      <w:pPr>
        <w:pStyle w:val="49"/>
        <w:keepNext w:val="0"/>
        <w:keepLines w:val="0"/>
        <w:pageBreakBefore w:val="0"/>
        <w:kinsoku/>
        <w:wordWrap/>
        <w:overflowPunct/>
        <w:topLinePunct w:val="0"/>
        <w:bidi w:val="0"/>
        <w:adjustRightInd/>
        <w:snapToGrid/>
        <w:spacing w:line="400" w:lineRule="exact"/>
        <w:ind w:firstLine="420"/>
        <w:textAlignment w:val="auto"/>
        <w:rPr>
          <w:rFonts w:hint="eastAsia" w:ascii="宋体" w:hAnsi="宋体" w:eastAsia="宋体" w:cs="宋体"/>
          <w:b w:val="0"/>
          <w:bCs w:val="0"/>
          <w:i w:val="0"/>
          <w:iCs w:val="0"/>
          <w:caps w:val="0"/>
          <w:color w:val="auto"/>
          <w:spacing w:val="0"/>
          <w:kern w:val="0"/>
          <w:sz w:val="21"/>
          <w:szCs w:val="21"/>
          <w:u w:val="none"/>
          <w:shd w:val="clear"/>
          <w:lang w:val="en-US" w:eastAsia="zh-CN"/>
        </w:rPr>
      </w:pPr>
      <w:r>
        <w:rPr>
          <w:rFonts w:hint="eastAsia" w:ascii="宋体" w:hAnsi="宋体" w:eastAsia="宋体" w:cs="宋体"/>
          <w:b w:val="0"/>
          <w:bCs w:val="0"/>
          <w:i w:val="0"/>
          <w:iCs w:val="0"/>
          <w:caps w:val="0"/>
          <w:color w:val="auto"/>
          <w:spacing w:val="0"/>
          <w:kern w:val="0"/>
          <w:sz w:val="21"/>
          <w:szCs w:val="21"/>
          <w:u w:val="none"/>
          <w:shd w:val="clear"/>
          <w:lang w:val="en-US" w:eastAsia="zh-CN"/>
        </w:rPr>
        <w:t>（二）费用包含但不限于各种税费、投入人员的工资、现场勘察、每年预防性试验、各项可预见和不可预见等完成本采购内容所需的全部费用。如果乙方在合同履行过程中，出现任何遗漏或修改内容而产生额外费用，均由乙方承担，甲方将不再另行支付任何费用。</w:t>
      </w:r>
    </w:p>
    <w:p w14:paraId="14D10913">
      <w:pPr>
        <w:pStyle w:val="49"/>
        <w:keepNext w:val="0"/>
        <w:keepLines w:val="0"/>
        <w:pageBreakBefore w:val="0"/>
        <w:kinsoku/>
        <w:wordWrap/>
        <w:overflowPunct/>
        <w:topLinePunct w:val="0"/>
        <w:bidi w:val="0"/>
        <w:adjustRightInd/>
        <w:snapToGrid/>
        <w:spacing w:line="400" w:lineRule="exact"/>
        <w:ind w:firstLine="420"/>
        <w:textAlignment w:val="auto"/>
        <w:rPr>
          <w:rFonts w:hint="eastAsia" w:ascii="宋体" w:hAnsi="宋体" w:eastAsia="宋体" w:cs="宋体"/>
          <w:b/>
          <w:bCs/>
          <w:i w:val="0"/>
          <w:iCs w:val="0"/>
          <w:caps w:val="0"/>
          <w:color w:val="auto"/>
          <w:spacing w:val="0"/>
          <w:kern w:val="0"/>
          <w:sz w:val="21"/>
          <w:szCs w:val="21"/>
          <w:u w:val="none"/>
          <w:shd w:val="clear"/>
          <w:lang w:val="en-US" w:eastAsia="zh-CN"/>
        </w:rPr>
      </w:pPr>
      <w:r>
        <w:rPr>
          <w:rFonts w:hint="eastAsia" w:ascii="宋体" w:hAnsi="宋体" w:eastAsia="宋体" w:cs="宋体"/>
          <w:b/>
          <w:bCs/>
          <w:i w:val="0"/>
          <w:iCs w:val="0"/>
          <w:caps w:val="0"/>
          <w:color w:val="auto"/>
          <w:spacing w:val="0"/>
          <w:kern w:val="0"/>
          <w:sz w:val="21"/>
          <w:szCs w:val="21"/>
          <w:u w:val="none"/>
          <w:shd w:val="clear"/>
          <w:lang w:val="en-US" w:eastAsia="zh-CN"/>
        </w:rPr>
        <w:t>第三条 付款方式</w:t>
      </w:r>
    </w:p>
    <w:p w14:paraId="46BF8D62">
      <w:pPr>
        <w:pStyle w:val="49"/>
        <w:keepNext w:val="0"/>
        <w:keepLines w:val="0"/>
        <w:pageBreakBefore w:val="0"/>
        <w:kinsoku/>
        <w:wordWrap/>
        <w:overflowPunct/>
        <w:topLinePunct w:val="0"/>
        <w:bidi w:val="0"/>
        <w:adjustRightInd/>
        <w:snapToGrid/>
        <w:spacing w:line="400" w:lineRule="exact"/>
        <w:ind w:firstLine="420"/>
        <w:textAlignment w:val="auto"/>
        <w:rPr>
          <w:rFonts w:hint="eastAsia" w:ascii="宋体" w:hAnsi="宋体" w:eastAsia="宋体" w:cs="宋体"/>
          <w:b/>
          <w:bCs/>
          <w:i w:val="0"/>
          <w:iCs w:val="0"/>
          <w:caps w:val="0"/>
          <w:color w:val="auto"/>
          <w:spacing w:val="0"/>
          <w:kern w:val="0"/>
          <w:sz w:val="21"/>
          <w:szCs w:val="21"/>
          <w:u w:val="none"/>
          <w:shd w:val="clear"/>
          <w:lang w:val="en-US" w:eastAsia="zh-CN"/>
        </w:rPr>
      </w:pPr>
      <w:r>
        <w:rPr>
          <w:rFonts w:hint="eastAsia" w:ascii="宋体" w:hAnsi="宋体" w:eastAsia="宋体" w:cs="宋体"/>
          <w:i w:val="0"/>
          <w:iCs w:val="0"/>
          <w:caps w:val="0"/>
          <w:color w:val="auto"/>
          <w:spacing w:val="0"/>
          <w:kern w:val="0"/>
          <w:sz w:val="21"/>
          <w:szCs w:val="21"/>
          <w:u w:val="none"/>
          <w:shd w:val="clear"/>
          <w:lang w:val="en-US" w:eastAsia="zh-CN"/>
        </w:rPr>
        <w:t>（一）服务期每满一年，甲方支付合同总额1/3的服务费用给乙方。乙方于每年最后15个工作日内向甲方提供正规全额发票，甲方收到发票并核对无误后，以银行转账方式在30天内支付完成。</w:t>
      </w:r>
      <w:r>
        <w:rPr>
          <w:rFonts w:hint="eastAsia" w:ascii="宋体" w:hAnsi="宋体" w:eastAsia="宋体" w:cs="宋体"/>
          <w:b/>
          <w:bCs/>
          <w:i w:val="0"/>
          <w:iCs w:val="0"/>
          <w:caps w:val="0"/>
          <w:color w:val="auto"/>
          <w:spacing w:val="0"/>
          <w:kern w:val="0"/>
          <w:sz w:val="21"/>
          <w:szCs w:val="21"/>
          <w:u w:val="none"/>
          <w:shd w:val="clear"/>
          <w:lang w:val="en-US" w:eastAsia="zh-CN"/>
        </w:rPr>
        <w:t>（若乙方为中小企业的，甲方核对无误后，在15天内支付服务费）</w:t>
      </w:r>
    </w:p>
    <w:p w14:paraId="6E77DB7E">
      <w:pPr>
        <w:pStyle w:val="49"/>
        <w:keepNext w:val="0"/>
        <w:keepLines w:val="0"/>
        <w:pageBreakBefore w:val="0"/>
        <w:kinsoku/>
        <w:wordWrap/>
        <w:overflowPunct/>
        <w:topLinePunct w:val="0"/>
        <w:bidi w:val="0"/>
        <w:adjustRightInd/>
        <w:snapToGrid/>
        <w:spacing w:line="400" w:lineRule="exact"/>
        <w:ind w:firstLine="420"/>
        <w:textAlignment w:val="auto"/>
        <w:rPr>
          <w:rFonts w:hint="eastAsia" w:ascii="宋体" w:hAnsi="宋体" w:eastAsia="宋体" w:cs="宋体"/>
          <w:i w:val="0"/>
          <w:iCs w:val="0"/>
          <w:caps w:val="0"/>
          <w:color w:val="auto"/>
          <w:spacing w:val="0"/>
          <w:kern w:val="0"/>
          <w:sz w:val="21"/>
          <w:szCs w:val="21"/>
          <w:u w:val="none"/>
          <w:shd w:val="clear"/>
          <w:lang w:val="en-US" w:eastAsia="zh-CN"/>
        </w:rPr>
      </w:pPr>
      <w:r>
        <w:rPr>
          <w:rFonts w:hint="eastAsia" w:ascii="宋体" w:hAnsi="宋体" w:eastAsia="宋体" w:cs="宋体"/>
          <w:i w:val="0"/>
          <w:iCs w:val="0"/>
          <w:caps w:val="0"/>
          <w:color w:val="auto"/>
          <w:spacing w:val="0"/>
          <w:kern w:val="0"/>
          <w:sz w:val="21"/>
          <w:szCs w:val="21"/>
          <w:u w:val="none"/>
          <w:shd w:val="clear"/>
          <w:lang w:val="en-US" w:eastAsia="zh-CN"/>
        </w:rPr>
        <w:t>（二）如遇节假日或不可抗拒原因，支付日期可顺延。</w:t>
      </w:r>
    </w:p>
    <w:p w14:paraId="51E35CD7">
      <w:pPr>
        <w:pStyle w:val="49"/>
        <w:keepNext w:val="0"/>
        <w:keepLines w:val="0"/>
        <w:pageBreakBefore w:val="0"/>
        <w:kinsoku/>
        <w:wordWrap/>
        <w:overflowPunct/>
        <w:topLinePunct w:val="0"/>
        <w:bidi w:val="0"/>
        <w:adjustRightInd/>
        <w:snapToGrid/>
        <w:spacing w:line="400" w:lineRule="exact"/>
        <w:ind w:firstLine="420"/>
        <w:textAlignment w:val="auto"/>
        <w:rPr>
          <w:rFonts w:hint="eastAsia" w:ascii="宋体" w:hAnsi="宋体" w:eastAsia="宋体" w:cs="宋体"/>
          <w:i w:val="0"/>
          <w:iCs w:val="0"/>
          <w:caps w:val="0"/>
          <w:color w:val="auto"/>
          <w:spacing w:val="0"/>
          <w:kern w:val="0"/>
          <w:sz w:val="21"/>
          <w:szCs w:val="21"/>
          <w:u w:val="none"/>
          <w:shd w:val="clear"/>
          <w:lang w:val="en-US" w:eastAsia="zh-CN"/>
        </w:rPr>
      </w:pPr>
      <w:r>
        <w:rPr>
          <w:rFonts w:hint="eastAsia" w:ascii="宋体" w:hAnsi="宋体" w:eastAsia="宋体" w:cs="宋体"/>
          <w:i w:val="0"/>
          <w:iCs w:val="0"/>
          <w:caps w:val="0"/>
          <w:color w:val="auto"/>
          <w:spacing w:val="0"/>
          <w:kern w:val="0"/>
          <w:sz w:val="21"/>
          <w:szCs w:val="21"/>
          <w:u w:val="none"/>
          <w:shd w:val="clear"/>
          <w:lang w:val="en-US" w:eastAsia="zh-CN"/>
        </w:rPr>
        <w:t>（三）若乙方未及时提供有效等额的发票等原因，导致延迟付款的，后果由乙方承担，甲方不承担任何逾期付款的责任。</w:t>
      </w:r>
    </w:p>
    <w:p w14:paraId="5B708119">
      <w:pPr>
        <w:pStyle w:val="49"/>
        <w:keepNext w:val="0"/>
        <w:keepLines w:val="0"/>
        <w:pageBreakBefore w:val="0"/>
        <w:kinsoku/>
        <w:wordWrap/>
        <w:overflowPunct/>
        <w:topLinePunct w:val="0"/>
        <w:bidi w:val="0"/>
        <w:adjustRightInd/>
        <w:snapToGrid/>
        <w:spacing w:line="400" w:lineRule="exact"/>
        <w:ind w:firstLine="420"/>
        <w:textAlignment w:val="auto"/>
        <w:rPr>
          <w:rFonts w:hint="eastAsia" w:ascii="宋体" w:hAnsi="宋体" w:eastAsia="宋体" w:cs="宋体"/>
          <w:i w:val="0"/>
          <w:iCs w:val="0"/>
          <w:caps w:val="0"/>
          <w:color w:val="auto"/>
          <w:spacing w:val="0"/>
          <w:kern w:val="0"/>
          <w:sz w:val="21"/>
          <w:szCs w:val="21"/>
          <w:u w:val="none"/>
          <w:shd w:val="clear"/>
          <w:lang w:val="en-US" w:eastAsia="zh-CN"/>
        </w:rPr>
      </w:pPr>
      <w:r>
        <w:rPr>
          <w:rFonts w:hint="eastAsia" w:ascii="宋体" w:hAnsi="宋体" w:eastAsia="宋体" w:cs="宋体"/>
          <w:i w:val="0"/>
          <w:iCs w:val="0"/>
          <w:caps w:val="0"/>
          <w:color w:val="auto"/>
          <w:spacing w:val="0"/>
          <w:kern w:val="0"/>
          <w:sz w:val="21"/>
          <w:szCs w:val="21"/>
          <w:u w:val="none"/>
          <w:shd w:val="clear"/>
          <w:lang w:val="en-US" w:eastAsia="zh-CN"/>
        </w:rPr>
        <w:t>（四）代管电气设备设施项目范围外的其他电气设备的维护、检修和改造服务费用，每次再由双方协商确定，费用另行支付。</w:t>
      </w:r>
    </w:p>
    <w:p w14:paraId="22BAE5A0">
      <w:pPr>
        <w:pStyle w:val="49"/>
        <w:keepNext w:val="0"/>
        <w:keepLines w:val="0"/>
        <w:pageBreakBefore w:val="0"/>
        <w:kinsoku/>
        <w:wordWrap/>
        <w:overflowPunct/>
        <w:topLinePunct w:val="0"/>
        <w:bidi w:val="0"/>
        <w:adjustRightInd/>
        <w:snapToGrid/>
        <w:spacing w:after="120" w:line="400" w:lineRule="exact"/>
        <w:ind w:firstLine="422"/>
        <w:jc w:val="both"/>
        <w:textAlignment w:val="auto"/>
        <w:rPr>
          <w:rFonts w:hint="eastAsia" w:ascii="宋体" w:hAnsi="宋体" w:eastAsia="宋体" w:cs="宋体"/>
          <w:color w:val="auto"/>
          <w:sz w:val="21"/>
          <w:szCs w:val="21"/>
        </w:rPr>
      </w:pPr>
      <w:r>
        <w:rPr>
          <w:rFonts w:hint="eastAsia" w:ascii="宋体" w:hAnsi="宋体" w:eastAsia="宋体" w:cs="宋体"/>
          <w:b/>
          <w:color w:val="auto"/>
          <w:sz w:val="21"/>
          <w:szCs w:val="21"/>
        </w:rPr>
        <w:t>第</w:t>
      </w:r>
      <w:r>
        <w:rPr>
          <w:rFonts w:hint="eastAsia" w:ascii="宋体" w:hAnsi="宋体" w:cs="宋体"/>
          <w:b/>
          <w:color w:val="auto"/>
          <w:sz w:val="21"/>
          <w:szCs w:val="21"/>
          <w:lang w:val="en-US" w:eastAsia="zh-CN"/>
        </w:rPr>
        <w:t>四</w:t>
      </w:r>
      <w:r>
        <w:rPr>
          <w:rFonts w:hint="eastAsia" w:ascii="宋体" w:hAnsi="宋体" w:eastAsia="宋体" w:cs="宋体"/>
          <w:b/>
          <w:color w:val="auto"/>
          <w:sz w:val="21"/>
          <w:szCs w:val="21"/>
        </w:rPr>
        <w:t>条</w:t>
      </w:r>
      <w:r>
        <w:rPr>
          <w:rFonts w:hint="eastAsia" w:ascii="宋体" w:hAnsi="宋体" w:eastAsia="宋体" w:cs="宋体"/>
          <w:b/>
          <w:color w:val="auto"/>
          <w:sz w:val="21"/>
          <w:szCs w:val="21"/>
          <w:lang w:val="en-US" w:eastAsia="zh-CN"/>
        </w:rPr>
        <w:t xml:space="preserve">  </w:t>
      </w:r>
      <w:r>
        <w:rPr>
          <w:rFonts w:hint="eastAsia" w:ascii="宋体" w:hAnsi="宋体" w:eastAsia="宋体" w:cs="宋体"/>
          <w:b/>
          <w:color w:val="auto"/>
          <w:sz w:val="21"/>
          <w:szCs w:val="21"/>
        </w:rPr>
        <w:t>合同组成</w:t>
      </w:r>
    </w:p>
    <w:p w14:paraId="6AE0F878">
      <w:pPr>
        <w:numPr>
          <w:ilvl w:val="0"/>
          <w:numId w:val="0"/>
        </w:numPr>
        <w:spacing w:line="360" w:lineRule="auto"/>
        <w:ind w:firstLineChars="200"/>
        <w:jc w:val="left"/>
        <w:rPr>
          <w:rFonts w:hint="eastAsia" w:ascii="宋体" w:hAnsi="宋体" w:eastAsia="宋体" w:cs="宋体"/>
          <w:color w:val="auto"/>
          <w:kern w:val="0"/>
          <w:sz w:val="21"/>
          <w:szCs w:val="21"/>
          <w:u w:val="none"/>
        </w:rPr>
      </w:pPr>
      <w:r>
        <w:rPr>
          <w:rFonts w:hint="eastAsia" w:ascii="宋体" w:hAnsi="宋体" w:eastAsia="宋体" w:cs="宋体"/>
          <w:color w:val="auto"/>
          <w:kern w:val="0"/>
          <w:sz w:val="21"/>
          <w:szCs w:val="21"/>
          <w:u w:val="none"/>
        </w:rPr>
        <w:t>（一）合同文件组成内容包括：本合同书、采购文件、响应文件等均为合同的有效组成部分，并纳入本合同条款内容，与本合同具有同等法律效力。</w:t>
      </w:r>
    </w:p>
    <w:p w14:paraId="3B2FCEDE">
      <w:pPr>
        <w:numPr>
          <w:ilvl w:val="0"/>
          <w:numId w:val="0"/>
        </w:numPr>
        <w:spacing w:line="360" w:lineRule="auto"/>
        <w:ind w:firstLineChars="200"/>
        <w:jc w:val="left"/>
        <w:rPr>
          <w:rFonts w:hint="eastAsia" w:ascii="宋体" w:hAnsi="宋体" w:eastAsia="宋体" w:cs="宋体"/>
          <w:color w:val="auto"/>
          <w:kern w:val="0"/>
          <w:sz w:val="21"/>
          <w:szCs w:val="21"/>
          <w:u w:val="none"/>
        </w:rPr>
      </w:pPr>
      <w:r>
        <w:rPr>
          <w:rFonts w:hint="eastAsia" w:ascii="宋体" w:hAnsi="宋体" w:eastAsia="宋体" w:cs="宋体"/>
          <w:color w:val="auto"/>
          <w:kern w:val="0"/>
          <w:sz w:val="21"/>
          <w:szCs w:val="21"/>
          <w:u w:val="none"/>
        </w:rPr>
        <w:t>（二）在协商和执行本合同的过程中，所有经双方签署确认的文件（包括会议纪要、补充协议、往来信函）也可成为本合同的有效组成部分。</w:t>
      </w:r>
    </w:p>
    <w:p w14:paraId="581B9724">
      <w:pPr>
        <w:numPr>
          <w:ilvl w:val="0"/>
          <w:numId w:val="0"/>
        </w:numPr>
        <w:spacing w:line="360" w:lineRule="auto"/>
        <w:ind w:firstLineChars="200"/>
        <w:jc w:val="left"/>
        <w:rPr>
          <w:rFonts w:hint="eastAsia" w:ascii="宋体" w:hAnsi="宋体" w:eastAsia="宋体" w:cs="宋体"/>
          <w:color w:val="auto"/>
          <w:kern w:val="0"/>
          <w:sz w:val="21"/>
          <w:szCs w:val="21"/>
          <w:u w:val="none"/>
        </w:rPr>
      </w:pPr>
      <w:r>
        <w:rPr>
          <w:rFonts w:hint="eastAsia" w:ascii="宋体" w:hAnsi="宋体" w:eastAsia="宋体" w:cs="宋体"/>
          <w:color w:val="auto"/>
          <w:kern w:val="0"/>
          <w:sz w:val="21"/>
          <w:szCs w:val="21"/>
          <w:u w:val="none"/>
        </w:rPr>
        <w:t>（三）以上若不同文件之间有冲突的，适用有利于甲方的条款。</w:t>
      </w:r>
    </w:p>
    <w:p w14:paraId="6031F86E">
      <w:pPr>
        <w:numPr>
          <w:ilvl w:val="0"/>
          <w:numId w:val="0"/>
        </w:numPr>
        <w:spacing w:line="360" w:lineRule="auto"/>
        <w:ind w:firstLineChars="200"/>
        <w:jc w:val="left"/>
        <w:rPr>
          <w:rFonts w:hint="eastAsia" w:ascii="宋体" w:hAnsi="宋体" w:eastAsia="宋体" w:cs="宋体"/>
          <w:color w:val="auto"/>
          <w:kern w:val="0"/>
          <w:sz w:val="21"/>
          <w:szCs w:val="21"/>
          <w:u w:val="none"/>
          <w:lang w:val="en-US" w:eastAsia="zh-CN"/>
        </w:rPr>
      </w:pPr>
      <w:r>
        <w:rPr>
          <w:rFonts w:hint="eastAsia" w:ascii="宋体" w:hAnsi="宋体" w:eastAsia="宋体" w:cs="宋体"/>
          <w:b/>
          <w:color w:val="auto"/>
          <w:sz w:val="21"/>
          <w:szCs w:val="21"/>
        </w:rPr>
        <w:t>第</w:t>
      </w:r>
      <w:r>
        <w:rPr>
          <w:rFonts w:hint="eastAsia" w:ascii="宋体" w:hAnsi="宋体" w:cs="宋体"/>
          <w:b/>
          <w:color w:val="auto"/>
          <w:sz w:val="21"/>
          <w:szCs w:val="21"/>
          <w:lang w:val="en-US" w:eastAsia="zh-CN"/>
        </w:rPr>
        <w:t>五</w:t>
      </w:r>
      <w:r>
        <w:rPr>
          <w:rFonts w:hint="eastAsia" w:ascii="宋体" w:hAnsi="宋体" w:eastAsia="宋体" w:cs="宋体"/>
          <w:b/>
          <w:color w:val="auto"/>
          <w:sz w:val="21"/>
          <w:szCs w:val="21"/>
        </w:rPr>
        <w:t>条</w:t>
      </w:r>
      <w:r>
        <w:rPr>
          <w:rFonts w:hint="eastAsia" w:ascii="宋体" w:hAnsi="宋体" w:eastAsia="宋体" w:cs="宋体"/>
          <w:b/>
          <w:color w:val="auto"/>
          <w:sz w:val="21"/>
          <w:szCs w:val="21"/>
          <w:lang w:val="en-US" w:eastAsia="zh-CN"/>
        </w:rPr>
        <w:t xml:space="preserve"> </w:t>
      </w:r>
      <w:r>
        <w:rPr>
          <w:rFonts w:hint="eastAsia" w:ascii="宋体" w:hAnsi="宋体" w:cs="宋体"/>
          <w:b/>
          <w:color w:val="auto"/>
          <w:sz w:val="21"/>
          <w:szCs w:val="21"/>
          <w:lang w:val="en-US" w:eastAsia="zh-CN"/>
        </w:rPr>
        <w:t>服务期</w:t>
      </w:r>
    </w:p>
    <w:p w14:paraId="5726BB52">
      <w:pPr>
        <w:numPr>
          <w:ilvl w:val="0"/>
          <w:numId w:val="0"/>
        </w:numPr>
        <w:spacing w:line="360" w:lineRule="auto"/>
        <w:ind w:firstLineChars="200"/>
        <w:jc w:val="left"/>
        <w:rPr>
          <w:rFonts w:hint="eastAsia" w:ascii="宋体" w:hAnsi="宋体" w:eastAsia="宋体" w:cs="宋体"/>
          <w:color w:val="auto"/>
          <w:kern w:val="0"/>
          <w:sz w:val="21"/>
          <w:szCs w:val="21"/>
          <w:u w:val="none"/>
          <w:lang w:val="en-US" w:eastAsia="zh-CN"/>
        </w:rPr>
      </w:pPr>
      <w:r>
        <w:rPr>
          <w:rFonts w:hint="eastAsia" w:ascii="宋体" w:hAnsi="宋体" w:eastAsia="宋体" w:cs="宋体"/>
          <w:color w:val="auto"/>
          <w:kern w:val="0"/>
          <w:sz w:val="21"/>
          <w:szCs w:val="21"/>
          <w:u w:val="none"/>
          <w:lang w:val="en-US" w:eastAsia="zh-CN"/>
        </w:rPr>
        <w:t>（一）服务期：三年，自2026年4月1日起计算。</w:t>
      </w:r>
    </w:p>
    <w:p w14:paraId="6E75BDF6">
      <w:pPr>
        <w:numPr>
          <w:ilvl w:val="0"/>
          <w:numId w:val="0"/>
        </w:numPr>
        <w:spacing w:line="360" w:lineRule="auto"/>
        <w:ind w:firstLineChars="200"/>
        <w:jc w:val="left"/>
        <w:rPr>
          <w:rFonts w:hint="eastAsia" w:ascii="宋体" w:hAnsi="宋体" w:eastAsia="宋体" w:cs="宋体"/>
          <w:color w:val="auto"/>
          <w:kern w:val="0"/>
          <w:sz w:val="21"/>
          <w:szCs w:val="21"/>
          <w:u w:val="none"/>
        </w:rPr>
      </w:pPr>
      <w:r>
        <w:rPr>
          <w:rFonts w:hint="eastAsia" w:ascii="宋体" w:hAnsi="宋体" w:eastAsia="宋体" w:cs="宋体"/>
          <w:color w:val="auto"/>
          <w:kern w:val="0"/>
          <w:sz w:val="21"/>
          <w:szCs w:val="21"/>
          <w:u w:val="none"/>
          <w:lang w:val="en-US" w:eastAsia="zh-CN"/>
        </w:rPr>
        <w:t>（二）服务期内，如甲方因业务调整，不再需要维护服务，甲方有权提前终止合同，且不需承担违约责任。</w:t>
      </w:r>
    </w:p>
    <w:p w14:paraId="29263E96">
      <w:pPr>
        <w:numPr>
          <w:ilvl w:val="0"/>
          <w:numId w:val="0"/>
        </w:numPr>
        <w:spacing w:line="360" w:lineRule="auto"/>
        <w:ind w:firstLineChars="200"/>
        <w:jc w:val="left"/>
        <w:rPr>
          <w:rFonts w:hint="eastAsia" w:ascii="宋体" w:hAnsi="宋体" w:eastAsia="宋体" w:cs="宋体"/>
          <w:color w:val="auto"/>
          <w:kern w:val="0"/>
          <w:sz w:val="21"/>
          <w:szCs w:val="21"/>
          <w:u w:val="none"/>
          <w:lang w:val="en-US" w:eastAsia="zh-CN"/>
        </w:rPr>
      </w:pPr>
      <w:r>
        <w:rPr>
          <w:rFonts w:hint="eastAsia" w:ascii="宋体" w:hAnsi="宋体" w:eastAsia="宋体" w:cs="宋体"/>
          <w:b/>
          <w:color w:val="auto"/>
          <w:kern w:val="0"/>
          <w:sz w:val="21"/>
          <w:szCs w:val="21"/>
          <w:lang w:val="en-US" w:eastAsia="zh-CN"/>
        </w:rPr>
        <w:t>第</w:t>
      </w:r>
      <w:r>
        <w:rPr>
          <w:rFonts w:hint="eastAsia" w:ascii="宋体" w:hAnsi="宋体" w:cs="宋体"/>
          <w:b/>
          <w:color w:val="auto"/>
          <w:kern w:val="0"/>
          <w:sz w:val="21"/>
          <w:szCs w:val="21"/>
          <w:lang w:val="en-US" w:eastAsia="zh-CN"/>
        </w:rPr>
        <w:t>六</w:t>
      </w:r>
      <w:r>
        <w:rPr>
          <w:rFonts w:hint="eastAsia" w:ascii="宋体" w:hAnsi="宋体" w:eastAsia="宋体" w:cs="宋体"/>
          <w:b/>
          <w:color w:val="auto"/>
          <w:kern w:val="0"/>
          <w:sz w:val="21"/>
          <w:szCs w:val="21"/>
          <w:lang w:val="en-US" w:eastAsia="zh-CN"/>
        </w:rPr>
        <w:t xml:space="preserve">条 </w:t>
      </w:r>
      <w:r>
        <w:rPr>
          <w:rFonts w:hint="eastAsia" w:ascii="宋体" w:hAnsi="宋体" w:cs="宋体"/>
          <w:b/>
          <w:color w:val="auto"/>
          <w:kern w:val="0"/>
          <w:sz w:val="21"/>
          <w:szCs w:val="21"/>
          <w:lang w:val="en-US" w:eastAsia="zh-CN"/>
        </w:rPr>
        <w:t>服务内容</w:t>
      </w:r>
      <w:r>
        <w:rPr>
          <w:rFonts w:hint="eastAsia" w:ascii="宋体" w:hAnsi="宋体" w:eastAsia="宋体" w:cs="宋体"/>
          <w:b/>
          <w:color w:val="auto"/>
          <w:kern w:val="0"/>
          <w:sz w:val="21"/>
          <w:szCs w:val="21"/>
          <w:lang w:val="en-US" w:eastAsia="zh-CN"/>
        </w:rPr>
        <w:t>（参照用户需求对应内容，具体根据乙方响应情况调整）</w:t>
      </w:r>
    </w:p>
    <w:p w14:paraId="43BEF0DD">
      <w:pPr>
        <w:numPr>
          <w:ilvl w:val="0"/>
          <w:numId w:val="0"/>
        </w:numPr>
        <w:spacing w:line="360" w:lineRule="auto"/>
        <w:ind w:firstLineChars="200"/>
        <w:jc w:val="left"/>
        <w:rPr>
          <w:rFonts w:hint="eastAsia" w:ascii="宋体" w:hAnsi="宋体" w:eastAsia="宋体" w:cs="宋体"/>
          <w:color w:val="auto"/>
          <w:kern w:val="0"/>
          <w:sz w:val="21"/>
          <w:szCs w:val="21"/>
          <w:u w:val="none"/>
          <w:lang w:val="en-US" w:eastAsia="zh-CN"/>
        </w:rPr>
      </w:pPr>
      <w:r>
        <w:rPr>
          <w:rFonts w:hint="eastAsia" w:ascii="宋体" w:hAnsi="宋体" w:eastAsia="宋体" w:cs="宋体"/>
          <w:color w:val="auto"/>
          <w:kern w:val="0"/>
          <w:sz w:val="21"/>
          <w:szCs w:val="21"/>
          <w:u w:val="none"/>
          <w:lang w:val="en-US" w:eastAsia="zh-CN"/>
        </w:rPr>
        <w:t>（一）乙方对甲方执行有关的电力法规、政策、规程和正确、安全用电等具有建议权。</w:t>
      </w:r>
    </w:p>
    <w:p w14:paraId="4731912B">
      <w:pPr>
        <w:numPr>
          <w:ilvl w:val="0"/>
          <w:numId w:val="0"/>
        </w:numPr>
        <w:spacing w:line="360" w:lineRule="auto"/>
        <w:ind w:firstLineChars="200"/>
        <w:jc w:val="left"/>
        <w:rPr>
          <w:rFonts w:hint="eastAsia" w:ascii="宋体" w:hAnsi="宋体" w:eastAsia="宋体" w:cs="宋体"/>
          <w:color w:val="auto"/>
          <w:kern w:val="0"/>
          <w:sz w:val="21"/>
          <w:szCs w:val="21"/>
          <w:u w:val="none"/>
          <w:lang w:val="en-US" w:eastAsia="zh-CN"/>
        </w:rPr>
      </w:pPr>
      <w:r>
        <w:rPr>
          <w:rFonts w:hint="eastAsia" w:ascii="宋体" w:hAnsi="宋体" w:eastAsia="宋体" w:cs="宋体"/>
          <w:color w:val="auto"/>
          <w:kern w:val="0"/>
          <w:sz w:val="21"/>
          <w:szCs w:val="21"/>
          <w:u w:val="none"/>
          <w:lang w:val="en-US" w:eastAsia="zh-CN"/>
        </w:rPr>
        <w:t>（二）根据有关法律、法规、政策和本合同的规定，自主开展各项管理活动。乙方每月</w:t>
      </w:r>
      <w:r>
        <w:rPr>
          <w:rFonts w:hint="eastAsia" w:ascii="宋体" w:hAnsi="宋体" w:eastAsia="宋体" w:cs="宋体"/>
          <w:color w:val="auto"/>
          <w:kern w:val="0"/>
          <w:sz w:val="21"/>
          <w:szCs w:val="21"/>
          <w:u w:val="single"/>
          <w:lang w:val="en-US" w:eastAsia="zh-CN"/>
        </w:rPr>
        <w:t xml:space="preserve">    </w:t>
      </w:r>
      <w:r>
        <w:rPr>
          <w:rFonts w:hint="eastAsia" w:ascii="宋体" w:hAnsi="宋体" w:eastAsia="宋体" w:cs="宋体"/>
          <w:color w:val="auto"/>
          <w:kern w:val="0"/>
          <w:sz w:val="21"/>
          <w:szCs w:val="21"/>
          <w:u w:val="none"/>
          <w:lang w:val="en-US" w:eastAsia="zh-CN"/>
        </w:rPr>
        <w:t>次对代管范围内的电气设备进行巡视维护，建立代管电气设备设施的管理档案，定期向甲方报送《设备运行报告》。</w:t>
      </w:r>
    </w:p>
    <w:p w14:paraId="283FCF18">
      <w:pPr>
        <w:numPr>
          <w:ilvl w:val="0"/>
          <w:numId w:val="0"/>
        </w:numPr>
        <w:spacing w:line="360" w:lineRule="auto"/>
        <w:ind w:firstLineChars="200"/>
        <w:jc w:val="left"/>
        <w:rPr>
          <w:rFonts w:hint="eastAsia" w:ascii="宋体" w:hAnsi="宋体" w:eastAsia="宋体" w:cs="宋体"/>
          <w:color w:val="auto"/>
          <w:kern w:val="0"/>
          <w:sz w:val="21"/>
          <w:szCs w:val="21"/>
          <w:u w:val="none"/>
          <w:lang w:val="en-US" w:eastAsia="zh-CN"/>
        </w:rPr>
      </w:pPr>
      <w:r>
        <w:rPr>
          <w:rFonts w:hint="eastAsia" w:ascii="宋体" w:hAnsi="宋体" w:eastAsia="宋体" w:cs="宋体"/>
          <w:color w:val="auto"/>
          <w:kern w:val="0"/>
          <w:sz w:val="21"/>
          <w:szCs w:val="21"/>
          <w:u w:val="none"/>
          <w:lang w:val="en-US" w:eastAsia="zh-CN"/>
        </w:rPr>
        <w:t>（三）乙方每年为代管范围内的电气设备按国家规范进行1次预防性试验(检测)，并提交《试验报告》，内容需包含测试数据、分析结论及处理建议。</w:t>
      </w:r>
    </w:p>
    <w:p w14:paraId="3ADD2E1A">
      <w:pPr>
        <w:numPr>
          <w:ilvl w:val="0"/>
          <w:numId w:val="0"/>
        </w:numPr>
        <w:spacing w:line="360" w:lineRule="auto"/>
        <w:ind w:firstLineChars="200"/>
        <w:jc w:val="left"/>
        <w:rPr>
          <w:rFonts w:hint="eastAsia" w:ascii="宋体" w:hAnsi="宋体" w:eastAsia="宋体" w:cs="宋体"/>
          <w:color w:val="auto"/>
          <w:kern w:val="0"/>
          <w:sz w:val="21"/>
          <w:szCs w:val="21"/>
          <w:u w:val="none"/>
          <w:lang w:val="en-US" w:eastAsia="zh-CN"/>
        </w:rPr>
      </w:pPr>
      <w:r>
        <w:rPr>
          <w:rFonts w:hint="eastAsia" w:ascii="宋体" w:hAnsi="宋体" w:eastAsia="宋体" w:cs="宋体"/>
          <w:color w:val="auto"/>
          <w:kern w:val="0"/>
          <w:sz w:val="21"/>
          <w:szCs w:val="21"/>
          <w:u w:val="none"/>
          <w:lang w:val="en-US" w:eastAsia="zh-CN"/>
        </w:rPr>
        <w:t>（四）乙方每年为甲方的高压绝缘杆、高压验电笔、高压绝缘靴及高压绝缘手套做预防性试验，并取得合格报告。</w:t>
      </w:r>
    </w:p>
    <w:p w14:paraId="2E2043A2">
      <w:pPr>
        <w:numPr>
          <w:ilvl w:val="0"/>
          <w:numId w:val="0"/>
        </w:numPr>
        <w:spacing w:line="360" w:lineRule="auto"/>
        <w:ind w:firstLineChars="200"/>
        <w:jc w:val="left"/>
        <w:rPr>
          <w:rFonts w:hint="eastAsia" w:ascii="宋体" w:hAnsi="宋体" w:eastAsia="宋体" w:cs="宋体"/>
          <w:color w:val="auto"/>
          <w:kern w:val="0"/>
          <w:sz w:val="21"/>
          <w:szCs w:val="21"/>
          <w:u w:val="none"/>
          <w:lang w:val="en-US" w:eastAsia="zh-CN"/>
        </w:rPr>
      </w:pPr>
      <w:r>
        <w:rPr>
          <w:rFonts w:hint="eastAsia" w:ascii="宋体" w:hAnsi="宋体" w:eastAsia="宋体" w:cs="宋体"/>
          <w:color w:val="auto"/>
          <w:kern w:val="0"/>
          <w:sz w:val="21"/>
          <w:szCs w:val="21"/>
          <w:u w:val="none"/>
          <w:lang w:val="en-US" w:eastAsia="zh-CN"/>
        </w:rPr>
        <w:t>（五）乙方每年进行1次停电保养，与停电试验同时进行。</w:t>
      </w:r>
    </w:p>
    <w:p w14:paraId="348E82FD">
      <w:pPr>
        <w:numPr>
          <w:ilvl w:val="0"/>
          <w:numId w:val="0"/>
        </w:numPr>
        <w:spacing w:line="360" w:lineRule="auto"/>
        <w:ind w:firstLineChars="200"/>
        <w:jc w:val="left"/>
        <w:rPr>
          <w:rFonts w:hint="eastAsia" w:ascii="宋体" w:hAnsi="宋体" w:eastAsia="宋体" w:cs="宋体"/>
          <w:color w:val="auto"/>
          <w:kern w:val="0"/>
          <w:sz w:val="21"/>
          <w:szCs w:val="21"/>
          <w:u w:val="none"/>
          <w:lang w:val="en-US" w:eastAsia="zh-CN"/>
        </w:rPr>
      </w:pPr>
      <w:r>
        <w:rPr>
          <w:rFonts w:hint="eastAsia" w:ascii="宋体" w:hAnsi="宋体" w:eastAsia="宋体" w:cs="宋体"/>
          <w:color w:val="auto"/>
          <w:kern w:val="0"/>
          <w:sz w:val="21"/>
          <w:szCs w:val="21"/>
          <w:u w:val="none"/>
          <w:lang w:val="en-US" w:eastAsia="zh-CN"/>
        </w:rPr>
        <w:t>（六）乙方提供7×24小时故障受理服务，一般故障下在接到甲方通知后2小时内到达现场，紧急故障下在接到甲方通知后1小时内到达现场，根据实际情况安排故障检修并协助甲方恢复用电。对维保期内已发生的电力故障或事故，需提供书面的事后《技术分析评估报告》，进行定量技术分析，明确故障原因、影响范围，并提出改进措施与预防建议。</w:t>
      </w:r>
    </w:p>
    <w:p w14:paraId="287B6C1D">
      <w:pPr>
        <w:numPr>
          <w:ilvl w:val="0"/>
          <w:numId w:val="0"/>
        </w:numPr>
        <w:spacing w:line="360" w:lineRule="auto"/>
        <w:ind w:firstLineChars="200"/>
        <w:jc w:val="left"/>
        <w:rPr>
          <w:rFonts w:hint="eastAsia" w:ascii="宋体" w:hAnsi="宋体" w:eastAsia="宋体" w:cs="宋体"/>
          <w:color w:val="auto"/>
          <w:kern w:val="0"/>
          <w:sz w:val="21"/>
          <w:szCs w:val="21"/>
          <w:u w:val="none"/>
          <w:lang w:val="en-US" w:eastAsia="zh-CN"/>
        </w:rPr>
      </w:pPr>
      <w:r>
        <w:rPr>
          <w:rFonts w:hint="eastAsia" w:ascii="宋体" w:hAnsi="宋体" w:eastAsia="宋体" w:cs="宋体"/>
          <w:color w:val="auto"/>
          <w:kern w:val="0"/>
          <w:sz w:val="21"/>
          <w:szCs w:val="21"/>
          <w:u w:val="none"/>
          <w:lang w:val="en-US" w:eastAsia="zh-CN"/>
        </w:rPr>
        <w:t>（七）合同期内免人工费为甲方的高、低压电房、变压器室、电气设施进行故障检修、规范保养和维护，进行高压设备的停、送电操作。在巡查、检测、抢修中发现的设备线</w:t>
      </w:r>
      <w:r>
        <w:rPr>
          <w:rFonts w:hint="eastAsia" w:ascii="宋体" w:hAnsi="宋体" w:cs="宋体"/>
          <w:color w:val="auto"/>
          <w:kern w:val="0"/>
          <w:sz w:val="21"/>
          <w:szCs w:val="21"/>
          <w:u w:val="none"/>
          <w:lang w:val="en-US" w:eastAsia="zh-CN"/>
        </w:rPr>
        <w:t>路</w:t>
      </w:r>
      <w:r>
        <w:rPr>
          <w:rFonts w:hint="eastAsia" w:ascii="宋体" w:hAnsi="宋体" w:eastAsia="宋体" w:cs="宋体"/>
          <w:color w:val="auto"/>
          <w:kern w:val="0"/>
          <w:sz w:val="21"/>
          <w:szCs w:val="21"/>
          <w:u w:val="none"/>
          <w:lang w:val="en-US" w:eastAsia="zh-CN"/>
        </w:rPr>
        <w:t>异常或故障，乙方需先向甲方书面提交维修方案及报价单，在获得甲方同意后方可按方案进行维修。</w:t>
      </w:r>
    </w:p>
    <w:p w14:paraId="18EDE34A">
      <w:pPr>
        <w:numPr>
          <w:ilvl w:val="0"/>
          <w:numId w:val="0"/>
        </w:numPr>
        <w:spacing w:line="360" w:lineRule="auto"/>
        <w:ind w:firstLineChars="200"/>
        <w:jc w:val="left"/>
        <w:rPr>
          <w:rFonts w:hint="eastAsia" w:ascii="宋体" w:hAnsi="宋体" w:eastAsia="宋体" w:cs="宋体"/>
          <w:color w:val="auto"/>
          <w:kern w:val="0"/>
          <w:sz w:val="21"/>
          <w:szCs w:val="21"/>
          <w:u w:val="none"/>
          <w:lang w:val="en-US" w:eastAsia="zh-CN"/>
        </w:rPr>
      </w:pPr>
      <w:r>
        <w:rPr>
          <w:rFonts w:hint="eastAsia" w:ascii="宋体" w:hAnsi="宋体" w:eastAsia="宋体" w:cs="宋体"/>
          <w:color w:val="auto"/>
          <w:kern w:val="0"/>
          <w:sz w:val="21"/>
          <w:szCs w:val="21"/>
          <w:u w:val="none"/>
          <w:lang w:val="en-US" w:eastAsia="zh-CN"/>
        </w:rPr>
        <w:t>（八）乙方不得擅自改变代管电气设备设施的使用功能，如需改建、扩建及完善配套项目，须经甲方同意后方可实施。</w:t>
      </w:r>
    </w:p>
    <w:p w14:paraId="265F7038">
      <w:pPr>
        <w:numPr>
          <w:ilvl w:val="0"/>
          <w:numId w:val="0"/>
        </w:numPr>
        <w:spacing w:line="360" w:lineRule="auto"/>
        <w:ind w:firstLineChars="200"/>
        <w:jc w:val="left"/>
        <w:rPr>
          <w:rFonts w:hint="eastAsia" w:ascii="宋体" w:hAnsi="宋体" w:eastAsia="宋体" w:cs="宋体"/>
          <w:color w:val="auto"/>
          <w:kern w:val="0"/>
          <w:sz w:val="21"/>
          <w:szCs w:val="21"/>
          <w:u w:val="none"/>
          <w:lang w:val="en-US" w:eastAsia="zh-CN"/>
        </w:rPr>
      </w:pPr>
      <w:r>
        <w:rPr>
          <w:rFonts w:hint="eastAsia" w:ascii="宋体" w:hAnsi="宋体" w:eastAsia="宋体" w:cs="宋体"/>
          <w:color w:val="auto"/>
          <w:kern w:val="0"/>
          <w:sz w:val="21"/>
          <w:szCs w:val="21"/>
          <w:u w:val="none"/>
          <w:lang w:val="en-US" w:eastAsia="zh-CN"/>
        </w:rPr>
        <w:t>（九）根据甲方的需要，乙方为甲方制定最佳用电方案，特殊情况下的保供电方案和故障应急方案。</w:t>
      </w:r>
    </w:p>
    <w:p w14:paraId="43CB8BEF">
      <w:pPr>
        <w:numPr>
          <w:ilvl w:val="0"/>
          <w:numId w:val="0"/>
        </w:numPr>
        <w:spacing w:line="360" w:lineRule="auto"/>
        <w:ind w:firstLineChars="200"/>
        <w:jc w:val="left"/>
        <w:rPr>
          <w:rFonts w:hint="eastAsia" w:ascii="宋体" w:hAnsi="宋体" w:eastAsia="宋体" w:cs="宋体"/>
          <w:color w:val="auto"/>
          <w:kern w:val="0"/>
          <w:sz w:val="21"/>
          <w:szCs w:val="21"/>
          <w:u w:val="none"/>
          <w:lang w:val="en-US" w:eastAsia="zh-CN"/>
        </w:rPr>
      </w:pPr>
      <w:r>
        <w:rPr>
          <w:rFonts w:hint="eastAsia" w:ascii="宋体" w:hAnsi="宋体" w:eastAsia="宋体" w:cs="宋体"/>
          <w:color w:val="auto"/>
          <w:kern w:val="0"/>
          <w:sz w:val="21"/>
          <w:szCs w:val="21"/>
          <w:u w:val="none"/>
          <w:lang w:val="en-US" w:eastAsia="zh-CN"/>
        </w:rPr>
        <w:t>（十）乙方接受地方电力主管部门的监督和管理，接受甲方的监督和检查。</w:t>
      </w:r>
    </w:p>
    <w:p w14:paraId="7819CCB6">
      <w:pPr>
        <w:numPr>
          <w:ilvl w:val="0"/>
          <w:numId w:val="0"/>
        </w:numPr>
        <w:spacing w:line="360" w:lineRule="auto"/>
        <w:ind w:firstLineChars="200"/>
        <w:jc w:val="left"/>
        <w:rPr>
          <w:rFonts w:hint="eastAsia" w:ascii="宋体" w:hAnsi="宋体" w:eastAsia="宋体" w:cs="宋体"/>
          <w:color w:val="auto"/>
          <w:kern w:val="0"/>
          <w:sz w:val="21"/>
          <w:szCs w:val="21"/>
          <w:u w:val="none"/>
          <w:lang w:val="en-US" w:eastAsia="zh-CN"/>
        </w:rPr>
      </w:pPr>
      <w:r>
        <w:rPr>
          <w:rFonts w:hint="eastAsia" w:ascii="宋体" w:hAnsi="宋体" w:eastAsia="宋体" w:cs="宋体"/>
          <w:color w:val="auto"/>
          <w:kern w:val="0"/>
          <w:sz w:val="21"/>
          <w:szCs w:val="21"/>
          <w:u w:val="none"/>
          <w:lang w:val="en-US" w:eastAsia="zh-CN"/>
        </w:rPr>
        <w:t>（十一）乙方必须根据电力线路(设备)运行维护有关法律法规、行业标准、技术规范的规定，做好维保工作。</w:t>
      </w:r>
    </w:p>
    <w:p w14:paraId="7E48C420">
      <w:pPr>
        <w:numPr>
          <w:ilvl w:val="0"/>
          <w:numId w:val="0"/>
        </w:numPr>
        <w:spacing w:line="360" w:lineRule="auto"/>
        <w:ind w:firstLineChars="200"/>
        <w:jc w:val="left"/>
        <w:rPr>
          <w:rFonts w:hint="eastAsia" w:ascii="宋体" w:hAnsi="宋体" w:eastAsia="宋体" w:cs="宋体"/>
          <w:color w:val="auto"/>
          <w:kern w:val="0"/>
          <w:sz w:val="21"/>
          <w:szCs w:val="21"/>
          <w:u w:val="none"/>
          <w:lang w:val="en-US" w:eastAsia="zh-CN"/>
        </w:rPr>
      </w:pPr>
      <w:r>
        <w:rPr>
          <w:rFonts w:hint="eastAsia" w:ascii="宋体" w:hAnsi="宋体" w:eastAsia="宋体" w:cs="宋体"/>
          <w:color w:val="auto"/>
          <w:kern w:val="0"/>
          <w:sz w:val="21"/>
          <w:szCs w:val="21"/>
          <w:u w:val="none"/>
          <w:lang w:val="en-US" w:eastAsia="zh-CN"/>
        </w:rPr>
        <w:t>（十二）非甲方工作生产区域内的治安管理原因，乙方承担本单位的工作人员在甲方工作生产区域内的人身安全责任。</w:t>
      </w:r>
    </w:p>
    <w:p w14:paraId="7837BE5A">
      <w:pPr>
        <w:widowControl/>
        <w:numPr>
          <w:ilvl w:val="0"/>
          <w:numId w:val="0"/>
        </w:numPr>
        <w:spacing w:line="360" w:lineRule="auto"/>
        <w:ind w:leftChars="0" w:firstLine="422" w:firstLineChars="200"/>
        <w:jc w:val="left"/>
        <w:rPr>
          <w:rFonts w:hint="eastAsia" w:ascii="宋体" w:hAnsi="宋体" w:eastAsia="宋体" w:cs="宋体"/>
          <w:color w:val="auto"/>
          <w:sz w:val="21"/>
          <w:szCs w:val="21"/>
          <w:lang w:val="en-US" w:eastAsia="zh-CN"/>
        </w:rPr>
      </w:pPr>
      <w:r>
        <w:rPr>
          <w:rFonts w:hint="eastAsia" w:ascii="宋体" w:hAnsi="宋体" w:eastAsia="宋体" w:cs="宋体"/>
          <w:b/>
          <w:color w:val="auto"/>
          <w:sz w:val="21"/>
          <w:szCs w:val="21"/>
        </w:rPr>
        <w:t>第</w:t>
      </w:r>
      <w:r>
        <w:rPr>
          <w:rFonts w:hint="eastAsia" w:ascii="宋体" w:hAnsi="宋体" w:cs="宋体"/>
          <w:b/>
          <w:color w:val="auto"/>
          <w:sz w:val="21"/>
          <w:szCs w:val="21"/>
          <w:lang w:val="en-US" w:eastAsia="zh-CN"/>
        </w:rPr>
        <w:t>七</w:t>
      </w:r>
      <w:r>
        <w:rPr>
          <w:rFonts w:hint="eastAsia" w:ascii="宋体" w:hAnsi="宋体" w:eastAsia="宋体" w:cs="宋体"/>
          <w:b/>
          <w:color w:val="auto"/>
          <w:sz w:val="21"/>
          <w:szCs w:val="21"/>
        </w:rPr>
        <w:t>条 双方的权利与义务</w:t>
      </w:r>
    </w:p>
    <w:p w14:paraId="67CDF4B6">
      <w:pPr>
        <w:numPr>
          <w:ilvl w:val="0"/>
          <w:numId w:val="0"/>
        </w:numPr>
        <w:spacing w:line="360" w:lineRule="auto"/>
        <w:ind w:firstLineChars="200"/>
        <w:jc w:val="left"/>
        <w:rPr>
          <w:rFonts w:hint="eastAsia" w:ascii="宋体" w:hAnsi="宋体" w:eastAsia="宋体" w:cs="宋体"/>
          <w:color w:val="auto"/>
          <w:kern w:val="0"/>
          <w:sz w:val="21"/>
          <w:szCs w:val="21"/>
          <w:u w:val="none"/>
          <w:lang w:val="en-US" w:eastAsia="zh-CN"/>
        </w:rPr>
      </w:pPr>
      <w:r>
        <w:rPr>
          <w:rFonts w:hint="eastAsia" w:ascii="宋体" w:hAnsi="宋体" w:eastAsia="宋体" w:cs="宋体"/>
          <w:color w:val="auto"/>
          <w:kern w:val="0"/>
          <w:sz w:val="21"/>
          <w:szCs w:val="21"/>
          <w:u w:val="none"/>
          <w:lang w:val="en-US" w:eastAsia="zh-CN"/>
        </w:rPr>
        <w:t>（一）甲方的权利和义务</w:t>
      </w:r>
    </w:p>
    <w:p w14:paraId="1464D7EE">
      <w:pPr>
        <w:numPr>
          <w:ilvl w:val="0"/>
          <w:numId w:val="0"/>
        </w:numPr>
        <w:spacing w:line="360" w:lineRule="auto"/>
        <w:ind w:firstLineChars="200"/>
        <w:jc w:val="left"/>
        <w:rPr>
          <w:rFonts w:hint="eastAsia" w:ascii="宋体" w:hAnsi="宋体" w:eastAsia="宋体" w:cs="宋体"/>
          <w:color w:val="auto"/>
          <w:kern w:val="0"/>
          <w:sz w:val="21"/>
          <w:szCs w:val="21"/>
          <w:u w:val="none"/>
          <w:lang w:val="en-US" w:eastAsia="zh-CN"/>
        </w:rPr>
      </w:pPr>
      <w:r>
        <w:rPr>
          <w:rFonts w:hint="eastAsia" w:ascii="宋体" w:hAnsi="宋体" w:eastAsia="宋体" w:cs="宋体"/>
          <w:color w:val="auto"/>
          <w:kern w:val="0"/>
          <w:sz w:val="21"/>
          <w:szCs w:val="21"/>
          <w:u w:val="none"/>
          <w:lang w:val="en-US" w:eastAsia="zh-CN"/>
        </w:rPr>
        <w:t>1.有权对乙方的维护工作进行监督检查，并提出合理建议。</w:t>
      </w:r>
    </w:p>
    <w:p w14:paraId="50D7DA00">
      <w:pPr>
        <w:numPr>
          <w:ilvl w:val="0"/>
          <w:numId w:val="0"/>
        </w:numPr>
        <w:spacing w:line="360" w:lineRule="auto"/>
        <w:ind w:firstLineChars="200"/>
        <w:jc w:val="left"/>
        <w:rPr>
          <w:rFonts w:hint="eastAsia" w:ascii="宋体" w:hAnsi="宋体" w:eastAsia="宋体" w:cs="宋体"/>
          <w:color w:val="auto"/>
          <w:kern w:val="0"/>
          <w:sz w:val="21"/>
          <w:szCs w:val="21"/>
          <w:u w:val="none"/>
          <w:lang w:val="en-US" w:eastAsia="zh-CN"/>
        </w:rPr>
      </w:pPr>
      <w:r>
        <w:rPr>
          <w:rFonts w:hint="eastAsia" w:ascii="宋体" w:hAnsi="宋体" w:eastAsia="宋体" w:cs="宋体"/>
          <w:color w:val="auto"/>
          <w:kern w:val="0"/>
          <w:sz w:val="21"/>
          <w:szCs w:val="21"/>
          <w:u w:val="none"/>
          <w:lang w:val="en-US" w:eastAsia="zh-CN"/>
        </w:rPr>
        <w:t>2.有权查阅乙方的巡检记录、维护报告、试验报告等资料，了解设备运行及故障处理情况。</w:t>
      </w:r>
    </w:p>
    <w:p w14:paraId="7371BF82">
      <w:pPr>
        <w:numPr>
          <w:ilvl w:val="0"/>
          <w:numId w:val="0"/>
        </w:numPr>
        <w:spacing w:line="360" w:lineRule="auto"/>
        <w:ind w:firstLineChars="200"/>
        <w:jc w:val="left"/>
        <w:rPr>
          <w:rFonts w:hint="eastAsia" w:ascii="宋体" w:hAnsi="宋体" w:eastAsia="宋体" w:cs="宋体"/>
          <w:color w:val="auto"/>
          <w:kern w:val="0"/>
          <w:sz w:val="21"/>
          <w:szCs w:val="21"/>
          <w:u w:val="none"/>
          <w:lang w:val="en-US" w:eastAsia="zh-CN"/>
        </w:rPr>
      </w:pPr>
      <w:r>
        <w:rPr>
          <w:rFonts w:hint="eastAsia" w:ascii="宋体" w:hAnsi="宋体" w:eastAsia="宋体" w:cs="宋体"/>
          <w:color w:val="auto"/>
          <w:kern w:val="0"/>
          <w:sz w:val="21"/>
          <w:szCs w:val="21"/>
          <w:u w:val="none"/>
          <w:lang w:val="en-US" w:eastAsia="zh-CN"/>
        </w:rPr>
        <w:t>3.有权对乙方完成的维护、抢修等工作进行验收，对不符合要求的部分要求整改或返工。</w:t>
      </w:r>
    </w:p>
    <w:p w14:paraId="5ACAFC06">
      <w:pPr>
        <w:numPr>
          <w:ilvl w:val="0"/>
          <w:numId w:val="0"/>
        </w:numPr>
        <w:spacing w:line="360" w:lineRule="auto"/>
        <w:ind w:firstLineChars="200"/>
        <w:jc w:val="left"/>
        <w:rPr>
          <w:rFonts w:hint="eastAsia" w:ascii="宋体" w:hAnsi="宋体" w:eastAsia="宋体" w:cs="宋体"/>
          <w:color w:val="auto"/>
          <w:kern w:val="0"/>
          <w:sz w:val="21"/>
          <w:szCs w:val="21"/>
          <w:u w:val="none"/>
          <w:lang w:val="en-US" w:eastAsia="zh-CN"/>
        </w:rPr>
      </w:pPr>
      <w:r>
        <w:rPr>
          <w:rFonts w:hint="eastAsia" w:ascii="宋体" w:hAnsi="宋体" w:eastAsia="宋体" w:cs="宋体"/>
          <w:color w:val="auto"/>
          <w:kern w:val="0"/>
          <w:sz w:val="21"/>
          <w:szCs w:val="21"/>
          <w:u w:val="none"/>
          <w:lang w:val="en-US" w:eastAsia="zh-CN"/>
        </w:rPr>
        <w:t>4.为乙方的维护工作提供便利和协助。</w:t>
      </w:r>
    </w:p>
    <w:p w14:paraId="14384DF6">
      <w:pPr>
        <w:numPr>
          <w:ilvl w:val="0"/>
          <w:numId w:val="0"/>
        </w:numPr>
        <w:spacing w:line="360" w:lineRule="auto"/>
        <w:ind w:firstLineChars="200"/>
        <w:jc w:val="left"/>
        <w:rPr>
          <w:rFonts w:hint="eastAsia" w:ascii="宋体" w:hAnsi="宋体" w:eastAsia="宋体" w:cs="宋体"/>
          <w:color w:val="auto"/>
          <w:kern w:val="0"/>
          <w:sz w:val="21"/>
          <w:szCs w:val="21"/>
          <w:u w:val="none"/>
          <w:lang w:val="en-US" w:eastAsia="zh-CN"/>
        </w:rPr>
      </w:pPr>
      <w:r>
        <w:rPr>
          <w:rFonts w:hint="eastAsia" w:ascii="宋体" w:hAnsi="宋体" w:eastAsia="宋体" w:cs="宋体"/>
          <w:color w:val="auto"/>
          <w:kern w:val="0"/>
          <w:sz w:val="21"/>
          <w:szCs w:val="21"/>
          <w:u w:val="none"/>
          <w:lang w:val="en-US" w:eastAsia="zh-CN"/>
        </w:rPr>
        <w:t>5.按照有关电力法规、政策和规程，正确、安全用电，保证电气设备设施符合相关法规、规程的标准。</w:t>
      </w:r>
    </w:p>
    <w:p w14:paraId="165A009B">
      <w:pPr>
        <w:numPr>
          <w:ilvl w:val="0"/>
          <w:numId w:val="0"/>
        </w:numPr>
        <w:spacing w:line="360" w:lineRule="auto"/>
        <w:ind w:firstLineChars="200"/>
        <w:jc w:val="left"/>
        <w:rPr>
          <w:rFonts w:hint="eastAsia" w:ascii="宋体" w:hAnsi="宋体" w:eastAsia="宋体" w:cs="宋体"/>
          <w:color w:val="auto"/>
          <w:kern w:val="0"/>
          <w:sz w:val="21"/>
          <w:szCs w:val="21"/>
          <w:u w:val="none"/>
          <w:lang w:val="en-US" w:eastAsia="zh-CN"/>
        </w:rPr>
      </w:pPr>
      <w:r>
        <w:rPr>
          <w:rFonts w:hint="eastAsia" w:ascii="宋体" w:hAnsi="宋体" w:eastAsia="宋体" w:cs="宋体"/>
          <w:color w:val="auto"/>
          <w:kern w:val="0"/>
          <w:sz w:val="21"/>
          <w:szCs w:val="21"/>
          <w:u w:val="none"/>
          <w:lang w:val="en-US" w:eastAsia="zh-CN"/>
        </w:rPr>
        <w:t>6.甲方应按合同规定向乙方支付服务费用。</w:t>
      </w:r>
    </w:p>
    <w:p w14:paraId="5FFD57F5">
      <w:pPr>
        <w:numPr>
          <w:ilvl w:val="0"/>
          <w:numId w:val="0"/>
        </w:numPr>
        <w:spacing w:line="360" w:lineRule="auto"/>
        <w:ind w:firstLineChars="200"/>
        <w:jc w:val="left"/>
        <w:rPr>
          <w:rFonts w:hint="eastAsia" w:ascii="宋体" w:hAnsi="宋体" w:eastAsia="宋体" w:cs="宋体"/>
          <w:color w:val="auto"/>
          <w:kern w:val="0"/>
          <w:sz w:val="21"/>
          <w:szCs w:val="21"/>
          <w:u w:val="none"/>
          <w:lang w:val="en-US" w:eastAsia="zh-CN"/>
        </w:rPr>
      </w:pPr>
      <w:r>
        <w:rPr>
          <w:rFonts w:hint="eastAsia" w:ascii="宋体" w:hAnsi="宋体" w:eastAsia="宋体" w:cs="宋体"/>
          <w:color w:val="auto"/>
          <w:kern w:val="0"/>
          <w:sz w:val="21"/>
          <w:szCs w:val="21"/>
          <w:u w:val="none"/>
          <w:lang w:val="en-US" w:eastAsia="zh-CN"/>
        </w:rPr>
        <w:t>7.甲方应指定以下人员（姓名：    ，联系电话：      ）协助乙方做好代管设备设施的运维工作及日常运维资料交接工作。</w:t>
      </w:r>
    </w:p>
    <w:p w14:paraId="29AF69A6">
      <w:pPr>
        <w:numPr>
          <w:ilvl w:val="0"/>
          <w:numId w:val="0"/>
        </w:numPr>
        <w:spacing w:line="360" w:lineRule="auto"/>
        <w:ind w:firstLineChars="200"/>
        <w:jc w:val="left"/>
        <w:rPr>
          <w:rFonts w:hint="eastAsia" w:ascii="宋体" w:hAnsi="宋体" w:eastAsia="宋体" w:cs="宋体"/>
          <w:color w:val="auto"/>
          <w:kern w:val="0"/>
          <w:sz w:val="21"/>
          <w:szCs w:val="21"/>
          <w:u w:val="none"/>
          <w:lang w:val="en-US" w:eastAsia="zh-CN"/>
        </w:rPr>
      </w:pPr>
      <w:r>
        <w:rPr>
          <w:rFonts w:hint="eastAsia" w:ascii="宋体" w:hAnsi="宋体" w:eastAsia="宋体" w:cs="宋体"/>
          <w:color w:val="auto"/>
          <w:kern w:val="0"/>
          <w:sz w:val="21"/>
          <w:szCs w:val="21"/>
          <w:u w:val="none"/>
          <w:lang w:val="en-US" w:eastAsia="zh-CN"/>
        </w:rPr>
        <w:t>8.法规、政策规定由甲方承担的其他责任。</w:t>
      </w:r>
    </w:p>
    <w:p w14:paraId="5C6CC0C0">
      <w:pPr>
        <w:numPr>
          <w:ilvl w:val="0"/>
          <w:numId w:val="0"/>
        </w:numPr>
        <w:spacing w:line="360" w:lineRule="auto"/>
        <w:ind w:firstLineChars="200"/>
        <w:jc w:val="left"/>
        <w:rPr>
          <w:rFonts w:hint="eastAsia" w:ascii="宋体" w:hAnsi="宋体" w:eastAsia="宋体" w:cs="宋体"/>
          <w:color w:val="auto"/>
          <w:kern w:val="0"/>
          <w:sz w:val="21"/>
          <w:szCs w:val="21"/>
          <w:u w:val="none"/>
          <w:lang w:val="en-US" w:eastAsia="zh-CN"/>
        </w:rPr>
      </w:pPr>
      <w:r>
        <w:rPr>
          <w:rFonts w:hint="eastAsia" w:ascii="宋体" w:hAnsi="宋体" w:eastAsia="宋体" w:cs="宋体"/>
          <w:color w:val="auto"/>
          <w:kern w:val="0"/>
          <w:sz w:val="21"/>
          <w:szCs w:val="21"/>
          <w:u w:val="none"/>
          <w:lang w:val="en-US" w:eastAsia="zh-CN"/>
        </w:rPr>
        <w:t>（二）乙方的权利和义务</w:t>
      </w:r>
    </w:p>
    <w:p w14:paraId="494E9537">
      <w:pPr>
        <w:numPr>
          <w:ilvl w:val="0"/>
          <w:numId w:val="0"/>
        </w:numPr>
        <w:spacing w:line="360" w:lineRule="auto"/>
        <w:ind w:firstLineChars="200"/>
        <w:jc w:val="left"/>
        <w:rPr>
          <w:rFonts w:hint="eastAsia" w:ascii="宋体" w:hAnsi="宋体" w:eastAsia="宋体" w:cs="宋体"/>
          <w:color w:val="auto"/>
          <w:kern w:val="0"/>
          <w:sz w:val="21"/>
          <w:szCs w:val="21"/>
          <w:u w:val="none"/>
          <w:lang w:val="en-US" w:eastAsia="zh-CN"/>
        </w:rPr>
      </w:pPr>
      <w:r>
        <w:rPr>
          <w:rFonts w:hint="eastAsia" w:ascii="宋体" w:hAnsi="宋体" w:eastAsia="宋体" w:cs="宋体"/>
          <w:color w:val="auto"/>
          <w:kern w:val="0"/>
          <w:sz w:val="21"/>
          <w:szCs w:val="21"/>
          <w:u w:val="none"/>
          <w:lang w:val="en-US" w:eastAsia="zh-CN"/>
        </w:rPr>
        <w:t>1.按合同约定收取维护服务费用。</w:t>
      </w:r>
    </w:p>
    <w:p w14:paraId="478AFD71">
      <w:pPr>
        <w:numPr>
          <w:ilvl w:val="0"/>
          <w:numId w:val="0"/>
        </w:numPr>
        <w:spacing w:line="360" w:lineRule="auto"/>
        <w:ind w:firstLineChars="200"/>
        <w:jc w:val="left"/>
        <w:rPr>
          <w:rFonts w:hint="eastAsia" w:ascii="宋体" w:hAnsi="宋体" w:eastAsia="宋体" w:cs="宋体"/>
          <w:color w:val="auto"/>
          <w:kern w:val="0"/>
          <w:sz w:val="21"/>
          <w:szCs w:val="21"/>
          <w:u w:val="none"/>
          <w:lang w:val="en-US" w:eastAsia="zh-CN"/>
        </w:rPr>
      </w:pPr>
      <w:r>
        <w:rPr>
          <w:rFonts w:hint="eastAsia" w:ascii="宋体" w:hAnsi="宋体" w:eastAsia="宋体" w:cs="宋体"/>
          <w:color w:val="auto"/>
          <w:kern w:val="0"/>
          <w:sz w:val="21"/>
          <w:szCs w:val="21"/>
          <w:u w:val="none"/>
          <w:lang w:val="en-US" w:eastAsia="zh-CN"/>
        </w:rPr>
        <w:t>2.在巡检中发现重大隐患时，如需重大维修、改造项目，有权提出专业方案及费用预算供甲方决策。</w:t>
      </w:r>
    </w:p>
    <w:p w14:paraId="5C906050">
      <w:pPr>
        <w:numPr>
          <w:ilvl w:val="0"/>
          <w:numId w:val="0"/>
        </w:numPr>
        <w:spacing w:line="360" w:lineRule="auto"/>
        <w:ind w:firstLineChars="200"/>
        <w:jc w:val="left"/>
        <w:rPr>
          <w:rFonts w:hint="eastAsia" w:ascii="宋体" w:hAnsi="宋体" w:eastAsia="宋体" w:cs="宋体"/>
          <w:color w:val="auto"/>
          <w:kern w:val="0"/>
          <w:sz w:val="21"/>
          <w:szCs w:val="21"/>
          <w:u w:val="none"/>
          <w:lang w:val="en-US" w:eastAsia="zh-CN"/>
        </w:rPr>
      </w:pPr>
      <w:r>
        <w:rPr>
          <w:rFonts w:hint="eastAsia" w:ascii="宋体" w:hAnsi="宋体" w:eastAsia="宋体" w:cs="宋体"/>
          <w:color w:val="auto"/>
          <w:kern w:val="0"/>
          <w:sz w:val="21"/>
          <w:szCs w:val="21"/>
          <w:u w:val="none"/>
          <w:lang w:val="en-US" w:eastAsia="zh-CN"/>
        </w:rPr>
        <w:t>3.不得擅自改变代管电气设备设施的使用功能，如需改建、扩建及完善配套项目，须经甲方同意后方可实施。</w:t>
      </w:r>
    </w:p>
    <w:p w14:paraId="1493504F">
      <w:pPr>
        <w:numPr>
          <w:ilvl w:val="0"/>
          <w:numId w:val="0"/>
        </w:numPr>
        <w:spacing w:line="360" w:lineRule="auto"/>
        <w:ind w:firstLineChars="200"/>
        <w:jc w:val="left"/>
        <w:rPr>
          <w:rFonts w:hint="eastAsia" w:ascii="宋体" w:hAnsi="宋体" w:eastAsia="宋体" w:cs="宋体"/>
          <w:color w:val="auto"/>
          <w:kern w:val="0"/>
          <w:sz w:val="21"/>
          <w:szCs w:val="21"/>
          <w:u w:val="none"/>
          <w:lang w:val="en-US" w:eastAsia="zh-CN"/>
        </w:rPr>
      </w:pPr>
      <w:r>
        <w:rPr>
          <w:rFonts w:hint="eastAsia" w:ascii="宋体" w:hAnsi="宋体" w:eastAsia="宋体" w:cs="宋体"/>
          <w:color w:val="auto"/>
          <w:kern w:val="0"/>
          <w:sz w:val="21"/>
          <w:szCs w:val="21"/>
          <w:u w:val="none"/>
          <w:lang w:val="en-US" w:eastAsia="zh-CN"/>
        </w:rPr>
        <w:t>4.乙方需派遣持证上岗的专业技术人员提供服务，配电房维保人员必须持有相应类别的特种作业操作证（电工作业），证书需在有效期内并定期复审。</w:t>
      </w:r>
    </w:p>
    <w:p w14:paraId="201E7A7C">
      <w:pPr>
        <w:numPr>
          <w:ilvl w:val="0"/>
          <w:numId w:val="0"/>
        </w:numPr>
        <w:spacing w:line="360" w:lineRule="auto"/>
        <w:ind w:firstLineChars="200"/>
        <w:jc w:val="left"/>
        <w:rPr>
          <w:rFonts w:hint="eastAsia" w:ascii="宋体" w:hAnsi="宋体" w:eastAsia="宋体" w:cs="宋体"/>
          <w:color w:val="auto"/>
          <w:kern w:val="0"/>
          <w:sz w:val="21"/>
          <w:szCs w:val="21"/>
          <w:u w:val="none"/>
          <w:lang w:val="en-US" w:eastAsia="zh-CN"/>
        </w:rPr>
      </w:pPr>
      <w:r>
        <w:rPr>
          <w:rFonts w:hint="eastAsia" w:ascii="宋体" w:hAnsi="宋体" w:eastAsia="宋体" w:cs="宋体"/>
          <w:color w:val="auto"/>
          <w:kern w:val="0"/>
          <w:sz w:val="21"/>
          <w:szCs w:val="21"/>
          <w:u w:val="none"/>
          <w:lang w:val="en-US" w:eastAsia="zh-CN"/>
        </w:rPr>
        <w:t>5.按合同约定的范围、内容和周期（如巡检频次、预防性试验周期等）提供服务。</w:t>
      </w:r>
    </w:p>
    <w:p w14:paraId="3C8B9F63">
      <w:pPr>
        <w:numPr>
          <w:ilvl w:val="0"/>
          <w:numId w:val="0"/>
        </w:numPr>
        <w:spacing w:line="360" w:lineRule="auto"/>
        <w:ind w:firstLineChars="200"/>
        <w:jc w:val="left"/>
        <w:rPr>
          <w:rFonts w:hint="eastAsia" w:ascii="宋体" w:hAnsi="宋体" w:eastAsia="宋体" w:cs="宋体"/>
          <w:color w:val="auto"/>
          <w:kern w:val="0"/>
          <w:sz w:val="21"/>
          <w:szCs w:val="21"/>
          <w:u w:val="none"/>
          <w:lang w:val="en-US" w:eastAsia="zh-CN"/>
        </w:rPr>
      </w:pPr>
      <w:r>
        <w:rPr>
          <w:rFonts w:hint="eastAsia" w:ascii="宋体" w:hAnsi="宋体" w:eastAsia="宋体" w:cs="宋体"/>
          <w:color w:val="auto"/>
          <w:kern w:val="0"/>
          <w:sz w:val="21"/>
          <w:szCs w:val="21"/>
          <w:u w:val="none"/>
          <w:lang w:val="en-US" w:eastAsia="zh-CN"/>
        </w:rPr>
        <w:t>6.遵守安全操作规程，落实安全措施，对作业现场的安全负责，承担工作生产区域内的人身安全责任。</w:t>
      </w:r>
    </w:p>
    <w:p w14:paraId="795143E6">
      <w:pPr>
        <w:numPr>
          <w:ilvl w:val="0"/>
          <w:numId w:val="0"/>
        </w:numPr>
        <w:spacing w:line="360" w:lineRule="auto"/>
        <w:ind w:firstLineChars="200"/>
        <w:jc w:val="left"/>
        <w:rPr>
          <w:rFonts w:hint="eastAsia" w:ascii="宋体" w:hAnsi="宋体" w:eastAsia="宋体" w:cs="宋体"/>
          <w:color w:val="auto"/>
          <w:kern w:val="0"/>
          <w:sz w:val="21"/>
          <w:szCs w:val="21"/>
          <w:u w:val="none"/>
          <w:lang w:val="en-US" w:eastAsia="zh-CN"/>
        </w:rPr>
      </w:pPr>
      <w:r>
        <w:rPr>
          <w:rFonts w:hint="eastAsia" w:ascii="宋体" w:hAnsi="宋体" w:eastAsia="宋体" w:cs="宋体"/>
          <w:color w:val="auto"/>
          <w:kern w:val="0"/>
          <w:sz w:val="21"/>
          <w:szCs w:val="21"/>
          <w:u w:val="none"/>
          <w:lang w:val="en-US" w:eastAsia="zh-CN"/>
        </w:rPr>
        <w:t>7.隐患告知：发现安全隐患时，立即书面通知甲方并提出整改建议。</w:t>
      </w:r>
    </w:p>
    <w:p w14:paraId="49F60CBD">
      <w:pPr>
        <w:numPr>
          <w:ilvl w:val="0"/>
          <w:numId w:val="0"/>
        </w:numPr>
        <w:spacing w:line="360" w:lineRule="auto"/>
        <w:ind w:firstLineChars="200"/>
        <w:jc w:val="left"/>
        <w:rPr>
          <w:rFonts w:hint="eastAsia" w:ascii="宋体" w:hAnsi="宋体" w:eastAsia="宋体" w:cs="宋体"/>
          <w:color w:val="auto"/>
          <w:kern w:val="0"/>
          <w:sz w:val="21"/>
          <w:szCs w:val="21"/>
          <w:u w:val="none"/>
          <w:lang w:val="en-US" w:eastAsia="zh-CN"/>
        </w:rPr>
      </w:pPr>
      <w:r>
        <w:rPr>
          <w:rFonts w:hint="eastAsia" w:ascii="宋体" w:hAnsi="宋体" w:eastAsia="宋体" w:cs="宋体"/>
          <w:color w:val="auto"/>
          <w:kern w:val="0"/>
          <w:sz w:val="21"/>
          <w:szCs w:val="21"/>
          <w:u w:val="none"/>
          <w:lang w:val="en-US" w:eastAsia="zh-CN"/>
        </w:rPr>
        <w:t>8.维修更换的备件、材料须符合国家及行业标准，因使用不合格产品导致的损失由乙方承担。</w:t>
      </w:r>
    </w:p>
    <w:p w14:paraId="5E8CF2BE">
      <w:pPr>
        <w:numPr>
          <w:ilvl w:val="0"/>
          <w:numId w:val="0"/>
        </w:numPr>
        <w:spacing w:line="360" w:lineRule="auto"/>
        <w:ind w:firstLineChars="200"/>
        <w:jc w:val="left"/>
        <w:rPr>
          <w:rFonts w:hint="eastAsia" w:ascii="宋体" w:hAnsi="宋体" w:eastAsia="宋体" w:cs="宋体"/>
          <w:color w:val="auto"/>
          <w:kern w:val="0"/>
          <w:sz w:val="21"/>
          <w:szCs w:val="21"/>
          <w:u w:val="none"/>
          <w:lang w:val="en-US" w:eastAsia="zh-CN"/>
        </w:rPr>
      </w:pPr>
      <w:r>
        <w:rPr>
          <w:rFonts w:hint="eastAsia" w:ascii="宋体" w:hAnsi="宋体" w:eastAsia="宋体" w:cs="宋体"/>
          <w:color w:val="auto"/>
          <w:kern w:val="0"/>
          <w:sz w:val="21"/>
          <w:szCs w:val="21"/>
          <w:u w:val="none"/>
          <w:lang w:val="en-US" w:eastAsia="zh-CN"/>
        </w:rPr>
        <w:t>9.对在服务中获知的甲方商业秘密和技术资料予以保密。</w:t>
      </w:r>
    </w:p>
    <w:p w14:paraId="207D9229">
      <w:pPr>
        <w:numPr>
          <w:ilvl w:val="0"/>
          <w:numId w:val="0"/>
        </w:numPr>
        <w:spacing w:line="360" w:lineRule="auto"/>
        <w:ind w:firstLineChars="200"/>
        <w:jc w:val="left"/>
        <w:rPr>
          <w:rFonts w:hint="eastAsia" w:ascii="宋体" w:hAnsi="宋体" w:eastAsia="宋体" w:cs="宋体"/>
          <w:color w:val="auto"/>
          <w:kern w:val="0"/>
          <w:sz w:val="21"/>
          <w:szCs w:val="21"/>
          <w:u w:val="none"/>
          <w:lang w:val="en-US" w:eastAsia="zh-CN"/>
        </w:rPr>
      </w:pPr>
      <w:r>
        <w:rPr>
          <w:rFonts w:hint="eastAsia" w:ascii="宋体" w:hAnsi="宋体" w:eastAsia="宋体" w:cs="宋体"/>
          <w:color w:val="auto"/>
          <w:kern w:val="0"/>
          <w:sz w:val="21"/>
          <w:szCs w:val="21"/>
          <w:u w:val="none"/>
          <w:lang w:val="en-US" w:eastAsia="zh-CN"/>
        </w:rPr>
        <w:t>10.根据甲方的需要，为甲方制定最佳用电方案，特殊情况下的保供电方案和故障应急方案。</w:t>
      </w:r>
    </w:p>
    <w:p w14:paraId="03E4A6B0">
      <w:pPr>
        <w:numPr>
          <w:ilvl w:val="0"/>
          <w:numId w:val="0"/>
        </w:numPr>
        <w:spacing w:line="360" w:lineRule="auto"/>
        <w:ind w:firstLineChars="200"/>
        <w:jc w:val="left"/>
        <w:rPr>
          <w:rFonts w:hint="eastAsia" w:ascii="宋体" w:hAnsi="宋体" w:eastAsia="宋体" w:cs="宋体"/>
          <w:color w:val="auto"/>
          <w:kern w:val="0"/>
          <w:sz w:val="21"/>
          <w:szCs w:val="21"/>
          <w:u w:val="none"/>
          <w:lang w:val="en-US" w:eastAsia="zh-CN"/>
        </w:rPr>
      </w:pPr>
      <w:r>
        <w:rPr>
          <w:rFonts w:hint="eastAsia" w:ascii="宋体" w:hAnsi="宋体" w:eastAsia="宋体" w:cs="宋体"/>
          <w:color w:val="auto"/>
          <w:kern w:val="0"/>
          <w:sz w:val="21"/>
          <w:szCs w:val="21"/>
          <w:u w:val="none"/>
          <w:lang w:val="en-US" w:eastAsia="zh-CN"/>
        </w:rPr>
        <w:t>11.接受地方电力主管部门的监督和管理，接受甲方的监督和检查。</w:t>
      </w:r>
    </w:p>
    <w:p w14:paraId="657A8806">
      <w:pPr>
        <w:numPr>
          <w:ilvl w:val="0"/>
          <w:numId w:val="0"/>
        </w:numPr>
        <w:spacing w:line="360" w:lineRule="auto"/>
        <w:ind w:firstLineChars="200"/>
        <w:jc w:val="left"/>
        <w:rPr>
          <w:rFonts w:hint="eastAsia" w:ascii="宋体" w:hAnsi="宋体" w:eastAsia="宋体" w:cs="宋体"/>
          <w:color w:val="auto"/>
          <w:kern w:val="0"/>
          <w:sz w:val="21"/>
          <w:szCs w:val="21"/>
          <w:u w:val="none"/>
          <w:lang w:val="en-US" w:eastAsia="zh-CN"/>
        </w:rPr>
      </w:pPr>
      <w:r>
        <w:rPr>
          <w:rFonts w:hint="eastAsia" w:ascii="宋体" w:hAnsi="宋体" w:eastAsia="宋体" w:cs="宋体"/>
          <w:color w:val="auto"/>
          <w:kern w:val="0"/>
          <w:sz w:val="21"/>
          <w:szCs w:val="21"/>
          <w:u w:val="none"/>
          <w:lang w:val="en-US" w:eastAsia="zh-CN"/>
        </w:rPr>
        <w:t>12.乙方履行本合同的指定项目经理（联系人）为 【 】；身份证号码：【】；职务：【】；联系电话【】。在履行合同过程中，该指定项目经理（联系人）的行为、意思表示及对甲方所作的任何承诺、通知等，都对乙方直接具有约束力；甲方通知送达该联系人及授权代表时，即视为通知送达乙方。</w:t>
      </w:r>
    </w:p>
    <w:p w14:paraId="47D65F02">
      <w:pPr>
        <w:numPr>
          <w:ilvl w:val="0"/>
          <w:numId w:val="0"/>
        </w:numPr>
        <w:spacing w:line="360" w:lineRule="auto"/>
        <w:ind w:firstLineChars="200"/>
        <w:jc w:val="left"/>
        <w:rPr>
          <w:rFonts w:hint="eastAsia" w:ascii="宋体" w:hAnsi="宋体" w:cs="宋体"/>
          <w:color w:val="auto"/>
          <w:sz w:val="21"/>
          <w:szCs w:val="21"/>
          <w:highlight w:val="none"/>
          <w:lang w:val="en-US" w:eastAsia="zh-CN"/>
        </w:rPr>
      </w:pPr>
      <w:r>
        <w:rPr>
          <w:rFonts w:hint="eastAsia" w:ascii="宋体" w:hAnsi="宋体" w:eastAsia="宋体" w:cs="宋体"/>
          <w:color w:val="auto"/>
          <w:kern w:val="0"/>
          <w:sz w:val="21"/>
          <w:szCs w:val="21"/>
          <w:u w:val="none"/>
          <w:lang w:val="en-US" w:eastAsia="zh-CN"/>
        </w:rPr>
        <w:t>13.乙方须接受甲方的履约评价。</w:t>
      </w:r>
    </w:p>
    <w:p w14:paraId="7AFA15D2">
      <w:pPr>
        <w:pStyle w:val="49"/>
        <w:spacing w:after="120" w:line="400" w:lineRule="exact"/>
        <w:ind w:firstLine="420"/>
        <w:rPr>
          <w:rFonts w:hint="eastAsia" w:ascii="宋体" w:hAnsi="宋体" w:eastAsia="宋体" w:cs="宋体"/>
          <w:color w:val="auto"/>
          <w:sz w:val="21"/>
          <w:szCs w:val="21"/>
          <w:lang w:eastAsia="zh-CN"/>
        </w:rPr>
      </w:pPr>
      <w:r>
        <w:rPr>
          <w:rFonts w:hint="eastAsia" w:ascii="宋体" w:hAnsi="宋体" w:eastAsia="宋体" w:cs="宋体"/>
          <w:b/>
          <w:color w:val="auto"/>
          <w:sz w:val="21"/>
          <w:szCs w:val="21"/>
        </w:rPr>
        <w:t>第</w:t>
      </w:r>
      <w:r>
        <w:rPr>
          <w:rFonts w:hint="eastAsia" w:ascii="宋体" w:hAnsi="宋体" w:cs="宋体"/>
          <w:b/>
          <w:color w:val="auto"/>
          <w:sz w:val="21"/>
          <w:szCs w:val="21"/>
          <w:lang w:val="en-US" w:eastAsia="zh-CN"/>
        </w:rPr>
        <w:t>八</w:t>
      </w:r>
      <w:r>
        <w:rPr>
          <w:rFonts w:hint="eastAsia" w:ascii="宋体" w:hAnsi="宋体" w:eastAsia="宋体" w:cs="宋体"/>
          <w:b/>
          <w:color w:val="auto"/>
          <w:sz w:val="21"/>
          <w:szCs w:val="21"/>
        </w:rPr>
        <w:t>条 违约责任与赔偿损失</w:t>
      </w:r>
    </w:p>
    <w:p w14:paraId="7F4EA190">
      <w:pPr>
        <w:widowControl/>
        <w:numPr>
          <w:ilvl w:val="0"/>
          <w:numId w:val="0"/>
        </w:numPr>
        <w:spacing w:line="360" w:lineRule="auto"/>
        <w:ind w:leftChars="0" w:firstLine="420" w:firstLineChars="200"/>
        <w:jc w:val="left"/>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（一）乙方违约责任与赔偿损失</w:t>
      </w:r>
    </w:p>
    <w:p w14:paraId="323820FC">
      <w:pPr>
        <w:widowControl/>
        <w:numPr>
          <w:ilvl w:val="0"/>
          <w:numId w:val="0"/>
        </w:numPr>
        <w:spacing w:line="360" w:lineRule="auto"/>
        <w:ind w:leftChars="0" w:firstLine="420" w:firstLineChars="200"/>
        <w:jc w:val="left"/>
        <w:rPr>
          <w:rFonts w:hint="eastAsia" w:ascii="宋体" w:hAnsi="宋体" w:eastAsia="宋体" w:cs="宋体"/>
          <w:color w:val="auto"/>
          <w:kern w:val="2"/>
          <w:sz w:val="21"/>
          <w:szCs w:val="21"/>
          <w:u w:val="none"/>
          <w:lang w:val="en-US" w:eastAsia="zh-CN" w:bidi="ar"/>
        </w:rPr>
      </w:pPr>
      <w:r>
        <w:rPr>
          <w:rFonts w:hint="eastAsia" w:ascii="宋体" w:hAnsi="宋体" w:eastAsia="宋体" w:cs="宋体"/>
          <w:color w:val="auto"/>
          <w:kern w:val="2"/>
          <w:sz w:val="21"/>
          <w:szCs w:val="21"/>
          <w:u w:val="none"/>
          <w:lang w:val="en-US" w:eastAsia="zh-CN"/>
        </w:rPr>
        <w:t>1. 除依本合同约定外，</w:t>
      </w:r>
      <w:r>
        <w:rPr>
          <w:rFonts w:hint="eastAsia" w:ascii="宋体" w:hAnsi="宋体" w:cs="宋体"/>
          <w:color w:val="auto"/>
          <w:kern w:val="2"/>
          <w:sz w:val="21"/>
          <w:szCs w:val="21"/>
          <w:u w:val="none"/>
          <w:lang w:val="en-US" w:eastAsia="zh-CN"/>
        </w:rPr>
        <w:t>乙</w:t>
      </w:r>
      <w:r>
        <w:rPr>
          <w:rFonts w:hint="eastAsia" w:ascii="宋体" w:hAnsi="宋体" w:eastAsia="宋体" w:cs="宋体"/>
          <w:color w:val="auto"/>
          <w:kern w:val="2"/>
          <w:sz w:val="21"/>
          <w:szCs w:val="21"/>
          <w:u w:val="none"/>
          <w:lang w:val="en-US" w:eastAsia="zh-CN"/>
        </w:rPr>
        <w:t>方单方面解除合同，应向</w:t>
      </w:r>
      <w:r>
        <w:rPr>
          <w:rFonts w:hint="eastAsia" w:ascii="宋体" w:hAnsi="宋体" w:cs="宋体"/>
          <w:color w:val="auto"/>
          <w:kern w:val="2"/>
          <w:sz w:val="21"/>
          <w:szCs w:val="21"/>
          <w:u w:val="none"/>
          <w:lang w:val="en-US" w:eastAsia="zh-CN"/>
        </w:rPr>
        <w:t>甲</w:t>
      </w:r>
      <w:r>
        <w:rPr>
          <w:rFonts w:hint="eastAsia" w:ascii="宋体" w:hAnsi="宋体" w:eastAsia="宋体" w:cs="宋体"/>
          <w:color w:val="auto"/>
          <w:kern w:val="2"/>
          <w:sz w:val="21"/>
          <w:szCs w:val="21"/>
          <w:u w:val="none"/>
          <w:lang w:val="en-US" w:eastAsia="zh-CN"/>
        </w:rPr>
        <w:t>方支付合同总金额20%的违约金。</w:t>
      </w:r>
    </w:p>
    <w:p w14:paraId="0A9ABFF9">
      <w:pPr>
        <w:widowControl/>
        <w:numPr>
          <w:ilvl w:val="0"/>
          <w:numId w:val="0"/>
        </w:numPr>
        <w:spacing w:line="360" w:lineRule="auto"/>
        <w:ind w:leftChars="0" w:firstLine="420" w:firstLineChars="200"/>
        <w:jc w:val="left"/>
        <w:rPr>
          <w:rFonts w:hint="eastAsia" w:ascii="宋体" w:hAnsi="宋体" w:eastAsia="宋体" w:cs="宋体"/>
          <w:color w:val="auto"/>
          <w:kern w:val="2"/>
          <w:sz w:val="21"/>
          <w:szCs w:val="21"/>
          <w:u w:val="none"/>
          <w:lang w:val="en-US" w:eastAsia="zh-CN"/>
        </w:rPr>
      </w:pPr>
      <w:r>
        <w:rPr>
          <w:rFonts w:hint="eastAsia" w:ascii="宋体" w:hAnsi="宋体" w:eastAsia="宋体" w:cs="宋体"/>
          <w:color w:val="auto"/>
          <w:kern w:val="2"/>
          <w:sz w:val="21"/>
          <w:szCs w:val="21"/>
          <w:u w:val="none"/>
          <w:lang w:val="en-US" w:eastAsia="zh-CN" w:bidi="ar"/>
        </w:rPr>
        <w:t>1.乙方未按合同约定的内容、频次、标准提供维护服务，或服务质量不符合国家及行业相关标准的，甲方有权要求乙方限期整改；乙方逾期未整改或整改后仍不符合要求的，甲方有权扣减相应服务费用，并要求乙方按该部分服务费的20%支付违约金。</w:t>
      </w:r>
      <w:r>
        <w:rPr>
          <w:rFonts w:hint="eastAsia" w:ascii="宋体" w:hAnsi="宋体" w:eastAsia="宋体" w:cs="宋体"/>
          <w:color w:val="auto"/>
          <w:kern w:val="2"/>
          <w:sz w:val="21"/>
          <w:szCs w:val="21"/>
          <w:u w:val="none"/>
          <w:lang w:val="en-US" w:eastAsia="zh-CN"/>
        </w:rPr>
        <w:t>若违约金不足以弥补损失，乙方仍应补足。</w:t>
      </w:r>
    </w:p>
    <w:p w14:paraId="5CC1B482">
      <w:pPr>
        <w:keepNext w:val="0"/>
        <w:keepLines w:val="0"/>
        <w:widowControl/>
        <w:numPr>
          <w:ilvl w:val="0"/>
          <w:numId w:val="0"/>
        </w:numPr>
        <w:suppressLineNumbers w:val="0"/>
        <w:spacing w:line="360" w:lineRule="auto"/>
        <w:ind w:firstLine="420" w:firstLineChars="200"/>
        <w:jc w:val="left"/>
        <w:rPr>
          <w:rFonts w:hint="eastAsia" w:ascii="宋体" w:hAnsi="宋体" w:cs="宋体"/>
          <w:color w:val="auto"/>
          <w:kern w:val="2"/>
          <w:szCs w:val="21"/>
          <w:u w:val="none"/>
        </w:rPr>
      </w:pPr>
      <w:r>
        <w:rPr>
          <w:rFonts w:hint="eastAsia" w:ascii="宋体" w:hAnsi="宋体" w:cs="宋体"/>
          <w:color w:val="auto"/>
          <w:kern w:val="2"/>
          <w:sz w:val="21"/>
          <w:szCs w:val="21"/>
          <w:u w:val="none"/>
          <w:lang w:val="en-US" w:eastAsia="zh-CN"/>
        </w:rPr>
        <w:t>2.</w:t>
      </w:r>
      <w:r>
        <w:rPr>
          <w:rFonts w:hint="eastAsia" w:ascii="宋体" w:hAnsi="宋体" w:eastAsia="宋体" w:cs="宋体"/>
          <w:color w:val="auto"/>
          <w:kern w:val="2"/>
          <w:sz w:val="21"/>
          <w:szCs w:val="21"/>
          <w:u w:val="none"/>
          <w:lang w:val="en-US" w:eastAsia="zh-CN" w:bidi="ar"/>
        </w:rPr>
        <w:t>乙方未按合同约定的周期完成巡检、预防性试验等工作，每逾期一次，应向甲方支付违约金人民币10000 元；因巡检、维保不到位导致设备发生故障或安全隐患的，乙方应承担维修、更换费用及由此给甲方造成的直接经济损失。</w:t>
      </w:r>
    </w:p>
    <w:p w14:paraId="6756D64E">
      <w:pPr>
        <w:keepNext w:val="0"/>
        <w:keepLines w:val="0"/>
        <w:widowControl/>
        <w:numPr>
          <w:ilvl w:val="0"/>
          <w:numId w:val="0"/>
        </w:numPr>
        <w:suppressLineNumbers w:val="0"/>
        <w:spacing w:line="360" w:lineRule="auto"/>
        <w:ind w:firstLine="420" w:firstLineChars="200"/>
        <w:jc w:val="left"/>
        <w:rPr>
          <w:rFonts w:hint="eastAsia" w:ascii="宋体" w:hAnsi="宋体" w:cs="宋体"/>
          <w:color w:val="auto"/>
          <w:kern w:val="2"/>
          <w:szCs w:val="21"/>
          <w:u w:val="none"/>
        </w:rPr>
      </w:pPr>
      <w:r>
        <w:rPr>
          <w:rFonts w:hint="eastAsia" w:ascii="宋体" w:hAnsi="宋体" w:eastAsia="宋体" w:cs="宋体"/>
          <w:color w:val="auto"/>
          <w:kern w:val="2"/>
          <w:sz w:val="21"/>
          <w:szCs w:val="21"/>
          <w:u w:val="none"/>
          <w:lang w:val="en-US" w:eastAsia="zh-CN" w:bidi="ar"/>
        </w:rPr>
        <w:t>3.乙方未按合同约定的时限到达现场处理故障的，每逾期一次，应向甲方支付违约金人民币10000元；因响应或抢修严重延误导致停电时间延长、生产中断或扩大损失的，乙方应就扩大的损失承担赔偿责任。</w:t>
      </w:r>
    </w:p>
    <w:p w14:paraId="0740AF3C">
      <w:pPr>
        <w:keepNext w:val="0"/>
        <w:keepLines w:val="0"/>
        <w:widowControl/>
        <w:numPr>
          <w:ilvl w:val="0"/>
          <w:numId w:val="0"/>
        </w:numPr>
        <w:suppressLineNumbers w:val="0"/>
        <w:spacing w:line="360" w:lineRule="auto"/>
        <w:ind w:firstLine="420" w:firstLineChars="200"/>
        <w:jc w:val="left"/>
        <w:rPr>
          <w:rFonts w:hint="eastAsia" w:ascii="宋体" w:hAnsi="宋体" w:cs="宋体"/>
          <w:color w:val="auto"/>
          <w:kern w:val="2"/>
          <w:szCs w:val="21"/>
          <w:u w:val="none"/>
        </w:rPr>
      </w:pPr>
      <w:r>
        <w:rPr>
          <w:rFonts w:hint="eastAsia" w:ascii="宋体" w:hAnsi="宋体" w:cs="宋体"/>
          <w:color w:val="auto"/>
          <w:kern w:val="2"/>
          <w:sz w:val="21"/>
          <w:szCs w:val="21"/>
          <w:u w:val="none"/>
          <w:lang w:val="en-US" w:eastAsia="zh-CN"/>
        </w:rPr>
        <w:t>4.</w:t>
      </w:r>
      <w:r>
        <w:rPr>
          <w:rFonts w:hint="eastAsia" w:ascii="宋体" w:hAnsi="宋体" w:eastAsia="宋体" w:cs="宋体"/>
          <w:color w:val="auto"/>
          <w:kern w:val="2"/>
          <w:sz w:val="21"/>
          <w:szCs w:val="21"/>
          <w:u w:val="none"/>
          <w:lang w:val="en-US" w:eastAsia="zh-CN" w:bidi="ar"/>
        </w:rPr>
        <w:t>乙方维修、更换后的设备在正常使用条件下，在质保期内出现同一故障的，乙方应免费返修或更换，并承担由此产生的全部费用；如因此造成甲方其他损失的，乙方应予赔偿。</w:t>
      </w:r>
    </w:p>
    <w:p w14:paraId="195847B5">
      <w:pPr>
        <w:widowControl/>
        <w:numPr>
          <w:ilvl w:val="0"/>
          <w:numId w:val="0"/>
        </w:numPr>
        <w:spacing w:line="360" w:lineRule="auto"/>
        <w:ind w:leftChars="0" w:firstLine="420" w:firstLineChars="200"/>
        <w:jc w:val="left"/>
        <w:rPr>
          <w:rFonts w:hint="eastAsia" w:ascii="宋体" w:hAnsi="宋体" w:eastAsia="宋体" w:cs="宋体"/>
          <w:color w:val="auto"/>
          <w:kern w:val="2"/>
          <w:sz w:val="21"/>
          <w:szCs w:val="21"/>
          <w:u w:val="none"/>
          <w:lang w:val="en-US" w:eastAsia="zh-CN" w:bidi="ar"/>
        </w:rPr>
      </w:pPr>
      <w:r>
        <w:rPr>
          <w:rFonts w:hint="eastAsia" w:ascii="宋体" w:hAnsi="宋体" w:cs="宋体"/>
          <w:color w:val="auto"/>
          <w:kern w:val="2"/>
          <w:sz w:val="21"/>
          <w:szCs w:val="21"/>
          <w:u w:val="none"/>
          <w:lang w:val="en-US" w:eastAsia="zh-CN"/>
        </w:rPr>
        <w:t>5</w:t>
      </w:r>
      <w:r>
        <w:rPr>
          <w:rFonts w:hint="eastAsia" w:ascii="宋体" w:hAnsi="宋体" w:cs="宋体"/>
          <w:color w:val="auto"/>
          <w:kern w:val="2"/>
          <w:sz w:val="21"/>
          <w:szCs w:val="21"/>
          <w:u w:val="none"/>
          <w:lang w:val="en-US" w:eastAsia="zh-CN" w:bidi="ar"/>
        </w:rPr>
        <w:t>.</w:t>
      </w:r>
      <w:r>
        <w:rPr>
          <w:rFonts w:hint="eastAsia" w:ascii="宋体" w:hAnsi="宋体" w:eastAsia="宋体" w:cs="宋体"/>
          <w:color w:val="auto"/>
          <w:kern w:val="2"/>
          <w:sz w:val="21"/>
          <w:szCs w:val="21"/>
          <w:u w:val="none"/>
          <w:lang w:val="en-US" w:eastAsia="zh-CN" w:bidi="ar"/>
        </w:rPr>
        <w:t>乙方在维护中使用不符合国家、行业质量标准或合同约定的材料、备件的，甲方有权要求乙方立即更换并重新验收；因此造成设备损坏或安全事故的，乙方应承担全部责任及甲方全部损失。</w:t>
      </w:r>
    </w:p>
    <w:p w14:paraId="489B8D2C">
      <w:pPr>
        <w:widowControl/>
        <w:numPr>
          <w:ilvl w:val="0"/>
          <w:numId w:val="0"/>
        </w:numPr>
        <w:spacing w:line="360" w:lineRule="auto"/>
        <w:ind w:leftChars="0" w:firstLine="420" w:firstLineChars="200"/>
        <w:jc w:val="left"/>
        <w:rPr>
          <w:rFonts w:hint="eastAsia" w:ascii="宋体" w:hAnsi="宋体" w:eastAsia="宋体" w:cs="宋体"/>
          <w:color w:val="auto"/>
          <w:kern w:val="2"/>
          <w:sz w:val="21"/>
          <w:szCs w:val="21"/>
          <w:u w:val="none"/>
          <w:lang w:val="en-US" w:eastAsia="zh-CN"/>
        </w:rPr>
      </w:pPr>
      <w:r>
        <w:rPr>
          <w:rFonts w:hint="eastAsia" w:ascii="宋体" w:hAnsi="宋体" w:cs="宋体"/>
          <w:color w:val="auto"/>
          <w:kern w:val="2"/>
          <w:szCs w:val="21"/>
          <w:u w:val="none"/>
          <w:lang w:val="en-US" w:eastAsia="zh-CN"/>
        </w:rPr>
        <w:t>6.</w:t>
      </w:r>
      <w:r>
        <w:rPr>
          <w:rFonts w:hint="eastAsia" w:ascii="宋体" w:hAnsi="宋体" w:eastAsia="宋体" w:cs="宋体"/>
          <w:color w:val="auto"/>
          <w:kern w:val="2"/>
          <w:sz w:val="21"/>
          <w:szCs w:val="21"/>
          <w:u w:val="none"/>
          <w:lang w:val="en-US" w:eastAsia="zh-CN"/>
        </w:rPr>
        <w:t>乙方或其人员在履行本合同过程中违反安全操作规程，或因过错导致人身伤亡、设备损坏、火灾、停电等事故的，由乙方承担全部法律责任和经济赔偿责任；甲方因此被追究责任的，有权向乙方全额追偿。</w:t>
      </w:r>
    </w:p>
    <w:p w14:paraId="3FE3771C">
      <w:pPr>
        <w:widowControl/>
        <w:numPr>
          <w:ilvl w:val="0"/>
          <w:numId w:val="0"/>
        </w:numPr>
        <w:spacing w:line="360" w:lineRule="auto"/>
        <w:ind w:leftChars="0" w:firstLine="420" w:firstLineChars="200"/>
        <w:jc w:val="left"/>
        <w:rPr>
          <w:rFonts w:hint="eastAsia" w:ascii="宋体" w:hAnsi="宋体" w:eastAsia="宋体" w:cs="宋体"/>
          <w:color w:val="auto"/>
          <w:kern w:val="2"/>
          <w:sz w:val="21"/>
          <w:szCs w:val="21"/>
          <w:u w:val="none"/>
          <w:lang w:val="en-US" w:eastAsia="zh-CN"/>
        </w:rPr>
      </w:pPr>
      <w:r>
        <w:rPr>
          <w:rFonts w:hint="eastAsia" w:ascii="宋体" w:hAnsi="宋体" w:cs="宋体"/>
          <w:color w:val="auto"/>
          <w:kern w:val="2"/>
          <w:sz w:val="21"/>
          <w:szCs w:val="21"/>
          <w:u w:val="none"/>
          <w:lang w:val="en-US" w:eastAsia="zh-CN"/>
        </w:rPr>
        <w:t>7.</w:t>
      </w:r>
      <w:r>
        <w:rPr>
          <w:rFonts w:hint="eastAsia" w:ascii="宋体" w:hAnsi="宋体" w:eastAsia="宋体" w:cs="宋体"/>
          <w:color w:val="auto"/>
          <w:kern w:val="2"/>
          <w:sz w:val="21"/>
          <w:szCs w:val="21"/>
          <w:u w:val="none"/>
          <w:lang w:val="en-US" w:eastAsia="zh-CN"/>
        </w:rPr>
        <w:t>乙方不得以任何方式转包、分包本项目，否则甲方有权解除合同，乙方需支付合同总价10%的违约金，并赔偿甲方重新寻找合作方的额外费用。（如紧急采购溢价）</w:t>
      </w:r>
    </w:p>
    <w:p w14:paraId="1801B32D">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right="0" w:rightChars="0" w:firstLine="420" w:firstLineChars="200"/>
        <w:jc w:val="left"/>
        <w:textAlignment w:val="auto"/>
        <w:rPr>
          <w:rFonts w:hint="eastAsia" w:ascii="宋体" w:hAnsi="宋体" w:eastAsia="宋体" w:cs="宋体"/>
          <w:color w:val="auto"/>
          <w:kern w:val="2"/>
          <w:sz w:val="21"/>
          <w:szCs w:val="21"/>
          <w:u w:val="none"/>
          <w:lang w:val="en-US" w:eastAsia="zh-CN"/>
        </w:rPr>
      </w:pPr>
      <w:r>
        <w:rPr>
          <w:rFonts w:hint="eastAsia" w:ascii="宋体" w:hAnsi="宋体" w:cs="宋体"/>
          <w:color w:val="auto"/>
          <w:kern w:val="2"/>
          <w:sz w:val="21"/>
          <w:szCs w:val="21"/>
          <w:u w:val="none"/>
          <w:lang w:val="en-US" w:eastAsia="zh-CN"/>
        </w:rPr>
        <w:t>8.乙方</w:t>
      </w:r>
      <w:r>
        <w:rPr>
          <w:rFonts w:hint="eastAsia" w:ascii="宋体" w:hAnsi="宋体" w:eastAsia="宋体" w:cs="宋体"/>
          <w:color w:val="auto"/>
          <w:kern w:val="2"/>
          <w:sz w:val="21"/>
          <w:szCs w:val="21"/>
          <w:u w:val="none"/>
          <w:lang w:val="en-US" w:eastAsia="zh-CN"/>
        </w:rPr>
        <w:t>未按照合同约定完成服务工作的，甲方有权要求成交供应商限期整改，</w:t>
      </w:r>
      <w:r>
        <w:rPr>
          <w:rFonts w:hint="eastAsia" w:ascii="宋体" w:hAnsi="宋体" w:cs="宋体"/>
          <w:color w:val="auto"/>
          <w:kern w:val="2"/>
          <w:sz w:val="21"/>
          <w:szCs w:val="21"/>
          <w:u w:val="none"/>
          <w:lang w:val="en-US" w:eastAsia="zh-CN"/>
        </w:rPr>
        <w:t>乙方</w:t>
      </w:r>
      <w:r>
        <w:rPr>
          <w:rFonts w:hint="eastAsia" w:ascii="宋体" w:hAnsi="宋体" w:eastAsia="宋体" w:cs="宋体"/>
          <w:color w:val="auto"/>
          <w:kern w:val="2"/>
          <w:sz w:val="21"/>
          <w:szCs w:val="21"/>
          <w:u w:val="none"/>
          <w:lang w:val="en-US" w:eastAsia="zh-CN"/>
        </w:rPr>
        <w:t xml:space="preserve">超过限期仍不整改或整改不符合要求的，甲方有权单方面终止合同，不需承担由此产生的责任。 </w:t>
      </w:r>
    </w:p>
    <w:p w14:paraId="15374647">
      <w:pPr>
        <w:widowControl/>
        <w:numPr>
          <w:ilvl w:val="0"/>
          <w:numId w:val="0"/>
        </w:numPr>
        <w:spacing w:line="360" w:lineRule="auto"/>
        <w:ind w:leftChars="0" w:firstLine="420" w:firstLineChars="200"/>
        <w:jc w:val="left"/>
        <w:rPr>
          <w:rFonts w:hint="eastAsia" w:ascii="宋体" w:hAnsi="宋体" w:eastAsia="宋体" w:cs="宋体"/>
          <w:color w:val="auto"/>
          <w:kern w:val="2"/>
          <w:sz w:val="21"/>
          <w:szCs w:val="21"/>
          <w:u w:val="none"/>
          <w:lang w:val="en-US" w:eastAsia="zh-CN"/>
        </w:rPr>
      </w:pPr>
      <w:r>
        <w:rPr>
          <w:rFonts w:hint="eastAsia" w:ascii="宋体" w:hAnsi="宋体" w:cs="宋体"/>
          <w:color w:val="auto"/>
          <w:kern w:val="2"/>
          <w:sz w:val="21"/>
          <w:szCs w:val="21"/>
          <w:u w:val="none"/>
          <w:lang w:val="en-US" w:eastAsia="zh-CN"/>
        </w:rPr>
        <w:t>9.乙方</w:t>
      </w:r>
      <w:r>
        <w:rPr>
          <w:rFonts w:hint="eastAsia" w:ascii="宋体" w:hAnsi="宋体" w:eastAsia="宋体" w:cs="宋体"/>
          <w:color w:val="auto"/>
          <w:kern w:val="2"/>
          <w:sz w:val="21"/>
          <w:szCs w:val="21"/>
          <w:u w:val="none"/>
          <w:lang w:val="en-US" w:eastAsia="zh-CN"/>
        </w:rPr>
        <w:t>未经甲方同意擅自改变代管电气设备设施使用功能的，甲方有权利要求恢复原状。</w:t>
      </w:r>
    </w:p>
    <w:p w14:paraId="20387B9A">
      <w:pPr>
        <w:keepNext w:val="0"/>
        <w:keepLines w:val="0"/>
        <w:widowControl/>
        <w:numPr>
          <w:ilvl w:val="0"/>
          <w:numId w:val="0"/>
        </w:numPr>
        <w:suppressLineNumbers w:val="0"/>
        <w:spacing w:line="360" w:lineRule="auto"/>
        <w:ind w:firstLine="420" w:firstLineChars="200"/>
        <w:jc w:val="left"/>
        <w:rPr>
          <w:rFonts w:hint="eastAsia" w:ascii="宋体" w:hAnsi="宋体" w:cs="宋体"/>
          <w:color w:val="auto"/>
          <w:kern w:val="2"/>
          <w:szCs w:val="21"/>
          <w:u w:val="none"/>
        </w:rPr>
      </w:pPr>
      <w:r>
        <w:rPr>
          <w:rFonts w:hint="eastAsia" w:ascii="宋体" w:hAnsi="宋体" w:cs="宋体"/>
          <w:color w:val="auto"/>
          <w:kern w:val="2"/>
          <w:sz w:val="21"/>
          <w:szCs w:val="21"/>
          <w:u w:val="none"/>
          <w:lang w:val="en-US" w:eastAsia="zh-CN"/>
        </w:rPr>
        <w:t>10.乙方</w:t>
      </w:r>
      <w:r>
        <w:rPr>
          <w:rFonts w:hint="eastAsia" w:ascii="宋体" w:hAnsi="宋体" w:eastAsia="宋体" w:cs="宋体"/>
          <w:color w:val="auto"/>
          <w:kern w:val="2"/>
          <w:sz w:val="21"/>
          <w:szCs w:val="21"/>
          <w:u w:val="none"/>
          <w:lang w:val="en-US" w:eastAsia="zh-CN" w:bidi="ar"/>
        </w:rPr>
        <w:t>向第三方泄露对方商业秘密、技术资料或电房运行信息的，应向对方支付违约金人民币10000元；如违约金不足以弥补对方损失的，应就差额部分继续承担赔偿责任。</w:t>
      </w:r>
    </w:p>
    <w:p w14:paraId="3ABAA72E">
      <w:pPr>
        <w:numPr>
          <w:ilvl w:val="0"/>
          <w:numId w:val="0"/>
        </w:numPr>
        <w:tabs>
          <w:tab w:val="left" w:pos="420"/>
        </w:tabs>
        <w:spacing w:line="400" w:lineRule="exact"/>
        <w:ind w:leftChars="0"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（二）甲方违约责任与赔偿损失</w:t>
      </w:r>
    </w:p>
    <w:p w14:paraId="674CD33E">
      <w:pPr>
        <w:numPr>
          <w:ilvl w:val="0"/>
          <w:numId w:val="0"/>
        </w:numPr>
        <w:tabs>
          <w:tab w:val="left" w:pos="420"/>
        </w:tabs>
        <w:spacing w:line="400" w:lineRule="exact"/>
        <w:ind w:leftChars="0"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 甲方违反电力法规、政策和规程等用电，或对电气设备设施进行改建、扩建造成电气设备设施故障或损坏的，由甲方承担损失和责任。</w:t>
      </w:r>
    </w:p>
    <w:p w14:paraId="20214DDC">
      <w:pPr>
        <w:numPr>
          <w:ilvl w:val="0"/>
          <w:numId w:val="0"/>
        </w:numPr>
        <w:tabs>
          <w:tab w:val="left" w:pos="420"/>
        </w:tabs>
        <w:spacing w:line="400" w:lineRule="exact"/>
        <w:ind w:leftChars="0"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2.甲方未按合同规定支付乙方报酬的，每延误一天，需按未付金额的万分之五支付利息给乙方，且承担乙方可能因此而延误服务带来的损失。</w:t>
      </w:r>
    </w:p>
    <w:p w14:paraId="35780EEF">
      <w:pPr>
        <w:numPr>
          <w:ilvl w:val="0"/>
          <w:numId w:val="0"/>
        </w:numPr>
        <w:tabs>
          <w:tab w:val="left" w:pos="420"/>
        </w:tabs>
        <w:spacing w:line="400" w:lineRule="exact"/>
        <w:ind w:leftChars="0" w:firstLine="420" w:firstLineChars="200"/>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（三）</w:t>
      </w:r>
      <w:r>
        <w:rPr>
          <w:rFonts w:hint="eastAsia" w:ascii="宋体" w:hAnsi="宋体" w:eastAsia="宋体" w:cs="宋体"/>
          <w:color w:val="auto"/>
          <w:sz w:val="21"/>
          <w:szCs w:val="21"/>
          <w:highlight w:val="none"/>
          <w:lang w:val="en-US" w:eastAsia="zh-CN"/>
        </w:rPr>
        <w:t>本合同生效后，如任何一方违约，守约方为维护权益，向违约方追偿的一切费用，包括但不限于律师费、诉讼费、财产保全费、保全担保费、鉴定费、差旅费等由违约方承担。由于乙方违约所产生的违约金或赔偿金，甲方有权在应付未付给乙方的合同款项中直接扣除，同时甲方有权根据本合同的相关约定向乙方提出不足部分的赔偿。</w:t>
      </w:r>
    </w:p>
    <w:p w14:paraId="490A0621">
      <w:pPr>
        <w:numPr>
          <w:ilvl w:val="0"/>
          <w:numId w:val="0"/>
        </w:numPr>
        <w:tabs>
          <w:tab w:val="left" w:pos="420"/>
        </w:tabs>
        <w:spacing w:line="400" w:lineRule="exact"/>
        <w:ind w:leftChars="0" w:firstLine="420" w:firstLineChars="200"/>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（四）</w:t>
      </w:r>
      <w:r>
        <w:rPr>
          <w:rFonts w:hint="eastAsia" w:ascii="宋体" w:hAnsi="宋体" w:eastAsia="宋体" w:cs="宋体"/>
          <w:color w:val="auto"/>
          <w:sz w:val="21"/>
          <w:szCs w:val="21"/>
          <w:highlight w:val="none"/>
          <w:lang w:val="en-US" w:eastAsia="zh-CN"/>
        </w:rPr>
        <w:t>其它违约责任按照《中华人民共和国民法典》合同编相关规定处理。</w:t>
      </w:r>
    </w:p>
    <w:p w14:paraId="57DBA9DD">
      <w:pPr>
        <w:keepNext w:val="0"/>
        <w:keepLines w:val="0"/>
        <w:widowControl/>
        <w:numPr>
          <w:ilvl w:val="0"/>
          <w:numId w:val="0"/>
        </w:numPr>
        <w:suppressLineNumbers w:val="0"/>
        <w:spacing w:line="360" w:lineRule="auto"/>
        <w:ind w:firstLine="422" w:firstLineChars="200"/>
        <w:jc w:val="left"/>
        <w:rPr>
          <w:rFonts w:hint="eastAsia" w:ascii="宋体" w:hAnsi="宋体" w:eastAsia="宋体" w:cs="宋体"/>
          <w:color w:val="auto"/>
          <w:kern w:val="2"/>
          <w:sz w:val="21"/>
          <w:szCs w:val="21"/>
          <w:u w:val="none"/>
          <w:lang w:val="en-US" w:eastAsia="zh-CN" w:bidi="ar"/>
        </w:rPr>
      </w:pPr>
      <w:r>
        <w:rPr>
          <w:rFonts w:hint="eastAsia" w:ascii="宋体" w:hAnsi="宋体" w:eastAsia="宋体" w:cs="宋体"/>
          <w:b/>
          <w:bCs/>
          <w:color w:val="auto"/>
          <w:sz w:val="21"/>
          <w:szCs w:val="21"/>
        </w:rPr>
        <w:t>第</w:t>
      </w:r>
      <w:r>
        <w:rPr>
          <w:rFonts w:hint="eastAsia" w:ascii="宋体" w:hAnsi="宋体" w:cs="宋体"/>
          <w:b/>
          <w:bCs/>
          <w:color w:val="auto"/>
          <w:sz w:val="21"/>
          <w:szCs w:val="21"/>
          <w:lang w:val="en-US" w:eastAsia="zh-CN"/>
        </w:rPr>
        <w:t>九</w:t>
      </w:r>
      <w:r>
        <w:rPr>
          <w:rFonts w:hint="eastAsia" w:ascii="宋体" w:hAnsi="宋体" w:eastAsia="宋体" w:cs="宋体"/>
          <w:b/>
          <w:bCs/>
          <w:color w:val="auto"/>
          <w:sz w:val="21"/>
          <w:szCs w:val="21"/>
        </w:rPr>
        <w:t>条 争议的解决</w:t>
      </w:r>
    </w:p>
    <w:p w14:paraId="24373438">
      <w:pPr>
        <w:keepNext w:val="0"/>
        <w:keepLines w:val="0"/>
        <w:widowControl/>
        <w:numPr>
          <w:ilvl w:val="0"/>
          <w:numId w:val="0"/>
        </w:numPr>
        <w:suppressLineNumbers w:val="0"/>
        <w:spacing w:line="360" w:lineRule="auto"/>
        <w:ind w:firstLine="420" w:firstLineChars="200"/>
        <w:jc w:val="left"/>
        <w:rPr>
          <w:rFonts w:hint="eastAsia" w:ascii="宋体" w:hAnsi="宋体" w:eastAsia="宋体" w:cs="宋体"/>
          <w:color w:val="auto"/>
          <w:kern w:val="2"/>
          <w:sz w:val="21"/>
          <w:szCs w:val="21"/>
          <w:u w:val="none"/>
          <w:lang w:val="en-US" w:eastAsia="zh-CN" w:bidi="ar"/>
        </w:rPr>
      </w:pPr>
      <w:r>
        <w:rPr>
          <w:rFonts w:hint="eastAsia" w:ascii="宋体" w:hAnsi="宋体" w:eastAsia="宋体" w:cs="宋体"/>
          <w:color w:val="auto"/>
          <w:kern w:val="2"/>
          <w:sz w:val="21"/>
          <w:szCs w:val="21"/>
          <w:u w:val="none"/>
          <w:lang w:val="en-US" w:eastAsia="zh-CN" w:bidi="ar"/>
        </w:rPr>
        <w:t xml:space="preserve">签约双方在履约中发生争执和分歧，双方应通过友好协商解决，若经协商不能达成协议时，应向甲方所在地有管辖权的法院提起诉讼。受理期间，不涉及争议部分的条款，双方仍须继续履行。  </w:t>
      </w:r>
    </w:p>
    <w:p w14:paraId="173EA7DF">
      <w:pPr>
        <w:keepNext w:val="0"/>
        <w:keepLines w:val="0"/>
        <w:widowControl/>
        <w:numPr>
          <w:ilvl w:val="0"/>
          <w:numId w:val="0"/>
        </w:numPr>
        <w:suppressLineNumbers w:val="0"/>
        <w:spacing w:line="360" w:lineRule="auto"/>
        <w:ind w:firstLine="422" w:firstLineChars="200"/>
        <w:jc w:val="left"/>
        <w:rPr>
          <w:rFonts w:hint="eastAsia" w:ascii="宋体" w:hAnsi="宋体" w:eastAsia="宋体" w:cs="宋体"/>
          <w:color w:val="auto"/>
          <w:kern w:val="2"/>
          <w:sz w:val="21"/>
          <w:szCs w:val="21"/>
          <w:u w:val="none"/>
          <w:lang w:val="en-US" w:eastAsia="zh-CN" w:bidi="ar"/>
        </w:rPr>
      </w:pPr>
      <w:r>
        <w:rPr>
          <w:rFonts w:hint="eastAsia" w:ascii="宋体" w:hAnsi="宋体" w:eastAsia="宋体" w:cs="宋体"/>
          <w:b/>
          <w:bCs/>
          <w:color w:val="auto"/>
          <w:sz w:val="21"/>
          <w:szCs w:val="21"/>
        </w:rPr>
        <w:t>第十条 不可抗力</w:t>
      </w:r>
    </w:p>
    <w:p w14:paraId="0BD33EB5">
      <w:pPr>
        <w:keepNext w:val="0"/>
        <w:keepLines w:val="0"/>
        <w:widowControl/>
        <w:numPr>
          <w:ilvl w:val="0"/>
          <w:numId w:val="0"/>
        </w:numPr>
        <w:suppressLineNumbers w:val="0"/>
        <w:spacing w:line="360" w:lineRule="auto"/>
        <w:ind w:firstLine="420" w:firstLineChars="200"/>
        <w:jc w:val="left"/>
        <w:rPr>
          <w:rFonts w:hint="eastAsia" w:ascii="宋体" w:hAnsi="宋体" w:eastAsia="宋体" w:cs="宋体"/>
          <w:color w:val="auto"/>
          <w:kern w:val="2"/>
          <w:sz w:val="21"/>
          <w:szCs w:val="21"/>
          <w:u w:val="none"/>
          <w:lang w:val="en-US" w:eastAsia="zh-CN" w:bidi="ar"/>
        </w:rPr>
      </w:pPr>
      <w:r>
        <w:rPr>
          <w:rFonts w:hint="eastAsia" w:ascii="宋体" w:hAnsi="宋体" w:eastAsia="宋体" w:cs="宋体"/>
          <w:color w:val="auto"/>
          <w:kern w:val="2"/>
          <w:sz w:val="21"/>
          <w:szCs w:val="21"/>
          <w:u w:val="none"/>
          <w:lang w:val="en-US" w:eastAsia="zh-CN" w:bidi="ar"/>
        </w:rPr>
        <w:t>本合同执行期间，如遇不可抗力，如战争、水灾、地震、雷击、火灾、政策法规改变等，致使代管电气设备设施损毁或本合同内容发生重大改变的，双方均有权要求解除本合同，且不需承担违约责任。</w:t>
      </w:r>
    </w:p>
    <w:p w14:paraId="26518363">
      <w:pPr>
        <w:keepNext w:val="0"/>
        <w:keepLines w:val="0"/>
        <w:widowControl/>
        <w:numPr>
          <w:ilvl w:val="0"/>
          <w:numId w:val="0"/>
        </w:numPr>
        <w:suppressLineNumbers w:val="0"/>
        <w:spacing w:line="360" w:lineRule="auto"/>
        <w:ind w:firstLine="422" w:firstLineChars="200"/>
        <w:jc w:val="left"/>
        <w:rPr>
          <w:rFonts w:hint="eastAsia" w:ascii="宋体" w:hAnsi="宋体" w:eastAsia="宋体" w:cs="宋体"/>
          <w:color w:val="auto"/>
          <w:kern w:val="2"/>
          <w:sz w:val="21"/>
          <w:szCs w:val="21"/>
          <w:u w:val="none"/>
          <w:lang w:val="en-US" w:eastAsia="zh-CN" w:bidi="ar"/>
        </w:rPr>
      </w:pPr>
      <w:r>
        <w:rPr>
          <w:rFonts w:hint="eastAsia" w:ascii="宋体" w:hAnsi="宋体" w:eastAsia="宋体" w:cs="宋体"/>
          <w:b/>
          <w:bCs/>
          <w:color w:val="auto"/>
          <w:sz w:val="21"/>
          <w:szCs w:val="21"/>
        </w:rPr>
        <w:t>第十</w:t>
      </w:r>
      <w:r>
        <w:rPr>
          <w:rFonts w:hint="eastAsia" w:ascii="宋体" w:hAnsi="宋体" w:cs="宋体"/>
          <w:b/>
          <w:bCs/>
          <w:color w:val="auto"/>
          <w:sz w:val="21"/>
          <w:szCs w:val="21"/>
          <w:lang w:val="en-US" w:eastAsia="zh-CN"/>
        </w:rPr>
        <w:t>一</w:t>
      </w:r>
      <w:r>
        <w:rPr>
          <w:rFonts w:hint="eastAsia" w:ascii="宋体" w:hAnsi="宋体" w:eastAsia="宋体" w:cs="宋体"/>
          <w:b/>
          <w:bCs/>
          <w:color w:val="auto"/>
          <w:sz w:val="21"/>
          <w:szCs w:val="21"/>
        </w:rPr>
        <w:t>条 其它</w:t>
      </w:r>
    </w:p>
    <w:p w14:paraId="1169F482">
      <w:pPr>
        <w:keepNext w:val="0"/>
        <w:keepLines w:val="0"/>
        <w:widowControl/>
        <w:numPr>
          <w:ilvl w:val="0"/>
          <w:numId w:val="0"/>
        </w:numPr>
        <w:suppressLineNumbers w:val="0"/>
        <w:spacing w:line="360" w:lineRule="auto"/>
        <w:ind w:firstLine="420" w:firstLineChars="200"/>
        <w:jc w:val="left"/>
        <w:rPr>
          <w:rFonts w:hint="eastAsia" w:ascii="宋体" w:hAnsi="宋体" w:eastAsia="宋体" w:cs="宋体"/>
          <w:color w:val="auto"/>
          <w:kern w:val="2"/>
          <w:sz w:val="21"/>
          <w:szCs w:val="21"/>
          <w:u w:val="none"/>
          <w:lang w:val="en-US" w:eastAsia="zh-CN" w:bidi="ar"/>
        </w:rPr>
      </w:pPr>
      <w:r>
        <w:rPr>
          <w:rFonts w:hint="eastAsia" w:ascii="宋体" w:hAnsi="宋体" w:eastAsia="宋体" w:cs="宋体"/>
          <w:color w:val="auto"/>
          <w:kern w:val="2"/>
          <w:sz w:val="21"/>
          <w:szCs w:val="21"/>
          <w:u w:val="none"/>
          <w:lang w:val="en-US" w:eastAsia="zh-CN" w:bidi="ar"/>
        </w:rPr>
        <w:t>（一）本合同项目实施过程中所产生的软件（系统）可执行代码及其技术文档等成果的所有权由甲方享有；未经甲方许可，乙方不得提供给第三方。</w:t>
      </w:r>
    </w:p>
    <w:p w14:paraId="07F88E58">
      <w:pPr>
        <w:keepNext w:val="0"/>
        <w:keepLines w:val="0"/>
        <w:widowControl/>
        <w:numPr>
          <w:ilvl w:val="0"/>
          <w:numId w:val="0"/>
        </w:numPr>
        <w:suppressLineNumbers w:val="0"/>
        <w:spacing w:line="360" w:lineRule="auto"/>
        <w:ind w:firstLine="420" w:firstLineChars="200"/>
        <w:jc w:val="left"/>
        <w:rPr>
          <w:rFonts w:hint="eastAsia" w:ascii="宋体" w:hAnsi="宋体" w:eastAsia="宋体" w:cs="宋体"/>
          <w:color w:val="auto"/>
          <w:kern w:val="2"/>
          <w:sz w:val="21"/>
          <w:szCs w:val="21"/>
          <w:u w:val="none"/>
          <w:lang w:val="en-US" w:eastAsia="zh-CN" w:bidi="ar"/>
        </w:rPr>
      </w:pPr>
      <w:r>
        <w:rPr>
          <w:rFonts w:hint="eastAsia" w:ascii="宋体" w:hAnsi="宋体" w:eastAsia="宋体" w:cs="宋体"/>
          <w:color w:val="auto"/>
          <w:kern w:val="2"/>
          <w:sz w:val="21"/>
          <w:szCs w:val="21"/>
          <w:u w:val="none"/>
          <w:lang w:val="en-US" w:eastAsia="zh-CN" w:bidi="ar"/>
        </w:rPr>
        <w:t>（二）如一方地址、电话、人员有变更，应在变更当日内书面通知对方，否则，应承担相应责任。</w:t>
      </w:r>
    </w:p>
    <w:p w14:paraId="559BD01F">
      <w:pPr>
        <w:keepNext w:val="0"/>
        <w:keepLines w:val="0"/>
        <w:widowControl/>
        <w:numPr>
          <w:ilvl w:val="0"/>
          <w:numId w:val="0"/>
        </w:numPr>
        <w:suppressLineNumbers w:val="0"/>
        <w:spacing w:line="360" w:lineRule="auto"/>
        <w:ind w:firstLine="420" w:firstLineChars="200"/>
        <w:jc w:val="left"/>
        <w:rPr>
          <w:rFonts w:hint="eastAsia" w:ascii="宋体" w:hAnsi="宋体" w:eastAsia="宋体" w:cs="宋体"/>
          <w:color w:val="auto"/>
          <w:kern w:val="2"/>
          <w:sz w:val="21"/>
          <w:szCs w:val="21"/>
          <w:u w:val="none"/>
          <w:lang w:val="en-US" w:eastAsia="zh-CN" w:bidi="ar"/>
        </w:rPr>
      </w:pPr>
      <w:r>
        <w:rPr>
          <w:rFonts w:hint="eastAsia" w:ascii="宋体" w:hAnsi="宋体" w:eastAsia="宋体" w:cs="宋体"/>
          <w:color w:val="auto"/>
          <w:kern w:val="2"/>
          <w:sz w:val="21"/>
          <w:szCs w:val="21"/>
          <w:u w:val="none"/>
          <w:lang w:val="en-US" w:eastAsia="zh-CN" w:bidi="ar"/>
        </w:rPr>
        <w:t>（三）本合同未尽事宜，由双方协商处理。</w:t>
      </w:r>
    </w:p>
    <w:p w14:paraId="1A112005">
      <w:pPr>
        <w:keepNext w:val="0"/>
        <w:keepLines w:val="0"/>
        <w:widowControl/>
        <w:numPr>
          <w:ilvl w:val="0"/>
          <w:numId w:val="0"/>
        </w:numPr>
        <w:suppressLineNumbers w:val="0"/>
        <w:spacing w:line="360" w:lineRule="auto"/>
        <w:ind w:firstLine="422" w:firstLineChars="200"/>
        <w:jc w:val="left"/>
        <w:rPr>
          <w:rFonts w:hint="eastAsia" w:ascii="宋体" w:hAnsi="宋体" w:eastAsia="宋体" w:cs="宋体"/>
          <w:color w:val="auto"/>
          <w:kern w:val="2"/>
          <w:sz w:val="21"/>
          <w:szCs w:val="21"/>
          <w:u w:val="none"/>
          <w:lang w:val="en-US" w:eastAsia="zh-CN" w:bidi="ar"/>
        </w:rPr>
      </w:pPr>
      <w:r>
        <w:rPr>
          <w:rFonts w:hint="eastAsia" w:ascii="宋体" w:hAnsi="宋体" w:eastAsia="宋体" w:cs="宋体"/>
          <w:b/>
          <w:bCs/>
          <w:color w:val="auto"/>
          <w:sz w:val="21"/>
          <w:szCs w:val="21"/>
        </w:rPr>
        <w:t>第十</w:t>
      </w:r>
      <w:r>
        <w:rPr>
          <w:rFonts w:hint="eastAsia" w:ascii="宋体" w:hAnsi="宋体" w:cs="宋体"/>
          <w:b/>
          <w:bCs/>
          <w:color w:val="auto"/>
          <w:sz w:val="21"/>
          <w:szCs w:val="21"/>
          <w:lang w:val="en-US" w:eastAsia="zh-CN"/>
        </w:rPr>
        <w:t>二</w:t>
      </w:r>
      <w:r>
        <w:rPr>
          <w:rFonts w:hint="eastAsia" w:ascii="宋体" w:hAnsi="宋体" w:eastAsia="宋体" w:cs="宋体"/>
          <w:b/>
          <w:bCs/>
          <w:color w:val="auto"/>
          <w:sz w:val="21"/>
          <w:szCs w:val="21"/>
        </w:rPr>
        <w:t>条 合同生效</w:t>
      </w:r>
    </w:p>
    <w:p w14:paraId="7F883762">
      <w:pPr>
        <w:keepNext w:val="0"/>
        <w:keepLines w:val="0"/>
        <w:widowControl/>
        <w:numPr>
          <w:ilvl w:val="0"/>
          <w:numId w:val="0"/>
        </w:numPr>
        <w:suppressLineNumbers w:val="0"/>
        <w:spacing w:line="360" w:lineRule="auto"/>
        <w:ind w:firstLine="420" w:firstLineChars="200"/>
        <w:jc w:val="left"/>
        <w:rPr>
          <w:rFonts w:hint="eastAsia" w:ascii="宋体" w:hAnsi="宋体" w:eastAsia="宋体" w:cs="宋体"/>
          <w:color w:val="auto"/>
          <w:kern w:val="2"/>
          <w:sz w:val="21"/>
          <w:szCs w:val="21"/>
          <w:u w:val="none"/>
          <w:lang w:val="en-US" w:eastAsia="zh-CN" w:bidi="ar"/>
        </w:rPr>
      </w:pPr>
      <w:r>
        <w:rPr>
          <w:rFonts w:hint="eastAsia" w:ascii="宋体" w:hAnsi="宋体" w:eastAsia="宋体" w:cs="宋体"/>
          <w:color w:val="auto"/>
          <w:kern w:val="2"/>
          <w:sz w:val="21"/>
          <w:szCs w:val="21"/>
          <w:u w:val="none"/>
          <w:lang w:val="en-US" w:eastAsia="zh-CN" w:bidi="ar"/>
        </w:rPr>
        <w:t>（一）本合同在甲乙双方法定代表人或其授权代表签字并加盖公章后生效。</w:t>
      </w:r>
    </w:p>
    <w:p w14:paraId="272624CB">
      <w:pPr>
        <w:keepNext w:val="0"/>
        <w:keepLines w:val="0"/>
        <w:widowControl/>
        <w:numPr>
          <w:ilvl w:val="0"/>
          <w:numId w:val="0"/>
        </w:numPr>
        <w:suppressLineNumbers w:val="0"/>
        <w:spacing w:line="360" w:lineRule="auto"/>
        <w:ind w:firstLine="420" w:firstLineChars="200"/>
        <w:jc w:val="left"/>
        <w:rPr>
          <w:rFonts w:hint="eastAsia" w:ascii="宋体" w:hAnsi="宋体" w:eastAsia="宋体" w:cs="宋体"/>
          <w:color w:val="auto"/>
          <w:kern w:val="2"/>
          <w:sz w:val="21"/>
          <w:szCs w:val="21"/>
          <w:u w:val="none"/>
          <w:lang w:val="en-US" w:eastAsia="zh-CN" w:bidi="ar"/>
        </w:rPr>
      </w:pPr>
      <w:r>
        <w:rPr>
          <w:rFonts w:hint="eastAsia" w:ascii="宋体" w:hAnsi="宋体" w:eastAsia="宋体" w:cs="宋体"/>
          <w:color w:val="auto"/>
          <w:kern w:val="2"/>
          <w:sz w:val="21"/>
          <w:szCs w:val="21"/>
          <w:u w:val="none"/>
          <w:lang w:val="en-US" w:eastAsia="zh-CN" w:bidi="ar"/>
        </w:rPr>
        <w:t>（二）本合同一式  份，甲方执  份，乙方执  份。各份合同具有同等法律效力。</w:t>
      </w:r>
    </w:p>
    <w:p w14:paraId="7FED4428">
      <w:pPr>
        <w:pStyle w:val="49"/>
        <w:spacing w:line="276" w:lineRule="auto"/>
        <w:jc w:val="center"/>
        <w:rPr>
          <w:rFonts w:hint="eastAsia" w:ascii="宋体" w:hAnsi="宋体" w:eastAsia="宋体" w:cs="宋体"/>
          <w:b/>
          <w:color w:val="auto"/>
          <w:sz w:val="21"/>
          <w:szCs w:val="21"/>
        </w:rPr>
      </w:pPr>
      <w:r>
        <w:rPr>
          <w:rFonts w:hint="eastAsia" w:ascii="宋体" w:hAnsi="宋体" w:eastAsia="宋体" w:cs="宋体"/>
          <w:b/>
          <w:color w:val="auto"/>
          <w:sz w:val="21"/>
          <w:szCs w:val="21"/>
        </w:rPr>
        <w:t>(以下无正文）</w:t>
      </w:r>
    </w:p>
    <w:p w14:paraId="4096C93B">
      <w:pPr>
        <w:pStyle w:val="49"/>
        <w:spacing w:line="276" w:lineRule="auto"/>
        <w:ind w:firstLine="422"/>
        <w:jc w:val="center"/>
        <w:rPr>
          <w:rFonts w:hint="eastAsia" w:ascii="宋体" w:hAnsi="宋体" w:eastAsia="宋体" w:cs="宋体"/>
          <w:b/>
          <w:color w:val="auto"/>
          <w:sz w:val="21"/>
          <w:szCs w:val="21"/>
        </w:rPr>
      </w:pPr>
    </w:p>
    <w:p w14:paraId="19CC9853">
      <w:pPr>
        <w:pStyle w:val="49"/>
        <w:spacing w:line="360" w:lineRule="auto"/>
        <w:rPr>
          <w:rFonts w:hint="eastAsia" w:ascii="宋体" w:hAnsi="宋体" w:eastAsia="宋体" w:cs="宋体"/>
          <w:b/>
          <w:color w:val="auto"/>
          <w:sz w:val="21"/>
          <w:szCs w:val="21"/>
        </w:rPr>
      </w:pPr>
    </w:p>
    <w:p w14:paraId="3963C2B8">
      <w:pPr>
        <w:pStyle w:val="49"/>
        <w:spacing w:line="360" w:lineRule="auto"/>
        <w:rPr>
          <w:rFonts w:hint="eastAsia" w:ascii="宋体" w:hAnsi="宋体" w:eastAsia="宋体" w:cs="宋体"/>
          <w:b/>
          <w:color w:val="auto"/>
          <w:sz w:val="21"/>
          <w:szCs w:val="21"/>
        </w:rPr>
      </w:pPr>
    </w:p>
    <w:p w14:paraId="48289472">
      <w:pPr>
        <w:pStyle w:val="49"/>
        <w:spacing w:line="360" w:lineRule="auto"/>
        <w:rPr>
          <w:rFonts w:hint="eastAsia" w:ascii="宋体" w:hAnsi="宋体" w:eastAsia="宋体" w:cs="宋体"/>
          <w:b/>
          <w:color w:val="auto"/>
          <w:sz w:val="21"/>
          <w:szCs w:val="21"/>
          <w:lang w:eastAsia="zh-CN"/>
        </w:rPr>
      </w:pPr>
      <w:r>
        <w:rPr>
          <w:rFonts w:hint="eastAsia" w:ascii="宋体" w:hAnsi="宋体" w:eastAsia="宋体" w:cs="宋体"/>
          <w:b/>
          <w:color w:val="auto"/>
          <w:sz w:val="21"/>
          <w:szCs w:val="21"/>
        </w:rPr>
        <w:t xml:space="preserve">甲方：           </w:t>
      </w:r>
      <w:r>
        <w:rPr>
          <w:rFonts w:hint="eastAsia" w:ascii="宋体" w:hAnsi="宋体" w:eastAsia="宋体" w:cs="宋体"/>
          <w:b/>
          <w:color w:val="auto"/>
          <w:sz w:val="21"/>
          <w:szCs w:val="21"/>
          <w:lang w:eastAsia="zh-CN"/>
        </w:rPr>
        <w:t xml:space="preserve">     </w:t>
      </w:r>
      <w:r>
        <w:rPr>
          <w:rFonts w:hint="eastAsia" w:ascii="宋体" w:hAnsi="宋体" w:eastAsia="宋体" w:cs="宋体"/>
          <w:b/>
          <w:color w:val="auto"/>
          <w:sz w:val="21"/>
          <w:szCs w:val="21"/>
          <w:lang w:val="en-US" w:eastAsia="zh-CN"/>
        </w:rPr>
        <w:t xml:space="preserve">                       </w:t>
      </w:r>
      <w:r>
        <w:rPr>
          <w:rFonts w:hint="eastAsia" w:ascii="宋体" w:hAnsi="宋体" w:eastAsia="宋体" w:cs="宋体"/>
          <w:b/>
          <w:color w:val="auto"/>
          <w:sz w:val="21"/>
          <w:szCs w:val="21"/>
        </w:rPr>
        <w:t xml:space="preserve"> 乙方：</w:t>
      </w:r>
    </w:p>
    <w:p w14:paraId="34E5D0FE">
      <w:pPr>
        <w:pStyle w:val="49"/>
        <w:spacing w:line="360" w:lineRule="auto"/>
        <w:rPr>
          <w:rFonts w:hint="eastAsia" w:ascii="宋体" w:hAnsi="宋体" w:eastAsia="宋体" w:cs="宋体"/>
          <w:color w:val="auto"/>
          <w:sz w:val="21"/>
          <w:szCs w:val="21"/>
          <w:lang w:eastAsia="zh-CN"/>
        </w:rPr>
      </w:pPr>
    </w:p>
    <w:p w14:paraId="1F189C6E">
      <w:pPr>
        <w:pStyle w:val="49"/>
        <w:spacing w:line="360" w:lineRule="auto"/>
        <w:rPr>
          <w:rFonts w:hint="eastAsia" w:ascii="宋体" w:hAnsi="宋体" w:eastAsia="宋体" w:cs="宋体"/>
          <w:b/>
          <w:color w:val="auto"/>
          <w:sz w:val="21"/>
          <w:szCs w:val="21"/>
        </w:rPr>
      </w:pPr>
    </w:p>
    <w:p w14:paraId="084F5F70">
      <w:pPr>
        <w:pStyle w:val="49"/>
        <w:spacing w:line="360" w:lineRule="auto"/>
        <w:rPr>
          <w:rFonts w:hint="eastAsia" w:ascii="宋体" w:hAnsi="宋体" w:eastAsia="宋体" w:cs="宋体"/>
          <w:b/>
          <w:color w:val="auto"/>
          <w:sz w:val="21"/>
          <w:szCs w:val="21"/>
          <w:lang w:eastAsia="zh-CN"/>
        </w:rPr>
      </w:pPr>
      <w:r>
        <w:rPr>
          <w:rFonts w:hint="eastAsia" w:ascii="宋体" w:hAnsi="宋体" w:eastAsia="宋体" w:cs="宋体"/>
          <w:b/>
          <w:color w:val="auto"/>
          <w:sz w:val="21"/>
          <w:szCs w:val="21"/>
        </w:rPr>
        <w:t xml:space="preserve">法定代表人或授权代表（签字）：           </w:t>
      </w:r>
      <w:r>
        <w:rPr>
          <w:rFonts w:hint="eastAsia" w:ascii="宋体" w:hAnsi="宋体" w:eastAsia="宋体" w:cs="宋体"/>
          <w:b/>
          <w:color w:val="auto"/>
          <w:sz w:val="21"/>
          <w:szCs w:val="21"/>
          <w:lang w:eastAsia="zh-CN"/>
        </w:rPr>
        <w:t xml:space="preserve">     </w:t>
      </w:r>
      <w:r>
        <w:rPr>
          <w:rFonts w:hint="eastAsia" w:ascii="宋体" w:hAnsi="宋体" w:eastAsia="宋体" w:cs="宋体"/>
          <w:b/>
          <w:color w:val="auto"/>
          <w:sz w:val="21"/>
          <w:szCs w:val="21"/>
        </w:rPr>
        <w:t xml:space="preserve"> 法定代表人或授权代表（签字）：</w:t>
      </w:r>
    </w:p>
    <w:p w14:paraId="1AE272FA">
      <w:pPr>
        <w:pStyle w:val="49"/>
        <w:spacing w:line="360" w:lineRule="auto"/>
        <w:rPr>
          <w:rFonts w:hint="eastAsia" w:ascii="宋体" w:hAnsi="宋体" w:eastAsia="宋体" w:cs="宋体"/>
          <w:color w:val="auto"/>
          <w:sz w:val="21"/>
          <w:szCs w:val="21"/>
          <w:lang w:eastAsia="zh-CN"/>
        </w:rPr>
      </w:pPr>
    </w:p>
    <w:p w14:paraId="4D9FAE52">
      <w:pPr>
        <w:pStyle w:val="49"/>
        <w:spacing w:line="360" w:lineRule="auto"/>
        <w:rPr>
          <w:rFonts w:hint="eastAsia" w:ascii="宋体" w:hAnsi="宋体" w:eastAsia="宋体" w:cs="宋体"/>
          <w:color w:val="auto"/>
          <w:sz w:val="21"/>
          <w:szCs w:val="21"/>
          <w:lang w:eastAsia="zh-CN"/>
        </w:rPr>
      </w:pPr>
    </w:p>
    <w:p w14:paraId="355D0743">
      <w:pPr>
        <w:pStyle w:val="49"/>
        <w:spacing w:line="360" w:lineRule="auto"/>
        <w:rPr>
          <w:rFonts w:hint="eastAsia" w:ascii="宋体" w:hAnsi="宋体" w:eastAsia="宋体" w:cs="宋体"/>
          <w:color w:val="auto"/>
          <w:sz w:val="21"/>
          <w:szCs w:val="21"/>
          <w:lang w:eastAsia="zh-CN"/>
        </w:rPr>
      </w:pPr>
    </w:p>
    <w:p w14:paraId="3B167D47">
      <w:pPr>
        <w:pStyle w:val="49"/>
        <w:spacing w:line="360" w:lineRule="auto"/>
        <w:rPr>
          <w:rFonts w:hint="eastAsia" w:ascii="宋体" w:hAnsi="宋体" w:eastAsia="宋体" w:cs="宋体"/>
          <w:color w:val="auto"/>
          <w:sz w:val="21"/>
          <w:szCs w:val="21"/>
        </w:rPr>
      </w:pPr>
      <w:r>
        <w:rPr>
          <w:rFonts w:hint="eastAsia" w:ascii="宋体" w:hAnsi="宋体" w:eastAsia="宋体" w:cs="宋体"/>
          <w:b/>
          <w:color w:val="auto"/>
          <w:sz w:val="21"/>
          <w:szCs w:val="21"/>
        </w:rPr>
        <w:t>日期：</w:t>
      </w:r>
      <w:r>
        <w:rPr>
          <w:rFonts w:hint="eastAsia" w:ascii="宋体" w:hAnsi="宋体" w:eastAsia="宋体" w:cs="宋体"/>
          <w:b/>
          <w:color w:val="auto"/>
          <w:sz w:val="21"/>
          <w:szCs w:val="21"/>
          <w:lang w:eastAsia="zh-CN"/>
        </w:rPr>
        <w:t xml:space="preserve">  </w:t>
      </w:r>
      <w:r>
        <w:rPr>
          <w:rFonts w:hint="eastAsia" w:ascii="宋体" w:hAnsi="宋体" w:eastAsia="宋体" w:cs="宋体"/>
          <w:b/>
          <w:color w:val="auto"/>
          <w:sz w:val="21"/>
          <w:szCs w:val="21"/>
        </w:rPr>
        <w:t xml:space="preserve">   年    月    日                      日期：  </w:t>
      </w:r>
      <w:r>
        <w:rPr>
          <w:rFonts w:hint="eastAsia" w:ascii="宋体" w:hAnsi="宋体" w:eastAsia="宋体" w:cs="宋体"/>
          <w:b/>
          <w:color w:val="auto"/>
          <w:sz w:val="21"/>
          <w:szCs w:val="21"/>
          <w:lang w:eastAsia="zh-CN"/>
        </w:rPr>
        <w:t xml:space="preserve">  </w:t>
      </w:r>
      <w:r>
        <w:rPr>
          <w:rFonts w:hint="eastAsia" w:ascii="宋体" w:hAnsi="宋体" w:eastAsia="宋体" w:cs="宋体"/>
          <w:b/>
          <w:color w:val="auto"/>
          <w:sz w:val="21"/>
          <w:szCs w:val="21"/>
        </w:rPr>
        <w:t xml:space="preserve"> 年    月    日</w:t>
      </w:r>
    </w:p>
    <w:p w14:paraId="459F95EB">
      <w:pPr>
        <w:keepNext w:val="0"/>
        <w:keepLines w:val="0"/>
        <w:pageBreakBefore w:val="0"/>
        <w:widowControl/>
        <w:kinsoku/>
        <w:wordWrap/>
        <w:overflowPunct/>
        <w:topLinePunct w:val="0"/>
        <w:bidi w:val="0"/>
        <w:adjustRightInd/>
        <w:snapToGrid/>
        <w:spacing w:line="400" w:lineRule="exact"/>
        <w:jc w:val="left"/>
        <w:textAlignment w:val="auto"/>
        <w:rPr>
          <w:rFonts w:hint="eastAsia" w:ascii="宋体" w:hAnsi="宋体" w:eastAsia="宋体" w:cs="宋体"/>
          <w:color w:val="auto"/>
          <w:sz w:val="21"/>
          <w:szCs w:val="21"/>
        </w:rPr>
      </w:pPr>
    </w:p>
    <w:p w14:paraId="59CDFC1C">
      <w:pPr>
        <w:jc w:val="center"/>
        <w:outlineLvl w:val="0"/>
        <w:rPr>
          <w:rFonts w:hint="eastAsia" w:ascii="宋体" w:hAnsi="宋体" w:eastAsia="宋体" w:cs="Times New Roman"/>
          <w:b/>
          <w:bCs/>
          <w:color w:val="auto"/>
          <w:kern w:val="2"/>
          <w:sz w:val="28"/>
          <w:szCs w:val="28"/>
          <w:highlight w:val="none"/>
          <w:lang w:val="en-US" w:eastAsia="zh-CN" w:bidi="ar-SA"/>
        </w:rPr>
      </w:pPr>
    </w:p>
    <w:p w14:paraId="484BE12C">
      <w:pPr>
        <w:jc w:val="center"/>
        <w:outlineLvl w:val="0"/>
        <w:rPr>
          <w:rFonts w:hint="eastAsia" w:ascii="宋体" w:hAnsi="宋体" w:eastAsia="宋体" w:cs="Times New Roman"/>
          <w:b/>
          <w:bCs/>
          <w:color w:val="auto"/>
          <w:kern w:val="2"/>
          <w:sz w:val="28"/>
          <w:szCs w:val="28"/>
          <w:highlight w:val="none"/>
          <w:lang w:val="en-US" w:eastAsia="zh-CN" w:bidi="ar-SA"/>
        </w:rPr>
      </w:pPr>
    </w:p>
    <w:p w14:paraId="35700E58">
      <w:pPr>
        <w:jc w:val="center"/>
        <w:outlineLvl w:val="0"/>
        <w:rPr>
          <w:rFonts w:hint="eastAsia" w:ascii="宋体" w:hAnsi="宋体" w:eastAsia="宋体" w:cs="Times New Roman"/>
          <w:b/>
          <w:bCs/>
          <w:color w:val="auto"/>
          <w:kern w:val="2"/>
          <w:sz w:val="28"/>
          <w:szCs w:val="28"/>
          <w:highlight w:val="none"/>
          <w:lang w:val="en-US" w:eastAsia="zh-CN" w:bidi="ar-SA"/>
        </w:rPr>
      </w:pPr>
    </w:p>
    <w:p w14:paraId="60EAA572">
      <w:pPr>
        <w:jc w:val="center"/>
        <w:outlineLvl w:val="0"/>
        <w:rPr>
          <w:rFonts w:hint="eastAsia" w:ascii="宋体" w:hAnsi="宋体" w:eastAsia="宋体" w:cs="Times New Roman"/>
          <w:b/>
          <w:bCs/>
          <w:color w:val="auto"/>
          <w:kern w:val="2"/>
          <w:sz w:val="28"/>
          <w:szCs w:val="28"/>
          <w:highlight w:val="none"/>
          <w:lang w:val="en-US" w:eastAsia="zh-CN" w:bidi="ar-SA"/>
        </w:rPr>
      </w:pPr>
    </w:p>
    <w:p w14:paraId="7B3EC0A7">
      <w:pPr>
        <w:jc w:val="center"/>
        <w:outlineLvl w:val="0"/>
        <w:rPr>
          <w:rFonts w:hint="eastAsia" w:ascii="宋体" w:hAnsi="宋体" w:eastAsia="宋体" w:cs="Times New Roman"/>
          <w:b/>
          <w:bCs/>
          <w:color w:val="auto"/>
          <w:kern w:val="2"/>
          <w:sz w:val="28"/>
          <w:szCs w:val="28"/>
          <w:highlight w:val="none"/>
          <w:lang w:val="en-US" w:eastAsia="zh-CN" w:bidi="ar-SA"/>
        </w:rPr>
      </w:pPr>
    </w:p>
    <w:p w14:paraId="403908B7">
      <w:pPr>
        <w:jc w:val="center"/>
        <w:outlineLvl w:val="0"/>
        <w:rPr>
          <w:rFonts w:hint="eastAsia" w:ascii="宋体" w:hAnsi="宋体" w:eastAsia="宋体" w:cs="Times New Roman"/>
          <w:b/>
          <w:bCs/>
          <w:color w:val="auto"/>
          <w:kern w:val="2"/>
          <w:sz w:val="28"/>
          <w:szCs w:val="28"/>
          <w:highlight w:val="none"/>
          <w:lang w:val="en-US" w:eastAsia="zh-CN" w:bidi="ar-SA"/>
        </w:rPr>
      </w:pPr>
    </w:p>
    <w:p w14:paraId="2ED95C99">
      <w:pPr>
        <w:jc w:val="center"/>
        <w:outlineLvl w:val="0"/>
        <w:rPr>
          <w:rFonts w:hint="eastAsia" w:ascii="宋体" w:hAnsi="宋体" w:eastAsia="宋体" w:cs="Times New Roman"/>
          <w:b/>
          <w:bCs/>
          <w:color w:val="auto"/>
          <w:kern w:val="2"/>
          <w:sz w:val="28"/>
          <w:szCs w:val="28"/>
          <w:highlight w:val="none"/>
          <w:lang w:val="en-US" w:eastAsia="zh-CN" w:bidi="ar-SA"/>
        </w:rPr>
      </w:pPr>
    </w:p>
    <w:p w14:paraId="5FF26ECE">
      <w:pPr>
        <w:jc w:val="center"/>
        <w:outlineLvl w:val="0"/>
        <w:rPr>
          <w:rFonts w:hint="eastAsia" w:ascii="宋体" w:hAnsi="宋体" w:eastAsia="宋体" w:cs="Times New Roman"/>
          <w:b/>
          <w:bCs/>
          <w:color w:val="auto"/>
          <w:kern w:val="2"/>
          <w:sz w:val="28"/>
          <w:szCs w:val="28"/>
          <w:highlight w:val="none"/>
          <w:lang w:val="en-US" w:eastAsia="zh-CN" w:bidi="ar-SA"/>
        </w:rPr>
      </w:pPr>
    </w:p>
    <w:p w14:paraId="69DE4352">
      <w:pPr>
        <w:jc w:val="center"/>
        <w:outlineLvl w:val="0"/>
        <w:rPr>
          <w:rFonts w:hint="eastAsia" w:ascii="宋体" w:hAnsi="宋体" w:eastAsia="宋体" w:cs="Times New Roman"/>
          <w:b/>
          <w:bCs/>
          <w:color w:val="auto"/>
          <w:kern w:val="2"/>
          <w:sz w:val="28"/>
          <w:szCs w:val="28"/>
          <w:highlight w:val="none"/>
          <w:lang w:val="en-US" w:eastAsia="zh-CN" w:bidi="ar-SA"/>
        </w:rPr>
      </w:pPr>
    </w:p>
    <w:p w14:paraId="250BB2D5">
      <w:pPr>
        <w:jc w:val="center"/>
        <w:outlineLvl w:val="0"/>
        <w:rPr>
          <w:rFonts w:hint="eastAsia" w:ascii="宋体" w:hAnsi="宋体" w:eastAsia="宋体" w:cs="Times New Roman"/>
          <w:b/>
          <w:bCs/>
          <w:color w:val="auto"/>
          <w:kern w:val="2"/>
          <w:sz w:val="28"/>
          <w:szCs w:val="28"/>
          <w:highlight w:val="none"/>
          <w:lang w:val="en-US" w:eastAsia="zh-CN" w:bidi="ar-SA"/>
        </w:rPr>
      </w:pPr>
    </w:p>
    <w:p w14:paraId="2DD32B4B">
      <w:pPr>
        <w:jc w:val="center"/>
        <w:outlineLvl w:val="0"/>
        <w:rPr>
          <w:rFonts w:hint="eastAsia" w:ascii="宋体" w:hAnsi="宋体" w:eastAsia="宋体" w:cs="Times New Roman"/>
          <w:b/>
          <w:bCs/>
          <w:color w:val="auto"/>
          <w:kern w:val="2"/>
          <w:sz w:val="28"/>
          <w:szCs w:val="28"/>
          <w:highlight w:val="none"/>
          <w:lang w:val="en-US" w:eastAsia="zh-CN" w:bidi="ar-SA"/>
        </w:rPr>
      </w:pPr>
    </w:p>
    <w:p w14:paraId="310F1695">
      <w:pPr>
        <w:jc w:val="center"/>
        <w:outlineLvl w:val="0"/>
        <w:rPr>
          <w:rFonts w:hint="eastAsia" w:ascii="宋体" w:hAnsi="宋体" w:eastAsia="宋体" w:cs="Times New Roman"/>
          <w:b/>
          <w:bCs/>
          <w:color w:val="auto"/>
          <w:kern w:val="2"/>
          <w:sz w:val="28"/>
          <w:szCs w:val="28"/>
          <w:highlight w:val="none"/>
          <w:lang w:val="en-US" w:eastAsia="zh-CN" w:bidi="ar-SA"/>
        </w:rPr>
      </w:pPr>
    </w:p>
    <w:p w14:paraId="0EA4079C">
      <w:pPr>
        <w:jc w:val="center"/>
        <w:outlineLvl w:val="0"/>
        <w:rPr>
          <w:rFonts w:hint="default" w:ascii="宋体" w:hAnsi="宋体" w:eastAsia="宋体" w:cs="Times New Roman"/>
          <w:b/>
          <w:bCs/>
          <w:color w:val="auto"/>
          <w:kern w:val="2"/>
          <w:sz w:val="28"/>
          <w:szCs w:val="28"/>
          <w:highlight w:val="none"/>
          <w:lang w:val="en-US" w:eastAsia="zh-CN" w:bidi="ar-SA"/>
        </w:rPr>
      </w:pPr>
      <w:bookmarkStart w:id="68" w:name="_Toc8593"/>
      <w:r>
        <w:rPr>
          <w:rFonts w:hint="eastAsia" w:ascii="宋体" w:hAnsi="宋体" w:eastAsia="宋体" w:cs="Times New Roman"/>
          <w:b/>
          <w:bCs/>
          <w:color w:val="auto"/>
          <w:kern w:val="2"/>
          <w:sz w:val="28"/>
          <w:szCs w:val="28"/>
          <w:highlight w:val="none"/>
          <w:lang w:val="en-US" w:eastAsia="zh-CN" w:bidi="ar-SA"/>
        </w:rPr>
        <w:t xml:space="preserve">第五部分 </w:t>
      </w:r>
      <w:bookmarkEnd w:id="66"/>
      <w:bookmarkEnd w:id="67"/>
      <w:bookmarkEnd w:id="68"/>
      <w:r>
        <w:rPr>
          <w:rFonts w:hint="eastAsia" w:ascii="宋体" w:hAnsi="宋体" w:cs="Times New Roman"/>
          <w:b/>
          <w:bCs/>
          <w:color w:val="auto"/>
          <w:kern w:val="2"/>
          <w:sz w:val="28"/>
          <w:szCs w:val="28"/>
          <w:highlight w:val="none"/>
          <w:lang w:val="en-US" w:eastAsia="zh-CN" w:bidi="ar-SA"/>
        </w:rPr>
        <w:t>供应商须知</w:t>
      </w:r>
    </w:p>
    <w:bookmarkEnd w:id="56"/>
    <w:bookmarkEnd w:id="57"/>
    <w:bookmarkEnd w:id="58"/>
    <w:bookmarkEnd w:id="62"/>
    <w:p w14:paraId="25A52B15">
      <w:pPr>
        <w:numPr>
          <w:ilvl w:val="0"/>
          <w:numId w:val="0"/>
        </w:numPr>
        <w:jc w:val="both"/>
        <w:outlineLvl w:val="9"/>
        <w:rPr>
          <w:rFonts w:hint="eastAsia" w:ascii="宋体" w:hAnsi="宋体" w:eastAsia="宋体" w:cs="Times New Roman"/>
          <w:color w:val="auto"/>
          <w:kern w:val="2"/>
          <w:sz w:val="24"/>
          <w:szCs w:val="24"/>
          <w:highlight w:val="none"/>
          <w:lang w:val="en-US" w:eastAsia="zh-CN" w:bidi="ar-SA"/>
        </w:rPr>
      </w:pPr>
    </w:p>
    <w:p w14:paraId="777340E1">
      <w:pPr>
        <w:pStyle w:val="19"/>
        <w:shd w:val="clear" w:color="auto" w:fill="FFFFFF"/>
        <w:spacing w:before="0" w:beforeAutospacing="0" w:after="0" w:afterAutospacing="0" w:line="360" w:lineRule="auto"/>
        <w:ind w:firstLine="420" w:firstLineChars="200"/>
        <w:rPr>
          <w:rFonts w:hint="eastAsia" w:ascii="宋体" w:hAnsi="宋体" w:eastAsia="宋体" w:cs="Times New Roman"/>
          <w:color w:val="auto"/>
          <w:sz w:val="21"/>
          <w:szCs w:val="21"/>
          <w:highlight w:val="none"/>
        </w:rPr>
      </w:pPr>
      <w:bookmarkStart w:id="69" w:name="_Toc2093311"/>
      <w:bookmarkStart w:id="70" w:name="_Toc10962"/>
      <w:bookmarkStart w:id="71" w:name="_Toc2094450"/>
      <w:r>
        <w:rPr>
          <w:rFonts w:hint="eastAsia" w:ascii="宋体" w:hAnsi="宋体" w:eastAsia="宋体" w:cs="Times New Roman"/>
          <w:color w:val="auto"/>
          <w:sz w:val="21"/>
          <w:szCs w:val="21"/>
          <w:highlight w:val="none"/>
        </w:rPr>
        <w:t>1.</w:t>
      </w:r>
      <w:bookmarkStart w:id="72" w:name="_Toc2094422"/>
      <w:bookmarkStart w:id="73" w:name="_Toc3184"/>
      <w:bookmarkStart w:id="74" w:name="_Toc2093283"/>
      <w:r>
        <w:rPr>
          <w:rFonts w:hint="eastAsia" w:ascii="宋体" w:hAnsi="宋体" w:eastAsia="宋体" w:cs="Times New Roman"/>
          <w:color w:val="auto"/>
          <w:sz w:val="21"/>
          <w:szCs w:val="21"/>
          <w:highlight w:val="none"/>
        </w:rPr>
        <w:t>供应商不得相互串通报价，不得妨碍其他供应商的公平竞争，不得损害</w:t>
      </w:r>
      <w:r>
        <w:rPr>
          <w:rFonts w:hint="eastAsia" w:cs="Times New Roman"/>
          <w:color w:val="auto"/>
          <w:sz w:val="21"/>
          <w:szCs w:val="21"/>
          <w:highlight w:val="none"/>
          <w:lang w:eastAsia="zh-CN"/>
        </w:rPr>
        <w:t>甲方</w:t>
      </w:r>
      <w:r>
        <w:rPr>
          <w:rFonts w:hint="eastAsia" w:ascii="宋体" w:hAnsi="宋体" w:eastAsia="宋体" w:cs="Times New Roman"/>
          <w:color w:val="auto"/>
          <w:sz w:val="21"/>
          <w:szCs w:val="21"/>
          <w:highlight w:val="none"/>
        </w:rPr>
        <w:t>或其他供应商的合法权益，供应商不得以向</w:t>
      </w:r>
      <w:r>
        <w:rPr>
          <w:rFonts w:hint="eastAsia" w:cs="Times New Roman"/>
          <w:color w:val="auto"/>
          <w:sz w:val="21"/>
          <w:szCs w:val="21"/>
          <w:highlight w:val="none"/>
          <w:lang w:eastAsia="zh-CN"/>
        </w:rPr>
        <w:t>甲方</w:t>
      </w:r>
      <w:r>
        <w:rPr>
          <w:rFonts w:hint="eastAsia" w:ascii="宋体" w:hAnsi="宋体" w:eastAsia="宋体" w:cs="Times New Roman"/>
          <w:color w:val="auto"/>
          <w:sz w:val="21"/>
          <w:szCs w:val="21"/>
          <w:highlight w:val="none"/>
        </w:rPr>
        <w:t>、磋商小组成员行贿或者采取其他不正当手段谋取成交。</w:t>
      </w:r>
      <w:bookmarkEnd w:id="72"/>
      <w:bookmarkEnd w:id="73"/>
      <w:bookmarkEnd w:id="74"/>
    </w:p>
    <w:p w14:paraId="4A5E84C4">
      <w:pPr>
        <w:pStyle w:val="19"/>
        <w:shd w:val="clear" w:color="auto" w:fill="FFFFFF"/>
        <w:spacing w:before="0" w:beforeAutospacing="0" w:after="0" w:afterAutospacing="0" w:line="360" w:lineRule="auto"/>
        <w:ind w:firstLine="420" w:firstLineChars="200"/>
        <w:rPr>
          <w:rFonts w:hint="eastAsia" w:ascii="宋体" w:hAnsi="宋体" w:eastAsia="宋体" w:cs="Times New Roman"/>
          <w:color w:val="auto"/>
          <w:sz w:val="21"/>
          <w:szCs w:val="21"/>
          <w:highlight w:val="none"/>
        </w:rPr>
      </w:pPr>
      <w:bookmarkStart w:id="75" w:name="_Toc2093299"/>
      <w:bookmarkStart w:id="76" w:name="_Toc19652"/>
      <w:bookmarkStart w:id="77" w:name="_Toc2094438"/>
      <w:r>
        <w:rPr>
          <w:rFonts w:hint="eastAsia" w:ascii="宋体" w:hAnsi="宋体" w:eastAsia="宋体" w:cs="Times New Roman"/>
          <w:color w:val="auto"/>
          <w:sz w:val="21"/>
          <w:szCs w:val="21"/>
          <w:highlight w:val="none"/>
          <w:lang w:val="en-US" w:eastAsia="zh-CN"/>
        </w:rPr>
        <w:t>2.</w:t>
      </w:r>
      <w:r>
        <w:rPr>
          <w:rFonts w:hint="eastAsia" w:ascii="宋体" w:hAnsi="宋体" w:eastAsia="宋体" w:cs="Times New Roman"/>
          <w:color w:val="auto"/>
          <w:sz w:val="21"/>
          <w:szCs w:val="21"/>
          <w:highlight w:val="none"/>
        </w:rPr>
        <w:t>供应商报名</w:t>
      </w:r>
      <w:r>
        <w:rPr>
          <w:rFonts w:hint="eastAsia" w:ascii="宋体" w:hAnsi="宋体" w:eastAsia="宋体" w:cs="Times New Roman"/>
          <w:color w:val="auto"/>
          <w:sz w:val="21"/>
          <w:szCs w:val="21"/>
          <w:highlight w:val="none"/>
          <w:lang w:eastAsia="zh-CN"/>
        </w:rPr>
        <w:t>成功后</w:t>
      </w:r>
      <w:r>
        <w:rPr>
          <w:rFonts w:hint="eastAsia" w:ascii="宋体" w:hAnsi="宋体" w:eastAsia="宋体" w:cs="Times New Roman"/>
          <w:color w:val="auto"/>
          <w:sz w:val="21"/>
          <w:szCs w:val="21"/>
          <w:highlight w:val="none"/>
        </w:rPr>
        <w:t>应按</w:t>
      </w:r>
      <w:r>
        <w:rPr>
          <w:rFonts w:hint="eastAsia" w:ascii="宋体" w:hAnsi="宋体" w:eastAsia="宋体" w:cs="Times New Roman"/>
          <w:color w:val="auto"/>
          <w:sz w:val="21"/>
          <w:szCs w:val="21"/>
          <w:highlight w:val="none"/>
          <w:lang w:eastAsia="zh-CN"/>
        </w:rPr>
        <w:t>采购</w:t>
      </w:r>
      <w:r>
        <w:rPr>
          <w:rFonts w:hint="eastAsia" w:ascii="宋体" w:hAnsi="宋体" w:eastAsia="宋体" w:cs="Times New Roman"/>
          <w:color w:val="auto"/>
          <w:sz w:val="21"/>
          <w:szCs w:val="21"/>
          <w:highlight w:val="none"/>
        </w:rPr>
        <w:t>文件的规定及相关格式要求的内容和格式完整地填写和提供资料。供应商必须对响应文件所提供的全部资料的真实性承担法律责任，并无条件接受</w:t>
      </w:r>
      <w:r>
        <w:rPr>
          <w:rFonts w:hint="eastAsia" w:cs="Times New Roman"/>
          <w:color w:val="auto"/>
          <w:sz w:val="21"/>
          <w:szCs w:val="21"/>
          <w:highlight w:val="none"/>
          <w:lang w:eastAsia="zh-CN"/>
        </w:rPr>
        <w:t>采购人</w:t>
      </w:r>
      <w:r>
        <w:rPr>
          <w:rFonts w:hint="eastAsia" w:ascii="宋体" w:hAnsi="宋体" w:eastAsia="宋体" w:cs="Times New Roman"/>
          <w:color w:val="auto"/>
          <w:sz w:val="21"/>
          <w:szCs w:val="21"/>
          <w:highlight w:val="none"/>
        </w:rPr>
        <w:t>和</w:t>
      </w:r>
      <w:r>
        <w:rPr>
          <w:rFonts w:hint="eastAsia" w:cs="Times New Roman"/>
          <w:color w:val="auto"/>
          <w:sz w:val="21"/>
          <w:szCs w:val="21"/>
          <w:highlight w:val="none"/>
          <w:lang w:eastAsia="zh-CN"/>
        </w:rPr>
        <w:t>采购人</w:t>
      </w:r>
      <w:r>
        <w:rPr>
          <w:rFonts w:hint="eastAsia" w:ascii="宋体" w:hAnsi="宋体" w:eastAsia="宋体" w:cs="Times New Roman"/>
          <w:color w:val="auto"/>
          <w:sz w:val="21"/>
          <w:szCs w:val="21"/>
          <w:highlight w:val="none"/>
        </w:rPr>
        <w:t>监督管理部门对其中任何资料进行核查（核对原件）的要求。</w:t>
      </w:r>
      <w:bookmarkEnd w:id="75"/>
      <w:bookmarkEnd w:id="76"/>
      <w:bookmarkEnd w:id="77"/>
    </w:p>
    <w:p w14:paraId="239F5425">
      <w:pPr>
        <w:pStyle w:val="19"/>
        <w:shd w:val="clear" w:color="auto" w:fill="FFFFFF"/>
        <w:spacing w:before="0" w:beforeAutospacing="0" w:after="0" w:afterAutospacing="0" w:line="360" w:lineRule="auto"/>
        <w:ind w:firstLine="420" w:firstLineChars="200"/>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lang w:val="en-US" w:eastAsia="zh-CN"/>
        </w:rPr>
        <w:t>3.</w:t>
      </w:r>
      <w:r>
        <w:rPr>
          <w:rFonts w:hint="eastAsia" w:ascii="宋体" w:hAnsi="宋体" w:eastAsia="宋体" w:cs="Times New Roman"/>
          <w:color w:val="auto"/>
          <w:sz w:val="21"/>
          <w:szCs w:val="21"/>
          <w:highlight w:val="none"/>
        </w:rPr>
        <w:t>供应商提交的支持性文件和印制的文件可以用另一种语言，但相应内容应翻译成中文，在解释响应文件时以中文文本为准。</w:t>
      </w:r>
    </w:p>
    <w:p w14:paraId="38E98450">
      <w:pPr>
        <w:pStyle w:val="19"/>
        <w:shd w:val="clear" w:color="auto" w:fill="FFFFFF"/>
        <w:spacing w:before="0" w:beforeAutospacing="0" w:after="0" w:afterAutospacing="0" w:line="360" w:lineRule="auto"/>
        <w:ind w:firstLine="420" w:firstLineChars="200"/>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lang w:val="en-US" w:eastAsia="zh-CN"/>
        </w:rPr>
        <w:t>4.</w:t>
      </w:r>
      <w:r>
        <w:rPr>
          <w:rFonts w:hint="eastAsia" w:ascii="宋体" w:hAnsi="宋体" w:eastAsia="宋体" w:cs="Times New Roman"/>
          <w:color w:val="auto"/>
          <w:sz w:val="21"/>
          <w:szCs w:val="21"/>
          <w:highlight w:val="none"/>
          <w:lang w:eastAsia="zh-CN"/>
        </w:rPr>
        <w:t>采购</w:t>
      </w:r>
      <w:r>
        <w:rPr>
          <w:rFonts w:hint="eastAsia" w:ascii="宋体" w:hAnsi="宋体" w:eastAsia="宋体" w:cs="Times New Roman"/>
          <w:color w:val="auto"/>
          <w:sz w:val="21"/>
          <w:szCs w:val="21"/>
          <w:highlight w:val="none"/>
        </w:rPr>
        <w:t>文件中，凡标有“★”的地方均为须实质响应条款，供应商若有一项带“★”的条款未响应或不满足，将按无效响应处理。</w:t>
      </w:r>
    </w:p>
    <w:p w14:paraId="42F7CA9F">
      <w:pPr>
        <w:pStyle w:val="19"/>
        <w:shd w:val="clear" w:color="auto" w:fill="FFFFFF"/>
        <w:spacing w:before="0" w:beforeAutospacing="0" w:after="0" w:afterAutospacing="0" w:line="360" w:lineRule="auto"/>
        <w:ind w:firstLine="420" w:firstLineChars="200"/>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lang w:val="en-US" w:eastAsia="zh-CN"/>
        </w:rPr>
        <w:t>5.</w:t>
      </w:r>
      <w:r>
        <w:rPr>
          <w:rFonts w:hint="eastAsia" w:ascii="宋体" w:hAnsi="宋体" w:eastAsia="宋体" w:cs="Times New Roman"/>
          <w:color w:val="auto"/>
          <w:sz w:val="21"/>
          <w:szCs w:val="21"/>
          <w:highlight w:val="none"/>
          <w:lang w:eastAsia="zh-CN"/>
        </w:rPr>
        <w:t>供应商</w:t>
      </w:r>
      <w:r>
        <w:rPr>
          <w:rFonts w:hint="eastAsia" w:ascii="宋体" w:hAnsi="宋体" w:eastAsia="宋体" w:cs="Times New Roman"/>
          <w:color w:val="auto"/>
          <w:sz w:val="21"/>
          <w:szCs w:val="21"/>
          <w:highlight w:val="none"/>
        </w:rPr>
        <w:t>应承担所有与编写和提交文件有关的费用，不论投标的结果如何，</w:t>
      </w:r>
      <w:r>
        <w:rPr>
          <w:rFonts w:hint="eastAsia" w:cs="Times New Roman"/>
          <w:color w:val="auto"/>
          <w:sz w:val="21"/>
          <w:szCs w:val="21"/>
          <w:highlight w:val="none"/>
          <w:lang w:eastAsia="zh-CN"/>
        </w:rPr>
        <w:t>采购人</w:t>
      </w:r>
      <w:r>
        <w:rPr>
          <w:rFonts w:hint="eastAsia" w:ascii="宋体" w:hAnsi="宋体" w:eastAsia="宋体" w:cs="Times New Roman"/>
          <w:color w:val="auto"/>
          <w:sz w:val="21"/>
          <w:szCs w:val="21"/>
          <w:highlight w:val="none"/>
        </w:rPr>
        <w:t>在任何情况下均无义务和责任承担这些费用。</w:t>
      </w:r>
    </w:p>
    <w:p w14:paraId="64F7E88C">
      <w:pPr>
        <w:pStyle w:val="19"/>
        <w:shd w:val="clear" w:color="auto" w:fill="FFFFFF"/>
        <w:spacing w:before="0" w:beforeAutospacing="0" w:after="0" w:afterAutospacing="0" w:line="360" w:lineRule="auto"/>
        <w:ind w:firstLine="420" w:firstLineChars="200"/>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lang w:val="en-US" w:eastAsia="zh-CN"/>
        </w:rPr>
        <w:t>6.</w:t>
      </w:r>
      <w:r>
        <w:rPr>
          <w:rFonts w:hint="eastAsia" w:ascii="宋体" w:hAnsi="宋体" w:eastAsia="宋体" w:cs="Times New Roman"/>
          <w:color w:val="auto"/>
          <w:sz w:val="21"/>
          <w:szCs w:val="21"/>
          <w:highlight w:val="none"/>
        </w:rPr>
        <w:t>知识产权</w:t>
      </w:r>
    </w:p>
    <w:p w14:paraId="15F6A77F">
      <w:pPr>
        <w:pStyle w:val="19"/>
        <w:shd w:val="clear" w:color="auto" w:fill="FFFFFF"/>
        <w:spacing w:before="0" w:beforeAutospacing="0" w:after="0" w:afterAutospacing="0" w:line="360" w:lineRule="auto"/>
        <w:ind w:firstLine="420" w:firstLineChars="200"/>
        <w:rPr>
          <w:rFonts w:hint="eastAsia" w:ascii="宋体" w:hAnsi="宋体" w:eastAsia="宋体" w:cs="Times New Roman"/>
          <w:color w:val="auto"/>
          <w:sz w:val="21"/>
          <w:szCs w:val="21"/>
          <w:highlight w:val="none"/>
          <w:lang w:val="en-GB"/>
        </w:rPr>
      </w:pPr>
      <w:r>
        <w:rPr>
          <w:rFonts w:hint="eastAsia" w:ascii="宋体" w:hAnsi="宋体" w:eastAsia="宋体" w:cs="Times New Roman"/>
          <w:color w:val="auto"/>
          <w:sz w:val="21"/>
          <w:szCs w:val="21"/>
          <w:highlight w:val="none"/>
          <w:lang w:val="en-US" w:eastAsia="zh-CN"/>
        </w:rPr>
        <w:t>6</w:t>
      </w:r>
      <w:r>
        <w:rPr>
          <w:rFonts w:hint="eastAsia" w:ascii="宋体" w:hAnsi="宋体" w:eastAsia="宋体" w:cs="Times New Roman"/>
          <w:color w:val="auto"/>
          <w:sz w:val="21"/>
          <w:szCs w:val="21"/>
          <w:highlight w:val="none"/>
        </w:rPr>
        <w:t>.1</w:t>
      </w:r>
      <w:r>
        <w:rPr>
          <w:rFonts w:hint="eastAsia" w:ascii="宋体" w:hAnsi="宋体" w:eastAsia="宋体" w:cs="Times New Roman"/>
          <w:color w:val="auto"/>
          <w:sz w:val="21"/>
          <w:szCs w:val="21"/>
          <w:highlight w:val="none"/>
        </w:rPr>
        <w:tab/>
      </w:r>
      <w:bookmarkStart w:id="78" w:name="_Toc2094419"/>
      <w:bookmarkStart w:id="79" w:name="_Toc11399"/>
      <w:bookmarkStart w:id="80" w:name="_Toc2093280"/>
      <w:r>
        <w:rPr>
          <w:rFonts w:hint="eastAsia" w:ascii="宋体" w:hAnsi="宋体" w:eastAsia="宋体" w:cs="Times New Roman"/>
          <w:color w:val="auto"/>
          <w:sz w:val="21"/>
          <w:szCs w:val="21"/>
          <w:highlight w:val="none"/>
        </w:rPr>
        <w:t>供应商必须保证，</w:t>
      </w:r>
      <w:r>
        <w:rPr>
          <w:rFonts w:hint="eastAsia" w:cs="Times New Roman"/>
          <w:color w:val="auto"/>
          <w:sz w:val="21"/>
          <w:szCs w:val="21"/>
          <w:highlight w:val="none"/>
          <w:lang w:eastAsia="zh-CN"/>
        </w:rPr>
        <w:t>采购人</w:t>
      </w:r>
      <w:r>
        <w:rPr>
          <w:rFonts w:hint="eastAsia" w:ascii="宋体" w:hAnsi="宋体" w:eastAsia="宋体" w:cs="Times New Roman"/>
          <w:color w:val="auto"/>
          <w:sz w:val="21"/>
          <w:szCs w:val="21"/>
          <w:highlight w:val="none"/>
        </w:rPr>
        <w:t>在中华人民共和国境内使用报价货物、资料、技术、服务或其任何一部分时，享有不受限制的无偿使用权，如有第三方向</w:t>
      </w:r>
      <w:r>
        <w:rPr>
          <w:rFonts w:hint="eastAsia" w:cs="Times New Roman"/>
          <w:color w:val="auto"/>
          <w:sz w:val="21"/>
          <w:szCs w:val="21"/>
          <w:highlight w:val="none"/>
          <w:lang w:eastAsia="zh-CN"/>
        </w:rPr>
        <w:t>采购人</w:t>
      </w:r>
      <w:r>
        <w:rPr>
          <w:rFonts w:hint="eastAsia" w:ascii="宋体" w:hAnsi="宋体" w:eastAsia="宋体" w:cs="Times New Roman"/>
          <w:color w:val="auto"/>
          <w:sz w:val="21"/>
          <w:szCs w:val="21"/>
          <w:highlight w:val="none"/>
        </w:rPr>
        <w:t>提出侵犯其专利权、商标权或其它知识产权的主张，该责任应由供应商承担。</w:t>
      </w:r>
      <w:bookmarkEnd w:id="78"/>
      <w:bookmarkEnd w:id="79"/>
      <w:bookmarkEnd w:id="80"/>
    </w:p>
    <w:p w14:paraId="7D1B7397">
      <w:pPr>
        <w:pStyle w:val="19"/>
        <w:shd w:val="clear" w:color="auto" w:fill="FFFFFF"/>
        <w:spacing w:before="0" w:beforeAutospacing="0" w:after="0" w:afterAutospacing="0" w:line="360" w:lineRule="auto"/>
        <w:ind w:firstLine="420" w:firstLineChars="200"/>
        <w:rPr>
          <w:rFonts w:hint="eastAsia" w:ascii="宋体" w:hAnsi="宋体" w:eastAsia="宋体" w:cs="Times New Roman"/>
          <w:color w:val="auto"/>
          <w:sz w:val="21"/>
          <w:szCs w:val="21"/>
          <w:highlight w:val="none"/>
        </w:rPr>
      </w:pPr>
      <w:bookmarkStart w:id="81" w:name="_Toc9126"/>
      <w:bookmarkStart w:id="82" w:name="_Toc2094420"/>
      <w:bookmarkStart w:id="83" w:name="_Toc2093281"/>
      <w:r>
        <w:rPr>
          <w:rFonts w:hint="eastAsia" w:ascii="宋体" w:hAnsi="宋体" w:eastAsia="宋体" w:cs="Times New Roman"/>
          <w:color w:val="auto"/>
          <w:sz w:val="21"/>
          <w:szCs w:val="21"/>
          <w:highlight w:val="none"/>
          <w:lang w:val="en-US" w:eastAsia="zh-CN"/>
        </w:rPr>
        <w:t xml:space="preserve">6.2 </w:t>
      </w:r>
      <w:r>
        <w:rPr>
          <w:rFonts w:hint="eastAsia" w:ascii="宋体" w:hAnsi="宋体" w:eastAsia="宋体" w:cs="Times New Roman"/>
          <w:color w:val="auto"/>
          <w:sz w:val="21"/>
          <w:szCs w:val="21"/>
          <w:highlight w:val="none"/>
        </w:rPr>
        <w:t>报价应包含所有应向所有权人支付的专利权、商标权或其它知识产权的一切相关费用。</w:t>
      </w:r>
      <w:bookmarkEnd w:id="81"/>
      <w:bookmarkEnd w:id="82"/>
      <w:bookmarkEnd w:id="83"/>
    </w:p>
    <w:p w14:paraId="643E8E4B">
      <w:pPr>
        <w:pStyle w:val="19"/>
        <w:shd w:val="clear" w:color="auto" w:fill="FFFFFF"/>
        <w:spacing w:before="0" w:beforeAutospacing="0" w:after="0" w:afterAutospacing="0" w:line="360" w:lineRule="auto"/>
        <w:ind w:firstLine="420" w:firstLineChars="200"/>
        <w:rPr>
          <w:rFonts w:hint="eastAsia" w:ascii="宋体" w:hAnsi="宋体" w:eastAsia="宋体" w:cs="Times New Roman"/>
          <w:color w:val="auto"/>
          <w:sz w:val="21"/>
          <w:szCs w:val="21"/>
          <w:highlight w:val="none"/>
          <w:lang w:val="en-US" w:eastAsia="zh-CN"/>
        </w:rPr>
      </w:pPr>
      <w:r>
        <w:rPr>
          <w:rFonts w:hint="eastAsia" w:ascii="宋体" w:hAnsi="宋体" w:eastAsia="宋体" w:cs="Times New Roman"/>
          <w:color w:val="auto"/>
          <w:sz w:val="21"/>
          <w:szCs w:val="21"/>
          <w:highlight w:val="none"/>
          <w:lang w:val="en-US" w:eastAsia="zh-CN"/>
        </w:rPr>
        <w:t>7.报价的要求</w:t>
      </w:r>
    </w:p>
    <w:p w14:paraId="353BC926">
      <w:pPr>
        <w:pStyle w:val="19"/>
        <w:shd w:val="clear" w:color="auto" w:fill="FFFFFF"/>
        <w:spacing w:before="0" w:beforeAutospacing="0" w:after="0" w:afterAutospacing="0" w:line="360" w:lineRule="auto"/>
        <w:ind w:firstLine="420" w:firstLineChars="200"/>
        <w:rPr>
          <w:rFonts w:hint="eastAsia" w:ascii="宋体" w:hAnsi="宋体" w:eastAsia="宋体" w:cs="Times New Roman"/>
          <w:color w:val="auto"/>
          <w:sz w:val="21"/>
          <w:szCs w:val="21"/>
          <w:highlight w:val="none"/>
          <w:lang w:val="en-US" w:eastAsia="zh-CN"/>
        </w:rPr>
      </w:pPr>
      <w:r>
        <w:rPr>
          <w:rFonts w:hint="eastAsia" w:ascii="宋体" w:hAnsi="宋体" w:eastAsia="宋体" w:cs="Times New Roman"/>
          <w:color w:val="auto"/>
          <w:sz w:val="21"/>
          <w:szCs w:val="21"/>
          <w:highlight w:val="none"/>
          <w:lang w:val="en-US" w:eastAsia="zh-CN"/>
        </w:rPr>
        <w:t>7.1供应商必须按采购文件指定的格式填写各种报价，各报价应计算正确。</w:t>
      </w:r>
    </w:p>
    <w:p w14:paraId="652D7243">
      <w:pPr>
        <w:pStyle w:val="19"/>
        <w:shd w:val="clear" w:color="auto" w:fill="FFFFFF"/>
        <w:spacing w:before="0" w:beforeAutospacing="0" w:after="0" w:afterAutospacing="0" w:line="360" w:lineRule="auto"/>
        <w:ind w:firstLine="420" w:firstLineChars="200"/>
        <w:rPr>
          <w:rFonts w:hint="eastAsia" w:ascii="宋体" w:hAnsi="宋体" w:eastAsia="宋体" w:cs="Times New Roman"/>
          <w:color w:val="auto"/>
          <w:sz w:val="21"/>
          <w:szCs w:val="21"/>
          <w:highlight w:val="none"/>
          <w:lang w:val="en-US" w:eastAsia="zh-CN"/>
        </w:rPr>
      </w:pPr>
      <w:r>
        <w:rPr>
          <w:rFonts w:hint="eastAsia" w:ascii="宋体" w:hAnsi="宋体" w:eastAsia="宋体" w:cs="Times New Roman"/>
          <w:color w:val="auto"/>
          <w:sz w:val="21"/>
          <w:szCs w:val="21"/>
          <w:highlight w:val="none"/>
          <w:lang w:val="en-US" w:eastAsia="zh-CN"/>
        </w:rPr>
        <w:t>7.2 响应文件报价包含货物或服务的（含相关配件、附件、安装、材料）价款、税费、运输费、装卸费、配送、加工、保险费用及其技术和售后服务费等等一切有关费用，如涉及软件许可使用或技术指导、人员培训的，还应包括软件许可费以及一切技术服务费、人员培训费，供应商不得再向</w:t>
      </w:r>
      <w:r>
        <w:rPr>
          <w:rFonts w:hint="eastAsia" w:cs="Times New Roman"/>
          <w:color w:val="auto"/>
          <w:sz w:val="21"/>
          <w:szCs w:val="21"/>
          <w:highlight w:val="none"/>
          <w:lang w:val="en-US" w:eastAsia="zh-CN"/>
        </w:rPr>
        <w:t>采购人</w:t>
      </w:r>
      <w:r>
        <w:rPr>
          <w:rFonts w:hint="eastAsia" w:ascii="宋体" w:hAnsi="宋体" w:eastAsia="宋体" w:cs="Times New Roman"/>
          <w:color w:val="auto"/>
          <w:sz w:val="21"/>
          <w:szCs w:val="21"/>
          <w:highlight w:val="none"/>
          <w:lang w:val="en-US" w:eastAsia="zh-CN"/>
        </w:rPr>
        <w:t>收取任何费用。</w:t>
      </w:r>
    </w:p>
    <w:p w14:paraId="7FB5BDC0">
      <w:pPr>
        <w:pStyle w:val="19"/>
        <w:shd w:val="clear" w:color="auto" w:fill="FFFFFF"/>
        <w:spacing w:before="0" w:beforeAutospacing="0" w:after="0" w:afterAutospacing="0" w:line="360" w:lineRule="auto"/>
        <w:ind w:firstLine="420" w:firstLineChars="200"/>
        <w:rPr>
          <w:rFonts w:hint="eastAsia" w:ascii="宋体" w:hAnsi="宋体" w:eastAsia="宋体" w:cs="Times New Roman"/>
          <w:color w:val="auto"/>
          <w:sz w:val="21"/>
          <w:szCs w:val="21"/>
          <w:highlight w:val="none"/>
          <w:lang w:val="en-US" w:eastAsia="zh-CN"/>
        </w:rPr>
      </w:pPr>
      <w:r>
        <w:rPr>
          <w:rFonts w:hint="eastAsia" w:ascii="宋体" w:hAnsi="宋体" w:eastAsia="宋体" w:cs="Times New Roman"/>
          <w:color w:val="auto"/>
          <w:sz w:val="21"/>
          <w:szCs w:val="21"/>
          <w:highlight w:val="none"/>
          <w:lang w:val="en-US" w:eastAsia="zh-CN"/>
        </w:rPr>
        <w:t>7.3供应商漏报的单价或每单价报价中漏报、少报的费用，视为此项费用已隐含在报价中，成交后不得再向</w:t>
      </w:r>
      <w:r>
        <w:rPr>
          <w:rFonts w:hint="eastAsia" w:cs="Times New Roman"/>
          <w:color w:val="auto"/>
          <w:sz w:val="21"/>
          <w:szCs w:val="21"/>
          <w:highlight w:val="none"/>
          <w:lang w:val="en-US" w:eastAsia="zh-CN"/>
        </w:rPr>
        <w:t>采购人</w:t>
      </w:r>
      <w:r>
        <w:rPr>
          <w:rFonts w:hint="eastAsia" w:ascii="宋体" w:hAnsi="宋体" w:eastAsia="宋体" w:cs="Times New Roman"/>
          <w:color w:val="auto"/>
          <w:sz w:val="21"/>
          <w:szCs w:val="21"/>
          <w:highlight w:val="none"/>
          <w:lang w:val="en-US" w:eastAsia="zh-CN"/>
        </w:rPr>
        <w:t>收取任何费用。</w:t>
      </w:r>
    </w:p>
    <w:p w14:paraId="4D9559BE">
      <w:pPr>
        <w:pStyle w:val="19"/>
        <w:shd w:val="clear" w:color="auto" w:fill="FFFFFF"/>
        <w:spacing w:before="0" w:beforeAutospacing="0" w:after="0" w:afterAutospacing="0" w:line="360" w:lineRule="auto"/>
        <w:ind w:firstLine="420" w:firstLineChars="200"/>
        <w:rPr>
          <w:rFonts w:hint="default" w:ascii="宋体" w:hAnsi="宋体" w:eastAsia="宋体" w:cs="Times New Roman"/>
          <w:color w:val="auto"/>
          <w:sz w:val="21"/>
          <w:szCs w:val="21"/>
          <w:highlight w:val="none"/>
          <w:lang w:val="en-US" w:eastAsia="zh-CN"/>
        </w:rPr>
      </w:pPr>
      <w:r>
        <w:rPr>
          <w:rFonts w:hint="eastAsia" w:ascii="宋体" w:hAnsi="宋体" w:eastAsia="宋体" w:cs="Times New Roman"/>
          <w:color w:val="auto"/>
          <w:sz w:val="21"/>
          <w:szCs w:val="21"/>
          <w:highlight w:val="none"/>
          <w:lang w:val="en-US" w:eastAsia="zh-CN"/>
        </w:rPr>
        <w:t>7.4响应文件的大写金额和小写金额不一致的，以大写金额为准；总价金额与按单价汇总金额不一致的，以单价金额计算结果为准；单价金额小数点有明显错位的，应以总价为准，并修改单价。</w:t>
      </w:r>
    </w:p>
    <w:p w14:paraId="5C20317F">
      <w:pPr>
        <w:pStyle w:val="19"/>
        <w:shd w:val="clear" w:color="auto" w:fill="FFFFFF"/>
        <w:spacing w:before="0" w:beforeAutospacing="0" w:after="0" w:afterAutospacing="0" w:line="360" w:lineRule="auto"/>
        <w:ind w:firstLine="420" w:firstLineChars="200"/>
        <w:rPr>
          <w:rFonts w:hint="eastAsia" w:ascii="宋体" w:hAnsi="宋体" w:eastAsia="宋体" w:cs="Times New Roman"/>
          <w:color w:val="auto"/>
          <w:sz w:val="21"/>
          <w:szCs w:val="21"/>
          <w:highlight w:val="none"/>
          <w:lang w:eastAsia="zh-CN"/>
        </w:rPr>
      </w:pPr>
      <w:r>
        <w:rPr>
          <w:rFonts w:hint="eastAsia" w:ascii="宋体" w:hAnsi="宋体" w:eastAsia="宋体" w:cs="Times New Roman"/>
          <w:color w:val="auto"/>
          <w:sz w:val="21"/>
          <w:szCs w:val="21"/>
          <w:highlight w:val="none"/>
          <w:lang w:val="en-US" w:eastAsia="zh-CN"/>
        </w:rPr>
        <w:t>8.</w:t>
      </w:r>
      <w:r>
        <w:rPr>
          <w:rFonts w:hint="eastAsia" w:ascii="宋体" w:hAnsi="宋体" w:eastAsia="宋体" w:cs="Times New Roman"/>
          <w:color w:val="auto"/>
          <w:sz w:val="21"/>
          <w:szCs w:val="21"/>
          <w:highlight w:val="none"/>
        </w:rPr>
        <w:t>响应文件正本必须打印，并按要求签字或盖章，副本可以是响应文件正本复印,正本与副本不符，以正本为准。</w:t>
      </w:r>
    </w:p>
    <w:p w14:paraId="13CD21CB">
      <w:pPr>
        <w:pStyle w:val="19"/>
        <w:shd w:val="clear" w:color="auto" w:fill="FFFFFF"/>
        <w:spacing w:before="0" w:beforeAutospacing="0" w:after="0" w:afterAutospacing="0" w:line="360" w:lineRule="auto"/>
        <w:ind w:firstLine="420" w:firstLineChars="200"/>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lang w:val="en-US" w:eastAsia="zh-CN"/>
        </w:rPr>
        <w:t>9.</w:t>
      </w:r>
      <w:r>
        <w:rPr>
          <w:rFonts w:hint="eastAsia" w:ascii="宋体" w:hAnsi="宋体" w:eastAsia="宋体" w:cs="Times New Roman"/>
          <w:color w:val="auto"/>
          <w:sz w:val="21"/>
          <w:szCs w:val="21"/>
          <w:highlight w:val="none"/>
        </w:rPr>
        <w:t>响应文件一般不得涂改和增删，如有涂改和增删之处，必须加盖公章或由</w:t>
      </w:r>
      <w:r>
        <w:rPr>
          <w:rFonts w:hint="eastAsia" w:ascii="宋体" w:hAnsi="宋体" w:eastAsia="宋体" w:cs="Times New Roman"/>
          <w:color w:val="auto"/>
          <w:sz w:val="21"/>
          <w:szCs w:val="21"/>
          <w:highlight w:val="none"/>
          <w:lang w:eastAsia="zh-CN"/>
        </w:rPr>
        <w:t>投标人</w:t>
      </w:r>
      <w:r>
        <w:rPr>
          <w:rFonts w:hint="eastAsia" w:ascii="宋体" w:hAnsi="宋体" w:eastAsia="宋体" w:cs="Times New Roman"/>
          <w:color w:val="auto"/>
          <w:sz w:val="21"/>
          <w:szCs w:val="21"/>
          <w:highlight w:val="none"/>
        </w:rPr>
        <w:t>法定代表人签字或授权代表签字。</w:t>
      </w:r>
    </w:p>
    <w:p w14:paraId="55B76A61">
      <w:pPr>
        <w:pStyle w:val="19"/>
        <w:shd w:val="clear" w:color="auto" w:fill="FFFFFF"/>
        <w:spacing w:before="0" w:beforeAutospacing="0" w:after="0" w:afterAutospacing="0" w:line="360" w:lineRule="auto"/>
        <w:ind w:firstLine="420" w:firstLineChars="200"/>
        <w:rPr>
          <w:rFonts w:hint="eastAsia" w:ascii="宋体" w:hAnsi="宋体" w:eastAsia="宋体" w:cs="Times New Roman"/>
          <w:color w:val="auto"/>
          <w:sz w:val="21"/>
          <w:szCs w:val="21"/>
          <w:highlight w:val="none"/>
          <w:lang w:eastAsia="zh-CN"/>
        </w:rPr>
      </w:pPr>
      <w:r>
        <w:rPr>
          <w:rFonts w:hint="eastAsia" w:ascii="宋体" w:hAnsi="宋体" w:eastAsia="宋体" w:cs="Times New Roman"/>
          <w:color w:val="auto"/>
          <w:sz w:val="21"/>
          <w:szCs w:val="21"/>
          <w:highlight w:val="none"/>
          <w:lang w:val="en-US" w:eastAsia="zh-CN"/>
        </w:rPr>
        <w:t>10.</w:t>
      </w:r>
      <w:r>
        <w:rPr>
          <w:rFonts w:hint="eastAsia" w:ascii="宋体" w:hAnsi="宋体" w:eastAsia="宋体" w:cs="Times New Roman"/>
          <w:color w:val="auto"/>
          <w:sz w:val="21"/>
          <w:szCs w:val="21"/>
          <w:highlight w:val="none"/>
          <w:lang w:eastAsia="zh-CN"/>
        </w:rPr>
        <w:t>响应</w:t>
      </w:r>
      <w:r>
        <w:rPr>
          <w:rFonts w:hint="eastAsia" w:ascii="宋体" w:hAnsi="宋体" w:eastAsia="宋体" w:cs="Times New Roman"/>
          <w:color w:val="auto"/>
          <w:sz w:val="21"/>
          <w:szCs w:val="21"/>
          <w:highlight w:val="none"/>
        </w:rPr>
        <w:t>文件需要一正</w:t>
      </w:r>
      <w:r>
        <w:rPr>
          <w:rFonts w:hint="eastAsia" w:cs="Times New Roman"/>
          <w:color w:val="auto"/>
          <w:sz w:val="21"/>
          <w:szCs w:val="21"/>
          <w:highlight w:val="none"/>
          <w:lang w:val="en-US" w:eastAsia="zh-CN"/>
        </w:rPr>
        <w:t>六</w:t>
      </w:r>
      <w:r>
        <w:rPr>
          <w:rFonts w:hint="eastAsia" w:ascii="宋体" w:hAnsi="宋体" w:eastAsia="宋体" w:cs="Times New Roman"/>
          <w:color w:val="auto"/>
          <w:sz w:val="21"/>
          <w:szCs w:val="21"/>
          <w:highlight w:val="none"/>
        </w:rPr>
        <w:t>副共</w:t>
      </w:r>
      <w:r>
        <w:rPr>
          <w:rFonts w:hint="eastAsia" w:cs="Times New Roman"/>
          <w:color w:val="auto"/>
          <w:sz w:val="21"/>
          <w:szCs w:val="21"/>
          <w:highlight w:val="none"/>
          <w:lang w:val="en-US" w:eastAsia="zh-CN"/>
        </w:rPr>
        <w:t>7</w:t>
      </w:r>
      <w:r>
        <w:rPr>
          <w:rFonts w:hint="eastAsia" w:ascii="宋体" w:hAnsi="宋体" w:eastAsia="宋体" w:cs="Times New Roman"/>
          <w:color w:val="auto"/>
          <w:sz w:val="21"/>
          <w:szCs w:val="21"/>
          <w:highlight w:val="none"/>
        </w:rPr>
        <w:t>份，封面应注明“正本”、“副本”字样并须由</w:t>
      </w:r>
      <w:r>
        <w:rPr>
          <w:rFonts w:hint="eastAsia" w:ascii="宋体" w:hAnsi="宋体" w:eastAsia="宋体" w:cs="Times New Roman"/>
          <w:color w:val="auto"/>
          <w:sz w:val="21"/>
          <w:szCs w:val="21"/>
          <w:highlight w:val="none"/>
          <w:lang w:eastAsia="zh-CN"/>
        </w:rPr>
        <w:t>供应商</w:t>
      </w:r>
      <w:r>
        <w:rPr>
          <w:rFonts w:hint="eastAsia" w:ascii="宋体" w:hAnsi="宋体" w:eastAsia="宋体" w:cs="Times New Roman"/>
          <w:color w:val="auto"/>
          <w:sz w:val="21"/>
          <w:szCs w:val="21"/>
          <w:highlight w:val="none"/>
        </w:rPr>
        <w:t>加盖公章、装订成册</w:t>
      </w:r>
      <w:r>
        <w:rPr>
          <w:rFonts w:hint="eastAsia" w:ascii="宋体" w:hAnsi="宋体" w:eastAsia="宋体" w:cs="Times New Roman"/>
          <w:color w:val="auto"/>
          <w:sz w:val="21"/>
          <w:szCs w:val="21"/>
          <w:highlight w:val="none"/>
          <w:lang w:eastAsia="zh-CN"/>
        </w:rPr>
        <w:t>，</w:t>
      </w:r>
      <w:r>
        <w:rPr>
          <w:rFonts w:hint="eastAsia" w:ascii="宋体" w:hAnsi="宋体" w:eastAsia="宋体" w:cs="Times New Roman"/>
          <w:color w:val="auto"/>
          <w:sz w:val="21"/>
          <w:szCs w:val="21"/>
          <w:highlight w:val="none"/>
        </w:rPr>
        <w:t>如因装订不牢固导致的任何损失由供应商承担。报名时提供的资料与</w:t>
      </w:r>
      <w:r>
        <w:rPr>
          <w:rFonts w:hint="eastAsia" w:ascii="宋体" w:hAnsi="宋体" w:eastAsia="宋体" w:cs="Times New Roman"/>
          <w:color w:val="auto"/>
          <w:sz w:val="21"/>
          <w:szCs w:val="21"/>
          <w:highlight w:val="none"/>
          <w:lang w:eastAsia="zh-CN"/>
        </w:rPr>
        <w:t>响应</w:t>
      </w:r>
      <w:r>
        <w:rPr>
          <w:rFonts w:hint="eastAsia" w:ascii="宋体" w:hAnsi="宋体" w:eastAsia="宋体" w:cs="Times New Roman"/>
          <w:color w:val="auto"/>
          <w:sz w:val="21"/>
          <w:szCs w:val="21"/>
          <w:highlight w:val="none"/>
        </w:rPr>
        <w:t>文件不一致时以</w:t>
      </w:r>
      <w:r>
        <w:rPr>
          <w:rFonts w:hint="eastAsia" w:ascii="宋体" w:hAnsi="宋体" w:eastAsia="宋体" w:cs="Times New Roman"/>
          <w:color w:val="auto"/>
          <w:sz w:val="21"/>
          <w:szCs w:val="21"/>
          <w:highlight w:val="none"/>
          <w:lang w:eastAsia="zh-CN"/>
        </w:rPr>
        <w:t>响应</w:t>
      </w:r>
      <w:r>
        <w:rPr>
          <w:rFonts w:hint="eastAsia" w:ascii="宋体" w:hAnsi="宋体" w:eastAsia="宋体" w:cs="Times New Roman"/>
          <w:color w:val="auto"/>
          <w:sz w:val="21"/>
          <w:szCs w:val="21"/>
          <w:highlight w:val="none"/>
        </w:rPr>
        <w:t>文件为准</w:t>
      </w:r>
      <w:r>
        <w:rPr>
          <w:rFonts w:hint="eastAsia" w:ascii="宋体" w:hAnsi="宋体" w:eastAsia="宋体" w:cs="Times New Roman"/>
          <w:color w:val="auto"/>
          <w:sz w:val="21"/>
          <w:szCs w:val="21"/>
          <w:highlight w:val="none"/>
          <w:lang w:eastAsia="zh-CN"/>
        </w:rPr>
        <w:t>。</w:t>
      </w:r>
    </w:p>
    <w:p w14:paraId="20749D64">
      <w:pPr>
        <w:pStyle w:val="19"/>
        <w:shd w:val="clear" w:color="auto" w:fill="FFFFFF"/>
        <w:spacing w:before="0" w:beforeAutospacing="0" w:after="0" w:afterAutospacing="0" w:line="360" w:lineRule="auto"/>
        <w:ind w:firstLine="420" w:firstLineChars="200"/>
        <w:rPr>
          <w:rFonts w:hint="eastAsia" w:ascii="宋体" w:hAnsi="宋体" w:cs="宋体"/>
          <w:b/>
          <w:bCs/>
          <w:color w:val="auto"/>
          <w:sz w:val="21"/>
          <w:szCs w:val="21"/>
          <w:highlight w:val="none"/>
        </w:rPr>
      </w:pPr>
      <w:r>
        <w:rPr>
          <w:rFonts w:hint="eastAsia" w:ascii="宋体" w:hAnsi="宋体" w:eastAsia="宋体" w:cs="Times New Roman"/>
          <w:color w:val="auto"/>
          <w:sz w:val="21"/>
          <w:szCs w:val="21"/>
          <w:highlight w:val="none"/>
          <w:lang w:val="en-US" w:eastAsia="zh-CN"/>
        </w:rPr>
        <w:t>11.</w:t>
      </w:r>
      <w:r>
        <w:rPr>
          <w:rFonts w:hint="eastAsia"/>
          <w:color w:val="auto"/>
          <w:sz w:val="21"/>
          <w:szCs w:val="21"/>
          <w:highlight w:val="none"/>
          <w:lang w:eastAsia="zh-CN"/>
        </w:rPr>
        <w:t>响应</w:t>
      </w:r>
      <w:r>
        <w:rPr>
          <w:rFonts w:hint="eastAsia" w:ascii="宋体" w:hAnsi="宋体" w:cs="宋体"/>
          <w:b/>
          <w:bCs/>
          <w:color w:val="auto"/>
          <w:sz w:val="21"/>
          <w:szCs w:val="21"/>
          <w:highlight w:val="none"/>
        </w:rPr>
        <w:t>文件除封面外，其他材料须双面打印，各报名供应商应确保所提供</w:t>
      </w:r>
      <w:r>
        <w:rPr>
          <w:rFonts w:hint="eastAsia"/>
          <w:color w:val="auto"/>
          <w:sz w:val="21"/>
          <w:szCs w:val="21"/>
          <w:highlight w:val="none"/>
          <w:lang w:eastAsia="zh-CN"/>
        </w:rPr>
        <w:t>响应</w:t>
      </w:r>
      <w:r>
        <w:rPr>
          <w:rFonts w:hint="eastAsia" w:ascii="宋体" w:hAnsi="宋体" w:cs="宋体"/>
          <w:b/>
          <w:bCs/>
          <w:color w:val="auto"/>
          <w:sz w:val="21"/>
          <w:szCs w:val="21"/>
          <w:highlight w:val="none"/>
        </w:rPr>
        <w:t>文件资料一定要真实、完整、清晰可辨，</w:t>
      </w:r>
      <w:r>
        <w:rPr>
          <w:rFonts w:hint="eastAsia"/>
          <w:color w:val="auto"/>
          <w:sz w:val="21"/>
          <w:szCs w:val="21"/>
          <w:highlight w:val="none"/>
          <w:lang w:eastAsia="zh-CN"/>
        </w:rPr>
        <w:t>响应</w:t>
      </w:r>
      <w:r>
        <w:rPr>
          <w:rFonts w:hint="eastAsia" w:ascii="宋体" w:hAnsi="宋体" w:cs="宋体"/>
          <w:b/>
          <w:bCs/>
          <w:color w:val="auto"/>
          <w:sz w:val="21"/>
          <w:szCs w:val="21"/>
          <w:highlight w:val="none"/>
        </w:rPr>
        <w:t>文件模糊不清、难以辨认，视为未提供处理，由此造成不能进入</w:t>
      </w:r>
      <w:r>
        <w:rPr>
          <w:rFonts w:hint="eastAsia" w:ascii="宋体" w:hAnsi="宋体" w:cs="宋体"/>
          <w:color w:val="auto"/>
          <w:sz w:val="21"/>
          <w:szCs w:val="21"/>
          <w:highlight w:val="none"/>
        </w:rPr>
        <w:t>磋商</w:t>
      </w:r>
      <w:r>
        <w:rPr>
          <w:rFonts w:hint="eastAsia" w:ascii="宋体" w:hAnsi="宋体" w:cs="宋体"/>
          <w:color w:val="auto"/>
          <w:sz w:val="21"/>
          <w:szCs w:val="21"/>
          <w:highlight w:val="none"/>
          <w:lang w:eastAsia="zh-CN"/>
        </w:rPr>
        <w:t>（谈判）</w:t>
      </w:r>
      <w:r>
        <w:rPr>
          <w:rFonts w:hint="eastAsia" w:ascii="宋体" w:hAnsi="宋体" w:cs="宋体"/>
          <w:b/>
          <w:bCs/>
          <w:color w:val="auto"/>
          <w:sz w:val="21"/>
          <w:szCs w:val="21"/>
          <w:highlight w:val="none"/>
        </w:rPr>
        <w:t>环节等严重后果由供应商自行负责。</w:t>
      </w:r>
    </w:p>
    <w:p w14:paraId="41ACBA0D">
      <w:pPr>
        <w:pStyle w:val="19"/>
        <w:shd w:val="clear" w:color="auto" w:fill="FFFFFF"/>
        <w:spacing w:before="0" w:beforeAutospacing="0" w:after="0" w:afterAutospacing="0" w:line="360" w:lineRule="auto"/>
        <w:ind w:firstLine="420" w:firstLineChars="200"/>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lang w:val="en-US" w:eastAsia="zh-CN"/>
        </w:rPr>
        <w:t>12.</w:t>
      </w:r>
      <w:r>
        <w:rPr>
          <w:rFonts w:hint="eastAsia" w:ascii="宋体" w:hAnsi="宋体" w:eastAsia="宋体" w:cs="Times New Roman"/>
          <w:color w:val="auto"/>
          <w:sz w:val="21"/>
          <w:szCs w:val="21"/>
          <w:highlight w:val="none"/>
          <w:lang w:eastAsia="zh-CN"/>
        </w:rPr>
        <w:t>供应商</w:t>
      </w:r>
      <w:r>
        <w:rPr>
          <w:rFonts w:hint="eastAsia" w:ascii="宋体" w:hAnsi="宋体" w:eastAsia="宋体" w:cs="Times New Roman"/>
          <w:color w:val="auto"/>
          <w:sz w:val="21"/>
          <w:szCs w:val="21"/>
          <w:highlight w:val="none"/>
        </w:rPr>
        <w:t>须为其</w:t>
      </w:r>
      <w:r>
        <w:rPr>
          <w:rFonts w:hint="eastAsia" w:ascii="宋体" w:hAnsi="宋体" w:eastAsia="宋体" w:cs="Times New Roman"/>
          <w:color w:val="auto"/>
          <w:sz w:val="21"/>
          <w:szCs w:val="21"/>
          <w:highlight w:val="none"/>
          <w:lang w:eastAsia="zh-CN"/>
        </w:rPr>
        <w:t>响应</w:t>
      </w:r>
      <w:r>
        <w:rPr>
          <w:rFonts w:hint="eastAsia" w:ascii="宋体" w:hAnsi="宋体" w:eastAsia="宋体" w:cs="Times New Roman"/>
          <w:color w:val="auto"/>
          <w:sz w:val="21"/>
          <w:szCs w:val="21"/>
          <w:highlight w:val="none"/>
        </w:rPr>
        <w:t>文件的正本及所有副本制作目录并标明页码</w:t>
      </w:r>
      <w:r>
        <w:rPr>
          <w:rFonts w:hint="eastAsia" w:ascii="宋体" w:hAnsi="宋体" w:eastAsia="宋体" w:cs="Times New Roman"/>
          <w:color w:val="auto"/>
          <w:sz w:val="21"/>
          <w:szCs w:val="21"/>
          <w:highlight w:val="none"/>
          <w:lang w:eastAsia="zh-CN"/>
        </w:rPr>
        <w:t>，响应文件应按相关规定和要求签署、</w:t>
      </w:r>
      <w:r>
        <w:rPr>
          <w:rFonts w:hint="eastAsia" w:ascii="宋体" w:hAnsi="宋体" w:eastAsia="宋体" w:cs="Times New Roman"/>
          <w:color w:val="auto"/>
          <w:sz w:val="21"/>
          <w:szCs w:val="21"/>
          <w:highlight w:val="none"/>
        </w:rPr>
        <w:t>加盖</w:t>
      </w:r>
      <w:r>
        <w:rPr>
          <w:rFonts w:hint="eastAsia" w:ascii="宋体" w:hAnsi="宋体" w:eastAsia="宋体" w:cs="Times New Roman"/>
          <w:color w:val="auto"/>
          <w:sz w:val="21"/>
          <w:szCs w:val="21"/>
          <w:highlight w:val="none"/>
          <w:lang w:eastAsia="zh-CN"/>
        </w:rPr>
        <w:t>公章</w:t>
      </w:r>
      <w:r>
        <w:rPr>
          <w:rFonts w:hint="eastAsia" w:ascii="宋体" w:hAnsi="宋体" w:eastAsia="宋体" w:cs="Times New Roman"/>
          <w:color w:val="auto"/>
          <w:sz w:val="21"/>
          <w:szCs w:val="21"/>
          <w:highlight w:val="none"/>
        </w:rPr>
        <w:t>。</w:t>
      </w:r>
    </w:p>
    <w:p w14:paraId="7460818E">
      <w:pPr>
        <w:pStyle w:val="19"/>
        <w:shd w:val="clear" w:color="auto" w:fill="FFFFFF"/>
        <w:spacing w:before="0" w:beforeAutospacing="0" w:after="0" w:afterAutospacing="0" w:line="360" w:lineRule="auto"/>
        <w:ind w:firstLine="420" w:firstLineChars="200"/>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lang w:val="en-US" w:eastAsia="zh-CN"/>
        </w:rPr>
        <w:t>13</w:t>
      </w:r>
      <w:r>
        <w:rPr>
          <w:rFonts w:hint="eastAsia" w:ascii="宋体" w:hAnsi="宋体" w:eastAsia="宋体" w:cs="Times New Roman"/>
          <w:color w:val="auto"/>
          <w:sz w:val="21"/>
          <w:szCs w:val="21"/>
          <w:highlight w:val="none"/>
        </w:rPr>
        <w:t>.所有响应文件须密封在一个不透明的外层封装中；并在封口位置处加盖公章，如因</w:t>
      </w:r>
      <w:r>
        <w:rPr>
          <w:rFonts w:hint="eastAsia" w:ascii="宋体" w:hAnsi="宋体" w:eastAsia="宋体" w:cs="Times New Roman"/>
          <w:color w:val="auto"/>
          <w:sz w:val="21"/>
          <w:szCs w:val="21"/>
          <w:highlight w:val="none"/>
          <w:lang w:eastAsia="zh-CN"/>
        </w:rPr>
        <w:t>响应</w:t>
      </w:r>
      <w:r>
        <w:rPr>
          <w:rFonts w:hint="eastAsia" w:ascii="宋体" w:hAnsi="宋体" w:eastAsia="宋体" w:cs="Times New Roman"/>
          <w:color w:val="auto"/>
          <w:sz w:val="21"/>
          <w:szCs w:val="21"/>
          <w:highlight w:val="none"/>
        </w:rPr>
        <w:t>文件未密封导致不能进入磋商</w:t>
      </w:r>
      <w:r>
        <w:rPr>
          <w:rFonts w:hint="eastAsia" w:ascii="宋体" w:hAnsi="宋体" w:eastAsia="宋体" w:cs="Times New Roman"/>
          <w:color w:val="auto"/>
          <w:sz w:val="21"/>
          <w:szCs w:val="21"/>
          <w:highlight w:val="none"/>
          <w:lang w:eastAsia="zh-CN"/>
        </w:rPr>
        <w:t>（谈判）</w:t>
      </w:r>
      <w:r>
        <w:rPr>
          <w:rFonts w:hint="eastAsia" w:ascii="宋体" w:hAnsi="宋体" w:eastAsia="宋体" w:cs="Times New Roman"/>
          <w:color w:val="auto"/>
          <w:sz w:val="21"/>
          <w:szCs w:val="21"/>
          <w:highlight w:val="none"/>
        </w:rPr>
        <w:t>环节者，一切后果由供应商自负。</w:t>
      </w:r>
    </w:p>
    <w:p w14:paraId="03847E11">
      <w:pPr>
        <w:pStyle w:val="19"/>
        <w:shd w:val="clear" w:color="auto" w:fill="FFFFFF"/>
        <w:spacing w:before="0" w:beforeAutospacing="0" w:after="0" w:afterAutospacing="0" w:line="360" w:lineRule="auto"/>
        <w:ind w:firstLine="420" w:firstLineChars="200"/>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lang w:val="en-US" w:eastAsia="zh-CN"/>
        </w:rPr>
        <w:t>14</w:t>
      </w:r>
      <w:r>
        <w:rPr>
          <w:rFonts w:hint="eastAsia" w:ascii="宋体" w:hAnsi="宋体" w:eastAsia="宋体" w:cs="Times New Roman"/>
          <w:color w:val="auto"/>
          <w:sz w:val="21"/>
          <w:szCs w:val="21"/>
          <w:highlight w:val="none"/>
        </w:rPr>
        <w:t>.供应商携带密封的</w:t>
      </w:r>
      <w:r>
        <w:rPr>
          <w:rFonts w:hint="eastAsia" w:ascii="宋体" w:hAnsi="宋体" w:eastAsia="宋体" w:cs="Times New Roman"/>
          <w:color w:val="auto"/>
          <w:sz w:val="21"/>
          <w:szCs w:val="21"/>
          <w:highlight w:val="none"/>
          <w:lang w:eastAsia="zh-CN"/>
        </w:rPr>
        <w:t>响应</w:t>
      </w:r>
      <w:r>
        <w:rPr>
          <w:rFonts w:hint="eastAsia" w:ascii="宋体" w:hAnsi="宋体" w:eastAsia="宋体" w:cs="Times New Roman"/>
          <w:color w:val="auto"/>
          <w:sz w:val="21"/>
          <w:szCs w:val="21"/>
          <w:highlight w:val="none"/>
        </w:rPr>
        <w:t>文件</w:t>
      </w:r>
      <w:r>
        <w:rPr>
          <w:rFonts w:hint="eastAsia" w:ascii="宋体" w:hAnsi="宋体" w:eastAsia="宋体" w:cs="Times New Roman"/>
          <w:color w:val="auto"/>
          <w:sz w:val="21"/>
          <w:szCs w:val="21"/>
          <w:highlight w:val="none"/>
          <w:lang w:eastAsia="zh-CN"/>
        </w:rPr>
        <w:t>现场</w:t>
      </w:r>
      <w:r>
        <w:rPr>
          <w:rFonts w:hint="eastAsia" w:ascii="宋体" w:hAnsi="宋体" w:eastAsia="宋体" w:cs="Times New Roman"/>
          <w:color w:val="auto"/>
          <w:sz w:val="21"/>
          <w:szCs w:val="21"/>
          <w:highlight w:val="none"/>
        </w:rPr>
        <w:t>参加院内采购会议。</w:t>
      </w:r>
    </w:p>
    <w:p w14:paraId="711E2DAC">
      <w:pPr>
        <w:pStyle w:val="19"/>
        <w:shd w:val="clear" w:color="auto" w:fill="FFFFFF"/>
        <w:spacing w:before="0" w:beforeAutospacing="0" w:after="0" w:afterAutospacing="0" w:line="360" w:lineRule="auto"/>
        <w:ind w:firstLine="420" w:firstLineChars="200"/>
        <w:rPr>
          <w:rFonts w:hint="eastAsia" w:ascii="宋体" w:hAnsi="宋体" w:eastAsia="宋体" w:cs="Times New Roman"/>
          <w:color w:val="auto"/>
          <w:sz w:val="21"/>
          <w:szCs w:val="21"/>
          <w:highlight w:val="none"/>
          <w:lang w:eastAsia="zh-CN"/>
        </w:rPr>
      </w:pPr>
      <w:r>
        <w:rPr>
          <w:rFonts w:hint="eastAsia" w:ascii="宋体" w:hAnsi="宋体" w:eastAsia="宋体" w:cs="Times New Roman"/>
          <w:color w:val="auto"/>
          <w:sz w:val="21"/>
          <w:szCs w:val="21"/>
          <w:highlight w:val="none"/>
          <w:lang w:val="en-US" w:eastAsia="zh-CN"/>
        </w:rPr>
        <w:t>15</w:t>
      </w:r>
      <w:r>
        <w:rPr>
          <w:rFonts w:hint="eastAsia" w:ascii="宋体" w:hAnsi="宋体" w:eastAsia="宋体" w:cs="Times New Roman"/>
          <w:color w:val="auto"/>
          <w:sz w:val="21"/>
          <w:szCs w:val="21"/>
          <w:highlight w:val="none"/>
        </w:rPr>
        <w:t>.</w:t>
      </w:r>
      <w:r>
        <w:rPr>
          <w:rFonts w:hint="eastAsia" w:ascii="宋体" w:hAnsi="宋体" w:eastAsia="宋体" w:cs="Times New Roman"/>
          <w:color w:val="auto"/>
          <w:sz w:val="21"/>
          <w:szCs w:val="21"/>
          <w:highlight w:val="none"/>
          <w:lang w:eastAsia="zh-CN"/>
        </w:rPr>
        <w:t>投标人</w:t>
      </w:r>
      <w:r>
        <w:rPr>
          <w:rFonts w:hint="eastAsia" w:ascii="宋体" w:hAnsi="宋体" w:eastAsia="宋体" w:cs="Times New Roman"/>
          <w:color w:val="auto"/>
          <w:sz w:val="21"/>
          <w:szCs w:val="21"/>
          <w:highlight w:val="none"/>
        </w:rPr>
        <w:t>法定代表人或法定代表人授权委托人（如有授权）到场参加采购会议</w:t>
      </w:r>
      <w:r>
        <w:rPr>
          <w:rFonts w:hint="eastAsia" w:ascii="宋体" w:hAnsi="宋体" w:eastAsia="宋体" w:cs="Times New Roman"/>
          <w:color w:val="auto"/>
          <w:sz w:val="21"/>
          <w:szCs w:val="21"/>
          <w:highlight w:val="none"/>
          <w:lang w:eastAsia="zh-CN"/>
        </w:rPr>
        <w:t>，现场须</w:t>
      </w:r>
      <w:r>
        <w:rPr>
          <w:rFonts w:hint="eastAsia" w:ascii="宋体" w:hAnsi="宋体" w:eastAsia="宋体" w:cs="Times New Roman"/>
          <w:color w:val="auto"/>
          <w:sz w:val="21"/>
          <w:szCs w:val="21"/>
          <w:highlight w:val="none"/>
        </w:rPr>
        <w:t>出示身份证</w:t>
      </w:r>
      <w:r>
        <w:rPr>
          <w:rFonts w:hint="eastAsia" w:ascii="宋体" w:hAnsi="宋体" w:eastAsia="宋体" w:cs="Times New Roman"/>
          <w:color w:val="auto"/>
          <w:sz w:val="21"/>
          <w:szCs w:val="21"/>
          <w:highlight w:val="none"/>
          <w:lang w:eastAsia="zh-CN"/>
        </w:rPr>
        <w:t>明文件</w:t>
      </w:r>
      <w:r>
        <w:rPr>
          <w:rFonts w:hint="eastAsia" w:ascii="宋体" w:hAnsi="宋体" w:eastAsia="宋体" w:cs="Times New Roman"/>
          <w:color w:val="auto"/>
          <w:sz w:val="21"/>
          <w:szCs w:val="21"/>
          <w:highlight w:val="none"/>
        </w:rPr>
        <w:t>审核</w:t>
      </w:r>
      <w:r>
        <w:rPr>
          <w:rFonts w:hint="eastAsia" w:ascii="宋体" w:hAnsi="宋体" w:eastAsia="宋体" w:cs="Times New Roman"/>
          <w:color w:val="auto"/>
          <w:sz w:val="21"/>
          <w:szCs w:val="21"/>
          <w:highlight w:val="none"/>
          <w:lang w:eastAsia="zh-CN"/>
        </w:rPr>
        <w:t>。</w:t>
      </w:r>
    </w:p>
    <w:p w14:paraId="017B007B">
      <w:pPr>
        <w:spacing w:line="360" w:lineRule="auto"/>
        <w:ind w:firstLine="422" w:firstLineChars="200"/>
        <w:rPr>
          <w:rFonts w:hint="eastAsia" w:ascii="宋体" w:hAnsi="宋体" w:cs="宋体"/>
          <w:b/>
          <w:bCs/>
          <w:color w:val="auto"/>
          <w:szCs w:val="21"/>
          <w:highlight w:val="none"/>
        </w:rPr>
      </w:pPr>
      <w:r>
        <w:rPr>
          <w:rFonts w:hint="eastAsia" w:ascii="宋体" w:hAnsi="宋体" w:cs="宋体"/>
          <w:b/>
          <w:bCs/>
          <w:color w:val="auto"/>
          <w:sz w:val="21"/>
          <w:szCs w:val="21"/>
          <w:highlight w:val="none"/>
          <w:lang w:val="en-US" w:eastAsia="zh-CN"/>
        </w:rPr>
        <w:t>16</w:t>
      </w:r>
      <w:r>
        <w:rPr>
          <w:rFonts w:hint="eastAsia" w:ascii="宋体" w:hAnsi="宋体" w:cs="宋体"/>
          <w:b/>
          <w:bCs/>
          <w:color w:val="auto"/>
          <w:sz w:val="21"/>
          <w:szCs w:val="21"/>
          <w:highlight w:val="none"/>
        </w:rPr>
        <w:t>.供应商</w:t>
      </w:r>
      <w:r>
        <w:rPr>
          <w:rFonts w:hint="eastAsia" w:ascii="宋体" w:hAnsi="宋体" w:cs="宋体"/>
          <w:b/>
          <w:bCs/>
          <w:color w:val="auto"/>
          <w:sz w:val="21"/>
          <w:szCs w:val="21"/>
          <w:highlight w:val="none"/>
          <w:lang w:eastAsia="zh-CN"/>
        </w:rPr>
        <w:t>须</w:t>
      </w:r>
      <w:r>
        <w:rPr>
          <w:rFonts w:hint="eastAsia" w:ascii="宋体" w:hAnsi="宋体" w:cs="宋体"/>
          <w:b/>
          <w:bCs/>
          <w:color w:val="auto"/>
          <w:sz w:val="21"/>
          <w:szCs w:val="21"/>
          <w:highlight w:val="none"/>
        </w:rPr>
        <w:t>认真阅读</w:t>
      </w:r>
      <w:r>
        <w:rPr>
          <w:rFonts w:hint="eastAsia" w:ascii="宋体" w:hAnsi="宋体" w:cs="宋体"/>
          <w:b/>
          <w:bCs/>
          <w:color w:val="auto"/>
          <w:sz w:val="21"/>
          <w:szCs w:val="21"/>
          <w:highlight w:val="none"/>
          <w:lang w:eastAsia="zh-CN"/>
        </w:rPr>
        <w:t>采购</w:t>
      </w:r>
      <w:r>
        <w:rPr>
          <w:rFonts w:hint="eastAsia" w:ascii="宋体" w:hAnsi="宋体" w:cs="宋体"/>
          <w:b/>
          <w:bCs/>
          <w:color w:val="auto"/>
          <w:sz w:val="21"/>
          <w:szCs w:val="21"/>
          <w:highlight w:val="none"/>
        </w:rPr>
        <w:t>文件中所有的事项、格式、条款和</w:t>
      </w:r>
      <w:r>
        <w:rPr>
          <w:rFonts w:hint="eastAsia" w:ascii="宋体" w:hAnsi="宋体" w:cs="宋体"/>
          <w:b/>
          <w:bCs/>
          <w:color w:val="auto"/>
          <w:sz w:val="21"/>
          <w:szCs w:val="21"/>
          <w:highlight w:val="none"/>
          <w:lang w:eastAsia="zh-CN"/>
        </w:rPr>
        <w:t>采购人</w:t>
      </w:r>
      <w:r>
        <w:rPr>
          <w:rFonts w:hint="eastAsia" w:ascii="宋体" w:hAnsi="宋体" w:cs="宋体"/>
          <w:b/>
          <w:bCs/>
          <w:color w:val="auto"/>
          <w:sz w:val="21"/>
          <w:szCs w:val="21"/>
          <w:highlight w:val="none"/>
        </w:rPr>
        <w:t>需求等。</w:t>
      </w:r>
    </w:p>
    <w:p w14:paraId="014AEF3C">
      <w:pPr>
        <w:pStyle w:val="10"/>
        <w:numPr>
          <w:ilvl w:val="0"/>
          <w:numId w:val="0"/>
        </w:numPr>
        <w:ind w:left="420" w:leftChars="0"/>
        <w:rPr>
          <w:color w:val="auto"/>
          <w:highlight w:val="none"/>
        </w:rPr>
      </w:pPr>
    </w:p>
    <w:p w14:paraId="6953B301">
      <w:pPr>
        <w:spacing w:line="360" w:lineRule="auto"/>
        <w:ind w:left="535" w:leftChars="99" w:hanging="327" w:hangingChars="156"/>
        <w:rPr>
          <w:rFonts w:hint="eastAsia"/>
          <w:color w:val="auto"/>
          <w:highlight w:val="none"/>
        </w:rPr>
      </w:pPr>
    </w:p>
    <w:bookmarkEnd w:id="69"/>
    <w:bookmarkEnd w:id="70"/>
    <w:bookmarkEnd w:id="71"/>
    <w:p w14:paraId="4583167C">
      <w:pPr>
        <w:spacing w:line="480" w:lineRule="auto"/>
        <w:rPr>
          <w:rFonts w:ascii="宋体" w:hAnsi="宋体"/>
          <w:color w:val="auto"/>
          <w:sz w:val="24"/>
          <w:highlight w:val="none"/>
        </w:rPr>
      </w:pPr>
    </w:p>
    <w:p w14:paraId="48FEE252">
      <w:pPr>
        <w:rPr>
          <w:color w:val="auto"/>
          <w:highlight w:val="none"/>
        </w:rPr>
      </w:pPr>
      <w:bookmarkStart w:id="84" w:name="_Toc40776107"/>
      <w:bookmarkStart w:id="85" w:name="_Toc40346212"/>
    </w:p>
    <w:bookmarkEnd w:id="84"/>
    <w:bookmarkEnd w:id="85"/>
    <w:p w14:paraId="2B901FB4">
      <w:pPr>
        <w:rPr>
          <w:rFonts w:hint="eastAsia" w:ascii="宋体" w:hAnsi="宋体" w:eastAsia="宋体"/>
          <w:color w:val="auto"/>
          <w:sz w:val="40"/>
          <w:highlight w:val="none"/>
        </w:rPr>
      </w:pPr>
      <w:bookmarkStart w:id="86" w:name="_Toc32228"/>
      <w:bookmarkStart w:id="87" w:name="_Toc13814"/>
      <w:bookmarkStart w:id="88" w:name="_Toc2347"/>
      <w:bookmarkStart w:id="89" w:name="_Toc7581"/>
      <w:bookmarkStart w:id="90" w:name="_Toc19354"/>
      <w:bookmarkStart w:id="91" w:name="_Toc2647"/>
      <w:bookmarkStart w:id="92" w:name="_Toc30326"/>
      <w:bookmarkStart w:id="93" w:name="_Toc30230"/>
      <w:bookmarkStart w:id="94" w:name="_Toc9461"/>
      <w:bookmarkStart w:id="95" w:name="_Toc40776108"/>
      <w:bookmarkStart w:id="96" w:name="_Toc5829"/>
      <w:bookmarkStart w:id="97" w:name="_Toc32164"/>
      <w:bookmarkStart w:id="98" w:name="_Toc40346213"/>
    </w:p>
    <w:p w14:paraId="6392FB7E">
      <w:pPr>
        <w:pStyle w:val="27"/>
        <w:rPr>
          <w:rFonts w:hint="eastAsia"/>
          <w:color w:val="auto"/>
          <w:highlight w:val="none"/>
        </w:rPr>
      </w:pPr>
    </w:p>
    <w:p w14:paraId="3BCE44BF">
      <w:pPr>
        <w:pStyle w:val="27"/>
        <w:rPr>
          <w:rFonts w:hint="eastAsia"/>
          <w:color w:val="auto"/>
          <w:highlight w:val="none"/>
        </w:rPr>
      </w:pPr>
    </w:p>
    <w:p w14:paraId="5B10D786">
      <w:pPr>
        <w:pStyle w:val="27"/>
        <w:rPr>
          <w:rFonts w:hint="eastAsia"/>
          <w:color w:val="auto"/>
          <w:highlight w:val="none"/>
        </w:rPr>
      </w:pPr>
    </w:p>
    <w:p w14:paraId="68CE10C7">
      <w:pPr>
        <w:pStyle w:val="27"/>
        <w:rPr>
          <w:rFonts w:hint="eastAsia"/>
          <w:color w:val="auto"/>
          <w:highlight w:val="none"/>
        </w:rPr>
      </w:pPr>
    </w:p>
    <w:p w14:paraId="2D791416">
      <w:pPr>
        <w:pStyle w:val="27"/>
        <w:rPr>
          <w:rFonts w:hint="eastAsia"/>
          <w:color w:val="auto"/>
          <w:highlight w:val="none"/>
        </w:rPr>
      </w:pPr>
    </w:p>
    <w:p w14:paraId="508C9B3A">
      <w:pPr>
        <w:pStyle w:val="27"/>
        <w:rPr>
          <w:rFonts w:hint="eastAsia"/>
          <w:color w:val="auto"/>
          <w:highlight w:val="none"/>
        </w:rPr>
      </w:pPr>
    </w:p>
    <w:p w14:paraId="2C31D5DD">
      <w:pPr>
        <w:pStyle w:val="27"/>
        <w:rPr>
          <w:rFonts w:hint="eastAsia"/>
          <w:color w:val="auto"/>
          <w:highlight w:val="none"/>
        </w:rPr>
      </w:pPr>
    </w:p>
    <w:p w14:paraId="55713781">
      <w:pPr>
        <w:pStyle w:val="27"/>
        <w:rPr>
          <w:rFonts w:hint="eastAsia"/>
          <w:color w:val="auto"/>
          <w:highlight w:val="none"/>
        </w:rPr>
      </w:pPr>
    </w:p>
    <w:p w14:paraId="535EFCF6">
      <w:pPr>
        <w:pStyle w:val="27"/>
        <w:rPr>
          <w:rFonts w:hint="eastAsia"/>
          <w:color w:val="auto"/>
          <w:highlight w:val="none"/>
        </w:rPr>
      </w:pPr>
    </w:p>
    <w:p w14:paraId="7472BCCE">
      <w:pPr>
        <w:pStyle w:val="27"/>
        <w:rPr>
          <w:rFonts w:hint="eastAsia"/>
          <w:color w:val="auto"/>
          <w:highlight w:val="none"/>
        </w:rPr>
      </w:pPr>
    </w:p>
    <w:p w14:paraId="57F5CAA3">
      <w:pPr>
        <w:pStyle w:val="27"/>
        <w:rPr>
          <w:rFonts w:hint="eastAsia"/>
          <w:color w:val="auto"/>
          <w:highlight w:val="none"/>
        </w:rPr>
      </w:pPr>
    </w:p>
    <w:p w14:paraId="23C5216D">
      <w:pPr>
        <w:pStyle w:val="27"/>
        <w:rPr>
          <w:rFonts w:hint="eastAsia"/>
          <w:color w:val="auto"/>
          <w:highlight w:val="none"/>
        </w:rPr>
      </w:pPr>
    </w:p>
    <w:p w14:paraId="4D16C1FC">
      <w:pPr>
        <w:pStyle w:val="27"/>
        <w:rPr>
          <w:rFonts w:hint="eastAsia"/>
          <w:color w:val="auto"/>
          <w:highlight w:val="none"/>
        </w:rPr>
      </w:pPr>
    </w:p>
    <w:p w14:paraId="498A27DF">
      <w:pPr>
        <w:pStyle w:val="27"/>
        <w:rPr>
          <w:rFonts w:hint="eastAsia"/>
          <w:color w:val="auto"/>
          <w:highlight w:val="none"/>
        </w:rPr>
      </w:pPr>
    </w:p>
    <w:p w14:paraId="6E807E07">
      <w:pPr>
        <w:pStyle w:val="27"/>
        <w:rPr>
          <w:rFonts w:hint="eastAsia"/>
          <w:color w:val="auto"/>
          <w:highlight w:val="none"/>
        </w:rPr>
      </w:pPr>
    </w:p>
    <w:p w14:paraId="42F9868F">
      <w:pPr>
        <w:pStyle w:val="27"/>
        <w:rPr>
          <w:rFonts w:hint="eastAsia"/>
          <w:color w:val="auto"/>
          <w:highlight w:val="none"/>
        </w:rPr>
      </w:pPr>
    </w:p>
    <w:p w14:paraId="56854CA2">
      <w:pPr>
        <w:pStyle w:val="27"/>
        <w:rPr>
          <w:rFonts w:hint="eastAsia"/>
          <w:color w:val="auto"/>
          <w:highlight w:val="none"/>
        </w:rPr>
      </w:pPr>
    </w:p>
    <w:p w14:paraId="4CA54043">
      <w:pPr>
        <w:pStyle w:val="27"/>
        <w:rPr>
          <w:rFonts w:hint="eastAsia"/>
          <w:color w:val="auto"/>
          <w:highlight w:val="none"/>
        </w:rPr>
      </w:pPr>
    </w:p>
    <w:p w14:paraId="66644D82">
      <w:pPr>
        <w:pStyle w:val="27"/>
        <w:rPr>
          <w:rFonts w:hint="eastAsia"/>
          <w:color w:val="auto"/>
          <w:highlight w:val="none"/>
        </w:rPr>
      </w:pPr>
    </w:p>
    <w:p w14:paraId="5940A111">
      <w:pPr>
        <w:pStyle w:val="2"/>
        <w:outlineLvl w:val="9"/>
        <w:rPr>
          <w:rFonts w:hint="eastAsia" w:ascii="宋体" w:hAnsi="宋体" w:eastAsia="宋体"/>
          <w:color w:val="auto"/>
          <w:sz w:val="40"/>
          <w:highlight w:val="none"/>
        </w:rPr>
      </w:pPr>
    </w:p>
    <w:p w14:paraId="6008A47E">
      <w:pPr>
        <w:rPr>
          <w:rFonts w:hint="eastAsia" w:ascii="宋体" w:hAnsi="宋体" w:eastAsia="宋体"/>
          <w:color w:val="auto"/>
          <w:sz w:val="40"/>
          <w:highlight w:val="none"/>
        </w:rPr>
      </w:pPr>
    </w:p>
    <w:p w14:paraId="799ABCA3">
      <w:pPr>
        <w:pStyle w:val="2"/>
        <w:outlineLvl w:val="9"/>
        <w:rPr>
          <w:rFonts w:hint="eastAsia" w:ascii="宋体" w:hAnsi="宋体" w:eastAsia="宋体"/>
          <w:color w:val="auto"/>
          <w:sz w:val="40"/>
          <w:highlight w:val="none"/>
        </w:rPr>
      </w:pPr>
    </w:p>
    <w:p w14:paraId="5DE90A48">
      <w:pPr>
        <w:rPr>
          <w:rFonts w:hint="eastAsia"/>
          <w:color w:val="auto"/>
          <w:highlight w:val="none"/>
        </w:rPr>
      </w:pPr>
    </w:p>
    <w:p w14:paraId="7D72E6F2">
      <w:pPr>
        <w:rPr>
          <w:rFonts w:hint="eastAsia"/>
          <w:color w:val="auto"/>
          <w:highlight w:val="none"/>
        </w:rPr>
      </w:pPr>
    </w:p>
    <w:p w14:paraId="775041B4">
      <w:pPr>
        <w:jc w:val="left"/>
        <w:outlineLvl w:val="0"/>
        <w:rPr>
          <w:rFonts w:hint="eastAsia" w:ascii="宋体" w:hAnsi="宋体" w:eastAsia="宋体" w:cs="Times New Roman"/>
          <w:b/>
          <w:bCs/>
          <w:color w:val="auto"/>
          <w:kern w:val="2"/>
          <w:sz w:val="28"/>
          <w:szCs w:val="28"/>
          <w:highlight w:val="none"/>
          <w:lang w:val="en-US" w:eastAsia="zh-CN" w:bidi="ar-SA"/>
        </w:rPr>
      </w:pPr>
      <w:bookmarkStart w:id="99" w:name="_Toc2059"/>
      <w:bookmarkStart w:id="100" w:name="_Toc3228"/>
      <w:bookmarkStart w:id="101" w:name="_Toc10184"/>
      <w:r>
        <w:rPr>
          <w:rFonts w:hint="eastAsia" w:ascii="宋体" w:hAnsi="宋体" w:eastAsia="宋体" w:cs="Times New Roman"/>
          <w:b/>
          <w:bCs/>
          <w:color w:val="auto"/>
          <w:kern w:val="2"/>
          <w:sz w:val="28"/>
          <w:szCs w:val="28"/>
          <w:highlight w:val="none"/>
          <w:lang w:val="en-US" w:eastAsia="zh-CN" w:bidi="ar-SA"/>
        </w:rPr>
        <w:t>第六部分  相关格式文件</w:t>
      </w:r>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p>
    <w:p w14:paraId="10F77E37">
      <w:pPr>
        <w:rPr>
          <w:rFonts w:hint="default" w:ascii="宋体" w:hAnsi="宋体" w:eastAsia="宋体" w:cs="Times New Roman"/>
          <w:b/>
          <w:bCs/>
          <w:color w:val="auto"/>
          <w:kern w:val="2"/>
          <w:sz w:val="28"/>
          <w:szCs w:val="28"/>
          <w:highlight w:val="none"/>
          <w:lang w:val="en-US" w:eastAsia="zh-CN" w:bidi="ar-SA"/>
        </w:rPr>
      </w:pPr>
      <w:r>
        <w:rPr>
          <w:rFonts w:hint="eastAsia" w:ascii="宋体" w:hAnsi="宋体" w:eastAsia="宋体" w:cs="Times New Roman"/>
          <w:b/>
          <w:bCs/>
          <w:color w:val="auto"/>
          <w:kern w:val="2"/>
          <w:sz w:val="28"/>
          <w:szCs w:val="28"/>
          <w:highlight w:val="none"/>
          <w:lang w:val="en-US" w:eastAsia="zh-CN" w:bidi="ar-SA"/>
        </w:rPr>
        <w:t>1.封面</w:t>
      </w:r>
    </w:p>
    <w:p w14:paraId="1FE268D8">
      <w:pPr>
        <w:pStyle w:val="11"/>
        <w:adjustRightInd w:val="0"/>
        <w:snapToGrid w:val="0"/>
        <w:ind w:left="1" w:firstLine="359"/>
        <w:rPr>
          <w:rFonts w:hAnsi="宋体" w:cs="Times New Roman"/>
          <w:b/>
          <w:color w:val="auto"/>
          <w:highlight w:val="none"/>
        </w:rPr>
      </w:pPr>
    </w:p>
    <w:p w14:paraId="6A06EA42">
      <w:pPr>
        <w:spacing w:line="240" w:lineRule="auto"/>
        <w:jc w:val="center"/>
        <w:rPr>
          <w:rFonts w:hint="eastAsia" w:ascii="宋体" w:hAnsi="宋体" w:eastAsia="宋体" w:cs="宋体"/>
          <w:b/>
          <w:bCs w:val="0"/>
          <w:color w:val="auto"/>
          <w:kern w:val="0"/>
          <w:sz w:val="52"/>
          <w:szCs w:val="52"/>
          <w:highlight w:val="none"/>
          <w:lang w:val="en-US" w:eastAsia="zh-CN"/>
        </w:rPr>
      </w:pPr>
      <w:bookmarkStart w:id="102" w:name="_Toc4407"/>
      <w:bookmarkStart w:id="103" w:name="_Toc25470"/>
      <w:bookmarkStart w:id="104" w:name="_Toc40776117"/>
      <w:bookmarkStart w:id="105" w:name="_Toc40346222"/>
      <w:bookmarkStart w:id="106" w:name="_Toc10213"/>
      <w:bookmarkStart w:id="107" w:name="_Toc28217"/>
      <w:bookmarkStart w:id="108" w:name="_Toc3784"/>
      <w:bookmarkStart w:id="109" w:name="_Toc22864"/>
      <w:bookmarkStart w:id="110" w:name="_Toc9134"/>
      <w:bookmarkStart w:id="111" w:name="_Toc22145"/>
      <w:bookmarkStart w:id="112" w:name="_Toc40346381"/>
      <w:bookmarkStart w:id="113" w:name="_Toc18837"/>
      <w:bookmarkStart w:id="114" w:name="_Toc12431"/>
      <w:bookmarkStart w:id="115" w:name="_Toc23156"/>
    </w:p>
    <w:p w14:paraId="3344A668">
      <w:pPr>
        <w:spacing w:line="240" w:lineRule="auto"/>
        <w:jc w:val="center"/>
        <w:rPr>
          <w:rFonts w:hint="eastAsia" w:ascii="宋体" w:hAnsi="宋体" w:eastAsia="宋体" w:cs="宋体"/>
          <w:b/>
          <w:bCs w:val="0"/>
          <w:color w:val="auto"/>
          <w:kern w:val="0"/>
          <w:sz w:val="52"/>
          <w:szCs w:val="52"/>
          <w:highlight w:val="none"/>
          <w:lang w:val="en-US" w:eastAsia="zh-CN"/>
        </w:rPr>
      </w:pPr>
    </w:p>
    <w:p w14:paraId="5C2103B9">
      <w:pPr>
        <w:spacing w:line="240" w:lineRule="auto"/>
        <w:jc w:val="center"/>
        <w:rPr>
          <w:rFonts w:hint="eastAsia" w:ascii="宋体" w:hAnsi="宋体" w:eastAsia="宋体" w:cs="宋体"/>
          <w:b/>
          <w:bCs w:val="0"/>
          <w:color w:val="auto"/>
          <w:kern w:val="0"/>
          <w:sz w:val="52"/>
          <w:szCs w:val="52"/>
          <w:highlight w:val="none"/>
          <w:lang w:val="en-US" w:eastAsia="zh-CN"/>
        </w:rPr>
      </w:pPr>
      <w:r>
        <w:rPr>
          <w:rFonts w:hint="eastAsia" w:ascii="宋体" w:hAnsi="宋体" w:eastAsia="宋体" w:cs="宋体"/>
          <w:b/>
          <w:bCs w:val="0"/>
          <w:color w:val="auto"/>
          <w:kern w:val="0"/>
          <w:sz w:val="52"/>
          <w:szCs w:val="52"/>
          <w:highlight w:val="none"/>
          <w:lang w:val="en-US" w:eastAsia="zh-CN"/>
        </w:rPr>
        <w:t>南方医科大学第五附属医院</w:t>
      </w:r>
    </w:p>
    <w:p w14:paraId="4FD23669">
      <w:pPr>
        <w:spacing w:line="240" w:lineRule="auto"/>
        <w:jc w:val="center"/>
        <w:rPr>
          <w:rFonts w:hint="eastAsia" w:ascii="宋体" w:hAnsi="宋体" w:eastAsia="宋体" w:cs="宋体"/>
          <w:b/>
          <w:bCs w:val="0"/>
          <w:color w:val="auto"/>
          <w:kern w:val="0"/>
          <w:sz w:val="28"/>
          <w:szCs w:val="28"/>
          <w:highlight w:val="none"/>
          <w:lang w:val="en-US" w:eastAsia="zh-CN"/>
        </w:rPr>
      </w:pPr>
    </w:p>
    <w:p w14:paraId="3BF2650A">
      <w:pPr>
        <w:spacing w:line="240" w:lineRule="auto"/>
        <w:jc w:val="center"/>
        <w:rPr>
          <w:rFonts w:hint="eastAsia" w:ascii="宋体" w:hAnsi="宋体" w:eastAsia="宋体" w:cs="宋体"/>
          <w:b/>
          <w:bCs w:val="0"/>
          <w:color w:val="auto"/>
          <w:kern w:val="0"/>
          <w:sz w:val="52"/>
          <w:szCs w:val="52"/>
          <w:highlight w:val="none"/>
          <w:lang w:val="en-US" w:eastAsia="zh-CN"/>
        </w:rPr>
      </w:pPr>
      <w:r>
        <w:rPr>
          <w:rFonts w:hint="eastAsia" w:ascii="宋体" w:hAnsi="宋体" w:eastAsia="宋体" w:cs="宋体"/>
          <w:b/>
          <w:bCs w:val="0"/>
          <w:color w:val="auto"/>
          <w:kern w:val="0"/>
          <w:sz w:val="52"/>
          <w:szCs w:val="52"/>
          <w:highlight w:val="none"/>
          <w:lang w:val="en-US" w:eastAsia="zh-CN"/>
        </w:rPr>
        <w:t>**********采购项目</w:t>
      </w:r>
    </w:p>
    <w:p w14:paraId="7372B009">
      <w:pPr>
        <w:spacing w:line="480" w:lineRule="auto"/>
        <w:jc w:val="center"/>
        <w:rPr>
          <w:rFonts w:hint="eastAsia" w:ascii="宋体" w:hAnsi="宋体"/>
          <w:b/>
          <w:bCs/>
          <w:color w:val="auto"/>
          <w:sz w:val="28"/>
          <w:szCs w:val="28"/>
          <w:highlight w:val="none"/>
        </w:rPr>
      </w:pPr>
    </w:p>
    <w:p w14:paraId="4A741BEF">
      <w:pPr>
        <w:spacing w:line="480" w:lineRule="auto"/>
        <w:jc w:val="center"/>
        <w:rPr>
          <w:rFonts w:hint="eastAsia" w:ascii="宋体" w:hAnsi="宋体"/>
          <w:b/>
          <w:bCs/>
          <w:color w:val="auto"/>
          <w:sz w:val="72"/>
          <w:szCs w:val="72"/>
          <w:highlight w:val="none"/>
        </w:rPr>
      </w:pPr>
    </w:p>
    <w:p w14:paraId="07EBE0F5">
      <w:pPr>
        <w:spacing w:line="480" w:lineRule="auto"/>
        <w:jc w:val="center"/>
        <w:rPr>
          <w:rFonts w:ascii="宋体" w:hAnsi="宋体"/>
          <w:b/>
          <w:bCs/>
          <w:color w:val="auto"/>
          <w:sz w:val="72"/>
          <w:szCs w:val="72"/>
          <w:highlight w:val="none"/>
        </w:rPr>
      </w:pPr>
      <w:r>
        <w:rPr>
          <w:rFonts w:hint="eastAsia" w:ascii="宋体" w:hAnsi="宋体"/>
          <w:b/>
          <w:bCs/>
          <w:color w:val="auto"/>
          <w:sz w:val="72"/>
          <w:szCs w:val="72"/>
          <w:highlight w:val="none"/>
          <w:lang w:eastAsia="zh-CN"/>
        </w:rPr>
        <w:t>响应</w:t>
      </w:r>
      <w:r>
        <w:rPr>
          <w:rFonts w:hint="eastAsia" w:ascii="宋体" w:hAnsi="宋体"/>
          <w:b/>
          <w:bCs/>
          <w:color w:val="auto"/>
          <w:sz w:val="72"/>
          <w:szCs w:val="72"/>
          <w:highlight w:val="none"/>
        </w:rPr>
        <w:t>文件</w:t>
      </w:r>
    </w:p>
    <w:p w14:paraId="7516BCEA">
      <w:pPr>
        <w:widowControl/>
        <w:spacing w:line="360" w:lineRule="auto"/>
        <w:ind w:firstLine="600"/>
        <w:outlineLvl w:val="9"/>
        <w:rPr>
          <w:rFonts w:ascii="宋体" w:hAnsi="宋体" w:cs="宋体"/>
          <w:color w:val="auto"/>
          <w:kern w:val="0"/>
          <w:sz w:val="30"/>
          <w:szCs w:val="30"/>
          <w:highlight w:val="none"/>
        </w:rPr>
      </w:pPr>
      <w:bookmarkStart w:id="116" w:name="_Toc1994"/>
      <w:bookmarkStart w:id="117" w:name="_Toc26267"/>
      <w:bookmarkStart w:id="118" w:name="_Toc15870"/>
      <w:bookmarkStart w:id="119" w:name="_Toc40346216"/>
      <w:bookmarkStart w:id="120" w:name="_Toc3471"/>
      <w:bookmarkStart w:id="121" w:name="_Toc7291"/>
      <w:bookmarkStart w:id="122" w:name="_Toc28703"/>
      <w:bookmarkStart w:id="123" w:name="_Toc40776111"/>
      <w:bookmarkStart w:id="124" w:name="_Toc12520"/>
      <w:bookmarkStart w:id="125" w:name="_Toc11305"/>
      <w:bookmarkStart w:id="126" w:name="_Toc435"/>
      <w:bookmarkStart w:id="127" w:name="_Toc11075"/>
      <w:bookmarkStart w:id="128" w:name="_Toc40346375"/>
      <w:bookmarkStart w:id="129" w:name="_Toc21249"/>
      <w:bookmarkStart w:id="130" w:name="_Toc8364"/>
      <w:bookmarkStart w:id="131" w:name="_Toc29113"/>
      <w:bookmarkStart w:id="132" w:name="_Toc6547"/>
    </w:p>
    <w:p w14:paraId="601FC3C1">
      <w:pPr>
        <w:widowControl/>
        <w:spacing w:line="360" w:lineRule="auto"/>
        <w:ind w:firstLine="600"/>
        <w:outlineLvl w:val="0"/>
        <w:rPr>
          <w:color w:val="auto"/>
          <w:highlight w:val="none"/>
        </w:rPr>
      </w:pPr>
      <w:bookmarkStart w:id="133" w:name="_Toc4116"/>
      <w:bookmarkStart w:id="134" w:name="_Toc13141"/>
      <w:bookmarkStart w:id="135" w:name="_Toc335"/>
      <w:bookmarkStart w:id="136" w:name="_Toc22456"/>
      <w:bookmarkStart w:id="137" w:name="_Toc13633"/>
      <w:bookmarkStart w:id="138" w:name="_Toc937"/>
      <w:bookmarkStart w:id="139" w:name="_Toc11245"/>
      <w:bookmarkStart w:id="140" w:name="_Toc27329"/>
      <w:r>
        <w:rPr>
          <w:rFonts w:ascii="宋体" w:hAnsi="宋体" w:cs="宋体"/>
          <w:color w:val="auto"/>
          <w:kern w:val="0"/>
          <w:sz w:val="30"/>
          <w:szCs w:val="30"/>
          <w:highlight w:val="none"/>
        </w:rPr>
        <w:t>项目编号：</w:t>
      </w:r>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Start w:id="141" w:name="_Toc27997"/>
      <w:bookmarkStart w:id="142" w:name="_Toc40346217"/>
      <w:bookmarkStart w:id="143" w:name="_Toc20884"/>
      <w:bookmarkStart w:id="144" w:name="_Toc2916"/>
      <w:bookmarkStart w:id="145" w:name="_Toc40776112"/>
      <w:bookmarkStart w:id="146" w:name="_Toc17709"/>
      <w:bookmarkStart w:id="147" w:name="_Toc40346376"/>
      <w:bookmarkStart w:id="148" w:name="_Toc1743"/>
    </w:p>
    <w:p w14:paraId="1A311817">
      <w:pPr>
        <w:widowControl/>
        <w:spacing w:line="360" w:lineRule="auto"/>
        <w:ind w:firstLine="600"/>
        <w:outlineLvl w:val="0"/>
        <w:rPr>
          <w:rFonts w:cs="宋体"/>
          <w:color w:val="auto"/>
          <w:kern w:val="0"/>
          <w:sz w:val="30"/>
          <w:szCs w:val="30"/>
          <w:highlight w:val="none"/>
        </w:rPr>
      </w:pPr>
      <w:bookmarkStart w:id="149" w:name="_Toc2012"/>
      <w:bookmarkStart w:id="150" w:name="_Toc2786"/>
      <w:bookmarkStart w:id="151" w:name="_Toc2029"/>
      <w:bookmarkStart w:id="152" w:name="_Toc29102"/>
      <w:bookmarkStart w:id="153" w:name="_Toc30220"/>
      <w:bookmarkStart w:id="154" w:name="_Toc11603"/>
      <w:bookmarkStart w:id="155" w:name="_Toc26785"/>
      <w:bookmarkStart w:id="156" w:name="_Toc5238"/>
      <w:bookmarkStart w:id="157" w:name="_Toc19699"/>
      <w:bookmarkStart w:id="158" w:name="_Toc3677"/>
      <w:bookmarkStart w:id="159" w:name="_Toc31538"/>
      <w:bookmarkStart w:id="160" w:name="_Toc11485"/>
      <w:bookmarkStart w:id="161" w:name="_Toc22817"/>
      <w:bookmarkStart w:id="162" w:name="_Toc23155"/>
      <w:bookmarkStart w:id="163" w:name="_Toc3075"/>
      <w:bookmarkStart w:id="164" w:name="_Toc23097"/>
      <w:bookmarkStart w:id="165" w:name="_Toc30979"/>
      <w:r>
        <w:rPr>
          <w:rFonts w:ascii="宋体" w:hAnsi="宋体" w:cs="宋体"/>
          <w:color w:val="auto"/>
          <w:kern w:val="0"/>
          <w:sz w:val="30"/>
          <w:szCs w:val="30"/>
          <w:highlight w:val="none"/>
        </w:rPr>
        <w:t>公司名称：</w:t>
      </w:r>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p>
    <w:p w14:paraId="26559834">
      <w:pPr>
        <w:widowControl/>
        <w:spacing w:line="360" w:lineRule="auto"/>
        <w:ind w:firstLine="600"/>
        <w:outlineLvl w:val="0"/>
        <w:rPr>
          <w:rFonts w:cs="宋体"/>
          <w:color w:val="auto"/>
          <w:kern w:val="0"/>
          <w:sz w:val="30"/>
          <w:szCs w:val="30"/>
          <w:highlight w:val="none"/>
        </w:rPr>
      </w:pPr>
      <w:bookmarkStart w:id="166" w:name="_Toc20623"/>
      <w:bookmarkStart w:id="167" w:name="_Toc24763"/>
      <w:bookmarkStart w:id="168" w:name="_Toc29767"/>
      <w:bookmarkStart w:id="169" w:name="_Toc31993"/>
      <w:bookmarkStart w:id="170" w:name="_Toc14474"/>
      <w:bookmarkStart w:id="171" w:name="_Toc13212"/>
      <w:bookmarkStart w:id="172" w:name="_Toc11288"/>
      <w:bookmarkStart w:id="173" w:name="_Toc16794"/>
      <w:bookmarkStart w:id="174" w:name="_Toc28064"/>
      <w:bookmarkStart w:id="175" w:name="_Toc26700"/>
      <w:bookmarkStart w:id="176" w:name="_Toc11558"/>
      <w:bookmarkStart w:id="177" w:name="_Toc27867"/>
      <w:bookmarkStart w:id="178" w:name="_Toc15278"/>
      <w:bookmarkStart w:id="179" w:name="_Toc40346377"/>
      <w:bookmarkStart w:id="180" w:name="_Toc32315"/>
      <w:bookmarkStart w:id="181" w:name="_Toc7052"/>
      <w:bookmarkStart w:id="182" w:name="_Toc4013"/>
      <w:bookmarkStart w:id="183" w:name="_Toc17930"/>
      <w:bookmarkStart w:id="184" w:name="_Toc11141"/>
      <w:bookmarkStart w:id="185" w:name="_Toc40776113"/>
      <w:bookmarkStart w:id="186" w:name="_Toc14824"/>
      <w:bookmarkStart w:id="187" w:name="_Toc21483"/>
      <w:bookmarkStart w:id="188" w:name="_Toc13522"/>
      <w:bookmarkStart w:id="189" w:name="_Toc12645"/>
      <w:bookmarkStart w:id="190" w:name="_Toc40346218"/>
      <w:r>
        <w:rPr>
          <w:rFonts w:ascii="宋体" w:hAnsi="宋体" w:cs="宋体"/>
          <w:color w:val="auto"/>
          <w:kern w:val="0"/>
          <w:sz w:val="30"/>
          <w:szCs w:val="30"/>
          <w:highlight w:val="none"/>
        </w:rPr>
        <w:t>业务代表：</w:t>
      </w:r>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p>
    <w:p w14:paraId="0F8D26E9">
      <w:pPr>
        <w:widowControl/>
        <w:spacing w:line="360" w:lineRule="auto"/>
        <w:ind w:firstLine="600"/>
        <w:outlineLvl w:val="0"/>
        <w:rPr>
          <w:rFonts w:cs="宋体"/>
          <w:color w:val="auto"/>
          <w:kern w:val="0"/>
          <w:sz w:val="30"/>
          <w:szCs w:val="30"/>
          <w:highlight w:val="none"/>
        </w:rPr>
      </w:pPr>
      <w:bookmarkStart w:id="191" w:name="_Toc9504"/>
      <w:bookmarkStart w:id="192" w:name="_Toc182"/>
      <w:bookmarkStart w:id="193" w:name="_Toc10942"/>
      <w:bookmarkStart w:id="194" w:name="_Toc16813"/>
      <w:bookmarkStart w:id="195" w:name="_Toc27594"/>
      <w:bookmarkStart w:id="196" w:name="_Toc26029"/>
      <w:bookmarkStart w:id="197" w:name="_Toc19831"/>
      <w:bookmarkStart w:id="198" w:name="_Toc40346378"/>
      <w:bookmarkStart w:id="199" w:name="_Toc8017"/>
      <w:bookmarkStart w:id="200" w:name="_Toc17537"/>
      <w:bookmarkStart w:id="201" w:name="_Toc14287"/>
      <w:bookmarkStart w:id="202" w:name="_Toc40776114"/>
      <w:bookmarkStart w:id="203" w:name="_Toc18920"/>
      <w:bookmarkStart w:id="204" w:name="_Toc11334"/>
      <w:bookmarkStart w:id="205" w:name="_Toc13060"/>
      <w:bookmarkStart w:id="206" w:name="_Toc6438"/>
      <w:bookmarkStart w:id="207" w:name="_Toc31197"/>
      <w:bookmarkStart w:id="208" w:name="_Toc24651"/>
      <w:bookmarkStart w:id="209" w:name="_Toc32709"/>
      <w:bookmarkStart w:id="210" w:name="_Toc40346219"/>
      <w:bookmarkStart w:id="211" w:name="_Toc27771"/>
      <w:bookmarkStart w:id="212" w:name="_Toc1324"/>
      <w:bookmarkStart w:id="213" w:name="_Toc4563"/>
      <w:bookmarkStart w:id="214" w:name="_Toc9883"/>
      <w:bookmarkStart w:id="215" w:name="_Toc1070"/>
      <w:r>
        <w:rPr>
          <w:rFonts w:ascii="宋体" w:hAnsi="宋体" w:cs="宋体"/>
          <w:color w:val="auto"/>
          <w:kern w:val="0"/>
          <w:sz w:val="30"/>
          <w:szCs w:val="30"/>
          <w:highlight w:val="none"/>
        </w:rPr>
        <w:t>联系电话：</w:t>
      </w:r>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p>
    <w:p w14:paraId="3BEACC29">
      <w:pPr>
        <w:widowControl/>
        <w:spacing w:line="360" w:lineRule="auto"/>
        <w:ind w:firstLine="600"/>
        <w:outlineLvl w:val="0"/>
        <w:rPr>
          <w:rFonts w:cs="宋体"/>
          <w:color w:val="auto"/>
          <w:kern w:val="0"/>
          <w:sz w:val="30"/>
          <w:szCs w:val="30"/>
          <w:highlight w:val="none"/>
        </w:rPr>
      </w:pPr>
      <w:bookmarkStart w:id="216" w:name="_Toc40346379"/>
      <w:bookmarkStart w:id="217" w:name="_Toc18353"/>
      <w:bookmarkStart w:id="218" w:name="_Toc21686"/>
      <w:bookmarkStart w:id="219" w:name="_Toc22178"/>
      <w:bookmarkStart w:id="220" w:name="_Toc5189"/>
      <w:bookmarkStart w:id="221" w:name="_Toc15130"/>
      <w:bookmarkStart w:id="222" w:name="_Toc27206"/>
      <w:bookmarkStart w:id="223" w:name="_Toc14586"/>
      <w:bookmarkStart w:id="224" w:name="_Toc19045"/>
      <w:bookmarkStart w:id="225" w:name="_Toc8912"/>
      <w:bookmarkStart w:id="226" w:name="_Toc30285"/>
      <w:bookmarkStart w:id="227" w:name="_Toc12650"/>
      <w:bookmarkStart w:id="228" w:name="_Toc13284"/>
      <w:bookmarkStart w:id="229" w:name="_Toc15554"/>
      <w:bookmarkStart w:id="230" w:name="_Toc13222"/>
      <w:bookmarkStart w:id="231" w:name="_Toc20994"/>
      <w:bookmarkStart w:id="232" w:name="_Toc9963"/>
      <w:bookmarkStart w:id="233" w:name="_Toc17483"/>
      <w:bookmarkStart w:id="234" w:name="_Toc21940"/>
      <w:bookmarkStart w:id="235" w:name="_Toc40776115"/>
      <w:bookmarkStart w:id="236" w:name="_Toc5634"/>
      <w:bookmarkStart w:id="237" w:name="_Toc27868"/>
      <w:bookmarkStart w:id="238" w:name="_Toc3895"/>
      <w:bookmarkStart w:id="239" w:name="_Toc40346220"/>
      <w:bookmarkStart w:id="240" w:name="_Toc30336"/>
      <w:r>
        <w:rPr>
          <w:rFonts w:ascii="宋体" w:hAnsi="宋体" w:cs="宋体"/>
          <w:color w:val="auto"/>
          <w:kern w:val="0"/>
          <w:sz w:val="30"/>
          <w:szCs w:val="30"/>
          <w:highlight w:val="none"/>
        </w:rPr>
        <w:t>联系邮箱：</w:t>
      </w:r>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p>
    <w:p w14:paraId="77C16F88">
      <w:pPr>
        <w:widowControl/>
        <w:spacing w:line="360" w:lineRule="auto"/>
        <w:ind w:firstLine="600"/>
        <w:outlineLvl w:val="0"/>
        <w:rPr>
          <w:rFonts w:cs="宋体"/>
          <w:color w:val="auto"/>
          <w:kern w:val="0"/>
          <w:sz w:val="30"/>
          <w:szCs w:val="30"/>
          <w:highlight w:val="none"/>
        </w:rPr>
      </w:pPr>
      <w:bookmarkStart w:id="241" w:name="_Toc21449"/>
      <w:bookmarkStart w:id="242" w:name="_Toc11243"/>
      <w:bookmarkStart w:id="243" w:name="_Toc30904"/>
      <w:bookmarkStart w:id="244" w:name="_Toc21960"/>
      <w:bookmarkStart w:id="245" w:name="_Toc40346221"/>
      <w:bookmarkStart w:id="246" w:name="_Toc27186"/>
      <w:bookmarkStart w:id="247" w:name="_Toc5220"/>
      <w:bookmarkStart w:id="248" w:name="_Toc14462"/>
      <w:bookmarkStart w:id="249" w:name="_Toc7054"/>
      <w:bookmarkStart w:id="250" w:name="_Toc3498"/>
      <w:bookmarkStart w:id="251" w:name="_Toc27646"/>
      <w:bookmarkStart w:id="252" w:name="_Toc12453"/>
      <w:bookmarkStart w:id="253" w:name="_Toc32371"/>
      <w:bookmarkStart w:id="254" w:name="_Toc40346380"/>
      <w:bookmarkStart w:id="255" w:name="_Toc12127"/>
      <w:bookmarkStart w:id="256" w:name="_Toc8003"/>
      <w:bookmarkStart w:id="257" w:name="_Toc27009"/>
      <w:bookmarkStart w:id="258" w:name="_Toc10454"/>
      <w:bookmarkStart w:id="259" w:name="_Toc11547"/>
      <w:bookmarkStart w:id="260" w:name="_Toc40776116"/>
      <w:bookmarkStart w:id="261" w:name="_Toc30616"/>
      <w:bookmarkStart w:id="262" w:name="_Toc9282"/>
      <w:bookmarkStart w:id="263" w:name="_Toc8526"/>
      <w:bookmarkStart w:id="264" w:name="_Toc30856"/>
      <w:bookmarkStart w:id="265" w:name="_Toc12649"/>
      <w:r>
        <w:rPr>
          <w:rFonts w:ascii="宋体" w:hAnsi="宋体" w:cs="宋体"/>
          <w:color w:val="auto"/>
          <w:kern w:val="0"/>
          <w:sz w:val="30"/>
          <w:szCs w:val="30"/>
          <w:highlight w:val="none"/>
        </w:rPr>
        <w:t>日    期：</w:t>
      </w:r>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p>
    <w:p w14:paraId="73C5CCB7">
      <w:pPr>
        <w:widowControl/>
        <w:spacing w:line="360" w:lineRule="auto"/>
        <w:jc w:val="center"/>
        <w:rPr>
          <w:rFonts w:ascii="黑体" w:hAnsi="黑体" w:eastAsia="黑体" w:cs="宋体"/>
          <w:color w:val="auto"/>
          <w:kern w:val="0"/>
          <w:sz w:val="30"/>
          <w:szCs w:val="30"/>
          <w:highlight w:val="none"/>
        </w:rPr>
      </w:pPr>
    </w:p>
    <w:p w14:paraId="53AC4F1A">
      <w:pPr>
        <w:widowControl/>
        <w:spacing w:line="360" w:lineRule="auto"/>
        <w:jc w:val="center"/>
        <w:rPr>
          <w:rFonts w:ascii="黑体" w:hAnsi="黑体" w:eastAsia="黑体" w:cs="宋体"/>
          <w:color w:val="auto"/>
          <w:kern w:val="0"/>
          <w:sz w:val="30"/>
          <w:szCs w:val="30"/>
          <w:highlight w:val="none"/>
        </w:rPr>
      </w:pPr>
    </w:p>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p w14:paraId="5A18A00F">
      <w:pPr>
        <w:rPr>
          <w:rFonts w:hint="eastAsia" w:ascii="宋体" w:hAnsi="宋体" w:eastAsia="宋体" w:cs="Times New Roman"/>
          <w:b/>
          <w:bCs/>
          <w:color w:val="auto"/>
          <w:kern w:val="2"/>
          <w:sz w:val="28"/>
          <w:szCs w:val="28"/>
          <w:highlight w:val="none"/>
          <w:lang w:val="en-US" w:eastAsia="zh-CN" w:bidi="ar-SA"/>
        </w:rPr>
      </w:pPr>
      <w:bookmarkStart w:id="266" w:name="_Toc26575"/>
      <w:bookmarkStart w:id="267" w:name="_Toc14353"/>
    </w:p>
    <w:p w14:paraId="69819D5C">
      <w:pPr>
        <w:rPr>
          <w:rFonts w:hint="eastAsia"/>
          <w:b/>
          <w:bCs/>
          <w:color w:val="auto"/>
          <w:kern w:val="0"/>
          <w:sz w:val="32"/>
          <w:szCs w:val="36"/>
          <w:highlight w:val="none"/>
        </w:rPr>
      </w:pPr>
      <w:r>
        <w:rPr>
          <w:rFonts w:hint="eastAsia" w:ascii="宋体" w:hAnsi="宋体" w:eastAsia="宋体" w:cs="Times New Roman"/>
          <w:b/>
          <w:bCs/>
          <w:color w:val="auto"/>
          <w:kern w:val="2"/>
          <w:sz w:val="28"/>
          <w:szCs w:val="28"/>
          <w:highlight w:val="none"/>
          <w:lang w:val="en-US" w:eastAsia="zh-CN" w:bidi="ar-SA"/>
        </w:rPr>
        <w:t>2.目录</w:t>
      </w:r>
    </w:p>
    <w:bookmarkEnd w:id="266"/>
    <w:bookmarkEnd w:id="267"/>
    <w:p w14:paraId="70BE719B">
      <w:pPr>
        <w:pStyle w:val="10"/>
        <w:numPr>
          <w:ilvl w:val="0"/>
          <w:numId w:val="0"/>
        </w:numPr>
        <w:rPr>
          <w:color w:val="auto"/>
          <w:highlight w:val="none"/>
        </w:rPr>
      </w:pPr>
    </w:p>
    <w:tbl>
      <w:tblPr>
        <w:tblStyle w:val="20"/>
        <w:tblW w:w="9703" w:type="dxa"/>
        <w:jc w:val="center"/>
        <w:tblLayout w:type="fixed"/>
        <w:tblCellMar>
          <w:top w:w="0" w:type="dxa"/>
          <w:left w:w="108" w:type="dxa"/>
          <w:bottom w:w="0" w:type="dxa"/>
          <w:right w:w="108" w:type="dxa"/>
        </w:tblCellMar>
      </w:tblPr>
      <w:tblGrid>
        <w:gridCol w:w="690"/>
        <w:gridCol w:w="7094"/>
        <w:gridCol w:w="1919"/>
      </w:tblGrid>
      <w:tr w14:paraId="7F239DFE">
        <w:tblPrEx>
          <w:tblCellMar>
            <w:top w:w="0" w:type="dxa"/>
            <w:left w:w="108" w:type="dxa"/>
            <w:bottom w:w="0" w:type="dxa"/>
            <w:right w:w="108" w:type="dxa"/>
          </w:tblCellMar>
        </w:tblPrEx>
        <w:trPr>
          <w:trHeight w:val="570" w:hRule="atLeast"/>
          <w:jc w:val="center"/>
        </w:trPr>
        <w:tc>
          <w:tcPr>
            <w:tcW w:w="690" w:type="dxa"/>
            <w:tcBorders>
              <w:top w:val="single" w:color="auto" w:sz="4" w:space="0"/>
              <w:left w:val="single" w:color="auto" w:sz="4" w:space="0"/>
              <w:bottom w:val="single" w:color="auto" w:sz="4" w:space="0"/>
              <w:right w:val="single" w:color="auto" w:sz="4" w:space="0"/>
            </w:tcBorders>
            <w:shd w:val="clear" w:color="auto" w:fill="auto"/>
            <w:vAlign w:val="center"/>
          </w:tcPr>
          <w:p w14:paraId="692CAF9B">
            <w:pPr>
              <w:widowControl/>
              <w:jc w:val="center"/>
              <w:rPr>
                <w:rFonts w:ascii="宋体" w:hAnsi="宋体" w:cs="宋体"/>
                <w:b/>
                <w:bCs/>
                <w:color w:val="auto"/>
                <w:kern w:val="0"/>
                <w:sz w:val="21"/>
                <w:szCs w:val="21"/>
                <w:highlight w:val="none"/>
              </w:rPr>
            </w:pPr>
            <w:r>
              <w:rPr>
                <w:rFonts w:hint="eastAsia" w:ascii="宋体" w:hAnsi="宋体" w:cs="宋体"/>
                <w:b/>
                <w:bCs/>
                <w:color w:val="auto"/>
                <w:kern w:val="0"/>
                <w:sz w:val="21"/>
                <w:szCs w:val="21"/>
                <w:highlight w:val="none"/>
              </w:rPr>
              <w:t>序号</w:t>
            </w:r>
          </w:p>
        </w:tc>
        <w:tc>
          <w:tcPr>
            <w:tcW w:w="7094" w:type="dxa"/>
            <w:tcBorders>
              <w:top w:val="single" w:color="auto" w:sz="4" w:space="0"/>
              <w:left w:val="nil"/>
              <w:bottom w:val="single" w:color="auto" w:sz="4" w:space="0"/>
              <w:right w:val="single" w:color="auto" w:sz="4" w:space="0"/>
            </w:tcBorders>
            <w:shd w:val="clear" w:color="auto" w:fill="auto"/>
            <w:vAlign w:val="center"/>
          </w:tcPr>
          <w:p w14:paraId="1EDC8867">
            <w:pPr>
              <w:widowControl/>
              <w:jc w:val="center"/>
              <w:rPr>
                <w:rFonts w:ascii="宋体" w:hAnsi="宋体" w:cs="宋体"/>
                <w:b/>
                <w:bCs/>
                <w:color w:val="auto"/>
                <w:kern w:val="0"/>
                <w:sz w:val="21"/>
                <w:szCs w:val="21"/>
                <w:highlight w:val="none"/>
              </w:rPr>
            </w:pPr>
            <w:r>
              <w:rPr>
                <w:rFonts w:hint="eastAsia" w:ascii="宋体" w:hAnsi="宋体" w:cs="宋体"/>
                <w:b/>
                <w:bCs/>
                <w:color w:val="auto"/>
                <w:kern w:val="0"/>
                <w:sz w:val="21"/>
                <w:szCs w:val="21"/>
                <w:highlight w:val="none"/>
              </w:rPr>
              <w:t>材料名称</w:t>
            </w:r>
          </w:p>
        </w:tc>
        <w:tc>
          <w:tcPr>
            <w:tcW w:w="1919" w:type="dxa"/>
            <w:tcBorders>
              <w:top w:val="single" w:color="auto" w:sz="4" w:space="0"/>
              <w:left w:val="nil"/>
              <w:bottom w:val="single" w:color="auto" w:sz="4" w:space="0"/>
              <w:right w:val="single" w:color="auto" w:sz="4" w:space="0"/>
            </w:tcBorders>
            <w:shd w:val="clear" w:color="auto" w:fill="auto"/>
            <w:vAlign w:val="center"/>
          </w:tcPr>
          <w:p w14:paraId="1F8057C0">
            <w:pPr>
              <w:widowControl/>
              <w:jc w:val="center"/>
              <w:rPr>
                <w:rFonts w:hint="eastAsia" w:ascii="宋体" w:hAnsi="宋体" w:eastAsia="宋体" w:cs="宋体"/>
                <w:b/>
                <w:bCs/>
                <w:color w:val="auto"/>
                <w:kern w:val="0"/>
                <w:sz w:val="21"/>
                <w:szCs w:val="21"/>
                <w:highlight w:val="none"/>
                <w:lang w:eastAsia="zh-CN"/>
              </w:rPr>
            </w:pPr>
            <w:r>
              <w:rPr>
                <w:rFonts w:hint="eastAsia" w:ascii="宋体" w:hAnsi="宋体" w:cs="宋体"/>
                <w:b/>
                <w:bCs/>
                <w:color w:val="auto"/>
                <w:kern w:val="0"/>
                <w:sz w:val="21"/>
                <w:szCs w:val="21"/>
                <w:highlight w:val="none"/>
                <w:lang w:eastAsia="zh-CN"/>
              </w:rPr>
              <w:t>证明文件索引</w:t>
            </w:r>
          </w:p>
        </w:tc>
      </w:tr>
      <w:tr w14:paraId="2B26CEED">
        <w:tblPrEx>
          <w:tblCellMar>
            <w:top w:w="0" w:type="dxa"/>
            <w:left w:w="108" w:type="dxa"/>
            <w:bottom w:w="0" w:type="dxa"/>
            <w:right w:w="108" w:type="dxa"/>
          </w:tblCellMar>
        </w:tblPrEx>
        <w:trPr>
          <w:trHeight w:val="499" w:hRule="atLeast"/>
          <w:jc w:val="center"/>
        </w:trPr>
        <w:tc>
          <w:tcPr>
            <w:tcW w:w="690" w:type="dxa"/>
            <w:tcBorders>
              <w:top w:val="nil"/>
              <w:left w:val="single" w:color="auto" w:sz="4" w:space="0"/>
              <w:bottom w:val="single" w:color="auto" w:sz="4" w:space="0"/>
              <w:right w:val="single" w:color="auto" w:sz="4" w:space="0"/>
            </w:tcBorders>
            <w:shd w:val="clear" w:color="auto" w:fill="auto"/>
            <w:vAlign w:val="center"/>
          </w:tcPr>
          <w:p w14:paraId="51037D84">
            <w:pPr>
              <w:widowControl/>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1</w:t>
            </w:r>
          </w:p>
        </w:tc>
        <w:tc>
          <w:tcPr>
            <w:tcW w:w="7094" w:type="dxa"/>
            <w:tcBorders>
              <w:top w:val="nil"/>
              <w:left w:val="nil"/>
              <w:bottom w:val="single" w:color="auto" w:sz="4" w:space="0"/>
              <w:right w:val="single" w:color="auto" w:sz="4" w:space="0"/>
            </w:tcBorders>
            <w:shd w:val="clear" w:color="auto" w:fill="auto"/>
            <w:vAlign w:val="center"/>
          </w:tcPr>
          <w:p w14:paraId="6D86FC44">
            <w:pPr>
              <w:pStyle w:val="30"/>
              <w:widowControl/>
              <w:spacing w:line="400" w:lineRule="exact"/>
              <w:ind w:firstLine="0" w:firstLineChars="0"/>
              <w:rPr>
                <w:rFonts w:hint="eastAsia" w:ascii="宋体" w:hAnsi="宋体" w:eastAsia="宋体" w:cs="宋体"/>
                <w:bCs/>
                <w:color w:val="auto"/>
                <w:szCs w:val="21"/>
                <w:highlight w:val="none"/>
              </w:rPr>
            </w:pPr>
            <w:r>
              <w:rPr>
                <w:rFonts w:hint="eastAsia" w:ascii="宋体" w:hAnsi="宋体" w:eastAsia="宋体" w:cs="宋体"/>
                <w:color w:val="auto"/>
                <w:szCs w:val="21"/>
                <w:highlight w:val="none"/>
              </w:rPr>
              <w:t>封面</w:t>
            </w:r>
            <w:r>
              <w:rPr>
                <w:rFonts w:hint="eastAsia" w:ascii="宋体" w:hAnsi="宋体" w:eastAsia="宋体" w:cs="宋体"/>
                <w:b/>
                <w:bCs/>
                <w:color w:val="auto"/>
                <w:szCs w:val="21"/>
                <w:highlight w:val="none"/>
              </w:rPr>
              <w:t>（详见相关格式文件）</w:t>
            </w:r>
          </w:p>
        </w:tc>
        <w:tc>
          <w:tcPr>
            <w:tcW w:w="1919" w:type="dxa"/>
            <w:tcBorders>
              <w:top w:val="nil"/>
              <w:left w:val="nil"/>
              <w:bottom w:val="single" w:color="auto" w:sz="4" w:space="0"/>
              <w:right w:val="single" w:color="auto" w:sz="4" w:space="0"/>
            </w:tcBorders>
            <w:shd w:val="clear" w:color="auto" w:fill="auto"/>
            <w:vAlign w:val="center"/>
          </w:tcPr>
          <w:p w14:paraId="77B0EE30">
            <w:pPr>
              <w:widowControl/>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第(   ～   )页</w:t>
            </w:r>
          </w:p>
        </w:tc>
      </w:tr>
      <w:tr w14:paraId="39AB57C9">
        <w:tblPrEx>
          <w:tblCellMar>
            <w:top w:w="0" w:type="dxa"/>
            <w:left w:w="108" w:type="dxa"/>
            <w:bottom w:w="0" w:type="dxa"/>
            <w:right w:w="108" w:type="dxa"/>
          </w:tblCellMar>
        </w:tblPrEx>
        <w:trPr>
          <w:trHeight w:val="499" w:hRule="atLeast"/>
          <w:jc w:val="center"/>
        </w:trPr>
        <w:tc>
          <w:tcPr>
            <w:tcW w:w="690" w:type="dxa"/>
            <w:tcBorders>
              <w:top w:val="nil"/>
              <w:left w:val="single" w:color="auto" w:sz="4" w:space="0"/>
              <w:bottom w:val="single" w:color="auto" w:sz="4" w:space="0"/>
              <w:right w:val="single" w:color="auto" w:sz="4" w:space="0"/>
            </w:tcBorders>
            <w:shd w:val="clear" w:color="auto" w:fill="auto"/>
            <w:vAlign w:val="center"/>
          </w:tcPr>
          <w:p w14:paraId="2E75C3EA">
            <w:pPr>
              <w:widowControl/>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2</w:t>
            </w:r>
          </w:p>
        </w:tc>
        <w:tc>
          <w:tcPr>
            <w:tcW w:w="7094" w:type="dxa"/>
            <w:tcBorders>
              <w:top w:val="nil"/>
              <w:left w:val="nil"/>
              <w:bottom w:val="single" w:color="auto" w:sz="4" w:space="0"/>
              <w:right w:val="single" w:color="auto" w:sz="4" w:space="0"/>
            </w:tcBorders>
            <w:shd w:val="clear" w:color="auto" w:fill="auto"/>
            <w:vAlign w:val="center"/>
          </w:tcPr>
          <w:p w14:paraId="51725D81">
            <w:pPr>
              <w:pStyle w:val="30"/>
              <w:widowControl/>
              <w:spacing w:line="400" w:lineRule="exact"/>
              <w:ind w:firstLine="0" w:firstLineChars="0"/>
              <w:rPr>
                <w:rFonts w:hint="eastAsia" w:ascii="宋体" w:hAnsi="宋体" w:eastAsia="宋体" w:cs="宋体"/>
                <w:bCs/>
                <w:color w:val="auto"/>
                <w:szCs w:val="21"/>
                <w:highlight w:val="none"/>
              </w:rPr>
            </w:pPr>
            <w:r>
              <w:rPr>
                <w:rFonts w:hint="eastAsia" w:ascii="宋体" w:hAnsi="宋体" w:eastAsia="宋体" w:cs="宋体"/>
                <w:color w:val="auto"/>
                <w:szCs w:val="21"/>
                <w:highlight w:val="none"/>
              </w:rPr>
              <w:t>目录</w:t>
            </w:r>
            <w:r>
              <w:rPr>
                <w:rFonts w:hint="eastAsia" w:ascii="宋体" w:hAnsi="宋体" w:eastAsia="宋体" w:cs="宋体"/>
                <w:b/>
                <w:bCs/>
                <w:color w:val="auto"/>
                <w:szCs w:val="21"/>
                <w:highlight w:val="none"/>
              </w:rPr>
              <w:t>（详见相关格式文件）</w:t>
            </w:r>
          </w:p>
        </w:tc>
        <w:tc>
          <w:tcPr>
            <w:tcW w:w="1919" w:type="dxa"/>
            <w:tcBorders>
              <w:top w:val="nil"/>
              <w:left w:val="nil"/>
              <w:bottom w:val="single" w:color="auto" w:sz="4" w:space="0"/>
              <w:right w:val="single" w:color="auto" w:sz="4" w:space="0"/>
            </w:tcBorders>
            <w:shd w:val="clear" w:color="auto" w:fill="auto"/>
            <w:vAlign w:val="center"/>
          </w:tcPr>
          <w:p w14:paraId="1D1AA774">
            <w:pPr>
              <w:widowControl/>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第(   ～   )页</w:t>
            </w:r>
          </w:p>
        </w:tc>
      </w:tr>
      <w:tr w14:paraId="16CC40CF">
        <w:tblPrEx>
          <w:tblCellMar>
            <w:top w:w="0" w:type="dxa"/>
            <w:left w:w="108" w:type="dxa"/>
            <w:bottom w:w="0" w:type="dxa"/>
            <w:right w:w="108" w:type="dxa"/>
          </w:tblCellMar>
        </w:tblPrEx>
        <w:trPr>
          <w:trHeight w:val="499" w:hRule="atLeast"/>
          <w:jc w:val="center"/>
        </w:trPr>
        <w:tc>
          <w:tcPr>
            <w:tcW w:w="690" w:type="dxa"/>
            <w:tcBorders>
              <w:top w:val="nil"/>
              <w:left w:val="single" w:color="auto" w:sz="4" w:space="0"/>
              <w:bottom w:val="single" w:color="auto" w:sz="4" w:space="0"/>
              <w:right w:val="single" w:color="auto" w:sz="4" w:space="0"/>
            </w:tcBorders>
            <w:shd w:val="clear" w:color="auto" w:fill="auto"/>
            <w:vAlign w:val="center"/>
          </w:tcPr>
          <w:p w14:paraId="73033CDC">
            <w:pPr>
              <w:widowControl/>
              <w:spacing w:line="400" w:lineRule="exact"/>
              <w:jc w:val="center"/>
              <w:rPr>
                <w:rFonts w:hint="eastAsia"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3</w:t>
            </w:r>
          </w:p>
        </w:tc>
        <w:tc>
          <w:tcPr>
            <w:tcW w:w="7094" w:type="dxa"/>
            <w:tcBorders>
              <w:top w:val="nil"/>
              <w:left w:val="nil"/>
              <w:bottom w:val="single" w:color="auto" w:sz="4" w:space="0"/>
              <w:right w:val="single" w:color="auto" w:sz="4" w:space="0"/>
            </w:tcBorders>
            <w:shd w:val="clear" w:color="auto" w:fill="auto"/>
            <w:vAlign w:val="center"/>
          </w:tcPr>
          <w:p w14:paraId="6AB0163C">
            <w:pPr>
              <w:pStyle w:val="30"/>
              <w:widowControl/>
              <w:spacing w:line="400" w:lineRule="exact"/>
              <w:ind w:firstLine="0" w:firstLineChars="0"/>
              <w:rPr>
                <w:rFonts w:hint="eastAsia" w:ascii="宋体" w:hAnsi="宋体" w:eastAsia="宋体" w:cs="宋体"/>
                <w:color w:val="auto"/>
                <w:szCs w:val="21"/>
                <w:highlight w:val="none"/>
                <w:lang w:val="en-US" w:eastAsia="zh-CN"/>
              </w:rPr>
            </w:pPr>
            <w:r>
              <w:rPr>
                <w:rFonts w:hint="eastAsia" w:ascii="宋体" w:hAnsi="宋体" w:eastAsia="宋体" w:cs="宋体"/>
                <w:b w:val="0"/>
                <w:bCs w:val="0"/>
                <w:color w:val="auto"/>
                <w:szCs w:val="21"/>
                <w:highlight w:val="none"/>
                <w:lang w:val="en-US" w:eastAsia="zh-CN"/>
              </w:rPr>
              <w:t>响应文件自查</w:t>
            </w:r>
            <w:r>
              <w:rPr>
                <w:rFonts w:hint="eastAsia" w:ascii="宋体" w:hAnsi="宋体" w:eastAsia="宋体" w:cs="宋体"/>
                <w:b/>
                <w:bCs/>
                <w:color w:val="auto"/>
                <w:szCs w:val="21"/>
                <w:highlight w:val="none"/>
              </w:rPr>
              <w:t>（详见相关格式文件）</w:t>
            </w:r>
          </w:p>
        </w:tc>
        <w:tc>
          <w:tcPr>
            <w:tcW w:w="1919" w:type="dxa"/>
            <w:tcBorders>
              <w:top w:val="nil"/>
              <w:left w:val="nil"/>
              <w:bottom w:val="single" w:color="auto" w:sz="4" w:space="0"/>
              <w:right w:val="single" w:color="auto" w:sz="4" w:space="0"/>
            </w:tcBorders>
            <w:shd w:val="clear" w:color="auto" w:fill="auto"/>
            <w:vAlign w:val="center"/>
          </w:tcPr>
          <w:p w14:paraId="28C176A9">
            <w:pPr>
              <w:widowControl/>
              <w:spacing w:line="40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第(   ～   )页</w:t>
            </w:r>
          </w:p>
        </w:tc>
      </w:tr>
      <w:tr w14:paraId="3B82CE15">
        <w:tblPrEx>
          <w:tblCellMar>
            <w:top w:w="0" w:type="dxa"/>
            <w:left w:w="108" w:type="dxa"/>
            <w:bottom w:w="0" w:type="dxa"/>
            <w:right w:w="108" w:type="dxa"/>
          </w:tblCellMar>
        </w:tblPrEx>
        <w:trPr>
          <w:trHeight w:val="499" w:hRule="atLeast"/>
          <w:jc w:val="center"/>
        </w:trPr>
        <w:tc>
          <w:tcPr>
            <w:tcW w:w="690" w:type="dxa"/>
            <w:tcBorders>
              <w:top w:val="nil"/>
              <w:left w:val="single" w:color="auto" w:sz="4" w:space="0"/>
              <w:bottom w:val="single" w:color="auto" w:sz="4" w:space="0"/>
              <w:right w:val="single" w:color="auto" w:sz="4" w:space="0"/>
            </w:tcBorders>
            <w:shd w:val="clear" w:color="auto" w:fill="auto"/>
            <w:vAlign w:val="center"/>
          </w:tcPr>
          <w:p w14:paraId="0084FF27">
            <w:pPr>
              <w:widowControl/>
              <w:spacing w:line="400" w:lineRule="exact"/>
              <w:jc w:val="center"/>
              <w:rPr>
                <w:rFonts w:hint="eastAsia"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4</w:t>
            </w:r>
          </w:p>
        </w:tc>
        <w:tc>
          <w:tcPr>
            <w:tcW w:w="7094" w:type="dxa"/>
            <w:tcBorders>
              <w:top w:val="nil"/>
              <w:left w:val="nil"/>
              <w:bottom w:val="single" w:color="auto" w:sz="4" w:space="0"/>
              <w:right w:val="single" w:color="auto" w:sz="4" w:space="0"/>
            </w:tcBorders>
            <w:shd w:val="clear" w:color="auto" w:fill="auto"/>
            <w:vAlign w:val="center"/>
          </w:tcPr>
          <w:p w14:paraId="2A76D47C">
            <w:pPr>
              <w:pStyle w:val="30"/>
              <w:widowControl/>
              <w:spacing w:line="400" w:lineRule="exact"/>
              <w:ind w:firstLine="0" w:firstLineChars="0"/>
              <w:rPr>
                <w:rFonts w:hint="eastAsia" w:ascii="宋体" w:hAnsi="宋体" w:eastAsia="宋体" w:cs="宋体"/>
                <w:b/>
                <w:bCs/>
                <w:color w:val="auto"/>
                <w:szCs w:val="21"/>
                <w:highlight w:val="none"/>
                <w:lang w:eastAsia="zh-CN"/>
              </w:rPr>
            </w:pPr>
            <w:r>
              <w:rPr>
                <w:rFonts w:hint="eastAsia" w:ascii="宋体" w:hAnsi="宋体" w:eastAsia="宋体" w:cs="宋体"/>
                <w:b w:val="0"/>
                <w:bCs w:val="0"/>
                <w:color w:val="auto"/>
                <w:szCs w:val="21"/>
                <w:highlight w:val="none"/>
                <w:lang w:eastAsia="zh-CN"/>
              </w:rPr>
              <w:t>报价</w:t>
            </w:r>
            <w:r>
              <w:rPr>
                <w:rFonts w:hint="eastAsia" w:ascii="宋体" w:hAnsi="宋体" w:eastAsia="宋体" w:cs="宋体"/>
                <w:b w:val="0"/>
                <w:bCs w:val="0"/>
                <w:color w:val="auto"/>
                <w:szCs w:val="21"/>
                <w:highlight w:val="none"/>
                <w:lang w:val="en-US" w:eastAsia="zh-CN"/>
              </w:rPr>
              <w:t>/</w:t>
            </w:r>
            <w:r>
              <w:rPr>
                <w:rFonts w:hint="eastAsia" w:ascii="宋体" w:hAnsi="宋体" w:eastAsia="宋体" w:cs="宋体"/>
                <w:b w:val="0"/>
                <w:bCs w:val="0"/>
                <w:color w:val="auto"/>
                <w:szCs w:val="21"/>
                <w:highlight w:val="none"/>
                <w:lang w:eastAsia="zh-CN"/>
              </w:rPr>
              <w:t>承诺</w:t>
            </w:r>
            <w:r>
              <w:rPr>
                <w:rFonts w:hint="eastAsia" w:ascii="宋体" w:hAnsi="宋体" w:eastAsia="宋体" w:cs="宋体"/>
                <w:b/>
                <w:bCs/>
                <w:color w:val="auto"/>
                <w:szCs w:val="21"/>
                <w:highlight w:val="none"/>
              </w:rPr>
              <w:t>（详见相关格式文件）</w:t>
            </w:r>
          </w:p>
        </w:tc>
        <w:tc>
          <w:tcPr>
            <w:tcW w:w="1919" w:type="dxa"/>
            <w:tcBorders>
              <w:top w:val="nil"/>
              <w:left w:val="nil"/>
              <w:bottom w:val="single" w:color="auto" w:sz="4" w:space="0"/>
              <w:right w:val="single" w:color="auto" w:sz="4" w:space="0"/>
            </w:tcBorders>
            <w:shd w:val="clear" w:color="auto" w:fill="auto"/>
            <w:vAlign w:val="center"/>
          </w:tcPr>
          <w:p w14:paraId="66B8C016">
            <w:pPr>
              <w:widowControl/>
              <w:spacing w:line="40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第(   ～   )页</w:t>
            </w:r>
          </w:p>
        </w:tc>
      </w:tr>
      <w:tr w14:paraId="56D03552">
        <w:tblPrEx>
          <w:tblCellMar>
            <w:top w:w="0" w:type="dxa"/>
            <w:left w:w="108" w:type="dxa"/>
            <w:bottom w:w="0" w:type="dxa"/>
            <w:right w:w="108" w:type="dxa"/>
          </w:tblCellMar>
        </w:tblPrEx>
        <w:trPr>
          <w:trHeight w:val="90" w:hRule="atLeast"/>
          <w:jc w:val="center"/>
        </w:trPr>
        <w:tc>
          <w:tcPr>
            <w:tcW w:w="690" w:type="dxa"/>
            <w:tcBorders>
              <w:top w:val="nil"/>
              <w:left w:val="single" w:color="auto" w:sz="4" w:space="0"/>
              <w:bottom w:val="single" w:color="auto" w:sz="4" w:space="0"/>
              <w:right w:val="single" w:color="auto" w:sz="4" w:space="0"/>
            </w:tcBorders>
            <w:shd w:val="clear" w:color="auto" w:fill="auto"/>
            <w:vAlign w:val="center"/>
          </w:tcPr>
          <w:p w14:paraId="5BE3E515">
            <w:pPr>
              <w:widowControl/>
              <w:spacing w:line="400" w:lineRule="exact"/>
              <w:jc w:val="center"/>
              <w:rPr>
                <w:rFonts w:hint="default" w:ascii="宋体" w:hAnsi="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5</w:t>
            </w:r>
          </w:p>
        </w:tc>
        <w:tc>
          <w:tcPr>
            <w:tcW w:w="7094" w:type="dxa"/>
            <w:tcBorders>
              <w:top w:val="nil"/>
              <w:left w:val="nil"/>
              <w:bottom w:val="single" w:color="auto" w:sz="4" w:space="0"/>
              <w:right w:val="single" w:color="auto" w:sz="4" w:space="0"/>
            </w:tcBorders>
            <w:shd w:val="clear" w:color="auto" w:fill="auto"/>
            <w:vAlign w:val="center"/>
          </w:tcPr>
          <w:p w14:paraId="0DB2C32F">
            <w:pPr>
              <w:pStyle w:val="30"/>
              <w:widowControl/>
              <w:spacing w:line="400" w:lineRule="exact"/>
              <w:ind w:firstLine="0" w:firstLineChars="0"/>
              <w:rPr>
                <w:rFonts w:hint="eastAsia" w:ascii="宋体" w:hAnsi="宋体" w:eastAsia="宋体" w:cs="宋体"/>
                <w:b/>
                <w:bCs/>
                <w:color w:val="auto"/>
                <w:szCs w:val="21"/>
                <w:highlight w:val="none"/>
                <w:lang w:eastAsia="zh-CN"/>
              </w:rPr>
            </w:pPr>
            <w:r>
              <w:rPr>
                <w:rFonts w:hint="eastAsia" w:ascii="宋体" w:hAnsi="宋体" w:eastAsia="宋体" w:cs="宋体"/>
                <w:color w:val="auto"/>
                <w:szCs w:val="21"/>
                <w:highlight w:val="none"/>
                <w:lang w:eastAsia="zh-CN"/>
              </w:rPr>
              <w:t>采购</w:t>
            </w:r>
            <w:r>
              <w:rPr>
                <w:rFonts w:hint="eastAsia" w:ascii="宋体" w:hAnsi="宋体" w:eastAsia="宋体" w:cs="宋体"/>
                <w:color w:val="auto"/>
                <w:szCs w:val="21"/>
                <w:highlight w:val="none"/>
              </w:rPr>
              <w:t>需求偏离表</w:t>
            </w:r>
            <w:r>
              <w:rPr>
                <w:rFonts w:hint="eastAsia" w:ascii="宋体" w:hAnsi="宋体" w:eastAsia="宋体" w:cs="宋体"/>
                <w:b/>
                <w:bCs/>
                <w:color w:val="auto"/>
                <w:szCs w:val="21"/>
                <w:highlight w:val="none"/>
              </w:rPr>
              <w:t>（详见相关格式文件）</w:t>
            </w:r>
          </w:p>
        </w:tc>
        <w:tc>
          <w:tcPr>
            <w:tcW w:w="1919" w:type="dxa"/>
            <w:tcBorders>
              <w:top w:val="nil"/>
              <w:left w:val="nil"/>
              <w:bottom w:val="single" w:color="auto" w:sz="4" w:space="0"/>
              <w:right w:val="single" w:color="auto" w:sz="4" w:space="0"/>
            </w:tcBorders>
            <w:shd w:val="clear" w:color="auto" w:fill="auto"/>
            <w:vAlign w:val="center"/>
          </w:tcPr>
          <w:p w14:paraId="75693222">
            <w:pPr>
              <w:widowControl/>
              <w:spacing w:line="40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第(   ～   )页</w:t>
            </w:r>
          </w:p>
        </w:tc>
      </w:tr>
      <w:tr w14:paraId="4717DDA5">
        <w:tblPrEx>
          <w:tblCellMar>
            <w:top w:w="0" w:type="dxa"/>
            <w:left w:w="108" w:type="dxa"/>
            <w:bottom w:w="0" w:type="dxa"/>
            <w:right w:w="108" w:type="dxa"/>
          </w:tblCellMar>
        </w:tblPrEx>
        <w:trPr>
          <w:trHeight w:val="499" w:hRule="atLeast"/>
          <w:jc w:val="center"/>
        </w:trPr>
        <w:tc>
          <w:tcPr>
            <w:tcW w:w="690" w:type="dxa"/>
            <w:tcBorders>
              <w:top w:val="nil"/>
              <w:left w:val="single" w:color="auto" w:sz="4" w:space="0"/>
              <w:bottom w:val="single" w:color="auto" w:sz="4" w:space="0"/>
              <w:right w:val="single" w:color="auto" w:sz="4" w:space="0"/>
            </w:tcBorders>
            <w:shd w:val="clear" w:color="auto" w:fill="auto"/>
            <w:vAlign w:val="center"/>
          </w:tcPr>
          <w:p w14:paraId="1A6F71F4">
            <w:pPr>
              <w:widowControl/>
              <w:spacing w:line="400" w:lineRule="exact"/>
              <w:jc w:val="center"/>
              <w:rPr>
                <w:rFonts w:hint="default" w:ascii="宋体" w:hAnsi="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6</w:t>
            </w:r>
          </w:p>
        </w:tc>
        <w:tc>
          <w:tcPr>
            <w:tcW w:w="7094" w:type="dxa"/>
            <w:tcBorders>
              <w:top w:val="nil"/>
              <w:left w:val="nil"/>
              <w:bottom w:val="single" w:color="auto" w:sz="4" w:space="0"/>
              <w:right w:val="single" w:color="auto" w:sz="4" w:space="0"/>
            </w:tcBorders>
            <w:shd w:val="clear" w:color="auto" w:fill="auto"/>
            <w:vAlign w:val="center"/>
          </w:tcPr>
          <w:p w14:paraId="498D7E4B">
            <w:pPr>
              <w:pStyle w:val="30"/>
              <w:widowControl/>
              <w:spacing w:line="400" w:lineRule="exact"/>
              <w:ind w:firstLine="0" w:firstLineChars="0"/>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strike w:val="0"/>
                <w:dstrike w:val="0"/>
                <w:color w:val="auto"/>
                <w:szCs w:val="21"/>
                <w:highlight w:val="none"/>
              </w:rPr>
              <w:t>评分自查表</w:t>
            </w:r>
            <w:r>
              <w:rPr>
                <w:rFonts w:hint="eastAsia" w:ascii="宋体" w:hAnsi="宋体" w:eastAsia="宋体" w:cs="宋体"/>
                <w:b/>
                <w:bCs/>
                <w:strike w:val="0"/>
                <w:dstrike w:val="0"/>
                <w:color w:val="auto"/>
                <w:szCs w:val="21"/>
                <w:highlight w:val="none"/>
                <w:lang w:eastAsia="zh-CN"/>
              </w:rPr>
              <w:t>（资格</w:t>
            </w:r>
            <w:r>
              <w:rPr>
                <w:rFonts w:hint="eastAsia" w:ascii="宋体" w:hAnsi="宋体" w:eastAsia="宋体" w:cs="宋体"/>
                <w:b/>
                <w:bCs/>
                <w:strike w:val="0"/>
                <w:dstrike w:val="0"/>
                <w:color w:val="auto"/>
                <w:szCs w:val="21"/>
                <w:highlight w:val="none"/>
                <w:lang w:val="en-US" w:eastAsia="zh-CN"/>
              </w:rPr>
              <w:t>+评分）</w:t>
            </w:r>
          </w:p>
        </w:tc>
        <w:tc>
          <w:tcPr>
            <w:tcW w:w="1919" w:type="dxa"/>
            <w:tcBorders>
              <w:top w:val="nil"/>
              <w:left w:val="nil"/>
              <w:bottom w:val="single" w:color="auto" w:sz="4" w:space="0"/>
              <w:right w:val="single" w:color="auto" w:sz="4" w:space="0"/>
            </w:tcBorders>
            <w:shd w:val="clear" w:color="auto" w:fill="auto"/>
            <w:vAlign w:val="center"/>
          </w:tcPr>
          <w:p w14:paraId="0B2BB1D6">
            <w:pPr>
              <w:widowControl/>
              <w:spacing w:line="400" w:lineRule="exact"/>
              <w:jc w:val="center"/>
              <w:rPr>
                <w:rFonts w:hint="eastAsia" w:ascii="宋体" w:hAnsi="宋体" w:eastAsia="宋体" w:cs="宋体"/>
                <w:color w:val="auto"/>
                <w:kern w:val="0"/>
                <w:sz w:val="21"/>
                <w:szCs w:val="21"/>
                <w:highlight w:val="none"/>
                <w:lang w:val="en-US" w:eastAsia="zh-CN" w:bidi="ar-SA"/>
              </w:rPr>
            </w:pPr>
            <w:r>
              <w:rPr>
                <w:rFonts w:hint="eastAsia" w:ascii="宋体" w:hAnsi="宋体" w:cs="宋体"/>
                <w:color w:val="auto"/>
                <w:kern w:val="0"/>
                <w:szCs w:val="21"/>
                <w:highlight w:val="none"/>
              </w:rPr>
              <w:t>第(   ～   )页</w:t>
            </w:r>
          </w:p>
        </w:tc>
      </w:tr>
      <w:tr w14:paraId="54DD1560">
        <w:tblPrEx>
          <w:tblCellMar>
            <w:top w:w="0" w:type="dxa"/>
            <w:left w:w="108" w:type="dxa"/>
            <w:bottom w:w="0" w:type="dxa"/>
            <w:right w:w="108" w:type="dxa"/>
          </w:tblCellMar>
        </w:tblPrEx>
        <w:trPr>
          <w:trHeight w:val="499" w:hRule="atLeast"/>
          <w:jc w:val="center"/>
        </w:trPr>
        <w:tc>
          <w:tcPr>
            <w:tcW w:w="690" w:type="dxa"/>
            <w:tcBorders>
              <w:top w:val="nil"/>
              <w:left w:val="single" w:color="auto" w:sz="4" w:space="0"/>
              <w:bottom w:val="single" w:color="auto" w:sz="4" w:space="0"/>
              <w:right w:val="single" w:color="auto" w:sz="4" w:space="0"/>
            </w:tcBorders>
            <w:shd w:val="clear" w:color="auto" w:fill="auto"/>
            <w:vAlign w:val="center"/>
          </w:tcPr>
          <w:p w14:paraId="0715FDE5">
            <w:pPr>
              <w:widowControl/>
              <w:spacing w:line="400" w:lineRule="exact"/>
              <w:jc w:val="center"/>
              <w:rPr>
                <w:rFonts w:hint="eastAsia"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7</w:t>
            </w:r>
          </w:p>
        </w:tc>
        <w:tc>
          <w:tcPr>
            <w:tcW w:w="7094" w:type="dxa"/>
            <w:tcBorders>
              <w:top w:val="nil"/>
              <w:left w:val="nil"/>
              <w:bottom w:val="single" w:color="auto" w:sz="4" w:space="0"/>
              <w:right w:val="single" w:color="auto" w:sz="4" w:space="0"/>
            </w:tcBorders>
            <w:shd w:val="clear" w:color="auto" w:fill="auto"/>
            <w:vAlign w:val="center"/>
          </w:tcPr>
          <w:p w14:paraId="327B2696">
            <w:pPr>
              <w:pStyle w:val="30"/>
              <w:widowControl/>
              <w:spacing w:line="400" w:lineRule="exact"/>
              <w:ind w:firstLine="0" w:firstLineChars="0"/>
              <w:rPr>
                <w:rFonts w:hint="default" w:ascii="宋体" w:hAnsi="宋体" w:eastAsia="宋体" w:cs="宋体"/>
                <w:strike w:val="0"/>
                <w:dstrike w:val="0"/>
                <w:color w:val="auto"/>
                <w:szCs w:val="21"/>
                <w:highlight w:val="none"/>
                <w:lang w:val="en-US" w:eastAsia="zh-CN"/>
              </w:rPr>
            </w:pPr>
            <w:r>
              <w:rPr>
                <w:rFonts w:hint="eastAsia" w:ascii="宋体" w:hAnsi="宋体" w:cs="宋体"/>
                <w:strike w:val="0"/>
                <w:dstrike w:val="0"/>
                <w:color w:val="auto"/>
                <w:szCs w:val="21"/>
                <w:highlight w:val="none"/>
                <w:lang w:val="en-US" w:eastAsia="zh-CN"/>
              </w:rPr>
              <w:t>公司简介</w:t>
            </w:r>
          </w:p>
        </w:tc>
        <w:tc>
          <w:tcPr>
            <w:tcW w:w="1919" w:type="dxa"/>
            <w:tcBorders>
              <w:top w:val="nil"/>
              <w:left w:val="nil"/>
              <w:bottom w:val="single" w:color="auto" w:sz="4" w:space="0"/>
              <w:right w:val="single" w:color="auto" w:sz="4" w:space="0"/>
            </w:tcBorders>
            <w:shd w:val="clear" w:color="auto" w:fill="auto"/>
            <w:vAlign w:val="center"/>
          </w:tcPr>
          <w:p w14:paraId="344A8FE1">
            <w:pPr>
              <w:widowControl/>
              <w:spacing w:line="400" w:lineRule="exact"/>
              <w:jc w:val="center"/>
              <w:rPr>
                <w:rFonts w:ascii="宋体" w:hAnsi="宋体" w:eastAsia="宋体" w:cs="宋体"/>
                <w:color w:val="auto"/>
                <w:kern w:val="0"/>
                <w:sz w:val="21"/>
                <w:szCs w:val="21"/>
                <w:highlight w:val="none"/>
                <w:lang w:val="en-US" w:eastAsia="zh-CN" w:bidi="ar-SA"/>
              </w:rPr>
            </w:pPr>
            <w:r>
              <w:rPr>
                <w:rFonts w:hint="eastAsia" w:ascii="宋体" w:hAnsi="宋体" w:cs="宋体"/>
                <w:color w:val="auto"/>
                <w:kern w:val="0"/>
                <w:szCs w:val="21"/>
                <w:highlight w:val="none"/>
              </w:rPr>
              <w:t>第(   ～   )页</w:t>
            </w:r>
          </w:p>
        </w:tc>
      </w:tr>
      <w:tr w14:paraId="0519E47F">
        <w:tblPrEx>
          <w:tblCellMar>
            <w:top w:w="0" w:type="dxa"/>
            <w:left w:w="108" w:type="dxa"/>
            <w:bottom w:w="0" w:type="dxa"/>
            <w:right w:w="108" w:type="dxa"/>
          </w:tblCellMar>
        </w:tblPrEx>
        <w:trPr>
          <w:trHeight w:val="499" w:hRule="atLeast"/>
          <w:jc w:val="center"/>
        </w:trPr>
        <w:tc>
          <w:tcPr>
            <w:tcW w:w="690" w:type="dxa"/>
            <w:tcBorders>
              <w:top w:val="nil"/>
              <w:left w:val="single" w:color="auto" w:sz="4" w:space="0"/>
              <w:bottom w:val="single" w:color="auto" w:sz="4" w:space="0"/>
              <w:right w:val="single" w:color="auto" w:sz="4" w:space="0"/>
            </w:tcBorders>
            <w:shd w:val="clear" w:color="auto" w:fill="auto"/>
            <w:vAlign w:val="center"/>
          </w:tcPr>
          <w:p w14:paraId="23E80E07">
            <w:pPr>
              <w:widowControl/>
              <w:spacing w:line="400" w:lineRule="exact"/>
              <w:jc w:val="center"/>
              <w:rPr>
                <w:rFonts w:hint="default" w:ascii="宋体" w:hAnsi="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8</w:t>
            </w:r>
          </w:p>
        </w:tc>
        <w:tc>
          <w:tcPr>
            <w:tcW w:w="7094" w:type="dxa"/>
            <w:tcBorders>
              <w:top w:val="nil"/>
              <w:left w:val="nil"/>
              <w:bottom w:val="single" w:color="auto" w:sz="4" w:space="0"/>
              <w:right w:val="single" w:color="auto" w:sz="4" w:space="0"/>
            </w:tcBorders>
            <w:shd w:val="clear" w:color="auto" w:fill="auto"/>
            <w:vAlign w:val="center"/>
          </w:tcPr>
          <w:p w14:paraId="4DCCC46D">
            <w:pPr>
              <w:pStyle w:val="30"/>
              <w:widowControl/>
              <w:spacing w:line="400" w:lineRule="exact"/>
              <w:ind w:firstLine="0" w:firstLineChars="0"/>
              <w:rPr>
                <w:rFonts w:hint="default" w:ascii="宋体" w:hAnsi="宋体" w:cs="宋体"/>
                <w:strike w:val="0"/>
                <w:dstrike w:val="0"/>
                <w:color w:val="auto"/>
                <w:szCs w:val="21"/>
                <w:highlight w:val="none"/>
                <w:lang w:val="en-US" w:eastAsia="zh-CN"/>
              </w:rPr>
            </w:pPr>
            <w:r>
              <w:rPr>
                <w:rFonts w:hint="eastAsia" w:ascii="宋体" w:hAnsi="宋体" w:cs="宋体"/>
                <w:strike w:val="0"/>
                <w:dstrike w:val="0"/>
                <w:color w:val="auto"/>
                <w:szCs w:val="21"/>
                <w:highlight w:val="none"/>
                <w:lang w:val="en-US" w:eastAsia="zh-CN"/>
              </w:rPr>
              <w:t>服务方案</w:t>
            </w:r>
          </w:p>
        </w:tc>
        <w:tc>
          <w:tcPr>
            <w:tcW w:w="1919" w:type="dxa"/>
            <w:tcBorders>
              <w:top w:val="nil"/>
              <w:left w:val="nil"/>
              <w:bottom w:val="single" w:color="auto" w:sz="4" w:space="0"/>
              <w:right w:val="single" w:color="auto" w:sz="4" w:space="0"/>
            </w:tcBorders>
            <w:shd w:val="clear" w:color="auto" w:fill="auto"/>
            <w:vAlign w:val="center"/>
          </w:tcPr>
          <w:p w14:paraId="444B3053">
            <w:pPr>
              <w:widowControl/>
              <w:spacing w:line="40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第(   ～   )页</w:t>
            </w:r>
          </w:p>
        </w:tc>
      </w:tr>
      <w:tr w14:paraId="511ABE85">
        <w:tblPrEx>
          <w:tblCellMar>
            <w:top w:w="0" w:type="dxa"/>
            <w:left w:w="108" w:type="dxa"/>
            <w:bottom w:w="0" w:type="dxa"/>
            <w:right w:w="108" w:type="dxa"/>
          </w:tblCellMar>
        </w:tblPrEx>
        <w:trPr>
          <w:trHeight w:val="499" w:hRule="atLeast"/>
          <w:jc w:val="center"/>
        </w:trPr>
        <w:tc>
          <w:tcPr>
            <w:tcW w:w="690" w:type="dxa"/>
            <w:tcBorders>
              <w:top w:val="nil"/>
              <w:left w:val="single" w:color="auto" w:sz="4" w:space="0"/>
              <w:bottom w:val="single" w:color="auto" w:sz="4" w:space="0"/>
              <w:right w:val="single" w:color="auto" w:sz="4" w:space="0"/>
            </w:tcBorders>
            <w:shd w:val="clear" w:color="auto" w:fill="auto"/>
            <w:vAlign w:val="center"/>
          </w:tcPr>
          <w:p w14:paraId="6915D880">
            <w:pPr>
              <w:widowControl/>
              <w:spacing w:line="400" w:lineRule="exact"/>
              <w:jc w:val="center"/>
              <w:rPr>
                <w:rFonts w:hint="default"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9</w:t>
            </w:r>
          </w:p>
        </w:tc>
        <w:tc>
          <w:tcPr>
            <w:tcW w:w="7094" w:type="dxa"/>
            <w:tcBorders>
              <w:top w:val="nil"/>
              <w:left w:val="nil"/>
              <w:bottom w:val="single" w:color="auto" w:sz="4" w:space="0"/>
              <w:right w:val="single" w:color="auto" w:sz="4" w:space="0"/>
            </w:tcBorders>
            <w:shd w:val="clear" w:color="auto" w:fill="auto"/>
            <w:vAlign w:val="center"/>
          </w:tcPr>
          <w:p w14:paraId="69803A35">
            <w:pPr>
              <w:pStyle w:val="30"/>
              <w:widowControl/>
              <w:spacing w:line="400" w:lineRule="exact"/>
              <w:ind w:firstLine="0" w:firstLineChars="0"/>
              <w:rPr>
                <w:rFonts w:hint="eastAsia" w:ascii="宋体" w:hAnsi="宋体" w:eastAsia="宋体" w:cs="宋体"/>
                <w:strike w:val="0"/>
                <w:dstrike w:val="0"/>
                <w:color w:val="auto"/>
                <w:szCs w:val="21"/>
                <w:highlight w:val="none"/>
                <w:lang w:val="en-US" w:eastAsia="zh-CN"/>
              </w:rPr>
            </w:pPr>
            <w:r>
              <w:rPr>
                <w:rFonts w:hint="eastAsia" w:ascii="宋体" w:hAnsi="宋体" w:cs="宋体"/>
                <w:color w:val="auto"/>
                <w:szCs w:val="21"/>
                <w:highlight w:val="none"/>
              </w:rPr>
              <w:t>202</w:t>
            </w: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年</w:t>
            </w:r>
            <w:r>
              <w:rPr>
                <w:rFonts w:hint="eastAsia" w:ascii="宋体" w:hAnsi="宋体" w:cs="宋体"/>
                <w:color w:val="auto"/>
                <w:szCs w:val="21"/>
                <w:highlight w:val="none"/>
                <w:lang w:val="en-US" w:eastAsia="zh-CN"/>
              </w:rPr>
              <w:t>1月1日</w:t>
            </w:r>
            <w:r>
              <w:rPr>
                <w:rFonts w:hint="eastAsia" w:ascii="宋体" w:hAnsi="宋体" w:cs="宋体"/>
                <w:color w:val="auto"/>
                <w:szCs w:val="21"/>
                <w:highlight w:val="none"/>
              </w:rPr>
              <w:t>至今同类项目的业绩用户名单</w:t>
            </w:r>
            <w:r>
              <w:rPr>
                <w:rFonts w:hint="eastAsia" w:ascii="宋体" w:hAnsi="宋体" w:cs="宋体"/>
                <w:b/>
                <w:bCs/>
                <w:color w:val="auto"/>
                <w:szCs w:val="21"/>
                <w:highlight w:val="none"/>
              </w:rPr>
              <w:t>（</w:t>
            </w:r>
            <w:r>
              <w:rPr>
                <w:rFonts w:hint="eastAsia" w:ascii="宋体" w:hAnsi="宋体" w:cs="宋体"/>
                <w:b/>
                <w:bCs/>
                <w:color w:val="auto"/>
                <w:szCs w:val="21"/>
                <w:highlight w:val="none"/>
                <w:lang w:val="en-US" w:eastAsia="zh-CN"/>
              </w:rPr>
              <w:t>按评分标准要求提供</w:t>
            </w:r>
            <w:r>
              <w:rPr>
                <w:rFonts w:hint="eastAsia" w:ascii="宋体" w:hAnsi="宋体" w:cs="宋体"/>
                <w:b/>
                <w:bCs/>
                <w:color w:val="auto"/>
                <w:szCs w:val="21"/>
                <w:highlight w:val="none"/>
              </w:rPr>
              <w:t>）</w:t>
            </w:r>
          </w:p>
        </w:tc>
        <w:tc>
          <w:tcPr>
            <w:tcW w:w="1919" w:type="dxa"/>
            <w:tcBorders>
              <w:top w:val="nil"/>
              <w:left w:val="nil"/>
              <w:bottom w:val="single" w:color="auto" w:sz="4" w:space="0"/>
              <w:right w:val="single" w:color="auto" w:sz="4" w:space="0"/>
            </w:tcBorders>
            <w:shd w:val="clear" w:color="auto" w:fill="auto"/>
            <w:vAlign w:val="center"/>
          </w:tcPr>
          <w:p w14:paraId="360EE926">
            <w:pPr>
              <w:widowControl/>
              <w:spacing w:line="400" w:lineRule="exact"/>
              <w:jc w:val="center"/>
              <w:rPr>
                <w:rFonts w:ascii="宋体" w:hAnsi="宋体" w:eastAsia="宋体" w:cs="宋体"/>
                <w:color w:val="auto"/>
                <w:kern w:val="0"/>
                <w:sz w:val="21"/>
                <w:szCs w:val="21"/>
                <w:highlight w:val="none"/>
                <w:lang w:val="en-US" w:eastAsia="zh-CN" w:bidi="ar-SA"/>
              </w:rPr>
            </w:pPr>
            <w:r>
              <w:rPr>
                <w:rFonts w:hint="eastAsia" w:ascii="宋体" w:hAnsi="宋体" w:cs="宋体"/>
                <w:color w:val="auto"/>
                <w:kern w:val="0"/>
                <w:szCs w:val="21"/>
                <w:highlight w:val="none"/>
              </w:rPr>
              <w:t>第(   ～   )页</w:t>
            </w:r>
          </w:p>
        </w:tc>
      </w:tr>
      <w:tr w14:paraId="0740E20A">
        <w:tblPrEx>
          <w:tblCellMar>
            <w:top w:w="0" w:type="dxa"/>
            <w:left w:w="108" w:type="dxa"/>
            <w:bottom w:w="0" w:type="dxa"/>
            <w:right w:w="108" w:type="dxa"/>
          </w:tblCellMar>
        </w:tblPrEx>
        <w:trPr>
          <w:trHeight w:val="70" w:hRule="atLeast"/>
          <w:jc w:val="center"/>
        </w:trPr>
        <w:tc>
          <w:tcPr>
            <w:tcW w:w="690" w:type="dxa"/>
            <w:tcBorders>
              <w:top w:val="nil"/>
              <w:left w:val="single" w:color="auto" w:sz="4" w:space="0"/>
              <w:bottom w:val="single" w:color="auto" w:sz="4" w:space="0"/>
              <w:right w:val="single" w:color="auto" w:sz="4" w:space="0"/>
            </w:tcBorders>
            <w:shd w:val="clear" w:color="auto" w:fill="auto"/>
            <w:vAlign w:val="center"/>
          </w:tcPr>
          <w:p w14:paraId="0959224D">
            <w:pPr>
              <w:widowControl/>
              <w:spacing w:line="400" w:lineRule="exact"/>
              <w:jc w:val="center"/>
              <w:rPr>
                <w:rFonts w:hint="default"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10</w:t>
            </w:r>
          </w:p>
        </w:tc>
        <w:tc>
          <w:tcPr>
            <w:tcW w:w="7094" w:type="dxa"/>
            <w:tcBorders>
              <w:top w:val="nil"/>
              <w:left w:val="nil"/>
              <w:bottom w:val="single" w:color="auto" w:sz="4" w:space="0"/>
              <w:right w:val="single" w:color="auto" w:sz="4" w:space="0"/>
            </w:tcBorders>
            <w:shd w:val="clear" w:color="auto" w:fill="auto"/>
            <w:vAlign w:val="center"/>
          </w:tcPr>
          <w:p w14:paraId="24523456">
            <w:pPr>
              <w:pStyle w:val="30"/>
              <w:widowControl/>
              <w:spacing w:line="400" w:lineRule="exact"/>
              <w:ind w:firstLine="0" w:firstLineChars="0"/>
              <w:rPr>
                <w:rFonts w:hint="eastAsia" w:ascii="宋体" w:hAnsi="宋体" w:eastAsia="宋体" w:cs="宋体"/>
                <w:bCs/>
                <w:strike/>
                <w:dstrike w:val="0"/>
                <w:color w:val="auto"/>
                <w:kern w:val="2"/>
                <w:sz w:val="21"/>
                <w:szCs w:val="21"/>
                <w:highlight w:val="none"/>
                <w:lang w:val="en-US" w:eastAsia="zh-CN" w:bidi="ar-SA"/>
              </w:rPr>
            </w:pPr>
            <w:r>
              <w:rPr>
                <w:rFonts w:hint="eastAsia" w:ascii="宋体" w:hAnsi="宋体" w:eastAsia="宋体" w:cs="宋体"/>
                <w:bCs/>
                <w:color w:val="auto"/>
                <w:szCs w:val="21"/>
                <w:highlight w:val="none"/>
              </w:rPr>
              <w:t>公平竞争承诺书</w:t>
            </w:r>
            <w:r>
              <w:rPr>
                <w:rFonts w:hint="eastAsia" w:ascii="宋体" w:hAnsi="宋体" w:eastAsia="宋体" w:cs="宋体"/>
                <w:b/>
                <w:bCs/>
                <w:color w:val="auto"/>
                <w:szCs w:val="21"/>
                <w:highlight w:val="none"/>
              </w:rPr>
              <w:t>（详见相关格式文件）</w:t>
            </w:r>
          </w:p>
        </w:tc>
        <w:tc>
          <w:tcPr>
            <w:tcW w:w="1919" w:type="dxa"/>
            <w:tcBorders>
              <w:top w:val="nil"/>
              <w:left w:val="nil"/>
              <w:bottom w:val="single" w:color="auto" w:sz="4" w:space="0"/>
              <w:right w:val="single" w:color="auto" w:sz="4" w:space="0"/>
            </w:tcBorders>
            <w:shd w:val="clear" w:color="auto" w:fill="auto"/>
            <w:vAlign w:val="center"/>
          </w:tcPr>
          <w:p w14:paraId="1A2CD4F7">
            <w:pPr>
              <w:widowControl/>
              <w:spacing w:line="400" w:lineRule="exact"/>
              <w:jc w:val="center"/>
              <w:rPr>
                <w:rFonts w:ascii="宋体" w:hAnsi="宋体" w:eastAsia="宋体" w:cs="宋体"/>
                <w:color w:val="auto"/>
                <w:kern w:val="0"/>
                <w:sz w:val="21"/>
                <w:szCs w:val="21"/>
                <w:highlight w:val="none"/>
                <w:lang w:val="en-US" w:eastAsia="zh-CN" w:bidi="ar-SA"/>
              </w:rPr>
            </w:pPr>
            <w:r>
              <w:rPr>
                <w:rFonts w:hint="eastAsia" w:ascii="宋体" w:hAnsi="宋体" w:cs="宋体"/>
                <w:color w:val="auto"/>
                <w:kern w:val="0"/>
                <w:szCs w:val="21"/>
                <w:highlight w:val="none"/>
              </w:rPr>
              <w:t>第(   ～   )页</w:t>
            </w:r>
          </w:p>
        </w:tc>
      </w:tr>
      <w:tr w14:paraId="6E303236">
        <w:tblPrEx>
          <w:tblCellMar>
            <w:top w:w="0" w:type="dxa"/>
            <w:left w:w="108" w:type="dxa"/>
            <w:bottom w:w="0" w:type="dxa"/>
            <w:right w:w="108" w:type="dxa"/>
          </w:tblCellMar>
        </w:tblPrEx>
        <w:trPr>
          <w:trHeight w:val="499" w:hRule="atLeast"/>
          <w:jc w:val="center"/>
        </w:trPr>
        <w:tc>
          <w:tcPr>
            <w:tcW w:w="690" w:type="dxa"/>
            <w:tcBorders>
              <w:top w:val="nil"/>
              <w:left w:val="single" w:color="auto" w:sz="4" w:space="0"/>
              <w:bottom w:val="single" w:color="auto" w:sz="4" w:space="0"/>
              <w:right w:val="single" w:color="auto" w:sz="4" w:space="0"/>
            </w:tcBorders>
            <w:shd w:val="clear" w:color="auto" w:fill="auto"/>
            <w:vAlign w:val="center"/>
          </w:tcPr>
          <w:p w14:paraId="0A6EACB0">
            <w:pPr>
              <w:widowControl/>
              <w:spacing w:line="400" w:lineRule="exact"/>
              <w:jc w:val="center"/>
              <w:rPr>
                <w:rFonts w:hint="default"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11</w:t>
            </w:r>
          </w:p>
        </w:tc>
        <w:tc>
          <w:tcPr>
            <w:tcW w:w="7094" w:type="dxa"/>
            <w:tcBorders>
              <w:top w:val="nil"/>
              <w:left w:val="nil"/>
              <w:bottom w:val="single" w:color="auto" w:sz="4" w:space="0"/>
              <w:right w:val="single" w:color="auto" w:sz="4" w:space="0"/>
            </w:tcBorders>
            <w:shd w:val="clear" w:color="auto" w:fill="auto"/>
            <w:vAlign w:val="top"/>
          </w:tcPr>
          <w:p w14:paraId="69DAE48E">
            <w:pPr>
              <w:widowControl/>
              <w:spacing w:line="400" w:lineRule="exact"/>
              <w:rPr>
                <w:rFonts w:hint="eastAsia" w:ascii="宋体" w:hAnsi="宋体" w:eastAsia="宋体" w:cs="宋体"/>
                <w:bCs/>
                <w:strike/>
                <w:dstrike w:val="0"/>
                <w:color w:val="auto"/>
                <w:kern w:val="2"/>
                <w:sz w:val="21"/>
                <w:szCs w:val="21"/>
                <w:highlight w:val="none"/>
                <w:lang w:val="en-US" w:eastAsia="zh-CN" w:bidi="ar-SA"/>
              </w:rPr>
            </w:pPr>
            <w:r>
              <w:rPr>
                <w:rFonts w:hint="eastAsia" w:ascii="宋体" w:hAnsi="宋体" w:eastAsia="宋体" w:cs="宋体"/>
                <w:color w:val="auto"/>
                <w:szCs w:val="21"/>
                <w:highlight w:val="none"/>
              </w:rPr>
              <w:t>关于资格和响应文件的声明函</w:t>
            </w:r>
            <w:r>
              <w:rPr>
                <w:rFonts w:hint="eastAsia" w:ascii="宋体" w:hAnsi="宋体" w:eastAsia="宋体" w:cs="宋体"/>
                <w:b/>
                <w:bCs/>
                <w:color w:val="auto"/>
                <w:szCs w:val="21"/>
                <w:highlight w:val="none"/>
              </w:rPr>
              <w:t>（详见相关格式文件）</w:t>
            </w:r>
          </w:p>
        </w:tc>
        <w:tc>
          <w:tcPr>
            <w:tcW w:w="1919" w:type="dxa"/>
            <w:tcBorders>
              <w:top w:val="nil"/>
              <w:left w:val="nil"/>
              <w:bottom w:val="single" w:color="auto" w:sz="4" w:space="0"/>
              <w:right w:val="single" w:color="auto" w:sz="4" w:space="0"/>
            </w:tcBorders>
            <w:shd w:val="clear" w:color="auto" w:fill="auto"/>
            <w:vAlign w:val="center"/>
          </w:tcPr>
          <w:p w14:paraId="25440C44">
            <w:pPr>
              <w:widowControl/>
              <w:spacing w:line="400" w:lineRule="exact"/>
              <w:jc w:val="center"/>
              <w:rPr>
                <w:rFonts w:ascii="宋体" w:hAnsi="宋体" w:eastAsia="宋体" w:cs="宋体"/>
                <w:color w:val="auto"/>
                <w:kern w:val="0"/>
                <w:sz w:val="21"/>
                <w:szCs w:val="21"/>
                <w:highlight w:val="none"/>
                <w:lang w:val="en-US" w:eastAsia="zh-CN" w:bidi="ar-SA"/>
              </w:rPr>
            </w:pPr>
            <w:r>
              <w:rPr>
                <w:rFonts w:hint="eastAsia" w:ascii="宋体" w:hAnsi="宋体" w:cs="宋体"/>
                <w:color w:val="auto"/>
                <w:kern w:val="0"/>
                <w:szCs w:val="21"/>
                <w:highlight w:val="none"/>
              </w:rPr>
              <w:t>第(   ～   )页</w:t>
            </w:r>
          </w:p>
        </w:tc>
      </w:tr>
      <w:tr w14:paraId="252FB9DB">
        <w:tblPrEx>
          <w:tblCellMar>
            <w:top w:w="0" w:type="dxa"/>
            <w:left w:w="108" w:type="dxa"/>
            <w:bottom w:w="0" w:type="dxa"/>
            <w:right w:w="108" w:type="dxa"/>
          </w:tblCellMar>
        </w:tblPrEx>
        <w:trPr>
          <w:trHeight w:val="499" w:hRule="atLeast"/>
          <w:jc w:val="center"/>
        </w:trPr>
        <w:tc>
          <w:tcPr>
            <w:tcW w:w="690" w:type="dxa"/>
            <w:tcBorders>
              <w:top w:val="nil"/>
              <w:left w:val="single" w:color="auto" w:sz="4" w:space="0"/>
              <w:bottom w:val="single" w:color="auto" w:sz="4" w:space="0"/>
              <w:right w:val="single" w:color="auto" w:sz="4" w:space="0"/>
            </w:tcBorders>
            <w:shd w:val="clear" w:color="auto" w:fill="auto"/>
            <w:vAlign w:val="center"/>
          </w:tcPr>
          <w:p w14:paraId="6C2E813A">
            <w:pPr>
              <w:widowControl/>
              <w:spacing w:line="400" w:lineRule="exact"/>
              <w:jc w:val="center"/>
              <w:rPr>
                <w:rFonts w:hint="default"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12</w:t>
            </w:r>
          </w:p>
        </w:tc>
        <w:tc>
          <w:tcPr>
            <w:tcW w:w="7094" w:type="dxa"/>
            <w:tcBorders>
              <w:top w:val="nil"/>
              <w:left w:val="nil"/>
              <w:bottom w:val="single" w:color="auto" w:sz="4" w:space="0"/>
              <w:right w:val="single" w:color="auto" w:sz="4" w:space="0"/>
            </w:tcBorders>
            <w:shd w:val="clear" w:color="auto" w:fill="auto"/>
            <w:vAlign w:val="top"/>
          </w:tcPr>
          <w:p w14:paraId="3BE215B6">
            <w:pPr>
              <w:widowControl/>
              <w:spacing w:line="400" w:lineRule="exact"/>
              <w:rPr>
                <w:rFonts w:hint="eastAsia" w:ascii="宋体" w:hAnsi="宋体" w:eastAsia="宋体" w:cs="宋体"/>
                <w:bCs/>
                <w:strike/>
                <w:dstrike w:val="0"/>
                <w:color w:val="auto"/>
                <w:kern w:val="2"/>
                <w:sz w:val="21"/>
                <w:szCs w:val="21"/>
                <w:highlight w:val="none"/>
                <w:lang w:val="en-US" w:eastAsia="zh-CN" w:bidi="ar-SA"/>
              </w:rPr>
            </w:pPr>
            <w:r>
              <w:rPr>
                <w:rFonts w:hint="eastAsia" w:ascii="宋体" w:hAnsi="宋体" w:eastAsia="宋体" w:cs="宋体"/>
                <w:b/>
                <w:bCs/>
                <w:color w:val="auto"/>
                <w:kern w:val="0"/>
                <w:szCs w:val="21"/>
                <w:highlight w:val="none"/>
                <w:lang w:val="en-US" w:eastAsia="zh-CN"/>
              </w:rPr>
              <w:t>其它重要事项说明及承诺（如有，请扼要叙述）（格式自拟）</w:t>
            </w:r>
          </w:p>
        </w:tc>
        <w:tc>
          <w:tcPr>
            <w:tcW w:w="1919" w:type="dxa"/>
            <w:tcBorders>
              <w:top w:val="nil"/>
              <w:left w:val="nil"/>
              <w:bottom w:val="single" w:color="auto" w:sz="4" w:space="0"/>
              <w:right w:val="single" w:color="auto" w:sz="4" w:space="0"/>
            </w:tcBorders>
            <w:shd w:val="clear" w:color="auto" w:fill="auto"/>
            <w:vAlign w:val="center"/>
          </w:tcPr>
          <w:p w14:paraId="6E3E3D2E">
            <w:pPr>
              <w:widowControl/>
              <w:spacing w:line="400" w:lineRule="exact"/>
              <w:jc w:val="center"/>
              <w:rPr>
                <w:rFonts w:ascii="宋体" w:hAnsi="宋体" w:eastAsia="宋体" w:cs="宋体"/>
                <w:color w:val="auto"/>
                <w:kern w:val="0"/>
                <w:sz w:val="21"/>
                <w:szCs w:val="21"/>
                <w:highlight w:val="none"/>
                <w:lang w:val="en-US" w:eastAsia="zh-CN" w:bidi="ar-SA"/>
              </w:rPr>
            </w:pPr>
            <w:r>
              <w:rPr>
                <w:rFonts w:hint="eastAsia" w:ascii="宋体" w:hAnsi="宋体" w:cs="宋体"/>
                <w:color w:val="auto"/>
                <w:kern w:val="0"/>
                <w:szCs w:val="21"/>
                <w:highlight w:val="none"/>
              </w:rPr>
              <w:t>第(   ～   )页</w:t>
            </w:r>
          </w:p>
        </w:tc>
      </w:tr>
      <w:tr w14:paraId="437DB4F1">
        <w:tblPrEx>
          <w:tblCellMar>
            <w:top w:w="0" w:type="dxa"/>
            <w:left w:w="108" w:type="dxa"/>
            <w:bottom w:w="0" w:type="dxa"/>
            <w:right w:w="108" w:type="dxa"/>
          </w:tblCellMar>
        </w:tblPrEx>
        <w:trPr>
          <w:trHeight w:val="499" w:hRule="atLeast"/>
          <w:jc w:val="center"/>
        </w:trPr>
        <w:tc>
          <w:tcPr>
            <w:tcW w:w="690" w:type="dxa"/>
            <w:tcBorders>
              <w:top w:val="nil"/>
              <w:left w:val="single" w:color="auto" w:sz="4" w:space="0"/>
              <w:bottom w:val="single" w:color="auto" w:sz="4" w:space="0"/>
              <w:right w:val="single" w:color="auto" w:sz="4" w:space="0"/>
            </w:tcBorders>
            <w:shd w:val="clear" w:color="auto" w:fill="auto"/>
            <w:vAlign w:val="center"/>
          </w:tcPr>
          <w:p w14:paraId="01775A0E">
            <w:pPr>
              <w:widowControl/>
              <w:spacing w:line="400" w:lineRule="exact"/>
              <w:jc w:val="center"/>
              <w:rPr>
                <w:rFonts w:hint="default"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13</w:t>
            </w:r>
          </w:p>
        </w:tc>
        <w:tc>
          <w:tcPr>
            <w:tcW w:w="7094" w:type="dxa"/>
            <w:tcBorders>
              <w:top w:val="nil"/>
              <w:left w:val="nil"/>
              <w:bottom w:val="single" w:color="auto" w:sz="4" w:space="0"/>
              <w:right w:val="single" w:color="auto" w:sz="4" w:space="0"/>
            </w:tcBorders>
            <w:shd w:val="clear" w:color="auto" w:fill="auto"/>
            <w:vAlign w:val="top"/>
          </w:tcPr>
          <w:p w14:paraId="2A86D56D">
            <w:pPr>
              <w:widowControl/>
              <w:spacing w:line="400" w:lineRule="exact"/>
              <w:rPr>
                <w:rFonts w:hint="eastAsia" w:ascii="宋体" w:hAnsi="宋体" w:eastAsia="宋体" w:cs="宋体"/>
                <w:bCs/>
                <w:strike/>
                <w:dstrike w:val="0"/>
                <w:color w:val="auto"/>
                <w:kern w:val="2"/>
                <w:sz w:val="21"/>
                <w:szCs w:val="21"/>
                <w:highlight w:val="none"/>
                <w:lang w:val="en-US" w:eastAsia="zh-CN" w:bidi="ar-SA"/>
              </w:rPr>
            </w:pPr>
            <w:r>
              <w:rPr>
                <w:rFonts w:hint="eastAsia" w:ascii="宋体" w:hAnsi="宋体" w:eastAsia="宋体" w:cs="宋体"/>
                <w:b/>
                <w:bCs/>
                <w:color w:val="auto"/>
                <w:kern w:val="0"/>
                <w:szCs w:val="21"/>
                <w:highlight w:val="none"/>
                <w:lang w:val="en-US" w:eastAsia="zh-CN"/>
              </w:rPr>
              <w:t>针对本项目供应商认为需提供的说明或资料。</w:t>
            </w:r>
          </w:p>
        </w:tc>
        <w:tc>
          <w:tcPr>
            <w:tcW w:w="1919" w:type="dxa"/>
            <w:tcBorders>
              <w:top w:val="nil"/>
              <w:left w:val="nil"/>
              <w:bottom w:val="single" w:color="auto" w:sz="4" w:space="0"/>
              <w:right w:val="single" w:color="auto" w:sz="4" w:space="0"/>
            </w:tcBorders>
            <w:shd w:val="clear" w:color="auto" w:fill="auto"/>
            <w:vAlign w:val="center"/>
          </w:tcPr>
          <w:p w14:paraId="12FB9140">
            <w:pPr>
              <w:widowControl/>
              <w:spacing w:line="400" w:lineRule="exact"/>
              <w:jc w:val="center"/>
              <w:rPr>
                <w:rFonts w:ascii="宋体" w:hAnsi="宋体" w:eastAsia="宋体" w:cs="宋体"/>
                <w:color w:val="auto"/>
                <w:kern w:val="0"/>
                <w:sz w:val="21"/>
                <w:szCs w:val="21"/>
                <w:highlight w:val="none"/>
                <w:lang w:val="en-US" w:eastAsia="zh-CN" w:bidi="ar-SA"/>
              </w:rPr>
            </w:pPr>
            <w:r>
              <w:rPr>
                <w:rFonts w:hint="eastAsia" w:ascii="宋体" w:hAnsi="宋体" w:cs="宋体"/>
                <w:color w:val="auto"/>
                <w:kern w:val="0"/>
                <w:szCs w:val="21"/>
                <w:highlight w:val="none"/>
              </w:rPr>
              <w:t>第(   ～   )页</w:t>
            </w:r>
          </w:p>
        </w:tc>
      </w:tr>
      <w:tr w14:paraId="18EEEA74">
        <w:tblPrEx>
          <w:tblCellMar>
            <w:top w:w="0" w:type="dxa"/>
            <w:left w:w="108" w:type="dxa"/>
            <w:bottom w:w="0" w:type="dxa"/>
            <w:right w:w="108" w:type="dxa"/>
          </w:tblCellMar>
        </w:tblPrEx>
        <w:trPr>
          <w:trHeight w:val="499" w:hRule="atLeast"/>
          <w:jc w:val="center"/>
        </w:trPr>
        <w:tc>
          <w:tcPr>
            <w:tcW w:w="690" w:type="dxa"/>
            <w:tcBorders>
              <w:top w:val="nil"/>
              <w:left w:val="single" w:color="auto" w:sz="4" w:space="0"/>
              <w:bottom w:val="single" w:color="auto" w:sz="4" w:space="0"/>
              <w:right w:val="single" w:color="auto" w:sz="4" w:space="0"/>
            </w:tcBorders>
            <w:shd w:val="clear" w:color="auto" w:fill="auto"/>
            <w:vAlign w:val="center"/>
          </w:tcPr>
          <w:p w14:paraId="559F9714">
            <w:pPr>
              <w:widowControl/>
              <w:spacing w:line="400" w:lineRule="exact"/>
              <w:jc w:val="center"/>
              <w:rPr>
                <w:rFonts w:hint="default"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14</w:t>
            </w:r>
          </w:p>
        </w:tc>
        <w:tc>
          <w:tcPr>
            <w:tcW w:w="7094" w:type="dxa"/>
            <w:tcBorders>
              <w:top w:val="nil"/>
              <w:left w:val="nil"/>
              <w:bottom w:val="single" w:color="auto" w:sz="4" w:space="0"/>
              <w:right w:val="single" w:color="auto" w:sz="4" w:space="0"/>
            </w:tcBorders>
            <w:shd w:val="clear" w:color="auto" w:fill="auto"/>
            <w:vAlign w:val="top"/>
          </w:tcPr>
          <w:p w14:paraId="6A218B79">
            <w:pPr>
              <w:widowControl/>
              <w:spacing w:line="400" w:lineRule="exact"/>
              <w:jc w:val="left"/>
              <w:rPr>
                <w:rFonts w:hint="eastAsia" w:ascii="宋体" w:hAnsi="宋体" w:eastAsia="宋体" w:cs="宋体"/>
                <w:bCs/>
                <w:strike/>
                <w:dstrike w:val="0"/>
                <w:color w:val="auto"/>
                <w:kern w:val="2"/>
                <w:sz w:val="21"/>
                <w:szCs w:val="21"/>
                <w:highlight w:val="none"/>
                <w:lang w:val="en-US" w:eastAsia="zh-CN" w:bidi="ar-SA"/>
              </w:rPr>
            </w:pPr>
            <w:r>
              <w:rPr>
                <w:rFonts w:hint="eastAsia" w:ascii="宋体" w:hAnsi="宋体" w:eastAsia="宋体" w:cs="宋体"/>
                <w:b/>
                <w:bCs/>
                <w:color w:val="auto"/>
                <w:szCs w:val="21"/>
                <w:highlight w:val="none"/>
                <w:lang w:eastAsia="zh-CN"/>
              </w:rPr>
              <w:t>根据评分标准需提供的</w:t>
            </w:r>
            <w:r>
              <w:rPr>
                <w:rFonts w:hint="eastAsia" w:ascii="宋体" w:hAnsi="宋体" w:eastAsia="宋体" w:cs="宋体"/>
                <w:b/>
                <w:bCs/>
                <w:color w:val="auto"/>
                <w:szCs w:val="21"/>
                <w:highlight w:val="none"/>
                <w:lang w:val="en-US" w:eastAsia="zh-CN"/>
              </w:rPr>
              <w:t>佐证</w:t>
            </w:r>
            <w:r>
              <w:rPr>
                <w:rFonts w:hint="eastAsia" w:ascii="宋体" w:hAnsi="宋体" w:eastAsia="宋体" w:cs="宋体"/>
                <w:b/>
                <w:bCs/>
                <w:color w:val="auto"/>
                <w:szCs w:val="21"/>
                <w:highlight w:val="none"/>
                <w:lang w:eastAsia="zh-CN"/>
              </w:rPr>
              <w:t>资料</w:t>
            </w:r>
          </w:p>
        </w:tc>
        <w:tc>
          <w:tcPr>
            <w:tcW w:w="1919" w:type="dxa"/>
            <w:tcBorders>
              <w:top w:val="nil"/>
              <w:left w:val="nil"/>
              <w:bottom w:val="single" w:color="auto" w:sz="4" w:space="0"/>
              <w:right w:val="single" w:color="auto" w:sz="4" w:space="0"/>
            </w:tcBorders>
            <w:shd w:val="clear" w:color="auto" w:fill="auto"/>
            <w:vAlign w:val="center"/>
          </w:tcPr>
          <w:p w14:paraId="1B4932E0">
            <w:pPr>
              <w:widowControl/>
              <w:spacing w:line="400" w:lineRule="exact"/>
              <w:jc w:val="center"/>
              <w:rPr>
                <w:rFonts w:ascii="宋体" w:hAnsi="宋体" w:eastAsia="宋体" w:cs="宋体"/>
                <w:color w:val="auto"/>
                <w:kern w:val="0"/>
                <w:sz w:val="21"/>
                <w:szCs w:val="21"/>
                <w:highlight w:val="none"/>
                <w:lang w:val="en-US" w:eastAsia="zh-CN" w:bidi="ar-SA"/>
              </w:rPr>
            </w:pPr>
            <w:r>
              <w:rPr>
                <w:rFonts w:hint="eastAsia" w:ascii="宋体" w:hAnsi="宋体" w:cs="宋体"/>
                <w:color w:val="auto"/>
                <w:kern w:val="0"/>
                <w:szCs w:val="21"/>
                <w:highlight w:val="none"/>
              </w:rPr>
              <w:t>第(   ～   )页</w:t>
            </w:r>
          </w:p>
        </w:tc>
      </w:tr>
    </w:tbl>
    <w:p w14:paraId="23760988">
      <w:pPr>
        <w:rPr>
          <w:rFonts w:ascii="仿宋" w:hAnsi="仿宋" w:eastAsia="仿宋" w:cs="宋体"/>
          <w:b/>
          <w:color w:val="auto"/>
          <w:kern w:val="0"/>
          <w:sz w:val="24"/>
          <w:szCs w:val="32"/>
          <w:highlight w:val="none"/>
        </w:rPr>
      </w:pPr>
    </w:p>
    <w:p w14:paraId="3C55DC56">
      <w:pPr>
        <w:tabs>
          <w:tab w:val="left" w:pos="3656"/>
        </w:tabs>
        <w:jc w:val="left"/>
        <w:outlineLvl w:val="0"/>
        <w:rPr>
          <w:rFonts w:hint="eastAsia" w:ascii="Times New Roman" w:hAnsi="Times New Roman" w:eastAsia="宋体" w:cs="Times New Roman"/>
          <w:b/>
          <w:color w:val="auto"/>
          <w:sz w:val="24"/>
          <w:highlight w:val="none"/>
          <w:lang w:val="en-US" w:eastAsia="zh-CN"/>
        </w:rPr>
      </w:pPr>
      <w:bookmarkStart w:id="268" w:name="_Toc29844"/>
      <w:bookmarkStart w:id="269" w:name="_Toc11635"/>
      <w:bookmarkStart w:id="270" w:name="_Toc22627"/>
      <w:bookmarkStart w:id="271" w:name="_Toc32435"/>
      <w:bookmarkStart w:id="272" w:name="_Toc15777"/>
      <w:bookmarkStart w:id="273" w:name="_Toc27925"/>
      <w:bookmarkStart w:id="274" w:name="_Toc9431"/>
      <w:bookmarkStart w:id="275" w:name="_Toc889"/>
      <w:bookmarkStart w:id="276" w:name="_Toc4088"/>
      <w:r>
        <w:rPr>
          <w:rFonts w:hint="eastAsia" w:cs="Times New Roman"/>
          <w:b/>
          <w:color w:val="auto"/>
          <w:sz w:val="24"/>
          <w:highlight w:val="none"/>
          <w:lang w:val="en-US" w:eastAsia="zh-CN"/>
        </w:rPr>
        <w:t>2</w:t>
      </w:r>
      <w:r>
        <w:rPr>
          <w:rFonts w:hint="eastAsia" w:ascii="Times New Roman" w:hAnsi="Times New Roman" w:cs="Times New Roman"/>
          <w:b/>
          <w:color w:val="auto"/>
          <w:sz w:val="24"/>
          <w:highlight w:val="none"/>
          <w:lang w:val="en-US" w:eastAsia="zh-CN"/>
        </w:rPr>
        <w:t>.</w:t>
      </w:r>
      <w:r>
        <w:rPr>
          <w:rFonts w:hint="eastAsia" w:cs="Times New Roman"/>
          <w:b/>
          <w:color w:val="auto"/>
          <w:sz w:val="24"/>
          <w:highlight w:val="none"/>
          <w:lang w:val="en-US" w:eastAsia="zh-CN"/>
        </w:rPr>
        <w:t>1</w:t>
      </w:r>
      <w:r>
        <w:rPr>
          <w:rFonts w:hint="eastAsia" w:ascii="Times New Roman" w:hAnsi="Times New Roman" w:cs="Times New Roman"/>
          <w:b/>
          <w:color w:val="auto"/>
          <w:sz w:val="24"/>
          <w:highlight w:val="none"/>
          <w:lang w:val="en-US" w:eastAsia="zh-CN"/>
        </w:rPr>
        <w:t>响应文件自查表</w:t>
      </w:r>
      <w:bookmarkEnd w:id="268"/>
      <w:bookmarkEnd w:id="269"/>
      <w:bookmarkEnd w:id="270"/>
      <w:bookmarkEnd w:id="271"/>
      <w:bookmarkEnd w:id="272"/>
      <w:bookmarkEnd w:id="273"/>
      <w:bookmarkEnd w:id="274"/>
      <w:bookmarkEnd w:id="275"/>
    </w:p>
    <w:p w14:paraId="19DE209A">
      <w:pPr>
        <w:tabs>
          <w:tab w:val="left" w:pos="3656"/>
        </w:tabs>
        <w:jc w:val="center"/>
        <w:outlineLvl w:val="0"/>
        <w:rPr>
          <w:rFonts w:hint="eastAsia" w:ascii="Times New Roman" w:hAnsi="Times New Roman" w:eastAsia="宋体" w:cs="Times New Roman"/>
          <w:b/>
          <w:color w:val="auto"/>
          <w:sz w:val="24"/>
          <w:highlight w:val="none"/>
          <w:lang w:val="en-US" w:eastAsia="zh-CN"/>
        </w:rPr>
      </w:pPr>
      <w:bookmarkStart w:id="277" w:name="_Toc17107"/>
      <w:bookmarkStart w:id="278" w:name="_Toc12435"/>
      <w:bookmarkStart w:id="279" w:name="_Toc18164"/>
      <w:bookmarkStart w:id="280" w:name="_Toc14126"/>
      <w:bookmarkStart w:id="281" w:name="_Toc26151"/>
      <w:bookmarkStart w:id="282" w:name="_Toc7824"/>
      <w:bookmarkStart w:id="283" w:name="_Toc22079"/>
      <w:bookmarkStart w:id="284" w:name="_Toc5440"/>
      <w:r>
        <w:rPr>
          <w:rFonts w:hint="eastAsia" w:ascii="Times New Roman" w:hAnsi="Times New Roman" w:cs="Times New Roman"/>
          <w:b/>
          <w:color w:val="auto"/>
          <w:sz w:val="24"/>
          <w:highlight w:val="none"/>
          <w:lang w:val="en-US" w:eastAsia="zh-CN"/>
        </w:rPr>
        <w:t>响应</w:t>
      </w:r>
      <w:r>
        <w:rPr>
          <w:rFonts w:hint="eastAsia" w:cs="Times New Roman"/>
          <w:b/>
          <w:color w:val="auto"/>
          <w:sz w:val="24"/>
          <w:highlight w:val="none"/>
          <w:lang w:val="en-US" w:eastAsia="zh-CN"/>
        </w:rPr>
        <w:t>文</w:t>
      </w:r>
      <w:r>
        <w:rPr>
          <w:rFonts w:hint="eastAsia" w:ascii="Times New Roman" w:hAnsi="Times New Roman" w:cs="Times New Roman"/>
          <w:b/>
          <w:color w:val="auto"/>
          <w:sz w:val="24"/>
          <w:highlight w:val="none"/>
          <w:lang w:val="en-US" w:eastAsia="zh-CN"/>
        </w:rPr>
        <w:t>件自查表</w:t>
      </w:r>
      <w:bookmarkEnd w:id="277"/>
      <w:bookmarkEnd w:id="278"/>
      <w:bookmarkEnd w:id="279"/>
      <w:bookmarkEnd w:id="280"/>
      <w:bookmarkEnd w:id="281"/>
      <w:bookmarkEnd w:id="282"/>
      <w:bookmarkEnd w:id="283"/>
      <w:bookmarkEnd w:id="284"/>
    </w:p>
    <w:p w14:paraId="75F6B0BD">
      <w:pPr>
        <w:tabs>
          <w:tab w:val="left" w:pos="3656"/>
        </w:tabs>
        <w:jc w:val="center"/>
        <w:outlineLvl w:val="9"/>
        <w:rPr>
          <w:rFonts w:hint="eastAsia" w:ascii="Times New Roman" w:hAnsi="Times New Roman" w:cs="Times New Roman"/>
          <w:b/>
          <w:color w:val="auto"/>
          <w:sz w:val="24"/>
          <w:highlight w:val="none"/>
        </w:rPr>
      </w:pPr>
    </w:p>
    <w:p w14:paraId="287FE0ED">
      <w:pPr>
        <w:tabs>
          <w:tab w:val="left" w:pos="3656"/>
        </w:tabs>
        <w:jc w:val="both"/>
        <w:outlineLvl w:val="0"/>
        <w:rPr>
          <w:rFonts w:hint="eastAsia" w:ascii="Times New Roman" w:hAnsi="Times New Roman" w:cs="Times New Roman"/>
          <w:b/>
          <w:color w:val="auto"/>
          <w:sz w:val="24"/>
          <w:highlight w:val="none"/>
        </w:rPr>
      </w:pPr>
      <w:bookmarkStart w:id="285" w:name="_Toc2350"/>
      <w:bookmarkStart w:id="286" w:name="_Toc20489"/>
      <w:bookmarkStart w:id="287" w:name="_Toc4912"/>
      <w:bookmarkStart w:id="288" w:name="_Toc10710"/>
      <w:bookmarkStart w:id="289" w:name="_Toc16277"/>
      <w:bookmarkStart w:id="290" w:name="_Toc32471"/>
      <w:bookmarkStart w:id="291" w:name="_Toc20261"/>
      <w:bookmarkStart w:id="292" w:name="_Toc19842"/>
      <w:r>
        <w:rPr>
          <w:rFonts w:hint="eastAsia" w:cs="Times New Roman"/>
          <w:b/>
          <w:bCs/>
          <w:color w:val="auto"/>
          <w:highlight w:val="none"/>
          <w:lang w:eastAsia="zh-CN"/>
        </w:rPr>
        <w:t>（</w:t>
      </w:r>
      <w:r>
        <w:rPr>
          <w:rFonts w:hint="eastAsia" w:cs="Times New Roman"/>
          <w:b/>
          <w:bCs/>
          <w:color w:val="auto"/>
          <w:highlight w:val="none"/>
          <w:lang w:val="en-US" w:eastAsia="zh-CN"/>
        </w:rPr>
        <w:t>1</w:t>
      </w:r>
      <w:r>
        <w:rPr>
          <w:rFonts w:hint="eastAsia" w:cs="Times New Roman"/>
          <w:b/>
          <w:bCs/>
          <w:color w:val="auto"/>
          <w:highlight w:val="none"/>
          <w:lang w:eastAsia="zh-CN"/>
        </w:rPr>
        <w:t>）</w:t>
      </w:r>
      <w:r>
        <w:rPr>
          <w:rFonts w:hint="eastAsia" w:ascii="Times New Roman" w:hAnsi="Times New Roman" w:cs="Times New Roman"/>
          <w:b/>
          <w:bCs/>
          <w:color w:val="auto"/>
          <w:highlight w:val="none"/>
          <w:lang w:eastAsia="zh-CN"/>
        </w:rPr>
        <w:t>资格符合性审查内容</w:t>
      </w:r>
      <w:bookmarkEnd w:id="285"/>
      <w:bookmarkEnd w:id="286"/>
      <w:bookmarkEnd w:id="287"/>
      <w:bookmarkEnd w:id="288"/>
      <w:bookmarkEnd w:id="289"/>
      <w:bookmarkEnd w:id="290"/>
      <w:bookmarkEnd w:id="291"/>
      <w:bookmarkEnd w:id="292"/>
    </w:p>
    <w:tbl>
      <w:tblPr>
        <w:tblStyle w:val="20"/>
        <w:tblW w:w="10336" w:type="dxa"/>
        <w:jc w:val="righ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2"/>
        <w:gridCol w:w="6489"/>
        <w:gridCol w:w="1665"/>
        <w:gridCol w:w="1230"/>
      </w:tblGrid>
      <w:tr w14:paraId="2D074A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right"/>
        </w:trPr>
        <w:tc>
          <w:tcPr>
            <w:tcW w:w="952" w:type="dxa"/>
            <w:vAlign w:val="center"/>
          </w:tcPr>
          <w:p w14:paraId="0CEBFB3F">
            <w:pPr>
              <w:spacing w:line="360" w:lineRule="auto"/>
              <w:jc w:val="center"/>
              <w:rPr>
                <w:rFonts w:hint="eastAsia" w:ascii="Times New Roman" w:hAnsi="Times New Roman" w:eastAsia="宋体" w:cs="Times New Roman"/>
                <w:b/>
                <w:bCs/>
                <w:color w:val="auto"/>
                <w:highlight w:val="none"/>
                <w:lang w:val="en-US" w:eastAsia="zh-CN"/>
              </w:rPr>
            </w:pPr>
            <w:r>
              <w:rPr>
                <w:rFonts w:hint="eastAsia" w:cs="Times New Roman"/>
                <w:b/>
                <w:bCs/>
                <w:color w:val="auto"/>
                <w:highlight w:val="none"/>
                <w:lang w:val="en-US" w:eastAsia="zh-CN"/>
              </w:rPr>
              <w:t>序号</w:t>
            </w:r>
          </w:p>
        </w:tc>
        <w:tc>
          <w:tcPr>
            <w:tcW w:w="6489" w:type="dxa"/>
            <w:vAlign w:val="center"/>
          </w:tcPr>
          <w:p w14:paraId="5F0A4089">
            <w:pPr>
              <w:spacing w:line="360" w:lineRule="auto"/>
              <w:jc w:val="center"/>
              <w:rPr>
                <w:rFonts w:ascii="Times New Roman" w:hAnsi="Times New Roman" w:cs="Times New Roman"/>
                <w:b/>
                <w:bCs/>
                <w:color w:val="auto"/>
                <w:highlight w:val="none"/>
              </w:rPr>
            </w:pPr>
            <w:r>
              <w:rPr>
                <w:rFonts w:hint="eastAsia" w:ascii="Times New Roman" w:hAnsi="Times New Roman" w:cs="Times New Roman"/>
                <w:b/>
                <w:bCs/>
                <w:color w:val="auto"/>
                <w:highlight w:val="none"/>
              </w:rPr>
              <w:t>自</w:t>
            </w:r>
            <w:r>
              <w:rPr>
                <w:rFonts w:ascii="Times New Roman" w:hAnsi="Times New Roman" w:cs="Times New Roman"/>
                <w:b/>
                <w:bCs/>
                <w:color w:val="auto"/>
                <w:highlight w:val="none"/>
              </w:rPr>
              <w:t>查内容</w:t>
            </w:r>
          </w:p>
        </w:tc>
        <w:tc>
          <w:tcPr>
            <w:tcW w:w="1665" w:type="dxa"/>
            <w:vAlign w:val="center"/>
          </w:tcPr>
          <w:p w14:paraId="7CF06E5A">
            <w:pPr>
              <w:spacing w:line="240" w:lineRule="auto"/>
              <w:jc w:val="center"/>
              <w:rPr>
                <w:rFonts w:ascii="Times New Roman" w:hAnsi="Times New Roman" w:cs="Times New Roman"/>
                <w:b/>
                <w:bCs/>
                <w:color w:val="auto"/>
                <w:highlight w:val="none"/>
              </w:rPr>
            </w:pPr>
            <w:r>
              <w:rPr>
                <w:rFonts w:hint="eastAsia" w:ascii="Times New Roman" w:hAnsi="Times New Roman" w:cs="Times New Roman"/>
                <w:b/>
                <w:bCs/>
                <w:color w:val="auto"/>
                <w:highlight w:val="none"/>
              </w:rPr>
              <w:t>自查结果</w:t>
            </w:r>
          </w:p>
          <w:p w14:paraId="478711A1">
            <w:pPr>
              <w:spacing w:line="240" w:lineRule="auto"/>
              <w:jc w:val="center"/>
              <w:rPr>
                <w:rFonts w:ascii="Times New Roman" w:hAnsi="Times New Roman" w:cs="Times New Roman"/>
                <w:b/>
                <w:bCs/>
                <w:color w:val="auto"/>
                <w:highlight w:val="none"/>
              </w:rPr>
            </w:pPr>
            <w:r>
              <w:rPr>
                <w:rFonts w:hint="eastAsia" w:ascii="Times New Roman" w:hAnsi="Times New Roman" w:cs="Times New Roman"/>
                <w:b/>
                <w:bCs/>
                <w:color w:val="auto"/>
                <w:highlight w:val="none"/>
              </w:rPr>
              <w:t>（确认则打√）</w:t>
            </w:r>
          </w:p>
        </w:tc>
        <w:tc>
          <w:tcPr>
            <w:tcW w:w="1230" w:type="dxa"/>
            <w:vAlign w:val="center"/>
          </w:tcPr>
          <w:p w14:paraId="7A35E5A5">
            <w:pPr>
              <w:spacing w:line="240" w:lineRule="auto"/>
              <w:jc w:val="center"/>
              <w:rPr>
                <w:rFonts w:ascii="Times New Roman" w:hAnsi="Times New Roman" w:cs="Times New Roman"/>
                <w:b/>
                <w:bCs/>
                <w:color w:val="auto"/>
                <w:highlight w:val="none"/>
              </w:rPr>
            </w:pPr>
            <w:r>
              <w:rPr>
                <w:rFonts w:hint="eastAsia" w:ascii="Times New Roman" w:hAnsi="Times New Roman" w:cs="Times New Roman"/>
                <w:b/>
                <w:bCs/>
                <w:color w:val="auto"/>
                <w:highlight w:val="none"/>
              </w:rPr>
              <w:t>证明文件</w:t>
            </w:r>
          </w:p>
          <w:p w14:paraId="3DC8EEC4">
            <w:pPr>
              <w:spacing w:line="240" w:lineRule="auto"/>
              <w:jc w:val="center"/>
              <w:rPr>
                <w:rFonts w:ascii="Times New Roman" w:hAnsi="Times New Roman" w:cs="Times New Roman"/>
                <w:b/>
                <w:bCs/>
                <w:color w:val="auto"/>
                <w:highlight w:val="none"/>
              </w:rPr>
            </w:pPr>
            <w:r>
              <w:rPr>
                <w:rFonts w:hint="eastAsia" w:ascii="Times New Roman" w:hAnsi="Times New Roman" w:cs="Times New Roman"/>
                <w:b/>
                <w:bCs/>
                <w:color w:val="auto"/>
                <w:highlight w:val="none"/>
              </w:rPr>
              <w:t>（如有）</w:t>
            </w:r>
          </w:p>
        </w:tc>
      </w:tr>
      <w:tr w14:paraId="761720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right"/>
        </w:trPr>
        <w:tc>
          <w:tcPr>
            <w:tcW w:w="952" w:type="dxa"/>
            <w:vAlign w:val="center"/>
          </w:tcPr>
          <w:p w14:paraId="090AF170">
            <w:pPr>
              <w:keepNext w:val="0"/>
              <w:keepLines w:val="0"/>
              <w:pageBreakBefore w:val="0"/>
              <w:widowControl/>
              <w:kinsoku/>
              <w:wordWrap/>
              <w:overflowPunct/>
              <w:topLinePunct w:val="0"/>
              <w:bidi w:val="0"/>
              <w:spacing w:line="360" w:lineRule="exact"/>
              <w:jc w:val="center"/>
              <w:textAlignment w:val="auto"/>
              <w:rPr>
                <w:rFonts w:hint="eastAsia" w:ascii="宋体" w:hAnsi="宋体" w:eastAsia="宋体" w:cs="宋体"/>
                <w:b w:val="0"/>
                <w:bCs/>
                <w:color w:val="auto"/>
                <w:kern w:val="0"/>
                <w:sz w:val="21"/>
                <w:szCs w:val="21"/>
                <w:highlight w:val="none"/>
                <w:lang w:val="en-US" w:eastAsia="zh-CN"/>
              </w:rPr>
            </w:pPr>
            <w:r>
              <w:rPr>
                <w:rFonts w:hint="eastAsia" w:ascii="宋体" w:hAnsi="宋体" w:eastAsia="宋体" w:cs="宋体"/>
                <w:b w:val="0"/>
                <w:bCs/>
                <w:color w:val="auto"/>
                <w:kern w:val="0"/>
                <w:sz w:val="21"/>
                <w:szCs w:val="21"/>
                <w:highlight w:val="none"/>
                <w:lang w:val="en-US" w:eastAsia="zh-CN"/>
              </w:rPr>
              <w:t>1</w:t>
            </w:r>
          </w:p>
        </w:tc>
        <w:tc>
          <w:tcPr>
            <w:tcW w:w="6489" w:type="dxa"/>
            <w:vAlign w:val="center"/>
          </w:tcPr>
          <w:p w14:paraId="04AC09B9">
            <w:pPr>
              <w:keepNext w:val="0"/>
              <w:keepLines w:val="0"/>
              <w:pageBreakBefore w:val="0"/>
              <w:widowControl/>
              <w:kinsoku/>
              <w:wordWrap/>
              <w:overflowPunct/>
              <w:topLinePunct w:val="0"/>
              <w:bidi w:val="0"/>
              <w:spacing w:line="400" w:lineRule="exact"/>
              <w:ind w:firstLine="0" w:firstLineChars="0"/>
              <w:jc w:val="left"/>
              <w:textAlignment w:val="auto"/>
              <w:rPr>
                <w:rFonts w:hint="eastAsia" w:ascii="Times New Roman" w:hAnsi="Times New Roman" w:eastAsia="宋体" w:cs="Times New Roman"/>
                <w:color w:val="auto"/>
                <w:sz w:val="21"/>
                <w:szCs w:val="21"/>
                <w:highlight w:val="none"/>
              </w:rPr>
            </w:pPr>
            <w:r>
              <w:rPr>
                <w:rFonts w:hint="eastAsia" w:ascii="宋体" w:hAnsi="宋体" w:eastAsia="宋体" w:cs="宋体"/>
                <w:b w:val="0"/>
                <w:bCs/>
                <w:color w:val="auto"/>
                <w:kern w:val="0"/>
                <w:sz w:val="21"/>
                <w:szCs w:val="21"/>
                <w:lang w:val="en-US" w:eastAsia="zh-CN"/>
              </w:rPr>
              <w:t>具有独立承担民事责任的能力：</w:t>
            </w:r>
            <w:r>
              <w:rPr>
                <w:rFonts w:hint="eastAsia" w:ascii="宋体" w:hAnsi="宋体" w:eastAsia="宋体" w:cs="宋体"/>
                <w:b/>
                <w:bCs w:val="0"/>
                <w:color w:val="auto"/>
                <w:kern w:val="0"/>
                <w:sz w:val="21"/>
                <w:szCs w:val="21"/>
                <w:lang w:val="en-US" w:eastAsia="zh-CN"/>
              </w:rPr>
              <w:t>在中华人民共和国境内注册的法人或其他组织，响应时提交企业法人或者其他组织营业执照（或事业法人登记证或身份证等相关证明）副本复印件，分支机构</w:t>
            </w:r>
            <w:r>
              <w:rPr>
                <w:rFonts w:hint="eastAsia" w:ascii="宋体" w:hAnsi="宋体" w:cs="宋体"/>
                <w:b/>
                <w:bCs w:val="0"/>
                <w:color w:val="auto"/>
                <w:kern w:val="0"/>
                <w:sz w:val="21"/>
                <w:szCs w:val="21"/>
                <w:lang w:val="en-US" w:eastAsia="zh-CN"/>
              </w:rPr>
              <w:t>参加</w:t>
            </w:r>
            <w:r>
              <w:rPr>
                <w:rFonts w:hint="eastAsia" w:ascii="宋体" w:hAnsi="宋体" w:eastAsia="宋体" w:cs="宋体"/>
                <w:b/>
                <w:bCs w:val="0"/>
                <w:color w:val="auto"/>
                <w:kern w:val="0"/>
                <w:sz w:val="21"/>
                <w:szCs w:val="21"/>
                <w:lang w:val="en-US" w:eastAsia="zh-CN"/>
              </w:rPr>
              <w:t>，须取得具有法人资格的总公司（总所）出具给分支机构的授权书，并提供总公司（总所）和分支机构的营业执照（执业许可证）复印件。已由总公司（总所）授权的，总公司（总所）取得的相关资质证书对分支机构有效，法律法规或者行业另有规定的除外。</w:t>
            </w:r>
          </w:p>
        </w:tc>
        <w:tc>
          <w:tcPr>
            <w:tcW w:w="1665" w:type="dxa"/>
            <w:vAlign w:val="center"/>
          </w:tcPr>
          <w:p w14:paraId="40FFE974">
            <w:pPr>
              <w:spacing w:line="360" w:lineRule="auto"/>
              <w:jc w:val="center"/>
              <w:rPr>
                <w:rFonts w:ascii="Times New Roman" w:hAnsi="Times New Roman" w:cs="Times New Roman"/>
                <w:color w:val="auto"/>
                <w:highlight w:val="none"/>
              </w:rPr>
            </w:pPr>
          </w:p>
        </w:tc>
        <w:tc>
          <w:tcPr>
            <w:tcW w:w="1230" w:type="dxa"/>
            <w:vAlign w:val="center"/>
          </w:tcPr>
          <w:p w14:paraId="03FB3B41">
            <w:pPr>
              <w:spacing w:line="360" w:lineRule="auto"/>
              <w:jc w:val="center"/>
              <w:rPr>
                <w:rFonts w:ascii="Times New Roman" w:hAnsi="Times New Roman" w:cs="Times New Roman"/>
                <w:color w:val="auto"/>
                <w:highlight w:val="none"/>
              </w:rPr>
            </w:pPr>
            <w:r>
              <w:rPr>
                <w:rFonts w:hint="eastAsia" w:ascii="Times New Roman" w:hAnsi="Times New Roman" w:cs="Times New Roman"/>
                <w:color w:val="auto"/>
                <w:highlight w:val="none"/>
              </w:rPr>
              <w:t>第   页</w:t>
            </w:r>
          </w:p>
        </w:tc>
      </w:tr>
      <w:tr w14:paraId="3970D4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jc w:val="right"/>
        </w:trPr>
        <w:tc>
          <w:tcPr>
            <w:tcW w:w="952" w:type="dxa"/>
            <w:vAlign w:val="center"/>
          </w:tcPr>
          <w:p w14:paraId="519D3504">
            <w:pPr>
              <w:keepNext w:val="0"/>
              <w:keepLines w:val="0"/>
              <w:pageBreakBefore w:val="0"/>
              <w:widowControl/>
              <w:kinsoku/>
              <w:wordWrap/>
              <w:overflowPunct/>
              <w:topLinePunct w:val="0"/>
              <w:bidi w:val="0"/>
              <w:spacing w:line="360" w:lineRule="exact"/>
              <w:jc w:val="center"/>
              <w:textAlignment w:val="auto"/>
              <w:rPr>
                <w:rFonts w:hint="default" w:ascii="宋体" w:hAnsi="宋体" w:eastAsia="宋体" w:cs="宋体"/>
                <w:b w:val="0"/>
                <w:bCs/>
                <w:color w:val="auto"/>
                <w:kern w:val="0"/>
                <w:sz w:val="21"/>
                <w:szCs w:val="21"/>
                <w:highlight w:val="none"/>
                <w:lang w:val="en-US" w:eastAsia="zh-CN"/>
              </w:rPr>
            </w:pPr>
            <w:r>
              <w:rPr>
                <w:rFonts w:hint="eastAsia" w:ascii="宋体" w:hAnsi="宋体" w:eastAsia="宋体" w:cs="宋体"/>
                <w:b w:val="0"/>
                <w:bCs/>
                <w:color w:val="auto"/>
                <w:kern w:val="0"/>
                <w:sz w:val="21"/>
                <w:szCs w:val="21"/>
                <w:highlight w:val="none"/>
                <w:lang w:val="en-US" w:eastAsia="zh-CN"/>
              </w:rPr>
              <w:t>2</w:t>
            </w:r>
          </w:p>
        </w:tc>
        <w:tc>
          <w:tcPr>
            <w:tcW w:w="6489" w:type="dxa"/>
            <w:vAlign w:val="center"/>
          </w:tcPr>
          <w:p w14:paraId="42907759">
            <w:pPr>
              <w:keepNext w:val="0"/>
              <w:keepLines w:val="0"/>
              <w:pageBreakBefore w:val="0"/>
              <w:widowControl/>
              <w:kinsoku/>
              <w:wordWrap/>
              <w:overflowPunct/>
              <w:topLinePunct w:val="0"/>
              <w:bidi w:val="0"/>
              <w:spacing w:line="400" w:lineRule="exact"/>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b w:val="0"/>
                <w:bCs/>
                <w:color w:val="auto"/>
                <w:kern w:val="0"/>
                <w:sz w:val="21"/>
                <w:szCs w:val="21"/>
                <w:lang w:val="en-US" w:eastAsia="zh-CN"/>
              </w:rPr>
              <w:t>具有有效的承装（修、试）电力设施许可证</w:t>
            </w:r>
            <w:r>
              <w:rPr>
                <w:rFonts w:hint="eastAsia" w:ascii="宋体" w:hAnsi="宋体" w:cs="宋体"/>
                <w:b w:val="0"/>
                <w:bCs/>
                <w:color w:val="auto"/>
                <w:kern w:val="0"/>
                <w:sz w:val="21"/>
                <w:szCs w:val="21"/>
                <w:lang w:val="en-US" w:eastAsia="zh-CN"/>
              </w:rPr>
              <w:t>。</w:t>
            </w:r>
            <w:r>
              <w:rPr>
                <w:rFonts w:hint="eastAsia" w:ascii="宋体" w:hAnsi="宋体" w:cs="宋体"/>
                <w:b/>
                <w:bCs w:val="0"/>
                <w:color w:val="auto"/>
                <w:kern w:val="0"/>
                <w:sz w:val="21"/>
                <w:szCs w:val="21"/>
                <w:lang w:val="en-US" w:eastAsia="zh-CN"/>
              </w:rPr>
              <w:t>需提供证件复印件，并加盖供应商公章。</w:t>
            </w:r>
          </w:p>
        </w:tc>
        <w:tc>
          <w:tcPr>
            <w:tcW w:w="1665" w:type="dxa"/>
            <w:vAlign w:val="center"/>
          </w:tcPr>
          <w:p w14:paraId="5D9E2F69">
            <w:pPr>
              <w:spacing w:line="360" w:lineRule="auto"/>
              <w:jc w:val="center"/>
              <w:rPr>
                <w:rFonts w:ascii="Times New Roman" w:hAnsi="Times New Roman" w:cs="Times New Roman"/>
                <w:color w:val="auto"/>
                <w:highlight w:val="none"/>
              </w:rPr>
            </w:pPr>
          </w:p>
        </w:tc>
        <w:tc>
          <w:tcPr>
            <w:tcW w:w="1230" w:type="dxa"/>
            <w:vAlign w:val="center"/>
          </w:tcPr>
          <w:p w14:paraId="3954AC36">
            <w:pPr>
              <w:spacing w:line="360" w:lineRule="auto"/>
              <w:jc w:val="center"/>
              <w:rPr>
                <w:rFonts w:ascii="Times New Roman" w:hAnsi="Times New Roman" w:cs="Times New Roman"/>
                <w:color w:val="auto"/>
                <w:highlight w:val="none"/>
              </w:rPr>
            </w:pPr>
            <w:r>
              <w:rPr>
                <w:rFonts w:hint="eastAsia" w:ascii="Times New Roman" w:hAnsi="Times New Roman" w:cs="Times New Roman"/>
                <w:color w:val="auto"/>
                <w:highlight w:val="none"/>
              </w:rPr>
              <w:t>第   页</w:t>
            </w:r>
          </w:p>
        </w:tc>
      </w:tr>
      <w:tr w14:paraId="312C1D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jc w:val="right"/>
        </w:trPr>
        <w:tc>
          <w:tcPr>
            <w:tcW w:w="952" w:type="dxa"/>
            <w:vAlign w:val="center"/>
          </w:tcPr>
          <w:p w14:paraId="20271F9C">
            <w:pPr>
              <w:keepNext w:val="0"/>
              <w:keepLines w:val="0"/>
              <w:pageBreakBefore w:val="0"/>
              <w:widowControl/>
              <w:kinsoku/>
              <w:wordWrap/>
              <w:overflowPunct/>
              <w:topLinePunct w:val="0"/>
              <w:bidi w:val="0"/>
              <w:spacing w:line="360" w:lineRule="exact"/>
              <w:jc w:val="center"/>
              <w:textAlignment w:val="auto"/>
              <w:rPr>
                <w:rFonts w:hint="eastAsia" w:ascii="宋体" w:hAnsi="宋体" w:eastAsia="宋体" w:cs="宋体"/>
                <w:b w:val="0"/>
                <w:bCs/>
                <w:color w:val="auto"/>
                <w:kern w:val="0"/>
                <w:sz w:val="21"/>
                <w:szCs w:val="21"/>
                <w:highlight w:val="none"/>
                <w:lang w:val="en-US" w:eastAsia="zh-CN"/>
              </w:rPr>
            </w:pPr>
            <w:r>
              <w:rPr>
                <w:rFonts w:hint="eastAsia" w:ascii="宋体" w:hAnsi="宋体" w:eastAsia="宋体" w:cs="宋体"/>
                <w:b w:val="0"/>
                <w:bCs/>
                <w:color w:val="auto"/>
                <w:kern w:val="0"/>
                <w:sz w:val="21"/>
                <w:szCs w:val="21"/>
                <w:highlight w:val="none"/>
                <w:lang w:val="en-US" w:eastAsia="zh-CN"/>
              </w:rPr>
              <w:t>3</w:t>
            </w:r>
          </w:p>
        </w:tc>
        <w:tc>
          <w:tcPr>
            <w:tcW w:w="6489" w:type="dxa"/>
            <w:vAlign w:val="center"/>
          </w:tcPr>
          <w:p w14:paraId="093945D1">
            <w:pPr>
              <w:keepNext w:val="0"/>
              <w:keepLines w:val="0"/>
              <w:pageBreakBefore w:val="0"/>
              <w:widowControl/>
              <w:kinsoku/>
              <w:wordWrap/>
              <w:overflowPunct/>
              <w:topLinePunct w:val="0"/>
              <w:bidi w:val="0"/>
              <w:spacing w:line="400" w:lineRule="exact"/>
              <w:jc w:val="left"/>
              <w:textAlignment w:val="auto"/>
              <w:rPr>
                <w:rFonts w:hint="eastAsia" w:ascii="宋体" w:hAnsi="宋体" w:eastAsia="宋体" w:cs="宋体"/>
                <w:b w:val="0"/>
                <w:bCs/>
                <w:color w:val="auto"/>
                <w:kern w:val="0"/>
                <w:sz w:val="21"/>
                <w:szCs w:val="21"/>
                <w:lang w:val="en-US" w:eastAsia="zh-CN"/>
              </w:rPr>
            </w:pPr>
            <w:r>
              <w:rPr>
                <w:rFonts w:hint="eastAsia" w:ascii="宋体" w:hAnsi="宋体" w:eastAsia="宋体" w:cs="宋体"/>
                <w:b w:val="0"/>
                <w:bCs/>
                <w:color w:val="auto"/>
                <w:kern w:val="0"/>
                <w:sz w:val="21"/>
                <w:szCs w:val="21"/>
                <w:lang w:val="en-US" w:eastAsia="zh-CN"/>
              </w:rPr>
              <w:t>参加采购活动前3年内，在经营活动中没有重大违法记录</w:t>
            </w:r>
            <w:r>
              <w:rPr>
                <w:rFonts w:hint="eastAsia" w:ascii="宋体" w:hAnsi="宋体" w:cs="宋体"/>
                <w:b w:val="0"/>
                <w:bCs/>
                <w:color w:val="auto"/>
                <w:kern w:val="0"/>
                <w:sz w:val="21"/>
                <w:szCs w:val="21"/>
                <w:lang w:val="en-US" w:eastAsia="zh-CN"/>
              </w:rPr>
              <w:t>。</w:t>
            </w:r>
            <w:r>
              <w:rPr>
                <w:rFonts w:hint="eastAsia" w:ascii="宋体" w:hAnsi="宋体" w:eastAsia="宋体" w:cs="宋体"/>
                <w:b/>
                <w:bCs w:val="0"/>
                <w:color w:val="auto"/>
                <w:kern w:val="0"/>
                <w:sz w:val="21"/>
                <w:szCs w:val="21"/>
                <w:lang w:val="en-US" w:eastAsia="zh-CN"/>
              </w:rPr>
              <w:t>需提供书面声明函或承诺函，格式自拟，并加盖公章。</w:t>
            </w:r>
          </w:p>
        </w:tc>
        <w:tc>
          <w:tcPr>
            <w:tcW w:w="1665" w:type="dxa"/>
            <w:vAlign w:val="center"/>
          </w:tcPr>
          <w:p w14:paraId="1A48CF6B">
            <w:pPr>
              <w:spacing w:line="360" w:lineRule="auto"/>
              <w:jc w:val="center"/>
              <w:rPr>
                <w:rFonts w:ascii="Times New Roman" w:hAnsi="Times New Roman" w:cs="Times New Roman"/>
                <w:color w:val="auto"/>
                <w:highlight w:val="none"/>
              </w:rPr>
            </w:pPr>
          </w:p>
        </w:tc>
        <w:tc>
          <w:tcPr>
            <w:tcW w:w="1230" w:type="dxa"/>
            <w:vAlign w:val="center"/>
          </w:tcPr>
          <w:p w14:paraId="71131971">
            <w:pPr>
              <w:spacing w:line="360" w:lineRule="auto"/>
              <w:jc w:val="center"/>
              <w:rPr>
                <w:rFonts w:ascii="Times New Roman" w:hAnsi="Times New Roman" w:cs="Times New Roman"/>
                <w:color w:val="auto"/>
                <w:highlight w:val="none"/>
              </w:rPr>
            </w:pPr>
            <w:r>
              <w:rPr>
                <w:rFonts w:hint="eastAsia" w:ascii="Times New Roman" w:hAnsi="Times New Roman" w:cs="Times New Roman"/>
                <w:color w:val="auto"/>
                <w:highlight w:val="none"/>
              </w:rPr>
              <w:t>第   页</w:t>
            </w:r>
          </w:p>
        </w:tc>
      </w:tr>
      <w:tr w14:paraId="0F6AFB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jc w:val="right"/>
        </w:trPr>
        <w:tc>
          <w:tcPr>
            <w:tcW w:w="952" w:type="dxa"/>
            <w:vAlign w:val="center"/>
          </w:tcPr>
          <w:p w14:paraId="61AC99D8">
            <w:pPr>
              <w:keepNext w:val="0"/>
              <w:keepLines w:val="0"/>
              <w:pageBreakBefore w:val="0"/>
              <w:widowControl/>
              <w:kinsoku/>
              <w:wordWrap/>
              <w:overflowPunct/>
              <w:topLinePunct w:val="0"/>
              <w:bidi w:val="0"/>
              <w:spacing w:line="360" w:lineRule="exact"/>
              <w:jc w:val="center"/>
              <w:textAlignment w:val="auto"/>
              <w:rPr>
                <w:rFonts w:hint="default" w:ascii="宋体" w:hAnsi="宋体" w:cs="宋体"/>
                <w:b w:val="0"/>
                <w:bCs/>
                <w:color w:val="auto"/>
                <w:kern w:val="0"/>
                <w:sz w:val="21"/>
                <w:szCs w:val="21"/>
                <w:highlight w:val="none"/>
                <w:lang w:val="en-US" w:eastAsia="zh-CN"/>
              </w:rPr>
            </w:pPr>
            <w:r>
              <w:rPr>
                <w:rFonts w:hint="eastAsia" w:ascii="宋体" w:hAnsi="宋体" w:cs="宋体"/>
                <w:b w:val="0"/>
                <w:bCs/>
                <w:color w:val="auto"/>
                <w:kern w:val="0"/>
                <w:sz w:val="21"/>
                <w:szCs w:val="21"/>
                <w:highlight w:val="none"/>
                <w:lang w:val="en-US" w:eastAsia="zh-CN"/>
              </w:rPr>
              <w:t>4</w:t>
            </w:r>
          </w:p>
        </w:tc>
        <w:tc>
          <w:tcPr>
            <w:tcW w:w="6489" w:type="dxa"/>
            <w:vAlign w:val="center"/>
          </w:tcPr>
          <w:p w14:paraId="2BE01DEE">
            <w:pPr>
              <w:keepNext w:val="0"/>
              <w:keepLines w:val="0"/>
              <w:pageBreakBefore w:val="0"/>
              <w:widowControl/>
              <w:kinsoku/>
              <w:wordWrap/>
              <w:overflowPunct/>
              <w:topLinePunct w:val="0"/>
              <w:bidi w:val="0"/>
              <w:spacing w:line="400" w:lineRule="exact"/>
              <w:jc w:val="left"/>
              <w:textAlignment w:val="auto"/>
              <w:rPr>
                <w:rFonts w:hint="eastAsia" w:ascii="宋体" w:hAnsi="宋体" w:cs="Times New Roman"/>
                <w:color w:val="auto"/>
                <w:kern w:val="0"/>
                <w:sz w:val="21"/>
                <w:szCs w:val="21"/>
                <w:highlight w:val="none"/>
              </w:rPr>
            </w:pPr>
            <w:r>
              <w:rPr>
                <w:rFonts w:hint="eastAsia" w:ascii="宋体" w:hAnsi="宋体" w:eastAsia="宋体" w:cs="宋体"/>
                <w:b w:val="0"/>
                <w:bCs/>
                <w:color w:val="auto"/>
                <w:kern w:val="0"/>
                <w:sz w:val="21"/>
                <w:szCs w:val="21"/>
                <w:lang w:val="en-US" w:eastAsia="zh-CN"/>
              </w:rPr>
              <w:t>单位负责人为同一人或者存在直接控股、管理关系的不同供应商，不得同时参加本采购项目。</w:t>
            </w:r>
            <w:r>
              <w:rPr>
                <w:rFonts w:hint="eastAsia" w:ascii="宋体" w:hAnsi="宋体" w:eastAsia="宋体" w:cs="宋体"/>
                <w:b/>
                <w:bCs w:val="0"/>
                <w:color w:val="auto"/>
                <w:kern w:val="0"/>
                <w:sz w:val="21"/>
                <w:szCs w:val="21"/>
                <w:lang w:val="en-US" w:eastAsia="zh-CN"/>
              </w:rPr>
              <w:t>需提供书面声明函或承诺函，格式自拟，并加盖公章。</w:t>
            </w:r>
          </w:p>
        </w:tc>
        <w:tc>
          <w:tcPr>
            <w:tcW w:w="1665" w:type="dxa"/>
            <w:vAlign w:val="center"/>
          </w:tcPr>
          <w:p w14:paraId="3972F529">
            <w:pPr>
              <w:spacing w:line="360" w:lineRule="auto"/>
              <w:jc w:val="center"/>
              <w:rPr>
                <w:rFonts w:ascii="Times New Roman" w:hAnsi="Times New Roman" w:cs="Times New Roman"/>
                <w:color w:val="auto"/>
                <w:highlight w:val="none"/>
              </w:rPr>
            </w:pPr>
          </w:p>
        </w:tc>
        <w:tc>
          <w:tcPr>
            <w:tcW w:w="1230" w:type="dxa"/>
            <w:vAlign w:val="center"/>
          </w:tcPr>
          <w:p w14:paraId="63442957">
            <w:pPr>
              <w:spacing w:line="360" w:lineRule="auto"/>
              <w:jc w:val="center"/>
              <w:rPr>
                <w:rFonts w:hint="eastAsia" w:ascii="Times New Roman" w:hAnsi="Times New Roman" w:cs="Times New Roman"/>
                <w:color w:val="auto"/>
                <w:highlight w:val="none"/>
              </w:rPr>
            </w:pPr>
            <w:r>
              <w:rPr>
                <w:rFonts w:hint="eastAsia" w:ascii="Times New Roman" w:hAnsi="Times New Roman" w:cs="Times New Roman"/>
                <w:color w:val="auto"/>
                <w:highlight w:val="none"/>
              </w:rPr>
              <w:t>第   页</w:t>
            </w:r>
          </w:p>
        </w:tc>
      </w:tr>
      <w:tr w14:paraId="1362BF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jc w:val="right"/>
        </w:trPr>
        <w:tc>
          <w:tcPr>
            <w:tcW w:w="952" w:type="dxa"/>
            <w:vAlign w:val="center"/>
          </w:tcPr>
          <w:p w14:paraId="36BF1326">
            <w:pPr>
              <w:keepNext w:val="0"/>
              <w:keepLines w:val="0"/>
              <w:pageBreakBefore w:val="0"/>
              <w:widowControl/>
              <w:kinsoku/>
              <w:wordWrap/>
              <w:overflowPunct/>
              <w:topLinePunct w:val="0"/>
              <w:bidi w:val="0"/>
              <w:spacing w:line="360" w:lineRule="exact"/>
              <w:jc w:val="center"/>
              <w:textAlignment w:val="auto"/>
              <w:rPr>
                <w:rFonts w:hint="default" w:ascii="宋体" w:hAnsi="宋体" w:cs="宋体"/>
                <w:b w:val="0"/>
                <w:bCs/>
                <w:color w:val="auto"/>
                <w:kern w:val="0"/>
                <w:sz w:val="21"/>
                <w:szCs w:val="21"/>
                <w:highlight w:val="none"/>
                <w:lang w:val="en-US" w:eastAsia="zh-CN"/>
              </w:rPr>
            </w:pPr>
            <w:r>
              <w:rPr>
                <w:rFonts w:hint="eastAsia" w:ascii="宋体" w:hAnsi="宋体" w:cs="宋体"/>
                <w:b w:val="0"/>
                <w:bCs/>
                <w:color w:val="auto"/>
                <w:kern w:val="0"/>
                <w:sz w:val="21"/>
                <w:szCs w:val="21"/>
                <w:highlight w:val="none"/>
                <w:lang w:val="en-US" w:eastAsia="zh-CN"/>
              </w:rPr>
              <w:t>5</w:t>
            </w:r>
          </w:p>
        </w:tc>
        <w:tc>
          <w:tcPr>
            <w:tcW w:w="6489" w:type="dxa"/>
            <w:vAlign w:val="center"/>
          </w:tcPr>
          <w:p w14:paraId="3C69CF7F">
            <w:pPr>
              <w:keepNext w:val="0"/>
              <w:keepLines w:val="0"/>
              <w:pageBreakBefore w:val="0"/>
              <w:widowControl/>
              <w:kinsoku/>
              <w:wordWrap/>
              <w:overflowPunct/>
              <w:topLinePunct w:val="0"/>
              <w:bidi w:val="0"/>
              <w:spacing w:line="400" w:lineRule="exact"/>
              <w:jc w:val="left"/>
              <w:textAlignment w:val="auto"/>
              <w:rPr>
                <w:rFonts w:hint="eastAsia" w:ascii="宋体" w:hAnsi="宋体" w:cs="Times New Roman"/>
                <w:color w:val="auto"/>
                <w:kern w:val="0"/>
                <w:sz w:val="21"/>
                <w:szCs w:val="21"/>
                <w:highlight w:val="none"/>
              </w:rPr>
            </w:pPr>
            <w:r>
              <w:rPr>
                <w:rFonts w:hint="eastAsia" w:ascii="宋体" w:hAnsi="宋体" w:eastAsia="宋体" w:cs="宋体"/>
                <w:b w:val="0"/>
                <w:bCs/>
                <w:color w:val="auto"/>
                <w:kern w:val="0"/>
                <w:sz w:val="21"/>
                <w:szCs w:val="21"/>
                <w:lang w:val="en-US" w:eastAsia="zh-CN"/>
              </w:rPr>
              <w:t>本项目不接受联合体参加；不允许分包、转包。</w:t>
            </w:r>
            <w:r>
              <w:rPr>
                <w:rFonts w:hint="eastAsia" w:ascii="宋体" w:hAnsi="宋体" w:eastAsia="宋体" w:cs="宋体"/>
                <w:b/>
                <w:bCs w:val="0"/>
                <w:color w:val="auto"/>
                <w:kern w:val="0"/>
                <w:sz w:val="21"/>
                <w:szCs w:val="21"/>
                <w:lang w:val="en-US" w:eastAsia="zh-CN"/>
              </w:rPr>
              <w:t>需提供书面声明函或承诺函，格式自拟，并加盖公章。</w:t>
            </w:r>
          </w:p>
        </w:tc>
        <w:tc>
          <w:tcPr>
            <w:tcW w:w="1665" w:type="dxa"/>
            <w:vAlign w:val="center"/>
          </w:tcPr>
          <w:p w14:paraId="517D2152">
            <w:pPr>
              <w:spacing w:line="360" w:lineRule="auto"/>
              <w:jc w:val="center"/>
              <w:rPr>
                <w:rFonts w:ascii="Times New Roman" w:hAnsi="Times New Roman" w:cs="Times New Roman"/>
                <w:color w:val="auto"/>
                <w:highlight w:val="none"/>
              </w:rPr>
            </w:pPr>
          </w:p>
        </w:tc>
        <w:tc>
          <w:tcPr>
            <w:tcW w:w="1230" w:type="dxa"/>
            <w:vAlign w:val="center"/>
          </w:tcPr>
          <w:p w14:paraId="40D801C2">
            <w:pPr>
              <w:spacing w:line="360" w:lineRule="auto"/>
              <w:jc w:val="center"/>
              <w:rPr>
                <w:rFonts w:hint="eastAsia" w:ascii="Times New Roman" w:hAnsi="Times New Roman" w:cs="Times New Roman"/>
                <w:color w:val="auto"/>
                <w:highlight w:val="none"/>
              </w:rPr>
            </w:pPr>
            <w:r>
              <w:rPr>
                <w:rFonts w:hint="eastAsia" w:ascii="Times New Roman" w:hAnsi="Times New Roman" w:cs="Times New Roman"/>
                <w:color w:val="auto"/>
                <w:highlight w:val="none"/>
              </w:rPr>
              <w:t>第   页</w:t>
            </w:r>
          </w:p>
        </w:tc>
      </w:tr>
      <w:tr w14:paraId="5ADB4D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jc w:val="right"/>
        </w:trPr>
        <w:tc>
          <w:tcPr>
            <w:tcW w:w="952" w:type="dxa"/>
            <w:vAlign w:val="center"/>
          </w:tcPr>
          <w:p w14:paraId="557D7D33">
            <w:pPr>
              <w:keepNext w:val="0"/>
              <w:keepLines w:val="0"/>
              <w:pageBreakBefore w:val="0"/>
              <w:widowControl/>
              <w:kinsoku/>
              <w:wordWrap/>
              <w:overflowPunct/>
              <w:topLinePunct w:val="0"/>
              <w:bidi w:val="0"/>
              <w:spacing w:line="360" w:lineRule="exact"/>
              <w:jc w:val="center"/>
              <w:textAlignment w:val="auto"/>
              <w:rPr>
                <w:rFonts w:hint="default" w:ascii="宋体" w:hAnsi="宋体" w:cs="宋体"/>
                <w:b w:val="0"/>
                <w:bCs/>
                <w:color w:val="auto"/>
                <w:kern w:val="0"/>
                <w:sz w:val="21"/>
                <w:szCs w:val="21"/>
                <w:highlight w:val="none"/>
                <w:lang w:val="en-US" w:eastAsia="zh-CN"/>
              </w:rPr>
            </w:pPr>
            <w:r>
              <w:rPr>
                <w:rFonts w:hint="eastAsia" w:ascii="宋体" w:hAnsi="宋体" w:cs="宋体"/>
                <w:b w:val="0"/>
                <w:bCs/>
                <w:color w:val="auto"/>
                <w:kern w:val="0"/>
                <w:sz w:val="21"/>
                <w:szCs w:val="21"/>
                <w:highlight w:val="none"/>
                <w:lang w:val="en-US" w:eastAsia="zh-CN"/>
              </w:rPr>
              <w:t>6</w:t>
            </w:r>
          </w:p>
        </w:tc>
        <w:tc>
          <w:tcPr>
            <w:tcW w:w="6489" w:type="dxa"/>
            <w:vAlign w:val="center"/>
          </w:tcPr>
          <w:p w14:paraId="28BF89CE">
            <w:pPr>
              <w:keepNext w:val="0"/>
              <w:keepLines w:val="0"/>
              <w:pageBreakBefore w:val="0"/>
              <w:widowControl/>
              <w:numPr>
                <w:ilvl w:val="0"/>
                <w:numId w:val="0"/>
              </w:numPr>
              <w:kinsoku/>
              <w:wordWrap/>
              <w:overflowPunct/>
              <w:topLinePunct w:val="0"/>
              <w:autoSpaceDE/>
              <w:autoSpaceDN/>
              <w:bidi w:val="0"/>
              <w:adjustRightInd/>
              <w:snapToGrid/>
              <w:spacing w:line="240" w:lineRule="auto"/>
              <w:ind w:right="0" w:rightChars="0"/>
              <w:jc w:val="left"/>
              <w:textAlignment w:val="auto"/>
              <w:rPr>
                <w:rFonts w:hint="default" w:ascii="宋体" w:hAnsi="宋体" w:eastAsia="宋体" w:cs="Times New Roman"/>
                <w:color w:val="auto"/>
                <w:kern w:val="0"/>
                <w:sz w:val="21"/>
                <w:szCs w:val="21"/>
                <w:highlight w:val="none"/>
                <w:lang w:val="en-US" w:eastAsia="zh-CN"/>
              </w:rPr>
            </w:pPr>
            <w:r>
              <w:rPr>
                <w:rFonts w:hint="eastAsia" w:ascii="宋体" w:hAnsi="宋体" w:eastAsia="宋体" w:cs="宋体"/>
                <w:b w:val="0"/>
                <w:bCs/>
                <w:color w:val="auto"/>
                <w:kern w:val="0"/>
                <w:sz w:val="21"/>
                <w:szCs w:val="21"/>
                <w:lang w:val="en-US" w:eastAsia="zh-CN"/>
              </w:rPr>
              <w:t>“★”条款响应情况。</w:t>
            </w:r>
            <w:r>
              <w:rPr>
                <w:rFonts w:hint="eastAsia" w:ascii="宋体" w:hAnsi="宋体" w:eastAsia="宋体" w:cs="宋体"/>
                <w:b/>
                <w:bCs w:val="0"/>
                <w:color w:val="auto"/>
                <w:kern w:val="0"/>
                <w:sz w:val="21"/>
                <w:szCs w:val="21"/>
                <w:lang w:val="en-US" w:eastAsia="zh-CN"/>
              </w:rPr>
              <w:t>需提供书面声明函或承诺函，格式自拟，并加盖公章</w:t>
            </w:r>
            <w:r>
              <w:rPr>
                <w:rFonts w:hint="eastAsia" w:ascii="宋体" w:hAnsi="宋体" w:cs="宋体"/>
                <w:b/>
                <w:bCs w:val="0"/>
                <w:color w:val="auto"/>
                <w:kern w:val="0"/>
                <w:sz w:val="21"/>
                <w:szCs w:val="21"/>
                <w:lang w:val="en-US" w:eastAsia="zh-CN"/>
              </w:rPr>
              <w:t>。</w:t>
            </w:r>
          </w:p>
        </w:tc>
        <w:tc>
          <w:tcPr>
            <w:tcW w:w="1665" w:type="dxa"/>
            <w:vAlign w:val="center"/>
          </w:tcPr>
          <w:p w14:paraId="626C7576">
            <w:pPr>
              <w:spacing w:line="360" w:lineRule="auto"/>
              <w:jc w:val="center"/>
              <w:rPr>
                <w:rFonts w:ascii="Times New Roman" w:hAnsi="Times New Roman" w:cs="Times New Roman"/>
                <w:color w:val="auto"/>
                <w:highlight w:val="none"/>
              </w:rPr>
            </w:pPr>
          </w:p>
        </w:tc>
        <w:tc>
          <w:tcPr>
            <w:tcW w:w="1230" w:type="dxa"/>
            <w:vAlign w:val="center"/>
          </w:tcPr>
          <w:p w14:paraId="23A3A743">
            <w:pPr>
              <w:spacing w:line="360" w:lineRule="auto"/>
              <w:jc w:val="center"/>
              <w:rPr>
                <w:rFonts w:hint="eastAsia" w:ascii="Times New Roman" w:hAnsi="Times New Roman" w:cs="Times New Roman"/>
                <w:color w:val="auto"/>
                <w:highlight w:val="none"/>
              </w:rPr>
            </w:pPr>
            <w:r>
              <w:rPr>
                <w:rFonts w:hint="eastAsia" w:ascii="Times New Roman" w:hAnsi="Times New Roman" w:cs="Times New Roman"/>
                <w:color w:val="auto"/>
                <w:highlight w:val="none"/>
              </w:rPr>
              <w:t>第   页</w:t>
            </w:r>
          </w:p>
        </w:tc>
      </w:tr>
      <w:tr w14:paraId="5F68AF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jc w:val="right"/>
        </w:trPr>
        <w:tc>
          <w:tcPr>
            <w:tcW w:w="952" w:type="dxa"/>
            <w:vAlign w:val="center"/>
          </w:tcPr>
          <w:p w14:paraId="7C96C56D">
            <w:pPr>
              <w:keepNext w:val="0"/>
              <w:keepLines w:val="0"/>
              <w:pageBreakBefore w:val="0"/>
              <w:widowControl/>
              <w:kinsoku/>
              <w:wordWrap/>
              <w:overflowPunct/>
              <w:topLinePunct w:val="0"/>
              <w:bidi w:val="0"/>
              <w:spacing w:line="360" w:lineRule="exact"/>
              <w:jc w:val="center"/>
              <w:textAlignment w:val="auto"/>
              <w:rPr>
                <w:rFonts w:hint="default" w:ascii="宋体" w:hAnsi="宋体" w:cs="宋体"/>
                <w:b w:val="0"/>
                <w:bCs/>
                <w:color w:val="auto"/>
                <w:kern w:val="0"/>
                <w:sz w:val="21"/>
                <w:szCs w:val="21"/>
                <w:highlight w:val="none"/>
                <w:lang w:val="en-US" w:eastAsia="zh-CN"/>
              </w:rPr>
            </w:pPr>
            <w:r>
              <w:rPr>
                <w:rFonts w:hint="eastAsia" w:ascii="宋体" w:hAnsi="宋体" w:cs="宋体"/>
                <w:b w:val="0"/>
                <w:bCs/>
                <w:color w:val="auto"/>
                <w:kern w:val="0"/>
                <w:sz w:val="21"/>
                <w:szCs w:val="21"/>
                <w:highlight w:val="none"/>
                <w:lang w:val="en-US" w:eastAsia="zh-CN"/>
              </w:rPr>
              <w:t>7</w:t>
            </w:r>
          </w:p>
        </w:tc>
        <w:tc>
          <w:tcPr>
            <w:tcW w:w="6489" w:type="dxa"/>
            <w:vAlign w:val="center"/>
          </w:tcPr>
          <w:p w14:paraId="0D3AB406">
            <w:pPr>
              <w:keepNext w:val="0"/>
              <w:keepLines w:val="0"/>
              <w:pageBreakBefore w:val="0"/>
              <w:widowControl/>
              <w:kinsoku/>
              <w:wordWrap/>
              <w:overflowPunct/>
              <w:topLinePunct w:val="0"/>
              <w:bidi w:val="0"/>
              <w:spacing w:line="240" w:lineRule="auto"/>
              <w:jc w:val="left"/>
              <w:textAlignment w:val="auto"/>
              <w:rPr>
                <w:rFonts w:hint="eastAsia" w:ascii="宋体" w:hAnsi="宋体" w:eastAsia="宋体" w:cs="宋体"/>
                <w:color w:val="auto"/>
                <w:kern w:val="0"/>
                <w:sz w:val="21"/>
                <w:szCs w:val="21"/>
                <w:highlight w:val="none"/>
                <w:lang w:val="en-US" w:eastAsia="zh-CN"/>
              </w:rPr>
            </w:pPr>
            <w:r>
              <w:rPr>
                <w:rFonts w:hint="eastAsia" w:ascii="宋体" w:hAnsi="宋体" w:cs="Times New Roman"/>
                <w:color w:val="auto"/>
                <w:kern w:val="0"/>
                <w:sz w:val="21"/>
                <w:szCs w:val="21"/>
                <w:highlight w:val="none"/>
              </w:rPr>
              <w:t>提供</w:t>
            </w:r>
            <w:r>
              <w:rPr>
                <w:rFonts w:hint="eastAsia" w:ascii="宋体" w:hAnsi="宋体" w:cs="Times New Roman"/>
                <w:color w:val="auto"/>
                <w:sz w:val="21"/>
                <w:szCs w:val="21"/>
                <w:highlight w:val="none"/>
              </w:rPr>
              <w:t>法定代表人资格证明书及法定代表人授权委托书</w:t>
            </w:r>
            <w:r>
              <w:rPr>
                <w:rFonts w:hint="eastAsia" w:ascii="宋体" w:hAnsi="宋体" w:cs="Times New Roman"/>
                <w:b/>
                <w:bCs/>
                <w:color w:val="auto"/>
                <w:sz w:val="21"/>
                <w:szCs w:val="21"/>
                <w:highlight w:val="none"/>
              </w:rPr>
              <w:t>(原件</w:t>
            </w:r>
            <w:r>
              <w:rPr>
                <w:rFonts w:hint="eastAsia" w:ascii="宋体" w:hAnsi="宋体" w:cs="Times New Roman"/>
                <w:b/>
                <w:bCs/>
                <w:color w:val="auto"/>
                <w:sz w:val="21"/>
                <w:szCs w:val="21"/>
                <w:highlight w:val="none"/>
                <w:lang w:eastAsia="zh-CN"/>
              </w:rPr>
              <w:t>，</w:t>
            </w:r>
            <w:r>
              <w:rPr>
                <w:rFonts w:hint="eastAsia" w:ascii="宋体" w:hAnsi="宋体" w:cs="Times New Roman"/>
                <w:b/>
                <w:bCs/>
                <w:color w:val="auto"/>
                <w:sz w:val="21"/>
                <w:szCs w:val="21"/>
                <w:highlight w:val="none"/>
                <w:lang w:val="en-US" w:eastAsia="zh-CN"/>
              </w:rPr>
              <w:t>并加盖公章</w:t>
            </w:r>
            <w:r>
              <w:rPr>
                <w:rFonts w:hint="eastAsia" w:ascii="宋体" w:hAnsi="宋体" w:cs="Times New Roman"/>
                <w:b/>
                <w:bCs/>
                <w:color w:val="auto"/>
                <w:sz w:val="21"/>
                <w:szCs w:val="21"/>
                <w:highlight w:val="none"/>
              </w:rPr>
              <w:t>)</w:t>
            </w:r>
          </w:p>
        </w:tc>
        <w:tc>
          <w:tcPr>
            <w:tcW w:w="1665" w:type="dxa"/>
            <w:vAlign w:val="center"/>
          </w:tcPr>
          <w:p w14:paraId="40566ED2">
            <w:pPr>
              <w:spacing w:line="360" w:lineRule="auto"/>
              <w:jc w:val="center"/>
              <w:rPr>
                <w:rFonts w:ascii="Times New Roman" w:hAnsi="Times New Roman" w:cs="Times New Roman"/>
                <w:color w:val="auto"/>
                <w:highlight w:val="none"/>
              </w:rPr>
            </w:pPr>
          </w:p>
        </w:tc>
        <w:tc>
          <w:tcPr>
            <w:tcW w:w="1230" w:type="dxa"/>
            <w:vAlign w:val="center"/>
          </w:tcPr>
          <w:p w14:paraId="49641CCF">
            <w:pPr>
              <w:spacing w:line="360" w:lineRule="auto"/>
              <w:jc w:val="center"/>
              <w:rPr>
                <w:rFonts w:ascii="Times New Roman" w:hAnsi="Times New Roman" w:cs="Times New Roman"/>
                <w:color w:val="auto"/>
                <w:highlight w:val="none"/>
              </w:rPr>
            </w:pPr>
            <w:r>
              <w:rPr>
                <w:rFonts w:hint="eastAsia" w:ascii="Times New Roman" w:hAnsi="Times New Roman" w:cs="Times New Roman"/>
                <w:color w:val="auto"/>
                <w:highlight w:val="none"/>
              </w:rPr>
              <w:t>第   页</w:t>
            </w:r>
          </w:p>
        </w:tc>
      </w:tr>
      <w:tr w14:paraId="6ABD50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right"/>
        </w:trPr>
        <w:tc>
          <w:tcPr>
            <w:tcW w:w="952" w:type="dxa"/>
            <w:vAlign w:val="center"/>
          </w:tcPr>
          <w:p w14:paraId="17712FCA">
            <w:pPr>
              <w:jc w:val="center"/>
              <w:rPr>
                <w:rFonts w:hint="default" w:ascii="Times New Roman" w:hAnsi="Times New Roman" w:eastAsia="宋体" w:cs="Times New Roman"/>
                <w:color w:val="auto"/>
                <w:highlight w:val="none"/>
                <w:lang w:val="en-US" w:eastAsia="zh-CN"/>
              </w:rPr>
            </w:pPr>
            <w:r>
              <w:rPr>
                <w:rFonts w:hint="eastAsia" w:cs="Times New Roman"/>
                <w:color w:val="auto"/>
                <w:highlight w:val="none"/>
                <w:lang w:val="en-US" w:eastAsia="zh-CN"/>
              </w:rPr>
              <w:t>8</w:t>
            </w:r>
          </w:p>
        </w:tc>
        <w:tc>
          <w:tcPr>
            <w:tcW w:w="6489" w:type="dxa"/>
            <w:vAlign w:val="center"/>
          </w:tcPr>
          <w:p w14:paraId="26B16E99">
            <w:pPr>
              <w:rPr>
                <w:rFonts w:ascii="Times New Roman" w:hAnsi="Times New Roman" w:cs="Times New Roman"/>
                <w:color w:val="auto"/>
                <w:highlight w:val="none"/>
              </w:rPr>
            </w:pPr>
            <w:r>
              <w:rPr>
                <w:rFonts w:hint="eastAsia" w:ascii="Times New Roman" w:hAnsi="Times New Roman" w:cs="Times New Roman"/>
                <w:color w:val="auto"/>
                <w:highlight w:val="none"/>
              </w:rPr>
              <w:t>①对所投包号的全部内容进行投标报价；</w:t>
            </w:r>
          </w:p>
          <w:p w14:paraId="67DC64C5">
            <w:pPr>
              <w:rPr>
                <w:rFonts w:ascii="Times New Roman" w:hAnsi="Times New Roman" w:cs="Times New Roman"/>
                <w:color w:val="auto"/>
                <w:highlight w:val="none"/>
              </w:rPr>
            </w:pPr>
            <w:r>
              <w:rPr>
                <w:rFonts w:hint="eastAsia" w:ascii="Times New Roman" w:hAnsi="Times New Roman" w:cs="Times New Roman"/>
                <w:color w:val="auto"/>
                <w:highlight w:val="none"/>
              </w:rPr>
              <w:t>②投标报价不低于成本价</w:t>
            </w:r>
            <w:r>
              <w:rPr>
                <w:rFonts w:hint="eastAsia" w:ascii="Times New Roman" w:hAnsi="Times New Roman" w:cs="Times New Roman"/>
                <w:color w:val="auto"/>
                <w:highlight w:val="none"/>
                <w:lang w:eastAsia="zh-CN"/>
              </w:rPr>
              <w:t>，</w:t>
            </w:r>
            <w:r>
              <w:rPr>
                <w:rFonts w:hint="eastAsia" w:ascii="Times New Roman" w:hAnsi="Times New Roman" w:cs="Times New Roman"/>
                <w:color w:val="auto"/>
                <w:highlight w:val="none"/>
              </w:rPr>
              <w:t>且是确定的；</w:t>
            </w:r>
          </w:p>
          <w:p w14:paraId="4D4CF739">
            <w:pPr>
              <w:rPr>
                <w:rFonts w:ascii="Times New Roman" w:hAnsi="Times New Roman" w:cs="Times New Roman"/>
                <w:color w:val="auto"/>
                <w:highlight w:val="none"/>
              </w:rPr>
            </w:pPr>
            <w:r>
              <w:rPr>
                <w:rFonts w:hint="eastAsia" w:ascii="Times New Roman" w:hAnsi="Times New Roman" w:cs="Times New Roman"/>
                <w:color w:val="auto"/>
                <w:highlight w:val="none"/>
              </w:rPr>
              <w:t>③投标报价未超过投标限价。</w:t>
            </w:r>
          </w:p>
        </w:tc>
        <w:tc>
          <w:tcPr>
            <w:tcW w:w="1665" w:type="dxa"/>
            <w:vAlign w:val="center"/>
          </w:tcPr>
          <w:p w14:paraId="6B7B9747">
            <w:pPr>
              <w:jc w:val="center"/>
              <w:rPr>
                <w:rFonts w:ascii="Times New Roman" w:hAnsi="Times New Roman" w:cs="Times New Roman"/>
                <w:color w:val="auto"/>
                <w:highlight w:val="none"/>
              </w:rPr>
            </w:pPr>
          </w:p>
        </w:tc>
        <w:tc>
          <w:tcPr>
            <w:tcW w:w="1230" w:type="dxa"/>
            <w:vAlign w:val="center"/>
          </w:tcPr>
          <w:p w14:paraId="2B9B0119">
            <w:pPr>
              <w:jc w:val="center"/>
              <w:rPr>
                <w:rFonts w:ascii="Times New Roman" w:hAnsi="Times New Roman" w:cs="Times New Roman"/>
                <w:color w:val="auto"/>
                <w:highlight w:val="none"/>
              </w:rPr>
            </w:pPr>
            <w:r>
              <w:rPr>
                <w:rFonts w:hint="eastAsia" w:ascii="Times New Roman" w:hAnsi="Times New Roman" w:cs="Times New Roman"/>
                <w:color w:val="auto"/>
                <w:highlight w:val="none"/>
              </w:rPr>
              <w:t>自查</w:t>
            </w:r>
          </w:p>
        </w:tc>
      </w:tr>
      <w:tr w14:paraId="7667A1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right"/>
        </w:trPr>
        <w:tc>
          <w:tcPr>
            <w:tcW w:w="952" w:type="dxa"/>
            <w:vAlign w:val="center"/>
          </w:tcPr>
          <w:p w14:paraId="02682F26">
            <w:pPr>
              <w:spacing w:line="280" w:lineRule="exact"/>
              <w:jc w:val="center"/>
              <w:rPr>
                <w:rFonts w:hint="default" w:ascii="宋体" w:hAnsi="宋体" w:eastAsia="宋体" w:cs="Times New Roman"/>
                <w:color w:val="auto"/>
                <w:szCs w:val="21"/>
                <w:highlight w:val="none"/>
                <w:lang w:val="en-US" w:eastAsia="zh-CN"/>
              </w:rPr>
            </w:pPr>
            <w:r>
              <w:rPr>
                <w:rFonts w:hint="eastAsia" w:ascii="宋体" w:hAnsi="宋体" w:cs="Times New Roman"/>
                <w:color w:val="auto"/>
                <w:szCs w:val="21"/>
                <w:highlight w:val="none"/>
                <w:lang w:val="en-US" w:eastAsia="zh-CN"/>
              </w:rPr>
              <w:t>9</w:t>
            </w:r>
          </w:p>
        </w:tc>
        <w:tc>
          <w:tcPr>
            <w:tcW w:w="6489" w:type="dxa"/>
            <w:vAlign w:val="center"/>
          </w:tcPr>
          <w:p w14:paraId="672DAA35">
            <w:pPr>
              <w:spacing w:line="280" w:lineRule="exact"/>
              <w:rPr>
                <w:rFonts w:ascii="宋体" w:hAnsi="宋体" w:cs="Times New Roman"/>
                <w:color w:val="auto"/>
                <w:kern w:val="0"/>
                <w:szCs w:val="21"/>
                <w:highlight w:val="none"/>
              </w:rPr>
            </w:pPr>
            <w:r>
              <w:rPr>
                <w:rFonts w:hint="eastAsia" w:ascii="宋体" w:hAnsi="宋体" w:cs="Times New Roman"/>
                <w:color w:val="auto"/>
                <w:szCs w:val="21"/>
                <w:highlight w:val="none"/>
              </w:rPr>
              <w:t>按照</w:t>
            </w:r>
            <w:r>
              <w:rPr>
                <w:rFonts w:hint="eastAsia" w:ascii="宋体" w:hAnsi="宋体" w:cs="Times New Roman"/>
                <w:color w:val="auto"/>
                <w:szCs w:val="21"/>
                <w:highlight w:val="none"/>
                <w:lang w:eastAsia="zh-CN"/>
              </w:rPr>
              <w:t>采购</w:t>
            </w:r>
            <w:r>
              <w:rPr>
                <w:rFonts w:hint="eastAsia" w:ascii="宋体" w:hAnsi="宋体" w:cs="Times New Roman"/>
                <w:color w:val="auto"/>
                <w:szCs w:val="21"/>
                <w:highlight w:val="none"/>
              </w:rPr>
              <w:t>文件规定要求签署、盖章</w:t>
            </w:r>
          </w:p>
        </w:tc>
        <w:tc>
          <w:tcPr>
            <w:tcW w:w="1665" w:type="dxa"/>
            <w:vAlign w:val="center"/>
          </w:tcPr>
          <w:p w14:paraId="53EEC075">
            <w:pPr>
              <w:spacing w:line="360" w:lineRule="auto"/>
              <w:jc w:val="center"/>
              <w:rPr>
                <w:rFonts w:ascii="Times New Roman" w:hAnsi="Times New Roman" w:cs="Times New Roman"/>
                <w:color w:val="auto"/>
                <w:highlight w:val="none"/>
              </w:rPr>
            </w:pPr>
          </w:p>
        </w:tc>
        <w:tc>
          <w:tcPr>
            <w:tcW w:w="1230" w:type="dxa"/>
            <w:vAlign w:val="center"/>
          </w:tcPr>
          <w:p w14:paraId="54F77597">
            <w:pPr>
              <w:spacing w:line="360" w:lineRule="auto"/>
              <w:jc w:val="center"/>
              <w:rPr>
                <w:rFonts w:ascii="Times New Roman" w:hAnsi="Times New Roman" w:cs="Times New Roman"/>
                <w:color w:val="auto"/>
                <w:highlight w:val="none"/>
              </w:rPr>
            </w:pPr>
            <w:r>
              <w:rPr>
                <w:rFonts w:hint="eastAsia" w:ascii="Times New Roman" w:hAnsi="Times New Roman" w:cs="Times New Roman"/>
                <w:color w:val="auto"/>
                <w:highlight w:val="none"/>
              </w:rPr>
              <w:t>自查</w:t>
            </w:r>
          </w:p>
        </w:tc>
      </w:tr>
      <w:tr w14:paraId="6390E3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 w:hRule="atLeast"/>
          <w:jc w:val="right"/>
        </w:trPr>
        <w:tc>
          <w:tcPr>
            <w:tcW w:w="952" w:type="dxa"/>
            <w:vAlign w:val="center"/>
          </w:tcPr>
          <w:p w14:paraId="283E4D6D">
            <w:pPr>
              <w:spacing w:line="280" w:lineRule="exact"/>
              <w:jc w:val="center"/>
              <w:rPr>
                <w:rFonts w:hint="default" w:ascii="宋体" w:hAnsi="宋体" w:cs="Times New Roman"/>
                <w:bCs/>
                <w:color w:val="auto"/>
                <w:szCs w:val="21"/>
                <w:highlight w:val="none"/>
                <w:lang w:val="en-US" w:eastAsia="zh-CN"/>
              </w:rPr>
            </w:pPr>
            <w:r>
              <w:rPr>
                <w:rFonts w:hint="eastAsia" w:ascii="宋体" w:hAnsi="宋体" w:cs="Times New Roman"/>
                <w:bCs/>
                <w:color w:val="auto"/>
                <w:szCs w:val="21"/>
                <w:highlight w:val="none"/>
                <w:lang w:val="en-US" w:eastAsia="zh-CN"/>
              </w:rPr>
              <w:t>10</w:t>
            </w:r>
          </w:p>
        </w:tc>
        <w:tc>
          <w:tcPr>
            <w:tcW w:w="6489" w:type="dxa"/>
            <w:vAlign w:val="center"/>
          </w:tcPr>
          <w:p w14:paraId="31C100B4">
            <w:pPr>
              <w:spacing w:line="280" w:lineRule="exact"/>
              <w:rPr>
                <w:rFonts w:ascii="宋体" w:hAnsi="宋体" w:cs="Times New Roman"/>
                <w:bCs/>
                <w:color w:val="auto"/>
                <w:szCs w:val="21"/>
                <w:highlight w:val="none"/>
              </w:rPr>
            </w:pPr>
            <w:r>
              <w:rPr>
                <w:rFonts w:hint="eastAsia" w:ascii="宋体" w:hAnsi="宋体" w:cs="Times New Roman"/>
                <w:bCs/>
                <w:color w:val="auto"/>
                <w:szCs w:val="21"/>
                <w:highlight w:val="none"/>
                <w:lang w:eastAsia="zh-CN"/>
              </w:rPr>
              <w:t>响应</w:t>
            </w:r>
            <w:r>
              <w:rPr>
                <w:rFonts w:hint="eastAsia" w:ascii="宋体" w:hAnsi="宋体" w:cs="Times New Roman"/>
                <w:bCs/>
                <w:color w:val="auto"/>
                <w:szCs w:val="21"/>
                <w:highlight w:val="none"/>
              </w:rPr>
              <w:t>文件对</w:t>
            </w:r>
            <w:r>
              <w:rPr>
                <w:rFonts w:hint="eastAsia" w:ascii="宋体" w:hAnsi="宋体" w:cs="Times New Roman"/>
                <w:bCs/>
                <w:color w:val="auto"/>
                <w:szCs w:val="21"/>
                <w:highlight w:val="none"/>
                <w:lang w:eastAsia="zh-CN"/>
              </w:rPr>
              <w:t>采购</w:t>
            </w:r>
            <w:r>
              <w:rPr>
                <w:rFonts w:hint="eastAsia" w:ascii="宋体" w:hAnsi="宋体" w:cs="Times New Roman"/>
                <w:bCs/>
                <w:color w:val="auto"/>
                <w:szCs w:val="21"/>
                <w:highlight w:val="none"/>
              </w:rPr>
              <w:t>文件的实质性技术与商务的（即标注★号条款）条款不产生偏离（</w:t>
            </w:r>
            <w:r>
              <w:rPr>
                <w:rFonts w:hint="eastAsia" w:ascii="宋体" w:hAnsi="宋体" w:cs="Times New Roman"/>
                <w:bCs/>
                <w:color w:val="auto"/>
                <w:szCs w:val="21"/>
                <w:highlight w:val="none"/>
                <w:lang w:eastAsia="zh-CN"/>
              </w:rPr>
              <w:t>响应</w:t>
            </w:r>
            <w:r>
              <w:rPr>
                <w:rFonts w:hint="eastAsia" w:ascii="宋体" w:hAnsi="宋体" w:cs="Times New Roman"/>
                <w:bCs/>
                <w:color w:val="auto"/>
                <w:szCs w:val="21"/>
                <w:highlight w:val="none"/>
              </w:rPr>
              <w:t>文件中技术参数、功能或其他内容优于采购要求部分不视作偏离）</w:t>
            </w:r>
          </w:p>
        </w:tc>
        <w:tc>
          <w:tcPr>
            <w:tcW w:w="1665" w:type="dxa"/>
            <w:vAlign w:val="center"/>
          </w:tcPr>
          <w:p w14:paraId="68D0863F">
            <w:pPr>
              <w:spacing w:line="360" w:lineRule="auto"/>
              <w:jc w:val="center"/>
              <w:rPr>
                <w:rFonts w:ascii="Times New Roman" w:hAnsi="Times New Roman" w:cs="Times New Roman"/>
                <w:color w:val="auto"/>
                <w:highlight w:val="none"/>
              </w:rPr>
            </w:pPr>
          </w:p>
        </w:tc>
        <w:tc>
          <w:tcPr>
            <w:tcW w:w="1230" w:type="dxa"/>
            <w:vAlign w:val="center"/>
          </w:tcPr>
          <w:p w14:paraId="19269D06">
            <w:pPr>
              <w:spacing w:line="280" w:lineRule="exact"/>
              <w:jc w:val="center"/>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rPr>
              <w:t>自查</w:t>
            </w:r>
          </w:p>
        </w:tc>
      </w:tr>
      <w:tr w14:paraId="3A832B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 w:hRule="atLeast"/>
          <w:jc w:val="right"/>
        </w:trPr>
        <w:tc>
          <w:tcPr>
            <w:tcW w:w="952" w:type="dxa"/>
            <w:vAlign w:val="center"/>
          </w:tcPr>
          <w:p w14:paraId="1FE92655">
            <w:pPr>
              <w:spacing w:line="280" w:lineRule="exact"/>
              <w:jc w:val="center"/>
              <w:rPr>
                <w:rFonts w:hint="default" w:ascii="Times New Roman" w:hAnsi="Times New Roman" w:eastAsia="宋体" w:cs="Times New Roman"/>
                <w:color w:val="auto"/>
                <w:highlight w:val="none"/>
                <w:lang w:val="en-US" w:eastAsia="zh-CN"/>
              </w:rPr>
            </w:pPr>
            <w:r>
              <w:rPr>
                <w:rFonts w:hint="eastAsia" w:cs="Times New Roman"/>
                <w:color w:val="auto"/>
                <w:highlight w:val="none"/>
                <w:lang w:val="en-US" w:eastAsia="zh-CN"/>
              </w:rPr>
              <w:t>11</w:t>
            </w:r>
          </w:p>
        </w:tc>
        <w:tc>
          <w:tcPr>
            <w:tcW w:w="6489" w:type="dxa"/>
            <w:vAlign w:val="center"/>
          </w:tcPr>
          <w:p w14:paraId="2BA5D517">
            <w:pPr>
              <w:spacing w:line="280" w:lineRule="exact"/>
              <w:rPr>
                <w:rFonts w:hint="eastAsia" w:ascii="Times New Roman" w:hAnsi="Times New Roman" w:eastAsia="宋体" w:cs="Times New Roman"/>
                <w:color w:val="auto"/>
                <w:highlight w:val="none"/>
                <w:lang w:eastAsia="zh-CN"/>
              </w:rPr>
            </w:pPr>
            <w:r>
              <w:rPr>
                <w:rFonts w:hint="eastAsia" w:ascii="Times New Roman" w:hAnsi="Times New Roman" w:cs="Times New Roman"/>
                <w:color w:val="auto"/>
                <w:highlight w:val="none"/>
              </w:rPr>
              <w:t>符合</w:t>
            </w:r>
            <w:r>
              <w:rPr>
                <w:rFonts w:hint="eastAsia" w:ascii="Times New Roman" w:hAnsi="Times New Roman" w:cs="Times New Roman"/>
                <w:color w:val="auto"/>
                <w:highlight w:val="none"/>
                <w:lang w:eastAsia="zh-CN"/>
              </w:rPr>
              <w:t>采购</w:t>
            </w:r>
            <w:r>
              <w:rPr>
                <w:rFonts w:hint="eastAsia" w:ascii="Times New Roman" w:hAnsi="Times New Roman" w:cs="Times New Roman"/>
                <w:color w:val="auto"/>
                <w:highlight w:val="none"/>
              </w:rPr>
              <w:t>文件中规定的其他实质性要求</w:t>
            </w:r>
            <w:r>
              <w:rPr>
                <w:rFonts w:hint="eastAsia" w:cs="Times New Roman"/>
                <w:color w:val="auto"/>
                <w:highlight w:val="none"/>
                <w:lang w:eastAsia="zh-CN"/>
              </w:rPr>
              <w:t>。</w:t>
            </w:r>
          </w:p>
        </w:tc>
        <w:tc>
          <w:tcPr>
            <w:tcW w:w="1665" w:type="dxa"/>
            <w:vAlign w:val="center"/>
          </w:tcPr>
          <w:p w14:paraId="40CB632F">
            <w:pPr>
              <w:spacing w:line="360" w:lineRule="auto"/>
              <w:jc w:val="center"/>
              <w:rPr>
                <w:rFonts w:ascii="Times New Roman" w:hAnsi="Times New Roman" w:cs="Times New Roman"/>
                <w:color w:val="auto"/>
                <w:highlight w:val="none"/>
              </w:rPr>
            </w:pPr>
          </w:p>
        </w:tc>
        <w:tc>
          <w:tcPr>
            <w:tcW w:w="1230" w:type="dxa"/>
            <w:vAlign w:val="center"/>
          </w:tcPr>
          <w:p w14:paraId="1EC94536">
            <w:pPr>
              <w:spacing w:line="280" w:lineRule="exact"/>
              <w:jc w:val="center"/>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rPr>
              <w:t>自查</w:t>
            </w:r>
          </w:p>
        </w:tc>
      </w:tr>
      <w:tr w14:paraId="524FEF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right"/>
        </w:trPr>
        <w:tc>
          <w:tcPr>
            <w:tcW w:w="952" w:type="dxa"/>
            <w:vAlign w:val="center"/>
          </w:tcPr>
          <w:p w14:paraId="1B3CF0BD">
            <w:pPr>
              <w:spacing w:line="280" w:lineRule="exact"/>
              <w:jc w:val="center"/>
              <w:rPr>
                <w:rFonts w:hint="default" w:ascii="Times New Roman" w:hAnsi="Times New Roman" w:eastAsia="宋体" w:cs="Times New Roman"/>
                <w:color w:val="auto"/>
                <w:highlight w:val="none"/>
                <w:lang w:val="en-US" w:eastAsia="zh-CN"/>
              </w:rPr>
            </w:pPr>
            <w:r>
              <w:rPr>
                <w:rFonts w:hint="eastAsia" w:cs="Times New Roman"/>
                <w:color w:val="auto"/>
                <w:highlight w:val="none"/>
                <w:lang w:val="en-US" w:eastAsia="zh-CN"/>
              </w:rPr>
              <w:t>12</w:t>
            </w:r>
          </w:p>
        </w:tc>
        <w:tc>
          <w:tcPr>
            <w:tcW w:w="6489" w:type="dxa"/>
            <w:vAlign w:val="center"/>
          </w:tcPr>
          <w:p w14:paraId="06BDBD12">
            <w:pPr>
              <w:spacing w:line="280" w:lineRule="exact"/>
              <w:rPr>
                <w:rFonts w:ascii="宋体" w:hAnsi="宋体" w:cs="Times New Roman"/>
                <w:bCs/>
                <w:color w:val="auto"/>
                <w:szCs w:val="21"/>
                <w:highlight w:val="none"/>
              </w:rPr>
            </w:pPr>
            <w:r>
              <w:rPr>
                <w:rFonts w:hint="eastAsia" w:ascii="Times New Roman" w:hAnsi="Times New Roman" w:cs="Times New Roman"/>
                <w:color w:val="auto"/>
                <w:highlight w:val="none"/>
              </w:rPr>
              <w:t>符合法律、法规规定的其他实质性要求。</w:t>
            </w:r>
          </w:p>
        </w:tc>
        <w:tc>
          <w:tcPr>
            <w:tcW w:w="1665" w:type="dxa"/>
            <w:vAlign w:val="center"/>
          </w:tcPr>
          <w:p w14:paraId="58C0C654">
            <w:pPr>
              <w:spacing w:line="360" w:lineRule="auto"/>
              <w:jc w:val="center"/>
              <w:rPr>
                <w:rFonts w:ascii="Times New Roman" w:hAnsi="Times New Roman" w:cs="Times New Roman"/>
                <w:color w:val="auto"/>
                <w:highlight w:val="none"/>
              </w:rPr>
            </w:pPr>
          </w:p>
        </w:tc>
        <w:tc>
          <w:tcPr>
            <w:tcW w:w="1230" w:type="dxa"/>
            <w:vAlign w:val="center"/>
          </w:tcPr>
          <w:p w14:paraId="0E9F11BE">
            <w:pPr>
              <w:spacing w:line="280" w:lineRule="exact"/>
              <w:jc w:val="center"/>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rPr>
              <w:t>自查</w:t>
            </w:r>
          </w:p>
        </w:tc>
      </w:tr>
    </w:tbl>
    <w:p w14:paraId="5281D88A">
      <w:pPr>
        <w:tabs>
          <w:tab w:val="left" w:pos="3656"/>
        </w:tabs>
        <w:jc w:val="both"/>
        <w:outlineLvl w:val="9"/>
        <w:rPr>
          <w:rFonts w:hint="eastAsia" w:cs="Times New Roman"/>
          <w:b/>
          <w:color w:val="auto"/>
          <w:sz w:val="24"/>
          <w:highlight w:val="none"/>
          <w:lang w:val="en-US" w:eastAsia="zh-CN"/>
        </w:rPr>
      </w:pPr>
    </w:p>
    <w:p w14:paraId="3415A7F1">
      <w:pPr>
        <w:numPr>
          <w:ilvl w:val="0"/>
          <w:numId w:val="4"/>
        </w:numPr>
        <w:tabs>
          <w:tab w:val="left" w:pos="3656"/>
        </w:tabs>
        <w:ind w:left="420" w:leftChars="0" w:firstLineChars="0"/>
        <w:jc w:val="both"/>
        <w:outlineLvl w:val="0"/>
        <w:rPr>
          <w:rFonts w:hint="eastAsia" w:ascii="Times New Roman" w:hAnsi="Times New Roman" w:eastAsia="宋体" w:cs="Times New Roman"/>
          <w:b/>
          <w:bCs/>
          <w:color w:val="auto"/>
          <w:highlight w:val="none"/>
          <w:lang w:eastAsia="zh-CN"/>
        </w:rPr>
      </w:pPr>
      <w:bookmarkStart w:id="293" w:name="_Toc16921"/>
      <w:bookmarkStart w:id="294" w:name="_Toc19923"/>
      <w:bookmarkStart w:id="295" w:name="_Toc4011"/>
      <w:bookmarkStart w:id="296" w:name="_Toc19939"/>
      <w:bookmarkStart w:id="297" w:name="_Toc29754"/>
      <w:bookmarkStart w:id="298" w:name="_Toc3741"/>
      <w:bookmarkStart w:id="299" w:name="_Toc24066"/>
      <w:bookmarkStart w:id="300" w:name="_Toc16128"/>
      <w:r>
        <w:rPr>
          <w:rFonts w:hint="eastAsia" w:ascii="Times New Roman" w:hAnsi="Times New Roman" w:eastAsia="宋体" w:cs="Times New Roman"/>
          <w:b/>
          <w:bCs/>
          <w:color w:val="auto"/>
          <w:highlight w:val="none"/>
          <w:lang w:eastAsia="zh-CN"/>
        </w:rPr>
        <w:t>评分部分自查</w:t>
      </w:r>
      <w:bookmarkEnd w:id="276"/>
      <w:bookmarkEnd w:id="293"/>
      <w:bookmarkEnd w:id="294"/>
      <w:bookmarkEnd w:id="295"/>
      <w:bookmarkEnd w:id="296"/>
      <w:bookmarkEnd w:id="297"/>
      <w:bookmarkEnd w:id="298"/>
      <w:bookmarkEnd w:id="299"/>
      <w:bookmarkEnd w:id="300"/>
    </w:p>
    <w:tbl>
      <w:tblPr>
        <w:tblStyle w:val="20"/>
        <w:tblpPr w:leftFromText="180" w:rightFromText="180" w:vertAnchor="text" w:horzAnchor="page" w:tblpX="1083" w:tblpY="212"/>
        <w:tblOverlap w:val="never"/>
        <w:tblW w:w="9440" w:type="dxa"/>
        <w:tblInd w:w="0" w:type="dxa"/>
        <w:tblLayout w:type="fixed"/>
        <w:tblCellMar>
          <w:top w:w="0" w:type="dxa"/>
          <w:left w:w="0" w:type="dxa"/>
          <w:bottom w:w="0" w:type="dxa"/>
          <w:right w:w="0" w:type="dxa"/>
        </w:tblCellMar>
      </w:tblPr>
      <w:tblGrid>
        <w:gridCol w:w="601"/>
        <w:gridCol w:w="914"/>
        <w:gridCol w:w="5882"/>
        <w:gridCol w:w="539"/>
        <w:gridCol w:w="752"/>
        <w:gridCol w:w="752"/>
      </w:tblGrid>
      <w:tr w14:paraId="7238C4D6">
        <w:tblPrEx>
          <w:tblCellMar>
            <w:top w:w="0" w:type="dxa"/>
            <w:left w:w="0" w:type="dxa"/>
            <w:bottom w:w="0" w:type="dxa"/>
            <w:right w:w="0" w:type="dxa"/>
          </w:tblCellMar>
        </w:tblPrEx>
        <w:trPr>
          <w:trHeight w:val="310" w:hRule="atLeast"/>
        </w:trPr>
        <w:tc>
          <w:tcPr>
            <w:tcW w:w="6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001EBE9">
            <w:pPr>
              <w:keepNext w:val="0"/>
              <w:keepLines w:val="0"/>
              <w:pageBreakBefore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b/>
                <w:color w:val="auto"/>
                <w:sz w:val="20"/>
                <w:szCs w:val="20"/>
                <w:highlight w:val="none"/>
              </w:rPr>
            </w:pPr>
            <w:r>
              <w:rPr>
                <w:rFonts w:hint="eastAsia" w:asciiTheme="minorEastAsia" w:hAnsiTheme="minorEastAsia" w:eastAsiaTheme="minorEastAsia" w:cstheme="minorEastAsia"/>
                <w:b/>
                <w:color w:val="auto"/>
                <w:kern w:val="0"/>
                <w:sz w:val="20"/>
                <w:szCs w:val="20"/>
                <w:highlight w:val="none"/>
              </w:rPr>
              <w:t>序号</w:t>
            </w:r>
          </w:p>
        </w:tc>
        <w:tc>
          <w:tcPr>
            <w:tcW w:w="9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9906E75">
            <w:pPr>
              <w:keepNext w:val="0"/>
              <w:keepLines w:val="0"/>
              <w:pageBreakBefore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b/>
                <w:color w:val="auto"/>
                <w:sz w:val="20"/>
                <w:szCs w:val="20"/>
                <w:highlight w:val="none"/>
              </w:rPr>
            </w:pPr>
            <w:r>
              <w:rPr>
                <w:rFonts w:hint="eastAsia" w:asciiTheme="minorEastAsia" w:hAnsiTheme="minorEastAsia" w:eastAsiaTheme="minorEastAsia" w:cstheme="minorEastAsia"/>
                <w:b/>
                <w:color w:val="auto"/>
                <w:kern w:val="0"/>
                <w:sz w:val="20"/>
                <w:szCs w:val="20"/>
                <w:highlight w:val="none"/>
              </w:rPr>
              <w:t>评审内容</w:t>
            </w:r>
          </w:p>
        </w:tc>
        <w:tc>
          <w:tcPr>
            <w:tcW w:w="58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4E05F81">
            <w:pPr>
              <w:keepNext w:val="0"/>
              <w:keepLines w:val="0"/>
              <w:pageBreakBefore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b/>
                <w:color w:val="auto"/>
                <w:sz w:val="20"/>
                <w:szCs w:val="20"/>
                <w:highlight w:val="none"/>
              </w:rPr>
            </w:pPr>
            <w:r>
              <w:rPr>
                <w:rFonts w:hint="eastAsia" w:asciiTheme="minorEastAsia" w:hAnsiTheme="minorEastAsia" w:eastAsiaTheme="minorEastAsia" w:cstheme="minorEastAsia"/>
                <w:b/>
                <w:color w:val="auto"/>
                <w:kern w:val="0"/>
                <w:sz w:val="20"/>
                <w:szCs w:val="20"/>
                <w:highlight w:val="none"/>
              </w:rPr>
              <w:t>评审细则</w:t>
            </w:r>
          </w:p>
        </w:tc>
        <w:tc>
          <w:tcPr>
            <w:tcW w:w="53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4EFC469">
            <w:pPr>
              <w:keepNext w:val="0"/>
              <w:keepLines w:val="0"/>
              <w:pageBreakBefore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b/>
                <w:color w:val="auto"/>
                <w:sz w:val="20"/>
                <w:szCs w:val="20"/>
                <w:highlight w:val="none"/>
              </w:rPr>
            </w:pPr>
            <w:r>
              <w:rPr>
                <w:rFonts w:hint="eastAsia" w:asciiTheme="minorEastAsia" w:hAnsiTheme="minorEastAsia" w:eastAsiaTheme="minorEastAsia" w:cstheme="minorEastAsia"/>
                <w:b/>
                <w:color w:val="auto"/>
                <w:kern w:val="0"/>
                <w:sz w:val="20"/>
                <w:szCs w:val="20"/>
                <w:highlight w:val="none"/>
              </w:rPr>
              <w:t>分值</w:t>
            </w:r>
          </w:p>
        </w:tc>
        <w:tc>
          <w:tcPr>
            <w:tcW w:w="7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FB3EBC7">
            <w:pPr>
              <w:pStyle w:val="7"/>
              <w:bidi w:val="0"/>
              <w:spacing w:line="240" w:lineRule="auto"/>
              <w:jc w:val="center"/>
              <w:rPr>
                <w:rFonts w:hint="eastAsia" w:asciiTheme="minorEastAsia" w:hAnsiTheme="minorEastAsia" w:eastAsiaTheme="minorEastAsia" w:cstheme="minorEastAsia"/>
                <w:b/>
                <w:color w:val="auto"/>
                <w:kern w:val="0"/>
                <w:sz w:val="20"/>
                <w:szCs w:val="20"/>
                <w:highlight w:val="none"/>
                <w:lang w:val="en-US" w:eastAsia="zh-CN"/>
              </w:rPr>
            </w:pPr>
            <w:r>
              <w:rPr>
                <w:rFonts w:hint="eastAsia" w:ascii="宋体" w:hAnsi="宋体" w:eastAsia="宋体" w:cs="宋体"/>
                <w:b/>
                <w:bCs/>
                <w:color w:val="auto"/>
                <w:sz w:val="21"/>
                <w:szCs w:val="21"/>
                <w:highlight w:val="none"/>
                <w:lang w:val="en-US" w:eastAsia="zh-CN"/>
              </w:rPr>
              <w:t>自评得分</w:t>
            </w:r>
          </w:p>
        </w:tc>
        <w:tc>
          <w:tcPr>
            <w:tcW w:w="7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1DA01B5">
            <w:pPr>
              <w:pStyle w:val="7"/>
              <w:bidi w:val="0"/>
              <w:spacing w:line="240" w:lineRule="auto"/>
              <w:jc w:val="center"/>
              <w:rPr>
                <w:rFonts w:hint="eastAsia" w:asciiTheme="minorEastAsia" w:hAnsiTheme="minorEastAsia" w:eastAsiaTheme="minorEastAsia" w:cstheme="minorEastAsia"/>
                <w:b/>
                <w:color w:val="auto"/>
                <w:kern w:val="0"/>
                <w:sz w:val="20"/>
                <w:szCs w:val="20"/>
                <w:highlight w:val="none"/>
                <w:lang w:val="en-US" w:eastAsia="zh-CN"/>
              </w:rPr>
            </w:pPr>
            <w:r>
              <w:rPr>
                <w:rFonts w:hint="eastAsia" w:ascii="宋体" w:hAnsi="宋体" w:eastAsia="宋体" w:cs="宋体"/>
                <w:b/>
                <w:bCs/>
                <w:color w:val="auto"/>
                <w:sz w:val="21"/>
                <w:szCs w:val="21"/>
                <w:highlight w:val="none"/>
                <w:lang w:val="en-US" w:eastAsia="zh-CN"/>
              </w:rPr>
              <w:t>证明文件指引</w:t>
            </w:r>
          </w:p>
        </w:tc>
      </w:tr>
      <w:tr w14:paraId="59CE4547">
        <w:tblPrEx>
          <w:tblCellMar>
            <w:top w:w="0" w:type="dxa"/>
            <w:left w:w="0" w:type="dxa"/>
            <w:bottom w:w="0" w:type="dxa"/>
            <w:right w:w="0" w:type="dxa"/>
          </w:tblCellMar>
        </w:tblPrEx>
        <w:trPr>
          <w:trHeight w:val="545" w:hRule="atLeast"/>
        </w:trPr>
        <w:tc>
          <w:tcPr>
            <w:tcW w:w="6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C87F63B">
            <w:pPr>
              <w:keepNext w:val="0"/>
              <w:keepLines w:val="0"/>
              <w:pageBreakBefore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b/>
                <w:bCs/>
                <w:color w:val="auto"/>
                <w:kern w:val="0"/>
                <w:sz w:val="20"/>
                <w:szCs w:val="20"/>
                <w:highlight w:val="none"/>
              </w:rPr>
            </w:pPr>
            <w:r>
              <w:rPr>
                <w:rFonts w:hint="eastAsia" w:asciiTheme="minorEastAsia" w:hAnsiTheme="minorEastAsia" w:eastAsiaTheme="minorEastAsia" w:cstheme="minorEastAsia"/>
                <w:b/>
                <w:bCs/>
                <w:color w:val="auto"/>
                <w:kern w:val="0"/>
                <w:sz w:val="20"/>
                <w:szCs w:val="20"/>
                <w:highlight w:val="none"/>
                <w:lang w:val="en-US" w:eastAsia="zh-CN"/>
              </w:rPr>
              <w:t>1</w:t>
            </w:r>
          </w:p>
        </w:tc>
        <w:tc>
          <w:tcPr>
            <w:tcW w:w="9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51191FD">
            <w:pPr>
              <w:keepNext w:val="0"/>
              <w:keepLines w:val="0"/>
              <w:pageBreakBefore w:val="0"/>
              <w:kinsoku/>
              <w:wordWrap/>
              <w:overflowPunct/>
              <w:topLinePunct w:val="0"/>
              <w:autoSpaceDE/>
              <w:autoSpaceDN/>
              <w:bidi w:val="0"/>
              <w:adjustRightInd/>
              <w:snapToGrid/>
              <w:spacing w:line="240" w:lineRule="exact"/>
              <w:jc w:val="center"/>
              <w:textAlignment w:val="center"/>
              <w:rPr>
                <w:rFonts w:hint="eastAsia" w:eastAsiaTheme="minorEastAsia"/>
                <w:b/>
                <w:bCs/>
                <w:color w:val="auto"/>
                <w:sz w:val="20"/>
                <w:szCs w:val="20"/>
                <w:lang w:val="en-US" w:eastAsia="zh-CN"/>
              </w:rPr>
            </w:pPr>
            <w:r>
              <w:rPr>
                <w:rFonts w:hint="eastAsia" w:eastAsiaTheme="minorEastAsia"/>
                <w:b/>
                <w:bCs/>
                <w:color w:val="auto"/>
                <w:sz w:val="20"/>
                <w:szCs w:val="20"/>
                <w:lang w:val="en-US" w:eastAsia="zh-CN"/>
              </w:rPr>
              <w:t>采购需求响应情况</w:t>
            </w:r>
          </w:p>
          <w:p w14:paraId="10F4EE53">
            <w:pPr>
              <w:keepNext w:val="0"/>
              <w:keepLines w:val="0"/>
              <w:pageBreakBefore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b/>
                <w:bCs/>
                <w:color w:val="auto"/>
                <w:kern w:val="0"/>
                <w:sz w:val="20"/>
                <w:szCs w:val="20"/>
                <w:highlight w:val="none"/>
              </w:rPr>
            </w:pPr>
            <w:r>
              <w:rPr>
                <w:rFonts w:hint="eastAsia" w:eastAsiaTheme="minorEastAsia"/>
                <w:b/>
                <w:bCs/>
                <w:color w:val="auto"/>
                <w:sz w:val="20"/>
                <w:szCs w:val="20"/>
                <w:lang w:val="en-US" w:eastAsia="zh-CN"/>
              </w:rPr>
              <w:t>（15分）</w:t>
            </w:r>
          </w:p>
        </w:tc>
        <w:tc>
          <w:tcPr>
            <w:tcW w:w="58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589C762">
            <w:pPr>
              <w:keepNext w:val="0"/>
              <w:keepLines w:val="0"/>
              <w:pageBreakBefore w:val="0"/>
              <w:kinsoku/>
              <w:wordWrap/>
              <w:overflowPunct/>
              <w:topLinePunct w:val="0"/>
              <w:autoSpaceDE/>
              <w:autoSpaceDN/>
              <w:bidi w:val="0"/>
              <w:adjustRightInd/>
              <w:snapToGrid/>
              <w:spacing w:line="240" w:lineRule="exact"/>
              <w:jc w:val="left"/>
              <w:textAlignment w:val="center"/>
              <w:rPr>
                <w:rFonts w:hint="eastAsia"/>
                <w:color w:val="auto"/>
                <w:lang w:val="en-US" w:eastAsia="zh-CN"/>
              </w:rPr>
            </w:pPr>
            <w:r>
              <w:rPr>
                <w:rFonts w:hint="eastAsia"/>
                <w:color w:val="auto"/>
                <w:lang w:val="en-US" w:eastAsia="zh-CN"/>
              </w:rPr>
              <w:t>根据供应商“采购需求偏离表”中对本项目需求响应情况进行评价：</w:t>
            </w:r>
          </w:p>
          <w:p w14:paraId="5E621490">
            <w:pPr>
              <w:keepNext w:val="0"/>
              <w:keepLines w:val="0"/>
              <w:pageBreakBefore w:val="0"/>
              <w:kinsoku/>
              <w:wordWrap/>
              <w:overflowPunct/>
              <w:topLinePunct w:val="0"/>
              <w:autoSpaceDE/>
              <w:autoSpaceDN/>
              <w:bidi w:val="0"/>
              <w:adjustRightInd/>
              <w:snapToGrid/>
              <w:spacing w:line="240" w:lineRule="exact"/>
              <w:jc w:val="left"/>
              <w:textAlignment w:val="center"/>
              <w:rPr>
                <w:rFonts w:hint="eastAsia"/>
                <w:color w:val="auto"/>
                <w:lang w:val="en-US" w:eastAsia="zh-CN"/>
              </w:rPr>
            </w:pPr>
            <w:r>
              <w:rPr>
                <w:rFonts w:hint="eastAsia"/>
                <w:color w:val="auto"/>
                <w:lang w:val="en-US" w:eastAsia="zh-CN"/>
              </w:rPr>
              <w:t>优：对采购文件中各条款的响应非常全面，优于采购文件要求的，得15分；</w:t>
            </w:r>
          </w:p>
          <w:p w14:paraId="69F2ECEE">
            <w:pPr>
              <w:keepNext w:val="0"/>
              <w:keepLines w:val="0"/>
              <w:pageBreakBefore w:val="0"/>
              <w:kinsoku/>
              <w:wordWrap/>
              <w:overflowPunct/>
              <w:topLinePunct w:val="0"/>
              <w:autoSpaceDE/>
              <w:autoSpaceDN/>
              <w:bidi w:val="0"/>
              <w:adjustRightInd/>
              <w:snapToGrid/>
              <w:spacing w:line="240" w:lineRule="exact"/>
              <w:jc w:val="left"/>
              <w:textAlignment w:val="center"/>
              <w:rPr>
                <w:rFonts w:hint="eastAsia"/>
                <w:color w:val="auto"/>
                <w:lang w:val="en-US" w:eastAsia="zh-CN"/>
              </w:rPr>
            </w:pPr>
            <w:r>
              <w:rPr>
                <w:rFonts w:hint="eastAsia"/>
                <w:color w:val="auto"/>
                <w:lang w:val="en-US" w:eastAsia="zh-CN"/>
              </w:rPr>
              <w:t>良：对采购文件中各条款的响应全面，符合采购文件要求的，得10分；</w:t>
            </w:r>
          </w:p>
          <w:p w14:paraId="7961BD18">
            <w:pPr>
              <w:keepNext w:val="0"/>
              <w:keepLines w:val="0"/>
              <w:pageBreakBefore w:val="0"/>
              <w:kinsoku/>
              <w:wordWrap/>
              <w:overflowPunct/>
              <w:topLinePunct w:val="0"/>
              <w:autoSpaceDE/>
              <w:autoSpaceDN/>
              <w:bidi w:val="0"/>
              <w:adjustRightInd/>
              <w:snapToGrid/>
              <w:spacing w:line="240" w:lineRule="exact"/>
              <w:jc w:val="left"/>
              <w:textAlignment w:val="center"/>
              <w:rPr>
                <w:rFonts w:hint="eastAsia"/>
                <w:color w:val="auto"/>
                <w:lang w:val="en-US" w:eastAsia="zh-CN"/>
              </w:rPr>
            </w:pPr>
            <w:r>
              <w:rPr>
                <w:rFonts w:hint="eastAsia"/>
                <w:color w:val="auto"/>
                <w:lang w:val="en-US" w:eastAsia="zh-CN"/>
              </w:rPr>
              <w:t>中：对采购文件中各条款的响应较全面，基本满足采购文件要求的，得5分；</w:t>
            </w:r>
          </w:p>
          <w:p w14:paraId="4D76CF22">
            <w:pPr>
              <w:keepNext w:val="0"/>
              <w:keepLines w:val="0"/>
              <w:pageBreakBefore w:val="0"/>
              <w:kinsoku/>
              <w:wordWrap/>
              <w:overflowPunct/>
              <w:topLinePunct w:val="0"/>
              <w:autoSpaceDE/>
              <w:autoSpaceDN/>
              <w:bidi w:val="0"/>
              <w:adjustRightInd/>
              <w:snapToGrid/>
              <w:spacing w:line="240" w:lineRule="exact"/>
              <w:jc w:val="left"/>
              <w:textAlignment w:val="center"/>
              <w:rPr>
                <w:rFonts w:hint="eastAsia"/>
                <w:color w:val="auto"/>
                <w:lang w:val="en-US" w:eastAsia="zh-CN"/>
              </w:rPr>
            </w:pPr>
            <w:r>
              <w:rPr>
                <w:rFonts w:hint="eastAsia"/>
                <w:color w:val="auto"/>
                <w:lang w:val="en-US" w:eastAsia="zh-CN"/>
              </w:rPr>
              <w:t>差：对采购文件中各条款的响应较差，只有部分满足采购文件要求的，得1分。</w:t>
            </w:r>
          </w:p>
          <w:p w14:paraId="531943BE">
            <w:pPr>
              <w:keepNext w:val="0"/>
              <w:keepLines w:val="0"/>
              <w:pageBreakBefore w:val="0"/>
              <w:kinsoku/>
              <w:wordWrap/>
              <w:overflowPunct/>
              <w:topLinePunct w:val="0"/>
              <w:autoSpaceDE/>
              <w:autoSpaceDN/>
              <w:bidi w:val="0"/>
              <w:adjustRightInd/>
              <w:snapToGrid/>
              <w:spacing w:line="240" w:lineRule="exact"/>
              <w:jc w:val="left"/>
              <w:textAlignment w:val="center"/>
              <w:rPr>
                <w:rFonts w:hint="eastAsia" w:asciiTheme="minorEastAsia" w:hAnsiTheme="minorEastAsia" w:eastAsiaTheme="minorEastAsia" w:cstheme="minorEastAsia"/>
                <w:color w:val="auto"/>
                <w:kern w:val="0"/>
                <w:sz w:val="20"/>
                <w:szCs w:val="20"/>
                <w:highlight w:val="none"/>
              </w:rPr>
            </w:pPr>
            <w:r>
              <w:rPr>
                <w:rFonts w:hint="eastAsia"/>
                <w:b/>
                <w:bCs/>
                <w:color w:val="auto"/>
                <w:lang w:val="en-US" w:eastAsia="zh-CN"/>
              </w:rPr>
              <w:t>注：①如采购需求中有明确要求提供证明材料的，供应商应按采购需求要求提供相关佐证材料，否则视为负偏离。②如采购需求中无明确要求提供证明材料的，根据供应商提供的采购需求偏离表响应为准。③未提供的不得分。</w:t>
            </w:r>
          </w:p>
        </w:tc>
        <w:tc>
          <w:tcPr>
            <w:tcW w:w="53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D903160">
            <w:pPr>
              <w:keepNext w:val="0"/>
              <w:keepLines w:val="0"/>
              <w:pageBreakBefore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color w:val="auto"/>
                <w:kern w:val="0"/>
                <w:sz w:val="20"/>
                <w:szCs w:val="20"/>
                <w:highlight w:val="none"/>
                <w:lang w:val="en-US" w:eastAsia="zh-CN"/>
              </w:rPr>
            </w:pPr>
            <w:r>
              <w:rPr>
                <w:rFonts w:hint="eastAsia" w:asciiTheme="minorEastAsia" w:hAnsiTheme="minorEastAsia" w:eastAsiaTheme="minorEastAsia" w:cstheme="minorEastAsia"/>
                <w:color w:val="auto"/>
                <w:kern w:val="0"/>
                <w:sz w:val="20"/>
                <w:szCs w:val="20"/>
                <w:highlight w:val="none"/>
                <w:lang w:val="en-US" w:eastAsia="zh-CN"/>
              </w:rPr>
              <w:t>15分</w:t>
            </w:r>
          </w:p>
        </w:tc>
        <w:tc>
          <w:tcPr>
            <w:tcW w:w="7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1ECF2FA">
            <w:pPr>
              <w:keepNext w:val="0"/>
              <w:keepLines w:val="0"/>
              <w:pageBreakBefore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color w:val="auto"/>
                <w:kern w:val="0"/>
                <w:sz w:val="20"/>
                <w:szCs w:val="20"/>
                <w:highlight w:val="none"/>
                <w:lang w:val="en-US" w:eastAsia="zh-CN"/>
              </w:rPr>
            </w:pPr>
          </w:p>
        </w:tc>
        <w:tc>
          <w:tcPr>
            <w:tcW w:w="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821AF6">
            <w:pPr>
              <w:spacing w:line="360" w:lineRule="auto"/>
              <w:jc w:val="center"/>
              <w:rPr>
                <w:rFonts w:hint="eastAsia" w:ascii="Times New Roman" w:hAnsi="Times New Roman" w:eastAsia="宋体" w:cs="Times New Roman"/>
                <w:color w:val="auto"/>
                <w:kern w:val="2"/>
                <w:sz w:val="21"/>
                <w:szCs w:val="24"/>
                <w:highlight w:val="none"/>
                <w:lang w:val="en-US" w:eastAsia="zh-CN" w:bidi="ar-SA"/>
              </w:rPr>
            </w:pPr>
            <w:r>
              <w:rPr>
                <w:rFonts w:hint="eastAsia" w:ascii="Times New Roman" w:hAnsi="Times New Roman" w:cs="Times New Roman"/>
                <w:color w:val="auto"/>
                <w:highlight w:val="none"/>
              </w:rPr>
              <w:t>第   页</w:t>
            </w:r>
          </w:p>
        </w:tc>
      </w:tr>
      <w:tr w14:paraId="7EAB7388">
        <w:tblPrEx>
          <w:tblCellMar>
            <w:top w:w="0" w:type="dxa"/>
            <w:left w:w="0" w:type="dxa"/>
            <w:bottom w:w="0" w:type="dxa"/>
            <w:right w:w="0" w:type="dxa"/>
          </w:tblCellMar>
        </w:tblPrEx>
        <w:trPr>
          <w:trHeight w:val="545" w:hRule="atLeast"/>
        </w:trPr>
        <w:tc>
          <w:tcPr>
            <w:tcW w:w="6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77F8F63">
            <w:pPr>
              <w:keepNext w:val="0"/>
              <w:keepLines w:val="0"/>
              <w:pageBreakBefore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b/>
                <w:bCs/>
                <w:color w:val="auto"/>
                <w:kern w:val="0"/>
                <w:sz w:val="20"/>
                <w:szCs w:val="20"/>
                <w:highlight w:val="none"/>
                <w:lang w:val="en-US" w:eastAsia="zh-CN"/>
              </w:rPr>
            </w:pPr>
            <w:r>
              <w:rPr>
                <w:rFonts w:hint="eastAsia" w:asciiTheme="minorEastAsia" w:hAnsiTheme="minorEastAsia" w:eastAsiaTheme="minorEastAsia" w:cstheme="minorEastAsia"/>
                <w:b/>
                <w:bCs/>
                <w:color w:val="auto"/>
                <w:kern w:val="0"/>
                <w:sz w:val="20"/>
                <w:szCs w:val="20"/>
                <w:highlight w:val="none"/>
                <w:lang w:val="en-US" w:eastAsia="zh-CN"/>
              </w:rPr>
              <w:t>2</w:t>
            </w:r>
          </w:p>
        </w:tc>
        <w:tc>
          <w:tcPr>
            <w:tcW w:w="9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7239B5A">
            <w:pPr>
              <w:keepNext w:val="0"/>
              <w:keepLines w:val="0"/>
              <w:pageBreakBefore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b/>
                <w:bCs/>
                <w:color w:val="auto"/>
                <w:kern w:val="0"/>
                <w:sz w:val="20"/>
                <w:szCs w:val="20"/>
                <w:highlight w:val="none"/>
              </w:rPr>
            </w:pPr>
            <w:r>
              <w:rPr>
                <w:rFonts w:hint="eastAsia" w:asciiTheme="minorEastAsia" w:hAnsiTheme="minorEastAsia" w:eastAsiaTheme="minorEastAsia" w:cstheme="minorEastAsia"/>
                <w:b/>
                <w:bCs/>
                <w:color w:val="auto"/>
                <w:kern w:val="0"/>
                <w:sz w:val="20"/>
                <w:szCs w:val="20"/>
                <w:highlight w:val="none"/>
              </w:rPr>
              <w:t>同类业绩</w:t>
            </w:r>
          </w:p>
          <w:p w14:paraId="3F5FB53D">
            <w:pPr>
              <w:keepNext w:val="0"/>
              <w:keepLines w:val="0"/>
              <w:pageBreakBefore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b/>
                <w:bCs/>
                <w:color w:val="auto"/>
                <w:kern w:val="0"/>
                <w:sz w:val="20"/>
                <w:szCs w:val="20"/>
                <w:highlight w:val="none"/>
              </w:rPr>
            </w:pPr>
            <w:r>
              <w:rPr>
                <w:rFonts w:hint="eastAsia" w:asciiTheme="minorEastAsia" w:hAnsiTheme="minorEastAsia" w:eastAsiaTheme="minorEastAsia" w:cstheme="minorEastAsia"/>
                <w:b/>
                <w:bCs/>
                <w:color w:val="auto"/>
                <w:kern w:val="0"/>
                <w:sz w:val="20"/>
                <w:szCs w:val="20"/>
                <w:highlight w:val="none"/>
                <w:lang w:val="en-US" w:eastAsia="zh-CN"/>
              </w:rPr>
              <w:t>（10</w:t>
            </w:r>
            <w:r>
              <w:rPr>
                <w:rFonts w:hint="eastAsia" w:asciiTheme="minorEastAsia" w:hAnsiTheme="minorEastAsia" w:eastAsiaTheme="minorEastAsia" w:cstheme="minorEastAsia"/>
                <w:b/>
                <w:bCs/>
                <w:color w:val="auto"/>
                <w:kern w:val="0"/>
                <w:sz w:val="20"/>
                <w:szCs w:val="20"/>
                <w:highlight w:val="none"/>
              </w:rPr>
              <w:t>分）</w:t>
            </w:r>
          </w:p>
        </w:tc>
        <w:tc>
          <w:tcPr>
            <w:tcW w:w="58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7605EB3">
            <w:pPr>
              <w:spacing w:line="240" w:lineRule="exact"/>
              <w:jc w:val="left"/>
              <w:textAlignment w:val="center"/>
              <w:rPr>
                <w:rFonts w:hint="eastAsia" w:ascii="Times New Roman" w:hAnsi="Times New Roman" w:eastAsia="宋体" w:cs="Times New Roman"/>
                <w:b w:val="0"/>
                <w:bCs w:val="0"/>
                <w:color w:val="auto"/>
                <w:kern w:val="2"/>
                <w:sz w:val="21"/>
                <w:szCs w:val="24"/>
                <w:lang w:val="en-US" w:eastAsia="zh-CN"/>
              </w:rPr>
            </w:pPr>
            <w:r>
              <w:rPr>
                <w:rFonts w:hint="eastAsia" w:ascii="Times New Roman" w:hAnsi="Times New Roman" w:eastAsia="宋体" w:cs="Times New Roman"/>
                <w:color w:val="auto"/>
                <w:sz w:val="21"/>
                <w:szCs w:val="24"/>
                <w:lang w:val="en-US" w:eastAsia="zh-CN"/>
              </w:rPr>
              <w:t>根据</w:t>
            </w:r>
            <w:r>
              <w:rPr>
                <w:rFonts w:hint="eastAsia" w:ascii="Times New Roman" w:hAnsi="Times New Roman" w:eastAsia="宋体" w:cs="Times New Roman"/>
                <w:color w:val="auto"/>
                <w:sz w:val="21"/>
                <w:szCs w:val="24"/>
                <w:lang w:eastAsia="zh-CN"/>
              </w:rPr>
              <w:t>各</w:t>
            </w:r>
            <w:r>
              <w:rPr>
                <w:rFonts w:hint="eastAsia" w:ascii="Times New Roman" w:hAnsi="Times New Roman" w:eastAsia="宋体" w:cs="Times New Roman"/>
                <w:color w:val="auto"/>
                <w:sz w:val="21"/>
                <w:szCs w:val="24"/>
              </w:rPr>
              <w:t>供应商</w:t>
            </w:r>
            <w:r>
              <w:rPr>
                <w:rFonts w:hint="eastAsia" w:ascii="Times New Roman" w:hAnsi="Times New Roman" w:eastAsia="宋体" w:cs="Times New Roman"/>
                <w:color w:val="auto"/>
                <w:sz w:val="21"/>
                <w:szCs w:val="24"/>
                <w:lang w:eastAsia="zh-CN"/>
              </w:rPr>
              <w:t>所提供的</w:t>
            </w:r>
            <w:r>
              <w:rPr>
                <w:rFonts w:hint="eastAsia" w:ascii="Times New Roman" w:hAnsi="Times New Roman" w:eastAsia="宋体" w:cs="Times New Roman"/>
                <w:color w:val="auto"/>
                <w:sz w:val="21"/>
                <w:szCs w:val="24"/>
              </w:rPr>
              <w:t>202</w:t>
            </w:r>
            <w:r>
              <w:rPr>
                <w:rFonts w:hint="eastAsia" w:cs="Times New Roman"/>
                <w:color w:val="auto"/>
                <w:sz w:val="21"/>
                <w:szCs w:val="24"/>
                <w:lang w:val="en-US" w:eastAsia="zh-CN"/>
              </w:rPr>
              <w:t>4</w:t>
            </w:r>
            <w:r>
              <w:rPr>
                <w:rFonts w:hint="eastAsia" w:ascii="Times New Roman" w:hAnsi="Times New Roman" w:eastAsia="宋体" w:cs="Times New Roman"/>
                <w:color w:val="auto"/>
                <w:sz w:val="21"/>
                <w:szCs w:val="24"/>
              </w:rPr>
              <w:t>年1月1日至今</w:t>
            </w:r>
            <w:r>
              <w:rPr>
                <w:rFonts w:hint="eastAsia" w:ascii="Times New Roman" w:hAnsi="Times New Roman" w:eastAsia="宋体" w:cs="Times New Roman"/>
                <w:color w:val="auto"/>
                <w:sz w:val="21"/>
                <w:szCs w:val="24"/>
                <w:lang w:val="en-US" w:eastAsia="zh-CN"/>
              </w:rPr>
              <w:t>（以合同签订日期为准）完成过的同类</w:t>
            </w:r>
            <w:r>
              <w:rPr>
                <w:rFonts w:hint="eastAsia" w:ascii="Times New Roman" w:hAnsi="Times New Roman" w:eastAsia="宋体" w:cs="Times New Roman"/>
                <w:color w:val="auto"/>
                <w:sz w:val="21"/>
                <w:szCs w:val="24"/>
              </w:rPr>
              <w:t>高压或低压配电设备（/线路）等维保项目的</w:t>
            </w:r>
            <w:r>
              <w:rPr>
                <w:rFonts w:hint="eastAsia" w:ascii="Times New Roman" w:hAnsi="Times New Roman" w:eastAsia="宋体" w:cs="Times New Roman"/>
                <w:color w:val="auto"/>
                <w:sz w:val="21"/>
                <w:szCs w:val="24"/>
                <w:lang w:val="en-US" w:eastAsia="zh-CN"/>
              </w:rPr>
              <w:t>业绩，</w:t>
            </w:r>
            <w:r>
              <w:rPr>
                <w:rFonts w:hint="eastAsia" w:ascii="Times New Roman" w:hAnsi="Times New Roman" w:eastAsia="宋体" w:cs="Times New Roman"/>
                <w:color w:val="auto"/>
                <w:sz w:val="21"/>
                <w:szCs w:val="24"/>
              </w:rPr>
              <w:t>每提供一个得</w:t>
            </w:r>
            <w:r>
              <w:rPr>
                <w:rFonts w:hint="eastAsia" w:ascii="Times New Roman" w:hAnsi="Times New Roman" w:eastAsia="宋体" w:cs="Times New Roman"/>
                <w:color w:val="auto"/>
                <w:sz w:val="21"/>
                <w:szCs w:val="24"/>
                <w:lang w:val="en-US" w:eastAsia="zh-CN"/>
              </w:rPr>
              <w:t>1</w:t>
            </w:r>
            <w:r>
              <w:rPr>
                <w:rFonts w:hint="eastAsia" w:ascii="Times New Roman" w:hAnsi="Times New Roman" w:eastAsia="宋体" w:cs="Times New Roman"/>
                <w:color w:val="auto"/>
                <w:sz w:val="21"/>
                <w:szCs w:val="24"/>
              </w:rPr>
              <w:t>分，最高得</w:t>
            </w:r>
            <w:r>
              <w:rPr>
                <w:rFonts w:hint="eastAsia" w:ascii="Times New Roman" w:hAnsi="Times New Roman" w:eastAsia="宋体" w:cs="Times New Roman"/>
                <w:color w:val="auto"/>
                <w:sz w:val="21"/>
                <w:szCs w:val="24"/>
                <w:lang w:val="en-US" w:eastAsia="zh-CN"/>
              </w:rPr>
              <w:t>10</w:t>
            </w:r>
            <w:r>
              <w:rPr>
                <w:rFonts w:hint="eastAsia" w:ascii="Times New Roman" w:hAnsi="Times New Roman" w:eastAsia="宋体" w:cs="Times New Roman"/>
                <w:color w:val="auto"/>
                <w:sz w:val="21"/>
                <w:szCs w:val="24"/>
              </w:rPr>
              <w:t>分。未提供不得分。</w:t>
            </w:r>
          </w:p>
          <w:p w14:paraId="6571AE41">
            <w:pPr>
              <w:keepNext w:val="0"/>
              <w:keepLines w:val="0"/>
              <w:pageBreakBefore w:val="0"/>
              <w:kinsoku/>
              <w:wordWrap/>
              <w:overflowPunct/>
              <w:topLinePunct w:val="0"/>
              <w:autoSpaceDE/>
              <w:autoSpaceDN/>
              <w:bidi w:val="0"/>
              <w:adjustRightInd/>
              <w:snapToGrid/>
              <w:spacing w:line="240" w:lineRule="exact"/>
              <w:jc w:val="left"/>
              <w:textAlignment w:val="center"/>
              <w:rPr>
                <w:rFonts w:hint="eastAsia" w:asciiTheme="minorEastAsia" w:hAnsiTheme="minorEastAsia" w:eastAsiaTheme="minorEastAsia" w:cstheme="minorEastAsia"/>
                <w:b/>
                <w:bCs/>
                <w:color w:val="auto"/>
                <w:kern w:val="0"/>
                <w:sz w:val="20"/>
                <w:szCs w:val="20"/>
                <w:highlight w:val="none"/>
              </w:rPr>
            </w:pPr>
            <w:r>
              <w:rPr>
                <w:rFonts w:hint="eastAsia" w:asciiTheme="minorEastAsia" w:hAnsiTheme="minorEastAsia" w:eastAsiaTheme="minorEastAsia" w:cstheme="minorEastAsia"/>
                <w:b/>
                <w:bCs/>
                <w:color w:val="auto"/>
                <w:kern w:val="0"/>
                <w:sz w:val="20"/>
                <w:szCs w:val="20"/>
                <w:highlight w:val="none"/>
                <w:lang w:val="en-US" w:eastAsia="zh-CN"/>
              </w:rPr>
              <w:t>备注：提供合同关键页（包含项目名称、合同双方名称、合同标的和金额、货品清单、签字盖章页及合同签订日期等关键页内容）复印件，并加盖公章，同一业主按一个同类项目计分，未提供或所提供文件不清晰</w:t>
            </w:r>
            <w:r>
              <w:rPr>
                <w:rFonts w:hint="eastAsia" w:ascii="宋体" w:hAnsi="宋体" w:eastAsia="宋体" w:cs="宋体"/>
                <w:b/>
                <w:bCs/>
                <w:color w:val="auto"/>
                <w:sz w:val="20"/>
                <w:szCs w:val="20"/>
                <w:lang w:val="en-US" w:eastAsia="zh-CN"/>
              </w:rPr>
              <w:t>造成</w:t>
            </w:r>
            <w:r>
              <w:rPr>
                <w:rFonts w:hint="eastAsia" w:asciiTheme="minorEastAsia" w:hAnsiTheme="minorEastAsia" w:eastAsiaTheme="minorEastAsia" w:cstheme="minorEastAsia"/>
                <w:b/>
                <w:bCs/>
                <w:color w:val="auto"/>
                <w:kern w:val="0"/>
                <w:sz w:val="20"/>
                <w:szCs w:val="20"/>
                <w:highlight w:val="none"/>
                <w:lang w:val="en-US" w:eastAsia="zh-CN"/>
              </w:rPr>
              <w:t>评委无法判定则不得分。</w:t>
            </w:r>
          </w:p>
        </w:tc>
        <w:tc>
          <w:tcPr>
            <w:tcW w:w="53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4518DE7">
            <w:pPr>
              <w:keepNext w:val="0"/>
              <w:keepLines w:val="0"/>
              <w:pageBreakBefore w:val="0"/>
              <w:kinsoku/>
              <w:wordWrap/>
              <w:overflowPunct/>
              <w:topLinePunct w:val="0"/>
              <w:autoSpaceDE/>
              <w:autoSpaceDN/>
              <w:bidi w:val="0"/>
              <w:adjustRightInd/>
              <w:snapToGrid/>
              <w:spacing w:line="240" w:lineRule="exact"/>
              <w:jc w:val="center"/>
              <w:textAlignment w:val="center"/>
              <w:rPr>
                <w:rFonts w:hint="default" w:asciiTheme="minorEastAsia" w:hAnsiTheme="minorEastAsia" w:eastAsiaTheme="minorEastAsia" w:cstheme="minorEastAsia"/>
                <w:color w:val="auto"/>
                <w:kern w:val="0"/>
                <w:sz w:val="20"/>
                <w:szCs w:val="20"/>
                <w:highlight w:val="none"/>
                <w:lang w:val="en-US" w:eastAsia="zh-CN"/>
              </w:rPr>
            </w:pPr>
            <w:r>
              <w:rPr>
                <w:rFonts w:hint="eastAsia" w:asciiTheme="minorEastAsia" w:hAnsiTheme="minorEastAsia" w:eastAsiaTheme="minorEastAsia" w:cstheme="minorEastAsia"/>
                <w:color w:val="auto"/>
                <w:kern w:val="0"/>
                <w:sz w:val="20"/>
                <w:szCs w:val="20"/>
                <w:highlight w:val="none"/>
                <w:lang w:val="en-US" w:eastAsia="zh-CN"/>
              </w:rPr>
              <w:t>10</w:t>
            </w:r>
          </w:p>
        </w:tc>
        <w:tc>
          <w:tcPr>
            <w:tcW w:w="7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55C7623">
            <w:pPr>
              <w:keepNext w:val="0"/>
              <w:keepLines w:val="0"/>
              <w:pageBreakBefore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color w:val="auto"/>
                <w:kern w:val="0"/>
                <w:sz w:val="20"/>
                <w:szCs w:val="20"/>
                <w:highlight w:val="none"/>
                <w:lang w:val="en-US" w:eastAsia="zh-CN"/>
              </w:rPr>
            </w:pPr>
          </w:p>
        </w:tc>
        <w:tc>
          <w:tcPr>
            <w:tcW w:w="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071984">
            <w:pPr>
              <w:spacing w:line="360" w:lineRule="auto"/>
              <w:jc w:val="center"/>
              <w:rPr>
                <w:rFonts w:hint="eastAsia" w:ascii="Times New Roman" w:hAnsi="Times New Roman" w:eastAsia="宋体" w:cs="Times New Roman"/>
                <w:color w:val="auto"/>
                <w:kern w:val="2"/>
                <w:sz w:val="21"/>
                <w:szCs w:val="24"/>
                <w:highlight w:val="none"/>
                <w:lang w:val="en-US" w:eastAsia="zh-CN" w:bidi="ar-SA"/>
              </w:rPr>
            </w:pPr>
            <w:r>
              <w:rPr>
                <w:rFonts w:hint="eastAsia" w:ascii="Times New Roman" w:hAnsi="Times New Roman" w:cs="Times New Roman"/>
                <w:color w:val="auto"/>
                <w:highlight w:val="none"/>
              </w:rPr>
              <w:t>第   页</w:t>
            </w:r>
          </w:p>
        </w:tc>
      </w:tr>
      <w:tr w14:paraId="670ED55B">
        <w:tblPrEx>
          <w:tblCellMar>
            <w:top w:w="0" w:type="dxa"/>
            <w:left w:w="0" w:type="dxa"/>
            <w:bottom w:w="0" w:type="dxa"/>
            <w:right w:w="0" w:type="dxa"/>
          </w:tblCellMar>
        </w:tblPrEx>
        <w:trPr>
          <w:trHeight w:val="1596" w:hRule="atLeast"/>
        </w:trPr>
        <w:tc>
          <w:tcPr>
            <w:tcW w:w="601" w:type="dxa"/>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14:paraId="28C65B5C">
            <w:pPr>
              <w:keepNext w:val="0"/>
              <w:keepLines w:val="0"/>
              <w:pageBreakBefore w:val="0"/>
              <w:kinsoku/>
              <w:wordWrap/>
              <w:overflowPunct/>
              <w:topLinePunct w:val="0"/>
              <w:autoSpaceDE/>
              <w:autoSpaceDN/>
              <w:bidi w:val="0"/>
              <w:adjustRightInd/>
              <w:snapToGrid/>
              <w:spacing w:line="240" w:lineRule="exact"/>
              <w:jc w:val="center"/>
              <w:textAlignment w:val="center"/>
              <w:rPr>
                <w:rFonts w:hint="default" w:asciiTheme="minorEastAsia" w:hAnsiTheme="minorEastAsia" w:eastAsiaTheme="minorEastAsia" w:cstheme="minorEastAsia"/>
                <w:b/>
                <w:bCs/>
                <w:color w:val="auto"/>
                <w:kern w:val="0"/>
                <w:sz w:val="20"/>
                <w:szCs w:val="20"/>
                <w:highlight w:val="none"/>
                <w:lang w:val="en-US" w:eastAsia="zh-CN"/>
              </w:rPr>
            </w:pPr>
            <w:r>
              <w:rPr>
                <w:rFonts w:hint="eastAsia" w:asciiTheme="minorEastAsia" w:hAnsiTheme="minorEastAsia" w:eastAsiaTheme="minorEastAsia" w:cstheme="minorEastAsia"/>
                <w:b/>
                <w:bCs/>
                <w:color w:val="auto"/>
                <w:kern w:val="0"/>
                <w:sz w:val="20"/>
                <w:szCs w:val="20"/>
                <w:highlight w:val="none"/>
                <w:lang w:val="en-US" w:eastAsia="zh-CN"/>
              </w:rPr>
              <w:t>3</w:t>
            </w:r>
          </w:p>
        </w:tc>
        <w:tc>
          <w:tcPr>
            <w:tcW w:w="914" w:type="dxa"/>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14:paraId="03F7251F">
            <w:pPr>
              <w:keepNext w:val="0"/>
              <w:keepLines w:val="0"/>
              <w:widowControl/>
              <w:suppressLineNumbers w:val="0"/>
              <w:jc w:val="center"/>
              <w:textAlignment w:val="center"/>
              <w:rPr>
                <w:rFonts w:hint="eastAsia" w:asciiTheme="minorEastAsia" w:hAnsiTheme="minorEastAsia" w:eastAsiaTheme="minorEastAsia" w:cstheme="minorEastAsia"/>
                <w:b/>
                <w:bCs/>
                <w:color w:val="auto"/>
                <w:kern w:val="0"/>
                <w:sz w:val="20"/>
                <w:szCs w:val="20"/>
                <w:highlight w:val="none"/>
                <w:lang w:val="en-US" w:eastAsia="zh-CN"/>
              </w:rPr>
            </w:pPr>
            <w:r>
              <w:rPr>
                <w:rFonts w:hint="eastAsia" w:ascii="宋体" w:hAnsi="宋体" w:eastAsia="宋体" w:cs="宋体"/>
                <w:b/>
                <w:bCs/>
                <w:i w:val="0"/>
                <w:iCs w:val="0"/>
                <w:color w:val="auto"/>
                <w:kern w:val="0"/>
                <w:sz w:val="20"/>
                <w:szCs w:val="20"/>
                <w:u w:val="none"/>
                <w:lang w:val="en-US" w:eastAsia="zh-CN" w:bidi="ar"/>
              </w:rPr>
              <w:t>业主评价</w:t>
            </w:r>
            <w:r>
              <w:rPr>
                <w:rFonts w:hint="eastAsia" w:ascii="宋体" w:hAnsi="宋体" w:eastAsia="宋体" w:cs="宋体"/>
                <w:b/>
                <w:bCs/>
                <w:i w:val="0"/>
                <w:iCs w:val="0"/>
                <w:color w:val="auto"/>
                <w:kern w:val="0"/>
                <w:sz w:val="20"/>
                <w:szCs w:val="20"/>
                <w:u w:val="none"/>
                <w:lang w:val="en-US" w:eastAsia="zh-CN" w:bidi="ar"/>
              </w:rPr>
              <w:br w:type="textWrapping"/>
            </w:r>
            <w:r>
              <w:rPr>
                <w:rFonts w:hint="eastAsia" w:ascii="宋体" w:hAnsi="宋体" w:eastAsia="宋体" w:cs="宋体"/>
                <w:b/>
                <w:bCs/>
                <w:i w:val="0"/>
                <w:iCs w:val="0"/>
                <w:color w:val="auto"/>
                <w:kern w:val="0"/>
                <w:sz w:val="20"/>
                <w:szCs w:val="20"/>
                <w:u w:val="none"/>
                <w:lang w:val="en-US" w:eastAsia="zh-CN" w:bidi="ar"/>
              </w:rPr>
              <w:t>（</w:t>
            </w:r>
            <w:r>
              <w:rPr>
                <w:rFonts w:hint="eastAsia" w:ascii="宋体" w:hAnsi="宋体" w:cs="宋体"/>
                <w:b/>
                <w:bCs/>
                <w:i w:val="0"/>
                <w:iCs w:val="0"/>
                <w:color w:val="auto"/>
                <w:kern w:val="0"/>
                <w:sz w:val="20"/>
                <w:szCs w:val="20"/>
                <w:u w:val="none"/>
                <w:lang w:val="en-US" w:eastAsia="zh-CN" w:bidi="ar"/>
              </w:rPr>
              <w:t>6</w:t>
            </w:r>
            <w:r>
              <w:rPr>
                <w:rFonts w:hint="eastAsia" w:ascii="宋体" w:hAnsi="宋体" w:eastAsia="宋体" w:cs="宋体"/>
                <w:b/>
                <w:bCs/>
                <w:i w:val="0"/>
                <w:iCs w:val="0"/>
                <w:color w:val="auto"/>
                <w:kern w:val="0"/>
                <w:sz w:val="20"/>
                <w:szCs w:val="20"/>
                <w:u w:val="none"/>
                <w:lang w:val="en-US" w:eastAsia="zh-CN" w:bidi="ar"/>
              </w:rPr>
              <w:t>分）</w:t>
            </w:r>
          </w:p>
        </w:tc>
        <w:tc>
          <w:tcPr>
            <w:tcW w:w="58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18C0B3E">
            <w:pPr>
              <w:keepNext w:val="0"/>
              <w:keepLines w:val="0"/>
              <w:widowControl/>
              <w:suppressLineNumbers w:val="0"/>
              <w:jc w:val="left"/>
              <w:textAlignment w:val="center"/>
              <w:rPr>
                <w:rFonts w:hint="eastAsia" w:asciiTheme="minorEastAsia" w:hAnsiTheme="minorEastAsia" w:eastAsiaTheme="minorEastAsia" w:cstheme="minorEastAsia"/>
                <w:b/>
                <w:bCs/>
                <w:color w:val="auto"/>
                <w:kern w:val="0"/>
                <w:sz w:val="20"/>
                <w:szCs w:val="20"/>
                <w:highlight w:val="none"/>
                <w:lang w:val="en-US" w:eastAsia="zh-CN"/>
              </w:rPr>
            </w:pPr>
            <w:r>
              <w:rPr>
                <w:rFonts w:hint="eastAsia" w:ascii="宋体" w:hAnsi="宋体" w:eastAsia="宋体" w:cs="宋体"/>
                <w:i w:val="0"/>
                <w:iCs w:val="0"/>
                <w:color w:val="auto"/>
                <w:kern w:val="0"/>
                <w:sz w:val="20"/>
                <w:szCs w:val="20"/>
                <w:u w:val="none"/>
                <w:lang w:val="en-US" w:eastAsia="zh-CN" w:bidi="ar"/>
              </w:rPr>
              <w:t>根据各供应商提供与上述同类项目业绩对应的用户评价，用户评价须为良好或以上（含同等意义的评价，如85分或以上、满意或以上等），每提供一项得1分，最高得</w:t>
            </w:r>
            <w:r>
              <w:rPr>
                <w:rFonts w:hint="eastAsia" w:ascii="宋体" w:hAnsi="宋体" w:cs="宋体"/>
                <w:i w:val="0"/>
                <w:iCs w:val="0"/>
                <w:color w:val="auto"/>
                <w:kern w:val="0"/>
                <w:sz w:val="20"/>
                <w:szCs w:val="20"/>
                <w:u w:val="none"/>
                <w:lang w:val="en-US" w:eastAsia="zh-CN" w:bidi="ar"/>
              </w:rPr>
              <w:t>6</w:t>
            </w:r>
            <w:r>
              <w:rPr>
                <w:rFonts w:hint="eastAsia" w:ascii="宋体" w:hAnsi="宋体" w:eastAsia="宋体" w:cs="宋体"/>
                <w:i w:val="0"/>
                <w:iCs w:val="0"/>
                <w:color w:val="auto"/>
                <w:kern w:val="0"/>
                <w:sz w:val="20"/>
                <w:szCs w:val="20"/>
                <w:u w:val="none"/>
                <w:lang w:val="en-US" w:eastAsia="zh-CN" w:bidi="ar"/>
              </w:rPr>
              <w:t>分。</w:t>
            </w:r>
            <w:r>
              <w:rPr>
                <w:rFonts w:hint="eastAsia" w:ascii="宋体" w:hAnsi="宋体" w:eastAsia="宋体" w:cs="宋体"/>
                <w:i w:val="0"/>
                <w:iCs w:val="0"/>
                <w:color w:val="auto"/>
                <w:kern w:val="0"/>
                <w:sz w:val="20"/>
                <w:szCs w:val="20"/>
                <w:u w:val="none"/>
                <w:lang w:val="en-US" w:eastAsia="zh-CN" w:bidi="ar"/>
              </w:rPr>
              <w:br w:type="textWrapping"/>
            </w:r>
            <w:r>
              <w:rPr>
                <w:rStyle w:val="53"/>
                <w:color w:val="auto"/>
                <w:sz w:val="20"/>
                <w:szCs w:val="20"/>
                <w:lang w:val="en-US" w:eastAsia="zh-CN" w:bidi="ar"/>
              </w:rPr>
              <w:t>注：提供加盖客户公章的评价证明材料复印件，不满足要求或所提供材料无法体现用户评价的不得分。</w:t>
            </w:r>
          </w:p>
        </w:tc>
        <w:tc>
          <w:tcPr>
            <w:tcW w:w="53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8A97DF6">
            <w:pPr>
              <w:keepNext w:val="0"/>
              <w:keepLines w:val="0"/>
              <w:widowControl/>
              <w:suppressLineNumbers w:val="0"/>
              <w:jc w:val="center"/>
              <w:textAlignment w:val="center"/>
              <w:rPr>
                <w:rFonts w:hint="default" w:asciiTheme="minorEastAsia" w:hAnsiTheme="minorEastAsia" w:eastAsiaTheme="minorEastAsia" w:cstheme="minorEastAsia"/>
                <w:color w:val="auto"/>
                <w:kern w:val="0"/>
                <w:sz w:val="20"/>
                <w:szCs w:val="20"/>
                <w:highlight w:val="none"/>
                <w:lang w:val="en-US" w:eastAsia="zh-CN"/>
              </w:rPr>
            </w:pPr>
            <w:r>
              <w:rPr>
                <w:rFonts w:hint="eastAsia" w:ascii="宋体" w:hAnsi="宋体" w:cs="宋体"/>
                <w:i w:val="0"/>
                <w:iCs w:val="0"/>
                <w:color w:val="auto"/>
                <w:kern w:val="0"/>
                <w:sz w:val="20"/>
                <w:szCs w:val="20"/>
                <w:u w:val="none"/>
                <w:lang w:val="en-US" w:eastAsia="zh-CN" w:bidi="ar"/>
              </w:rPr>
              <w:t>6</w:t>
            </w:r>
            <w:r>
              <w:rPr>
                <w:rFonts w:hint="eastAsia" w:ascii="宋体" w:hAnsi="宋体" w:eastAsia="宋体" w:cs="宋体"/>
                <w:i w:val="0"/>
                <w:iCs w:val="0"/>
                <w:color w:val="auto"/>
                <w:kern w:val="0"/>
                <w:sz w:val="20"/>
                <w:szCs w:val="20"/>
                <w:u w:val="none"/>
                <w:lang w:val="en-US" w:eastAsia="zh-CN" w:bidi="ar"/>
              </w:rPr>
              <w:t>分</w:t>
            </w:r>
          </w:p>
        </w:tc>
        <w:tc>
          <w:tcPr>
            <w:tcW w:w="7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11C39C4">
            <w:pPr>
              <w:keepNext w:val="0"/>
              <w:keepLines w:val="0"/>
              <w:pageBreakBefore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color w:val="auto"/>
                <w:kern w:val="0"/>
                <w:sz w:val="20"/>
                <w:szCs w:val="20"/>
                <w:highlight w:val="none"/>
                <w:lang w:val="en-US" w:eastAsia="zh-CN"/>
              </w:rPr>
            </w:pPr>
          </w:p>
        </w:tc>
        <w:tc>
          <w:tcPr>
            <w:tcW w:w="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C46166">
            <w:pPr>
              <w:spacing w:line="360" w:lineRule="auto"/>
              <w:jc w:val="center"/>
              <w:rPr>
                <w:rFonts w:hint="eastAsia" w:ascii="Times New Roman" w:hAnsi="Times New Roman" w:eastAsia="宋体" w:cs="Times New Roman"/>
                <w:color w:val="auto"/>
                <w:kern w:val="2"/>
                <w:sz w:val="21"/>
                <w:szCs w:val="24"/>
                <w:highlight w:val="none"/>
                <w:lang w:val="en-US" w:eastAsia="zh-CN" w:bidi="ar-SA"/>
              </w:rPr>
            </w:pPr>
            <w:r>
              <w:rPr>
                <w:rFonts w:hint="eastAsia" w:ascii="Times New Roman" w:hAnsi="Times New Roman" w:cs="Times New Roman"/>
                <w:color w:val="auto"/>
                <w:highlight w:val="none"/>
              </w:rPr>
              <w:t>第   页</w:t>
            </w:r>
          </w:p>
        </w:tc>
      </w:tr>
      <w:tr w14:paraId="5762E9F4">
        <w:tblPrEx>
          <w:tblCellMar>
            <w:top w:w="0" w:type="dxa"/>
            <w:left w:w="0" w:type="dxa"/>
            <w:bottom w:w="0" w:type="dxa"/>
            <w:right w:w="0" w:type="dxa"/>
          </w:tblCellMar>
        </w:tblPrEx>
        <w:trPr>
          <w:trHeight w:val="898" w:hRule="atLeast"/>
        </w:trPr>
        <w:tc>
          <w:tcPr>
            <w:tcW w:w="601" w:type="dxa"/>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14:paraId="2C641B40">
            <w:pPr>
              <w:keepNext w:val="0"/>
              <w:keepLines w:val="0"/>
              <w:pageBreakBefore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b/>
                <w:bCs/>
                <w:color w:val="auto"/>
                <w:kern w:val="0"/>
                <w:sz w:val="20"/>
                <w:szCs w:val="20"/>
                <w:highlight w:val="none"/>
                <w:lang w:eastAsia="zh-CN"/>
              </w:rPr>
            </w:pPr>
            <w:r>
              <w:rPr>
                <w:rFonts w:hint="eastAsia" w:asciiTheme="minorEastAsia" w:hAnsiTheme="minorEastAsia" w:eastAsiaTheme="minorEastAsia" w:cstheme="minorEastAsia"/>
                <w:b/>
                <w:bCs/>
                <w:color w:val="auto"/>
                <w:kern w:val="0"/>
                <w:sz w:val="20"/>
                <w:szCs w:val="20"/>
                <w:highlight w:val="none"/>
                <w:lang w:val="en-US" w:eastAsia="zh-CN"/>
              </w:rPr>
              <w:t>4</w:t>
            </w:r>
          </w:p>
        </w:tc>
        <w:tc>
          <w:tcPr>
            <w:tcW w:w="914" w:type="dxa"/>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14:paraId="491EE03C">
            <w:pPr>
              <w:keepNext w:val="0"/>
              <w:keepLines w:val="0"/>
              <w:pageBreakBefore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b/>
                <w:bCs/>
                <w:color w:val="auto"/>
                <w:kern w:val="0"/>
                <w:sz w:val="20"/>
                <w:szCs w:val="20"/>
                <w:highlight w:val="none"/>
              </w:rPr>
            </w:pPr>
            <w:r>
              <w:rPr>
                <w:rFonts w:hint="eastAsia" w:eastAsiaTheme="minorEastAsia"/>
                <w:b/>
                <w:bCs/>
                <w:color w:val="auto"/>
                <w:sz w:val="20"/>
                <w:szCs w:val="20"/>
                <w:lang w:val="en-US" w:eastAsia="zh-CN"/>
              </w:rPr>
              <w:t>实施方案</w:t>
            </w:r>
            <w:r>
              <w:rPr>
                <w:rFonts w:hint="eastAsia"/>
                <w:b/>
                <w:bCs/>
                <w:color w:val="auto"/>
                <w:sz w:val="20"/>
                <w:szCs w:val="20"/>
                <w:lang w:val="en-US" w:eastAsia="zh-CN"/>
              </w:rPr>
              <w:t xml:space="preserve">    </w:t>
            </w:r>
            <w:r>
              <w:rPr>
                <w:rFonts w:hint="eastAsia" w:eastAsiaTheme="minorEastAsia"/>
                <w:b/>
                <w:bCs/>
                <w:color w:val="auto"/>
                <w:sz w:val="20"/>
                <w:szCs w:val="20"/>
                <w:lang w:val="en-US" w:eastAsia="zh-CN"/>
              </w:rPr>
              <w:t xml:space="preserve"> </w:t>
            </w:r>
            <w:r>
              <w:rPr>
                <w:rFonts w:hint="eastAsia"/>
                <w:b/>
                <w:bCs/>
                <w:color w:val="auto"/>
                <w:sz w:val="20"/>
                <w:szCs w:val="20"/>
                <w:lang w:val="en-US" w:eastAsia="zh-CN"/>
              </w:rPr>
              <w:t xml:space="preserve"> </w:t>
            </w:r>
            <w:r>
              <w:rPr>
                <w:rFonts w:hint="eastAsia" w:eastAsiaTheme="minorEastAsia"/>
                <w:b/>
                <w:bCs/>
                <w:color w:val="auto"/>
                <w:sz w:val="20"/>
                <w:szCs w:val="20"/>
                <w:lang w:val="en-US" w:eastAsia="zh-CN"/>
              </w:rPr>
              <w:t xml:space="preserve"> </w:t>
            </w:r>
            <w:r>
              <w:rPr>
                <w:rFonts w:hint="eastAsia" w:asciiTheme="minorEastAsia" w:hAnsiTheme="minorEastAsia" w:eastAsiaTheme="minorEastAsia" w:cstheme="minorEastAsia"/>
                <w:b/>
                <w:bCs/>
                <w:color w:val="auto"/>
                <w:kern w:val="0"/>
                <w:sz w:val="20"/>
                <w:szCs w:val="20"/>
                <w:highlight w:val="none"/>
              </w:rPr>
              <w:t>（</w:t>
            </w:r>
            <w:r>
              <w:rPr>
                <w:rFonts w:hint="eastAsia" w:asciiTheme="minorEastAsia" w:hAnsiTheme="minorEastAsia" w:eastAsiaTheme="minorEastAsia" w:cstheme="minorEastAsia"/>
                <w:b/>
                <w:bCs/>
                <w:color w:val="auto"/>
                <w:kern w:val="0"/>
                <w:sz w:val="20"/>
                <w:szCs w:val="20"/>
                <w:highlight w:val="none"/>
                <w:lang w:val="en-US" w:eastAsia="zh-CN"/>
              </w:rPr>
              <w:t>18</w:t>
            </w:r>
            <w:r>
              <w:rPr>
                <w:rFonts w:hint="eastAsia" w:asciiTheme="minorEastAsia" w:hAnsiTheme="minorEastAsia" w:eastAsiaTheme="minorEastAsia" w:cstheme="minorEastAsia"/>
                <w:b/>
                <w:bCs/>
                <w:color w:val="auto"/>
                <w:kern w:val="0"/>
                <w:sz w:val="20"/>
                <w:szCs w:val="20"/>
                <w:highlight w:val="none"/>
              </w:rPr>
              <w:t>分）</w:t>
            </w:r>
          </w:p>
        </w:tc>
        <w:tc>
          <w:tcPr>
            <w:tcW w:w="58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03C0BA6">
            <w:pPr>
              <w:keepNext w:val="0"/>
              <w:keepLines w:val="0"/>
              <w:pageBreakBefore w:val="0"/>
              <w:kinsoku/>
              <w:wordWrap/>
              <w:overflowPunct/>
              <w:topLinePunct w:val="0"/>
              <w:autoSpaceDE/>
              <w:autoSpaceDN/>
              <w:bidi w:val="0"/>
              <w:adjustRightInd/>
              <w:snapToGrid/>
              <w:spacing w:line="240" w:lineRule="exact"/>
              <w:jc w:val="left"/>
              <w:textAlignment w:val="center"/>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z w:val="20"/>
                <w:szCs w:val="20"/>
              </w:rPr>
              <w:t>根据供应商提供的整体服务实施方案,包括不限于</w:t>
            </w:r>
            <w:r>
              <w:rPr>
                <w:rFonts w:hint="eastAsia" w:asciiTheme="minorEastAsia" w:hAnsiTheme="minorEastAsia" w:eastAsiaTheme="minorEastAsia" w:cstheme="minorEastAsia"/>
                <w:color w:val="auto"/>
                <w:sz w:val="20"/>
                <w:szCs w:val="20"/>
                <w:lang w:val="en-US" w:eastAsia="zh-CN"/>
              </w:rPr>
              <w:t>维保服务范围及要求</w:t>
            </w:r>
            <w:r>
              <w:rPr>
                <w:rFonts w:hint="eastAsia" w:asciiTheme="minorEastAsia" w:hAnsiTheme="minorEastAsia" w:eastAsiaTheme="minorEastAsia" w:cstheme="minorEastAsia"/>
                <w:color w:val="auto"/>
                <w:sz w:val="20"/>
                <w:szCs w:val="20"/>
              </w:rPr>
              <w:t>、</w:t>
            </w:r>
            <w:r>
              <w:rPr>
                <w:rFonts w:hint="eastAsia" w:asciiTheme="minorEastAsia" w:hAnsiTheme="minorEastAsia" w:eastAsiaTheme="minorEastAsia" w:cstheme="minorEastAsia"/>
                <w:color w:val="auto"/>
                <w:sz w:val="20"/>
                <w:szCs w:val="20"/>
                <w:lang w:val="en-US" w:eastAsia="zh-CN"/>
              </w:rPr>
              <w:t>工作安排、响应情况、</w:t>
            </w:r>
            <w:r>
              <w:rPr>
                <w:rFonts w:hint="eastAsia" w:asciiTheme="minorEastAsia" w:hAnsiTheme="minorEastAsia" w:eastAsiaTheme="minorEastAsia" w:cstheme="minorEastAsia"/>
                <w:color w:val="auto"/>
                <w:sz w:val="20"/>
                <w:szCs w:val="20"/>
              </w:rPr>
              <w:t>问题处理、其它服务承诺等方案进行综合评审：</w:t>
            </w:r>
          </w:p>
          <w:p w14:paraId="6FCBE621">
            <w:pPr>
              <w:keepNext w:val="0"/>
              <w:keepLines w:val="0"/>
              <w:pageBreakBefore w:val="0"/>
              <w:kinsoku/>
              <w:wordWrap/>
              <w:overflowPunct/>
              <w:topLinePunct w:val="0"/>
              <w:autoSpaceDE/>
              <w:autoSpaceDN/>
              <w:bidi w:val="0"/>
              <w:adjustRightInd/>
              <w:snapToGrid/>
              <w:spacing w:line="240" w:lineRule="exact"/>
              <w:jc w:val="left"/>
              <w:textAlignment w:val="center"/>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z w:val="20"/>
                <w:szCs w:val="20"/>
              </w:rPr>
              <w:t>优：服务实施方案完整科学、可行性强，</w:t>
            </w:r>
            <w:r>
              <w:rPr>
                <w:rFonts w:hint="eastAsia" w:asciiTheme="minorEastAsia" w:hAnsiTheme="minorEastAsia" w:eastAsiaTheme="minorEastAsia" w:cstheme="minorEastAsia"/>
                <w:color w:val="auto"/>
                <w:sz w:val="20"/>
                <w:szCs w:val="20"/>
                <w:lang w:val="en-US" w:eastAsia="zh-CN"/>
              </w:rPr>
              <w:t>内容非</w:t>
            </w:r>
            <w:r>
              <w:rPr>
                <w:rFonts w:hint="eastAsia" w:asciiTheme="minorEastAsia" w:hAnsiTheme="minorEastAsia" w:eastAsiaTheme="minorEastAsia" w:cstheme="minorEastAsia"/>
                <w:color w:val="auto"/>
                <w:sz w:val="20"/>
                <w:szCs w:val="20"/>
              </w:rPr>
              <w:t>常清晰具体、工作</w:t>
            </w:r>
            <w:r>
              <w:rPr>
                <w:color w:val="auto"/>
              </w:rPr>
              <w:t>安排合理</w:t>
            </w:r>
            <w:r>
              <w:rPr>
                <w:rFonts w:hint="eastAsia" w:asciiTheme="minorEastAsia" w:hAnsiTheme="minorEastAsia" w:eastAsiaTheme="minorEastAsia" w:cstheme="minorEastAsia"/>
                <w:color w:val="auto"/>
                <w:sz w:val="20"/>
                <w:szCs w:val="20"/>
              </w:rPr>
              <w:t>，得</w:t>
            </w:r>
            <w:r>
              <w:rPr>
                <w:rFonts w:hint="eastAsia" w:asciiTheme="minorEastAsia" w:hAnsiTheme="minorEastAsia" w:eastAsiaTheme="minorEastAsia" w:cstheme="minorEastAsia"/>
                <w:color w:val="auto"/>
                <w:sz w:val="20"/>
                <w:szCs w:val="20"/>
                <w:lang w:val="en-US" w:eastAsia="zh-CN"/>
              </w:rPr>
              <w:t>18</w:t>
            </w:r>
            <w:r>
              <w:rPr>
                <w:rFonts w:hint="eastAsia" w:asciiTheme="minorEastAsia" w:hAnsiTheme="minorEastAsia" w:eastAsiaTheme="minorEastAsia" w:cstheme="minorEastAsia"/>
                <w:color w:val="auto"/>
                <w:sz w:val="20"/>
                <w:szCs w:val="20"/>
              </w:rPr>
              <w:t>分；</w:t>
            </w:r>
          </w:p>
          <w:p w14:paraId="37D517D0">
            <w:pPr>
              <w:keepNext w:val="0"/>
              <w:keepLines w:val="0"/>
              <w:pageBreakBefore w:val="0"/>
              <w:kinsoku/>
              <w:wordWrap/>
              <w:overflowPunct/>
              <w:topLinePunct w:val="0"/>
              <w:autoSpaceDE/>
              <w:autoSpaceDN/>
              <w:bidi w:val="0"/>
              <w:adjustRightInd/>
              <w:snapToGrid/>
              <w:spacing w:line="240" w:lineRule="exact"/>
              <w:jc w:val="left"/>
              <w:textAlignment w:val="center"/>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z w:val="20"/>
                <w:szCs w:val="20"/>
              </w:rPr>
              <w:t>良：服务实施方案科学、可行性</w:t>
            </w:r>
            <w:r>
              <w:rPr>
                <w:rFonts w:hint="eastAsia" w:asciiTheme="minorEastAsia" w:hAnsiTheme="minorEastAsia" w:eastAsiaTheme="minorEastAsia" w:cstheme="minorEastAsia"/>
                <w:color w:val="auto"/>
                <w:sz w:val="20"/>
                <w:szCs w:val="20"/>
                <w:lang w:val="en-US" w:eastAsia="zh-CN"/>
              </w:rPr>
              <w:t>较</w:t>
            </w:r>
            <w:r>
              <w:rPr>
                <w:rFonts w:hint="eastAsia" w:asciiTheme="minorEastAsia" w:hAnsiTheme="minorEastAsia" w:eastAsiaTheme="minorEastAsia" w:cstheme="minorEastAsia"/>
                <w:color w:val="auto"/>
                <w:sz w:val="20"/>
                <w:szCs w:val="20"/>
              </w:rPr>
              <w:t>强，</w:t>
            </w:r>
            <w:r>
              <w:rPr>
                <w:rFonts w:hint="eastAsia" w:asciiTheme="minorEastAsia" w:hAnsiTheme="minorEastAsia" w:eastAsiaTheme="minorEastAsia" w:cstheme="minorEastAsia"/>
                <w:color w:val="auto"/>
                <w:sz w:val="20"/>
                <w:szCs w:val="20"/>
                <w:lang w:val="en-US" w:eastAsia="zh-CN"/>
              </w:rPr>
              <w:t>内容</w:t>
            </w:r>
            <w:r>
              <w:rPr>
                <w:color w:val="auto"/>
              </w:rPr>
              <w:t>比较详细、工作安排比较可靠</w:t>
            </w:r>
            <w:r>
              <w:rPr>
                <w:rFonts w:hint="eastAsia"/>
                <w:color w:val="auto"/>
                <w:lang w:eastAsia="zh-CN"/>
              </w:rPr>
              <w:t>，</w:t>
            </w:r>
            <w:r>
              <w:rPr>
                <w:rFonts w:hint="eastAsia" w:asciiTheme="minorEastAsia" w:hAnsiTheme="minorEastAsia" w:eastAsiaTheme="minorEastAsia" w:cstheme="minorEastAsia"/>
                <w:color w:val="auto"/>
                <w:sz w:val="20"/>
                <w:szCs w:val="20"/>
              </w:rPr>
              <w:t>得</w:t>
            </w:r>
            <w:r>
              <w:rPr>
                <w:rFonts w:hint="eastAsia" w:asciiTheme="minorEastAsia" w:hAnsiTheme="minorEastAsia" w:eastAsiaTheme="minorEastAsia" w:cstheme="minorEastAsia"/>
                <w:color w:val="auto"/>
                <w:sz w:val="20"/>
                <w:szCs w:val="20"/>
                <w:lang w:val="en-US" w:eastAsia="zh-CN"/>
              </w:rPr>
              <w:t>12</w:t>
            </w:r>
            <w:r>
              <w:rPr>
                <w:rFonts w:hint="eastAsia" w:asciiTheme="minorEastAsia" w:hAnsiTheme="minorEastAsia" w:eastAsiaTheme="minorEastAsia" w:cstheme="minorEastAsia"/>
                <w:color w:val="auto"/>
                <w:sz w:val="20"/>
                <w:szCs w:val="20"/>
              </w:rPr>
              <w:t>分；</w:t>
            </w:r>
          </w:p>
          <w:p w14:paraId="692BBB94">
            <w:pPr>
              <w:keepNext w:val="0"/>
              <w:keepLines w:val="0"/>
              <w:pageBreakBefore w:val="0"/>
              <w:kinsoku/>
              <w:wordWrap/>
              <w:overflowPunct/>
              <w:topLinePunct w:val="0"/>
              <w:autoSpaceDE/>
              <w:autoSpaceDN/>
              <w:bidi w:val="0"/>
              <w:adjustRightInd/>
              <w:snapToGrid/>
              <w:spacing w:line="240" w:lineRule="exact"/>
              <w:jc w:val="left"/>
              <w:textAlignment w:val="center"/>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z w:val="20"/>
                <w:szCs w:val="20"/>
              </w:rPr>
              <w:t>中：服务实施方案完整、可行性一般，</w:t>
            </w:r>
            <w:r>
              <w:rPr>
                <w:rFonts w:hint="eastAsia" w:asciiTheme="minorEastAsia" w:hAnsiTheme="minorEastAsia" w:eastAsiaTheme="minorEastAsia" w:cstheme="minorEastAsia"/>
                <w:color w:val="auto"/>
                <w:sz w:val="20"/>
                <w:szCs w:val="20"/>
                <w:lang w:val="en-US" w:eastAsia="zh-CN"/>
              </w:rPr>
              <w:t>内容</w:t>
            </w:r>
            <w:r>
              <w:rPr>
                <w:color w:val="auto"/>
              </w:rPr>
              <w:t>基本清晰</w:t>
            </w:r>
            <w:r>
              <w:rPr>
                <w:rFonts w:hint="eastAsia"/>
                <w:color w:val="auto"/>
                <w:lang w:eastAsia="zh-CN"/>
              </w:rPr>
              <w:t>、</w:t>
            </w:r>
            <w:r>
              <w:rPr>
                <w:color w:val="auto"/>
              </w:rPr>
              <w:t>工作安排不够合理的</w:t>
            </w:r>
            <w:r>
              <w:rPr>
                <w:rFonts w:hint="eastAsia" w:asciiTheme="minorEastAsia" w:hAnsiTheme="minorEastAsia" w:eastAsiaTheme="minorEastAsia" w:cstheme="minorEastAsia"/>
                <w:color w:val="auto"/>
                <w:sz w:val="20"/>
                <w:szCs w:val="20"/>
              </w:rPr>
              <w:t>，得</w:t>
            </w:r>
            <w:r>
              <w:rPr>
                <w:rFonts w:hint="eastAsia" w:asciiTheme="minorEastAsia" w:hAnsiTheme="minorEastAsia" w:eastAsiaTheme="minorEastAsia" w:cstheme="minorEastAsia"/>
                <w:color w:val="auto"/>
                <w:sz w:val="20"/>
                <w:szCs w:val="20"/>
                <w:lang w:val="en-US" w:eastAsia="zh-CN"/>
              </w:rPr>
              <w:t>6</w:t>
            </w:r>
            <w:r>
              <w:rPr>
                <w:rFonts w:hint="eastAsia" w:asciiTheme="minorEastAsia" w:hAnsiTheme="minorEastAsia" w:eastAsiaTheme="minorEastAsia" w:cstheme="minorEastAsia"/>
                <w:color w:val="auto"/>
                <w:sz w:val="20"/>
                <w:szCs w:val="20"/>
              </w:rPr>
              <w:t>分；</w:t>
            </w:r>
          </w:p>
          <w:p w14:paraId="333AFBF3">
            <w:pPr>
              <w:keepNext w:val="0"/>
              <w:keepLines w:val="0"/>
              <w:pageBreakBefore w:val="0"/>
              <w:kinsoku/>
              <w:wordWrap/>
              <w:overflowPunct/>
              <w:topLinePunct w:val="0"/>
              <w:autoSpaceDE/>
              <w:autoSpaceDN/>
              <w:bidi w:val="0"/>
              <w:adjustRightInd/>
              <w:snapToGrid/>
              <w:spacing w:line="240" w:lineRule="exact"/>
              <w:jc w:val="left"/>
              <w:textAlignment w:val="center"/>
              <w:rPr>
                <w:rFonts w:hint="eastAsia" w:asciiTheme="minorEastAsia" w:hAnsiTheme="minorEastAsia" w:eastAsiaTheme="minorEastAsia" w:cstheme="minorEastAsia"/>
                <w:color w:val="auto"/>
                <w:kern w:val="0"/>
                <w:sz w:val="20"/>
                <w:szCs w:val="20"/>
                <w:highlight w:val="none"/>
              </w:rPr>
            </w:pPr>
            <w:r>
              <w:rPr>
                <w:rFonts w:hint="eastAsia" w:asciiTheme="minorEastAsia" w:hAnsiTheme="minorEastAsia" w:eastAsiaTheme="minorEastAsia" w:cstheme="minorEastAsia"/>
                <w:color w:val="auto"/>
                <w:sz w:val="20"/>
                <w:szCs w:val="20"/>
              </w:rPr>
              <w:t>差：服务实施方案基本完整、可行性较差，</w:t>
            </w:r>
            <w:r>
              <w:rPr>
                <w:rFonts w:hint="eastAsia" w:asciiTheme="minorEastAsia" w:hAnsiTheme="minorEastAsia" w:eastAsiaTheme="minorEastAsia" w:cstheme="minorEastAsia"/>
                <w:color w:val="auto"/>
                <w:sz w:val="20"/>
                <w:szCs w:val="20"/>
                <w:lang w:val="en-US" w:eastAsia="zh-CN"/>
              </w:rPr>
              <w:t>内容不清晰、</w:t>
            </w:r>
            <w:r>
              <w:rPr>
                <w:color w:val="auto"/>
              </w:rPr>
              <w:t>工作流程安排不合理的</w:t>
            </w:r>
            <w:r>
              <w:rPr>
                <w:rFonts w:hint="eastAsia" w:asciiTheme="minorEastAsia" w:hAnsiTheme="minorEastAsia" w:eastAsiaTheme="minorEastAsia" w:cstheme="minorEastAsia"/>
                <w:color w:val="auto"/>
                <w:sz w:val="20"/>
                <w:szCs w:val="20"/>
              </w:rPr>
              <w:t>，得</w:t>
            </w:r>
            <w:r>
              <w:rPr>
                <w:rFonts w:hint="eastAsia" w:asciiTheme="minorEastAsia" w:hAnsiTheme="minorEastAsia" w:eastAsiaTheme="minorEastAsia" w:cstheme="minorEastAsia"/>
                <w:color w:val="auto"/>
                <w:sz w:val="20"/>
                <w:szCs w:val="20"/>
                <w:lang w:val="en-US" w:eastAsia="zh-CN"/>
              </w:rPr>
              <w:t>1</w:t>
            </w:r>
            <w:r>
              <w:rPr>
                <w:rFonts w:hint="eastAsia" w:asciiTheme="minorEastAsia" w:hAnsiTheme="minorEastAsia" w:eastAsiaTheme="minorEastAsia" w:cstheme="minorEastAsia"/>
                <w:color w:val="auto"/>
                <w:sz w:val="20"/>
                <w:szCs w:val="20"/>
              </w:rPr>
              <w:t>分。</w:t>
            </w:r>
            <w:r>
              <w:rPr>
                <w:rFonts w:hint="eastAsia" w:asciiTheme="minorEastAsia" w:hAnsiTheme="minorEastAsia" w:eastAsiaTheme="minorEastAsia" w:cstheme="minorEastAsia"/>
                <w:color w:val="auto"/>
                <w:sz w:val="20"/>
                <w:szCs w:val="20"/>
                <w:lang w:val="en-US" w:eastAsia="zh-CN"/>
              </w:rPr>
              <w:t>未</w:t>
            </w:r>
            <w:r>
              <w:rPr>
                <w:rFonts w:hint="eastAsia" w:asciiTheme="minorEastAsia" w:hAnsiTheme="minorEastAsia" w:eastAsiaTheme="minorEastAsia" w:cstheme="minorEastAsia"/>
                <w:color w:val="auto"/>
                <w:sz w:val="20"/>
                <w:szCs w:val="20"/>
              </w:rPr>
              <w:t>提供不得分。</w:t>
            </w:r>
          </w:p>
        </w:tc>
        <w:tc>
          <w:tcPr>
            <w:tcW w:w="53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5AA5816">
            <w:pPr>
              <w:keepNext w:val="0"/>
              <w:keepLines w:val="0"/>
              <w:pageBreakBefore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color w:val="auto"/>
                <w:kern w:val="0"/>
                <w:sz w:val="20"/>
                <w:szCs w:val="20"/>
                <w:highlight w:val="none"/>
                <w:lang w:val="en-US" w:eastAsia="zh-CN"/>
              </w:rPr>
            </w:pPr>
            <w:r>
              <w:rPr>
                <w:rFonts w:hint="eastAsia" w:asciiTheme="minorEastAsia" w:hAnsiTheme="minorEastAsia" w:eastAsiaTheme="minorEastAsia" w:cstheme="minorEastAsia"/>
                <w:color w:val="auto"/>
                <w:kern w:val="0"/>
                <w:sz w:val="20"/>
                <w:szCs w:val="20"/>
                <w:highlight w:val="none"/>
                <w:lang w:val="en-US" w:eastAsia="zh-CN"/>
              </w:rPr>
              <w:t>18分</w:t>
            </w:r>
          </w:p>
        </w:tc>
        <w:tc>
          <w:tcPr>
            <w:tcW w:w="7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C52587C">
            <w:pPr>
              <w:keepNext w:val="0"/>
              <w:keepLines w:val="0"/>
              <w:pageBreakBefore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color w:val="auto"/>
                <w:kern w:val="0"/>
                <w:sz w:val="20"/>
                <w:szCs w:val="20"/>
                <w:highlight w:val="none"/>
                <w:lang w:val="en-US" w:eastAsia="zh-CN"/>
              </w:rPr>
            </w:pPr>
          </w:p>
        </w:tc>
        <w:tc>
          <w:tcPr>
            <w:tcW w:w="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96B5E5">
            <w:pPr>
              <w:spacing w:line="360" w:lineRule="auto"/>
              <w:jc w:val="center"/>
              <w:rPr>
                <w:rFonts w:hint="eastAsia" w:ascii="Times New Roman" w:hAnsi="Times New Roman" w:eastAsia="宋体" w:cs="Times New Roman"/>
                <w:color w:val="auto"/>
                <w:kern w:val="2"/>
                <w:sz w:val="21"/>
                <w:szCs w:val="24"/>
                <w:highlight w:val="none"/>
                <w:lang w:val="en-US" w:eastAsia="zh-CN" w:bidi="ar-SA"/>
              </w:rPr>
            </w:pPr>
            <w:r>
              <w:rPr>
                <w:rFonts w:hint="eastAsia" w:ascii="Times New Roman" w:hAnsi="Times New Roman" w:cs="Times New Roman"/>
                <w:color w:val="auto"/>
                <w:highlight w:val="none"/>
              </w:rPr>
              <w:t>第   页</w:t>
            </w:r>
          </w:p>
        </w:tc>
      </w:tr>
      <w:tr w14:paraId="080A3DA1">
        <w:tblPrEx>
          <w:tblCellMar>
            <w:top w:w="0" w:type="dxa"/>
            <w:left w:w="0" w:type="dxa"/>
            <w:bottom w:w="0" w:type="dxa"/>
            <w:right w:w="0" w:type="dxa"/>
          </w:tblCellMar>
        </w:tblPrEx>
        <w:trPr>
          <w:trHeight w:val="665" w:hRule="atLeast"/>
        </w:trPr>
        <w:tc>
          <w:tcPr>
            <w:tcW w:w="601" w:type="dxa"/>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14:paraId="41146B39">
            <w:pPr>
              <w:keepNext w:val="0"/>
              <w:keepLines w:val="0"/>
              <w:pageBreakBefore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b/>
                <w:bCs/>
                <w:color w:val="auto"/>
                <w:kern w:val="0"/>
                <w:sz w:val="20"/>
                <w:szCs w:val="20"/>
                <w:highlight w:val="none"/>
                <w:lang w:eastAsia="zh-CN"/>
              </w:rPr>
            </w:pPr>
            <w:r>
              <w:rPr>
                <w:rFonts w:hint="eastAsia" w:asciiTheme="minorEastAsia" w:hAnsiTheme="minorEastAsia" w:eastAsiaTheme="minorEastAsia" w:cstheme="minorEastAsia"/>
                <w:b/>
                <w:bCs/>
                <w:color w:val="auto"/>
                <w:kern w:val="0"/>
                <w:sz w:val="20"/>
                <w:szCs w:val="20"/>
                <w:highlight w:val="none"/>
                <w:lang w:val="en-US" w:eastAsia="zh-CN"/>
              </w:rPr>
              <w:t>5</w:t>
            </w:r>
          </w:p>
        </w:tc>
        <w:tc>
          <w:tcPr>
            <w:tcW w:w="914" w:type="dxa"/>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14:paraId="1E3ABF61">
            <w:pPr>
              <w:keepNext w:val="0"/>
              <w:keepLines w:val="0"/>
              <w:pageBreakBefore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b/>
                <w:bCs/>
                <w:color w:val="auto"/>
                <w:kern w:val="0"/>
                <w:sz w:val="20"/>
                <w:szCs w:val="20"/>
                <w:highlight w:val="none"/>
              </w:rPr>
            </w:pPr>
            <w:r>
              <w:rPr>
                <w:b/>
                <w:bCs/>
                <w:color w:val="auto"/>
              </w:rPr>
              <w:t>试验及维护保养组织方案</w:t>
            </w:r>
            <w:r>
              <w:rPr>
                <w:rFonts w:hint="eastAsia"/>
                <w:b/>
                <w:bCs/>
                <w:color w:val="auto"/>
                <w:lang w:eastAsia="zh-CN"/>
              </w:rPr>
              <w:t>（</w:t>
            </w:r>
            <w:r>
              <w:rPr>
                <w:rFonts w:hint="eastAsia"/>
                <w:b/>
                <w:bCs/>
                <w:color w:val="auto"/>
                <w:lang w:val="en-US" w:eastAsia="zh-CN"/>
              </w:rPr>
              <w:t>12分</w:t>
            </w:r>
            <w:r>
              <w:rPr>
                <w:b/>
                <w:bCs/>
                <w:color w:val="auto"/>
                <w:sz w:val="20"/>
                <w:szCs w:val="20"/>
              </w:rPr>
              <w:t>)</w:t>
            </w:r>
          </w:p>
        </w:tc>
        <w:tc>
          <w:tcPr>
            <w:tcW w:w="5882" w:type="dxa"/>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14:paraId="7E308EDB">
            <w:pPr>
              <w:pStyle w:val="49"/>
              <w:jc w:val="left"/>
              <w:rPr>
                <w:color w:val="auto"/>
              </w:rPr>
            </w:pPr>
            <w:r>
              <w:rPr>
                <w:rFonts w:hint="eastAsia"/>
                <w:color w:val="auto"/>
                <w:lang w:val="en-US" w:eastAsia="zh-CN"/>
              </w:rPr>
              <w:t>各供应商</w:t>
            </w:r>
            <w:r>
              <w:rPr>
                <w:color w:val="auto"/>
              </w:rPr>
              <w:t xml:space="preserve">编制具体的试验及维护保养方案（包括但不限于质量控制方案、进度控制方案、重点、难点分析等方案等）的完整性、合理性进行综合评比： </w:t>
            </w:r>
          </w:p>
          <w:p w14:paraId="42724AD1">
            <w:pPr>
              <w:pStyle w:val="49"/>
              <w:jc w:val="left"/>
              <w:rPr>
                <w:color w:val="auto"/>
              </w:rPr>
            </w:pPr>
            <w:r>
              <w:rPr>
                <w:color w:val="auto"/>
              </w:rPr>
              <w:t>提供的试验及维护保养方案完善具体、重点难点分析详细、方案可行性高，完全符合</w:t>
            </w:r>
            <w:r>
              <w:rPr>
                <w:rFonts w:hint="eastAsia"/>
                <w:color w:val="auto"/>
                <w:lang w:val="en-US" w:eastAsia="zh-CN"/>
              </w:rPr>
              <w:t>采购</w:t>
            </w:r>
            <w:r>
              <w:rPr>
                <w:color w:val="auto"/>
              </w:rPr>
              <w:t>文件要求，得</w:t>
            </w:r>
            <w:r>
              <w:rPr>
                <w:rFonts w:hint="eastAsia"/>
                <w:color w:val="auto"/>
                <w:lang w:val="en-US" w:eastAsia="zh-CN"/>
              </w:rPr>
              <w:t>12</w:t>
            </w:r>
            <w:r>
              <w:rPr>
                <w:color w:val="auto"/>
              </w:rPr>
              <w:t xml:space="preserve">分； </w:t>
            </w:r>
          </w:p>
          <w:p w14:paraId="4EA84752">
            <w:pPr>
              <w:pStyle w:val="49"/>
              <w:jc w:val="left"/>
              <w:rPr>
                <w:color w:val="auto"/>
              </w:rPr>
            </w:pPr>
            <w:r>
              <w:rPr>
                <w:color w:val="auto"/>
              </w:rPr>
              <w:t>提供的试验及维护保养方案较具体、重点难点分析简单、方案基本可行合理的，得</w:t>
            </w:r>
            <w:r>
              <w:rPr>
                <w:rFonts w:hint="eastAsia"/>
                <w:color w:val="auto"/>
                <w:lang w:val="en-US" w:eastAsia="zh-CN"/>
              </w:rPr>
              <w:t>8</w:t>
            </w:r>
            <w:r>
              <w:rPr>
                <w:color w:val="auto"/>
              </w:rPr>
              <w:t xml:space="preserve">分； </w:t>
            </w:r>
          </w:p>
          <w:p w14:paraId="45916C4E">
            <w:pPr>
              <w:pStyle w:val="49"/>
              <w:jc w:val="left"/>
              <w:rPr>
                <w:color w:val="auto"/>
              </w:rPr>
            </w:pPr>
            <w:r>
              <w:rPr>
                <w:color w:val="auto"/>
              </w:rPr>
              <w:t>提供的试验及维护保养方案基本达</w:t>
            </w:r>
            <w:r>
              <w:rPr>
                <w:rFonts w:hint="eastAsia"/>
                <w:color w:val="auto"/>
                <w:lang w:val="en-US" w:eastAsia="zh-CN"/>
              </w:rPr>
              <w:t>采购文件</w:t>
            </w:r>
            <w:r>
              <w:rPr>
                <w:color w:val="auto"/>
              </w:rPr>
              <w:t>要求、有重点难点分析、方案可行合理的，得</w:t>
            </w:r>
            <w:r>
              <w:rPr>
                <w:rFonts w:hint="eastAsia"/>
                <w:color w:val="auto"/>
                <w:lang w:val="en-US" w:eastAsia="zh-CN"/>
              </w:rPr>
              <w:t>4</w:t>
            </w:r>
            <w:r>
              <w:rPr>
                <w:color w:val="auto"/>
              </w:rPr>
              <w:t xml:space="preserve">分； </w:t>
            </w:r>
          </w:p>
          <w:p w14:paraId="613AD890">
            <w:pPr>
              <w:pStyle w:val="49"/>
              <w:jc w:val="left"/>
              <w:rPr>
                <w:color w:val="auto"/>
              </w:rPr>
            </w:pPr>
            <w:r>
              <w:rPr>
                <w:color w:val="auto"/>
              </w:rPr>
              <w:t>提供的试验及维护保养方案不够完整，得1分；</w:t>
            </w:r>
          </w:p>
          <w:p w14:paraId="6A31F643">
            <w:pPr>
              <w:keepNext w:val="0"/>
              <w:keepLines w:val="0"/>
              <w:pageBreakBefore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color w:val="auto"/>
                <w:sz w:val="20"/>
                <w:szCs w:val="20"/>
                <w:lang w:val="en-US" w:eastAsia="zh-CN"/>
              </w:rPr>
            </w:pPr>
            <w:r>
              <w:rPr>
                <w:rFonts w:hint="eastAsia"/>
                <w:color w:val="auto"/>
                <w:lang w:val="en-US" w:eastAsia="zh-CN"/>
              </w:rPr>
              <w:t>未</w:t>
            </w:r>
            <w:r>
              <w:rPr>
                <w:color w:val="auto"/>
              </w:rPr>
              <w:t>提供的得0分。</w:t>
            </w:r>
          </w:p>
        </w:tc>
        <w:tc>
          <w:tcPr>
            <w:tcW w:w="53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3901CD0">
            <w:pPr>
              <w:keepNext w:val="0"/>
              <w:keepLines w:val="0"/>
              <w:pageBreakBefore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color w:val="auto"/>
                <w:kern w:val="0"/>
                <w:sz w:val="20"/>
                <w:szCs w:val="20"/>
                <w:highlight w:val="none"/>
                <w:lang w:eastAsia="zh-CN"/>
              </w:rPr>
            </w:pPr>
            <w:r>
              <w:rPr>
                <w:rFonts w:hint="eastAsia" w:asciiTheme="minorEastAsia" w:hAnsiTheme="minorEastAsia" w:eastAsiaTheme="minorEastAsia" w:cstheme="minorEastAsia"/>
                <w:color w:val="auto"/>
                <w:kern w:val="0"/>
                <w:sz w:val="20"/>
                <w:szCs w:val="20"/>
                <w:highlight w:val="none"/>
                <w:lang w:val="en-US" w:eastAsia="zh-CN"/>
              </w:rPr>
              <w:t>12分</w:t>
            </w:r>
          </w:p>
        </w:tc>
        <w:tc>
          <w:tcPr>
            <w:tcW w:w="7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C54EE96">
            <w:pPr>
              <w:keepNext w:val="0"/>
              <w:keepLines w:val="0"/>
              <w:pageBreakBefore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color w:val="auto"/>
                <w:kern w:val="0"/>
                <w:sz w:val="20"/>
                <w:szCs w:val="20"/>
                <w:highlight w:val="none"/>
                <w:lang w:val="en-US" w:eastAsia="zh-CN"/>
              </w:rPr>
            </w:pPr>
          </w:p>
        </w:tc>
        <w:tc>
          <w:tcPr>
            <w:tcW w:w="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80D561">
            <w:pPr>
              <w:spacing w:line="360" w:lineRule="auto"/>
              <w:jc w:val="center"/>
              <w:rPr>
                <w:rFonts w:hint="eastAsia" w:ascii="Times New Roman" w:hAnsi="Times New Roman" w:eastAsia="宋体" w:cs="Times New Roman"/>
                <w:color w:val="auto"/>
                <w:kern w:val="2"/>
                <w:sz w:val="21"/>
                <w:szCs w:val="24"/>
                <w:highlight w:val="none"/>
                <w:lang w:val="en-US" w:eastAsia="zh-CN" w:bidi="ar-SA"/>
              </w:rPr>
            </w:pPr>
            <w:r>
              <w:rPr>
                <w:rFonts w:hint="eastAsia" w:ascii="Times New Roman" w:hAnsi="Times New Roman" w:cs="Times New Roman"/>
                <w:color w:val="auto"/>
                <w:highlight w:val="none"/>
              </w:rPr>
              <w:t>第   页</w:t>
            </w:r>
          </w:p>
        </w:tc>
      </w:tr>
      <w:tr w14:paraId="7C0C40C7">
        <w:tblPrEx>
          <w:tblCellMar>
            <w:top w:w="0" w:type="dxa"/>
            <w:left w:w="0" w:type="dxa"/>
            <w:bottom w:w="0" w:type="dxa"/>
            <w:right w:w="0" w:type="dxa"/>
          </w:tblCellMar>
        </w:tblPrEx>
        <w:trPr>
          <w:trHeight w:val="453" w:hRule="atLeast"/>
        </w:trPr>
        <w:tc>
          <w:tcPr>
            <w:tcW w:w="601" w:type="dxa"/>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14:paraId="453F4CCE">
            <w:pPr>
              <w:keepNext w:val="0"/>
              <w:keepLines w:val="0"/>
              <w:pageBreakBefore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b/>
                <w:bCs/>
                <w:color w:val="auto"/>
                <w:kern w:val="0"/>
                <w:sz w:val="20"/>
                <w:szCs w:val="20"/>
                <w:highlight w:val="none"/>
                <w:lang w:eastAsia="zh-CN"/>
              </w:rPr>
            </w:pPr>
            <w:r>
              <w:rPr>
                <w:rFonts w:hint="eastAsia" w:asciiTheme="minorEastAsia" w:hAnsiTheme="minorEastAsia" w:eastAsiaTheme="minorEastAsia" w:cstheme="minorEastAsia"/>
                <w:b/>
                <w:bCs/>
                <w:color w:val="auto"/>
                <w:kern w:val="0"/>
                <w:sz w:val="20"/>
                <w:szCs w:val="20"/>
                <w:highlight w:val="none"/>
                <w:lang w:val="en-US" w:eastAsia="zh-CN"/>
              </w:rPr>
              <w:t>6</w:t>
            </w:r>
          </w:p>
        </w:tc>
        <w:tc>
          <w:tcPr>
            <w:tcW w:w="914" w:type="dxa"/>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14:paraId="58087177">
            <w:pPr>
              <w:keepNext w:val="0"/>
              <w:keepLines w:val="0"/>
              <w:pageBreakBefore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b/>
                <w:bCs/>
                <w:color w:val="auto"/>
                <w:sz w:val="20"/>
                <w:szCs w:val="20"/>
                <w:highlight w:val="none"/>
              </w:rPr>
            </w:pPr>
            <w:r>
              <w:rPr>
                <w:b/>
                <w:bCs/>
                <w:color w:val="auto"/>
              </w:rPr>
              <w:t>服务</w:t>
            </w:r>
            <w:r>
              <w:rPr>
                <w:rFonts w:hint="eastAsia"/>
                <w:b/>
                <w:bCs/>
                <w:color w:val="auto"/>
                <w:lang w:val="en-US" w:eastAsia="zh-CN"/>
              </w:rPr>
              <w:t>应急</w:t>
            </w:r>
            <w:r>
              <w:rPr>
                <w:b/>
                <w:bCs/>
                <w:color w:val="auto"/>
              </w:rPr>
              <w:t>响应时间 (9.0分)</w:t>
            </w:r>
          </w:p>
        </w:tc>
        <w:tc>
          <w:tcPr>
            <w:tcW w:w="5882" w:type="dxa"/>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14:paraId="7742B8B1">
            <w:pPr>
              <w:keepNext w:val="0"/>
              <w:keepLines w:val="0"/>
              <w:pageBreakBefore w:val="0"/>
              <w:kinsoku/>
              <w:wordWrap/>
              <w:overflowPunct/>
              <w:topLinePunct w:val="0"/>
              <w:autoSpaceDE/>
              <w:autoSpaceDN/>
              <w:bidi w:val="0"/>
              <w:adjustRightInd/>
              <w:snapToGrid/>
              <w:spacing w:line="240" w:lineRule="exact"/>
              <w:rPr>
                <w:rFonts w:hint="eastAsia"/>
                <w:color w:val="auto"/>
              </w:rPr>
            </w:pPr>
            <w:r>
              <w:rPr>
                <w:rFonts w:hint="eastAsia"/>
                <w:color w:val="auto"/>
              </w:rPr>
              <w:t xml:space="preserve">根据各供应商针对本项目技术人员到达现场服务的应急响应时间承诺进行评价： </w:t>
            </w:r>
          </w:p>
          <w:p w14:paraId="1EA76D15">
            <w:pPr>
              <w:keepNext w:val="0"/>
              <w:keepLines w:val="0"/>
              <w:pageBreakBefore w:val="0"/>
              <w:kinsoku/>
              <w:wordWrap/>
              <w:overflowPunct/>
              <w:topLinePunct w:val="0"/>
              <w:autoSpaceDE/>
              <w:autoSpaceDN/>
              <w:bidi w:val="0"/>
              <w:adjustRightInd/>
              <w:snapToGrid/>
              <w:spacing w:line="240" w:lineRule="exact"/>
              <w:rPr>
                <w:rFonts w:hint="eastAsia"/>
                <w:color w:val="auto"/>
              </w:rPr>
            </w:pPr>
            <w:r>
              <w:rPr>
                <w:rFonts w:hint="eastAsia"/>
                <w:color w:val="auto"/>
              </w:rPr>
              <w:t>接到</w:t>
            </w:r>
            <w:r>
              <w:rPr>
                <w:rFonts w:hint="eastAsia"/>
                <w:color w:val="auto"/>
                <w:lang w:val="en-US" w:eastAsia="zh-CN"/>
              </w:rPr>
              <w:t>采购人</w:t>
            </w:r>
            <w:r>
              <w:rPr>
                <w:rFonts w:hint="eastAsia"/>
                <w:color w:val="auto"/>
              </w:rPr>
              <w:t xml:space="preserve">遇障通知后，技术人员20分（含）内到达现场响应服务的得9分； </w:t>
            </w:r>
          </w:p>
          <w:p w14:paraId="4938C2C7">
            <w:pPr>
              <w:keepNext w:val="0"/>
              <w:keepLines w:val="0"/>
              <w:pageBreakBefore w:val="0"/>
              <w:kinsoku/>
              <w:wordWrap/>
              <w:overflowPunct/>
              <w:topLinePunct w:val="0"/>
              <w:autoSpaceDE/>
              <w:autoSpaceDN/>
              <w:bidi w:val="0"/>
              <w:adjustRightInd/>
              <w:snapToGrid/>
              <w:spacing w:line="240" w:lineRule="exact"/>
              <w:rPr>
                <w:rFonts w:hint="eastAsia"/>
                <w:color w:val="auto"/>
              </w:rPr>
            </w:pPr>
            <w:r>
              <w:rPr>
                <w:rFonts w:hint="eastAsia"/>
                <w:color w:val="auto"/>
              </w:rPr>
              <w:t>接到</w:t>
            </w:r>
            <w:r>
              <w:rPr>
                <w:rFonts w:hint="eastAsia"/>
                <w:color w:val="auto"/>
                <w:lang w:val="en-US" w:eastAsia="zh-CN"/>
              </w:rPr>
              <w:t>采购人</w:t>
            </w:r>
            <w:r>
              <w:rPr>
                <w:rFonts w:hint="eastAsia"/>
                <w:color w:val="auto"/>
              </w:rPr>
              <w:t xml:space="preserve">遇障通知后，技术人员20分（不含）-40分钟（含）内到达现场响应服务的得6分； </w:t>
            </w:r>
          </w:p>
          <w:p w14:paraId="7E1FF311">
            <w:pPr>
              <w:keepNext w:val="0"/>
              <w:keepLines w:val="0"/>
              <w:pageBreakBefore w:val="0"/>
              <w:kinsoku/>
              <w:wordWrap/>
              <w:overflowPunct/>
              <w:topLinePunct w:val="0"/>
              <w:autoSpaceDE/>
              <w:autoSpaceDN/>
              <w:bidi w:val="0"/>
              <w:adjustRightInd/>
              <w:snapToGrid/>
              <w:spacing w:line="240" w:lineRule="exact"/>
              <w:rPr>
                <w:rFonts w:hint="eastAsia"/>
                <w:color w:val="auto"/>
              </w:rPr>
            </w:pPr>
            <w:r>
              <w:rPr>
                <w:rFonts w:hint="eastAsia"/>
                <w:color w:val="auto"/>
              </w:rPr>
              <w:t>接到</w:t>
            </w:r>
            <w:r>
              <w:rPr>
                <w:rFonts w:hint="eastAsia"/>
                <w:color w:val="auto"/>
                <w:lang w:val="en-US" w:eastAsia="zh-CN"/>
              </w:rPr>
              <w:t>采购人</w:t>
            </w:r>
            <w:r>
              <w:rPr>
                <w:rFonts w:hint="eastAsia"/>
                <w:color w:val="auto"/>
              </w:rPr>
              <w:t xml:space="preserve">遇障通知后，技术人员40分钟时（不含）-1小时（含）内到达现场响应服务的得2分； </w:t>
            </w:r>
          </w:p>
          <w:p w14:paraId="49D61C3A">
            <w:pPr>
              <w:keepNext w:val="0"/>
              <w:keepLines w:val="0"/>
              <w:pageBreakBefore w:val="0"/>
              <w:kinsoku/>
              <w:wordWrap/>
              <w:overflowPunct/>
              <w:topLinePunct w:val="0"/>
              <w:autoSpaceDE/>
              <w:autoSpaceDN/>
              <w:bidi w:val="0"/>
              <w:adjustRightInd/>
              <w:snapToGrid/>
              <w:spacing w:line="240" w:lineRule="exact"/>
              <w:rPr>
                <w:rFonts w:hint="eastAsia" w:eastAsia="宋体"/>
                <w:color w:val="auto"/>
                <w:lang w:eastAsia="zh-CN"/>
              </w:rPr>
            </w:pPr>
            <w:r>
              <w:rPr>
                <w:rFonts w:hint="eastAsia"/>
                <w:color w:val="auto"/>
              </w:rPr>
              <w:t>接到</w:t>
            </w:r>
            <w:r>
              <w:rPr>
                <w:rFonts w:hint="eastAsia"/>
                <w:color w:val="auto"/>
                <w:lang w:val="en-US" w:eastAsia="zh-CN"/>
              </w:rPr>
              <w:t>采购人</w:t>
            </w:r>
            <w:r>
              <w:rPr>
                <w:rFonts w:hint="eastAsia"/>
                <w:color w:val="auto"/>
              </w:rPr>
              <w:t>遇障通知后，技术人员超过1小时到达现场响应服务不得分</w:t>
            </w:r>
            <w:r>
              <w:rPr>
                <w:rFonts w:hint="eastAsia"/>
                <w:color w:val="auto"/>
                <w:lang w:eastAsia="zh-CN"/>
              </w:rPr>
              <w:t>。</w:t>
            </w:r>
          </w:p>
          <w:p w14:paraId="70372E41">
            <w:pPr>
              <w:keepNext w:val="0"/>
              <w:keepLines w:val="0"/>
              <w:pageBreakBefore w:val="0"/>
              <w:kinsoku/>
              <w:wordWrap/>
              <w:overflowPunct/>
              <w:topLinePunct w:val="0"/>
              <w:autoSpaceDE/>
              <w:autoSpaceDN/>
              <w:bidi w:val="0"/>
              <w:adjustRightInd/>
              <w:snapToGrid/>
              <w:spacing w:line="240" w:lineRule="exact"/>
              <w:rPr>
                <w:rFonts w:hint="eastAsia" w:asciiTheme="minorEastAsia" w:hAnsiTheme="minorEastAsia" w:eastAsiaTheme="minorEastAsia" w:cstheme="minorEastAsia"/>
                <w:color w:val="auto"/>
                <w:sz w:val="20"/>
                <w:szCs w:val="20"/>
                <w:highlight w:val="none"/>
              </w:rPr>
            </w:pPr>
            <w:r>
              <w:rPr>
                <w:rFonts w:hint="eastAsia"/>
                <w:b/>
                <w:bCs/>
                <w:color w:val="auto"/>
              </w:rPr>
              <w:t>注：须提供服务承诺</w:t>
            </w:r>
            <w:r>
              <w:rPr>
                <w:rFonts w:hint="eastAsia"/>
                <w:b/>
                <w:bCs/>
                <w:color w:val="auto"/>
                <w:lang w:val="en-US" w:eastAsia="zh-CN"/>
              </w:rPr>
              <w:t>函</w:t>
            </w:r>
            <w:r>
              <w:rPr>
                <w:rFonts w:hint="eastAsia"/>
                <w:b/>
                <w:bCs/>
                <w:color w:val="auto"/>
              </w:rPr>
              <w:t>加盖公章。未提供不得分。</w:t>
            </w:r>
          </w:p>
        </w:tc>
        <w:tc>
          <w:tcPr>
            <w:tcW w:w="53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A4F4D1E">
            <w:pPr>
              <w:keepNext w:val="0"/>
              <w:keepLines w:val="0"/>
              <w:pageBreakBefore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color w:val="auto"/>
                <w:kern w:val="0"/>
                <w:sz w:val="20"/>
                <w:szCs w:val="20"/>
                <w:highlight w:val="none"/>
                <w:lang w:val="en-US" w:eastAsia="zh-CN"/>
              </w:rPr>
            </w:pPr>
            <w:r>
              <w:rPr>
                <w:rFonts w:hint="eastAsia" w:asciiTheme="minorEastAsia" w:hAnsiTheme="minorEastAsia" w:eastAsiaTheme="minorEastAsia" w:cstheme="minorEastAsia"/>
                <w:color w:val="auto"/>
                <w:kern w:val="0"/>
                <w:sz w:val="20"/>
                <w:szCs w:val="20"/>
                <w:highlight w:val="none"/>
                <w:lang w:val="en-US" w:eastAsia="zh-CN"/>
              </w:rPr>
              <w:t>9分</w:t>
            </w:r>
          </w:p>
        </w:tc>
        <w:tc>
          <w:tcPr>
            <w:tcW w:w="7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57EE5C6">
            <w:pPr>
              <w:keepNext w:val="0"/>
              <w:keepLines w:val="0"/>
              <w:pageBreakBefore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color w:val="auto"/>
                <w:kern w:val="0"/>
                <w:sz w:val="20"/>
                <w:szCs w:val="20"/>
                <w:highlight w:val="none"/>
                <w:lang w:val="en-US" w:eastAsia="zh-CN"/>
              </w:rPr>
            </w:pPr>
          </w:p>
        </w:tc>
        <w:tc>
          <w:tcPr>
            <w:tcW w:w="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D9F2EC">
            <w:pPr>
              <w:spacing w:line="360" w:lineRule="auto"/>
              <w:jc w:val="center"/>
              <w:rPr>
                <w:rFonts w:hint="eastAsia" w:ascii="Times New Roman" w:hAnsi="Times New Roman" w:eastAsia="宋体" w:cs="Times New Roman"/>
                <w:color w:val="auto"/>
                <w:kern w:val="2"/>
                <w:sz w:val="21"/>
                <w:szCs w:val="24"/>
                <w:highlight w:val="none"/>
                <w:lang w:val="en-US" w:eastAsia="zh-CN" w:bidi="ar-SA"/>
              </w:rPr>
            </w:pPr>
            <w:r>
              <w:rPr>
                <w:rFonts w:hint="eastAsia" w:ascii="Times New Roman" w:hAnsi="Times New Roman" w:cs="Times New Roman"/>
                <w:color w:val="auto"/>
                <w:highlight w:val="none"/>
              </w:rPr>
              <w:t>第   页</w:t>
            </w:r>
          </w:p>
        </w:tc>
      </w:tr>
      <w:tr w14:paraId="5F2E1529">
        <w:tblPrEx>
          <w:tblCellMar>
            <w:top w:w="0" w:type="dxa"/>
            <w:left w:w="0" w:type="dxa"/>
            <w:bottom w:w="0" w:type="dxa"/>
            <w:right w:w="0" w:type="dxa"/>
          </w:tblCellMar>
        </w:tblPrEx>
        <w:trPr>
          <w:trHeight w:val="840" w:hRule="atLeast"/>
        </w:trPr>
        <w:tc>
          <w:tcPr>
            <w:tcW w:w="601" w:type="dxa"/>
            <w:tcBorders>
              <w:top w:val="single" w:color="auto" w:sz="4" w:space="0"/>
              <w:left w:val="single" w:color="000000" w:sz="4" w:space="0"/>
              <w:bottom w:val="single" w:color="000000" w:sz="4" w:space="0"/>
              <w:right w:val="single" w:color="000000" w:sz="4" w:space="0"/>
            </w:tcBorders>
            <w:tcMar>
              <w:top w:w="15" w:type="dxa"/>
              <w:left w:w="15" w:type="dxa"/>
              <w:right w:w="15" w:type="dxa"/>
            </w:tcMar>
            <w:vAlign w:val="center"/>
          </w:tcPr>
          <w:p w14:paraId="5EE4AB27">
            <w:pPr>
              <w:keepNext w:val="0"/>
              <w:keepLines w:val="0"/>
              <w:pageBreakBefore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b/>
                <w:bCs/>
                <w:color w:val="auto"/>
                <w:kern w:val="0"/>
                <w:sz w:val="20"/>
                <w:szCs w:val="20"/>
                <w:highlight w:val="none"/>
              </w:rPr>
            </w:pPr>
            <w:r>
              <w:rPr>
                <w:rFonts w:hint="eastAsia" w:asciiTheme="minorEastAsia" w:hAnsiTheme="minorEastAsia" w:eastAsiaTheme="minorEastAsia" w:cstheme="minorEastAsia"/>
                <w:b/>
                <w:bCs/>
                <w:color w:val="auto"/>
                <w:kern w:val="0"/>
                <w:sz w:val="20"/>
                <w:szCs w:val="20"/>
                <w:highlight w:val="none"/>
                <w:lang w:val="en-US" w:eastAsia="zh-CN"/>
              </w:rPr>
              <w:t>7</w:t>
            </w:r>
          </w:p>
        </w:tc>
        <w:tc>
          <w:tcPr>
            <w:tcW w:w="9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47C5576">
            <w:pPr>
              <w:keepNext w:val="0"/>
              <w:keepLines w:val="0"/>
              <w:pageBreakBefore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b/>
                <w:bCs/>
                <w:color w:val="auto"/>
                <w:kern w:val="0"/>
                <w:sz w:val="20"/>
                <w:szCs w:val="20"/>
                <w:highlight w:val="none"/>
              </w:rPr>
            </w:pPr>
            <w:r>
              <w:rPr>
                <w:rFonts w:hint="eastAsia" w:asciiTheme="minorEastAsia" w:hAnsiTheme="minorEastAsia" w:eastAsiaTheme="minorEastAsia" w:cstheme="minorEastAsia"/>
                <w:b/>
                <w:bCs/>
                <w:color w:val="auto"/>
                <w:kern w:val="0"/>
                <w:sz w:val="20"/>
                <w:szCs w:val="20"/>
                <w:highlight w:val="none"/>
              </w:rPr>
              <w:t>价格评分</w:t>
            </w:r>
          </w:p>
          <w:p w14:paraId="1C3BDF5C">
            <w:pPr>
              <w:keepNext w:val="0"/>
              <w:keepLines w:val="0"/>
              <w:pageBreakBefore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b/>
                <w:bCs/>
                <w:color w:val="auto"/>
                <w:kern w:val="0"/>
                <w:sz w:val="20"/>
                <w:szCs w:val="20"/>
                <w:highlight w:val="none"/>
              </w:rPr>
            </w:pPr>
            <w:r>
              <w:rPr>
                <w:rFonts w:hint="eastAsia" w:asciiTheme="minorEastAsia" w:hAnsiTheme="minorEastAsia" w:eastAsiaTheme="minorEastAsia" w:cstheme="minorEastAsia"/>
                <w:b/>
                <w:bCs/>
                <w:color w:val="auto"/>
                <w:kern w:val="0"/>
                <w:sz w:val="20"/>
                <w:szCs w:val="20"/>
                <w:highlight w:val="none"/>
              </w:rPr>
              <w:t>（</w:t>
            </w:r>
            <w:r>
              <w:rPr>
                <w:rFonts w:hint="eastAsia" w:asciiTheme="minorEastAsia" w:hAnsiTheme="minorEastAsia" w:eastAsiaTheme="minorEastAsia" w:cstheme="minorEastAsia"/>
                <w:b/>
                <w:bCs/>
                <w:color w:val="auto"/>
                <w:kern w:val="0"/>
                <w:sz w:val="20"/>
                <w:szCs w:val="20"/>
                <w:highlight w:val="none"/>
                <w:lang w:val="en-US" w:eastAsia="zh-CN"/>
              </w:rPr>
              <w:t>30</w:t>
            </w:r>
            <w:r>
              <w:rPr>
                <w:rFonts w:hint="eastAsia" w:asciiTheme="minorEastAsia" w:hAnsiTheme="minorEastAsia" w:eastAsiaTheme="minorEastAsia" w:cstheme="minorEastAsia"/>
                <w:b/>
                <w:bCs/>
                <w:color w:val="auto"/>
                <w:kern w:val="0"/>
                <w:sz w:val="20"/>
                <w:szCs w:val="20"/>
                <w:highlight w:val="none"/>
              </w:rPr>
              <w:t>分）</w:t>
            </w:r>
          </w:p>
        </w:tc>
        <w:tc>
          <w:tcPr>
            <w:tcW w:w="58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7949FCB">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hint="eastAsia" w:asciiTheme="minorEastAsia" w:hAnsiTheme="minorEastAsia" w:eastAsiaTheme="minorEastAsia" w:cstheme="minorEastAsia"/>
                <w:color w:val="auto"/>
                <w:kern w:val="2"/>
                <w:sz w:val="20"/>
                <w:szCs w:val="20"/>
                <w:highlight w:val="none"/>
                <w:lang w:val="en-US" w:eastAsia="zh-CN" w:bidi="ar-SA"/>
              </w:rPr>
            </w:pPr>
            <w:r>
              <w:rPr>
                <w:rFonts w:hint="eastAsia" w:asciiTheme="minorEastAsia" w:hAnsiTheme="minorEastAsia" w:eastAsiaTheme="minorEastAsia" w:cstheme="minorEastAsia"/>
                <w:color w:val="auto"/>
                <w:kern w:val="0"/>
                <w:sz w:val="20"/>
                <w:szCs w:val="20"/>
                <w:highlight w:val="none"/>
                <w:lang w:val="en-US" w:eastAsia="zh-CN"/>
              </w:rPr>
              <w:t>本项目的价格分：通过本项目审查且报价最低的报价为评审基准价，其价格分为满分。报价得分 = （评审基准价/最终报价）×价格分值</w:t>
            </w:r>
          </w:p>
        </w:tc>
        <w:tc>
          <w:tcPr>
            <w:tcW w:w="53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B0FA7FA">
            <w:pPr>
              <w:keepNext w:val="0"/>
              <w:keepLines w:val="0"/>
              <w:pageBreakBefore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color w:val="auto"/>
                <w:kern w:val="0"/>
                <w:sz w:val="20"/>
                <w:szCs w:val="20"/>
                <w:highlight w:val="none"/>
                <w:lang w:val="en-US" w:eastAsia="zh-CN"/>
              </w:rPr>
            </w:pPr>
            <w:r>
              <w:rPr>
                <w:rFonts w:hint="eastAsia" w:asciiTheme="minorEastAsia" w:hAnsiTheme="minorEastAsia" w:eastAsiaTheme="minorEastAsia" w:cstheme="minorEastAsia"/>
                <w:color w:val="auto"/>
                <w:kern w:val="0"/>
                <w:sz w:val="20"/>
                <w:szCs w:val="20"/>
                <w:highlight w:val="none"/>
                <w:lang w:val="en-US" w:eastAsia="zh-CN"/>
              </w:rPr>
              <w:t>30分</w:t>
            </w:r>
          </w:p>
        </w:tc>
        <w:tc>
          <w:tcPr>
            <w:tcW w:w="7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AB150DE">
            <w:pPr>
              <w:keepNext w:val="0"/>
              <w:keepLines w:val="0"/>
              <w:pageBreakBefore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color w:val="auto"/>
                <w:kern w:val="0"/>
                <w:sz w:val="20"/>
                <w:szCs w:val="20"/>
                <w:highlight w:val="none"/>
                <w:lang w:val="en-US" w:eastAsia="zh-CN"/>
              </w:rPr>
            </w:pPr>
          </w:p>
        </w:tc>
        <w:tc>
          <w:tcPr>
            <w:tcW w:w="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4695C9">
            <w:pPr>
              <w:spacing w:line="360" w:lineRule="auto"/>
              <w:jc w:val="center"/>
              <w:rPr>
                <w:rFonts w:hint="default"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kern w:val="2"/>
                <w:sz w:val="21"/>
                <w:szCs w:val="24"/>
                <w:highlight w:val="none"/>
                <w:lang w:val="en-US" w:eastAsia="zh-CN" w:bidi="ar-SA"/>
              </w:rPr>
              <w:t>/</w:t>
            </w:r>
          </w:p>
        </w:tc>
      </w:tr>
      <w:tr w14:paraId="5FF62D01">
        <w:tblPrEx>
          <w:tblCellMar>
            <w:top w:w="0" w:type="dxa"/>
            <w:left w:w="0" w:type="dxa"/>
            <w:bottom w:w="0" w:type="dxa"/>
            <w:right w:w="0" w:type="dxa"/>
          </w:tblCellMar>
        </w:tblPrEx>
        <w:trPr>
          <w:trHeight w:val="600" w:hRule="atLeast"/>
        </w:trPr>
        <w:tc>
          <w:tcPr>
            <w:tcW w:w="7397"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AE4B390">
            <w:pPr>
              <w:keepNext w:val="0"/>
              <w:keepLines w:val="0"/>
              <w:pageBreakBefore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color w:val="auto"/>
                <w:kern w:val="0"/>
                <w:sz w:val="20"/>
                <w:szCs w:val="20"/>
                <w:highlight w:val="none"/>
              </w:rPr>
            </w:pPr>
            <w:r>
              <w:rPr>
                <w:rFonts w:hint="eastAsia" w:asciiTheme="minorEastAsia" w:hAnsiTheme="minorEastAsia" w:eastAsiaTheme="minorEastAsia" w:cstheme="minorEastAsia"/>
                <w:b/>
                <w:bCs/>
                <w:color w:val="auto"/>
                <w:kern w:val="0"/>
                <w:sz w:val="20"/>
                <w:szCs w:val="20"/>
                <w:highlight w:val="none"/>
              </w:rPr>
              <w:t>合</w:t>
            </w:r>
            <w:r>
              <w:rPr>
                <w:rFonts w:hint="eastAsia" w:asciiTheme="minorEastAsia" w:hAnsiTheme="minorEastAsia" w:eastAsiaTheme="minorEastAsia" w:cstheme="minorEastAsia"/>
                <w:b/>
                <w:bCs/>
                <w:color w:val="auto"/>
                <w:kern w:val="0"/>
                <w:sz w:val="20"/>
                <w:szCs w:val="20"/>
                <w:highlight w:val="none"/>
                <w:lang w:val="en-US" w:eastAsia="zh-CN"/>
              </w:rPr>
              <w:t xml:space="preserve">   </w:t>
            </w:r>
            <w:r>
              <w:rPr>
                <w:rFonts w:hint="eastAsia" w:asciiTheme="minorEastAsia" w:hAnsiTheme="minorEastAsia" w:eastAsiaTheme="minorEastAsia" w:cstheme="minorEastAsia"/>
                <w:b/>
                <w:bCs/>
                <w:color w:val="auto"/>
                <w:kern w:val="0"/>
                <w:sz w:val="20"/>
                <w:szCs w:val="20"/>
                <w:highlight w:val="none"/>
              </w:rPr>
              <w:t>计</w:t>
            </w:r>
          </w:p>
        </w:tc>
        <w:tc>
          <w:tcPr>
            <w:tcW w:w="53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A622AAB">
            <w:pPr>
              <w:keepNext w:val="0"/>
              <w:keepLines w:val="0"/>
              <w:pageBreakBefore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color w:val="auto"/>
                <w:kern w:val="0"/>
                <w:sz w:val="20"/>
                <w:szCs w:val="20"/>
                <w:highlight w:val="none"/>
                <w:lang w:val="en-US" w:eastAsia="zh-CN"/>
              </w:rPr>
            </w:pPr>
            <w:r>
              <w:rPr>
                <w:rFonts w:hint="eastAsia" w:asciiTheme="minorEastAsia" w:hAnsiTheme="minorEastAsia" w:eastAsiaTheme="minorEastAsia" w:cstheme="minorEastAsia"/>
                <w:color w:val="auto"/>
                <w:kern w:val="0"/>
                <w:sz w:val="20"/>
                <w:szCs w:val="20"/>
                <w:highlight w:val="none"/>
                <w:lang w:val="en-US" w:eastAsia="zh-CN"/>
              </w:rPr>
              <w:t>100分</w:t>
            </w:r>
          </w:p>
        </w:tc>
        <w:tc>
          <w:tcPr>
            <w:tcW w:w="7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0780BA3">
            <w:pPr>
              <w:keepNext w:val="0"/>
              <w:keepLines w:val="0"/>
              <w:pageBreakBefore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color w:val="auto"/>
                <w:kern w:val="0"/>
                <w:sz w:val="20"/>
                <w:szCs w:val="20"/>
                <w:highlight w:val="none"/>
                <w:lang w:val="en-US" w:eastAsia="zh-CN"/>
              </w:rPr>
            </w:pPr>
          </w:p>
        </w:tc>
        <w:tc>
          <w:tcPr>
            <w:tcW w:w="7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FB2C261">
            <w:pPr>
              <w:keepNext w:val="0"/>
              <w:keepLines w:val="0"/>
              <w:pageBreakBefore w:val="0"/>
              <w:kinsoku/>
              <w:wordWrap/>
              <w:overflowPunct/>
              <w:topLinePunct w:val="0"/>
              <w:autoSpaceDE/>
              <w:autoSpaceDN/>
              <w:bidi w:val="0"/>
              <w:adjustRightInd/>
              <w:snapToGrid/>
              <w:spacing w:line="240" w:lineRule="exact"/>
              <w:jc w:val="center"/>
              <w:textAlignment w:val="center"/>
              <w:rPr>
                <w:rFonts w:hint="default" w:asciiTheme="minorEastAsia" w:hAnsiTheme="minorEastAsia" w:eastAsiaTheme="minorEastAsia" w:cstheme="minorEastAsia"/>
                <w:color w:val="auto"/>
                <w:kern w:val="0"/>
                <w:sz w:val="20"/>
                <w:szCs w:val="20"/>
                <w:highlight w:val="none"/>
                <w:lang w:val="en-US" w:eastAsia="zh-CN"/>
              </w:rPr>
            </w:pPr>
            <w:r>
              <w:rPr>
                <w:rFonts w:hint="eastAsia" w:asciiTheme="minorEastAsia" w:hAnsiTheme="minorEastAsia" w:eastAsiaTheme="minorEastAsia" w:cstheme="minorEastAsia"/>
                <w:color w:val="auto"/>
                <w:kern w:val="0"/>
                <w:sz w:val="20"/>
                <w:szCs w:val="20"/>
                <w:highlight w:val="none"/>
                <w:lang w:val="en-US" w:eastAsia="zh-CN"/>
              </w:rPr>
              <w:t>/</w:t>
            </w:r>
          </w:p>
        </w:tc>
      </w:tr>
    </w:tbl>
    <w:p w14:paraId="6C0BDC6B">
      <w:pPr>
        <w:pStyle w:val="31"/>
        <w:tabs>
          <w:tab w:val="left" w:pos="1050"/>
          <w:tab w:val="center" w:pos="4535"/>
        </w:tabs>
        <w:spacing w:line="360" w:lineRule="auto"/>
        <w:jc w:val="left"/>
        <w:outlineLvl w:val="9"/>
        <w:rPr>
          <w:rFonts w:hint="eastAsia" w:ascii="Calibri" w:hAnsi="Calibri" w:eastAsia="宋体" w:cs="宋体"/>
          <w:b/>
          <w:bCs/>
          <w:color w:val="auto"/>
          <w:kern w:val="2"/>
          <w:sz w:val="21"/>
          <w:szCs w:val="21"/>
          <w:highlight w:val="none"/>
          <w:lang w:val="zh-CN" w:eastAsia="zh-CN" w:bidi="ar-SA"/>
        </w:rPr>
      </w:pPr>
      <w:r>
        <w:rPr>
          <w:rFonts w:hint="eastAsia" w:ascii="Calibri" w:hAnsi="Calibri" w:eastAsia="宋体" w:cs="宋体"/>
          <w:b/>
          <w:bCs/>
          <w:color w:val="auto"/>
          <w:kern w:val="2"/>
          <w:sz w:val="21"/>
          <w:szCs w:val="21"/>
          <w:highlight w:val="none"/>
          <w:lang w:val="zh-CN" w:eastAsia="zh-CN" w:bidi="ar-SA"/>
        </w:rPr>
        <w:t>重要提示：请</w:t>
      </w:r>
      <w:r>
        <w:rPr>
          <w:rFonts w:hint="eastAsia" w:ascii="Calibri" w:hAnsi="Calibri" w:cs="宋体"/>
          <w:b/>
          <w:bCs/>
          <w:color w:val="auto"/>
          <w:kern w:val="2"/>
          <w:sz w:val="21"/>
          <w:szCs w:val="21"/>
          <w:highlight w:val="none"/>
          <w:lang w:val="zh-CN" w:eastAsia="zh-CN" w:bidi="ar-SA"/>
        </w:rPr>
        <w:t>供应商</w:t>
      </w:r>
      <w:r>
        <w:rPr>
          <w:rFonts w:hint="eastAsia" w:ascii="Calibri" w:hAnsi="Calibri" w:eastAsia="宋体" w:cs="宋体"/>
          <w:b/>
          <w:bCs/>
          <w:color w:val="auto"/>
          <w:kern w:val="2"/>
          <w:sz w:val="21"/>
          <w:szCs w:val="21"/>
          <w:highlight w:val="none"/>
          <w:lang w:val="zh-CN" w:eastAsia="zh-CN" w:bidi="ar-SA"/>
        </w:rPr>
        <w:t>认真核对上述条目相关资料提供情况，并标明页内码，以利于评委评审时快速查对。</w:t>
      </w:r>
    </w:p>
    <w:p w14:paraId="508BF6DC">
      <w:pPr>
        <w:pStyle w:val="31"/>
        <w:tabs>
          <w:tab w:val="left" w:pos="1050"/>
          <w:tab w:val="center" w:pos="4535"/>
        </w:tabs>
        <w:spacing w:line="360" w:lineRule="auto"/>
        <w:jc w:val="both"/>
        <w:outlineLvl w:val="9"/>
        <w:rPr>
          <w:rFonts w:hint="eastAsia" w:ascii="Calibri" w:hAnsi="Calibri" w:eastAsia="宋体" w:cs="宋体"/>
          <w:color w:val="auto"/>
          <w:kern w:val="2"/>
          <w:sz w:val="21"/>
          <w:szCs w:val="21"/>
          <w:highlight w:val="none"/>
          <w:lang w:val="zh-CN" w:eastAsia="zh-CN" w:bidi="ar-SA"/>
        </w:rPr>
      </w:pPr>
    </w:p>
    <w:p w14:paraId="5B463E4B">
      <w:pPr>
        <w:pStyle w:val="31"/>
        <w:tabs>
          <w:tab w:val="left" w:pos="1050"/>
          <w:tab w:val="center" w:pos="4535"/>
        </w:tabs>
        <w:spacing w:line="360" w:lineRule="auto"/>
        <w:jc w:val="center"/>
        <w:outlineLvl w:val="9"/>
        <w:rPr>
          <w:rFonts w:hint="eastAsia" w:ascii="Calibri" w:hAnsi="Calibri" w:eastAsia="宋体" w:cs="宋体"/>
          <w:color w:val="auto"/>
          <w:kern w:val="2"/>
          <w:sz w:val="21"/>
          <w:szCs w:val="21"/>
          <w:highlight w:val="none"/>
          <w:lang w:val="zh-CN" w:eastAsia="zh-CN" w:bidi="ar-SA"/>
        </w:rPr>
      </w:pPr>
      <w:r>
        <w:rPr>
          <w:rFonts w:hint="eastAsia" w:ascii="Calibri" w:hAnsi="Calibri" w:cs="宋体"/>
          <w:color w:val="auto"/>
          <w:kern w:val="2"/>
          <w:sz w:val="21"/>
          <w:szCs w:val="21"/>
          <w:highlight w:val="none"/>
          <w:lang w:val="en-US" w:eastAsia="zh-CN" w:bidi="ar-SA"/>
        </w:rPr>
        <w:t xml:space="preserve">                                  供应商</w:t>
      </w:r>
      <w:r>
        <w:rPr>
          <w:rFonts w:hint="eastAsia" w:ascii="Calibri" w:hAnsi="Calibri" w:eastAsia="宋体" w:cs="宋体"/>
          <w:color w:val="auto"/>
          <w:kern w:val="2"/>
          <w:sz w:val="21"/>
          <w:szCs w:val="21"/>
          <w:highlight w:val="none"/>
          <w:lang w:val="zh-CN" w:eastAsia="zh-CN" w:bidi="ar-SA"/>
        </w:rPr>
        <w:t>名称（加盖公章）：</w:t>
      </w:r>
    </w:p>
    <w:p w14:paraId="6B47F5E0">
      <w:pPr>
        <w:pStyle w:val="31"/>
        <w:tabs>
          <w:tab w:val="left" w:pos="1050"/>
          <w:tab w:val="center" w:pos="4535"/>
        </w:tabs>
        <w:spacing w:line="360" w:lineRule="auto"/>
        <w:jc w:val="center"/>
        <w:outlineLvl w:val="9"/>
        <w:rPr>
          <w:rFonts w:hint="eastAsia" w:ascii="Calibri" w:hAnsi="Calibri" w:eastAsia="宋体" w:cs="宋体"/>
          <w:color w:val="auto"/>
          <w:kern w:val="2"/>
          <w:sz w:val="21"/>
          <w:szCs w:val="21"/>
          <w:highlight w:val="none"/>
          <w:lang w:val="zh-CN" w:eastAsia="zh-CN" w:bidi="ar-SA"/>
        </w:rPr>
      </w:pPr>
      <w:r>
        <w:rPr>
          <w:rFonts w:hint="eastAsia" w:ascii="Calibri" w:hAnsi="Calibri" w:cs="宋体"/>
          <w:color w:val="auto"/>
          <w:kern w:val="2"/>
          <w:sz w:val="21"/>
          <w:szCs w:val="21"/>
          <w:highlight w:val="none"/>
          <w:lang w:val="en-US" w:eastAsia="zh-CN" w:bidi="ar-SA"/>
        </w:rPr>
        <w:t xml:space="preserve">                                                 </w:t>
      </w:r>
      <w:r>
        <w:rPr>
          <w:rFonts w:hint="eastAsia" w:ascii="Calibri" w:hAnsi="Calibri" w:eastAsia="宋体" w:cs="宋体"/>
          <w:color w:val="auto"/>
          <w:kern w:val="2"/>
          <w:sz w:val="21"/>
          <w:szCs w:val="21"/>
          <w:highlight w:val="none"/>
          <w:lang w:val="zh-CN" w:eastAsia="zh-CN" w:bidi="ar-SA"/>
        </w:rPr>
        <w:t>日期：   年   月   日</w:t>
      </w:r>
    </w:p>
    <w:p w14:paraId="6F73754A">
      <w:pPr>
        <w:spacing w:line="360" w:lineRule="auto"/>
        <w:jc w:val="left"/>
        <w:rPr>
          <w:rFonts w:hint="eastAsia" w:ascii="宋体" w:hAnsi="宋体" w:cs="宋体"/>
          <w:b/>
          <w:bCs/>
          <w:color w:val="auto"/>
          <w:sz w:val="21"/>
          <w:szCs w:val="21"/>
          <w:highlight w:val="none"/>
          <w:lang w:val="en-US" w:eastAsia="zh-CN"/>
        </w:rPr>
      </w:pPr>
      <w:r>
        <w:rPr>
          <w:rFonts w:hint="eastAsia" w:ascii="宋体" w:hAnsi="宋体" w:cs="宋体"/>
          <w:b/>
          <w:bCs/>
          <w:color w:val="auto"/>
          <w:sz w:val="21"/>
          <w:szCs w:val="21"/>
          <w:highlight w:val="none"/>
          <w:lang w:val="en-US" w:eastAsia="zh-CN"/>
        </w:rPr>
        <w:t>2.2报价及承诺</w:t>
      </w:r>
    </w:p>
    <w:p w14:paraId="7CE8CBCC">
      <w:pPr>
        <w:spacing w:line="360" w:lineRule="auto"/>
        <w:jc w:val="center"/>
        <w:outlineLvl w:val="0"/>
        <w:rPr>
          <w:rFonts w:hint="eastAsia" w:ascii="宋体" w:hAnsi="宋体"/>
          <w:b/>
          <w:bCs/>
          <w:color w:val="auto"/>
          <w:sz w:val="28"/>
          <w:szCs w:val="28"/>
          <w:highlight w:val="none"/>
        </w:rPr>
      </w:pPr>
      <w:bookmarkStart w:id="301" w:name="_Toc6121"/>
      <w:bookmarkStart w:id="302" w:name="_Toc337"/>
      <w:bookmarkStart w:id="303" w:name="_Toc6838"/>
      <w:bookmarkStart w:id="304" w:name="_Toc8677"/>
      <w:bookmarkStart w:id="305" w:name="_Toc21593"/>
      <w:bookmarkStart w:id="306" w:name="_Toc17193"/>
      <w:r>
        <w:rPr>
          <w:rFonts w:hint="eastAsia" w:ascii="宋体" w:hAnsi="宋体"/>
          <w:b/>
          <w:bCs/>
          <w:color w:val="auto"/>
          <w:sz w:val="28"/>
          <w:szCs w:val="28"/>
          <w:highlight w:val="none"/>
        </w:rPr>
        <w:t>报价表</w:t>
      </w:r>
      <w:bookmarkEnd w:id="301"/>
      <w:bookmarkEnd w:id="302"/>
      <w:bookmarkEnd w:id="303"/>
      <w:bookmarkEnd w:id="304"/>
      <w:bookmarkEnd w:id="305"/>
      <w:bookmarkEnd w:id="306"/>
    </w:p>
    <w:tbl>
      <w:tblPr>
        <w:tblStyle w:val="20"/>
        <w:tblW w:w="10536" w:type="dxa"/>
        <w:jc w:val="center"/>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3314"/>
        <w:gridCol w:w="809"/>
        <w:gridCol w:w="1033"/>
        <w:gridCol w:w="4087"/>
        <w:gridCol w:w="1293"/>
      </w:tblGrid>
      <w:tr w14:paraId="436FFFB8">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945" w:hRule="atLeast"/>
          <w:jc w:val="center"/>
        </w:trPr>
        <w:tc>
          <w:tcPr>
            <w:tcW w:w="3314" w:type="dxa"/>
            <w:tcBorders>
              <w:right w:val="single" w:color="000000" w:sz="4" w:space="0"/>
            </w:tcBorders>
            <w:vAlign w:val="center"/>
          </w:tcPr>
          <w:p w14:paraId="786D0257">
            <w:pPr>
              <w:jc w:val="center"/>
              <w:rPr>
                <w:rFonts w:hint="eastAsia" w:ascii="宋体" w:hAnsi="宋体" w:eastAsia="宋体" w:cs="宋体"/>
                <w:b/>
                <w:bCs/>
                <w:color w:val="auto"/>
                <w:kern w:val="2"/>
                <w:sz w:val="21"/>
                <w:szCs w:val="21"/>
                <w:highlight w:val="none"/>
                <w:lang w:val="zh-CN" w:eastAsia="zh-CN" w:bidi="ar-SA"/>
              </w:rPr>
            </w:pPr>
            <w:r>
              <w:rPr>
                <w:rFonts w:hint="eastAsia" w:ascii="宋体" w:hAnsi="宋体" w:eastAsia="宋体" w:cs="宋体"/>
                <w:b/>
                <w:bCs/>
                <w:color w:val="auto"/>
                <w:sz w:val="21"/>
                <w:szCs w:val="21"/>
                <w:highlight w:val="none"/>
              </w:rPr>
              <w:t>内容</w:t>
            </w:r>
          </w:p>
        </w:tc>
        <w:tc>
          <w:tcPr>
            <w:tcW w:w="809" w:type="dxa"/>
            <w:tcBorders>
              <w:right w:val="single" w:color="000000" w:sz="4" w:space="0"/>
            </w:tcBorders>
            <w:vAlign w:val="center"/>
          </w:tcPr>
          <w:p w14:paraId="0F674EDB">
            <w:pPr>
              <w:jc w:val="center"/>
              <w:rPr>
                <w:rFonts w:hint="eastAsia" w:ascii="宋体" w:hAnsi="宋体" w:eastAsia="宋体" w:cs="宋体"/>
                <w:b/>
                <w:bCs/>
                <w:color w:val="auto"/>
                <w:kern w:val="2"/>
                <w:sz w:val="21"/>
                <w:szCs w:val="21"/>
                <w:highlight w:val="none"/>
                <w:lang w:val="zh-CN" w:eastAsia="zh-CN" w:bidi="ar-SA"/>
              </w:rPr>
            </w:pPr>
            <w:r>
              <w:rPr>
                <w:rFonts w:hint="eastAsia" w:ascii="宋体" w:hAnsi="宋体" w:eastAsia="宋体" w:cs="宋体"/>
                <w:b/>
                <w:bCs/>
                <w:color w:val="auto"/>
                <w:sz w:val="21"/>
                <w:szCs w:val="21"/>
                <w:highlight w:val="none"/>
              </w:rPr>
              <w:t>数量</w:t>
            </w:r>
          </w:p>
        </w:tc>
        <w:tc>
          <w:tcPr>
            <w:tcW w:w="1033" w:type="dxa"/>
            <w:tcBorders>
              <w:right w:val="single" w:color="000000" w:sz="4" w:space="0"/>
            </w:tcBorders>
            <w:vAlign w:val="center"/>
          </w:tcPr>
          <w:p w14:paraId="5A8F585F">
            <w:pPr>
              <w:jc w:val="center"/>
              <w:rPr>
                <w:rFonts w:hint="eastAsia" w:ascii="宋体" w:hAnsi="宋体" w:eastAsia="宋体" w:cs="宋体"/>
                <w:b/>
                <w:bCs/>
                <w:color w:val="auto"/>
                <w:kern w:val="2"/>
                <w:sz w:val="21"/>
                <w:szCs w:val="21"/>
                <w:highlight w:val="none"/>
                <w:lang w:val="zh-CN" w:eastAsia="zh-CN" w:bidi="ar-SA"/>
              </w:rPr>
            </w:pPr>
            <w:r>
              <w:rPr>
                <w:rFonts w:hint="eastAsia" w:ascii="宋体" w:hAnsi="宋体" w:eastAsia="宋体" w:cs="宋体"/>
                <w:b/>
                <w:bCs/>
                <w:color w:val="auto"/>
                <w:sz w:val="21"/>
                <w:szCs w:val="21"/>
                <w:highlight w:val="none"/>
              </w:rPr>
              <w:t>单位</w:t>
            </w:r>
          </w:p>
        </w:tc>
        <w:tc>
          <w:tcPr>
            <w:tcW w:w="4087" w:type="dxa"/>
            <w:tcBorders>
              <w:right w:val="single" w:color="000000" w:sz="4" w:space="0"/>
            </w:tcBorders>
            <w:vAlign w:val="center"/>
          </w:tcPr>
          <w:p w14:paraId="01137BA6">
            <w:pPr>
              <w:jc w:val="center"/>
              <w:rPr>
                <w:rFonts w:hint="eastAsia" w:ascii="宋体" w:hAnsi="宋体" w:eastAsia="宋体" w:cs="宋体"/>
                <w:b/>
                <w:bCs/>
                <w:color w:val="auto"/>
                <w:kern w:val="2"/>
                <w:sz w:val="21"/>
                <w:szCs w:val="21"/>
                <w:highlight w:val="none"/>
                <w:lang w:val="zh-CN" w:eastAsia="zh-CN" w:bidi="ar-SA"/>
              </w:rPr>
            </w:pPr>
            <w:r>
              <w:rPr>
                <w:rFonts w:hint="eastAsia" w:ascii="宋体" w:hAnsi="宋体" w:eastAsia="宋体" w:cs="宋体"/>
                <w:b/>
                <w:bCs/>
                <w:color w:val="auto"/>
                <w:sz w:val="21"/>
                <w:szCs w:val="21"/>
                <w:highlight w:val="none"/>
                <w:lang w:eastAsia="zh-CN"/>
              </w:rPr>
              <w:t>总报价（元）</w:t>
            </w:r>
          </w:p>
        </w:tc>
        <w:tc>
          <w:tcPr>
            <w:tcW w:w="1293" w:type="dxa"/>
            <w:tcBorders>
              <w:left w:val="single" w:color="000000" w:sz="4" w:space="0"/>
            </w:tcBorders>
            <w:vAlign w:val="center"/>
          </w:tcPr>
          <w:p w14:paraId="71204F50">
            <w:pPr>
              <w:jc w:val="center"/>
              <w:rPr>
                <w:rFonts w:hint="eastAsia" w:ascii="宋体" w:hAnsi="宋体" w:eastAsia="宋体" w:cs="宋体"/>
                <w:b/>
                <w:color w:val="auto"/>
                <w:sz w:val="21"/>
                <w:szCs w:val="21"/>
                <w:lang w:val="zh-CN" w:bidi="zh-CN"/>
              </w:rPr>
            </w:pPr>
            <w:r>
              <w:rPr>
                <w:rFonts w:hint="eastAsia" w:ascii="宋体" w:hAnsi="宋体" w:eastAsia="宋体" w:cs="宋体"/>
                <w:b/>
                <w:color w:val="auto"/>
                <w:sz w:val="21"/>
                <w:szCs w:val="21"/>
                <w:lang w:val="zh-CN" w:bidi="zh-CN"/>
              </w:rPr>
              <w:t>备注</w:t>
            </w:r>
          </w:p>
        </w:tc>
      </w:tr>
      <w:tr w14:paraId="3D612986">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1610" w:hRule="atLeast"/>
          <w:jc w:val="center"/>
        </w:trPr>
        <w:tc>
          <w:tcPr>
            <w:tcW w:w="3314" w:type="dxa"/>
            <w:tcBorders>
              <w:top w:val="single" w:color="000000" w:sz="4" w:space="0"/>
              <w:right w:val="single" w:color="000000" w:sz="4" w:space="0"/>
            </w:tcBorders>
            <w:vAlign w:val="center"/>
          </w:tcPr>
          <w:p w14:paraId="54C89B6B">
            <w:pPr>
              <w:keepNext w:val="0"/>
              <w:keepLines w:val="0"/>
              <w:pageBreakBefore w:val="0"/>
              <w:numPr>
                <w:ilvl w:val="0"/>
                <w:numId w:val="0"/>
              </w:numPr>
              <w:kinsoku/>
              <w:wordWrap/>
              <w:overflowPunct/>
              <w:topLinePunct w:val="0"/>
              <w:autoSpaceDE w:val="0"/>
              <w:autoSpaceDN w:val="0"/>
              <w:bidi w:val="0"/>
              <w:spacing w:line="400" w:lineRule="exact"/>
              <w:ind w:firstLine="0" w:firstLineChars="0"/>
              <w:textAlignment w:val="auto"/>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南方医科大学第五附属医院电房电气设备委托维护服务项目</w:t>
            </w:r>
          </w:p>
          <w:p w14:paraId="794AA08F">
            <w:pPr>
              <w:jc w:val="left"/>
              <w:rPr>
                <w:rFonts w:hint="eastAsia" w:ascii="宋体" w:hAnsi="宋体" w:eastAsia="宋体" w:cs="宋体"/>
                <w:b w:val="0"/>
                <w:bCs w:val="0"/>
                <w:color w:val="auto"/>
                <w:kern w:val="2"/>
                <w:sz w:val="21"/>
                <w:szCs w:val="21"/>
                <w:highlight w:val="none"/>
                <w:lang w:val="zh-CN" w:eastAsia="zh-CN" w:bidi="ar-SA"/>
              </w:rPr>
            </w:pPr>
          </w:p>
        </w:tc>
        <w:tc>
          <w:tcPr>
            <w:tcW w:w="809" w:type="dxa"/>
            <w:tcBorders>
              <w:top w:val="single" w:color="000000" w:sz="4" w:space="0"/>
              <w:right w:val="single" w:color="000000" w:sz="4" w:space="0"/>
            </w:tcBorders>
            <w:vAlign w:val="center"/>
          </w:tcPr>
          <w:p w14:paraId="7E7CEE85">
            <w:pPr>
              <w:jc w:val="center"/>
              <w:rPr>
                <w:rFonts w:hint="eastAsia" w:ascii="宋体" w:hAnsi="宋体" w:eastAsia="宋体" w:cs="宋体"/>
                <w:b w:val="0"/>
                <w:bCs w:val="0"/>
                <w:color w:val="auto"/>
                <w:kern w:val="2"/>
                <w:sz w:val="21"/>
                <w:szCs w:val="21"/>
                <w:highlight w:val="none"/>
                <w:lang w:val="zh-CN" w:eastAsia="zh-CN" w:bidi="ar-SA"/>
              </w:rPr>
            </w:pPr>
            <w:r>
              <w:rPr>
                <w:rFonts w:hint="eastAsia" w:ascii="宋体" w:hAnsi="宋体" w:eastAsia="宋体" w:cs="宋体"/>
                <w:b w:val="0"/>
                <w:bCs w:val="0"/>
                <w:color w:val="auto"/>
                <w:sz w:val="21"/>
                <w:szCs w:val="21"/>
                <w:highlight w:val="none"/>
              </w:rPr>
              <w:t>1</w:t>
            </w:r>
          </w:p>
        </w:tc>
        <w:tc>
          <w:tcPr>
            <w:tcW w:w="1033" w:type="dxa"/>
            <w:tcBorders>
              <w:top w:val="single" w:color="000000" w:sz="4" w:space="0"/>
              <w:right w:val="single" w:color="000000" w:sz="4" w:space="0"/>
            </w:tcBorders>
            <w:vAlign w:val="center"/>
          </w:tcPr>
          <w:p w14:paraId="406D4E35">
            <w:pPr>
              <w:jc w:val="center"/>
              <w:rPr>
                <w:rFonts w:hint="eastAsia" w:ascii="宋体" w:hAnsi="宋体" w:eastAsia="宋体" w:cs="宋体"/>
                <w:b w:val="0"/>
                <w:bCs w:val="0"/>
                <w:color w:val="auto"/>
                <w:kern w:val="2"/>
                <w:sz w:val="21"/>
                <w:szCs w:val="21"/>
                <w:highlight w:val="none"/>
                <w:lang w:val="zh-CN" w:eastAsia="zh-CN" w:bidi="ar-SA"/>
              </w:rPr>
            </w:pPr>
            <w:r>
              <w:rPr>
                <w:rFonts w:hint="eastAsia" w:ascii="宋体" w:hAnsi="宋体" w:eastAsia="宋体" w:cs="宋体"/>
                <w:b w:val="0"/>
                <w:bCs w:val="0"/>
                <w:color w:val="auto"/>
                <w:sz w:val="21"/>
                <w:szCs w:val="21"/>
                <w:highlight w:val="none"/>
              </w:rPr>
              <w:t>项</w:t>
            </w:r>
          </w:p>
        </w:tc>
        <w:tc>
          <w:tcPr>
            <w:tcW w:w="4087" w:type="dxa"/>
            <w:tcBorders>
              <w:top w:val="single" w:color="000000" w:sz="4" w:space="0"/>
              <w:right w:val="single" w:color="000000" w:sz="4" w:space="0"/>
            </w:tcBorders>
            <w:vAlign w:val="center"/>
          </w:tcPr>
          <w:p w14:paraId="6C1F6A21">
            <w:pPr>
              <w:jc w:val="left"/>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 xml:space="preserve">人民币大写： </w:t>
            </w:r>
          </w:p>
          <w:p w14:paraId="770B80EE">
            <w:pPr>
              <w:pStyle w:val="27"/>
              <w:rPr>
                <w:rFonts w:hint="eastAsia" w:ascii="宋体" w:hAnsi="宋体" w:eastAsia="宋体" w:cs="宋体"/>
                <w:b w:val="0"/>
                <w:bCs w:val="0"/>
                <w:color w:val="auto"/>
                <w:sz w:val="21"/>
                <w:szCs w:val="21"/>
                <w:highlight w:val="none"/>
              </w:rPr>
            </w:pPr>
          </w:p>
          <w:p w14:paraId="2AE38BC7">
            <w:pPr>
              <w:pStyle w:val="27"/>
              <w:rPr>
                <w:rFonts w:hint="eastAsia" w:ascii="宋体" w:hAnsi="宋体" w:eastAsia="宋体" w:cs="宋体"/>
                <w:b w:val="0"/>
                <w:bCs w:val="0"/>
                <w:color w:val="auto"/>
                <w:sz w:val="21"/>
                <w:szCs w:val="21"/>
                <w:highlight w:val="none"/>
              </w:rPr>
            </w:pPr>
          </w:p>
          <w:p w14:paraId="23401C39">
            <w:pPr>
              <w:jc w:val="left"/>
              <w:rPr>
                <w:rFonts w:hint="eastAsia" w:ascii="宋体" w:hAnsi="宋体" w:eastAsia="宋体" w:cs="宋体"/>
                <w:b w:val="0"/>
                <w:bCs w:val="0"/>
                <w:color w:val="auto"/>
                <w:kern w:val="2"/>
                <w:sz w:val="21"/>
                <w:szCs w:val="21"/>
                <w:highlight w:val="none"/>
                <w:lang w:val="zh-CN" w:eastAsia="zh-CN" w:bidi="ar-SA"/>
              </w:rPr>
            </w:pPr>
            <w:r>
              <w:rPr>
                <w:rFonts w:hint="eastAsia" w:ascii="宋体" w:hAnsi="宋体" w:eastAsia="宋体" w:cs="宋体"/>
                <w:b w:val="0"/>
                <w:bCs w:val="0"/>
                <w:color w:val="auto"/>
                <w:sz w:val="21"/>
                <w:szCs w:val="21"/>
                <w:highlight w:val="none"/>
              </w:rPr>
              <w:t xml:space="preserve"> 小写： </w:t>
            </w:r>
          </w:p>
        </w:tc>
        <w:tc>
          <w:tcPr>
            <w:tcW w:w="1293" w:type="dxa"/>
            <w:tcBorders>
              <w:top w:val="single" w:color="000000" w:sz="4" w:space="0"/>
              <w:left w:val="single" w:color="000000" w:sz="4" w:space="0"/>
            </w:tcBorders>
            <w:vAlign w:val="center"/>
          </w:tcPr>
          <w:p w14:paraId="52E7C117">
            <w:pPr>
              <w:spacing w:before="86" w:line="364" w:lineRule="auto"/>
              <w:ind w:right="188"/>
              <w:jc w:val="center"/>
              <w:rPr>
                <w:rFonts w:hint="default" w:ascii="宋体" w:hAnsi="宋体" w:eastAsia="宋体" w:cs="宋体"/>
                <w:bCs/>
                <w:color w:val="auto"/>
                <w:sz w:val="21"/>
                <w:szCs w:val="21"/>
                <w:lang w:val="en-US" w:bidi="zh-CN"/>
              </w:rPr>
            </w:pPr>
            <w:r>
              <w:rPr>
                <w:rFonts w:hint="eastAsia" w:ascii="宋体" w:hAnsi="宋体" w:cs="宋体"/>
                <w:bCs/>
                <w:color w:val="auto"/>
                <w:sz w:val="21"/>
                <w:szCs w:val="21"/>
                <w:lang w:val="en-US" w:bidi="zh-CN"/>
              </w:rPr>
              <w:t>服务期三年</w:t>
            </w:r>
          </w:p>
        </w:tc>
      </w:tr>
    </w:tbl>
    <w:p w14:paraId="1E016574">
      <w:pPr>
        <w:pStyle w:val="27"/>
        <w:rPr>
          <w:rFonts w:hint="eastAsia" w:ascii="宋体" w:hAnsi="宋体" w:eastAsia="宋体" w:cs="宋体"/>
          <w:color w:val="auto"/>
          <w:sz w:val="21"/>
          <w:szCs w:val="21"/>
        </w:rPr>
      </w:pPr>
    </w:p>
    <w:p w14:paraId="3368228D">
      <w:pPr>
        <w:pStyle w:val="27"/>
        <w:rPr>
          <w:rFonts w:hint="eastAsia" w:ascii="宋体" w:hAnsi="宋体" w:eastAsia="宋体" w:cs="宋体"/>
          <w:color w:val="auto"/>
          <w:sz w:val="21"/>
          <w:szCs w:val="21"/>
        </w:rPr>
      </w:pPr>
    </w:p>
    <w:p w14:paraId="47ED1214">
      <w:pPr>
        <w:pStyle w:val="27"/>
        <w:spacing w:line="360" w:lineRule="auto"/>
        <w:jc w:val="left"/>
        <w:rPr>
          <w:rFonts w:hint="eastAsia" w:ascii="宋体" w:hAnsi="宋体" w:eastAsia="宋体" w:cs="宋体"/>
          <w:color w:val="auto"/>
          <w:sz w:val="21"/>
          <w:szCs w:val="21"/>
        </w:rPr>
      </w:pPr>
      <w:bookmarkStart w:id="307" w:name="_Toc28125"/>
      <w:bookmarkStart w:id="308" w:name="_Toc1767"/>
      <w:bookmarkStart w:id="309" w:name="_Toc12770"/>
      <w:r>
        <w:rPr>
          <w:rFonts w:hint="eastAsia" w:ascii="宋体" w:hAnsi="宋体" w:eastAsia="宋体" w:cs="宋体"/>
          <w:b/>
          <w:bCs/>
          <w:color w:val="auto"/>
          <w:sz w:val="21"/>
          <w:szCs w:val="21"/>
        </w:rPr>
        <w:t>1.温馨提示（金额大写）：</w:t>
      </w:r>
      <w:r>
        <w:rPr>
          <w:rFonts w:hint="eastAsia" w:ascii="宋体" w:hAnsi="宋体" w:eastAsia="宋体" w:cs="宋体"/>
          <w:color w:val="auto"/>
          <w:sz w:val="21"/>
          <w:szCs w:val="21"/>
        </w:rPr>
        <w:t>壹、贰、叁、肆、伍、陆、柒、捌、玖、拾 、佰、仟、万</w:t>
      </w:r>
    </w:p>
    <w:p w14:paraId="310459C2">
      <w:pPr>
        <w:tabs>
          <w:tab w:val="left" w:pos="180"/>
          <w:tab w:val="left" w:pos="1620"/>
        </w:tabs>
        <w:spacing w:line="360" w:lineRule="auto"/>
        <w:outlineLvl w:val="2"/>
        <w:rPr>
          <w:rFonts w:hint="eastAsia" w:ascii="宋体" w:hAnsi="宋体" w:eastAsia="宋体" w:cs="宋体"/>
          <w:b/>
          <w:color w:val="auto"/>
          <w:sz w:val="21"/>
          <w:szCs w:val="21"/>
        </w:rPr>
      </w:pPr>
      <w:bookmarkStart w:id="310" w:name="_Toc30244"/>
      <w:r>
        <w:rPr>
          <w:rFonts w:hint="eastAsia" w:ascii="宋体" w:hAnsi="宋体" w:eastAsia="宋体" w:cs="宋体"/>
          <w:b/>
          <w:color w:val="auto"/>
          <w:sz w:val="21"/>
          <w:szCs w:val="21"/>
        </w:rPr>
        <w:t>2.其他承诺：</w:t>
      </w:r>
      <w:bookmarkEnd w:id="310"/>
    </w:p>
    <w:bookmarkEnd w:id="307"/>
    <w:bookmarkEnd w:id="308"/>
    <w:bookmarkEnd w:id="309"/>
    <w:p w14:paraId="4C08AF00">
      <w:pPr>
        <w:tabs>
          <w:tab w:val="left" w:pos="180"/>
          <w:tab w:val="left" w:pos="1620"/>
        </w:tabs>
        <w:spacing w:line="360" w:lineRule="auto"/>
        <w:rPr>
          <w:rFonts w:hint="eastAsia" w:ascii="宋体" w:hAnsi="宋体" w:eastAsia="宋体" w:cs="宋体"/>
          <w:bCs/>
          <w:color w:val="auto"/>
          <w:sz w:val="21"/>
          <w:szCs w:val="21"/>
        </w:rPr>
      </w:pPr>
    </w:p>
    <w:p w14:paraId="0A5738B1">
      <w:pPr>
        <w:tabs>
          <w:tab w:val="left" w:pos="180"/>
          <w:tab w:val="left" w:pos="1620"/>
        </w:tabs>
        <w:spacing w:line="360" w:lineRule="auto"/>
        <w:rPr>
          <w:rFonts w:hint="eastAsia" w:ascii="宋体" w:hAnsi="宋体" w:eastAsia="宋体" w:cs="宋体"/>
          <w:bCs/>
          <w:color w:val="auto"/>
          <w:sz w:val="21"/>
          <w:szCs w:val="21"/>
        </w:rPr>
      </w:pPr>
      <w:r>
        <w:rPr>
          <w:rFonts w:hint="eastAsia" w:ascii="宋体" w:hAnsi="宋体" w:eastAsia="宋体" w:cs="宋体"/>
          <w:bCs/>
          <w:color w:val="auto"/>
          <w:sz w:val="21"/>
          <w:szCs w:val="21"/>
        </w:rPr>
        <w:t xml:space="preserve">                                              </w:t>
      </w:r>
      <w:bookmarkStart w:id="311" w:name="_Toc16360"/>
      <w:bookmarkStart w:id="312" w:name="_Toc2864"/>
      <w:bookmarkStart w:id="313" w:name="_Toc10413"/>
    </w:p>
    <w:bookmarkEnd w:id="311"/>
    <w:bookmarkEnd w:id="312"/>
    <w:bookmarkEnd w:id="313"/>
    <w:p w14:paraId="465F3B43">
      <w:pPr>
        <w:spacing w:line="360" w:lineRule="auto"/>
        <w:jc w:val="both"/>
        <w:rPr>
          <w:rFonts w:hint="eastAsia" w:ascii="宋体" w:hAnsi="宋体" w:eastAsia="宋体" w:cs="宋体"/>
          <w:b w:val="0"/>
          <w:bCs/>
          <w:color w:val="auto"/>
          <w:sz w:val="21"/>
          <w:szCs w:val="21"/>
        </w:rPr>
      </w:pPr>
    </w:p>
    <w:p w14:paraId="608B7C01">
      <w:pPr>
        <w:spacing w:line="360" w:lineRule="auto"/>
        <w:ind w:firstLine="5040" w:firstLineChars="2400"/>
        <w:jc w:val="both"/>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供应商名称（公章）：</w:t>
      </w:r>
    </w:p>
    <w:p w14:paraId="1E021ADD">
      <w:pPr>
        <w:spacing w:line="360" w:lineRule="auto"/>
        <w:ind w:firstLine="3780" w:firstLineChars="1800"/>
        <w:jc w:val="both"/>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 xml:space="preserve">供应商法定代表人或授权代表签名：           </w:t>
      </w:r>
    </w:p>
    <w:p w14:paraId="74246A90">
      <w:pPr>
        <w:tabs>
          <w:tab w:val="center" w:pos="5029"/>
          <w:tab w:val="right" w:pos="9218"/>
        </w:tabs>
        <w:spacing w:line="360" w:lineRule="auto"/>
        <w:ind w:firstLine="420" w:firstLineChars="200"/>
        <w:jc w:val="left"/>
        <w:rPr>
          <w:rFonts w:hint="eastAsia" w:ascii="宋体" w:hAnsi="宋体" w:eastAsia="宋体" w:cs="宋体"/>
          <w:b w:val="0"/>
          <w:bCs/>
          <w:color w:val="auto"/>
          <w:sz w:val="24"/>
          <w:szCs w:val="24"/>
        </w:rPr>
      </w:pPr>
      <w:r>
        <w:rPr>
          <w:rFonts w:hint="eastAsia" w:ascii="宋体" w:hAnsi="宋体" w:eastAsia="宋体" w:cs="宋体"/>
          <w:b w:val="0"/>
          <w:bCs/>
          <w:color w:val="auto"/>
          <w:sz w:val="21"/>
          <w:szCs w:val="21"/>
          <w:lang w:val="en-US" w:eastAsia="zh-CN"/>
        </w:rPr>
        <w:tab/>
      </w:r>
      <w:r>
        <w:rPr>
          <w:rFonts w:hint="eastAsia" w:ascii="宋体" w:hAnsi="宋体" w:eastAsia="宋体" w:cs="宋体"/>
          <w:b w:val="0"/>
          <w:bCs/>
          <w:color w:val="auto"/>
          <w:sz w:val="21"/>
          <w:szCs w:val="21"/>
          <w:lang w:val="en-US" w:eastAsia="zh-CN"/>
        </w:rPr>
        <w:t xml:space="preserve">                                           </w:t>
      </w:r>
      <w:r>
        <w:rPr>
          <w:rFonts w:hint="eastAsia" w:ascii="宋体" w:hAnsi="宋体" w:eastAsia="宋体" w:cs="宋体"/>
          <w:b w:val="0"/>
          <w:bCs/>
          <w:color w:val="auto"/>
          <w:sz w:val="21"/>
          <w:szCs w:val="21"/>
        </w:rPr>
        <w:t>日  期：    年    月     日</w:t>
      </w:r>
    </w:p>
    <w:p w14:paraId="12CC7E86">
      <w:pPr>
        <w:spacing w:line="360" w:lineRule="auto"/>
        <w:ind w:firstLine="5760" w:firstLineChars="2400"/>
        <w:jc w:val="both"/>
        <w:rPr>
          <w:rFonts w:hint="eastAsia" w:ascii="宋体" w:hAnsi="宋体" w:eastAsia="宋体" w:cs="宋体"/>
          <w:b w:val="0"/>
          <w:bCs/>
          <w:color w:val="auto"/>
          <w:sz w:val="24"/>
          <w:szCs w:val="24"/>
        </w:rPr>
      </w:pPr>
    </w:p>
    <w:p w14:paraId="4F570655">
      <w:pPr>
        <w:spacing w:line="360" w:lineRule="auto"/>
        <w:ind w:firstLine="5760" w:firstLineChars="2400"/>
        <w:jc w:val="both"/>
        <w:rPr>
          <w:rFonts w:hint="eastAsia" w:ascii="宋体" w:hAnsi="宋体" w:eastAsia="宋体" w:cs="宋体"/>
          <w:b w:val="0"/>
          <w:bCs/>
          <w:color w:val="auto"/>
          <w:sz w:val="24"/>
          <w:szCs w:val="24"/>
        </w:rPr>
      </w:pPr>
    </w:p>
    <w:p w14:paraId="4150E0AE">
      <w:pPr>
        <w:spacing w:line="360" w:lineRule="auto"/>
        <w:ind w:firstLine="5760" w:firstLineChars="2400"/>
        <w:jc w:val="both"/>
        <w:rPr>
          <w:rFonts w:hint="eastAsia" w:ascii="宋体" w:hAnsi="宋体" w:eastAsia="宋体" w:cs="宋体"/>
          <w:b w:val="0"/>
          <w:bCs/>
          <w:color w:val="auto"/>
          <w:sz w:val="24"/>
          <w:szCs w:val="24"/>
        </w:rPr>
      </w:pPr>
    </w:p>
    <w:p w14:paraId="0BF53874">
      <w:pPr>
        <w:spacing w:line="360" w:lineRule="auto"/>
        <w:ind w:firstLine="5760" w:firstLineChars="2400"/>
        <w:jc w:val="both"/>
        <w:rPr>
          <w:rFonts w:hint="eastAsia" w:ascii="宋体" w:hAnsi="宋体" w:eastAsia="宋体" w:cs="宋体"/>
          <w:b w:val="0"/>
          <w:bCs/>
          <w:color w:val="auto"/>
          <w:sz w:val="24"/>
          <w:szCs w:val="24"/>
        </w:rPr>
      </w:pPr>
    </w:p>
    <w:p w14:paraId="5BFBAC7B">
      <w:pPr>
        <w:spacing w:line="360" w:lineRule="auto"/>
        <w:ind w:firstLine="5760" w:firstLineChars="2400"/>
        <w:jc w:val="both"/>
        <w:rPr>
          <w:rFonts w:hint="eastAsia" w:ascii="宋体" w:hAnsi="宋体" w:eastAsia="宋体" w:cs="宋体"/>
          <w:b w:val="0"/>
          <w:bCs/>
          <w:color w:val="auto"/>
          <w:sz w:val="24"/>
          <w:szCs w:val="24"/>
        </w:rPr>
      </w:pPr>
    </w:p>
    <w:p w14:paraId="23801CCE">
      <w:pPr>
        <w:spacing w:line="360" w:lineRule="auto"/>
        <w:jc w:val="center"/>
        <w:outlineLvl w:val="0"/>
        <w:rPr>
          <w:rFonts w:hint="eastAsia" w:ascii="宋体" w:hAnsi="宋体"/>
          <w:b/>
          <w:bCs/>
          <w:color w:val="auto"/>
          <w:sz w:val="28"/>
          <w:szCs w:val="28"/>
          <w:highlight w:val="none"/>
        </w:rPr>
      </w:pPr>
    </w:p>
    <w:p w14:paraId="20C19A53">
      <w:pPr>
        <w:spacing w:line="360" w:lineRule="auto"/>
        <w:jc w:val="center"/>
        <w:outlineLvl w:val="0"/>
        <w:rPr>
          <w:rFonts w:hint="eastAsia" w:ascii="宋体" w:hAnsi="宋体"/>
          <w:b/>
          <w:bCs/>
          <w:color w:val="auto"/>
          <w:sz w:val="28"/>
          <w:szCs w:val="28"/>
          <w:highlight w:val="none"/>
        </w:rPr>
      </w:pPr>
    </w:p>
    <w:p w14:paraId="531B7CE5">
      <w:pPr>
        <w:keepNext w:val="0"/>
        <w:keepLines w:val="0"/>
        <w:pageBreakBefore w:val="0"/>
        <w:widowControl w:val="0"/>
        <w:kinsoku/>
        <w:wordWrap/>
        <w:overflowPunct/>
        <w:topLinePunct w:val="0"/>
        <w:autoSpaceDE/>
        <w:autoSpaceDN/>
        <w:bidi w:val="0"/>
        <w:adjustRightInd/>
        <w:snapToGrid/>
        <w:spacing w:line="320" w:lineRule="atLeast"/>
        <w:jc w:val="left"/>
        <w:textAlignment w:val="auto"/>
        <w:rPr>
          <w:rFonts w:hint="eastAsia" w:ascii="宋体" w:hAnsi="宋体" w:cs="宋体"/>
          <w:b/>
          <w:bCs/>
          <w:color w:val="auto"/>
          <w:sz w:val="21"/>
          <w:szCs w:val="21"/>
          <w:highlight w:val="none"/>
          <w:lang w:val="en-US" w:eastAsia="zh-CN"/>
        </w:rPr>
      </w:pPr>
    </w:p>
    <w:p w14:paraId="00DA3EF0">
      <w:pPr>
        <w:keepNext w:val="0"/>
        <w:keepLines w:val="0"/>
        <w:pageBreakBefore w:val="0"/>
        <w:widowControl w:val="0"/>
        <w:kinsoku/>
        <w:wordWrap/>
        <w:overflowPunct/>
        <w:topLinePunct w:val="0"/>
        <w:autoSpaceDE/>
        <w:autoSpaceDN/>
        <w:bidi w:val="0"/>
        <w:adjustRightInd/>
        <w:snapToGrid/>
        <w:spacing w:line="320" w:lineRule="atLeast"/>
        <w:jc w:val="left"/>
        <w:textAlignment w:val="auto"/>
        <w:rPr>
          <w:rFonts w:hint="eastAsia" w:ascii="宋体" w:hAnsi="宋体" w:cs="宋体"/>
          <w:b/>
          <w:bCs/>
          <w:color w:val="auto"/>
          <w:sz w:val="21"/>
          <w:szCs w:val="21"/>
          <w:highlight w:val="none"/>
          <w:lang w:val="en-US" w:eastAsia="zh-CN"/>
        </w:rPr>
      </w:pPr>
    </w:p>
    <w:p w14:paraId="0E1B734D">
      <w:pPr>
        <w:keepNext w:val="0"/>
        <w:keepLines w:val="0"/>
        <w:pageBreakBefore w:val="0"/>
        <w:widowControl w:val="0"/>
        <w:kinsoku/>
        <w:wordWrap/>
        <w:overflowPunct/>
        <w:topLinePunct w:val="0"/>
        <w:autoSpaceDE/>
        <w:autoSpaceDN/>
        <w:bidi w:val="0"/>
        <w:adjustRightInd/>
        <w:snapToGrid/>
        <w:spacing w:line="320" w:lineRule="atLeast"/>
        <w:jc w:val="left"/>
        <w:textAlignment w:val="auto"/>
        <w:rPr>
          <w:rFonts w:hint="eastAsia" w:ascii="宋体" w:hAnsi="宋体" w:cs="宋体"/>
          <w:b/>
          <w:bCs/>
          <w:color w:val="auto"/>
          <w:sz w:val="21"/>
          <w:szCs w:val="21"/>
          <w:highlight w:val="none"/>
          <w:lang w:val="en-US" w:eastAsia="zh-CN"/>
        </w:rPr>
      </w:pPr>
    </w:p>
    <w:p w14:paraId="5012DCD6">
      <w:pPr>
        <w:keepNext w:val="0"/>
        <w:keepLines w:val="0"/>
        <w:pageBreakBefore w:val="0"/>
        <w:widowControl w:val="0"/>
        <w:kinsoku/>
        <w:wordWrap/>
        <w:overflowPunct/>
        <w:topLinePunct w:val="0"/>
        <w:autoSpaceDE/>
        <w:autoSpaceDN/>
        <w:bidi w:val="0"/>
        <w:adjustRightInd/>
        <w:snapToGrid/>
        <w:spacing w:line="320" w:lineRule="atLeast"/>
        <w:jc w:val="left"/>
        <w:textAlignment w:val="auto"/>
        <w:rPr>
          <w:rFonts w:hint="eastAsia" w:ascii="宋体" w:hAnsi="宋体" w:cs="宋体"/>
          <w:b/>
          <w:bCs/>
          <w:color w:val="auto"/>
          <w:sz w:val="21"/>
          <w:szCs w:val="21"/>
          <w:highlight w:val="none"/>
          <w:lang w:val="en-US" w:eastAsia="zh-CN"/>
        </w:rPr>
      </w:pPr>
    </w:p>
    <w:p w14:paraId="29DBE4D1">
      <w:pPr>
        <w:keepNext w:val="0"/>
        <w:keepLines w:val="0"/>
        <w:pageBreakBefore w:val="0"/>
        <w:widowControl w:val="0"/>
        <w:kinsoku/>
        <w:wordWrap/>
        <w:overflowPunct/>
        <w:topLinePunct w:val="0"/>
        <w:autoSpaceDE/>
        <w:autoSpaceDN/>
        <w:bidi w:val="0"/>
        <w:adjustRightInd/>
        <w:snapToGrid/>
        <w:spacing w:line="320" w:lineRule="atLeast"/>
        <w:jc w:val="left"/>
        <w:textAlignment w:val="auto"/>
        <w:rPr>
          <w:rFonts w:hint="eastAsia" w:ascii="宋体" w:hAnsi="宋体" w:cs="宋体"/>
          <w:b/>
          <w:bCs/>
          <w:color w:val="auto"/>
          <w:sz w:val="21"/>
          <w:szCs w:val="21"/>
          <w:highlight w:val="none"/>
          <w:lang w:val="en-US" w:eastAsia="zh-CN"/>
        </w:rPr>
      </w:pPr>
    </w:p>
    <w:p w14:paraId="22675DA8">
      <w:pPr>
        <w:keepNext w:val="0"/>
        <w:keepLines w:val="0"/>
        <w:pageBreakBefore w:val="0"/>
        <w:widowControl w:val="0"/>
        <w:kinsoku/>
        <w:wordWrap/>
        <w:overflowPunct/>
        <w:topLinePunct w:val="0"/>
        <w:autoSpaceDE/>
        <w:autoSpaceDN/>
        <w:bidi w:val="0"/>
        <w:adjustRightInd/>
        <w:snapToGrid/>
        <w:spacing w:line="320" w:lineRule="atLeast"/>
        <w:jc w:val="left"/>
        <w:textAlignment w:val="auto"/>
        <w:rPr>
          <w:rFonts w:hint="eastAsia" w:ascii="宋体" w:hAnsi="宋体" w:cs="宋体"/>
          <w:b/>
          <w:bCs/>
          <w:color w:val="auto"/>
          <w:sz w:val="21"/>
          <w:szCs w:val="21"/>
          <w:highlight w:val="none"/>
          <w:lang w:val="en-US" w:eastAsia="zh-CN"/>
        </w:rPr>
      </w:pPr>
    </w:p>
    <w:p w14:paraId="4ADB6934">
      <w:pPr>
        <w:keepNext w:val="0"/>
        <w:keepLines w:val="0"/>
        <w:pageBreakBefore w:val="0"/>
        <w:widowControl w:val="0"/>
        <w:kinsoku/>
        <w:wordWrap/>
        <w:overflowPunct/>
        <w:topLinePunct w:val="0"/>
        <w:autoSpaceDE/>
        <w:autoSpaceDN/>
        <w:bidi w:val="0"/>
        <w:adjustRightInd/>
        <w:snapToGrid/>
        <w:spacing w:line="320" w:lineRule="atLeast"/>
        <w:jc w:val="left"/>
        <w:textAlignment w:val="auto"/>
        <w:rPr>
          <w:rFonts w:hint="eastAsia" w:ascii="宋体" w:hAnsi="宋体" w:cs="宋体"/>
          <w:b/>
          <w:bCs/>
          <w:color w:val="auto"/>
          <w:sz w:val="21"/>
          <w:szCs w:val="21"/>
          <w:highlight w:val="none"/>
          <w:lang w:val="en-US" w:eastAsia="zh-CN"/>
        </w:rPr>
      </w:pPr>
    </w:p>
    <w:p w14:paraId="7CFB65CA">
      <w:pPr>
        <w:keepNext w:val="0"/>
        <w:keepLines w:val="0"/>
        <w:pageBreakBefore w:val="0"/>
        <w:widowControl w:val="0"/>
        <w:kinsoku/>
        <w:wordWrap/>
        <w:overflowPunct/>
        <w:topLinePunct w:val="0"/>
        <w:autoSpaceDE/>
        <w:autoSpaceDN/>
        <w:bidi w:val="0"/>
        <w:adjustRightInd/>
        <w:snapToGrid/>
        <w:spacing w:line="320" w:lineRule="atLeast"/>
        <w:jc w:val="left"/>
        <w:textAlignment w:val="auto"/>
        <w:rPr>
          <w:rFonts w:hint="eastAsia" w:ascii="宋体" w:hAnsi="宋体" w:cs="宋体"/>
          <w:b/>
          <w:bCs/>
          <w:color w:val="auto"/>
          <w:sz w:val="21"/>
          <w:szCs w:val="21"/>
          <w:highlight w:val="none"/>
          <w:lang w:val="en-US" w:eastAsia="zh-CN"/>
        </w:rPr>
      </w:pPr>
    </w:p>
    <w:p w14:paraId="7594E9F6">
      <w:pPr>
        <w:keepNext w:val="0"/>
        <w:keepLines w:val="0"/>
        <w:pageBreakBefore w:val="0"/>
        <w:widowControl w:val="0"/>
        <w:kinsoku/>
        <w:wordWrap/>
        <w:overflowPunct/>
        <w:topLinePunct w:val="0"/>
        <w:autoSpaceDE/>
        <w:autoSpaceDN/>
        <w:bidi w:val="0"/>
        <w:adjustRightInd/>
        <w:snapToGrid/>
        <w:spacing w:line="320" w:lineRule="atLeast"/>
        <w:jc w:val="left"/>
        <w:textAlignment w:val="auto"/>
        <w:rPr>
          <w:rFonts w:hint="eastAsia" w:ascii="宋体" w:hAnsi="宋体" w:cs="宋体"/>
          <w:b/>
          <w:bCs/>
          <w:color w:val="auto"/>
          <w:sz w:val="21"/>
          <w:szCs w:val="21"/>
          <w:highlight w:val="none"/>
          <w:lang w:val="en-US" w:eastAsia="zh-CN"/>
        </w:rPr>
      </w:pPr>
    </w:p>
    <w:p w14:paraId="1E0568E8">
      <w:pPr>
        <w:keepNext w:val="0"/>
        <w:keepLines w:val="0"/>
        <w:pageBreakBefore w:val="0"/>
        <w:widowControl w:val="0"/>
        <w:kinsoku/>
        <w:wordWrap/>
        <w:overflowPunct/>
        <w:topLinePunct w:val="0"/>
        <w:autoSpaceDE/>
        <w:autoSpaceDN/>
        <w:bidi w:val="0"/>
        <w:adjustRightInd/>
        <w:snapToGrid/>
        <w:spacing w:line="320" w:lineRule="atLeast"/>
        <w:jc w:val="left"/>
        <w:textAlignment w:val="auto"/>
        <w:rPr>
          <w:rFonts w:hint="eastAsia" w:ascii="宋体" w:hAnsi="宋体" w:cs="宋体"/>
          <w:b/>
          <w:bCs/>
          <w:color w:val="auto"/>
          <w:sz w:val="21"/>
          <w:szCs w:val="21"/>
          <w:highlight w:val="none"/>
          <w:lang w:val="en-US" w:eastAsia="zh-CN"/>
        </w:rPr>
      </w:pPr>
    </w:p>
    <w:p w14:paraId="19DECA9D">
      <w:pPr>
        <w:keepNext w:val="0"/>
        <w:keepLines w:val="0"/>
        <w:pageBreakBefore w:val="0"/>
        <w:widowControl w:val="0"/>
        <w:kinsoku/>
        <w:wordWrap/>
        <w:overflowPunct/>
        <w:topLinePunct w:val="0"/>
        <w:autoSpaceDE/>
        <w:autoSpaceDN/>
        <w:bidi w:val="0"/>
        <w:adjustRightInd/>
        <w:snapToGrid/>
        <w:spacing w:line="320" w:lineRule="atLeast"/>
        <w:jc w:val="left"/>
        <w:textAlignment w:val="auto"/>
        <w:rPr>
          <w:rFonts w:hint="eastAsia" w:ascii="宋体" w:hAnsi="宋体" w:cs="宋体"/>
          <w:b/>
          <w:bCs/>
          <w:color w:val="auto"/>
          <w:sz w:val="21"/>
          <w:szCs w:val="21"/>
          <w:highlight w:val="none"/>
        </w:rPr>
      </w:pPr>
      <w:r>
        <w:rPr>
          <w:rFonts w:hint="eastAsia" w:ascii="宋体" w:hAnsi="宋体" w:cs="宋体"/>
          <w:b/>
          <w:bCs/>
          <w:color w:val="auto"/>
          <w:sz w:val="21"/>
          <w:szCs w:val="21"/>
          <w:highlight w:val="none"/>
          <w:lang w:val="en-US" w:eastAsia="zh-CN"/>
        </w:rPr>
        <w:t xml:space="preserve">2.3 </w:t>
      </w:r>
      <w:r>
        <w:rPr>
          <w:rFonts w:hint="eastAsia" w:ascii="宋体" w:hAnsi="宋体" w:cs="宋体"/>
          <w:b/>
          <w:bCs/>
          <w:color w:val="auto"/>
          <w:sz w:val="21"/>
          <w:szCs w:val="21"/>
          <w:highlight w:val="none"/>
          <w:lang w:eastAsia="zh-CN"/>
        </w:rPr>
        <w:t>采购</w:t>
      </w:r>
      <w:r>
        <w:rPr>
          <w:rFonts w:hint="eastAsia" w:ascii="宋体" w:hAnsi="宋体" w:cs="宋体"/>
          <w:b/>
          <w:bCs/>
          <w:color w:val="auto"/>
          <w:sz w:val="21"/>
          <w:szCs w:val="21"/>
          <w:highlight w:val="none"/>
        </w:rPr>
        <w:t>需求偏离表</w:t>
      </w:r>
    </w:p>
    <w:p w14:paraId="5B8E9D6E">
      <w:pPr>
        <w:keepNext w:val="0"/>
        <w:keepLines w:val="0"/>
        <w:pageBreakBefore w:val="0"/>
        <w:widowControl w:val="0"/>
        <w:kinsoku/>
        <w:wordWrap/>
        <w:overflowPunct/>
        <w:topLinePunct w:val="0"/>
        <w:autoSpaceDE/>
        <w:autoSpaceDN/>
        <w:bidi w:val="0"/>
        <w:adjustRightInd/>
        <w:snapToGrid/>
        <w:spacing w:line="360" w:lineRule="atLeast"/>
        <w:jc w:val="center"/>
        <w:textAlignment w:val="auto"/>
        <w:rPr>
          <w:rFonts w:hint="eastAsia" w:ascii="宋体" w:hAnsi="宋体" w:cs="宋体"/>
          <w:b/>
          <w:bCs/>
          <w:color w:val="auto"/>
          <w:sz w:val="21"/>
          <w:szCs w:val="21"/>
          <w:highlight w:val="none"/>
          <w:lang w:eastAsia="zh-CN"/>
        </w:rPr>
      </w:pPr>
    </w:p>
    <w:p w14:paraId="393EB095">
      <w:pPr>
        <w:keepNext w:val="0"/>
        <w:keepLines w:val="0"/>
        <w:pageBreakBefore w:val="0"/>
        <w:widowControl w:val="0"/>
        <w:kinsoku/>
        <w:wordWrap/>
        <w:overflowPunct/>
        <w:topLinePunct w:val="0"/>
        <w:autoSpaceDE/>
        <w:autoSpaceDN/>
        <w:bidi w:val="0"/>
        <w:adjustRightInd/>
        <w:snapToGrid/>
        <w:spacing w:line="360" w:lineRule="atLeast"/>
        <w:jc w:val="center"/>
        <w:textAlignment w:val="auto"/>
        <w:rPr>
          <w:rFonts w:hint="eastAsia" w:ascii="宋体" w:hAnsi="宋体" w:cs="宋体"/>
          <w:b/>
          <w:bCs/>
          <w:color w:val="auto"/>
          <w:sz w:val="28"/>
          <w:szCs w:val="28"/>
          <w:highlight w:val="none"/>
        </w:rPr>
      </w:pPr>
      <w:r>
        <w:rPr>
          <w:rFonts w:hint="eastAsia" w:ascii="宋体" w:hAnsi="宋体" w:cs="宋体"/>
          <w:b/>
          <w:bCs/>
          <w:color w:val="auto"/>
          <w:sz w:val="28"/>
          <w:szCs w:val="28"/>
          <w:highlight w:val="none"/>
          <w:lang w:eastAsia="zh-CN"/>
        </w:rPr>
        <w:t>采购</w:t>
      </w:r>
      <w:r>
        <w:rPr>
          <w:rFonts w:hint="eastAsia" w:ascii="宋体" w:hAnsi="宋体" w:cs="宋体"/>
          <w:b/>
          <w:bCs/>
          <w:color w:val="auto"/>
          <w:sz w:val="28"/>
          <w:szCs w:val="28"/>
          <w:highlight w:val="none"/>
        </w:rPr>
        <w:t>需求偏离表</w:t>
      </w:r>
    </w:p>
    <w:p w14:paraId="7CA17118">
      <w:pPr>
        <w:keepNext w:val="0"/>
        <w:keepLines w:val="0"/>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Times New Roman"/>
          <w:b/>
          <w:color w:val="auto"/>
          <w:kern w:val="2"/>
          <w:sz w:val="21"/>
          <w:szCs w:val="21"/>
          <w:highlight w:val="none"/>
          <w:lang w:val="en-US" w:eastAsia="zh-CN" w:bidi="ar-SA"/>
        </w:rPr>
      </w:pPr>
      <w:r>
        <w:rPr>
          <w:rFonts w:hint="eastAsia" w:ascii="宋体" w:hAnsi="宋体" w:eastAsia="宋体" w:cs="Times New Roman"/>
          <w:b/>
          <w:color w:val="auto"/>
          <w:kern w:val="2"/>
          <w:sz w:val="21"/>
          <w:szCs w:val="21"/>
          <w:highlight w:val="none"/>
          <w:lang w:val="en-US" w:eastAsia="zh-CN" w:bidi="ar-SA"/>
        </w:rPr>
        <w:t>★”的条款均为必须完全满足指标，供应商须进行实质性响应，供应商若有一项带“★”的条款未响应或不满足，将按无效投标处理。</w:t>
      </w:r>
    </w:p>
    <w:p w14:paraId="4DCB6FA9">
      <w:pPr>
        <w:keepNext w:val="0"/>
        <w:keepLines w:val="0"/>
        <w:pageBreakBefore w:val="0"/>
        <w:widowControl w:val="0"/>
        <w:kinsoku/>
        <w:wordWrap/>
        <w:overflowPunct/>
        <w:topLinePunct w:val="0"/>
        <w:autoSpaceDE/>
        <w:autoSpaceDN/>
        <w:bidi w:val="0"/>
        <w:adjustRightInd/>
        <w:snapToGrid/>
        <w:spacing w:line="360" w:lineRule="atLeast"/>
        <w:textAlignment w:val="auto"/>
        <w:rPr>
          <w:rFonts w:ascii="宋体" w:hAnsi="宋体"/>
          <w:b/>
          <w:color w:val="auto"/>
          <w:sz w:val="21"/>
          <w:szCs w:val="21"/>
          <w:highlight w:val="none"/>
        </w:rPr>
      </w:pPr>
      <w:r>
        <w:rPr>
          <w:rFonts w:hint="eastAsia" w:ascii="宋体" w:hAnsi="宋体" w:eastAsia="宋体" w:cs="Times New Roman"/>
          <w:b/>
          <w:color w:val="auto"/>
          <w:kern w:val="2"/>
          <w:sz w:val="21"/>
          <w:szCs w:val="21"/>
          <w:highlight w:val="none"/>
          <w:lang w:val="en-US" w:eastAsia="zh-CN" w:bidi="ar-SA"/>
        </w:rPr>
        <w:t>▲供应商应根据所投产品/服务的情况逐项如实填写“用户需求响应偏离表”并作为供应商评分的重要依据。如不按所投产品/服务实际响应情况填写或不填写，视为不符合采购文件要求，对应技术参数和商务参数不得分，由</w:t>
      </w:r>
      <w:r>
        <w:rPr>
          <w:rFonts w:hint="eastAsia" w:ascii="宋体" w:hAnsi="宋体"/>
          <w:b/>
          <w:color w:val="auto"/>
          <w:sz w:val="21"/>
          <w:szCs w:val="21"/>
          <w:highlight w:val="none"/>
        </w:rPr>
        <w:t>此产生的不良后果由供应商自行负责。</w:t>
      </w:r>
    </w:p>
    <w:p w14:paraId="49A538BC">
      <w:pPr>
        <w:keepNext w:val="0"/>
        <w:keepLines w:val="0"/>
        <w:pageBreakBefore w:val="0"/>
        <w:widowControl w:val="0"/>
        <w:kinsoku/>
        <w:wordWrap/>
        <w:overflowPunct/>
        <w:topLinePunct w:val="0"/>
        <w:autoSpaceDE/>
        <w:autoSpaceDN/>
        <w:bidi w:val="0"/>
        <w:adjustRightInd/>
        <w:snapToGrid/>
        <w:spacing w:line="360" w:lineRule="atLeast"/>
        <w:textAlignment w:val="auto"/>
        <w:rPr>
          <w:rFonts w:ascii="宋体" w:hAnsi="宋体"/>
          <w:b/>
          <w:color w:val="auto"/>
          <w:sz w:val="21"/>
          <w:szCs w:val="21"/>
          <w:highlight w:val="none"/>
        </w:rPr>
      </w:pPr>
      <w:r>
        <w:rPr>
          <w:rFonts w:hint="eastAsia" w:ascii="宋体" w:hAnsi="宋体"/>
          <w:b/>
          <w:color w:val="auto"/>
          <w:sz w:val="21"/>
          <w:szCs w:val="21"/>
          <w:highlight w:val="none"/>
        </w:rPr>
        <w:t>无偏离：所投产品/服务响应采购文件需求；</w:t>
      </w:r>
    </w:p>
    <w:p w14:paraId="3181CE5E">
      <w:pPr>
        <w:keepNext w:val="0"/>
        <w:keepLines w:val="0"/>
        <w:pageBreakBefore w:val="0"/>
        <w:widowControl w:val="0"/>
        <w:kinsoku/>
        <w:wordWrap/>
        <w:overflowPunct/>
        <w:topLinePunct w:val="0"/>
        <w:autoSpaceDE/>
        <w:autoSpaceDN/>
        <w:bidi w:val="0"/>
        <w:adjustRightInd/>
        <w:snapToGrid/>
        <w:spacing w:line="360" w:lineRule="atLeast"/>
        <w:textAlignment w:val="auto"/>
        <w:rPr>
          <w:rFonts w:ascii="宋体" w:hAnsi="宋体"/>
          <w:b/>
          <w:color w:val="auto"/>
          <w:sz w:val="21"/>
          <w:szCs w:val="21"/>
          <w:highlight w:val="none"/>
        </w:rPr>
      </w:pPr>
      <w:r>
        <w:rPr>
          <w:rFonts w:hint="eastAsia" w:ascii="宋体" w:hAnsi="宋体"/>
          <w:b/>
          <w:color w:val="auto"/>
          <w:sz w:val="21"/>
          <w:szCs w:val="21"/>
          <w:highlight w:val="none"/>
        </w:rPr>
        <w:t>正偏离：所投产品/服务优于/高于采购文件需求；</w:t>
      </w:r>
    </w:p>
    <w:p w14:paraId="5E826B1D">
      <w:pPr>
        <w:keepNext w:val="0"/>
        <w:keepLines w:val="0"/>
        <w:pageBreakBefore w:val="0"/>
        <w:widowControl w:val="0"/>
        <w:kinsoku/>
        <w:wordWrap/>
        <w:overflowPunct/>
        <w:topLinePunct w:val="0"/>
        <w:autoSpaceDE/>
        <w:autoSpaceDN/>
        <w:bidi w:val="0"/>
        <w:adjustRightInd/>
        <w:snapToGrid/>
        <w:spacing w:line="360" w:lineRule="atLeast"/>
        <w:textAlignment w:val="auto"/>
        <w:rPr>
          <w:rFonts w:ascii="宋体" w:hAnsi="宋体"/>
          <w:b/>
          <w:color w:val="auto"/>
          <w:sz w:val="21"/>
          <w:szCs w:val="21"/>
          <w:highlight w:val="none"/>
        </w:rPr>
      </w:pPr>
      <w:r>
        <w:rPr>
          <w:rFonts w:hint="eastAsia" w:ascii="宋体" w:hAnsi="宋体"/>
          <w:b/>
          <w:color w:val="auto"/>
          <w:sz w:val="21"/>
          <w:szCs w:val="21"/>
          <w:highlight w:val="none"/>
        </w:rPr>
        <w:t>负偏离：所投产品/服务不符合采购文件需求。</w:t>
      </w:r>
    </w:p>
    <w:p w14:paraId="46965E8F">
      <w:pPr>
        <w:keepNext w:val="0"/>
        <w:keepLines w:val="0"/>
        <w:pageBreakBefore w:val="0"/>
        <w:widowControl w:val="0"/>
        <w:kinsoku/>
        <w:wordWrap/>
        <w:overflowPunct/>
        <w:topLinePunct w:val="0"/>
        <w:autoSpaceDE/>
        <w:autoSpaceDN/>
        <w:bidi w:val="0"/>
        <w:adjustRightInd/>
        <w:snapToGrid/>
        <w:spacing w:line="360" w:lineRule="atLeast"/>
        <w:textAlignment w:val="auto"/>
        <w:rPr>
          <w:rFonts w:hint="eastAsia" w:ascii="宋体" w:hAnsi="宋体"/>
          <w:b/>
          <w:bCs/>
          <w:color w:val="auto"/>
          <w:sz w:val="21"/>
          <w:szCs w:val="21"/>
          <w:highlight w:val="none"/>
        </w:rPr>
      </w:pPr>
      <w:r>
        <w:rPr>
          <w:rFonts w:hint="eastAsia" w:ascii="宋体" w:hAnsi="宋体"/>
          <w:b/>
          <w:bCs/>
          <w:color w:val="auto"/>
          <w:sz w:val="21"/>
          <w:szCs w:val="21"/>
          <w:highlight w:val="none"/>
        </w:rPr>
        <w:t>本表所列条款必须一一予以响应，“报价文件响应”一栏应填写具体的响应内容，</w:t>
      </w:r>
      <w:r>
        <w:rPr>
          <w:rFonts w:hint="eastAsia" w:ascii="宋体" w:hAnsi="宋体"/>
          <w:b/>
          <w:bCs/>
          <w:color w:val="auto"/>
          <w:sz w:val="21"/>
          <w:szCs w:val="21"/>
          <w:highlight w:val="none"/>
          <w:lang w:val="en-GB"/>
        </w:rPr>
        <w:t>如无偏离则不需列明</w:t>
      </w:r>
      <w:r>
        <w:rPr>
          <w:rFonts w:hint="eastAsia" w:ascii="宋体" w:hAnsi="宋体"/>
          <w:b/>
          <w:bCs/>
          <w:color w:val="auto"/>
          <w:sz w:val="21"/>
          <w:szCs w:val="21"/>
          <w:highlight w:val="none"/>
          <w:lang w:val="en-GB" w:eastAsia="zh-CN"/>
        </w:rPr>
        <w:t>；</w:t>
      </w:r>
      <w:r>
        <w:rPr>
          <w:rFonts w:hint="eastAsia" w:ascii="宋体" w:hAnsi="宋体"/>
          <w:b/>
          <w:bCs/>
          <w:color w:val="auto"/>
          <w:sz w:val="21"/>
          <w:szCs w:val="21"/>
          <w:highlight w:val="none"/>
        </w:rPr>
        <w:t>有差异的要具体说明。</w:t>
      </w:r>
    </w:p>
    <w:p w14:paraId="38045054">
      <w:pPr>
        <w:keepNext w:val="0"/>
        <w:keepLines w:val="0"/>
        <w:pageBreakBefore w:val="0"/>
        <w:widowControl w:val="0"/>
        <w:numPr>
          <w:ilvl w:val="0"/>
          <w:numId w:val="5"/>
        </w:numPr>
        <w:kinsoku/>
        <w:wordWrap/>
        <w:overflowPunct/>
        <w:topLinePunct w:val="0"/>
        <w:autoSpaceDE/>
        <w:autoSpaceDN/>
        <w:bidi w:val="0"/>
        <w:spacing w:line="360" w:lineRule="atLeast"/>
        <w:textAlignment w:val="auto"/>
        <w:rPr>
          <w:rFonts w:hint="eastAsia" w:ascii="宋体" w:hAnsi="宋体" w:cs="宋体"/>
          <w:b/>
          <w:bCs/>
          <w:color w:val="auto"/>
          <w:sz w:val="21"/>
          <w:szCs w:val="21"/>
          <w:highlight w:val="none"/>
          <w:lang w:val="en-US" w:eastAsia="zh-CN"/>
        </w:rPr>
      </w:pPr>
      <w:r>
        <w:rPr>
          <w:rFonts w:hint="eastAsia" w:ascii="宋体" w:hAnsi="宋体" w:cs="宋体"/>
          <w:b/>
          <w:bCs/>
          <w:color w:val="auto"/>
          <w:sz w:val="21"/>
          <w:szCs w:val="21"/>
          <w:highlight w:val="none"/>
          <w:lang w:val="en-US" w:eastAsia="zh-CN"/>
        </w:rPr>
        <w:t>“★”条款响应表</w:t>
      </w:r>
    </w:p>
    <w:tbl>
      <w:tblPr>
        <w:tblStyle w:val="20"/>
        <w:tblW w:w="98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6"/>
        <w:gridCol w:w="1746"/>
        <w:gridCol w:w="1417"/>
        <w:gridCol w:w="2572"/>
        <w:gridCol w:w="1372"/>
        <w:gridCol w:w="1974"/>
      </w:tblGrid>
      <w:tr w14:paraId="707433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14:paraId="07A10361">
            <w:pPr>
              <w:keepNext w:val="0"/>
              <w:keepLines w:val="0"/>
              <w:pageBreakBefore w:val="0"/>
              <w:widowControl w:val="0"/>
              <w:kinsoku/>
              <w:wordWrap/>
              <w:overflowPunct/>
              <w:topLinePunct w:val="0"/>
              <w:autoSpaceDE/>
              <w:autoSpaceDN/>
              <w:bidi w:val="0"/>
              <w:adjustRightInd/>
              <w:snapToGrid/>
              <w:spacing w:line="240" w:lineRule="atLeast"/>
              <w:textAlignment w:val="auto"/>
              <w:rPr>
                <w:color w:val="auto"/>
                <w:sz w:val="21"/>
                <w:szCs w:val="21"/>
                <w:highlight w:val="none"/>
              </w:rPr>
            </w:pPr>
            <w:r>
              <w:rPr>
                <w:color w:val="auto"/>
                <w:sz w:val="21"/>
                <w:szCs w:val="21"/>
                <w:highlight w:val="none"/>
              </w:rPr>
              <w:t>序号</w:t>
            </w:r>
          </w:p>
        </w:tc>
        <w:tc>
          <w:tcPr>
            <w:tcW w:w="1746" w:type="dxa"/>
            <w:tcBorders>
              <w:top w:val="single" w:color="auto" w:sz="4" w:space="0"/>
              <w:left w:val="single" w:color="auto" w:sz="4" w:space="0"/>
              <w:bottom w:val="single" w:color="auto" w:sz="4" w:space="0"/>
              <w:right w:val="single" w:color="auto" w:sz="4" w:space="0"/>
            </w:tcBorders>
            <w:vAlign w:val="center"/>
          </w:tcPr>
          <w:p w14:paraId="2B128391">
            <w:pPr>
              <w:keepNext w:val="0"/>
              <w:keepLines w:val="0"/>
              <w:pageBreakBefore w:val="0"/>
              <w:widowControl w:val="0"/>
              <w:kinsoku/>
              <w:wordWrap/>
              <w:overflowPunct/>
              <w:topLinePunct w:val="0"/>
              <w:autoSpaceDE/>
              <w:autoSpaceDN/>
              <w:bidi w:val="0"/>
              <w:adjustRightInd/>
              <w:snapToGrid/>
              <w:spacing w:line="240" w:lineRule="atLeast"/>
              <w:textAlignment w:val="auto"/>
              <w:rPr>
                <w:rFonts w:hint="eastAsia" w:eastAsia="宋体"/>
                <w:color w:val="auto"/>
                <w:sz w:val="21"/>
                <w:szCs w:val="21"/>
                <w:highlight w:val="none"/>
                <w:lang w:eastAsia="zh-CN"/>
              </w:rPr>
            </w:pPr>
            <w:r>
              <w:rPr>
                <w:rFonts w:hint="eastAsia"/>
                <w:color w:val="auto"/>
                <w:sz w:val="21"/>
                <w:szCs w:val="21"/>
                <w:highlight w:val="none"/>
              </w:rPr>
              <w:t>采购文件的</w:t>
            </w:r>
            <w:r>
              <w:rPr>
                <w:rFonts w:hint="eastAsia"/>
                <w:color w:val="auto"/>
                <w:sz w:val="21"/>
                <w:szCs w:val="21"/>
                <w:highlight w:val="none"/>
                <w:lang w:eastAsia="zh-CN"/>
              </w:rPr>
              <w:t>要求</w:t>
            </w:r>
          </w:p>
        </w:tc>
        <w:tc>
          <w:tcPr>
            <w:tcW w:w="1417" w:type="dxa"/>
            <w:tcBorders>
              <w:top w:val="single" w:color="auto" w:sz="4" w:space="0"/>
              <w:left w:val="single" w:color="auto" w:sz="4" w:space="0"/>
              <w:bottom w:val="single" w:color="auto" w:sz="4" w:space="0"/>
              <w:right w:val="single" w:color="auto" w:sz="4" w:space="0"/>
            </w:tcBorders>
            <w:vAlign w:val="center"/>
          </w:tcPr>
          <w:p w14:paraId="4E327C07">
            <w:pPr>
              <w:keepNext w:val="0"/>
              <w:keepLines w:val="0"/>
              <w:pageBreakBefore w:val="0"/>
              <w:widowControl w:val="0"/>
              <w:kinsoku/>
              <w:wordWrap/>
              <w:overflowPunct/>
              <w:topLinePunct w:val="0"/>
              <w:autoSpaceDE/>
              <w:autoSpaceDN/>
              <w:bidi w:val="0"/>
              <w:adjustRightInd/>
              <w:snapToGrid/>
              <w:spacing w:line="240" w:lineRule="atLeast"/>
              <w:textAlignment w:val="auto"/>
              <w:rPr>
                <w:rFonts w:hint="eastAsia" w:eastAsia="宋体"/>
                <w:color w:val="auto"/>
                <w:sz w:val="21"/>
                <w:szCs w:val="21"/>
                <w:highlight w:val="none"/>
                <w:lang w:eastAsia="zh-CN"/>
              </w:rPr>
            </w:pPr>
            <w:r>
              <w:rPr>
                <w:rFonts w:hint="eastAsia"/>
                <w:color w:val="auto"/>
                <w:sz w:val="21"/>
                <w:szCs w:val="21"/>
                <w:highlight w:val="none"/>
                <w:lang w:val="en-US" w:eastAsia="zh-CN"/>
              </w:rPr>
              <w:t>响应</w:t>
            </w:r>
            <w:r>
              <w:rPr>
                <w:rFonts w:hint="eastAsia"/>
                <w:color w:val="auto"/>
                <w:sz w:val="21"/>
                <w:szCs w:val="21"/>
                <w:highlight w:val="none"/>
                <w:lang w:eastAsia="zh-CN"/>
              </w:rPr>
              <w:t>文件实际响应</w:t>
            </w:r>
          </w:p>
        </w:tc>
        <w:tc>
          <w:tcPr>
            <w:tcW w:w="2572" w:type="dxa"/>
            <w:tcBorders>
              <w:top w:val="single" w:color="auto" w:sz="4" w:space="0"/>
              <w:left w:val="single" w:color="auto" w:sz="4" w:space="0"/>
              <w:bottom w:val="single" w:color="auto" w:sz="4" w:space="0"/>
              <w:right w:val="single" w:color="auto" w:sz="4" w:space="0"/>
            </w:tcBorders>
            <w:vAlign w:val="center"/>
          </w:tcPr>
          <w:p w14:paraId="62AE8FB4">
            <w:pPr>
              <w:keepNext w:val="0"/>
              <w:keepLines w:val="0"/>
              <w:pageBreakBefore w:val="0"/>
              <w:widowControl w:val="0"/>
              <w:kinsoku/>
              <w:wordWrap/>
              <w:overflowPunct/>
              <w:topLinePunct w:val="0"/>
              <w:autoSpaceDE/>
              <w:autoSpaceDN/>
              <w:bidi w:val="0"/>
              <w:adjustRightInd/>
              <w:snapToGrid/>
              <w:spacing w:line="240" w:lineRule="atLeast"/>
              <w:ind w:firstLine="211" w:firstLineChars="100"/>
              <w:jc w:val="center"/>
              <w:textAlignment w:val="auto"/>
              <w:rPr>
                <w:color w:val="auto"/>
                <w:sz w:val="21"/>
                <w:szCs w:val="21"/>
                <w:highlight w:val="none"/>
              </w:rPr>
            </w:pPr>
            <w:r>
              <w:rPr>
                <w:rFonts w:ascii="Arial" w:hAnsi="Arial" w:cs="Arial"/>
                <w:b/>
                <w:color w:val="auto"/>
                <w:sz w:val="21"/>
                <w:szCs w:val="21"/>
                <w:highlight w:val="none"/>
              </w:rPr>
              <w:t>是否偏离</w:t>
            </w:r>
          </w:p>
          <w:p w14:paraId="4908D09D">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color w:val="auto"/>
                <w:sz w:val="21"/>
                <w:szCs w:val="21"/>
                <w:highlight w:val="none"/>
              </w:rPr>
            </w:pPr>
            <w:r>
              <w:rPr>
                <w:color w:val="auto"/>
                <w:sz w:val="21"/>
                <w:szCs w:val="21"/>
                <w:highlight w:val="none"/>
              </w:rPr>
              <w:t>（无偏离/正偏离/负偏离）</w:t>
            </w:r>
          </w:p>
        </w:tc>
        <w:tc>
          <w:tcPr>
            <w:tcW w:w="1372" w:type="dxa"/>
            <w:tcBorders>
              <w:top w:val="single" w:color="auto" w:sz="4" w:space="0"/>
              <w:left w:val="single" w:color="auto" w:sz="4" w:space="0"/>
              <w:bottom w:val="single" w:color="auto" w:sz="4" w:space="0"/>
              <w:right w:val="single" w:color="auto" w:sz="4" w:space="0"/>
            </w:tcBorders>
            <w:vAlign w:val="center"/>
          </w:tcPr>
          <w:p w14:paraId="129A648F">
            <w:pPr>
              <w:keepNext w:val="0"/>
              <w:keepLines w:val="0"/>
              <w:pageBreakBefore w:val="0"/>
              <w:widowControl w:val="0"/>
              <w:kinsoku/>
              <w:wordWrap/>
              <w:overflowPunct/>
              <w:topLinePunct w:val="0"/>
              <w:autoSpaceDE/>
              <w:autoSpaceDN/>
              <w:bidi w:val="0"/>
              <w:adjustRightInd/>
              <w:snapToGrid/>
              <w:spacing w:line="240" w:lineRule="atLeast"/>
              <w:textAlignment w:val="auto"/>
              <w:rPr>
                <w:rFonts w:hint="eastAsia" w:ascii="宋体" w:hAnsi="宋体" w:cs="宋体"/>
                <w:b/>
                <w:bCs/>
                <w:color w:val="auto"/>
                <w:kern w:val="0"/>
                <w:sz w:val="21"/>
                <w:szCs w:val="21"/>
                <w:highlight w:val="none"/>
                <w:lang w:eastAsia="zh-CN"/>
              </w:rPr>
            </w:pPr>
            <w:r>
              <w:rPr>
                <w:rFonts w:hint="eastAsia" w:ascii="宋体" w:hAnsi="宋体" w:cs="宋体"/>
                <w:b/>
                <w:bCs/>
                <w:color w:val="auto"/>
                <w:kern w:val="0"/>
                <w:sz w:val="21"/>
                <w:szCs w:val="21"/>
                <w:highlight w:val="none"/>
                <w:lang w:eastAsia="zh-CN"/>
              </w:rPr>
              <w:t>偏离差异</w:t>
            </w:r>
          </w:p>
          <w:p w14:paraId="6B14FEEC">
            <w:pPr>
              <w:keepNext w:val="0"/>
              <w:keepLines w:val="0"/>
              <w:pageBreakBefore w:val="0"/>
              <w:widowControl w:val="0"/>
              <w:kinsoku/>
              <w:wordWrap/>
              <w:overflowPunct/>
              <w:topLinePunct w:val="0"/>
              <w:autoSpaceDE/>
              <w:autoSpaceDN/>
              <w:bidi w:val="0"/>
              <w:adjustRightInd/>
              <w:snapToGrid/>
              <w:spacing w:line="240" w:lineRule="atLeast"/>
              <w:textAlignment w:val="auto"/>
              <w:rPr>
                <w:color w:val="auto"/>
                <w:sz w:val="21"/>
                <w:szCs w:val="21"/>
                <w:highlight w:val="none"/>
              </w:rPr>
            </w:pPr>
            <w:r>
              <w:rPr>
                <w:rFonts w:hint="eastAsia" w:ascii="宋体" w:hAnsi="宋体" w:cs="宋体"/>
                <w:b/>
                <w:bCs/>
                <w:color w:val="auto"/>
                <w:kern w:val="0"/>
                <w:sz w:val="21"/>
                <w:szCs w:val="21"/>
                <w:highlight w:val="none"/>
                <w:lang w:eastAsia="zh-CN"/>
              </w:rPr>
              <w:t>说明</w:t>
            </w:r>
          </w:p>
        </w:tc>
        <w:tc>
          <w:tcPr>
            <w:tcW w:w="1974" w:type="dxa"/>
            <w:tcBorders>
              <w:top w:val="single" w:color="auto" w:sz="4" w:space="0"/>
              <w:left w:val="single" w:color="auto" w:sz="4" w:space="0"/>
              <w:bottom w:val="single" w:color="auto" w:sz="4" w:space="0"/>
              <w:right w:val="single" w:color="auto" w:sz="4" w:space="0"/>
            </w:tcBorders>
            <w:vAlign w:val="center"/>
          </w:tcPr>
          <w:p w14:paraId="5BA991B4">
            <w:pPr>
              <w:keepNext w:val="0"/>
              <w:keepLines w:val="0"/>
              <w:pageBreakBefore w:val="0"/>
              <w:widowControl w:val="0"/>
              <w:kinsoku/>
              <w:wordWrap/>
              <w:overflowPunct/>
              <w:topLinePunct w:val="0"/>
              <w:autoSpaceDE/>
              <w:autoSpaceDN/>
              <w:bidi w:val="0"/>
              <w:adjustRightInd/>
              <w:snapToGrid/>
              <w:spacing w:line="240" w:lineRule="atLeast"/>
              <w:textAlignment w:val="auto"/>
              <w:rPr>
                <w:color w:val="auto"/>
                <w:sz w:val="21"/>
                <w:szCs w:val="21"/>
                <w:highlight w:val="none"/>
              </w:rPr>
            </w:pPr>
            <w:r>
              <w:rPr>
                <w:rFonts w:hint="eastAsia" w:ascii="宋体" w:hAnsi="宋体" w:cs="宋体"/>
                <w:b/>
                <w:bCs/>
                <w:color w:val="auto"/>
                <w:kern w:val="0"/>
                <w:sz w:val="21"/>
                <w:szCs w:val="21"/>
                <w:highlight w:val="none"/>
                <w:lang w:eastAsia="zh-CN"/>
              </w:rPr>
              <w:t>证明文件索引</w:t>
            </w:r>
          </w:p>
        </w:tc>
      </w:tr>
      <w:tr w14:paraId="2A93AC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14:paraId="360FD71D">
            <w:pPr>
              <w:keepNext w:val="0"/>
              <w:keepLines w:val="0"/>
              <w:pageBreakBefore w:val="0"/>
              <w:widowControl w:val="0"/>
              <w:kinsoku/>
              <w:wordWrap/>
              <w:overflowPunct/>
              <w:topLinePunct w:val="0"/>
              <w:autoSpaceDE/>
              <w:autoSpaceDN/>
              <w:bidi w:val="0"/>
              <w:spacing w:line="360" w:lineRule="atLeast"/>
              <w:textAlignment w:val="auto"/>
              <w:rPr>
                <w:color w:val="auto"/>
                <w:sz w:val="21"/>
                <w:szCs w:val="21"/>
                <w:highlight w:val="none"/>
              </w:rPr>
            </w:pPr>
            <w:r>
              <w:rPr>
                <w:color w:val="auto"/>
                <w:sz w:val="21"/>
                <w:szCs w:val="21"/>
                <w:highlight w:val="none"/>
              </w:rPr>
              <w:t>1</w:t>
            </w:r>
          </w:p>
        </w:tc>
        <w:tc>
          <w:tcPr>
            <w:tcW w:w="1746" w:type="dxa"/>
            <w:tcBorders>
              <w:top w:val="single" w:color="auto" w:sz="4" w:space="0"/>
              <w:left w:val="single" w:color="auto" w:sz="4" w:space="0"/>
              <w:bottom w:val="single" w:color="auto" w:sz="4" w:space="0"/>
              <w:right w:val="single" w:color="auto" w:sz="4" w:space="0"/>
            </w:tcBorders>
            <w:vAlign w:val="center"/>
          </w:tcPr>
          <w:p w14:paraId="2F60CEA3">
            <w:pPr>
              <w:keepNext w:val="0"/>
              <w:keepLines w:val="0"/>
              <w:pageBreakBefore w:val="0"/>
              <w:widowControl w:val="0"/>
              <w:kinsoku/>
              <w:wordWrap/>
              <w:overflowPunct/>
              <w:topLinePunct w:val="0"/>
              <w:autoSpaceDE/>
              <w:autoSpaceDN/>
              <w:bidi w:val="0"/>
              <w:spacing w:line="360" w:lineRule="atLeast"/>
              <w:textAlignment w:val="auto"/>
              <w:rPr>
                <w:color w:val="auto"/>
                <w:sz w:val="21"/>
                <w:szCs w:val="21"/>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14:paraId="78FB955B">
            <w:pPr>
              <w:keepNext w:val="0"/>
              <w:keepLines w:val="0"/>
              <w:pageBreakBefore w:val="0"/>
              <w:widowControl w:val="0"/>
              <w:kinsoku/>
              <w:wordWrap/>
              <w:overflowPunct/>
              <w:topLinePunct w:val="0"/>
              <w:autoSpaceDE/>
              <w:autoSpaceDN/>
              <w:bidi w:val="0"/>
              <w:spacing w:line="360" w:lineRule="atLeast"/>
              <w:textAlignment w:val="auto"/>
              <w:rPr>
                <w:color w:val="auto"/>
                <w:sz w:val="21"/>
                <w:szCs w:val="21"/>
                <w:highlight w:val="none"/>
              </w:rPr>
            </w:pPr>
          </w:p>
        </w:tc>
        <w:tc>
          <w:tcPr>
            <w:tcW w:w="2572" w:type="dxa"/>
            <w:tcBorders>
              <w:top w:val="single" w:color="auto" w:sz="4" w:space="0"/>
              <w:left w:val="single" w:color="auto" w:sz="4" w:space="0"/>
              <w:bottom w:val="single" w:color="auto" w:sz="4" w:space="0"/>
              <w:right w:val="single" w:color="auto" w:sz="4" w:space="0"/>
            </w:tcBorders>
            <w:vAlign w:val="center"/>
          </w:tcPr>
          <w:p w14:paraId="5722686C">
            <w:pPr>
              <w:keepNext w:val="0"/>
              <w:keepLines w:val="0"/>
              <w:pageBreakBefore w:val="0"/>
              <w:widowControl w:val="0"/>
              <w:kinsoku/>
              <w:wordWrap/>
              <w:overflowPunct/>
              <w:topLinePunct w:val="0"/>
              <w:autoSpaceDE/>
              <w:autoSpaceDN/>
              <w:bidi w:val="0"/>
              <w:spacing w:line="360" w:lineRule="atLeast"/>
              <w:textAlignment w:val="auto"/>
              <w:rPr>
                <w:color w:val="auto"/>
                <w:sz w:val="21"/>
                <w:szCs w:val="21"/>
                <w:highlight w:val="none"/>
              </w:rPr>
            </w:pPr>
          </w:p>
        </w:tc>
        <w:tc>
          <w:tcPr>
            <w:tcW w:w="1372" w:type="dxa"/>
            <w:tcBorders>
              <w:top w:val="single" w:color="auto" w:sz="4" w:space="0"/>
              <w:left w:val="single" w:color="auto" w:sz="4" w:space="0"/>
              <w:bottom w:val="single" w:color="auto" w:sz="4" w:space="0"/>
              <w:right w:val="single" w:color="auto" w:sz="4" w:space="0"/>
            </w:tcBorders>
            <w:vAlign w:val="center"/>
          </w:tcPr>
          <w:p w14:paraId="74C51E56">
            <w:pPr>
              <w:keepNext w:val="0"/>
              <w:keepLines w:val="0"/>
              <w:pageBreakBefore w:val="0"/>
              <w:widowControl w:val="0"/>
              <w:kinsoku/>
              <w:wordWrap/>
              <w:overflowPunct/>
              <w:topLinePunct w:val="0"/>
              <w:autoSpaceDE/>
              <w:autoSpaceDN/>
              <w:bidi w:val="0"/>
              <w:spacing w:line="360" w:lineRule="atLeast"/>
              <w:textAlignment w:val="auto"/>
              <w:rPr>
                <w:color w:val="auto"/>
                <w:sz w:val="21"/>
                <w:szCs w:val="21"/>
                <w:highlight w:val="none"/>
              </w:rPr>
            </w:pPr>
          </w:p>
        </w:tc>
        <w:tc>
          <w:tcPr>
            <w:tcW w:w="1974" w:type="dxa"/>
            <w:tcBorders>
              <w:top w:val="single" w:color="auto" w:sz="4" w:space="0"/>
              <w:left w:val="single" w:color="auto" w:sz="4" w:space="0"/>
              <w:bottom w:val="single" w:color="auto" w:sz="4" w:space="0"/>
              <w:right w:val="single" w:color="auto" w:sz="4" w:space="0"/>
            </w:tcBorders>
            <w:vAlign w:val="center"/>
          </w:tcPr>
          <w:p w14:paraId="14EEE9F9">
            <w:pPr>
              <w:keepNext w:val="0"/>
              <w:keepLines w:val="0"/>
              <w:pageBreakBefore w:val="0"/>
              <w:widowControl w:val="0"/>
              <w:kinsoku/>
              <w:wordWrap/>
              <w:overflowPunct/>
              <w:topLinePunct w:val="0"/>
              <w:autoSpaceDE/>
              <w:autoSpaceDN/>
              <w:bidi w:val="0"/>
              <w:spacing w:line="360" w:lineRule="atLeast"/>
              <w:textAlignment w:val="auto"/>
              <w:rPr>
                <w:color w:val="auto"/>
                <w:sz w:val="21"/>
                <w:szCs w:val="21"/>
                <w:highlight w:val="none"/>
              </w:rPr>
            </w:pPr>
            <w:r>
              <w:rPr>
                <w:color w:val="auto"/>
                <w:sz w:val="21"/>
                <w:szCs w:val="21"/>
                <w:highlight w:val="none"/>
              </w:rPr>
              <w:t>第(</w:t>
            </w:r>
            <w:r>
              <w:rPr>
                <w:rFonts w:hint="eastAsia"/>
                <w:color w:val="auto"/>
                <w:sz w:val="21"/>
                <w:szCs w:val="21"/>
                <w:highlight w:val="none"/>
              </w:rPr>
              <w:t xml:space="preserve">   ～    </w:t>
            </w:r>
            <w:r>
              <w:rPr>
                <w:color w:val="auto"/>
                <w:sz w:val="21"/>
                <w:szCs w:val="21"/>
                <w:highlight w:val="none"/>
              </w:rPr>
              <w:t>)页</w:t>
            </w:r>
          </w:p>
        </w:tc>
      </w:tr>
      <w:tr w14:paraId="7331F0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14:paraId="0F648ACF">
            <w:pPr>
              <w:keepNext w:val="0"/>
              <w:keepLines w:val="0"/>
              <w:pageBreakBefore w:val="0"/>
              <w:widowControl w:val="0"/>
              <w:kinsoku/>
              <w:wordWrap/>
              <w:overflowPunct/>
              <w:topLinePunct w:val="0"/>
              <w:autoSpaceDE/>
              <w:autoSpaceDN/>
              <w:bidi w:val="0"/>
              <w:spacing w:line="360" w:lineRule="atLeast"/>
              <w:textAlignment w:val="auto"/>
              <w:rPr>
                <w:color w:val="auto"/>
                <w:sz w:val="21"/>
                <w:szCs w:val="21"/>
                <w:highlight w:val="none"/>
              </w:rPr>
            </w:pPr>
            <w:r>
              <w:rPr>
                <w:color w:val="auto"/>
                <w:sz w:val="21"/>
                <w:szCs w:val="21"/>
                <w:highlight w:val="none"/>
              </w:rPr>
              <w:t>2</w:t>
            </w:r>
          </w:p>
        </w:tc>
        <w:tc>
          <w:tcPr>
            <w:tcW w:w="1746" w:type="dxa"/>
            <w:tcBorders>
              <w:top w:val="single" w:color="auto" w:sz="4" w:space="0"/>
              <w:left w:val="single" w:color="auto" w:sz="4" w:space="0"/>
              <w:bottom w:val="single" w:color="auto" w:sz="4" w:space="0"/>
              <w:right w:val="single" w:color="auto" w:sz="4" w:space="0"/>
            </w:tcBorders>
            <w:vAlign w:val="center"/>
          </w:tcPr>
          <w:p w14:paraId="21E2DFE1">
            <w:pPr>
              <w:keepNext w:val="0"/>
              <w:keepLines w:val="0"/>
              <w:pageBreakBefore w:val="0"/>
              <w:widowControl w:val="0"/>
              <w:kinsoku/>
              <w:wordWrap/>
              <w:overflowPunct/>
              <w:topLinePunct w:val="0"/>
              <w:autoSpaceDE/>
              <w:autoSpaceDN/>
              <w:bidi w:val="0"/>
              <w:spacing w:line="360" w:lineRule="atLeast"/>
              <w:textAlignment w:val="auto"/>
              <w:rPr>
                <w:color w:val="auto"/>
                <w:sz w:val="21"/>
                <w:szCs w:val="21"/>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14:paraId="73A2A6CD">
            <w:pPr>
              <w:keepNext w:val="0"/>
              <w:keepLines w:val="0"/>
              <w:pageBreakBefore w:val="0"/>
              <w:widowControl w:val="0"/>
              <w:kinsoku/>
              <w:wordWrap/>
              <w:overflowPunct/>
              <w:topLinePunct w:val="0"/>
              <w:autoSpaceDE/>
              <w:autoSpaceDN/>
              <w:bidi w:val="0"/>
              <w:spacing w:line="360" w:lineRule="atLeast"/>
              <w:textAlignment w:val="auto"/>
              <w:rPr>
                <w:color w:val="auto"/>
                <w:sz w:val="21"/>
                <w:szCs w:val="21"/>
                <w:highlight w:val="none"/>
              </w:rPr>
            </w:pPr>
          </w:p>
        </w:tc>
        <w:tc>
          <w:tcPr>
            <w:tcW w:w="2572" w:type="dxa"/>
            <w:tcBorders>
              <w:top w:val="single" w:color="auto" w:sz="4" w:space="0"/>
              <w:left w:val="single" w:color="auto" w:sz="4" w:space="0"/>
              <w:bottom w:val="single" w:color="auto" w:sz="4" w:space="0"/>
              <w:right w:val="single" w:color="auto" w:sz="4" w:space="0"/>
            </w:tcBorders>
            <w:vAlign w:val="center"/>
          </w:tcPr>
          <w:p w14:paraId="33A3CC6F">
            <w:pPr>
              <w:keepNext w:val="0"/>
              <w:keepLines w:val="0"/>
              <w:pageBreakBefore w:val="0"/>
              <w:widowControl w:val="0"/>
              <w:kinsoku/>
              <w:wordWrap/>
              <w:overflowPunct/>
              <w:topLinePunct w:val="0"/>
              <w:autoSpaceDE/>
              <w:autoSpaceDN/>
              <w:bidi w:val="0"/>
              <w:spacing w:line="360" w:lineRule="atLeast"/>
              <w:textAlignment w:val="auto"/>
              <w:rPr>
                <w:color w:val="auto"/>
                <w:sz w:val="21"/>
                <w:szCs w:val="21"/>
                <w:highlight w:val="none"/>
              </w:rPr>
            </w:pPr>
          </w:p>
        </w:tc>
        <w:tc>
          <w:tcPr>
            <w:tcW w:w="1372" w:type="dxa"/>
            <w:tcBorders>
              <w:top w:val="single" w:color="auto" w:sz="4" w:space="0"/>
              <w:left w:val="single" w:color="auto" w:sz="4" w:space="0"/>
              <w:bottom w:val="single" w:color="auto" w:sz="4" w:space="0"/>
              <w:right w:val="single" w:color="auto" w:sz="4" w:space="0"/>
            </w:tcBorders>
            <w:vAlign w:val="center"/>
          </w:tcPr>
          <w:p w14:paraId="31862A6C">
            <w:pPr>
              <w:keepNext w:val="0"/>
              <w:keepLines w:val="0"/>
              <w:pageBreakBefore w:val="0"/>
              <w:widowControl w:val="0"/>
              <w:kinsoku/>
              <w:wordWrap/>
              <w:overflowPunct/>
              <w:topLinePunct w:val="0"/>
              <w:autoSpaceDE/>
              <w:autoSpaceDN/>
              <w:bidi w:val="0"/>
              <w:spacing w:line="360" w:lineRule="atLeast"/>
              <w:textAlignment w:val="auto"/>
              <w:rPr>
                <w:color w:val="auto"/>
                <w:sz w:val="21"/>
                <w:szCs w:val="21"/>
                <w:highlight w:val="none"/>
              </w:rPr>
            </w:pPr>
          </w:p>
        </w:tc>
        <w:tc>
          <w:tcPr>
            <w:tcW w:w="1974" w:type="dxa"/>
            <w:tcBorders>
              <w:top w:val="single" w:color="auto" w:sz="4" w:space="0"/>
              <w:left w:val="single" w:color="auto" w:sz="4" w:space="0"/>
              <w:bottom w:val="single" w:color="auto" w:sz="4" w:space="0"/>
              <w:right w:val="single" w:color="auto" w:sz="4" w:space="0"/>
            </w:tcBorders>
            <w:vAlign w:val="center"/>
          </w:tcPr>
          <w:p w14:paraId="7396E197">
            <w:pPr>
              <w:keepNext w:val="0"/>
              <w:keepLines w:val="0"/>
              <w:pageBreakBefore w:val="0"/>
              <w:widowControl w:val="0"/>
              <w:kinsoku/>
              <w:wordWrap/>
              <w:overflowPunct/>
              <w:topLinePunct w:val="0"/>
              <w:autoSpaceDE/>
              <w:autoSpaceDN/>
              <w:bidi w:val="0"/>
              <w:spacing w:line="360" w:lineRule="atLeast"/>
              <w:textAlignment w:val="auto"/>
              <w:rPr>
                <w:color w:val="auto"/>
                <w:sz w:val="21"/>
                <w:szCs w:val="21"/>
                <w:highlight w:val="none"/>
              </w:rPr>
            </w:pPr>
            <w:r>
              <w:rPr>
                <w:color w:val="auto"/>
                <w:sz w:val="21"/>
                <w:szCs w:val="21"/>
                <w:highlight w:val="none"/>
              </w:rPr>
              <w:t>第(</w:t>
            </w:r>
            <w:r>
              <w:rPr>
                <w:rFonts w:hint="eastAsia"/>
                <w:color w:val="auto"/>
                <w:sz w:val="21"/>
                <w:szCs w:val="21"/>
                <w:highlight w:val="none"/>
              </w:rPr>
              <w:t xml:space="preserve">   ～    </w:t>
            </w:r>
            <w:r>
              <w:rPr>
                <w:color w:val="auto"/>
                <w:sz w:val="21"/>
                <w:szCs w:val="21"/>
                <w:highlight w:val="none"/>
              </w:rPr>
              <w:t>)页</w:t>
            </w:r>
          </w:p>
        </w:tc>
      </w:tr>
      <w:tr w14:paraId="2B54A5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 w:hRule="atLeast"/>
          <w:jc w:val="center"/>
        </w:trPr>
        <w:tc>
          <w:tcPr>
            <w:tcW w:w="776" w:type="dxa"/>
            <w:tcBorders>
              <w:top w:val="single" w:color="auto" w:sz="4" w:space="0"/>
              <w:left w:val="single" w:color="auto" w:sz="4" w:space="0"/>
              <w:bottom w:val="single" w:color="auto" w:sz="4" w:space="0"/>
              <w:right w:val="single" w:color="auto" w:sz="4" w:space="0"/>
            </w:tcBorders>
            <w:vAlign w:val="center"/>
          </w:tcPr>
          <w:p w14:paraId="4159062D">
            <w:pPr>
              <w:keepNext w:val="0"/>
              <w:keepLines w:val="0"/>
              <w:pageBreakBefore w:val="0"/>
              <w:widowControl w:val="0"/>
              <w:kinsoku/>
              <w:wordWrap/>
              <w:overflowPunct/>
              <w:topLinePunct w:val="0"/>
              <w:autoSpaceDE/>
              <w:autoSpaceDN/>
              <w:bidi w:val="0"/>
              <w:spacing w:line="360" w:lineRule="atLeast"/>
              <w:textAlignment w:val="auto"/>
              <w:rPr>
                <w:color w:val="auto"/>
                <w:sz w:val="21"/>
                <w:szCs w:val="21"/>
                <w:highlight w:val="none"/>
              </w:rPr>
            </w:pPr>
            <w:r>
              <w:rPr>
                <w:color w:val="auto"/>
                <w:sz w:val="21"/>
                <w:szCs w:val="21"/>
                <w:highlight w:val="none"/>
              </w:rPr>
              <w:t>…</w:t>
            </w:r>
          </w:p>
        </w:tc>
        <w:tc>
          <w:tcPr>
            <w:tcW w:w="1746" w:type="dxa"/>
            <w:tcBorders>
              <w:top w:val="single" w:color="auto" w:sz="4" w:space="0"/>
              <w:left w:val="single" w:color="auto" w:sz="4" w:space="0"/>
              <w:bottom w:val="single" w:color="auto" w:sz="4" w:space="0"/>
              <w:right w:val="single" w:color="auto" w:sz="4" w:space="0"/>
            </w:tcBorders>
            <w:vAlign w:val="center"/>
          </w:tcPr>
          <w:p w14:paraId="243FE197">
            <w:pPr>
              <w:keepNext w:val="0"/>
              <w:keepLines w:val="0"/>
              <w:pageBreakBefore w:val="0"/>
              <w:widowControl w:val="0"/>
              <w:kinsoku/>
              <w:wordWrap/>
              <w:overflowPunct/>
              <w:topLinePunct w:val="0"/>
              <w:autoSpaceDE/>
              <w:autoSpaceDN/>
              <w:bidi w:val="0"/>
              <w:spacing w:line="360" w:lineRule="atLeast"/>
              <w:textAlignment w:val="auto"/>
              <w:rPr>
                <w:color w:val="auto"/>
                <w:sz w:val="21"/>
                <w:szCs w:val="21"/>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14:paraId="08A3A834">
            <w:pPr>
              <w:keepNext w:val="0"/>
              <w:keepLines w:val="0"/>
              <w:pageBreakBefore w:val="0"/>
              <w:widowControl w:val="0"/>
              <w:kinsoku/>
              <w:wordWrap/>
              <w:overflowPunct/>
              <w:topLinePunct w:val="0"/>
              <w:autoSpaceDE/>
              <w:autoSpaceDN/>
              <w:bidi w:val="0"/>
              <w:spacing w:line="360" w:lineRule="atLeast"/>
              <w:textAlignment w:val="auto"/>
              <w:rPr>
                <w:color w:val="auto"/>
                <w:sz w:val="21"/>
                <w:szCs w:val="21"/>
                <w:highlight w:val="none"/>
              </w:rPr>
            </w:pPr>
          </w:p>
        </w:tc>
        <w:tc>
          <w:tcPr>
            <w:tcW w:w="2572" w:type="dxa"/>
            <w:tcBorders>
              <w:top w:val="single" w:color="auto" w:sz="4" w:space="0"/>
              <w:left w:val="single" w:color="auto" w:sz="4" w:space="0"/>
              <w:bottom w:val="single" w:color="auto" w:sz="4" w:space="0"/>
              <w:right w:val="single" w:color="auto" w:sz="4" w:space="0"/>
            </w:tcBorders>
            <w:vAlign w:val="center"/>
          </w:tcPr>
          <w:p w14:paraId="67E4822F">
            <w:pPr>
              <w:keepNext w:val="0"/>
              <w:keepLines w:val="0"/>
              <w:pageBreakBefore w:val="0"/>
              <w:widowControl w:val="0"/>
              <w:kinsoku/>
              <w:wordWrap/>
              <w:overflowPunct/>
              <w:topLinePunct w:val="0"/>
              <w:autoSpaceDE/>
              <w:autoSpaceDN/>
              <w:bidi w:val="0"/>
              <w:spacing w:line="360" w:lineRule="atLeast"/>
              <w:textAlignment w:val="auto"/>
              <w:rPr>
                <w:color w:val="auto"/>
                <w:sz w:val="21"/>
                <w:szCs w:val="21"/>
                <w:highlight w:val="none"/>
              </w:rPr>
            </w:pPr>
          </w:p>
        </w:tc>
        <w:tc>
          <w:tcPr>
            <w:tcW w:w="1372" w:type="dxa"/>
            <w:tcBorders>
              <w:top w:val="single" w:color="auto" w:sz="4" w:space="0"/>
              <w:left w:val="single" w:color="auto" w:sz="4" w:space="0"/>
              <w:bottom w:val="single" w:color="auto" w:sz="4" w:space="0"/>
              <w:right w:val="single" w:color="auto" w:sz="4" w:space="0"/>
            </w:tcBorders>
            <w:vAlign w:val="center"/>
          </w:tcPr>
          <w:p w14:paraId="1FFE5ECD">
            <w:pPr>
              <w:keepNext w:val="0"/>
              <w:keepLines w:val="0"/>
              <w:pageBreakBefore w:val="0"/>
              <w:widowControl w:val="0"/>
              <w:kinsoku/>
              <w:wordWrap/>
              <w:overflowPunct/>
              <w:topLinePunct w:val="0"/>
              <w:autoSpaceDE/>
              <w:autoSpaceDN/>
              <w:bidi w:val="0"/>
              <w:spacing w:line="360" w:lineRule="atLeast"/>
              <w:textAlignment w:val="auto"/>
              <w:rPr>
                <w:color w:val="auto"/>
                <w:sz w:val="21"/>
                <w:szCs w:val="21"/>
                <w:highlight w:val="none"/>
              </w:rPr>
            </w:pPr>
          </w:p>
        </w:tc>
        <w:tc>
          <w:tcPr>
            <w:tcW w:w="1974" w:type="dxa"/>
            <w:tcBorders>
              <w:top w:val="single" w:color="auto" w:sz="4" w:space="0"/>
              <w:left w:val="single" w:color="auto" w:sz="4" w:space="0"/>
              <w:bottom w:val="single" w:color="auto" w:sz="4" w:space="0"/>
              <w:right w:val="single" w:color="auto" w:sz="4" w:space="0"/>
            </w:tcBorders>
            <w:vAlign w:val="center"/>
          </w:tcPr>
          <w:p w14:paraId="7538C899">
            <w:pPr>
              <w:keepNext w:val="0"/>
              <w:keepLines w:val="0"/>
              <w:pageBreakBefore w:val="0"/>
              <w:widowControl w:val="0"/>
              <w:kinsoku/>
              <w:wordWrap/>
              <w:overflowPunct/>
              <w:topLinePunct w:val="0"/>
              <w:autoSpaceDE/>
              <w:autoSpaceDN/>
              <w:bidi w:val="0"/>
              <w:spacing w:line="360" w:lineRule="atLeast"/>
              <w:textAlignment w:val="auto"/>
              <w:rPr>
                <w:color w:val="auto"/>
                <w:sz w:val="21"/>
                <w:szCs w:val="21"/>
                <w:highlight w:val="none"/>
              </w:rPr>
            </w:pPr>
            <w:r>
              <w:rPr>
                <w:color w:val="auto"/>
                <w:sz w:val="21"/>
                <w:szCs w:val="21"/>
                <w:highlight w:val="none"/>
              </w:rPr>
              <w:t>第(</w:t>
            </w:r>
            <w:r>
              <w:rPr>
                <w:rFonts w:hint="eastAsia"/>
                <w:color w:val="auto"/>
                <w:sz w:val="21"/>
                <w:szCs w:val="21"/>
                <w:highlight w:val="none"/>
              </w:rPr>
              <w:t xml:space="preserve">   ～    </w:t>
            </w:r>
            <w:r>
              <w:rPr>
                <w:color w:val="auto"/>
                <w:sz w:val="21"/>
                <w:szCs w:val="21"/>
                <w:highlight w:val="none"/>
              </w:rPr>
              <w:t>)页</w:t>
            </w:r>
          </w:p>
        </w:tc>
      </w:tr>
    </w:tbl>
    <w:p w14:paraId="382B2024">
      <w:pPr>
        <w:keepNext w:val="0"/>
        <w:keepLines w:val="0"/>
        <w:pageBreakBefore w:val="0"/>
        <w:widowControl w:val="0"/>
        <w:kinsoku/>
        <w:wordWrap/>
        <w:overflowPunct/>
        <w:topLinePunct w:val="0"/>
        <w:autoSpaceDE/>
        <w:autoSpaceDN/>
        <w:bidi w:val="0"/>
        <w:spacing w:line="360" w:lineRule="atLeast"/>
        <w:textAlignment w:val="auto"/>
        <w:rPr>
          <w:rFonts w:hint="eastAsia" w:eastAsia="宋体"/>
          <w:b/>
          <w:bCs/>
          <w:color w:val="auto"/>
          <w:sz w:val="21"/>
          <w:szCs w:val="21"/>
          <w:highlight w:val="none"/>
          <w:lang w:eastAsia="zh-CN"/>
        </w:rPr>
      </w:pPr>
      <w:r>
        <w:rPr>
          <w:rFonts w:hint="eastAsia" w:ascii="宋体" w:hAnsi="宋体" w:cs="宋体"/>
          <w:b/>
          <w:bCs/>
          <w:color w:val="auto"/>
          <w:sz w:val="21"/>
          <w:szCs w:val="21"/>
          <w:highlight w:val="none"/>
          <w:lang w:val="en-US" w:eastAsia="zh-CN"/>
        </w:rPr>
        <w:t>二、项目限价</w:t>
      </w:r>
      <w:r>
        <w:rPr>
          <w:rFonts w:hint="eastAsia" w:ascii="宋体" w:hAnsi="宋体" w:eastAsia="宋体" w:cs="宋体"/>
          <w:b/>
          <w:bCs/>
          <w:color w:val="auto"/>
          <w:sz w:val="21"/>
          <w:szCs w:val="21"/>
          <w:highlight w:val="none"/>
          <w:lang w:val="en-US" w:eastAsia="zh-CN"/>
        </w:rPr>
        <w:t>条款响应表</w:t>
      </w:r>
    </w:p>
    <w:tbl>
      <w:tblPr>
        <w:tblStyle w:val="20"/>
        <w:tblW w:w="98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6"/>
        <w:gridCol w:w="1746"/>
        <w:gridCol w:w="1417"/>
        <w:gridCol w:w="2572"/>
        <w:gridCol w:w="1372"/>
        <w:gridCol w:w="1974"/>
      </w:tblGrid>
      <w:tr w14:paraId="734D30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14:paraId="046D49D3">
            <w:pPr>
              <w:keepNext w:val="0"/>
              <w:keepLines w:val="0"/>
              <w:pageBreakBefore w:val="0"/>
              <w:widowControl w:val="0"/>
              <w:kinsoku/>
              <w:wordWrap/>
              <w:overflowPunct/>
              <w:topLinePunct w:val="0"/>
              <w:autoSpaceDE/>
              <w:autoSpaceDN/>
              <w:bidi w:val="0"/>
              <w:adjustRightInd/>
              <w:snapToGrid/>
              <w:spacing w:line="240" w:lineRule="atLeast"/>
              <w:textAlignment w:val="auto"/>
              <w:rPr>
                <w:color w:val="auto"/>
                <w:sz w:val="21"/>
                <w:szCs w:val="21"/>
                <w:highlight w:val="none"/>
              </w:rPr>
            </w:pPr>
            <w:r>
              <w:rPr>
                <w:color w:val="auto"/>
                <w:sz w:val="21"/>
                <w:szCs w:val="21"/>
                <w:highlight w:val="none"/>
              </w:rPr>
              <w:t>序号</w:t>
            </w:r>
          </w:p>
        </w:tc>
        <w:tc>
          <w:tcPr>
            <w:tcW w:w="1746" w:type="dxa"/>
            <w:tcBorders>
              <w:top w:val="single" w:color="auto" w:sz="4" w:space="0"/>
              <w:left w:val="single" w:color="auto" w:sz="4" w:space="0"/>
              <w:bottom w:val="single" w:color="auto" w:sz="4" w:space="0"/>
              <w:right w:val="single" w:color="auto" w:sz="4" w:space="0"/>
            </w:tcBorders>
            <w:vAlign w:val="center"/>
          </w:tcPr>
          <w:p w14:paraId="12CD0A9C">
            <w:pPr>
              <w:keepNext w:val="0"/>
              <w:keepLines w:val="0"/>
              <w:pageBreakBefore w:val="0"/>
              <w:widowControl w:val="0"/>
              <w:kinsoku/>
              <w:wordWrap/>
              <w:overflowPunct/>
              <w:topLinePunct w:val="0"/>
              <w:autoSpaceDE/>
              <w:autoSpaceDN/>
              <w:bidi w:val="0"/>
              <w:adjustRightInd/>
              <w:snapToGrid/>
              <w:spacing w:line="240" w:lineRule="atLeast"/>
              <w:textAlignment w:val="auto"/>
              <w:rPr>
                <w:rFonts w:hint="eastAsia" w:eastAsia="宋体"/>
                <w:color w:val="auto"/>
                <w:sz w:val="21"/>
                <w:szCs w:val="21"/>
                <w:highlight w:val="none"/>
                <w:lang w:eastAsia="zh-CN"/>
              </w:rPr>
            </w:pPr>
            <w:r>
              <w:rPr>
                <w:rFonts w:hint="eastAsia"/>
                <w:color w:val="auto"/>
                <w:sz w:val="21"/>
                <w:szCs w:val="21"/>
                <w:highlight w:val="none"/>
              </w:rPr>
              <w:t>采购文件的</w:t>
            </w:r>
            <w:r>
              <w:rPr>
                <w:rFonts w:hint="eastAsia"/>
                <w:color w:val="auto"/>
                <w:sz w:val="21"/>
                <w:szCs w:val="21"/>
                <w:highlight w:val="none"/>
                <w:lang w:eastAsia="zh-CN"/>
              </w:rPr>
              <w:t>要求</w:t>
            </w:r>
          </w:p>
        </w:tc>
        <w:tc>
          <w:tcPr>
            <w:tcW w:w="1417" w:type="dxa"/>
            <w:tcBorders>
              <w:top w:val="single" w:color="auto" w:sz="4" w:space="0"/>
              <w:left w:val="single" w:color="auto" w:sz="4" w:space="0"/>
              <w:bottom w:val="single" w:color="auto" w:sz="4" w:space="0"/>
              <w:right w:val="single" w:color="auto" w:sz="4" w:space="0"/>
            </w:tcBorders>
            <w:vAlign w:val="center"/>
          </w:tcPr>
          <w:p w14:paraId="3BDD0B6C">
            <w:pPr>
              <w:keepNext w:val="0"/>
              <w:keepLines w:val="0"/>
              <w:pageBreakBefore w:val="0"/>
              <w:widowControl w:val="0"/>
              <w:kinsoku/>
              <w:wordWrap/>
              <w:overflowPunct/>
              <w:topLinePunct w:val="0"/>
              <w:autoSpaceDE/>
              <w:autoSpaceDN/>
              <w:bidi w:val="0"/>
              <w:adjustRightInd/>
              <w:snapToGrid/>
              <w:spacing w:line="240" w:lineRule="atLeast"/>
              <w:textAlignment w:val="auto"/>
              <w:rPr>
                <w:rFonts w:hint="eastAsia" w:eastAsia="宋体"/>
                <w:color w:val="auto"/>
                <w:sz w:val="21"/>
                <w:szCs w:val="21"/>
                <w:highlight w:val="none"/>
                <w:lang w:eastAsia="zh-CN"/>
              </w:rPr>
            </w:pPr>
            <w:r>
              <w:rPr>
                <w:rFonts w:hint="eastAsia"/>
                <w:color w:val="auto"/>
                <w:sz w:val="21"/>
                <w:szCs w:val="21"/>
                <w:highlight w:val="none"/>
                <w:lang w:val="en-US" w:eastAsia="zh-CN"/>
              </w:rPr>
              <w:t>响应</w:t>
            </w:r>
            <w:r>
              <w:rPr>
                <w:rFonts w:hint="eastAsia"/>
                <w:color w:val="auto"/>
                <w:sz w:val="21"/>
                <w:szCs w:val="21"/>
                <w:highlight w:val="none"/>
                <w:lang w:eastAsia="zh-CN"/>
              </w:rPr>
              <w:t>文件实际响应</w:t>
            </w:r>
          </w:p>
        </w:tc>
        <w:tc>
          <w:tcPr>
            <w:tcW w:w="2572" w:type="dxa"/>
            <w:tcBorders>
              <w:top w:val="single" w:color="auto" w:sz="4" w:space="0"/>
              <w:left w:val="single" w:color="auto" w:sz="4" w:space="0"/>
              <w:bottom w:val="single" w:color="auto" w:sz="4" w:space="0"/>
              <w:right w:val="single" w:color="auto" w:sz="4" w:space="0"/>
            </w:tcBorders>
            <w:vAlign w:val="center"/>
          </w:tcPr>
          <w:p w14:paraId="2DD7B6F9">
            <w:pPr>
              <w:keepNext w:val="0"/>
              <w:keepLines w:val="0"/>
              <w:pageBreakBefore w:val="0"/>
              <w:widowControl w:val="0"/>
              <w:kinsoku/>
              <w:wordWrap/>
              <w:overflowPunct/>
              <w:topLinePunct w:val="0"/>
              <w:autoSpaceDE/>
              <w:autoSpaceDN/>
              <w:bidi w:val="0"/>
              <w:adjustRightInd/>
              <w:snapToGrid/>
              <w:spacing w:line="240" w:lineRule="atLeast"/>
              <w:ind w:firstLine="211" w:firstLineChars="100"/>
              <w:jc w:val="center"/>
              <w:textAlignment w:val="auto"/>
              <w:rPr>
                <w:color w:val="auto"/>
                <w:sz w:val="21"/>
                <w:szCs w:val="21"/>
                <w:highlight w:val="none"/>
              </w:rPr>
            </w:pPr>
            <w:r>
              <w:rPr>
                <w:rFonts w:ascii="Arial" w:hAnsi="Arial" w:cs="Arial"/>
                <w:b/>
                <w:color w:val="auto"/>
                <w:sz w:val="21"/>
                <w:szCs w:val="21"/>
                <w:highlight w:val="none"/>
              </w:rPr>
              <w:t>是否偏离</w:t>
            </w:r>
          </w:p>
          <w:p w14:paraId="0D38D2A9">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color w:val="auto"/>
                <w:sz w:val="21"/>
                <w:szCs w:val="21"/>
                <w:highlight w:val="none"/>
              </w:rPr>
            </w:pPr>
            <w:r>
              <w:rPr>
                <w:color w:val="auto"/>
                <w:sz w:val="21"/>
                <w:szCs w:val="21"/>
                <w:highlight w:val="none"/>
              </w:rPr>
              <w:t>（无偏离/正偏离/负偏离）</w:t>
            </w:r>
          </w:p>
        </w:tc>
        <w:tc>
          <w:tcPr>
            <w:tcW w:w="1372" w:type="dxa"/>
            <w:tcBorders>
              <w:top w:val="single" w:color="auto" w:sz="4" w:space="0"/>
              <w:left w:val="single" w:color="auto" w:sz="4" w:space="0"/>
              <w:bottom w:val="single" w:color="auto" w:sz="4" w:space="0"/>
              <w:right w:val="single" w:color="auto" w:sz="4" w:space="0"/>
            </w:tcBorders>
            <w:vAlign w:val="center"/>
          </w:tcPr>
          <w:p w14:paraId="33A56BF5">
            <w:pPr>
              <w:keepNext w:val="0"/>
              <w:keepLines w:val="0"/>
              <w:pageBreakBefore w:val="0"/>
              <w:widowControl w:val="0"/>
              <w:kinsoku/>
              <w:wordWrap/>
              <w:overflowPunct/>
              <w:topLinePunct w:val="0"/>
              <w:autoSpaceDE/>
              <w:autoSpaceDN/>
              <w:bidi w:val="0"/>
              <w:adjustRightInd/>
              <w:snapToGrid/>
              <w:spacing w:line="240" w:lineRule="atLeast"/>
              <w:textAlignment w:val="auto"/>
              <w:rPr>
                <w:rFonts w:hint="eastAsia" w:ascii="宋体" w:hAnsi="宋体" w:cs="宋体"/>
                <w:b/>
                <w:bCs/>
                <w:color w:val="auto"/>
                <w:kern w:val="0"/>
                <w:sz w:val="21"/>
                <w:szCs w:val="21"/>
                <w:highlight w:val="none"/>
                <w:lang w:eastAsia="zh-CN"/>
              </w:rPr>
            </w:pPr>
            <w:r>
              <w:rPr>
                <w:rFonts w:hint="eastAsia" w:ascii="宋体" w:hAnsi="宋体" w:cs="宋体"/>
                <w:b/>
                <w:bCs/>
                <w:color w:val="auto"/>
                <w:kern w:val="0"/>
                <w:sz w:val="21"/>
                <w:szCs w:val="21"/>
                <w:highlight w:val="none"/>
                <w:lang w:eastAsia="zh-CN"/>
              </w:rPr>
              <w:t>偏离差异</w:t>
            </w:r>
          </w:p>
          <w:p w14:paraId="4551E0EF">
            <w:pPr>
              <w:keepNext w:val="0"/>
              <w:keepLines w:val="0"/>
              <w:pageBreakBefore w:val="0"/>
              <w:widowControl w:val="0"/>
              <w:kinsoku/>
              <w:wordWrap/>
              <w:overflowPunct/>
              <w:topLinePunct w:val="0"/>
              <w:autoSpaceDE/>
              <w:autoSpaceDN/>
              <w:bidi w:val="0"/>
              <w:adjustRightInd/>
              <w:snapToGrid/>
              <w:spacing w:line="240" w:lineRule="atLeast"/>
              <w:textAlignment w:val="auto"/>
              <w:rPr>
                <w:color w:val="auto"/>
                <w:sz w:val="21"/>
                <w:szCs w:val="21"/>
                <w:highlight w:val="none"/>
              </w:rPr>
            </w:pPr>
            <w:r>
              <w:rPr>
                <w:rFonts w:hint="eastAsia" w:ascii="宋体" w:hAnsi="宋体" w:cs="宋体"/>
                <w:b/>
                <w:bCs/>
                <w:color w:val="auto"/>
                <w:kern w:val="0"/>
                <w:sz w:val="21"/>
                <w:szCs w:val="21"/>
                <w:highlight w:val="none"/>
                <w:lang w:eastAsia="zh-CN"/>
              </w:rPr>
              <w:t>说明</w:t>
            </w:r>
          </w:p>
        </w:tc>
        <w:tc>
          <w:tcPr>
            <w:tcW w:w="1974" w:type="dxa"/>
            <w:tcBorders>
              <w:top w:val="single" w:color="auto" w:sz="4" w:space="0"/>
              <w:left w:val="single" w:color="auto" w:sz="4" w:space="0"/>
              <w:bottom w:val="single" w:color="auto" w:sz="4" w:space="0"/>
              <w:right w:val="single" w:color="auto" w:sz="4" w:space="0"/>
            </w:tcBorders>
            <w:vAlign w:val="center"/>
          </w:tcPr>
          <w:p w14:paraId="769E6CF5">
            <w:pPr>
              <w:keepNext w:val="0"/>
              <w:keepLines w:val="0"/>
              <w:pageBreakBefore w:val="0"/>
              <w:widowControl w:val="0"/>
              <w:kinsoku/>
              <w:wordWrap/>
              <w:overflowPunct/>
              <w:topLinePunct w:val="0"/>
              <w:autoSpaceDE/>
              <w:autoSpaceDN/>
              <w:bidi w:val="0"/>
              <w:adjustRightInd/>
              <w:snapToGrid/>
              <w:spacing w:line="240" w:lineRule="atLeast"/>
              <w:textAlignment w:val="auto"/>
              <w:rPr>
                <w:color w:val="auto"/>
                <w:sz w:val="21"/>
                <w:szCs w:val="21"/>
                <w:highlight w:val="none"/>
              </w:rPr>
            </w:pPr>
            <w:r>
              <w:rPr>
                <w:rFonts w:hint="eastAsia" w:ascii="宋体" w:hAnsi="宋体" w:cs="宋体"/>
                <w:b/>
                <w:bCs/>
                <w:color w:val="auto"/>
                <w:kern w:val="0"/>
                <w:sz w:val="21"/>
                <w:szCs w:val="21"/>
                <w:highlight w:val="none"/>
                <w:lang w:eastAsia="zh-CN"/>
              </w:rPr>
              <w:t>证明文件索引</w:t>
            </w:r>
          </w:p>
        </w:tc>
      </w:tr>
      <w:tr w14:paraId="17C271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14:paraId="382DD1BF">
            <w:pPr>
              <w:keepNext w:val="0"/>
              <w:keepLines w:val="0"/>
              <w:pageBreakBefore w:val="0"/>
              <w:widowControl w:val="0"/>
              <w:kinsoku/>
              <w:wordWrap/>
              <w:overflowPunct/>
              <w:topLinePunct w:val="0"/>
              <w:autoSpaceDE/>
              <w:autoSpaceDN/>
              <w:bidi w:val="0"/>
              <w:spacing w:line="360" w:lineRule="atLeast"/>
              <w:textAlignment w:val="auto"/>
              <w:rPr>
                <w:color w:val="auto"/>
                <w:sz w:val="21"/>
                <w:szCs w:val="21"/>
                <w:highlight w:val="none"/>
              </w:rPr>
            </w:pPr>
            <w:r>
              <w:rPr>
                <w:color w:val="auto"/>
                <w:sz w:val="21"/>
                <w:szCs w:val="21"/>
                <w:highlight w:val="none"/>
              </w:rPr>
              <w:t>1</w:t>
            </w:r>
          </w:p>
        </w:tc>
        <w:tc>
          <w:tcPr>
            <w:tcW w:w="1746" w:type="dxa"/>
            <w:tcBorders>
              <w:top w:val="single" w:color="auto" w:sz="4" w:space="0"/>
              <w:left w:val="single" w:color="auto" w:sz="4" w:space="0"/>
              <w:bottom w:val="single" w:color="auto" w:sz="4" w:space="0"/>
              <w:right w:val="single" w:color="auto" w:sz="4" w:space="0"/>
            </w:tcBorders>
            <w:vAlign w:val="center"/>
          </w:tcPr>
          <w:p w14:paraId="62CA20BE">
            <w:pPr>
              <w:keepNext w:val="0"/>
              <w:keepLines w:val="0"/>
              <w:pageBreakBefore w:val="0"/>
              <w:widowControl w:val="0"/>
              <w:kinsoku/>
              <w:wordWrap/>
              <w:overflowPunct/>
              <w:topLinePunct w:val="0"/>
              <w:autoSpaceDE/>
              <w:autoSpaceDN/>
              <w:bidi w:val="0"/>
              <w:spacing w:line="360" w:lineRule="atLeast"/>
              <w:textAlignment w:val="auto"/>
              <w:rPr>
                <w:color w:val="auto"/>
                <w:sz w:val="21"/>
                <w:szCs w:val="21"/>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14:paraId="53AE38BD">
            <w:pPr>
              <w:keepNext w:val="0"/>
              <w:keepLines w:val="0"/>
              <w:pageBreakBefore w:val="0"/>
              <w:widowControl w:val="0"/>
              <w:kinsoku/>
              <w:wordWrap/>
              <w:overflowPunct/>
              <w:topLinePunct w:val="0"/>
              <w:autoSpaceDE/>
              <w:autoSpaceDN/>
              <w:bidi w:val="0"/>
              <w:spacing w:line="360" w:lineRule="atLeast"/>
              <w:textAlignment w:val="auto"/>
              <w:rPr>
                <w:color w:val="auto"/>
                <w:sz w:val="21"/>
                <w:szCs w:val="21"/>
                <w:highlight w:val="none"/>
              </w:rPr>
            </w:pPr>
          </w:p>
        </w:tc>
        <w:tc>
          <w:tcPr>
            <w:tcW w:w="2572" w:type="dxa"/>
            <w:tcBorders>
              <w:top w:val="single" w:color="auto" w:sz="4" w:space="0"/>
              <w:left w:val="single" w:color="auto" w:sz="4" w:space="0"/>
              <w:bottom w:val="single" w:color="auto" w:sz="4" w:space="0"/>
              <w:right w:val="single" w:color="auto" w:sz="4" w:space="0"/>
            </w:tcBorders>
            <w:vAlign w:val="center"/>
          </w:tcPr>
          <w:p w14:paraId="733DD5C3">
            <w:pPr>
              <w:keepNext w:val="0"/>
              <w:keepLines w:val="0"/>
              <w:pageBreakBefore w:val="0"/>
              <w:widowControl w:val="0"/>
              <w:kinsoku/>
              <w:wordWrap/>
              <w:overflowPunct/>
              <w:topLinePunct w:val="0"/>
              <w:autoSpaceDE/>
              <w:autoSpaceDN/>
              <w:bidi w:val="0"/>
              <w:spacing w:line="360" w:lineRule="atLeast"/>
              <w:textAlignment w:val="auto"/>
              <w:rPr>
                <w:color w:val="auto"/>
                <w:sz w:val="21"/>
                <w:szCs w:val="21"/>
                <w:highlight w:val="none"/>
              </w:rPr>
            </w:pPr>
          </w:p>
        </w:tc>
        <w:tc>
          <w:tcPr>
            <w:tcW w:w="1372" w:type="dxa"/>
            <w:tcBorders>
              <w:top w:val="single" w:color="auto" w:sz="4" w:space="0"/>
              <w:left w:val="single" w:color="auto" w:sz="4" w:space="0"/>
              <w:bottom w:val="single" w:color="auto" w:sz="4" w:space="0"/>
              <w:right w:val="single" w:color="auto" w:sz="4" w:space="0"/>
            </w:tcBorders>
            <w:vAlign w:val="center"/>
          </w:tcPr>
          <w:p w14:paraId="6221CD38">
            <w:pPr>
              <w:keepNext w:val="0"/>
              <w:keepLines w:val="0"/>
              <w:pageBreakBefore w:val="0"/>
              <w:widowControl w:val="0"/>
              <w:kinsoku/>
              <w:wordWrap/>
              <w:overflowPunct/>
              <w:topLinePunct w:val="0"/>
              <w:autoSpaceDE/>
              <w:autoSpaceDN/>
              <w:bidi w:val="0"/>
              <w:spacing w:line="360" w:lineRule="atLeast"/>
              <w:textAlignment w:val="auto"/>
              <w:rPr>
                <w:color w:val="auto"/>
                <w:sz w:val="21"/>
                <w:szCs w:val="21"/>
                <w:highlight w:val="none"/>
              </w:rPr>
            </w:pPr>
          </w:p>
        </w:tc>
        <w:tc>
          <w:tcPr>
            <w:tcW w:w="1974" w:type="dxa"/>
            <w:tcBorders>
              <w:top w:val="single" w:color="auto" w:sz="4" w:space="0"/>
              <w:left w:val="single" w:color="auto" w:sz="4" w:space="0"/>
              <w:bottom w:val="single" w:color="auto" w:sz="4" w:space="0"/>
              <w:right w:val="single" w:color="auto" w:sz="4" w:space="0"/>
            </w:tcBorders>
            <w:vAlign w:val="center"/>
          </w:tcPr>
          <w:p w14:paraId="7D72905E">
            <w:pPr>
              <w:keepNext w:val="0"/>
              <w:keepLines w:val="0"/>
              <w:pageBreakBefore w:val="0"/>
              <w:widowControl w:val="0"/>
              <w:kinsoku/>
              <w:wordWrap/>
              <w:overflowPunct/>
              <w:topLinePunct w:val="0"/>
              <w:autoSpaceDE/>
              <w:autoSpaceDN/>
              <w:bidi w:val="0"/>
              <w:spacing w:line="360" w:lineRule="atLeast"/>
              <w:textAlignment w:val="auto"/>
              <w:rPr>
                <w:color w:val="auto"/>
                <w:sz w:val="21"/>
                <w:szCs w:val="21"/>
                <w:highlight w:val="none"/>
              </w:rPr>
            </w:pPr>
            <w:r>
              <w:rPr>
                <w:color w:val="auto"/>
                <w:sz w:val="21"/>
                <w:szCs w:val="21"/>
                <w:highlight w:val="none"/>
              </w:rPr>
              <w:t>第(</w:t>
            </w:r>
            <w:r>
              <w:rPr>
                <w:rFonts w:hint="eastAsia"/>
                <w:color w:val="auto"/>
                <w:sz w:val="21"/>
                <w:szCs w:val="21"/>
                <w:highlight w:val="none"/>
              </w:rPr>
              <w:t xml:space="preserve">   ～    </w:t>
            </w:r>
            <w:r>
              <w:rPr>
                <w:color w:val="auto"/>
                <w:sz w:val="21"/>
                <w:szCs w:val="21"/>
                <w:highlight w:val="none"/>
              </w:rPr>
              <w:t>)页</w:t>
            </w:r>
          </w:p>
        </w:tc>
      </w:tr>
      <w:tr w14:paraId="7F715F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14:paraId="011CECBF">
            <w:pPr>
              <w:keepNext w:val="0"/>
              <w:keepLines w:val="0"/>
              <w:pageBreakBefore w:val="0"/>
              <w:widowControl w:val="0"/>
              <w:kinsoku/>
              <w:wordWrap/>
              <w:overflowPunct/>
              <w:topLinePunct w:val="0"/>
              <w:autoSpaceDE/>
              <w:autoSpaceDN/>
              <w:bidi w:val="0"/>
              <w:spacing w:line="360" w:lineRule="atLeast"/>
              <w:textAlignment w:val="auto"/>
              <w:rPr>
                <w:color w:val="auto"/>
                <w:sz w:val="21"/>
                <w:szCs w:val="21"/>
                <w:highlight w:val="none"/>
              </w:rPr>
            </w:pPr>
            <w:r>
              <w:rPr>
                <w:color w:val="auto"/>
                <w:sz w:val="21"/>
                <w:szCs w:val="21"/>
                <w:highlight w:val="none"/>
              </w:rPr>
              <w:t>2</w:t>
            </w:r>
          </w:p>
        </w:tc>
        <w:tc>
          <w:tcPr>
            <w:tcW w:w="1746" w:type="dxa"/>
            <w:tcBorders>
              <w:top w:val="single" w:color="auto" w:sz="4" w:space="0"/>
              <w:left w:val="single" w:color="auto" w:sz="4" w:space="0"/>
              <w:bottom w:val="single" w:color="auto" w:sz="4" w:space="0"/>
              <w:right w:val="single" w:color="auto" w:sz="4" w:space="0"/>
            </w:tcBorders>
            <w:vAlign w:val="center"/>
          </w:tcPr>
          <w:p w14:paraId="51136D4C">
            <w:pPr>
              <w:keepNext w:val="0"/>
              <w:keepLines w:val="0"/>
              <w:pageBreakBefore w:val="0"/>
              <w:widowControl w:val="0"/>
              <w:kinsoku/>
              <w:wordWrap/>
              <w:overflowPunct/>
              <w:topLinePunct w:val="0"/>
              <w:autoSpaceDE/>
              <w:autoSpaceDN/>
              <w:bidi w:val="0"/>
              <w:spacing w:line="360" w:lineRule="atLeast"/>
              <w:textAlignment w:val="auto"/>
              <w:rPr>
                <w:color w:val="auto"/>
                <w:sz w:val="21"/>
                <w:szCs w:val="21"/>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14:paraId="605AE68E">
            <w:pPr>
              <w:keepNext w:val="0"/>
              <w:keepLines w:val="0"/>
              <w:pageBreakBefore w:val="0"/>
              <w:widowControl w:val="0"/>
              <w:kinsoku/>
              <w:wordWrap/>
              <w:overflowPunct/>
              <w:topLinePunct w:val="0"/>
              <w:autoSpaceDE/>
              <w:autoSpaceDN/>
              <w:bidi w:val="0"/>
              <w:spacing w:line="360" w:lineRule="atLeast"/>
              <w:textAlignment w:val="auto"/>
              <w:rPr>
                <w:color w:val="auto"/>
                <w:sz w:val="21"/>
                <w:szCs w:val="21"/>
                <w:highlight w:val="none"/>
              </w:rPr>
            </w:pPr>
          </w:p>
        </w:tc>
        <w:tc>
          <w:tcPr>
            <w:tcW w:w="2572" w:type="dxa"/>
            <w:tcBorders>
              <w:top w:val="single" w:color="auto" w:sz="4" w:space="0"/>
              <w:left w:val="single" w:color="auto" w:sz="4" w:space="0"/>
              <w:bottom w:val="single" w:color="auto" w:sz="4" w:space="0"/>
              <w:right w:val="single" w:color="auto" w:sz="4" w:space="0"/>
            </w:tcBorders>
            <w:vAlign w:val="center"/>
          </w:tcPr>
          <w:p w14:paraId="7BC3C1E3">
            <w:pPr>
              <w:keepNext w:val="0"/>
              <w:keepLines w:val="0"/>
              <w:pageBreakBefore w:val="0"/>
              <w:widowControl w:val="0"/>
              <w:kinsoku/>
              <w:wordWrap/>
              <w:overflowPunct/>
              <w:topLinePunct w:val="0"/>
              <w:autoSpaceDE/>
              <w:autoSpaceDN/>
              <w:bidi w:val="0"/>
              <w:spacing w:line="360" w:lineRule="atLeast"/>
              <w:textAlignment w:val="auto"/>
              <w:rPr>
                <w:color w:val="auto"/>
                <w:sz w:val="21"/>
                <w:szCs w:val="21"/>
                <w:highlight w:val="none"/>
              </w:rPr>
            </w:pPr>
          </w:p>
        </w:tc>
        <w:tc>
          <w:tcPr>
            <w:tcW w:w="1372" w:type="dxa"/>
            <w:tcBorders>
              <w:top w:val="single" w:color="auto" w:sz="4" w:space="0"/>
              <w:left w:val="single" w:color="auto" w:sz="4" w:space="0"/>
              <w:bottom w:val="single" w:color="auto" w:sz="4" w:space="0"/>
              <w:right w:val="single" w:color="auto" w:sz="4" w:space="0"/>
            </w:tcBorders>
            <w:vAlign w:val="center"/>
          </w:tcPr>
          <w:p w14:paraId="4E5DB61A">
            <w:pPr>
              <w:keepNext w:val="0"/>
              <w:keepLines w:val="0"/>
              <w:pageBreakBefore w:val="0"/>
              <w:widowControl w:val="0"/>
              <w:kinsoku/>
              <w:wordWrap/>
              <w:overflowPunct/>
              <w:topLinePunct w:val="0"/>
              <w:autoSpaceDE/>
              <w:autoSpaceDN/>
              <w:bidi w:val="0"/>
              <w:spacing w:line="360" w:lineRule="atLeast"/>
              <w:textAlignment w:val="auto"/>
              <w:rPr>
                <w:color w:val="auto"/>
                <w:sz w:val="21"/>
                <w:szCs w:val="21"/>
                <w:highlight w:val="none"/>
              </w:rPr>
            </w:pPr>
          </w:p>
        </w:tc>
        <w:tc>
          <w:tcPr>
            <w:tcW w:w="1974" w:type="dxa"/>
            <w:tcBorders>
              <w:top w:val="single" w:color="auto" w:sz="4" w:space="0"/>
              <w:left w:val="single" w:color="auto" w:sz="4" w:space="0"/>
              <w:bottom w:val="single" w:color="auto" w:sz="4" w:space="0"/>
              <w:right w:val="single" w:color="auto" w:sz="4" w:space="0"/>
            </w:tcBorders>
            <w:vAlign w:val="center"/>
          </w:tcPr>
          <w:p w14:paraId="11091F5C">
            <w:pPr>
              <w:keepNext w:val="0"/>
              <w:keepLines w:val="0"/>
              <w:pageBreakBefore w:val="0"/>
              <w:widowControl w:val="0"/>
              <w:kinsoku/>
              <w:wordWrap/>
              <w:overflowPunct/>
              <w:topLinePunct w:val="0"/>
              <w:autoSpaceDE/>
              <w:autoSpaceDN/>
              <w:bidi w:val="0"/>
              <w:spacing w:line="360" w:lineRule="atLeast"/>
              <w:textAlignment w:val="auto"/>
              <w:rPr>
                <w:color w:val="auto"/>
                <w:sz w:val="21"/>
                <w:szCs w:val="21"/>
                <w:highlight w:val="none"/>
              </w:rPr>
            </w:pPr>
            <w:r>
              <w:rPr>
                <w:color w:val="auto"/>
                <w:sz w:val="21"/>
                <w:szCs w:val="21"/>
                <w:highlight w:val="none"/>
              </w:rPr>
              <w:t>第(</w:t>
            </w:r>
            <w:r>
              <w:rPr>
                <w:rFonts w:hint="eastAsia"/>
                <w:color w:val="auto"/>
                <w:sz w:val="21"/>
                <w:szCs w:val="21"/>
                <w:highlight w:val="none"/>
              </w:rPr>
              <w:t xml:space="preserve">   ～    </w:t>
            </w:r>
            <w:r>
              <w:rPr>
                <w:color w:val="auto"/>
                <w:sz w:val="21"/>
                <w:szCs w:val="21"/>
                <w:highlight w:val="none"/>
              </w:rPr>
              <w:t>)页</w:t>
            </w:r>
          </w:p>
        </w:tc>
      </w:tr>
      <w:tr w14:paraId="60E905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 w:hRule="atLeast"/>
          <w:jc w:val="center"/>
        </w:trPr>
        <w:tc>
          <w:tcPr>
            <w:tcW w:w="776" w:type="dxa"/>
            <w:tcBorders>
              <w:top w:val="single" w:color="auto" w:sz="4" w:space="0"/>
              <w:left w:val="single" w:color="auto" w:sz="4" w:space="0"/>
              <w:bottom w:val="single" w:color="auto" w:sz="4" w:space="0"/>
              <w:right w:val="single" w:color="auto" w:sz="4" w:space="0"/>
            </w:tcBorders>
            <w:vAlign w:val="center"/>
          </w:tcPr>
          <w:p w14:paraId="084C6949">
            <w:pPr>
              <w:keepNext w:val="0"/>
              <w:keepLines w:val="0"/>
              <w:pageBreakBefore w:val="0"/>
              <w:widowControl w:val="0"/>
              <w:kinsoku/>
              <w:wordWrap/>
              <w:overflowPunct/>
              <w:topLinePunct w:val="0"/>
              <w:autoSpaceDE/>
              <w:autoSpaceDN/>
              <w:bidi w:val="0"/>
              <w:spacing w:line="360" w:lineRule="atLeast"/>
              <w:textAlignment w:val="auto"/>
              <w:rPr>
                <w:color w:val="auto"/>
                <w:sz w:val="21"/>
                <w:szCs w:val="21"/>
                <w:highlight w:val="none"/>
              </w:rPr>
            </w:pPr>
            <w:r>
              <w:rPr>
                <w:color w:val="auto"/>
                <w:sz w:val="21"/>
                <w:szCs w:val="21"/>
                <w:highlight w:val="none"/>
              </w:rPr>
              <w:t>…</w:t>
            </w:r>
          </w:p>
        </w:tc>
        <w:tc>
          <w:tcPr>
            <w:tcW w:w="1746" w:type="dxa"/>
            <w:tcBorders>
              <w:top w:val="single" w:color="auto" w:sz="4" w:space="0"/>
              <w:left w:val="single" w:color="auto" w:sz="4" w:space="0"/>
              <w:bottom w:val="single" w:color="auto" w:sz="4" w:space="0"/>
              <w:right w:val="single" w:color="auto" w:sz="4" w:space="0"/>
            </w:tcBorders>
            <w:vAlign w:val="center"/>
          </w:tcPr>
          <w:p w14:paraId="0DEEFBEE">
            <w:pPr>
              <w:keepNext w:val="0"/>
              <w:keepLines w:val="0"/>
              <w:pageBreakBefore w:val="0"/>
              <w:widowControl w:val="0"/>
              <w:kinsoku/>
              <w:wordWrap/>
              <w:overflowPunct/>
              <w:topLinePunct w:val="0"/>
              <w:autoSpaceDE/>
              <w:autoSpaceDN/>
              <w:bidi w:val="0"/>
              <w:spacing w:line="360" w:lineRule="atLeast"/>
              <w:textAlignment w:val="auto"/>
              <w:rPr>
                <w:color w:val="auto"/>
                <w:sz w:val="21"/>
                <w:szCs w:val="21"/>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14:paraId="4B359FED">
            <w:pPr>
              <w:keepNext w:val="0"/>
              <w:keepLines w:val="0"/>
              <w:pageBreakBefore w:val="0"/>
              <w:widowControl w:val="0"/>
              <w:kinsoku/>
              <w:wordWrap/>
              <w:overflowPunct/>
              <w:topLinePunct w:val="0"/>
              <w:autoSpaceDE/>
              <w:autoSpaceDN/>
              <w:bidi w:val="0"/>
              <w:spacing w:line="360" w:lineRule="atLeast"/>
              <w:textAlignment w:val="auto"/>
              <w:rPr>
                <w:color w:val="auto"/>
                <w:sz w:val="21"/>
                <w:szCs w:val="21"/>
                <w:highlight w:val="none"/>
              </w:rPr>
            </w:pPr>
          </w:p>
        </w:tc>
        <w:tc>
          <w:tcPr>
            <w:tcW w:w="2572" w:type="dxa"/>
            <w:tcBorders>
              <w:top w:val="single" w:color="auto" w:sz="4" w:space="0"/>
              <w:left w:val="single" w:color="auto" w:sz="4" w:space="0"/>
              <w:bottom w:val="single" w:color="auto" w:sz="4" w:space="0"/>
              <w:right w:val="single" w:color="auto" w:sz="4" w:space="0"/>
            </w:tcBorders>
            <w:vAlign w:val="center"/>
          </w:tcPr>
          <w:p w14:paraId="0AC1E10D">
            <w:pPr>
              <w:keepNext w:val="0"/>
              <w:keepLines w:val="0"/>
              <w:pageBreakBefore w:val="0"/>
              <w:widowControl w:val="0"/>
              <w:kinsoku/>
              <w:wordWrap/>
              <w:overflowPunct/>
              <w:topLinePunct w:val="0"/>
              <w:autoSpaceDE/>
              <w:autoSpaceDN/>
              <w:bidi w:val="0"/>
              <w:spacing w:line="360" w:lineRule="atLeast"/>
              <w:textAlignment w:val="auto"/>
              <w:rPr>
                <w:color w:val="auto"/>
                <w:sz w:val="21"/>
                <w:szCs w:val="21"/>
                <w:highlight w:val="none"/>
              </w:rPr>
            </w:pPr>
          </w:p>
        </w:tc>
        <w:tc>
          <w:tcPr>
            <w:tcW w:w="1372" w:type="dxa"/>
            <w:tcBorders>
              <w:top w:val="single" w:color="auto" w:sz="4" w:space="0"/>
              <w:left w:val="single" w:color="auto" w:sz="4" w:space="0"/>
              <w:bottom w:val="single" w:color="auto" w:sz="4" w:space="0"/>
              <w:right w:val="single" w:color="auto" w:sz="4" w:space="0"/>
            </w:tcBorders>
            <w:vAlign w:val="center"/>
          </w:tcPr>
          <w:p w14:paraId="6F8A329C">
            <w:pPr>
              <w:keepNext w:val="0"/>
              <w:keepLines w:val="0"/>
              <w:pageBreakBefore w:val="0"/>
              <w:widowControl w:val="0"/>
              <w:kinsoku/>
              <w:wordWrap/>
              <w:overflowPunct/>
              <w:topLinePunct w:val="0"/>
              <w:autoSpaceDE/>
              <w:autoSpaceDN/>
              <w:bidi w:val="0"/>
              <w:spacing w:line="360" w:lineRule="atLeast"/>
              <w:textAlignment w:val="auto"/>
              <w:rPr>
                <w:color w:val="auto"/>
                <w:sz w:val="21"/>
                <w:szCs w:val="21"/>
                <w:highlight w:val="none"/>
              </w:rPr>
            </w:pPr>
          </w:p>
        </w:tc>
        <w:tc>
          <w:tcPr>
            <w:tcW w:w="1974" w:type="dxa"/>
            <w:tcBorders>
              <w:top w:val="single" w:color="auto" w:sz="4" w:space="0"/>
              <w:left w:val="single" w:color="auto" w:sz="4" w:space="0"/>
              <w:bottom w:val="single" w:color="auto" w:sz="4" w:space="0"/>
              <w:right w:val="single" w:color="auto" w:sz="4" w:space="0"/>
            </w:tcBorders>
            <w:vAlign w:val="center"/>
          </w:tcPr>
          <w:p w14:paraId="5D47A7BA">
            <w:pPr>
              <w:keepNext w:val="0"/>
              <w:keepLines w:val="0"/>
              <w:pageBreakBefore w:val="0"/>
              <w:widowControl w:val="0"/>
              <w:kinsoku/>
              <w:wordWrap/>
              <w:overflowPunct/>
              <w:topLinePunct w:val="0"/>
              <w:autoSpaceDE/>
              <w:autoSpaceDN/>
              <w:bidi w:val="0"/>
              <w:spacing w:line="360" w:lineRule="atLeast"/>
              <w:textAlignment w:val="auto"/>
              <w:rPr>
                <w:color w:val="auto"/>
                <w:sz w:val="21"/>
                <w:szCs w:val="21"/>
                <w:highlight w:val="none"/>
              </w:rPr>
            </w:pPr>
            <w:r>
              <w:rPr>
                <w:color w:val="auto"/>
                <w:sz w:val="21"/>
                <w:szCs w:val="21"/>
                <w:highlight w:val="none"/>
              </w:rPr>
              <w:t>第(</w:t>
            </w:r>
            <w:r>
              <w:rPr>
                <w:rFonts w:hint="eastAsia"/>
                <w:color w:val="auto"/>
                <w:sz w:val="21"/>
                <w:szCs w:val="21"/>
                <w:highlight w:val="none"/>
              </w:rPr>
              <w:t xml:space="preserve">   ～    </w:t>
            </w:r>
            <w:r>
              <w:rPr>
                <w:color w:val="auto"/>
                <w:sz w:val="21"/>
                <w:szCs w:val="21"/>
                <w:highlight w:val="none"/>
              </w:rPr>
              <w:t>)页</w:t>
            </w:r>
          </w:p>
        </w:tc>
      </w:tr>
    </w:tbl>
    <w:p w14:paraId="7EBB177C">
      <w:pPr>
        <w:keepNext w:val="0"/>
        <w:keepLines w:val="0"/>
        <w:pageBreakBefore w:val="0"/>
        <w:widowControl w:val="0"/>
        <w:kinsoku/>
        <w:wordWrap/>
        <w:overflowPunct/>
        <w:topLinePunct w:val="0"/>
        <w:autoSpaceDE/>
        <w:autoSpaceDN/>
        <w:bidi w:val="0"/>
        <w:spacing w:line="360" w:lineRule="atLeast"/>
        <w:textAlignment w:val="auto"/>
        <w:rPr>
          <w:rFonts w:hint="eastAsia" w:eastAsia="宋体"/>
          <w:b/>
          <w:bCs/>
          <w:color w:val="auto"/>
          <w:sz w:val="21"/>
          <w:szCs w:val="21"/>
          <w:highlight w:val="none"/>
          <w:lang w:eastAsia="zh-CN"/>
        </w:rPr>
      </w:pPr>
      <w:r>
        <w:rPr>
          <w:rFonts w:hint="eastAsia"/>
          <w:b/>
          <w:bCs/>
          <w:color w:val="auto"/>
          <w:sz w:val="21"/>
          <w:szCs w:val="21"/>
          <w:highlight w:val="none"/>
          <w:lang w:val="en-US" w:eastAsia="zh-CN"/>
        </w:rPr>
        <w:t>三</w:t>
      </w:r>
      <w:r>
        <w:rPr>
          <w:rFonts w:hint="eastAsia"/>
          <w:b/>
          <w:bCs/>
          <w:color w:val="auto"/>
          <w:sz w:val="21"/>
          <w:szCs w:val="21"/>
          <w:highlight w:val="none"/>
        </w:rPr>
        <w:t>、</w:t>
      </w:r>
      <w:r>
        <w:rPr>
          <w:rFonts w:hint="eastAsia" w:ascii="宋体" w:hAnsi="宋体" w:cs="宋体"/>
          <w:b/>
          <w:bCs/>
          <w:color w:val="auto"/>
          <w:sz w:val="21"/>
          <w:szCs w:val="21"/>
          <w:highlight w:val="none"/>
          <w:lang w:val="en-US" w:eastAsia="zh-CN"/>
        </w:rPr>
        <w:t>付款方式条款</w:t>
      </w:r>
      <w:r>
        <w:rPr>
          <w:rFonts w:hint="eastAsia" w:hAnsi="宋体"/>
          <w:b/>
          <w:color w:val="auto"/>
          <w:sz w:val="21"/>
          <w:szCs w:val="21"/>
          <w:highlight w:val="none"/>
        </w:rPr>
        <w:t>响应表</w:t>
      </w:r>
    </w:p>
    <w:tbl>
      <w:tblPr>
        <w:tblStyle w:val="20"/>
        <w:tblW w:w="97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6"/>
        <w:gridCol w:w="1746"/>
        <w:gridCol w:w="1417"/>
        <w:gridCol w:w="2561"/>
        <w:gridCol w:w="1314"/>
        <w:gridCol w:w="1928"/>
      </w:tblGrid>
      <w:tr w14:paraId="3321BE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14:paraId="59FDD72E">
            <w:pPr>
              <w:keepNext w:val="0"/>
              <w:keepLines w:val="0"/>
              <w:pageBreakBefore w:val="0"/>
              <w:widowControl w:val="0"/>
              <w:kinsoku/>
              <w:wordWrap/>
              <w:overflowPunct/>
              <w:topLinePunct w:val="0"/>
              <w:autoSpaceDE/>
              <w:autoSpaceDN/>
              <w:bidi w:val="0"/>
              <w:adjustRightInd/>
              <w:snapToGrid/>
              <w:spacing w:line="240" w:lineRule="atLeast"/>
              <w:textAlignment w:val="auto"/>
              <w:rPr>
                <w:color w:val="auto"/>
                <w:sz w:val="21"/>
                <w:szCs w:val="21"/>
                <w:highlight w:val="none"/>
              </w:rPr>
            </w:pPr>
            <w:r>
              <w:rPr>
                <w:color w:val="auto"/>
                <w:sz w:val="21"/>
                <w:szCs w:val="21"/>
                <w:highlight w:val="none"/>
              </w:rPr>
              <w:t>序号</w:t>
            </w:r>
          </w:p>
        </w:tc>
        <w:tc>
          <w:tcPr>
            <w:tcW w:w="1746" w:type="dxa"/>
            <w:tcBorders>
              <w:top w:val="single" w:color="auto" w:sz="4" w:space="0"/>
              <w:left w:val="single" w:color="auto" w:sz="4" w:space="0"/>
              <w:bottom w:val="single" w:color="auto" w:sz="4" w:space="0"/>
              <w:right w:val="single" w:color="auto" w:sz="4" w:space="0"/>
            </w:tcBorders>
            <w:vAlign w:val="center"/>
          </w:tcPr>
          <w:p w14:paraId="12F51774">
            <w:pPr>
              <w:keepNext w:val="0"/>
              <w:keepLines w:val="0"/>
              <w:pageBreakBefore w:val="0"/>
              <w:widowControl w:val="0"/>
              <w:kinsoku/>
              <w:wordWrap/>
              <w:overflowPunct/>
              <w:topLinePunct w:val="0"/>
              <w:autoSpaceDE/>
              <w:autoSpaceDN/>
              <w:bidi w:val="0"/>
              <w:adjustRightInd/>
              <w:snapToGrid/>
              <w:spacing w:line="240" w:lineRule="atLeast"/>
              <w:textAlignment w:val="auto"/>
              <w:rPr>
                <w:rFonts w:hint="eastAsia" w:eastAsia="宋体"/>
                <w:color w:val="auto"/>
                <w:sz w:val="21"/>
                <w:szCs w:val="21"/>
                <w:highlight w:val="none"/>
                <w:lang w:eastAsia="zh-CN"/>
              </w:rPr>
            </w:pPr>
            <w:r>
              <w:rPr>
                <w:rFonts w:hint="eastAsia"/>
                <w:color w:val="auto"/>
                <w:sz w:val="21"/>
                <w:szCs w:val="21"/>
                <w:highlight w:val="none"/>
              </w:rPr>
              <w:t>采购文件的</w:t>
            </w:r>
            <w:r>
              <w:rPr>
                <w:rFonts w:hint="eastAsia"/>
                <w:color w:val="auto"/>
                <w:sz w:val="21"/>
                <w:szCs w:val="21"/>
                <w:highlight w:val="none"/>
                <w:lang w:val="en-US" w:eastAsia="zh-CN"/>
              </w:rPr>
              <w:t>要求</w:t>
            </w:r>
          </w:p>
        </w:tc>
        <w:tc>
          <w:tcPr>
            <w:tcW w:w="1417" w:type="dxa"/>
            <w:tcBorders>
              <w:top w:val="single" w:color="auto" w:sz="4" w:space="0"/>
              <w:left w:val="single" w:color="auto" w:sz="4" w:space="0"/>
              <w:bottom w:val="single" w:color="auto" w:sz="4" w:space="0"/>
              <w:right w:val="single" w:color="auto" w:sz="4" w:space="0"/>
            </w:tcBorders>
            <w:vAlign w:val="center"/>
          </w:tcPr>
          <w:p w14:paraId="4061ED45">
            <w:pPr>
              <w:keepNext w:val="0"/>
              <w:keepLines w:val="0"/>
              <w:pageBreakBefore w:val="0"/>
              <w:widowControl w:val="0"/>
              <w:kinsoku/>
              <w:wordWrap/>
              <w:overflowPunct/>
              <w:topLinePunct w:val="0"/>
              <w:autoSpaceDE/>
              <w:autoSpaceDN/>
              <w:bidi w:val="0"/>
              <w:adjustRightInd/>
              <w:snapToGrid/>
              <w:spacing w:line="240" w:lineRule="atLeast"/>
              <w:textAlignment w:val="auto"/>
              <w:rPr>
                <w:color w:val="auto"/>
                <w:sz w:val="21"/>
                <w:szCs w:val="21"/>
                <w:highlight w:val="none"/>
              </w:rPr>
            </w:pPr>
            <w:r>
              <w:rPr>
                <w:rFonts w:hint="eastAsia"/>
                <w:color w:val="auto"/>
                <w:sz w:val="21"/>
                <w:szCs w:val="21"/>
                <w:highlight w:val="none"/>
                <w:lang w:val="en-US" w:eastAsia="zh-CN"/>
              </w:rPr>
              <w:t>响应</w:t>
            </w:r>
            <w:r>
              <w:rPr>
                <w:rFonts w:hint="eastAsia"/>
                <w:color w:val="auto"/>
                <w:sz w:val="21"/>
                <w:szCs w:val="21"/>
                <w:highlight w:val="none"/>
                <w:lang w:eastAsia="zh-CN"/>
              </w:rPr>
              <w:t>文件实际响应</w:t>
            </w:r>
          </w:p>
        </w:tc>
        <w:tc>
          <w:tcPr>
            <w:tcW w:w="2561" w:type="dxa"/>
            <w:tcBorders>
              <w:top w:val="single" w:color="auto" w:sz="4" w:space="0"/>
              <w:left w:val="single" w:color="auto" w:sz="4" w:space="0"/>
              <w:bottom w:val="single" w:color="auto" w:sz="4" w:space="0"/>
              <w:right w:val="single" w:color="auto" w:sz="4" w:space="0"/>
            </w:tcBorders>
            <w:vAlign w:val="center"/>
          </w:tcPr>
          <w:p w14:paraId="643D06F4">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ascii="Arial" w:hAnsi="Arial" w:cs="Arial"/>
                <w:b/>
                <w:color w:val="auto"/>
                <w:sz w:val="21"/>
                <w:szCs w:val="21"/>
                <w:highlight w:val="none"/>
              </w:rPr>
            </w:pPr>
            <w:r>
              <w:rPr>
                <w:rFonts w:ascii="Arial" w:hAnsi="Arial" w:cs="Arial"/>
                <w:b/>
                <w:color w:val="auto"/>
                <w:sz w:val="21"/>
                <w:szCs w:val="21"/>
                <w:highlight w:val="none"/>
              </w:rPr>
              <w:t>是否偏离</w:t>
            </w:r>
          </w:p>
          <w:p w14:paraId="300DED0C">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color w:val="auto"/>
                <w:sz w:val="21"/>
                <w:szCs w:val="21"/>
                <w:highlight w:val="none"/>
              </w:rPr>
            </w:pPr>
            <w:r>
              <w:rPr>
                <w:color w:val="auto"/>
                <w:sz w:val="21"/>
                <w:szCs w:val="21"/>
                <w:highlight w:val="none"/>
              </w:rPr>
              <w:t>（无偏离/正偏离/负偏离）</w:t>
            </w:r>
          </w:p>
        </w:tc>
        <w:tc>
          <w:tcPr>
            <w:tcW w:w="1314" w:type="dxa"/>
            <w:tcBorders>
              <w:top w:val="single" w:color="auto" w:sz="4" w:space="0"/>
              <w:left w:val="single" w:color="auto" w:sz="4" w:space="0"/>
              <w:bottom w:val="single" w:color="auto" w:sz="4" w:space="0"/>
              <w:right w:val="single" w:color="auto" w:sz="4" w:space="0"/>
            </w:tcBorders>
            <w:vAlign w:val="center"/>
          </w:tcPr>
          <w:p w14:paraId="78FF8075">
            <w:pPr>
              <w:keepNext w:val="0"/>
              <w:keepLines w:val="0"/>
              <w:pageBreakBefore w:val="0"/>
              <w:widowControl w:val="0"/>
              <w:kinsoku/>
              <w:wordWrap/>
              <w:overflowPunct/>
              <w:topLinePunct w:val="0"/>
              <w:autoSpaceDE/>
              <w:autoSpaceDN/>
              <w:bidi w:val="0"/>
              <w:adjustRightInd/>
              <w:snapToGrid/>
              <w:spacing w:line="240" w:lineRule="atLeast"/>
              <w:textAlignment w:val="auto"/>
              <w:rPr>
                <w:rFonts w:hint="eastAsia" w:ascii="宋体" w:hAnsi="宋体" w:cs="宋体"/>
                <w:b/>
                <w:bCs/>
                <w:color w:val="auto"/>
                <w:kern w:val="0"/>
                <w:sz w:val="21"/>
                <w:szCs w:val="21"/>
                <w:highlight w:val="none"/>
                <w:lang w:eastAsia="zh-CN"/>
              </w:rPr>
            </w:pPr>
            <w:r>
              <w:rPr>
                <w:rFonts w:hint="eastAsia" w:ascii="宋体" w:hAnsi="宋体" w:cs="宋体"/>
                <w:b/>
                <w:bCs/>
                <w:color w:val="auto"/>
                <w:kern w:val="0"/>
                <w:sz w:val="21"/>
                <w:szCs w:val="21"/>
                <w:highlight w:val="none"/>
                <w:lang w:eastAsia="zh-CN"/>
              </w:rPr>
              <w:t>偏离差异</w:t>
            </w:r>
          </w:p>
          <w:p w14:paraId="4E09A0D0">
            <w:pPr>
              <w:keepNext w:val="0"/>
              <w:keepLines w:val="0"/>
              <w:pageBreakBefore w:val="0"/>
              <w:widowControl w:val="0"/>
              <w:kinsoku/>
              <w:wordWrap/>
              <w:overflowPunct/>
              <w:topLinePunct w:val="0"/>
              <w:autoSpaceDE/>
              <w:autoSpaceDN/>
              <w:bidi w:val="0"/>
              <w:adjustRightInd/>
              <w:snapToGrid/>
              <w:spacing w:line="240" w:lineRule="atLeast"/>
              <w:textAlignment w:val="auto"/>
              <w:rPr>
                <w:color w:val="auto"/>
                <w:sz w:val="21"/>
                <w:szCs w:val="21"/>
                <w:highlight w:val="none"/>
              </w:rPr>
            </w:pPr>
            <w:r>
              <w:rPr>
                <w:rFonts w:hint="eastAsia" w:ascii="宋体" w:hAnsi="宋体" w:cs="宋体"/>
                <w:b/>
                <w:bCs/>
                <w:color w:val="auto"/>
                <w:kern w:val="0"/>
                <w:sz w:val="21"/>
                <w:szCs w:val="21"/>
                <w:highlight w:val="none"/>
                <w:lang w:eastAsia="zh-CN"/>
              </w:rPr>
              <w:t>说明</w:t>
            </w:r>
          </w:p>
        </w:tc>
        <w:tc>
          <w:tcPr>
            <w:tcW w:w="1928" w:type="dxa"/>
            <w:tcBorders>
              <w:top w:val="single" w:color="auto" w:sz="4" w:space="0"/>
              <w:left w:val="single" w:color="auto" w:sz="4" w:space="0"/>
              <w:bottom w:val="single" w:color="auto" w:sz="4" w:space="0"/>
              <w:right w:val="single" w:color="auto" w:sz="4" w:space="0"/>
            </w:tcBorders>
            <w:vAlign w:val="center"/>
          </w:tcPr>
          <w:p w14:paraId="0352E931">
            <w:pPr>
              <w:keepNext w:val="0"/>
              <w:keepLines w:val="0"/>
              <w:pageBreakBefore w:val="0"/>
              <w:widowControl w:val="0"/>
              <w:kinsoku/>
              <w:wordWrap/>
              <w:overflowPunct/>
              <w:topLinePunct w:val="0"/>
              <w:autoSpaceDE/>
              <w:autoSpaceDN/>
              <w:bidi w:val="0"/>
              <w:adjustRightInd/>
              <w:snapToGrid/>
              <w:spacing w:line="240" w:lineRule="atLeast"/>
              <w:textAlignment w:val="auto"/>
              <w:rPr>
                <w:color w:val="auto"/>
                <w:sz w:val="21"/>
                <w:szCs w:val="21"/>
                <w:highlight w:val="none"/>
              </w:rPr>
            </w:pPr>
            <w:r>
              <w:rPr>
                <w:rFonts w:hint="eastAsia" w:ascii="宋体" w:hAnsi="宋体" w:cs="宋体"/>
                <w:b/>
                <w:bCs/>
                <w:color w:val="auto"/>
                <w:kern w:val="0"/>
                <w:sz w:val="21"/>
                <w:szCs w:val="21"/>
                <w:highlight w:val="none"/>
                <w:lang w:eastAsia="zh-CN"/>
              </w:rPr>
              <w:t>证明文件索引</w:t>
            </w:r>
          </w:p>
        </w:tc>
      </w:tr>
      <w:tr w14:paraId="19C4CB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14:paraId="49035064">
            <w:pPr>
              <w:keepNext w:val="0"/>
              <w:keepLines w:val="0"/>
              <w:pageBreakBefore w:val="0"/>
              <w:widowControl w:val="0"/>
              <w:kinsoku/>
              <w:wordWrap/>
              <w:overflowPunct/>
              <w:topLinePunct w:val="0"/>
              <w:autoSpaceDE/>
              <w:autoSpaceDN/>
              <w:bidi w:val="0"/>
              <w:spacing w:line="360" w:lineRule="atLeast"/>
              <w:textAlignment w:val="auto"/>
              <w:rPr>
                <w:color w:val="auto"/>
                <w:sz w:val="21"/>
                <w:szCs w:val="21"/>
                <w:highlight w:val="none"/>
              </w:rPr>
            </w:pPr>
            <w:r>
              <w:rPr>
                <w:color w:val="auto"/>
                <w:sz w:val="21"/>
                <w:szCs w:val="21"/>
                <w:highlight w:val="none"/>
              </w:rPr>
              <w:t>1</w:t>
            </w:r>
          </w:p>
        </w:tc>
        <w:tc>
          <w:tcPr>
            <w:tcW w:w="1746" w:type="dxa"/>
            <w:tcBorders>
              <w:top w:val="single" w:color="auto" w:sz="4" w:space="0"/>
              <w:left w:val="single" w:color="auto" w:sz="4" w:space="0"/>
              <w:bottom w:val="single" w:color="auto" w:sz="4" w:space="0"/>
              <w:right w:val="single" w:color="auto" w:sz="4" w:space="0"/>
            </w:tcBorders>
            <w:vAlign w:val="center"/>
          </w:tcPr>
          <w:p w14:paraId="0A1261EF">
            <w:pPr>
              <w:keepNext w:val="0"/>
              <w:keepLines w:val="0"/>
              <w:pageBreakBefore w:val="0"/>
              <w:widowControl w:val="0"/>
              <w:kinsoku/>
              <w:wordWrap/>
              <w:overflowPunct/>
              <w:topLinePunct w:val="0"/>
              <w:autoSpaceDE/>
              <w:autoSpaceDN/>
              <w:bidi w:val="0"/>
              <w:spacing w:line="360" w:lineRule="atLeast"/>
              <w:textAlignment w:val="auto"/>
              <w:rPr>
                <w:color w:val="auto"/>
                <w:sz w:val="21"/>
                <w:szCs w:val="21"/>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14:paraId="05BA27B1">
            <w:pPr>
              <w:keepNext w:val="0"/>
              <w:keepLines w:val="0"/>
              <w:pageBreakBefore w:val="0"/>
              <w:widowControl w:val="0"/>
              <w:kinsoku/>
              <w:wordWrap/>
              <w:overflowPunct/>
              <w:topLinePunct w:val="0"/>
              <w:autoSpaceDE/>
              <w:autoSpaceDN/>
              <w:bidi w:val="0"/>
              <w:spacing w:line="360" w:lineRule="atLeast"/>
              <w:textAlignment w:val="auto"/>
              <w:rPr>
                <w:color w:val="auto"/>
                <w:sz w:val="21"/>
                <w:szCs w:val="21"/>
                <w:highlight w:val="none"/>
              </w:rPr>
            </w:pPr>
          </w:p>
        </w:tc>
        <w:tc>
          <w:tcPr>
            <w:tcW w:w="2561" w:type="dxa"/>
            <w:tcBorders>
              <w:top w:val="single" w:color="auto" w:sz="4" w:space="0"/>
              <w:left w:val="single" w:color="auto" w:sz="4" w:space="0"/>
              <w:bottom w:val="single" w:color="auto" w:sz="4" w:space="0"/>
              <w:right w:val="single" w:color="auto" w:sz="4" w:space="0"/>
            </w:tcBorders>
            <w:vAlign w:val="center"/>
          </w:tcPr>
          <w:p w14:paraId="6C7B3F17">
            <w:pPr>
              <w:keepNext w:val="0"/>
              <w:keepLines w:val="0"/>
              <w:pageBreakBefore w:val="0"/>
              <w:widowControl w:val="0"/>
              <w:kinsoku/>
              <w:wordWrap/>
              <w:overflowPunct/>
              <w:topLinePunct w:val="0"/>
              <w:autoSpaceDE/>
              <w:autoSpaceDN/>
              <w:bidi w:val="0"/>
              <w:spacing w:line="360" w:lineRule="atLeast"/>
              <w:textAlignment w:val="auto"/>
              <w:rPr>
                <w:color w:val="auto"/>
                <w:sz w:val="21"/>
                <w:szCs w:val="21"/>
                <w:highlight w:val="none"/>
              </w:rPr>
            </w:pPr>
          </w:p>
        </w:tc>
        <w:tc>
          <w:tcPr>
            <w:tcW w:w="1314" w:type="dxa"/>
            <w:tcBorders>
              <w:top w:val="single" w:color="auto" w:sz="4" w:space="0"/>
              <w:left w:val="single" w:color="auto" w:sz="4" w:space="0"/>
              <w:bottom w:val="single" w:color="auto" w:sz="4" w:space="0"/>
              <w:right w:val="single" w:color="auto" w:sz="4" w:space="0"/>
            </w:tcBorders>
            <w:vAlign w:val="center"/>
          </w:tcPr>
          <w:p w14:paraId="16F34152">
            <w:pPr>
              <w:keepNext w:val="0"/>
              <w:keepLines w:val="0"/>
              <w:pageBreakBefore w:val="0"/>
              <w:widowControl w:val="0"/>
              <w:kinsoku/>
              <w:wordWrap/>
              <w:overflowPunct/>
              <w:topLinePunct w:val="0"/>
              <w:autoSpaceDE/>
              <w:autoSpaceDN/>
              <w:bidi w:val="0"/>
              <w:spacing w:line="360" w:lineRule="atLeast"/>
              <w:textAlignment w:val="auto"/>
              <w:rPr>
                <w:color w:val="auto"/>
                <w:sz w:val="21"/>
                <w:szCs w:val="21"/>
                <w:highlight w:val="none"/>
              </w:rPr>
            </w:pPr>
          </w:p>
        </w:tc>
        <w:tc>
          <w:tcPr>
            <w:tcW w:w="1928" w:type="dxa"/>
            <w:tcBorders>
              <w:top w:val="single" w:color="auto" w:sz="4" w:space="0"/>
              <w:left w:val="single" w:color="auto" w:sz="4" w:space="0"/>
              <w:bottom w:val="single" w:color="auto" w:sz="4" w:space="0"/>
              <w:right w:val="single" w:color="auto" w:sz="4" w:space="0"/>
            </w:tcBorders>
            <w:vAlign w:val="center"/>
          </w:tcPr>
          <w:p w14:paraId="1CE7E098">
            <w:pPr>
              <w:keepNext w:val="0"/>
              <w:keepLines w:val="0"/>
              <w:pageBreakBefore w:val="0"/>
              <w:widowControl w:val="0"/>
              <w:kinsoku/>
              <w:wordWrap/>
              <w:overflowPunct/>
              <w:topLinePunct w:val="0"/>
              <w:autoSpaceDE/>
              <w:autoSpaceDN/>
              <w:bidi w:val="0"/>
              <w:spacing w:line="360" w:lineRule="atLeast"/>
              <w:textAlignment w:val="auto"/>
              <w:rPr>
                <w:color w:val="auto"/>
                <w:sz w:val="21"/>
                <w:szCs w:val="21"/>
                <w:highlight w:val="none"/>
              </w:rPr>
            </w:pPr>
            <w:r>
              <w:rPr>
                <w:color w:val="auto"/>
                <w:sz w:val="21"/>
                <w:szCs w:val="21"/>
                <w:highlight w:val="none"/>
              </w:rPr>
              <w:t>第(</w:t>
            </w:r>
            <w:r>
              <w:rPr>
                <w:rFonts w:hint="eastAsia"/>
                <w:color w:val="auto"/>
                <w:sz w:val="21"/>
                <w:szCs w:val="21"/>
                <w:highlight w:val="none"/>
              </w:rPr>
              <w:t xml:space="preserve">   ～    </w:t>
            </w:r>
            <w:r>
              <w:rPr>
                <w:color w:val="auto"/>
                <w:sz w:val="21"/>
                <w:szCs w:val="21"/>
                <w:highlight w:val="none"/>
              </w:rPr>
              <w:t>)页</w:t>
            </w:r>
          </w:p>
        </w:tc>
      </w:tr>
      <w:tr w14:paraId="21E1E8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14:paraId="7903E414">
            <w:pPr>
              <w:keepNext w:val="0"/>
              <w:keepLines w:val="0"/>
              <w:pageBreakBefore w:val="0"/>
              <w:widowControl w:val="0"/>
              <w:kinsoku/>
              <w:wordWrap/>
              <w:overflowPunct/>
              <w:topLinePunct w:val="0"/>
              <w:autoSpaceDE/>
              <w:autoSpaceDN/>
              <w:bidi w:val="0"/>
              <w:spacing w:line="360" w:lineRule="atLeast"/>
              <w:textAlignment w:val="auto"/>
              <w:rPr>
                <w:color w:val="auto"/>
                <w:sz w:val="21"/>
                <w:szCs w:val="21"/>
                <w:highlight w:val="none"/>
              </w:rPr>
            </w:pPr>
            <w:r>
              <w:rPr>
                <w:color w:val="auto"/>
                <w:sz w:val="21"/>
                <w:szCs w:val="21"/>
                <w:highlight w:val="none"/>
              </w:rPr>
              <w:t>2</w:t>
            </w:r>
          </w:p>
        </w:tc>
        <w:tc>
          <w:tcPr>
            <w:tcW w:w="1746" w:type="dxa"/>
            <w:tcBorders>
              <w:top w:val="single" w:color="auto" w:sz="4" w:space="0"/>
              <w:left w:val="single" w:color="auto" w:sz="4" w:space="0"/>
              <w:bottom w:val="single" w:color="auto" w:sz="4" w:space="0"/>
              <w:right w:val="single" w:color="auto" w:sz="4" w:space="0"/>
            </w:tcBorders>
            <w:vAlign w:val="center"/>
          </w:tcPr>
          <w:p w14:paraId="278D8925">
            <w:pPr>
              <w:keepNext w:val="0"/>
              <w:keepLines w:val="0"/>
              <w:pageBreakBefore w:val="0"/>
              <w:widowControl w:val="0"/>
              <w:kinsoku/>
              <w:wordWrap/>
              <w:overflowPunct/>
              <w:topLinePunct w:val="0"/>
              <w:autoSpaceDE/>
              <w:autoSpaceDN/>
              <w:bidi w:val="0"/>
              <w:spacing w:line="360" w:lineRule="atLeast"/>
              <w:textAlignment w:val="auto"/>
              <w:rPr>
                <w:color w:val="auto"/>
                <w:sz w:val="21"/>
                <w:szCs w:val="21"/>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14:paraId="6E9DAEAB">
            <w:pPr>
              <w:keepNext w:val="0"/>
              <w:keepLines w:val="0"/>
              <w:pageBreakBefore w:val="0"/>
              <w:widowControl w:val="0"/>
              <w:kinsoku/>
              <w:wordWrap/>
              <w:overflowPunct/>
              <w:topLinePunct w:val="0"/>
              <w:autoSpaceDE/>
              <w:autoSpaceDN/>
              <w:bidi w:val="0"/>
              <w:spacing w:line="360" w:lineRule="atLeast"/>
              <w:textAlignment w:val="auto"/>
              <w:rPr>
                <w:color w:val="auto"/>
                <w:sz w:val="21"/>
                <w:szCs w:val="21"/>
                <w:highlight w:val="none"/>
              </w:rPr>
            </w:pPr>
          </w:p>
        </w:tc>
        <w:tc>
          <w:tcPr>
            <w:tcW w:w="2561" w:type="dxa"/>
            <w:tcBorders>
              <w:top w:val="single" w:color="auto" w:sz="4" w:space="0"/>
              <w:left w:val="single" w:color="auto" w:sz="4" w:space="0"/>
              <w:bottom w:val="single" w:color="auto" w:sz="4" w:space="0"/>
              <w:right w:val="single" w:color="auto" w:sz="4" w:space="0"/>
            </w:tcBorders>
            <w:vAlign w:val="center"/>
          </w:tcPr>
          <w:p w14:paraId="2D16F2D9">
            <w:pPr>
              <w:keepNext w:val="0"/>
              <w:keepLines w:val="0"/>
              <w:pageBreakBefore w:val="0"/>
              <w:widowControl w:val="0"/>
              <w:kinsoku/>
              <w:wordWrap/>
              <w:overflowPunct/>
              <w:topLinePunct w:val="0"/>
              <w:autoSpaceDE/>
              <w:autoSpaceDN/>
              <w:bidi w:val="0"/>
              <w:spacing w:line="360" w:lineRule="atLeast"/>
              <w:textAlignment w:val="auto"/>
              <w:rPr>
                <w:color w:val="auto"/>
                <w:sz w:val="21"/>
                <w:szCs w:val="21"/>
                <w:highlight w:val="none"/>
              </w:rPr>
            </w:pPr>
          </w:p>
        </w:tc>
        <w:tc>
          <w:tcPr>
            <w:tcW w:w="1314" w:type="dxa"/>
            <w:tcBorders>
              <w:top w:val="single" w:color="auto" w:sz="4" w:space="0"/>
              <w:left w:val="single" w:color="auto" w:sz="4" w:space="0"/>
              <w:bottom w:val="single" w:color="auto" w:sz="4" w:space="0"/>
              <w:right w:val="single" w:color="auto" w:sz="4" w:space="0"/>
            </w:tcBorders>
            <w:vAlign w:val="center"/>
          </w:tcPr>
          <w:p w14:paraId="4FEF1DD5">
            <w:pPr>
              <w:keepNext w:val="0"/>
              <w:keepLines w:val="0"/>
              <w:pageBreakBefore w:val="0"/>
              <w:widowControl w:val="0"/>
              <w:kinsoku/>
              <w:wordWrap/>
              <w:overflowPunct/>
              <w:topLinePunct w:val="0"/>
              <w:autoSpaceDE/>
              <w:autoSpaceDN/>
              <w:bidi w:val="0"/>
              <w:spacing w:line="360" w:lineRule="atLeast"/>
              <w:textAlignment w:val="auto"/>
              <w:rPr>
                <w:color w:val="auto"/>
                <w:sz w:val="21"/>
                <w:szCs w:val="21"/>
                <w:highlight w:val="none"/>
              </w:rPr>
            </w:pPr>
          </w:p>
        </w:tc>
        <w:tc>
          <w:tcPr>
            <w:tcW w:w="1928" w:type="dxa"/>
            <w:tcBorders>
              <w:top w:val="single" w:color="auto" w:sz="4" w:space="0"/>
              <w:left w:val="single" w:color="auto" w:sz="4" w:space="0"/>
              <w:bottom w:val="single" w:color="auto" w:sz="4" w:space="0"/>
              <w:right w:val="single" w:color="auto" w:sz="4" w:space="0"/>
            </w:tcBorders>
            <w:vAlign w:val="center"/>
          </w:tcPr>
          <w:p w14:paraId="5BFFAC41">
            <w:pPr>
              <w:keepNext w:val="0"/>
              <w:keepLines w:val="0"/>
              <w:pageBreakBefore w:val="0"/>
              <w:widowControl w:val="0"/>
              <w:kinsoku/>
              <w:wordWrap/>
              <w:overflowPunct/>
              <w:topLinePunct w:val="0"/>
              <w:autoSpaceDE/>
              <w:autoSpaceDN/>
              <w:bidi w:val="0"/>
              <w:spacing w:line="360" w:lineRule="atLeast"/>
              <w:textAlignment w:val="auto"/>
              <w:rPr>
                <w:color w:val="auto"/>
                <w:sz w:val="21"/>
                <w:szCs w:val="21"/>
                <w:highlight w:val="none"/>
              </w:rPr>
            </w:pPr>
            <w:r>
              <w:rPr>
                <w:color w:val="auto"/>
                <w:sz w:val="21"/>
                <w:szCs w:val="21"/>
                <w:highlight w:val="none"/>
              </w:rPr>
              <w:t>第(</w:t>
            </w:r>
            <w:r>
              <w:rPr>
                <w:rFonts w:hint="eastAsia"/>
                <w:color w:val="auto"/>
                <w:sz w:val="21"/>
                <w:szCs w:val="21"/>
                <w:highlight w:val="none"/>
              </w:rPr>
              <w:t xml:space="preserve">   ～    </w:t>
            </w:r>
            <w:r>
              <w:rPr>
                <w:color w:val="auto"/>
                <w:sz w:val="21"/>
                <w:szCs w:val="21"/>
                <w:highlight w:val="none"/>
              </w:rPr>
              <w:t>)页</w:t>
            </w:r>
          </w:p>
        </w:tc>
      </w:tr>
      <w:tr w14:paraId="56E0FF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 w:hRule="atLeast"/>
          <w:jc w:val="center"/>
        </w:trPr>
        <w:tc>
          <w:tcPr>
            <w:tcW w:w="776" w:type="dxa"/>
            <w:tcBorders>
              <w:top w:val="single" w:color="auto" w:sz="4" w:space="0"/>
              <w:left w:val="single" w:color="auto" w:sz="4" w:space="0"/>
              <w:bottom w:val="single" w:color="auto" w:sz="4" w:space="0"/>
              <w:right w:val="single" w:color="auto" w:sz="4" w:space="0"/>
            </w:tcBorders>
            <w:vAlign w:val="center"/>
          </w:tcPr>
          <w:p w14:paraId="54D59A89">
            <w:pPr>
              <w:keepNext w:val="0"/>
              <w:keepLines w:val="0"/>
              <w:pageBreakBefore w:val="0"/>
              <w:widowControl w:val="0"/>
              <w:kinsoku/>
              <w:wordWrap/>
              <w:overflowPunct/>
              <w:topLinePunct w:val="0"/>
              <w:autoSpaceDE/>
              <w:autoSpaceDN/>
              <w:bidi w:val="0"/>
              <w:spacing w:line="360" w:lineRule="atLeast"/>
              <w:textAlignment w:val="auto"/>
              <w:rPr>
                <w:color w:val="auto"/>
                <w:sz w:val="21"/>
                <w:szCs w:val="21"/>
                <w:highlight w:val="none"/>
              </w:rPr>
            </w:pPr>
            <w:r>
              <w:rPr>
                <w:color w:val="auto"/>
                <w:sz w:val="21"/>
                <w:szCs w:val="21"/>
                <w:highlight w:val="none"/>
              </w:rPr>
              <w:t>…</w:t>
            </w:r>
          </w:p>
        </w:tc>
        <w:tc>
          <w:tcPr>
            <w:tcW w:w="1746" w:type="dxa"/>
            <w:tcBorders>
              <w:top w:val="single" w:color="auto" w:sz="4" w:space="0"/>
              <w:left w:val="single" w:color="auto" w:sz="4" w:space="0"/>
              <w:bottom w:val="single" w:color="auto" w:sz="4" w:space="0"/>
              <w:right w:val="single" w:color="auto" w:sz="4" w:space="0"/>
            </w:tcBorders>
            <w:vAlign w:val="center"/>
          </w:tcPr>
          <w:p w14:paraId="2E82E424">
            <w:pPr>
              <w:keepNext w:val="0"/>
              <w:keepLines w:val="0"/>
              <w:pageBreakBefore w:val="0"/>
              <w:widowControl w:val="0"/>
              <w:kinsoku/>
              <w:wordWrap/>
              <w:overflowPunct/>
              <w:topLinePunct w:val="0"/>
              <w:autoSpaceDE/>
              <w:autoSpaceDN/>
              <w:bidi w:val="0"/>
              <w:spacing w:line="360" w:lineRule="atLeast"/>
              <w:textAlignment w:val="auto"/>
              <w:rPr>
                <w:color w:val="auto"/>
                <w:sz w:val="21"/>
                <w:szCs w:val="21"/>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14:paraId="16081A3C">
            <w:pPr>
              <w:keepNext w:val="0"/>
              <w:keepLines w:val="0"/>
              <w:pageBreakBefore w:val="0"/>
              <w:widowControl w:val="0"/>
              <w:kinsoku/>
              <w:wordWrap/>
              <w:overflowPunct/>
              <w:topLinePunct w:val="0"/>
              <w:autoSpaceDE/>
              <w:autoSpaceDN/>
              <w:bidi w:val="0"/>
              <w:spacing w:line="360" w:lineRule="atLeast"/>
              <w:textAlignment w:val="auto"/>
              <w:rPr>
                <w:color w:val="auto"/>
                <w:sz w:val="21"/>
                <w:szCs w:val="21"/>
                <w:highlight w:val="none"/>
              </w:rPr>
            </w:pPr>
          </w:p>
        </w:tc>
        <w:tc>
          <w:tcPr>
            <w:tcW w:w="2561" w:type="dxa"/>
            <w:tcBorders>
              <w:top w:val="single" w:color="auto" w:sz="4" w:space="0"/>
              <w:left w:val="single" w:color="auto" w:sz="4" w:space="0"/>
              <w:bottom w:val="single" w:color="auto" w:sz="4" w:space="0"/>
              <w:right w:val="single" w:color="auto" w:sz="4" w:space="0"/>
            </w:tcBorders>
            <w:vAlign w:val="center"/>
          </w:tcPr>
          <w:p w14:paraId="662BEDCA">
            <w:pPr>
              <w:keepNext w:val="0"/>
              <w:keepLines w:val="0"/>
              <w:pageBreakBefore w:val="0"/>
              <w:widowControl w:val="0"/>
              <w:kinsoku/>
              <w:wordWrap/>
              <w:overflowPunct/>
              <w:topLinePunct w:val="0"/>
              <w:autoSpaceDE/>
              <w:autoSpaceDN/>
              <w:bidi w:val="0"/>
              <w:spacing w:line="360" w:lineRule="atLeast"/>
              <w:textAlignment w:val="auto"/>
              <w:rPr>
                <w:color w:val="auto"/>
                <w:sz w:val="21"/>
                <w:szCs w:val="21"/>
                <w:highlight w:val="none"/>
              </w:rPr>
            </w:pPr>
          </w:p>
        </w:tc>
        <w:tc>
          <w:tcPr>
            <w:tcW w:w="1314" w:type="dxa"/>
            <w:tcBorders>
              <w:top w:val="single" w:color="auto" w:sz="4" w:space="0"/>
              <w:left w:val="single" w:color="auto" w:sz="4" w:space="0"/>
              <w:bottom w:val="single" w:color="auto" w:sz="4" w:space="0"/>
              <w:right w:val="single" w:color="auto" w:sz="4" w:space="0"/>
            </w:tcBorders>
            <w:vAlign w:val="center"/>
          </w:tcPr>
          <w:p w14:paraId="27FA4A8E">
            <w:pPr>
              <w:keepNext w:val="0"/>
              <w:keepLines w:val="0"/>
              <w:pageBreakBefore w:val="0"/>
              <w:widowControl w:val="0"/>
              <w:kinsoku/>
              <w:wordWrap/>
              <w:overflowPunct/>
              <w:topLinePunct w:val="0"/>
              <w:autoSpaceDE/>
              <w:autoSpaceDN/>
              <w:bidi w:val="0"/>
              <w:spacing w:line="360" w:lineRule="atLeast"/>
              <w:textAlignment w:val="auto"/>
              <w:rPr>
                <w:color w:val="auto"/>
                <w:sz w:val="21"/>
                <w:szCs w:val="21"/>
                <w:highlight w:val="none"/>
              </w:rPr>
            </w:pPr>
          </w:p>
        </w:tc>
        <w:tc>
          <w:tcPr>
            <w:tcW w:w="1928" w:type="dxa"/>
            <w:tcBorders>
              <w:top w:val="single" w:color="auto" w:sz="4" w:space="0"/>
              <w:left w:val="single" w:color="auto" w:sz="4" w:space="0"/>
              <w:bottom w:val="single" w:color="auto" w:sz="4" w:space="0"/>
              <w:right w:val="single" w:color="auto" w:sz="4" w:space="0"/>
            </w:tcBorders>
            <w:vAlign w:val="center"/>
          </w:tcPr>
          <w:p w14:paraId="6C9216DC">
            <w:pPr>
              <w:keepNext w:val="0"/>
              <w:keepLines w:val="0"/>
              <w:pageBreakBefore w:val="0"/>
              <w:widowControl w:val="0"/>
              <w:kinsoku/>
              <w:wordWrap/>
              <w:overflowPunct/>
              <w:topLinePunct w:val="0"/>
              <w:autoSpaceDE/>
              <w:autoSpaceDN/>
              <w:bidi w:val="0"/>
              <w:spacing w:line="360" w:lineRule="atLeast"/>
              <w:textAlignment w:val="auto"/>
              <w:rPr>
                <w:color w:val="auto"/>
                <w:sz w:val="21"/>
                <w:szCs w:val="21"/>
                <w:highlight w:val="none"/>
              </w:rPr>
            </w:pPr>
            <w:r>
              <w:rPr>
                <w:color w:val="auto"/>
                <w:sz w:val="21"/>
                <w:szCs w:val="21"/>
                <w:highlight w:val="none"/>
              </w:rPr>
              <w:t>第(</w:t>
            </w:r>
            <w:r>
              <w:rPr>
                <w:rFonts w:hint="eastAsia"/>
                <w:color w:val="auto"/>
                <w:sz w:val="21"/>
                <w:szCs w:val="21"/>
                <w:highlight w:val="none"/>
              </w:rPr>
              <w:t xml:space="preserve">   ～    </w:t>
            </w:r>
            <w:r>
              <w:rPr>
                <w:color w:val="auto"/>
                <w:sz w:val="21"/>
                <w:szCs w:val="21"/>
                <w:highlight w:val="none"/>
              </w:rPr>
              <w:t>)页</w:t>
            </w:r>
          </w:p>
        </w:tc>
      </w:tr>
    </w:tbl>
    <w:p w14:paraId="4A3F0B95">
      <w:pPr>
        <w:keepNext w:val="0"/>
        <w:keepLines w:val="0"/>
        <w:pageBreakBefore w:val="0"/>
        <w:widowControl w:val="0"/>
        <w:kinsoku/>
        <w:wordWrap/>
        <w:overflowPunct/>
        <w:topLinePunct w:val="0"/>
        <w:autoSpaceDE/>
        <w:autoSpaceDN/>
        <w:bidi w:val="0"/>
        <w:spacing w:line="360" w:lineRule="atLeast"/>
        <w:textAlignment w:val="auto"/>
        <w:rPr>
          <w:rFonts w:hint="eastAsia" w:eastAsia="宋体"/>
          <w:b/>
          <w:bCs/>
          <w:color w:val="auto"/>
          <w:sz w:val="21"/>
          <w:szCs w:val="21"/>
          <w:highlight w:val="none"/>
          <w:lang w:eastAsia="zh-CN"/>
        </w:rPr>
      </w:pPr>
      <w:r>
        <w:rPr>
          <w:rFonts w:hint="eastAsia"/>
          <w:b/>
          <w:bCs/>
          <w:color w:val="auto"/>
          <w:sz w:val="21"/>
          <w:szCs w:val="21"/>
          <w:highlight w:val="none"/>
          <w:lang w:val="en-US" w:eastAsia="zh-CN"/>
        </w:rPr>
        <w:t>四</w:t>
      </w:r>
      <w:r>
        <w:rPr>
          <w:rFonts w:hint="eastAsia"/>
          <w:b/>
          <w:bCs/>
          <w:color w:val="auto"/>
          <w:sz w:val="21"/>
          <w:szCs w:val="21"/>
          <w:highlight w:val="none"/>
        </w:rPr>
        <w:t>、</w:t>
      </w:r>
      <w:r>
        <w:rPr>
          <w:rFonts w:hint="eastAsia"/>
          <w:b/>
          <w:bCs/>
          <w:color w:val="auto"/>
          <w:sz w:val="21"/>
          <w:szCs w:val="21"/>
          <w:highlight w:val="none"/>
          <w:lang w:val="en-US" w:eastAsia="zh-CN"/>
        </w:rPr>
        <w:t>服务内容</w:t>
      </w:r>
      <w:r>
        <w:rPr>
          <w:rFonts w:hint="eastAsia" w:ascii="宋体" w:hAnsi="宋体" w:cs="宋体"/>
          <w:b/>
          <w:bCs/>
          <w:color w:val="auto"/>
          <w:sz w:val="21"/>
          <w:szCs w:val="21"/>
          <w:highlight w:val="none"/>
          <w:lang w:val="en-US" w:eastAsia="zh-CN"/>
        </w:rPr>
        <w:t>条款响应表</w:t>
      </w:r>
    </w:p>
    <w:tbl>
      <w:tblPr>
        <w:tblStyle w:val="20"/>
        <w:tblW w:w="97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6"/>
        <w:gridCol w:w="1746"/>
        <w:gridCol w:w="1417"/>
        <w:gridCol w:w="2561"/>
        <w:gridCol w:w="1291"/>
        <w:gridCol w:w="1928"/>
      </w:tblGrid>
      <w:tr w14:paraId="2C6A3F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14:paraId="4656B9D7">
            <w:pPr>
              <w:keepNext w:val="0"/>
              <w:keepLines w:val="0"/>
              <w:pageBreakBefore w:val="0"/>
              <w:widowControl w:val="0"/>
              <w:kinsoku/>
              <w:wordWrap/>
              <w:overflowPunct/>
              <w:topLinePunct w:val="0"/>
              <w:autoSpaceDE/>
              <w:autoSpaceDN/>
              <w:bidi w:val="0"/>
              <w:adjustRightInd/>
              <w:snapToGrid/>
              <w:spacing w:line="240" w:lineRule="atLeast"/>
              <w:textAlignment w:val="auto"/>
              <w:rPr>
                <w:color w:val="auto"/>
                <w:sz w:val="21"/>
                <w:szCs w:val="21"/>
                <w:highlight w:val="none"/>
              </w:rPr>
            </w:pPr>
            <w:r>
              <w:rPr>
                <w:color w:val="auto"/>
                <w:sz w:val="21"/>
                <w:szCs w:val="21"/>
                <w:highlight w:val="none"/>
              </w:rPr>
              <w:t>序号</w:t>
            </w:r>
          </w:p>
        </w:tc>
        <w:tc>
          <w:tcPr>
            <w:tcW w:w="1746" w:type="dxa"/>
            <w:tcBorders>
              <w:top w:val="single" w:color="auto" w:sz="4" w:space="0"/>
              <w:left w:val="single" w:color="auto" w:sz="4" w:space="0"/>
              <w:bottom w:val="single" w:color="auto" w:sz="4" w:space="0"/>
              <w:right w:val="single" w:color="auto" w:sz="4" w:space="0"/>
            </w:tcBorders>
            <w:vAlign w:val="center"/>
          </w:tcPr>
          <w:p w14:paraId="503CFC87">
            <w:pPr>
              <w:keepNext w:val="0"/>
              <w:keepLines w:val="0"/>
              <w:pageBreakBefore w:val="0"/>
              <w:widowControl w:val="0"/>
              <w:kinsoku/>
              <w:wordWrap/>
              <w:overflowPunct/>
              <w:topLinePunct w:val="0"/>
              <w:autoSpaceDE/>
              <w:autoSpaceDN/>
              <w:bidi w:val="0"/>
              <w:adjustRightInd/>
              <w:snapToGrid/>
              <w:spacing w:line="240" w:lineRule="atLeast"/>
              <w:textAlignment w:val="auto"/>
              <w:rPr>
                <w:rFonts w:hint="eastAsia" w:eastAsia="宋体"/>
                <w:color w:val="auto"/>
                <w:sz w:val="21"/>
                <w:szCs w:val="21"/>
                <w:highlight w:val="none"/>
                <w:lang w:eastAsia="zh-CN"/>
              </w:rPr>
            </w:pPr>
            <w:r>
              <w:rPr>
                <w:rFonts w:hint="eastAsia"/>
                <w:color w:val="auto"/>
                <w:sz w:val="21"/>
                <w:szCs w:val="21"/>
                <w:highlight w:val="none"/>
              </w:rPr>
              <w:t>采购文件的</w:t>
            </w:r>
            <w:r>
              <w:rPr>
                <w:rFonts w:hint="eastAsia"/>
                <w:color w:val="auto"/>
                <w:sz w:val="21"/>
                <w:szCs w:val="21"/>
                <w:highlight w:val="none"/>
                <w:lang w:val="en-US" w:eastAsia="zh-CN"/>
              </w:rPr>
              <w:t>要求</w:t>
            </w:r>
          </w:p>
        </w:tc>
        <w:tc>
          <w:tcPr>
            <w:tcW w:w="1417" w:type="dxa"/>
            <w:tcBorders>
              <w:top w:val="single" w:color="auto" w:sz="4" w:space="0"/>
              <w:left w:val="single" w:color="auto" w:sz="4" w:space="0"/>
              <w:bottom w:val="single" w:color="auto" w:sz="4" w:space="0"/>
              <w:right w:val="single" w:color="auto" w:sz="4" w:space="0"/>
            </w:tcBorders>
            <w:vAlign w:val="center"/>
          </w:tcPr>
          <w:p w14:paraId="3E8DEE8C">
            <w:pPr>
              <w:keepNext w:val="0"/>
              <w:keepLines w:val="0"/>
              <w:pageBreakBefore w:val="0"/>
              <w:widowControl w:val="0"/>
              <w:kinsoku/>
              <w:wordWrap/>
              <w:overflowPunct/>
              <w:topLinePunct w:val="0"/>
              <w:autoSpaceDE/>
              <w:autoSpaceDN/>
              <w:bidi w:val="0"/>
              <w:adjustRightInd/>
              <w:snapToGrid/>
              <w:spacing w:line="240" w:lineRule="atLeast"/>
              <w:textAlignment w:val="auto"/>
              <w:rPr>
                <w:color w:val="auto"/>
                <w:sz w:val="21"/>
                <w:szCs w:val="21"/>
                <w:highlight w:val="none"/>
              </w:rPr>
            </w:pPr>
            <w:r>
              <w:rPr>
                <w:rFonts w:hint="eastAsia"/>
                <w:color w:val="auto"/>
                <w:sz w:val="21"/>
                <w:szCs w:val="21"/>
                <w:highlight w:val="none"/>
                <w:lang w:val="en-US" w:eastAsia="zh-CN"/>
              </w:rPr>
              <w:t>响应</w:t>
            </w:r>
            <w:r>
              <w:rPr>
                <w:rFonts w:hint="eastAsia"/>
                <w:color w:val="auto"/>
                <w:sz w:val="21"/>
                <w:szCs w:val="21"/>
                <w:highlight w:val="none"/>
                <w:lang w:eastAsia="zh-CN"/>
              </w:rPr>
              <w:t>文件实际响应</w:t>
            </w:r>
          </w:p>
        </w:tc>
        <w:tc>
          <w:tcPr>
            <w:tcW w:w="2561" w:type="dxa"/>
            <w:tcBorders>
              <w:top w:val="single" w:color="auto" w:sz="4" w:space="0"/>
              <w:left w:val="single" w:color="auto" w:sz="4" w:space="0"/>
              <w:bottom w:val="single" w:color="auto" w:sz="4" w:space="0"/>
              <w:right w:val="single" w:color="auto" w:sz="4" w:space="0"/>
            </w:tcBorders>
            <w:vAlign w:val="center"/>
          </w:tcPr>
          <w:p w14:paraId="620A73BA">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ascii="Arial" w:hAnsi="Arial" w:cs="Arial"/>
                <w:b/>
                <w:color w:val="auto"/>
                <w:sz w:val="21"/>
                <w:szCs w:val="21"/>
                <w:highlight w:val="none"/>
              </w:rPr>
            </w:pPr>
            <w:r>
              <w:rPr>
                <w:rFonts w:ascii="Arial" w:hAnsi="Arial" w:cs="Arial"/>
                <w:b/>
                <w:color w:val="auto"/>
                <w:sz w:val="21"/>
                <w:szCs w:val="21"/>
                <w:highlight w:val="none"/>
              </w:rPr>
              <w:t>是否偏离</w:t>
            </w:r>
          </w:p>
          <w:p w14:paraId="57B8174A">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color w:val="auto"/>
                <w:sz w:val="21"/>
                <w:szCs w:val="21"/>
                <w:highlight w:val="none"/>
              </w:rPr>
            </w:pPr>
            <w:r>
              <w:rPr>
                <w:color w:val="auto"/>
                <w:sz w:val="21"/>
                <w:szCs w:val="21"/>
                <w:highlight w:val="none"/>
              </w:rPr>
              <w:t>（无偏离/正偏离/负偏离）</w:t>
            </w:r>
          </w:p>
        </w:tc>
        <w:tc>
          <w:tcPr>
            <w:tcW w:w="1291" w:type="dxa"/>
            <w:tcBorders>
              <w:top w:val="single" w:color="auto" w:sz="4" w:space="0"/>
              <w:left w:val="single" w:color="auto" w:sz="4" w:space="0"/>
              <w:bottom w:val="single" w:color="auto" w:sz="4" w:space="0"/>
              <w:right w:val="single" w:color="auto" w:sz="4" w:space="0"/>
            </w:tcBorders>
            <w:vAlign w:val="center"/>
          </w:tcPr>
          <w:p w14:paraId="09682F20">
            <w:pPr>
              <w:keepNext w:val="0"/>
              <w:keepLines w:val="0"/>
              <w:pageBreakBefore w:val="0"/>
              <w:widowControl w:val="0"/>
              <w:kinsoku/>
              <w:wordWrap/>
              <w:overflowPunct/>
              <w:topLinePunct w:val="0"/>
              <w:autoSpaceDE/>
              <w:autoSpaceDN/>
              <w:bidi w:val="0"/>
              <w:adjustRightInd/>
              <w:snapToGrid/>
              <w:spacing w:line="240" w:lineRule="atLeast"/>
              <w:textAlignment w:val="auto"/>
              <w:rPr>
                <w:rFonts w:hint="eastAsia" w:ascii="宋体" w:hAnsi="宋体" w:cs="宋体"/>
                <w:b/>
                <w:bCs/>
                <w:color w:val="auto"/>
                <w:kern w:val="0"/>
                <w:sz w:val="21"/>
                <w:szCs w:val="21"/>
                <w:highlight w:val="none"/>
                <w:lang w:eastAsia="zh-CN"/>
              </w:rPr>
            </w:pPr>
            <w:r>
              <w:rPr>
                <w:rFonts w:hint="eastAsia" w:ascii="宋体" w:hAnsi="宋体" w:cs="宋体"/>
                <w:b/>
                <w:bCs/>
                <w:color w:val="auto"/>
                <w:kern w:val="0"/>
                <w:sz w:val="21"/>
                <w:szCs w:val="21"/>
                <w:highlight w:val="none"/>
                <w:lang w:eastAsia="zh-CN"/>
              </w:rPr>
              <w:t>偏离差异</w:t>
            </w:r>
          </w:p>
          <w:p w14:paraId="64A31CFC">
            <w:pPr>
              <w:keepNext w:val="0"/>
              <w:keepLines w:val="0"/>
              <w:pageBreakBefore w:val="0"/>
              <w:widowControl w:val="0"/>
              <w:kinsoku/>
              <w:wordWrap/>
              <w:overflowPunct/>
              <w:topLinePunct w:val="0"/>
              <w:autoSpaceDE/>
              <w:autoSpaceDN/>
              <w:bidi w:val="0"/>
              <w:adjustRightInd/>
              <w:snapToGrid/>
              <w:spacing w:line="240" w:lineRule="atLeast"/>
              <w:textAlignment w:val="auto"/>
              <w:rPr>
                <w:color w:val="auto"/>
                <w:sz w:val="21"/>
                <w:szCs w:val="21"/>
                <w:highlight w:val="none"/>
              </w:rPr>
            </w:pPr>
            <w:r>
              <w:rPr>
                <w:rFonts w:hint="eastAsia" w:ascii="宋体" w:hAnsi="宋体" w:cs="宋体"/>
                <w:b/>
                <w:bCs/>
                <w:color w:val="auto"/>
                <w:kern w:val="0"/>
                <w:sz w:val="21"/>
                <w:szCs w:val="21"/>
                <w:highlight w:val="none"/>
                <w:lang w:eastAsia="zh-CN"/>
              </w:rPr>
              <w:t>说明</w:t>
            </w:r>
          </w:p>
        </w:tc>
        <w:tc>
          <w:tcPr>
            <w:tcW w:w="1928" w:type="dxa"/>
            <w:tcBorders>
              <w:top w:val="single" w:color="auto" w:sz="4" w:space="0"/>
              <w:left w:val="single" w:color="auto" w:sz="4" w:space="0"/>
              <w:bottom w:val="single" w:color="auto" w:sz="4" w:space="0"/>
              <w:right w:val="single" w:color="auto" w:sz="4" w:space="0"/>
            </w:tcBorders>
            <w:vAlign w:val="center"/>
          </w:tcPr>
          <w:p w14:paraId="2A9F0137">
            <w:pPr>
              <w:keepNext w:val="0"/>
              <w:keepLines w:val="0"/>
              <w:pageBreakBefore w:val="0"/>
              <w:widowControl w:val="0"/>
              <w:kinsoku/>
              <w:wordWrap/>
              <w:overflowPunct/>
              <w:topLinePunct w:val="0"/>
              <w:autoSpaceDE/>
              <w:autoSpaceDN/>
              <w:bidi w:val="0"/>
              <w:adjustRightInd/>
              <w:snapToGrid/>
              <w:spacing w:line="240" w:lineRule="atLeast"/>
              <w:textAlignment w:val="auto"/>
              <w:rPr>
                <w:color w:val="auto"/>
                <w:sz w:val="21"/>
                <w:szCs w:val="21"/>
                <w:highlight w:val="none"/>
              </w:rPr>
            </w:pPr>
            <w:r>
              <w:rPr>
                <w:rFonts w:hint="eastAsia" w:ascii="宋体" w:hAnsi="宋体" w:cs="宋体"/>
                <w:b/>
                <w:bCs/>
                <w:color w:val="auto"/>
                <w:kern w:val="0"/>
                <w:sz w:val="21"/>
                <w:szCs w:val="21"/>
                <w:highlight w:val="none"/>
                <w:lang w:eastAsia="zh-CN"/>
              </w:rPr>
              <w:t>证明文件索引</w:t>
            </w:r>
          </w:p>
        </w:tc>
      </w:tr>
      <w:tr w14:paraId="4B2E44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14:paraId="5A6C05BF">
            <w:pPr>
              <w:keepNext w:val="0"/>
              <w:keepLines w:val="0"/>
              <w:pageBreakBefore w:val="0"/>
              <w:widowControl w:val="0"/>
              <w:kinsoku/>
              <w:wordWrap/>
              <w:overflowPunct/>
              <w:topLinePunct w:val="0"/>
              <w:autoSpaceDE/>
              <w:autoSpaceDN/>
              <w:bidi w:val="0"/>
              <w:spacing w:line="360" w:lineRule="atLeast"/>
              <w:textAlignment w:val="auto"/>
              <w:rPr>
                <w:color w:val="auto"/>
                <w:sz w:val="21"/>
                <w:szCs w:val="21"/>
                <w:highlight w:val="none"/>
              </w:rPr>
            </w:pPr>
            <w:r>
              <w:rPr>
                <w:color w:val="auto"/>
                <w:sz w:val="21"/>
                <w:szCs w:val="21"/>
                <w:highlight w:val="none"/>
              </w:rPr>
              <w:t>1</w:t>
            </w:r>
          </w:p>
        </w:tc>
        <w:tc>
          <w:tcPr>
            <w:tcW w:w="1746" w:type="dxa"/>
            <w:tcBorders>
              <w:top w:val="single" w:color="auto" w:sz="4" w:space="0"/>
              <w:left w:val="single" w:color="auto" w:sz="4" w:space="0"/>
              <w:bottom w:val="single" w:color="auto" w:sz="4" w:space="0"/>
              <w:right w:val="single" w:color="auto" w:sz="4" w:space="0"/>
            </w:tcBorders>
            <w:vAlign w:val="center"/>
          </w:tcPr>
          <w:p w14:paraId="4352424D">
            <w:pPr>
              <w:keepNext w:val="0"/>
              <w:keepLines w:val="0"/>
              <w:pageBreakBefore w:val="0"/>
              <w:widowControl w:val="0"/>
              <w:kinsoku/>
              <w:wordWrap/>
              <w:overflowPunct/>
              <w:topLinePunct w:val="0"/>
              <w:autoSpaceDE/>
              <w:autoSpaceDN/>
              <w:bidi w:val="0"/>
              <w:spacing w:line="360" w:lineRule="atLeast"/>
              <w:textAlignment w:val="auto"/>
              <w:rPr>
                <w:color w:val="auto"/>
                <w:sz w:val="21"/>
                <w:szCs w:val="21"/>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14:paraId="0E7E894F">
            <w:pPr>
              <w:keepNext w:val="0"/>
              <w:keepLines w:val="0"/>
              <w:pageBreakBefore w:val="0"/>
              <w:widowControl w:val="0"/>
              <w:kinsoku/>
              <w:wordWrap/>
              <w:overflowPunct/>
              <w:topLinePunct w:val="0"/>
              <w:autoSpaceDE/>
              <w:autoSpaceDN/>
              <w:bidi w:val="0"/>
              <w:spacing w:line="360" w:lineRule="atLeast"/>
              <w:textAlignment w:val="auto"/>
              <w:rPr>
                <w:color w:val="auto"/>
                <w:sz w:val="21"/>
                <w:szCs w:val="21"/>
                <w:highlight w:val="none"/>
              </w:rPr>
            </w:pPr>
          </w:p>
        </w:tc>
        <w:tc>
          <w:tcPr>
            <w:tcW w:w="2561" w:type="dxa"/>
            <w:tcBorders>
              <w:top w:val="single" w:color="auto" w:sz="4" w:space="0"/>
              <w:left w:val="single" w:color="auto" w:sz="4" w:space="0"/>
              <w:bottom w:val="single" w:color="auto" w:sz="4" w:space="0"/>
              <w:right w:val="single" w:color="auto" w:sz="4" w:space="0"/>
            </w:tcBorders>
            <w:vAlign w:val="center"/>
          </w:tcPr>
          <w:p w14:paraId="4FE7143D">
            <w:pPr>
              <w:keepNext w:val="0"/>
              <w:keepLines w:val="0"/>
              <w:pageBreakBefore w:val="0"/>
              <w:widowControl w:val="0"/>
              <w:kinsoku/>
              <w:wordWrap/>
              <w:overflowPunct/>
              <w:topLinePunct w:val="0"/>
              <w:autoSpaceDE/>
              <w:autoSpaceDN/>
              <w:bidi w:val="0"/>
              <w:spacing w:line="360" w:lineRule="atLeast"/>
              <w:jc w:val="center"/>
              <w:textAlignment w:val="auto"/>
              <w:rPr>
                <w:color w:val="auto"/>
                <w:sz w:val="21"/>
                <w:szCs w:val="21"/>
                <w:highlight w:val="none"/>
              </w:rPr>
            </w:pPr>
          </w:p>
        </w:tc>
        <w:tc>
          <w:tcPr>
            <w:tcW w:w="1291" w:type="dxa"/>
            <w:tcBorders>
              <w:top w:val="single" w:color="auto" w:sz="4" w:space="0"/>
              <w:left w:val="single" w:color="auto" w:sz="4" w:space="0"/>
              <w:bottom w:val="single" w:color="auto" w:sz="4" w:space="0"/>
              <w:right w:val="single" w:color="auto" w:sz="4" w:space="0"/>
            </w:tcBorders>
            <w:vAlign w:val="center"/>
          </w:tcPr>
          <w:p w14:paraId="2FD980DA">
            <w:pPr>
              <w:keepNext w:val="0"/>
              <w:keepLines w:val="0"/>
              <w:pageBreakBefore w:val="0"/>
              <w:widowControl w:val="0"/>
              <w:kinsoku/>
              <w:wordWrap/>
              <w:overflowPunct/>
              <w:topLinePunct w:val="0"/>
              <w:autoSpaceDE/>
              <w:autoSpaceDN/>
              <w:bidi w:val="0"/>
              <w:spacing w:line="360" w:lineRule="atLeast"/>
              <w:textAlignment w:val="auto"/>
              <w:rPr>
                <w:color w:val="auto"/>
                <w:sz w:val="21"/>
                <w:szCs w:val="21"/>
                <w:highlight w:val="none"/>
              </w:rPr>
            </w:pPr>
          </w:p>
        </w:tc>
        <w:tc>
          <w:tcPr>
            <w:tcW w:w="1928" w:type="dxa"/>
            <w:tcBorders>
              <w:top w:val="single" w:color="auto" w:sz="4" w:space="0"/>
              <w:left w:val="single" w:color="auto" w:sz="4" w:space="0"/>
              <w:bottom w:val="single" w:color="auto" w:sz="4" w:space="0"/>
              <w:right w:val="single" w:color="auto" w:sz="4" w:space="0"/>
            </w:tcBorders>
            <w:vAlign w:val="center"/>
          </w:tcPr>
          <w:p w14:paraId="21BC4599">
            <w:pPr>
              <w:keepNext w:val="0"/>
              <w:keepLines w:val="0"/>
              <w:pageBreakBefore w:val="0"/>
              <w:widowControl w:val="0"/>
              <w:kinsoku/>
              <w:wordWrap/>
              <w:overflowPunct/>
              <w:topLinePunct w:val="0"/>
              <w:autoSpaceDE/>
              <w:autoSpaceDN/>
              <w:bidi w:val="0"/>
              <w:spacing w:line="360" w:lineRule="atLeast"/>
              <w:textAlignment w:val="auto"/>
              <w:rPr>
                <w:color w:val="auto"/>
                <w:sz w:val="21"/>
                <w:szCs w:val="21"/>
                <w:highlight w:val="none"/>
              </w:rPr>
            </w:pPr>
            <w:r>
              <w:rPr>
                <w:color w:val="auto"/>
                <w:sz w:val="21"/>
                <w:szCs w:val="21"/>
                <w:highlight w:val="none"/>
              </w:rPr>
              <w:t>第(</w:t>
            </w:r>
            <w:r>
              <w:rPr>
                <w:rFonts w:hint="eastAsia"/>
                <w:color w:val="auto"/>
                <w:sz w:val="21"/>
                <w:szCs w:val="21"/>
                <w:highlight w:val="none"/>
              </w:rPr>
              <w:t xml:space="preserve">   ～    </w:t>
            </w:r>
            <w:r>
              <w:rPr>
                <w:color w:val="auto"/>
                <w:sz w:val="21"/>
                <w:szCs w:val="21"/>
                <w:highlight w:val="none"/>
              </w:rPr>
              <w:t>)页</w:t>
            </w:r>
          </w:p>
        </w:tc>
      </w:tr>
      <w:tr w14:paraId="2044D0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14:paraId="03230B47">
            <w:pPr>
              <w:keepNext w:val="0"/>
              <w:keepLines w:val="0"/>
              <w:pageBreakBefore w:val="0"/>
              <w:widowControl w:val="0"/>
              <w:kinsoku/>
              <w:wordWrap/>
              <w:overflowPunct/>
              <w:topLinePunct w:val="0"/>
              <w:autoSpaceDE/>
              <w:autoSpaceDN/>
              <w:bidi w:val="0"/>
              <w:spacing w:line="360" w:lineRule="atLeast"/>
              <w:textAlignment w:val="auto"/>
              <w:rPr>
                <w:color w:val="auto"/>
                <w:sz w:val="21"/>
                <w:szCs w:val="21"/>
                <w:highlight w:val="none"/>
              </w:rPr>
            </w:pPr>
            <w:r>
              <w:rPr>
                <w:color w:val="auto"/>
                <w:sz w:val="21"/>
                <w:szCs w:val="21"/>
                <w:highlight w:val="none"/>
              </w:rPr>
              <w:t>2</w:t>
            </w:r>
          </w:p>
        </w:tc>
        <w:tc>
          <w:tcPr>
            <w:tcW w:w="1746" w:type="dxa"/>
            <w:tcBorders>
              <w:top w:val="single" w:color="auto" w:sz="4" w:space="0"/>
              <w:left w:val="single" w:color="auto" w:sz="4" w:space="0"/>
              <w:bottom w:val="single" w:color="auto" w:sz="4" w:space="0"/>
              <w:right w:val="single" w:color="auto" w:sz="4" w:space="0"/>
            </w:tcBorders>
            <w:vAlign w:val="center"/>
          </w:tcPr>
          <w:p w14:paraId="09E0F982">
            <w:pPr>
              <w:keepNext w:val="0"/>
              <w:keepLines w:val="0"/>
              <w:pageBreakBefore w:val="0"/>
              <w:widowControl w:val="0"/>
              <w:kinsoku/>
              <w:wordWrap/>
              <w:overflowPunct/>
              <w:topLinePunct w:val="0"/>
              <w:autoSpaceDE/>
              <w:autoSpaceDN/>
              <w:bidi w:val="0"/>
              <w:spacing w:line="360" w:lineRule="atLeast"/>
              <w:textAlignment w:val="auto"/>
              <w:rPr>
                <w:color w:val="auto"/>
                <w:sz w:val="21"/>
                <w:szCs w:val="21"/>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14:paraId="5A13CC6C">
            <w:pPr>
              <w:keepNext w:val="0"/>
              <w:keepLines w:val="0"/>
              <w:pageBreakBefore w:val="0"/>
              <w:widowControl w:val="0"/>
              <w:kinsoku/>
              <w:wordWrap/>
              <w:overflowPunct/>
              <w:topLinePunct w:val="0"/>
              <w:autoSpaceDE/>
              <w:autoSpaceDN/>
              <w:bidi w:val="0"/>
              <w:spacing w:line="360" w:lineRule="atLeast"/>
              <w:textAlignment w:val="auto"/>
              <w:rPr>
                <w:color w:val="auto"/>
                <w:sz w:val="21"/>
                <w:szCs w:val="21"/>
                <w:highlight w:val="none"/>
              </w:rPr>
            </w:pPr>
          </w:p>
        </w:tc>
        <w:tc>
          <w:tcPr>
            <w:tcW w:w="2561" w:type="dxa"/>
            <w:tcBorders>
              <w:top w:val="single" w:color="auto" w:sz="4" w:space="0"/>
              <w:left w:val="single" w:color="auto" w:sz="4" w:space="0"/>
              <w:bottom w:val="single" w:color="auto" w:sz="4" w:space="0"/>
              <w:right w:val="single" w:color="auto" w:sz="4" w:space="0"/>
            </w:tcBorders>
            <w:vAlign w:val="center"/>
          </w:tcPr>
          <w:p w14:paraId="349457A5">
            <w:pPr>
              <w:keepNext w:val="0"/>
              <w:keepLines w:val="0"/>
              <w:pageBreakBefore w:val="0"/>
              <w:widowControl w:val="0"/>
              <w:kinsoku/>
              <w:wordWrap/>
              <w:overflowPunct/>
              <w:topLinePunct w:val="0"/>
              <w:autoSpaceDE/>
              <w:autoSpaceDN/>
              <w:bidi w:val="0"/>
              <w:spacing w:line="360" w:lineRule="atLeast"/>
              <w:textAlignment w:val="auto"/>
              <w:rPr>
                <w:color w:val="auto"/>
                <w:sz w:val="21"/>
                <w:szCs w:val="21"/>
                <w:highlight w:val="none"/>
              </w:rPr>
            </w:pPr>
          </w:p>
        </w:tc>
        <w:tc>
          <w:tcPr>
            <w:tcW w:w="1291" w:type="dxa"/>
            <w:tcBorders>
              <w:top w:val="single" w:color="auto" w:sz="4" w:space="0"/>
              <w:left w:val="single" w:color="auto" w:sz="4" w:space="0"/>
              <w:bottom w:val="single" w:color="auto" w:sz="4" w:space="0"/>
              <w:right w:val="single" w:color="auto" w:sz="4" w:space="0"/>
            </w:tcBorders>
            <w:vAlign w:val="center"/>
          </w:tcPr>
          <w:p w14:paraId="02963083">
            <w:pPr>
              <w:keepNext w:val="0"/>
              <w:keepLines w:val="0"/>
              <w:pageBreakBefore w:val="0"/>
              <w:widowControl w:val="0"/>
              <w:kinsoku/>
              <w:wordWrap/>
              <w:overflowPunct/>
              <w:topLinePunct w:val="0"/>
              <w:autoSpaceDE/>
              <w:autoSpaceDN/>
              <w:bidi w:val="0"/>
              <w:spacing w:line="360" w:lineRule="atLeast"/>
              <w:textAlignment w:val="auto"/>
              <w:rPr>
                <w:color w:val="auto"/>
                <w:sz w:val="21"/>
                <w:szCs w:val="21"/>
                <w:highlight w:val="none"/>
              </w:rPr>
            </w:pPr>
          </w:p>
        </w:tc>
        <w:tc>
          <w:tcPr>
            <w:tcW w:w="1928" w:type="dxa"/>
            <w:tcBorders>
              <w:top w:val="single" w:color="auto" w:sz="4" w:space="0"/>
              <w:left w:val="single" w:color="auto" w:sz="4" w:space="0"/>
              <w:bottom w:val="single" w:color="auto" w:sz="4" w:space="0"/>
              <w:right w:val="single" w:color="auto" w:sz="4" w:space="0"/>
            </w:tcBorders>
            <w:vAlign w:val="center"/>
          </w:tcPr>
          <w:p w14:paraId="7D85A799">
            <w:pPr>
              <w:keepNext w:val="0"/>
              <w:keepLines w:val="0"/>
              <w:pageBreakBefore w:val="0"/>
              <w:widowControl w:val="0"/>
              <w:kinsoku/>
              <w:wordWrap/>
              <w:overflowPunct/>
              <w:topLinePunct w:val="0"/>
              <w:autoSpaceDE/>
              <w:autoSpaceDN/>
              <w:bidi w:val="0"/>
              <w:spacing w:line="360" w:lineRule="atLeast"/>
              <w:textAlignment w:val="auto"/>
              <w:rPr>
                <w:color w:val="auto"/>
                <w:sz w:val="21"/>
                <w:szCs w:val="21"/>
                <w:highlight w:val="none"/>
              </w:rPr>
            </w:pPr>
            <w:r>
              <w:rPr>
                <w:color w:val="auto"/>
                <w:sz w:val="21"/>
                <w:szCs w:val="21"/>
                <w:highlight w:val="none"/>
              </w:rPr>
              <w:t>第(</w:t>
            </w:r>
            <w:r>
              <w:rPr>
                <w:rFonts w:hint="eastAsia"/>
                <w:color w:val="auto"/>
                <w:sz w:val="21"/>
                <w:szCs w:val="21"/>
                <w:highlight w:val="none"/>
              </w:rPr>
              <w:t xml:space="preserve">   ～    </w:t>
            </w:r>
            <w:r>
              <w:rPr>
                <w:color w:val="auto"/>
                <w:sz w:val="21"/>
                <w:szCs w:val="21"/>
                <w:highlight w:val="none"/>
              </w:rPr>
              <w:t>)页</w:t>
            </w:r>
          </w:p>
        </w:tc>
      </w:tr>
      <w:tr w14:paraId="6D5748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 w:hRule="atLeast"/>
          <w:jc w:val="center"/>
        </w:trPr>
        <w:tc>
          <w:tcPr>
            <w:tcW w:w="776" w:type="dxa"/>
            <w:tcBorders>
              <w:top w:val="single" w:color="auto" w:sz="4" w:space="0"/>
              <w:left w:val="single" w:color="auto" w:sz="4" w:space="0"/>
              <w:bottom w:val="single" w:color="auto" w:sz="4" w:space="0"/>
              <w:right w:val="single" w:color="auto" w:sz="4" w:space="0"/>
            </w:tcBorders>
            <w:vAlign w:val="center"/>
          </w:tcPr>
          <w:p w14:paraId="43FB5DDC">
            <w:pPr>
              <w:keepNext w:val="0"/>
              <w:keepLines w:val="0"/>
              <w:pageBreakBefore w:val="0"/>
              <w:widowControl w:val="0"/>
              <w:kinsoku/>
              <w:wordWrap/>
              <w:overflowPunct/>
              <w:topLinePunct w:val="0"/>
              <w:autoSpaceDE/>
              <w:autoSpaceDN/>
              <w:bidi w:val="0"/>
              <w:spacing w:line="360" w:lineRule="atLeast"/>
              <w:textAlignment w:val="auto"/>
              <w:rPr>
                <w:color w:val="auto"/>
                <w:sz w:val="21"/>
                <w:szCs w:val="21"/>
                <w:highlight w:val="none"/>
              </w:rPr>
            </w:pPr>
            <w:r>
              <w:rPr>
                <w:color w:val="auto"/>
                <w:sz w:val="21"/>
                <w:szCs w:val="21"/>
                <w:highlight w:val="none"/>
              </w:rPr>
              <w:t>…</w:t>
            </w:r>
          </w:p>
        </w:tc>
        <w:tc>
          <w:tcPr>
            <w:tcW w:w="1746" w:type="dxa"/>
            <w:tcBorders>
              <w:top w:val="single" w:color="auto" w:sz="4" w:space="0"/>
              <w:left w:val="single" w:color="auto" w:sz="4" w:space="0"/>
              <w:bottom w:val="single" w:color="auto" w:sz="4" w:space="0"/>
              <w:right w:val="single" w:color="auto" w:sz="4" w:space="0"/>
            </w:tcBorders>
            <w:vAlign w:val="center"/>
          </w:tcPr>
          <w:p w14:paraId="1A4F270F">
            <w:pPr>
              <w:keepNext w:val="0"/>
              <w:keepLines w:val="0"/>
              <w:pageBreakBefore w:val="0"/>
              <w:widowControl w:val="0"/>
              <w:kinsoku/>
              <w:wordWrap/>
              <w:overflowPunct/>
              <w:topLinePunct w:val="0"/>
              <w:autoSpaceDE/>
              <w:autoSpaceDN/>
              <w:bidi w:val="0"/>
              <w:spacing w:line="360" w:lineRule="atLeast"/>
              <w:textAlignment w:val="auto"/>
              <w:rPr>
                <w:color w:val="auto"/>
                <w:sz w:val="21"/>
                <w:szCs w:val="21"/>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14:paraId="476B3CFA">
            <w:pPr>
              <w:keepNext w:val="0"/>
              <w:keepLines w:val="0"/>
              <w:pageBreakBefore w:val="0"/>
              <w:widowControl w:val="0"/>
              <w:kinsoku/>
              <w:wordWrap/>
              <w:overflowPunct/>
              <w:topLinePunct w:val="0"/>
              <w:autoSpaceDE/>
              <w:autoSpaceDN/>
              <w:bidi w:val="0"/>
              <w:spacing w:line="360" w:lineRule="atLeast"/>
              <w:textAlignment w:val="auto"/>
              <w:rPr>
                <w:color w:val="auto"/>
                <w:sz w:val="21"/>
                <w:szCs w:val="21"/>
                <w:highlight w:val="none"/>
              </w:rPr>
            </w:pPr>
          </w:p>
        </w:tc>
        <w:tc>
          <w:tcPr>
            <w:tcW w:w="2561" w:type="dxa"/>
            <w:tcBorders>
              <w:top w:val="single" w:color="auto" w:sz="4" w:space="0"/>
              <w:left w:val="single" w:color="auto" w:sz="4" w:space="0"/>
              <w:bottom w:val="single" w:color="auto" w:sz="4" w:space="0"/>
              <w:right w:val="single" w:color="auto" w:sz="4" w:space="0"/>
            </w:tcBorders>
            <w:vAlign w:val="center"/>
          </w:tcPr>
          <w:p w14:paraId="0FD6F83B">
            <w:pPr>
              <w:keepNext w:val="0"/>
              <w:keepLines w:val="0"/>
              <w:pageBreakBefore w:val="0"/>
              <w:widowControl w:val="0"/>
              <w:kinsoku/>
              <w:wordWrap/>
              <w:overflowPunct/>
              <w:topLinePunct w:val="0"/>
              <w:autoSpaceDE/>
              <w:autoSpaceDN/>
              <w:bidi w:val="0"/>
              <w:spacing w:line="360" w:lineRule="atLeast"/>
              <w:textAlignment w:val="auto"/>
              <w:rPr>
                <w:color w:val="auto"/>
                <w:sz w:val="21"/>
                <w:szCs w:val="21"/>
                <w:highlight w:val="none"/>
              </w:rPr>
            </w:pPr>
          </w:p>
        </w:tc>
        <w:tc>
          <w:tcPr>
            <w:tcW w:w="1291" w:type="dxa"/>
            <w:tcBorders>
              <w:top w:val="single" w:color="auto" w:sz="4" w:space="0"/>
              <w:left w:val="single" w:color="auto" w:sz="4" w:space="0"/>
              <w:bottom w:val="single" w:color="auto" w:sz="4" w:space="0"/>
              <w:right w:val="single" w:color="auto" w:sz="4" w:space="0"/>
            </w:tcBorders>
            <w:vAlign w:val="center"/>
          </w:tcPr>
          <w:p w14:paraId="5EE69AC0">
            <w:pPr>
              <w:keepNext w:val="0"/>
              <w:keepLines w:val="0"/>
              <w:pageBreakBefore w:val="0"/>
              <w:widowControl w:val="0"/>
              <w:kinsoku/>
              <w:wordWrap/>
              <w:overflowPunct/>
              <w:topLinePunct w:val="0"/>
              <w:autoSpaceDE/>
              <w:autoSpaceDN/>
              <w:bidi w:val="0"/>
              <w:spacing w:line="360" w:lineRule="atLeast"/>
              <w:textAlignment w:val="auto"/>
              <w:rPr>
                <w:color w:val="auto"/>
                <w:sz w:val="21"/>
                <w:szCs w:val="21"/>
                <w:highlight w:val="none"/>
              </w:rPr>
            </w:pPr>
          </w:p>
        </w:tc>
        <w:tc>
          <w:tcPr>
            <w:tcW w:w="1928" w:type="dxa"/>
            <w:tcBorders>
              <w:top w:val="single" w:color="auto" w:sz="4" w:space="0"/>
              <w:left w:val="single" w:color="auto" w:sz="4" w:space="0"/>
              <w:bottom w:val="single" w:color="auto" w:sz="4" w:space="0"/>
              <w:right w:val="single" w:color="auto" w:sz="4" w:space="0"/>
            </w:tcBorders>
            <w:vAlign w:val="center"/>
          </w:tcPr>
          <w:p w14:paraId="56D03BE3">
            <w:pPr>
              <w:keepNext w:val="0"/>
              <w:keepLines w:val="0"/>
              <w:pageBreakBefore w:val="0"/>
              <w:widowControl w:val="0"/>
              <w:kinsoku/>
              <w:wordWrap/>
              <w:overflowPunct/>
              <w:topLinePunct w:val="0"/>
              <w:autoSpaceDE/>
              <w:autoSpaceDN/>
              <w:bidi w:val="0"/>
              <w:spacing w:line="360" w:lineRule="atLeast"/>
              <w:textAlignment w:val="auto"/>
              <w:rPr>
                <w:color w:val="auto"/>
                <w:sz w:val="21"/>
                <w:szCs w:val="21"/>
                <w:highlight w:val="none"/>
              </w:rPr>
            </w:pPr>
            <w:r>
              <w:rPr>
                <w:color w:val="auto"/>
                <w:sz w:val="21"/>
                <w:szCs w:val="21"/>
                <w:highlight w:val="none"/>
              </w:rPr>
              <w:t>第(</w:t>
            </w:r>
            <w:r>
              <w:rPr>
                <w:rFonts w:hint="eastAsia"/>
                <w:color w:val="auto"/>
                <w:sz w:val="21"/>
                <w:szCs w:val="21"/>
                <w:highlight w:val="none"/>
              </w:rPr>
              <w:t xml:space="preserve">   ～    </w:t>
            </w:r>
            <w:r>
              <w:rPr>
                <w:color w:val="auto"/>
                <w:sz w:val="21"/>
                <w:szCs w:val="21"/>
                <w:highlight w:val="none"/>
              </w:rPr>
              <w:t>)页</w:t>
            </w:r>
          </w:p>
        </w:tc>
      </w:tr>
    </w:tbl>
    <w:p w14:paraId="0C3BF758">
      <w:pPr>
        <w:pStyle w:val="28"/>
        <w:keepNext w:val="0"/>
        <w:keepLines w:val="0"/>
        <w:pageBreakBefore w:val="0"/>
        <w:widowControl w:val="0"/>
        <w:kinsoku/>
        <w:wordWrap/>
        <w:overflowPunct/>
        <w:topLinePunct w:val="0"/>
        <w:autoSpaceDE/>
        <w:autoSpaceDN/>
        <w:bidi w:val="0"/>
        <w:spacing w:line="360" w:lineRule="atLeast"/>
        <w:textAlignment w:val="auto"/>
        <w:rPr>
          <w:color w:val="auto"/>
          <w:sz w:val="21"/>
          <w:szCs w:val="21"/>
          <w:highlight w:val="none"/>
        </w:rPr>
      </w:pPr>
      <w:r>
        <w:rPr>
          <w:rFonts w:hint="eastAsia" w:ascii="宋体" w:hAnsi="宋体"/>
          <w:b/>
          <w:color w:val="auto"/>
          <w:sz w:val="21"/>
          <w:szCs w:val="21"/>
          <w:highlight w:val="none"/>
          <w:lang w:val="en-US" w:eastAsia="zh-CN"/>
        </w:rPr>
        <w:t>五、违约</w:t>
      </w:r>
      <w:r>
        <w:rPr>
          <w:rFonts w:hint="eastAsia" w:ascii="宋体" w:hAnsi="宋体"/>
          <w:b/>
          <w:color w:val="auto"/>
          <w:sz w:val="21"/>
          <w:szCs w:val="21"/>
          <w:highlight w:val="none"/>
        </w:rPr>
        <w:t>条款</w:t>
      </w:r>
      <w:r>
        <w:rPr>
          <w:rFonts w:hint="eastAsia" w:hAnsi="宋体"/>
          <w:b/>
          <w:color w:val="auto"/>
          <w:sz w:val="21"/>
          <w:szCs w:val="21"/>
          <w:highlight w:val="none"/>
        </w:rPr>
        <w:t>响应表</w:t>
      </w:r>
    </w:p>
    <w:tbl>
      <w:tblPr>
        <w:tblStyle w:val="20"/>
        <w:tblW w:w="96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6"/>
        <w:gridCol w:w="1746"/>
        <w:gridCol w:w="1417"/>
        <w:gridCol w:w="2654"/>
        <w:gridCol w:w="1186"/>
        <w:gridCol w:w="1917"/>
      </w:tblGrid>
      <w:tr w14:paraId="7EBA15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14:paraId="07720A17">
            <w:pPr>
              <w:keepNext w:val="0"/>
              <w:keepLines w:val="0"/>
              <w:pageBreakBefore w:val="0"/>
              <w:widowControl w:val="0"/>
              <w:kinsoku/>
              <w:wordWrap/>
              <w:overflowPunct/>
              <w:topLinePunct w:val="0"/>
              <w:autoSpaceDE/>
              <w:autoSpaceDN/>
              <w:bidi w:val="0"/>
              <w:adjustRightInd/>
              <w:snapToGrid/>
              <w:spacing w:line="240" w:lineRule="atLeast"/>
              <w:textAlignment w:val="auto"/>
              <w:rPr>
                <w:color w:val="auto"/>
                <w:sz w:val="21"/>
                <w:szCs w:val="21"/>
                <w:highlight w:val="none"/>
              </w:rPr>
            </w:pPr>
            <w:r>
              <w:rPr>
                <w:color w:val="auto"/>
                <w:sz w:val="21"/>
                <w:szCs w:val="21"/>
                <w:highlight w:val="none"/>
              </w:rPr>
              <w:t>序号</w:t>
            </w:r>
          </w:p>
        </w:tc>
        <w:tc>
          <w:tcPr>
            <w:tcW w:w="1746" w:type="dxa"/>
            <w:tcBorders>
              <w:top w:val="single" w:color="auto" w:sz="4" w:space="0"/>
              <w:left w:val="single" w:color="auto" w:sz="4" w:space="0"/>
              <w:bottom w:val="single" w:color="auto" w:sz="4" w:space="0"/>
              <w:right w:val="single" w:color="auto" w:sz="4" w:space="0"/>
            </w:tcBorders>
            <w:vAlign w:val="center"/>
          </w:tcPr>
          <w:p w14:paraId="16E9BDDB">
            <w:pPr>
              <w:keepNext w:val="0"/>
              <w:keepLines w:val="0"/>
              <w:pageBreakBefore w:val="0"/>
              <w:widowControl w:val="0"/>
              <w:kinsoku/>
              <w:wordWrap/>
              <w:overflowPunct/>
              <w:topLinePunct w:val="0"/>
              <w:autoSpaceDE/>
              <w:autoSpaceDN/>
              <w:bidi w:val="0"/>
              <w:adjustRightInd/>
              <w:snapToGrid/>
              <w:spacing w:line="240" w:lineRule="atLeast"/>
              <w:textAlignment w:val="auto"/>
              <w:rPr>
                <w:color w:val="auto"/>
                <w:sz w:val="21"/>
                <w:szCs w:val="21"/>
                <w:highlight w:val="none"/>
              </w:rPr>
            </w:pPr>
            <w:r>
              <w:rPr>
                <w:rFonts w:hint="eastAsia"/>
                <w:color w:val="auto"/>
                <w:sz w:val="21"/>
                <w:szCs w:val="21"/>
                <w:highlight w:val="none"/>
              </w:rPr>
              <w:t>合同模板条款</w:t>
            </w:r>
          </w:p>
        </w:tc>
        <w:tc>
          <w:tcPr>
            <w:tcW w:w="1417" w:type="dxa"/>
            <w:tcBorders>
              <w:top w:val="single" w:color="auto" w:sz="4" w:space="0"/>
              <w:left w:val="single" w:color="auto" w:sz="4" w:space="0"/>
              <w:bottom w:val="single" w:color="auto" w:sz="4" w:space="0"/>
              <w:right w:val="single" w:color="auto" w:sz="4" w:space="0"/>
            </w:tcBorders>
            <w:vAlign w:val="center"/>
          </w:tcPr>
          <w:p w14:paraId="02F62D0D">
            <w:pPr>
              <w:keepNext w:val="0"/>
              <w:keepLines w:val="0"/>
              <w:pageBreakBefore w:val="0"/>
              <w:widowControl w:val="0"/>
              <w:kinsoku/>
              <w:wordWrap/>
              <w:overflowPunct/>
              <w:topLinePunct w:val="0"/>
              <w:autoSpaceDE/>
              <w:autoSpaceDN/>
              <w:bidi w:val="0"/>
              <w:adjustRightInd/>
              <w:snapToGrid/>
              <w:spacing w:line="240" w:lineRule="atLeast"/>
              <w:textAlignment w:val="auto"/>
              <w:rPr>
                <w:color w:val="auto"/>
                <w:sz w:val="21"/>
                <w:szCs w:val="21"/>
                <w:highlight w:val="none"/>
              </w:rPr>
            </w:pPr>
            <w:r>
              <w:rPr>
                <w:rFonts w:hint="eastAsia"/>
                <w:color w:val="auto"/>
                <w:sz w:val="21"/>
                <w:szCs w:val="21"/>
                <w:highlight w:val="none"/>
                <w:lang w:val="en-US" w:eastAsia="zh-CN"/>
              </w:rPr>
              <w:t>响应</w:t>
            </w:r>
            <w:r>
              <w:rPr>
                <w:rFonts w:hint="eastAsia"/>
                <w:color w:val="auto"/>
                <w:sz w:val="21"/>
                <w:szCs w:val="21"/>
                <w:highlight w:val="none"/>
                <w:lang w:eastAsia="zh-CN"/>
              </w:rPr>
              <w:t>文件实际响应</w:t>
            </w:r>
          </w:p>
        </w:tc>
        <w:tc>
          <w:tcPr>
            <w:tcW w:w="2654" w:type="dxa"/>
            <w:tcBorders>
              <w:top w:val="single" w:color="auto" w:sz="4" w:space="0"/>
              <w:left w:val="single" w:color="auto" w:sz="4" w:space="0"/>
              <w:bottom w:val="single" w:color="auto" w:sz="4" w:space="0"/>
              <w:right w:val="single" w:color="auto" w:sz="4" w:space="0"/>
            </w:tcBorders>
            <w:vAlign w:val="center"/>
          </w:tcPr>
          <w:p w14:paraId="071D6A07">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color w:val="auto"/>
                <w:sz w:val="21"/>
                <w:szCs w:val="21"/>
                <w:highlight w:val="none"/>
              </w:rPr>
            </w:pPr>
            <w:r>
              <w:rPr>
                <w:rFonts w:ascii="Arial" w:hAnsi="Arial" w:cs="Arial"/>
                <w:b/>
                <w:color w:val="auto"/>
                <w:sz w:val="21"/>
                <w:szCs w:val="21"/>
                <w:highlight w:val="none"/>
              </w:rPr>
              <w:t>是否偏离</w:t>
            </w:r>
          </w:p>
          <w:p w14:paraId="1EF785C0">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color w:val="auto"/>
                <w:sz w:val="21"/>
                <w:szCs w:val="21"/>
                <w:highlight w:val="none"/>
              </w:rPr>
            </w:pPr>
            <w:r>
              <w:rPr>
                <w:rFonts w:hint="eastAsia" w:ascii="Times New Roman" w:hAnsi="Times New Roman" w:cs="Times New Roman"/>
                <w:color w:val="auto"/>
                <w:sz w:val="21"/>
                <w:szCs w:val="21"/>
                <w:highlight w:val="none"/>
                <w:lang w:eastAsia="zh-CN"/>
              </w:rPr>
              <w:t>（</w:t>
            </w:r>
            <w:r>
              <w:rPr>
                <w:rFonts w:ascii="Times New Roman" w:hAnsi="Times New Roman" w:cs="Times New Roman"/>
                <w:color w:val="auto"/>
                <w:sz w:val="21"/>
                <w:szCs w:val="21"/>
                <w:highlight w:val="none"/>
              </w:rPr>
              <w:t>无偏离/正偏离/负偏离）</w:t>
            </w:r>
          </w:p>
        </w:tc>
        <w:tc>
          <w:tcPr>
            <w:tcW w:w="1186" w:type="dxa"/>
            <w:tcBorders>
              <w:top w:val="single" w:color="auto" w:sz="4" w:space="0"/>
              <w:left w:val="single" w:color="auto" w:sz="4" w:space="0"/>
              <w:bottom w:val="single" w:color="auto" w:sz="4" w:space="0"/>
              <w:right w:val="single" w:color="auto" w:sz="4" w:space="0"/>
            </w:tcBorders>
            <w:vAlign w:val="center"/>
          </w:tcPr>
          <w:p w14:paraId="34F14D3F">
            <w:pPr>
              <w:keepNext w:val="0"/>
              <w:keepLines w:val="0"/>
              <w:pageBreakBefore w:val="0"/>
              <w:widowControl w:val="0"/>
              <w:kinsoku/>
              <w:wordWrap/>
              <w:overflowPunct/>
              <w:topLinePunct w:val="0"/>
              <w:autoSpaceDE/>
              <w:autoSpaceDN/>
              <w:bidi w:val="0"/>
              <w:adjustRightInd/>
              <w:snapToGrid/>
              <w:spacing w:line="240" w:lineRule="atLeast"/>
              <w:textAlignment w:val="auto"/>
              <w:rPr>
                <w:rFonts w:hint="eastAsia" w:ascii="宋体" w:hAnsi="宋体" w:cs="宋体"/>
                <w:b/>
                <w:bCs/>
                <w:color w:val="auto"/>
                <w:kern w:val="0"/>
                <w:sz w:val="21"/>
                <w:szCs w:val="21"/>
                <w:highlight w:val="none"/>
                <w:lang w:eastAsia="zh-CN"/>
              </w:rPr>
            </w:pPr>
            <w:r>
              <w:rPr>
                <w:rFonts w:hint="eastAsia" w:ascii="宋体" w:hAnsi="宋体" w:cs="宋体"/>
                <w:b/>
                <w:bCs/>
                <w:color w:val="auto"/>
                <w:kern w:val="0"/>
                <w:sz w:val="21"/>
                <w:szCs w:val="21"/>
                <w:highlight w:val="none"/>
                <w:lang w:eastAsia="zh-CN"/>
              </w:rPr>
              <w:t>偏离差异</w:t>
            </w:r>
          </w:p>
          <w:p w14:paraId="06BDFAD4">
            <w:pPr>
              <w:keepNext w:val="0"/>
              <w:keepLines w:val="0"/>
              <w:pageBreakBefore w:val="0"/>
              <w:widowControl w:val="0"/>
              <w:kinsoku/>
              <w:wordWrap/>
              <w:overflowPunct/>
              <w:topLinePunct w:val="0"/>
              <w:autoSpaceDE/>
              <w:autoSpaceDN/>
              <w:bidi w:val="0"/>
              <w:adjustRightInd/>
              <w:snapToGrid/>
              <w:spacing w:line="240" w:lineRule="atLeast"/>
              <w:textAlignment w:val="auto"/>
              <w:rPr>
                <w:color w:val="auto"/>
                <w:sz w:val="21"/>
                <w:szCs w:val="21"/>
                <w:highlight w:val="none"/>
              </w:rPr>
            </w:pPr>
            <w:r>
              <w:rPr>
                <w:rFonts w:hint="eastAsia" w:ascii="宋体" w:hAnsi="宋体" w:cs="宋体"/>
                <w:b/>
                <w:bCs/>
                <w:color w:val="auto"/>
                <w:kern w:val="0"/>
                <w:sz w:val="21"/>
                <w:szCs w:val="21"/>
                <w:highlight w:val="none"/>
                <w:lang w:eastAsia="zh-CN"/>
              </w:rPr>
              <w:t>说明</w:t>
            </w:r>
          </w:p>
        </w:tc>
        <w:tc>
          <w:tcPr>
            <w:tcW w:w="1917" w:type="dxa"/>
            <w:tcBorders>
              <w:top w:val="single" w:color="auto" w:sz="4" w:space="0"/>
              <w:left w:val="single" w:color="auto" w:sz="4" w:space="0"/>
              <w:bottom w:val="single" w:color="auto" w:sz="4" w:space="0"/>
              <w:right w:val="single" w:color="auto" w:sz="4" w:space="0"/>
            </w:tcBorders>
            <w:vAlign w:val="center"/>
          </w:tcPr>
          <w:p w14:paraId="18268592">
            <w:pPr>
              <w:keepNext w:val="0"/>
              <w:keepLines w:val="0"/>
              <w:pageBreakBefore w:val="0"/>
              <w:widowControl w:val="0"/>
              <w:kinsoku/>
              <w:wordWrap/>
              <w:overflowPunct/>
              <w:topLinePunct w:val="0"/>
              <w:autoSpaceDE/>
              <w:autoSpaceDN/>
              <w:bidi w:val="0"/>
              <w:adjustRightInd/>
              <w:snapToGrid/>
              <w:spacing w:line="240" w:lineRule="atLeast"/>
              <w:textAlignment w:val="auto"/>
              <w:rPr>
                <w:color w:val="auto"/>
                <w:sz w:val="21"/>
                <w:szCs w:val="21"/>
                <w:highlight w:val="none"/>
              </w:rPr>
            </w:pPr>
            <w:r>
              <w:rPr>
                <w:rFonts w:hint="eastAsia" w:ascii="宋体" w:hAnsi="宋体" w:cs="宋体"/>
                <w:b/>
                <w:bCs/>
                <w:color w:val="auto"/>
                <w:kern w:val="0"/>
                <w:sz w:val="21"/>
                <w:szCs w:val="21"/>
                <w:highlight w:val="none"/>
                <w:lang w:eastAsia="zh-CN"/>
              </w:rPr>
              <w:t>证明文件索引</w:t>
            </w:r>
          </w:p>
        </w:tc>
      </w:tr>
      <w:tr w14:paraId="662FB1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14:paraId="19F90613">
            <w:pPr>
              <w:keepNext w:val="0"/>
              <w:keepLines w:val="0"/>
              <w:pageBreakBefore w:val="0"/>
              <w:widowControl w:val="0"/>
              <w:kinsoku/>
              <w:wordWrap/>
              <w:overflowPunct/>
              <w:topLinePunct w:val="0"/>
              <w:autoSpaceDE/>
              <w:autoSpaceDN/>
              <w:bidi w:val="0"/>
              <w:spacing w:line="360" w:lineRule="atLeast"/>
              <w:textAlignment w:val="auto"/>
              <w:rPr>
                <w:color w:val="auto"/>
                <w:sz w:val="21"/>
                <w:szCs w:val="21"/>
                <w:highlight w:val="none"/>
              </w:rPr>
            </w:pPr>
            <w:r>
              <w:rPr>
                <w:color w:val="auto"/>
                <w:sz w:val="21"/>
                <w:szCs w:val="21"/>
                <w:highlight w:val="none"/>
              </w:rPr>
              <w:t>1</w:t>
            </w:r>
          </w:p>
        </w:tc>
        <w:tc>
          <w:tcPr>
            <w:tcW w:w="1746" w:type="dxa"/>
            <w:tcBorders>
              <w:top w:val="single" w:color="auto" w:sz="4" w:space="0"/>
              <w:left w:val="single" w:color="auto" w:sz="4" w:space="0"/>
              <w:bottom w:val="single" w:color="auto" w:sz="4" w:space="0"/>
              <w:right w:val="single" w:color="auto" w:sz="4" w:space="0"/>
            </w:tcBorders>
            <w:vAlign w:val="center"/>
          </w:tcPr>
          <w:p w14:paraId="13F4F358">
            <w:pPr>
              <w:keepNext w:val="0"/>
              <w:keepLines w:val="0"/>
              <w:pageBreakBefore w:val="0"/>
              <w:widowControl w:val="0"/>
              <w:kinsoku/>
              <w:wordWrap/>
              <w:overflowPunct/>
              <w:topLinePunct w:val="0"/>
              <w:autoSpaceDE/>
              <w:autoSpaceDN/>
              <w:bidi w:val="0"/>
              <w:spacing w:line="360" w:lineRule="atLeast"/>
              <w:textAlignment w:val="auto"/>
              <w:rPr>
                <w:color w:val="auto"/>
                <w:sz w:val="21"/>
                <w:szCs w:val="21"/>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14:paraId="227999C9">
            <w:pPr>
              <w:keepNext w:val="0"/>
              <w:keepLines w:val="0"/>
              <w:pageBreakBefore w:val="0"/>
              <w:widowControl w:val="0"/>
              <w:kinsoku/>
              <w:wordWrap/>
              <w:overflowPunct/>
              <w:topLinePunct w:val="0"/>
              <w:autoSpaceDE/>
              <w:autoSpaceDN/>
              <w:bidi w:val="0"/>
              <w:spacing w:line="360" w:lineRule="atLeast"/>
              <w:textAlignment w:val="auto"/>
              <w:rPr>
                <w:color w:val="auto"/>
                <w:sz w:val="21"/>
                <w:szCs w:val="21"/>
                <w:highlight w:val="none"/>
              </w:rPr>
            </w:pPr>
          </w:p>
        </w:tc>
        <w:tc>
          <w:tcPr>
            <w:tcW w:w="2654" w:type="dxa"/>
            <w:tcBorders>
              <w:top w:val="single" w:color="auto" w:sz="4" w:space="0"/>
              <w:left w:val="single" w:color="auto" w:sz="4" w:space="0"/>
              <w:bottom w:val="single" w:color="auto" w:sz="4" w:space="0"/>
              <w:right w:val="single" w:color="auto" w:sz="4" w:space="0"/>
            </w:tcBorders>
            <w:vAlign w:val="center"/>
          </w:tcPr>
          <w:p w14:paraId="0ABA4FA9">
            <w:pPr>
              <w:keepNext w:val="0"/>
              <w:keepLines w:val="0"/>
              <w:pageBreakBefore w:val="0"/>
              <w:widowControl w:val="0"/>
              <w:kinsoku/>
              <w:wordWrap/>
              <w:overflowPunct/>
              <w:topLinePunct w:val="0"/>
              <w:autoSpaceDE/>
              <w:autoSpaceDN/>
              <w:bidi w:val="0"/>
              <w:spacing w:line="360" w:lineRule="atLeast"/>
              <w:textAlignment w:val="auto"/>
              <w:rPr>
                <w:color w:val="auto"/>
                <w:sz w:val="21"/>
                <w:szCs w:val="21"/>
                <w:highlight w:val="none"/>
              </w:rPr>
            </w:pPr>
          </w:p>
        </w:tc>
        <w:tc>
          <w:tcPr>
            <w:tcW w:w="1186" w:type="dxa"/>
            <w:tcBorders>
              <w:top w:val="single" w:color="auto" w:sz="4" w:space="0"/>
              <w:left w:val="single" w:color="auto" w:sz="4" w:space="0"/>
              <w:bottom w:val="single" w:color="auto" w:sz="4" w:space="0"/>
              <w:right w:val="single" w:color="auto" w:sz="4" w:space="0"/>
            </w:tcBorders>
            <w:vAlign w:val="center"/>
          </w:tcPr>
          <w:p w14:paraId="76E03F74">
            <w:pPr>
              <w:keepNext w:val="0"/>
              <w:keepLines w:val="0"/>
              <w:pageBreakBefore w:val="0"/>
              <w:widowControl w:val="0"/>
              <w:kinsoku/>
              <w:wordWrap/>
              <w:overflowPunct/>
              <w:topLinePunct w:val="0"/>
              <w:autoSpaceDE/>
              <w:autoSpaceDN/>
              <w:bidi w:val="0"/>
              <w:spacing w:line="360" w:lineRule="atLeast"/>
              <w:textAlignment w:val="auto"/>
              <w:rPr>
                <w:color w:val="auto"/>
                <w:sz w:val="21"/>
                <w:szCs w:val="21"/>
                <w:highlight w:val="none"/>
              </w:rPr>
            </w:pPr>
          </w:p>
        </w:tc>
        <w:tc>
          <w:tcPr>
            <w:tcW w:w="1917" w:type="dxa"/>
            <w:tcBorders>
              <w:top w:val="single" w:color="auto" w:sz="4" w:space="0"/>
              <w:left w:val="single" w:color="auto" w:sz="4" w:space="0"/>
              <w:bottom w:val="single" w:color="auto" w:sz="4" w:space="0"/>
              <w:right w:val="single" w:color="auto" w:sz="4" w:space="0"/>
            </w:tcBorders>
            <w:vAlign w:val="center"/>
          </w:tcPr>
          <w:p w14:paraId="1413EFF2">
            <w:pPr>
              <w:keepNext w:val="0"/>
              <w:keepLines w:val="0"/>
              <w:pageBreakBefore w:val="0"/>
              <w:widowControl w:val="0"/>
              <w:kinsoku/>
              <w:wordWrap/>
              <w:overflowPunct/>
              <w:topLinePunct w:val="0"/>
              <w:autoSpaceDE/>
              <w:autoSpaceDN/>
              <w:bidi w:val="0"/>
              <w:spacing w:line="360" w:lineRule="atLeast"/>
              <w:textAlignment w:val="auto"/>
              <w:rPr>
                <w:color w:val="auto"/>
                <w:sz w:val="21"/>
                <w:szCs w:val="21"/>
                <w:highlight w:val="none"/>
              </w:rPr>
            </w:pPr>
            <w:r>
              <w:rPr>
                <w:color w:val="auto"/>
                <w:sz w:val="21"/>
                <w:szCs w:val="21"/>
                <w:highlight w:val="none"/>
              </w:rPr>
              <w:t>第(</w:t>
            </w:r>
            <w:r>
              <w:rPr>
                <w:rFonts w:hint="eastAsia"/>
                <w:color w:val="auto"/>
                <w:sz w:val="21"/>
                <w:szCs w:val="21"/>
                <w:highlight w:val="none"/>
              </w:rPr>
              <w:t xml:space="preserve">   ～    </w:t>
            </w:r>
            <w:r>
              <w:rPr>
                <w:color w:val="auto"/>
                <w:sz w:val="21"/>
                <w:szCs w:val="21"/>
                <w:highlight w:val="none"/>
              </w:rPr>
              <w:t>)页</w:t>
            </w:r>
          </w:p>
        </w:tc>
      </w:tr>
      <w:tr w14:paraId="7A49AE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14:paraId="64C4D377">
            <w:pPr>
              <w:keepNext w:val="0"/>
              <w:keepLines w:val="0"/>
              <w:pageBreakBefore w:val="0"/>
              <w:widowControl w:val="0"/>
              <w:kinsoku/>
              <w:wordWrap/>
              <w:overflowPunct/>
              <w:topLinePunct w:val="0"/>
              <w:autoSpaceDE/>
              <w:autoSpaceDN/>
              <w:bidi w:val="0"/>
              <w:spacing w:line="360" w:lineRule="atLeast"/>
              <w:textAlignment w:val="auto"/>
              <w:rPr>
                <w:color w:val="auto"/>
                <w:sz w:val="21"/>
                <w:szCs w:val="21"/>
                <w:highlight w:val="none"/>
              </w:rPr>
            </w:pPr>
            <w:r>
              <w:rPr>
                <w:color w:val="auto"/>
                <w:sz w:val="21"/>
                <w:szCs w:val="21"/>
                <w:highlight w:val="none"/>
              </w:rPr>
              <w:t>2</w:t>
            </w:r>
          </w:p>
        </w:tc>
        <w:tc>
          <w:tcPr>
            <w:tcW w:w="1746" w:type="dxa"/>
            <w:tcBorders>
              <w:top w:val="single" w:color="auto" w:sz="4" w:space="0"/>
              <w:left w:val="single" w:color="auto" w:sz="4" w:space="0"/>
              <w:bottom w:val="single" w:color="auto" w:sz="4" w:space="0"/>
              <w:right w:val="single" w:color="auto" w:sz="4" w:space="0"/>
            </w:tcBorders>
            <w:vAlign w:val="center"/>
          </w:tcPr>
          <w:p w14:paraId="38A0BF62">
            <w:pPr>
              <w:keepNext w:val="0"/>
              <w:keepLines w:val="0"/>
              <w:pageBreakBefore w:val="0"/>
              <w:widowControl w:val="0"/>
              <w:kinsoku/>
              <w:wordWrap/>
              <w:overflowPunct/>
              <w:topLinePunct w:val="0"/>
              <w:autoSpaceDE/>
              <w:autoSpaceDN/>
              <w:bidi w:val="0"/>
              <w:spacing w:line="360" w:lineRule="atLeast"/>
              <w:textAlignment w:val="auto"/>
              <w:rPr>
                <w:color w:val="auto"/>
                <w:sz w:val="21"/>
                <w:szCs w:val="21"/>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14:paraId="24E72DC1">
            <w:pPr>
              <w:keepNext w:val="0"/>
              <w:keepLines w:val="0"/>
              <w:pageBreakBefore w:val="0"/>
              <w:widowControl w:val="0"/>
              <w:kinsoku/>
              <w:wordWrap/>
              <w:overflowPunct/>
              <w:topLinePunct w:val="0"/>
              <w:autoSpaceDE/>
              <w:autoSpaceDN/>
              <w:bidi w:val="0"/>
              <w:spacing w:line="360" w:lineRule="atLeast"/>
              <w:textAlignment w:val="auto"/>
              <w:rPr>
                <w:color w:val="auto"/>
                <w:sz w:val="21"/>
                <w:szCs w:val="21"/>
                <w:highlight w:val="none"/>
              </w:rPr>
            </w:pPr>
          </w:p>
        </w:tc>
        <w:tc>
          <w:tcPr>
            <w:tcW w:w="2654" w:type="dxa"/>
            <w:tcBorders>
              <w:top w:val="single" w:color="auto" w:sz="4" w:space="0"/>
              <w:left w:val="single" w:color="auto" w:sz="4" w:space="0"/>
              <w:bottom w:val="single" w:color="auto" w:sz="4" w:space="0"/>
              <w:right w:val="single" w:color="auto" w:sz="4" w:space="0"/>
            </w:tcBorders>
            <w:vAlign w:val="center"/>
          </w:tcPr>
          <w:p w14:paraId="73687ABA">
            <w:pPr>
              <w:keepNext w:val="0"/>
              <w:keepLines w:val="0"/>
              <w:pageBreakBefore w:val="0"/>
              <w:widowControl w:val="0"/>
              <w:kinsoku/>
              <w:wordWrap/>
              <w:overflowPunct/>
              <w:topLinePunct w:val="0"/>
              <w:autoSpaceDE/>
              <w:autoSpaceDN/>
              <w:bidi w:val="0"/>
              <w:spacing w:line="360" w:lineRule="atLeast"/>
              <w:textAlignment w:val="auto"/>
              <w:rPr>
                <w:color w:val="auto"/>
                <w:sz w:val="21"/>
                <w:szCs w:val="21"/>
                <w:highlight w:val="none"/>
              </w:rPr>
            </w:pPr>
          </w:p>
        </w:tc>
        <w:tc>
          <w:tcPr>
            <w:tcW w:w="1186" w:type="dxa"/>
            <w:tcBorders>
              <w:top w:val="single" w:color="auto" w:sz="4" w:space="0"/>
              <w:left w:val="single" w:color="auto" w:sz="4" w:space="0"/>
              <w:bottom w:val="single" w:color="auto" w:sz="4" w:space="0"/>
              <w:right w:val="single" w:color="auto" w:sz="4" w:space="0"/>
            </w:tcBorders>
            <w:vAlign w:val="center"/>
          </w:tcPr>
          <w:p w14:paraId="10FF1581">
            <w:pPr>
              <w:keepNext w:val="0"/>
              <w:keepLines w:val="0"/>
              <w:pageBreakBefore w:val="0"/>
              <w:widowControl w:val="0"/>
              <w:kinsoku/>
              <w:wordWrap/>
              <w:overflowPunct/>
              <w:topLinePunct w:val="0"/>
              <w:autoSpaceDE/>
              <w:autoSpaceDN/>
              <w:bidi w:val="0"/>
              <w:spacing w:line="360" w:lineRule="atLeast"/>
              <w:textAlignment w:val="auto"/>
              <w:rPr>
                <w:color w:val="auto"/>
                <w:sz w:val="21"/>
                <w:szCs w:val="21"/>
                <w:highlight w:val="none"/>
              </w:rPr>
            </w:pPr>
          </w:p>
        </w:tc>
        <w:tc>
          <w:tcPr>
            <w:tcW w:w="1917" w:type="dxa"/>
            <w:tcBorders>
              <w:top w:val="single" w:color="auto" w:sz="4" w:space="0"/>
              <w:left w:val="single" w:color="auto" w:sz="4" w:space="0"/>
              <w:bottom w:val="single" w:color="auto" w:sz="4" w:space="0"/>
              <w:right w:val="single" w:color="auto" w:sz="4" w:space="0"/>
            </w:tcBorders>
            <w:vAlign w:val="center"/>
          </w:tcPr>
          <w:p w14:paraId="3695C04B">
            <w:pPr>
              <w:keepNext w:val="0"/>
              <w:keepLines w:val="0"/>
              <w:pageBreakBefore w:val="0"/>
              <w:widowControl w:val="0"/>
              <w:kinsoku/>
              <w:wordWrap/>
              <w:overflowPunct/>
              <w:topLinePunct w:val="0"/>
              <w:autoSpaceDE/>
              <w:autoSpaceDN/>
              <w:bidi w:val="0"/>
              <w:spacing w:line="360" w:lineRule="atLeast"/>
              <w:textAlignment w:val="auto"/>
              <w:rPr>
                <w:color w:val="auto"/>
                <w:sz w:val="21"/>
                <w:szCs w:val="21"/>
                <w:highlight w:val="none"/>
              </w:rPr>
            </w:pPr>
            <w:r>
              <w:rPr>
                <w:color w:val="auto"/>
                <w:sz w:val="21"/>
                <w:szCs w:val="21"/>
                <w:highlight w:val="none"/>
              </w:rPr>
              <w:t>第(</w:t>
            </w:r>
            <w:r>
              <w:rPr>
                <w:rFonts w:hint="eastAsia"/>
                <w:color w:val="auto"/>
                <w:sz w:val="21"/>
                <w:szCs w:val="21"/>
                <w:highlight w:val="none"/>
              </w:rPr>
              <w:t xml:space="preserve">   ～    </w:t>
            </w:r>
            <w:r>
              <w:rPr>
                <w:color w:val="auto"/>
                <w:sz w:val="21"/>
                <w:szCs w:val="21"/>
                <w:highlight w:val="none"/>
              </w:rPr>
              <w:t>)页</w:t>
            </w:r>
          </w:p>
        </w:tc>
      </w:tr>
      <w:tr w14:paraId="273EDE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76" w:type="dxa"/>
            <w:tcBorders>
              <w:top w:val="single" w:color="auto" w:sz="4" w:space="0"/>
              <w:left w:val="single" w:color="auto" w:sz="4" w:space="0"/>
              <w:bottom w:val="single" w:color="auto" w:sz="4" w:space="0"/>
              <w:right w:val="single" w:color="auto" w:sz="4" w:space="0"/>
            </w:tcBorders>
            <w:vAlign w:val="center"/>
          </w:tcPr>
          <w:p w14:paraId="00ECB126">
            <w:pPr>
              <w:keepNext w:val="0"/>
              <w:keepLines w:val="0"/>
              <w:pageBreakBefore w:val="0"/>
              <w:widowControl w:val="0"/>
              <w:kinsoku/>
              <w:wordWrap/>
              <w:overflowPunct/>
              <w:topLinePunct w:val="0"/>
              <w:autoSpaceDE/>
              <w:autoSpaceDN/>
              <w:bidi w:val="0"/>
              <w:spacing w:line="360" w:lineRule="atLeast"/>
              <w:textAlignment w:val="auto"/>
              <w:rPr>
                <w:color w:val="auto"/>
                <w:sz w:val="21"/>
                <w:szCs w:val="21"/>
                <w:highlight w:val="none"/>
              </w:rPr>
            </w:pPr>
            <w:r>
              <w:rPr>
                <w:color w:val="auto"/>
                <w:sz w:val="21"/>
                <w:szCs w:val="21"/>
                <w:highlight w:val="none"/>
              </w:rPr>
              <w:t>…</w:t>
            </w:r>
          </w:p>
        </w:tc>
        <w:tc>
          <w:tcPr>
            <w:tcW w:w="1746" w:type="dxa"/>
            <w:tcBorders>
              <w:top w:val="single" w:color="auto" w:sz="4" w:space="0"/>
              <w:left w:val="single" w:color="auto" w:sz="4" w:space="0"/>
              <w:bottom w:val="single" w:color="auto" w:sz="4" w:space="0"/>
              <w:right w:val="single" w:color="auto" w:sz="4" w:space="0"/>
            </w:tcBorders>
            <w:vAlign w:val="center"/>
          </w:tcPr>
          <w:p w14:paraId="224CF544">
            <w:pPr>
              <w:keepNext w:val="0"/>
              <w:keepLines w:val="0"/>
              <w:pageBreakBefore w:val="0"/>
              <w:widowControl w:val="0"/>
              <w:kinsoku/>
              <w:wordWrap/>
              <w:overflowPunct/>
              <w:topLinePunct w:val="0"/>
              <w:autoSpaceDE/>
              <w:autoSpaceDN/>
              <w:bidi w:val="0"/>
              <w:spacing w:line="360" w:lineRule="atLeast"/>
              <w:textAlignment w:val="auto"/>
              <w:rPr>
                <w:color w:val="auto"/>
                <w:sz w:val="21"/>
                <w:szCs w:val="21"/>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14:paraId="284379B9">
            <w:pPr>
              <w:keepNext w:val="0"/>
              <w:keepLines w:val="0"/>
              <w:pageBreakBefore w:val="0"/>
              <w:widowControl w:val="0"/>
              <w:kinsoku/>
              <w:wordWrap/>
              <w:overflowPunct/>
              <w:topLinePunct w:val="0"/>
              <w:autoSpaceDE/>
              <w:autoSpaceDN/>
              <w:bidi w:val="0"/>
              <w:spacing w:line="360" w:lineRule="atLeast"/>
              <w:textAlignment w:val="auto"/>
              <w:rPr>
                <w:color w:val="auto"/>
                <w:sz w:val="21"/>
                <w:szCs w:val="21"/>
                <w:highlight w:val="none"/>
              </w:rPr>
            </w:pPr>
          </w:p>
        </w:tc>
        <w:tc>
          <w:tcPr>
            <w:tcW w:w="2654" w:type="dxa"/>
            <w:tcBorders>
              <w:top w:val="single" w:color="auto" w:sz="4" w:space="0"/>
              <w:left w:val="single" w:color="auto" w:sz="4" w:space="0"/>
              <w:bottom w:val="single" w:color="auto" w:sz="4" w:space="0"/>
              <w:right w:val="single" w:color="auto" w:sz="4" w:space="0"/>
            </w:tcBorders>
            <w:vAlign w:val="center"/>
          </w:tcPr>
          <w:p w14:paraId="019A5D43">
            <w:pPr>
              <w:keepNext w:val="0"/>
              <w:keepLines w:val="0"/>
              <w:pageBreakBefore w:val="0"/>
              <w:widowControl w:val="0"/>
              <w:kinsoku/>
              <w:wordWrap/>
              <w:overflowPunct/>
              <w:topLinePunct w:val="0"/>
              <w:autoSpaceDE/>
              <w:autoSpaceDN/>
              <w:bidi w:val="0"/>
              <w:spacing w:line="360" w:lineRule="atLeast"/>
              <w:textAlignment w:val="auto"/>
              <w:rPr>
                <w:color w:val="auto"/>
                <w:sz w:val="21"/>
                <w:szCs w:val="21"/>
                <w:highlight w:val="none"/>
              </w:rPr>
            </w:pPr>
          </w:p>
        </w:tc>
        <w:tc>
          <w:tcPr>
            <w:tcW w:w="1186" w:type="dxa"/>
            <w:tcBorders>
              <w:top w:val="single" w:color="auto" w:sz="4" w:space="0"/>
              <w:left w:val="single" w:color="auto" w:sz="4" w:space="0"/>
              <w:bottom w:val="single" w:color="auto" w:sz="4" w:space="0"/>
              <w:right w:val="single" w:color="auto" w:sz="4" w:space="0"/>
            </w:tcBorders>
            <w:vAlign w:val="center"/>
          </w:tcPr>
          <w:p w14:paraId="7E4D1AB0">
            <w:pPr>
              <w:keepNext w:val="0"/>
              <w:keepLines w:val="0"/>
              <w:pageBreakBefore w:val="0"/>
              <w:widowControl w:val="0"/>
              <w:kinsoku/>
              <w:wordWrap/>
              <w:overflowPunct/>
              <w:topLinePunct w:val="0"/>
              <w:autoSpaceDE/>
              <w:autoSpaceDN/>
              <w:bidi w:val="0"/>
              <w:spacing w:line="360" w:lineRule="atLeast"/>
              <w:textAlignment w:val="auto"/>
              <w:rPr>
                <w:color w:val="auto"/>
                <w:sz w:val="21"/>
                <w:szCs w:val="21"/>
                <w:highlight w:val="none"/>
              </w:rPr>
            </w:pPr>
          </w:p>
        </w:tc>
        <w:tc>
          <w:tcPr>
            <w:tcW w:w="1917" w:type="dxa"/>
            <w:tcBorders>
              <w:top w:val="single" w:color="auto" w:sz="4" w:space="0"/>
              <w:left w:val="single" w:color="auto" w:sz="4" w:space="0"/>
              <w:bottom w:val="single" w:color="auto" w:sz="4" w:space="0"/>
              <w:right w:val="single" w:color="auto" w:sz="4" w:space="0"/>
            </w:tcBorders>
            <w:vAlign w:val="center"/>
          </w:tcPr>
          <w:p w14:paraId="042EA672">
            <w:pPr>
              <w:keepNext w:val="0"/>
              <w:keepLines w:val="0"/>
              <w:pageBreakBefore w:val="0"/>
              <w:widowControl w:val="0"/>
              <w:kinsoku/>
              <w:wordWrap/>
              <w:overflowPunct/>
              <w:topLinePunct w:val="0"/>
              <w:autoSpaceDE/>
              <w:autoSpaceDN/>
              <w:bidi w:val="0"/>
              <w:spacing w:line="360" w:lineRule="atLeast"/>
              <w:textAlignment w:val="auto"/>
              <w:rPr>
                <w:color w:val="auto"/>
                <w:sz w:val="21"/>
                <w:szCs w:val="21"/>
                <w:highlight w:val="none"/>
              </w:rPr>
            </w:pPr>
            <w:r>
              <w:rPr>
                <w:color w:val="auto"/>
                <w:sz w:val="21"/>
                <w:szCs w:val="21"/>
                <w:highlight w:val="none"/>
              </w:rPr>
              <w:t>第(</w:t>
            </w:r>
            <w:r>
              <w:rPr>
                <w:rFonts w:hint="eastAsia"/>
                <w:color w:val="auto"/>
                <w:sz w:val="21"/>
                <w:szCs w:val="21"/>
                <w:highlight w:val="none"/>
              </w:rPr>
              <w:t xml:space="preserve">   ～    </w:t>
            </w:r>
            <w:r>
              <w:rPr>
                <w:color w:val="auto"/>
                <w:sz w:val="21"/>
                <w:szCs w:val="21"/>
                <w:highlight w:val="none"/>
              </w:rPr>
              <w:t>)页</w:t>
            </w:r>
          </w:p>
        </w:tc>
      </w:tr>
    </w:tbl>
    <w:p w14:paraId="747D8B6A">
      <w:pPr>
        <w:pStyle w:val="28"/>
        <w:keepNext w:val="0"/>
        <w:keepLines w:val="0"/>
        <w:pageBreakBefore w:val="0"/>
        <w:widowControl w:val="0"/>
        <w:kinsoku/>
        <w:wordWrap/>
        <w:overflowPunct/>
        <w:topLinePunct w:val="0"/>
        <w:autoSpaceDE/>
        <w:autoSpaceDN/>
        <w:bidi w:val="0"/>
        <w:spacing w:line="360" w:lineRule="atLeast"/>
        <w:textAlignment w:val="auto"/>
        <w:rPr>
          <w:color w:val="auto"/>
          <w:sz w:val="21"/>
          <w:szCs w:val="21"/>
          <w:highlight w:val="none"/>
        </w:rPr>
      </w:pPr>
      <w:r>
        <w:rPr>
          <w:rFonts w:hint="eastAsia" w:ascii="宋体" w:hAnsi="宋体"/>
          <w:b/>
          <w:color w:val="auto"/>
          <w:sz w:val="21"/>
          <w:szCs w:val="21"/>
          <w:highlight w:val="none"/>
          <w:lang w:val="en-US" w:eastAsia="zh-CN"/>
        </w:rPr>
        <w:t>六、</w:t>
      </w:r>
      <w:r>
        <w:rPr>
          <w:rFonts w:hint="eastAsia" w:ascii="宋体" w:hAnsi="宋体"/>
          <w:b/>
          <w:color w:val="auto"/>
          <w:sz w:val="21"/>
          <w:szCs w:val="21"/>
          <w:highlight w:val="none"/>
        </w:rPr>
        <w:t>合同条款</w:t>
      </w:r>
      <w:r>
        <w:rPr>
          <w:rFonts w:hint="eastAsia" w:hAnsi="宋体"/>
          <w:b/>
          <w:color w:val="auto"/>
          <w:sz w:val="21"/>
          <w:szCs w:val="21"/>
          <w:highlight w:val="none"/>
        </w:rPr>
        <w:t>响应表</w:t>
      </w:r>
    </w:p>
    <w:tbl>
      <w:tblPr>
        <w:tblStyle w:val="20"/>
        <w:tblW w:w="96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6"/>
        <w:gridCol w:w="1746"/>
        <w:gridCol w:w="1417"/>
        <w:gridCol w:w="2654"/>
        <w:gridCol w:w="1186"/>
        <w:gridCol w:w="1917"/>
      </w:tblGrid>
      <w:tr w14:paraId="246B7A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14:paraId="2A76ADBB">
            <w:pPr>
              <w:keepNext w:val="0"/>
              <w:keepLines w:val="0"/>
              <w:pageBreakBefore w:val="0"/>
              <w:widowControl w:val="0"/>
              <w:kinsoku/>
              <w:wordWrap/>
              <w:overflowPunct/>
              <w:topLinePunct w:val="0"/>
              <w:autoSpaceDE/>
              <w:autoSpaceDN/>
              <w:bidi w:val="0"/>
              <w:adjustRightInd/>
              <w:snapToGrid/>
              <w:spacing w:line="240" w:lineRule="atLeast"/>
              <w:textAlignment w:val="auto"/>
              <w:rPr>
                <w:color w:val="auto"/>
                <w:sz w:val="21"/>
                <w:szCs w:val="21"/>
                <w:highlight w:val="none"/>
              </w:rPr>
            </w:pPr>
            <w:r>
              <w:rPr>
                <w:color w:val="auto"/>
                <w:sz w:val="21"/>
                <w:szCs w:val="21"/>
                <w:highlight w:val="none"/>
              </w:rPr>
              <w:t>序号</w:t>
            </w:r>
          </w:p>
        </w:tc>
        <w:tc>
          <w:tcPr>
            <w:tcW w:w="1746" w:type="dxa"/>
            <w:tcBorders>
              <w:top w:val="single" w:color="auto" w:sz="4" w:space="0"/>
              <w:left w:val="single" w:color="auto" w:sz="4" w:space="0"/>
              <w:bottom w:val="single" w:color="auto" w:sz="4" w:space="0"/>
              <w:right w:val="single" w:color="auto" w:sz="4" w:space="0"/>
            </w:tcBorders>
            <w:vAlign w:val="center"/>
          </w:tcPr>
          <w:p w14:paraId="0038469C">
            <w:pPr>
              <w:keepNext w:val="0"/>
              <w:keepLines w:val="0"/>
              <w:pageBreakBefore w:val="0"/>
              <w:widowControl w:val="0"/>
              <w:kinsoku/>
              <w:wordWrap/>
              <w:overflowPunct/>
              <w:topLinePunct w:val="0"/>
              <w:autoSpaceDE/>
              <w:autoSpaceDN/>
              <w:bidi w:val="0"/>
              <w:adjustRightInd/>
              <w:snapToGrid/>
              <w:spacing w:line="240" w:lineRule="atLeast"/>
              <w:textAlignment w:val="auto"/>
              <w:rPr>
                <w:color w:val="auto"/>
                <w:sz w:val="21"/>
                <w:szCs w:val="21"/>
                <w:highlight w:val="none"/>
              </w:rPr>
            </w:pPr>
            <w:r>
              <w:rPr>
                <w:rFonts w:hint="eastAsia"/>
                <w:color w:val="auto"/>
                <w:sz w:val="21"/>
                <w:szCs w:val="21"/>
                <w:highlight w:val="none"/>
              </w:rPr>
              <w:t>合同模板条款</w:t>
            </w:r>
          </w:p>
        </w:tc>
        <w:tc>
          <w:tcPr>
            <w:tcW w:w="1417" w:type="dxa"/>
            <w:tcBorders>
              <w:top w:val="single" w:color="auto" w:sz="4" w:space="0"/>
              <w:left w:val="single" w:color="auto" w:sz="4" w:space="0"/>
              <w:bottom w:val="single" w:color="auto" w:sz="4" w:space="0"/>
              <w:right w:val="single" w:color="auto" w:sz="4" w:space="0"/>
            </w:tcBorders>
            <w:vAlign w:val="center"/>
          </w:tcPr>
          <w:p w14:paraId="53C341D6">
            <w:pPr>
              <w:keepNext w:val="0"/>
              <w:keepLines w:val="0"/>
              <w:pageBreakBefore w:val="0"/>
              <w:widowControl w:val="0"/>
              <w:kinsoku/>
              <w:wordWrap/>
              <w:overflowPunct/>
              <w:topLinePunct w:val="0"/>
              <w:autoSpaceDE/>
              <w:autoSpaceDN/>
              <w:bidi w:val="0"/>
              <w:adjustRightInd/>
              <w:snapToGrid/>
              <w:spacing w:line="240" w:lineRule="atLeast"/>
              <w:textAlignment w:val="auto"/>
              <w:rPr>
                <w:color w:val="auto"/>
                <w:sz w:val="21"/>
                <w:szCs w:val="21"/>
                <w:highlight w:val="none"/>
              </w:rPr>
            </w:pPr>
            <w:r>
              <w:rPr>
                <w:rFonts w:hint="eastAsia"/>
                <w:color w:val="auto"/>
                <w:sz w:val="21"/>
                <w:szCs w:val="21"/>
                <w:highlight w:val="none"/>
                <w:lang w:val="en-US" w:eastAsia="zh-CN"/>
              </w:rPr>
              <w:t>响应</w:t>
            </w:r>
            <w:r>
              <w:rPr>
                <w:rFonts w:hint="eastAsia"/>
                <w:color w:val="auto"/>
                <w:sz w:val="21"/>
                <w:szCs w:val="21"/>
                <w:highlight w:val="none"/>
                <w:lang w:eastAsia="zh-CN"/>
              </w:rPr>
              <w:t>文件实际响应</w:t>
            </w:r>
          </w:p>
        </w:tc>
        <w:tc>
          <w:tcPr>
            <w:tcW w:w="2654" w:type="dxa"/>
            <w:tcBorders>
              <w:top w:val="single" w:color="auto" w:sz="4" w:space="0"/>
              <w:left w:val="single" w:color="auto" w:sz="4" w:space="0"/>
              <w:bottom w:val="single" w:color="auto" w:sz="4" w:space="0"/>
              <w:right w:val="single" w:color="auto" w:sz="4" w:space="0"/>
            </w:tcBorders>
            <w:vAlign w:val="center"/>
          </w:tcPr>
          <w:p w14:paraId="3E6E06BA">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color w:val="auto"/>
                <w:sz w:val="21"/>
                <w:szCs w:val="21"/>
                <w:highlight w:val="none"/>
              </w:rPr>
            </w:pPr>
            <w:r>
              <w:rPr>
                <w:rFonts w:ascii="Arial" w:hAnsi="Arial" w:cs="Arial"/>
                <w:b/>
                <w:color w:val="auto"/>
                <w:sz w:val="21"/>
                <w:szCs w:val="21"/>
                <w:highlight w:val="none"/>
              </w:rPr>
              <w:t>是否偏离</w:t>
            </w:r>
          </w:p>
          <w:p w14:paraId="71DDA049">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color w:val="auto"/>
                <w:sz w:val="21"/>
                <w:szCs w:val="21"/>
                <w:highlight w:val="none"/>
              </w:rPr>
            </w:pPr>
            <w:r>
              <w:rPr>
                <w:rFonts w:hint="eastAsia" w:ascii="Times New Roman" w:hAnsi="Times New Roman" w:cs="Times New Roman"/>
                <w:color w:val="auto"/>
                <w:sz w:val="21"/>
                <w:szCs w:val="21"/>
                <w:highlight w:val="none"/>
                <w:lang w:eastAsia="zh-CN"/>
              </w:rPr>
              <w:t>（</w:t>
            </w:r>
            <w:r>
              <w:rPr>
                <w:rFonts w:ascii="Times New Roman" w:hAnsi="Times New Roman" w:cs="Times New Roman"/>
                <w:color w:val="auto"/>
                <w:sz w:val="21"/>
                <w:szCs w:val="21"/>
                <w:highlight w:val="none"/>
              </w:rPr>
              <w:t>无偏离/正偏离/负偏离）</w:t>
            </w:r>
          </w:p>
        </w:tc>
        <w:tc>
          <w:tcPr>
            <w:tcW w:w="1186" w:type="dxa"/>
            <w:tcBorders>
              <w:top w:val="single" w:color="auto" w:sz="4" w:space="0"/>
              <w:left w:val="single" w:color="auto" w:sz="4" w:space="0"/>
              <w:bottom w:val="single" w:color="auto" w:sz="4" w:space="0"/>
              <w:right w:val="single" w:color="auto" w:sz="4" w:space="0"/>
            </w:tcBorders>
            <w:vAlign w:val="center"/>
          </w:tcPr>
          <w:p w14:paraId="2490B413">
            <w:pPr>
              <w:keepNext w:val="0"/>
              <w:keepLines w:val="0"/>
              <w:pageBreakBefore w:val="0"/>
              <w:widowControl w:val="0"/>
              <w:kinsoku/>
              <w:wordWrap/>
              <w:overflowPunct/>
              <w:topLinePunct w:val="0"/>
              <w:autoSpaceDE/>
              <w:autoSpaceDN/>
              <w:bidi w:val="0"/>
              <w:adjustRightInd/>
              <w:snapToGrid/>
              <w:spacing w:line="240" w:lineRule="atLeast"/>
              <w:textAlignment w:val="auto"/>
              <w:rPr>
                <w:rFonts w:hint="eastAsia" w:ascii="宋体" w:hAnsi="宋体" w:cs="宋体"/>
                <w:b/>
                <w:bCs/>
                <w:color w:val="auto"/>
                <w:kern w:val="0"/>
                <w:sz w:val="21"/>
                <w:szCs w:val="21"/>
                <w:highlight w:val="none"/>
                <w:lang w:eastAsia="zh-CN"/>
              </w:rPr>
            </w:pPr>
            <w:r>
              <w:rPr>
                <w:rFonts w:hint="eastAsia" w:ascii="宋体" w:hAnsi="宋体" w:cs="宋体"/>
                <w:b/>
                <w:bCs/>
                <w:color w:val="auto"/>
                <w:kern w:val="0"/>
                <w:sz w:val="21"/>
                <w:szCs w:val="21"/>
                <w:highlight w:val="none"/>
                <w:lang w:eastAsia="zh-CN"/>
              </w:rPr>
              <w:t>偏离差异</w:t>
            </w:r>
          </w:p>
          <w:p w14:paraId="7F77D1AA">
            <w:pPr>
              <w:keepNext w:val="0"/>
              <w:keepLines w:val="0"/>
              <w:pageBreakBefore w:val="0"/>
              <w:widowControl w:val="0"/>
              <w:kinsoku/>
              <w:wordWrap/>
              <w:overflowPunct/>
              <w:topLinePunct w:val="0"/>
              <w:autoSpaceDE/>
              <w:autoSpaceDN/>
              <w:bidi w:val="0"/>
              <w:adjustRightInd/>
              <w:snapToGrid/>
              <w:spacing w:line="240" w:lineRule="atLeast"/>
              <w:textAlignment w:val="auto"/>
              <w:rPr>
                <w:color w:val="auto"/>
                <w:sz w:val="21"/>
                <w:szCs w:val="21"/>
                <w:highlight w:val="none"/>
              </w:rPr>
            </w:pPr>
            <w:r>
              <w:rPr>
                <w:rFonts w:hint="eastAsia" w:ascii="宋体" w:hAnsi="宋体" w:cs="宋体"/>
                <w:b/>
                <w:bCs/>
                <w:color w:val="auto"/>
                <w:kern w:val="0"/>
                <w:sz w:val="21"/>
                <w:szCs w:val="21"/>
                <w:highlight w:val="none"/>
                <w:lang w:eastAsia="zh-CN"/>
              </w:rPr>
              <w:t>说明</w:t>
            </w:r>
          </w:p>
        </w:tc>
        <w:tc>
          <w:tcPr>
            <w:tcW w:w="1917" w:type="dxa"/>
            <w:tcBorders>
              <w:top w:val="single" w:color="auto" w:sz="4" w:space="0"/>
              <w:left w:val="single" w:color="auto" w:sz="4" w:space="0"/>
              <w:bottom w:val="single" w:color="auto" w:sz="4" w:space="0"/>
              <w:right w:val="single" w:color="auto" w:sz="4" w:space="0"/>
            </w:tcBorders>
            <w:vAlign w:val="center"/>
          </w:tcPr>
          <w:p w14:paraId="3B8B8296">
            <w:pPr>
              <w:keepNext w:val="0"/>
              <w:keepLines w:val="0"/>
              <w:pageBreakBefore w:val="0"/>
              <w:widowControl w:val="0"/>
              <w:kinsoku/>
              <w:wordWrap/>
              <w:overflowPunct/>
              <w:topLinePunct w:val="0"/>
              <w:autoSpaceDE/>
              <w:autoSpaceDN/>
              <w:bidi w:val="0"/>
              <w:adjustRightInd/>
              <w:snapToGrid/>
              <w:spacing w:line="240" w:lineRule="atLeast"/>
              <w:textAlignment w:val="auto"/>
              <w:rPr>
                <w:color w:val="auto"/>
                <w:sz w:val="21"/>
                <w:szCs w:val="21"/>
                <w:highlight w:val="none"/>
              </w:rPr>
            </w:pPr>
            <w:r>
              <w:rPr>
                <w:rFonts w:hint="eastAsia" w:ascii="宋体" w:hAnsi="宋体" w:cs="宋体"/>
                <w:b/>
                <w:bCs/>
                <w:color w:val="auto"/>
                <w:kern w:val="0"/>
                <w:sz w:val="21"/>
                <w:szCs w:val="21"/>
                <w:highlight w:val="none"/>
                <w:lang w:eastAsia="zh-CN"/>
              </w:rPr>
              <w:t>证明文件索引</w:t>
            </w:r>
          </w:p>
        </w:tc>
      </w:tr>
      <w:tr w14:paraId="53C0F7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14:paraId="19F18BDD">
            <w:pPr>
              <w:keepNext w:val="0"/>
              <w:keepLines w:val="0"/>
              <w:pageBreakBefore w:val="0"/>
              <w:widowControl w:val="0"/>
              <w:kinsoku/>
              <w:wordWrap/>
              <w:overflowPunct/>
              <w:topLinePunct w:val="0"/>
              <w:autoSpaceDE/>
              <w:autoSpaceDN/>
              <w:bidi w:val="0"/>
              <w:spacing w:line="360" w:lineRule="atLeast"/>
              <w:textAlignment w:val="auto"/>
              <w:rPr>
                <w:color w:val="auto"/>
                <w:sz w:val="21"/>
                <w:szCs w:val="21"/>
                <w:highlight w:val="none"/>
              </w:rPr>
            </w:pPr>
            <w:r>
              <w:rPr>
                <w:color w:val="auto"/>
                <w:sz w:val="21"/>
                <w:szCs w:val="21"/>
                <w:highlight w:val="none"/>
              </w:rPr>
              <w:t>1</w:t>
            </w:r>
          </w:p>
        </w:tc>
        <w:tc>
          <w:tcPr>
            <w:tcW w:w="1746" w:type="dxa"/>
            <w:tcBorders>
              <w:top w:val="single" w:color="auto" w:sz="4" w:space="0"/>
              <w:left w:val="single" w:color="auto" w:sz="4" w:space="0"/>
              <w:bottom w:val="single" w:color="auto" w:sz="4" w:space="0"/>
              <w:right w:val="single" w:color="auto" w:sz="4" w:space="0"/>
            </w:tcBorders>
            <w:vAlign w:val="center"/>
          </w:tcPr>
          <w:p w14:paraId="6487439E">
            <w:pPr>
              <w:keepNext w:val="0"/>
              <w:keepLines w:val="0"/>
              <w:pageBreakBefore w:val="0"/>
              <w:widowControl w:val="0"/>
              <w:kinsoku/>
              <w:wordWrap/>
              <w:overflowPunct/>
              <w:topLinePunct w:val="0"/>
              <w:autoSpaceDE/>
              <w:autoSpaceDN/>
              <w:bidi w:val="0"/>
              <w:spacing w:line="360" w:lineRule="atLeast"/>
              <w:textAlignment w:val="auto"/>
              <w:rPr>
                <w:color w:val="auto"/>
                <w:sz w:val="21"/>
                <w:szCs w:val="21"/>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14:paraId="52C2B372">
            <w:pPr>
              <w:keepNext w:val="0"/>
              <w:keepLines w:val="0"/>
              <w:pageBreakBefore w:val="0"/>
              <w:widowControl w:val="0"/>
              <w:kinsoku/>
              <w:wordWrap/>
              <w:overflowPunct/>
              <w:topLinePunct w:val="0"/>
              <w:autoSpaceDE/>
              <w:autoSpaceDN/>
              <w:bidi w:val="0"/>
              <w:spacing w:line="360" w:lineRule="atLeast"/>
              <w:textAlignment w:val="auto"/>
              <w:rPr>
                <w:color w:val="auto"/>
                <w:sz w:val="21"/>
                <w:szCs w:val="21"/>
                <w:highlight w:val="none"/>
              </w:rPr>
            </w:pPr>
          </w:p>
        </w:tc>
        <w:tc>
          <w:tcPr>
            <w:tcW w:w="2654" w:type="dxa"/>
            <w:tcBorders>
              <w:top w:val="single" w:color="auto" w:sz="4" w:space="0"/>
              <w:left w:val="single" w:color="auto" w:sz="4" w:space="0"/>
              <w:bottom w:val="single" w:color="auto" w:sz="4" w:space="0"/>
              <w:right w:val="single" w:color="auto" w:sz="4" w:space="0"/>
            </w:tcBorders>
            <w:vAlign w:val="center"/>
          </w:tcPr>
          <w:p w14:paraId="39CCBF66">
            <w:pPr>
              <w:keepNext w:val="0"/>
              <w:keepLines w:val="0"/>
              <w:pageBreakBefore w:val="0"/>
              <w:widowControl w:val="0"/>
              <w:kinsoku/>
              <w:wordWrap/>
              <w:overflowPunct/>
              <w:topLinePunct w:val="0"/>
              <w:autoSpaceDE/>
              <w:autoSpaceDN/>
              <w:bidi w:val="0"/>
              <w:spacing w:line="360" w:lineRule="atLeast"/>
              <w:textAlignment w:val="auto"/>
              <w:rPr>
                <w:color w:val="auto"/>
                <w:sz w:val="21"/>
                <w:szCs w:val="21"/>
                <w:highlight w:val="none"/>
              </w:rPr>
            </w:pPr>
          </w:p>
        </w:tc>
        <w:tc>
          <w:tcPr>
            <w:tcW w:w="1186" w:type="dxa"/>
            <w:tcBorders>
              <w:top w:val="single" w:color="auto" w:sz="4" w:space="0"/>
              <w:left w:val="single" w:color="auto" w:sz="4" w:space="0"/>
              <w:bottom w:val="single" w:color="auto" w:sz="4" w:space="0"/>
              <w:right w:val="single" w:color="auto" w:sz="4" w:space="0"/>
            </w:tcBorders>
            <w:vAlign w:val="center"/>
          </w:tcPr>
          <w:p w14:paraId="4DD1AD42">
            <w:pPr>
              <w:keepNext w:val="0"/>
              <w:keepLines w:val="0"/>
              <w:pageBreakBefore w:val="0"/>
              <w:widowControl w:val="0"/>
              <w:kinsoku/>
              <w:wordWrap/>
              <w:overflowPunct/>
              <w:topLinePunct w:val="0"/>
              <w:autoSpaceDE/>
              <w:autoSpaceDN/>
              <w:bidi w:val="0"/>
              <w:spacing w:line="360" w:lineRule="atLeast"/>
              <w:textAlignment w:val="auto"/>
              <w:rPr>
                <w:color w:val="auto"/>
                <w:sz w:val="21"/>
                <w:szCs w:val="21"/>
                <w:highlight w:val="none"/>
              </w:rPr>
            </w:pPr>
          </w:p>
        </w:tc>
        <w:tc>
          <w:tcPr>
            <w:tcW w:w="1917" w:type="dxa"/>
            <w:tcBorders>
              <w:top w:val="single" w:color="auto" w:sz="4" w:space="0"/>
              <w:left w:val="single" w:color="auto" w:sz="4" w:space="0"/>
              <w:bottom w:val="single" w:color="auto" w:sz="4" w:space="0"/>
              <w:right w:val="single" w:color="auto" w:sz="4" w:space="0"/>
            </w:tcBorders>
            <w:vAlign w:val="center"/>
          </w:tcPr>
          <w:p w14:paraId="5EEEC087">
            <w:pPr>
              <w:keepNext w:val="0"/>
              <w:keepLines w:val="0"/>
              <w:pageBreakBefore w:val="0"/>
              <w:widowControl w:val="0"/>
              <w:kinsoku/>
              <w:wordWrap/>
              <w:overflowPunct/>
              <w:topLinePunct w:val="0"/>
              <w:autoSpaceDE/>
              <w:autoSpaceDN/>
              <w:bidi w:val="0"/>
              <w:spacing w:line="360" w:lineRule="atLeast"/>
              <w:textAlignment w:val="auto"/>
              <w:rPr>
                <w:color w:val="auto"/>
                <w:sz w:val="21"/>
                <w:szCs w:val="21"/>
                <w:highlight w:val="none"/>
              </w:rPr>
            </w:pPr>
            <w:r>
              <w:rPr>
                <w:color w:val="auto"/>
                <w:sz w:val="21"/>
                <w:szCs w:val="21"/>
                <w:highlight w:val="none"/>
              </w:rPr>
              <w:t>第(</w:t>
            </w:r>
            <w:r>
              <w:rPr>
                <w:rFonts w:hint="eastAsia"/>
                <w:color w:val="auto"/>
                <w:sz w:val="21"/>
                <w:szCs w:val="21"/>
                <w:highlight w:val="none"/>
              </w:rPr>
              <w:t xml:space="preserve">   ～    </w:t>
            </w:r>
            <w:r>
              <w:rPr>
                <w:color w:val="auto"/>
                <w:sz w:val="21"/>
                <w:szCs w:val="21"/>
                <w:highlight w:val="none"/>
              </w:rPr>
              <w:t>)页</w:t>
            </w:r>
          </w:p>
        </w:tc>
      </w:tr>
      <w:tr w14:paraId="054DE7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14:paraId="588C08BE">
            <w:pPr>
              <w:keepNext w:val="0"/>
              <w:keepLines w:val="0"/>
              <w:pageBreakBefore w:val="0"/>
              <w:widowControl w:val="0"/>
              <w:kinsoku/>
              <w:wordWrap/>
              <w:overflowPunct/>
              <w:topLinePunct w:val="0"/>
              <w:autoSpaceDE/>
              <w:autoSpaceDN/>
              <w:bidi w:val="0"/>
              <w:spacing w:line="360" w:lineRule="atLeast"/>
              <w:textAlignment w:val="auto"/>
              <w:rPr>
                <w:color w:val="auto"/>
                <w:sz w:val="21"/>
                <w:szCs w:val="21"/>
                <w:highlight w:val="none"/>
              </w:rPr>
            </w:pPr>
            <w:r>
              <w:rPr>
                <w:color w:val="auto"/>
                <w:sz w:val="21"/>
                <w:szCs w:val="21"/>
                <w:highlight w:val="none"/>
              </w:rPr>
              <w:t>2</w:t>
            </w:r>
          </w:p>
        </w:tc>
        <w:tc>
          <w:tcPr>
            <w:tcW w:w="1746" w:type="dxa"/>
            <w:tcBorders>
              <w:top w:val="single" w:color="auto" w:sz="4" w:space="0"/>
              <w:left w:val="single" w:color="auto" w:sz="4" w:space="0"/>
              <w:bottom w:val="single" w:color="auto" w:sz="4" w:space="0"/>
              <w:right w:val="single" w:color="auto" w:sz="4" w:space="0"/>
            </w:tcBorders>
            <w:vAlign w:val="center"/>
          </w:tcPr>
          <w:p w14:paraId="6F167454">
            <w:pPr>
              <w:keepNext w:val="0"/>
              <w:keepLines w:val="0"/>
              <w:pageBreakBefore w:val="0"/>
              <w:widowControl w:val="0"/>
              <w:kinsoku/>
              <w:wordWrap/>
              <w:overflowPunct/>
              <w:topLinePunct w:val="0"/>
              <w:autoSpaceDE/>
              <w:autoSpaceDN/>
              <w:bidi w:val="0"/>
              <w:spacing w:line="360" w:lineRule="atLeast"/>
              <w:textAlignment w:val="auto"/>
              <w:rPr>
                <w:color w:val="auto"/>
                <w:sz w:val="21"/>
                <w:szCs w:val="21"/>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14:paraId="09FFD6CD">
            <w:pPr>
              <w:keepNext w:val="0"/>
              <w:keepLines w:val="0"/>
              <w:pageBreakBefore w:val="0"/>
              <w:widowControl w:val="0"/>
              <w:kinsoku/>
              <w:wordWrap/>
              <w:overflowPunct/>
              <w:topLinePunct w:val="0"/>
              <w:autoSpaceDE/>
              <w:autoSpaceDN/>
              <w:bidi w:val="0"/>
              <w:spacing w:line="360" w:lineRule="atLeast"/>
              <w:textAlignment w:val="auto"/>
              <w:rPr>
                <w:color w:val="auto"/>
                <w:sz w:val="21"/>
                <w:szCs w:val="21"/>
                <w:highlight w:val="none"/>
              </w:rPr>
            </w:pPr>
          </w:p>
        </w:tc>
        <w:tc>
          <w:tcPr>
            <w:tcW w:w="2654" w:type="dxa"/>
            <w:tcBorders>
              <w:top w:val="single" w:color="auto" w:sz="4" w:space="0"/>
              <w:left w:val="single" w:color="auto" w:sz="4" w:space="0"/>
              <w:bottom w:val="single" w:color="auto" w:sz="4" w:space="0"/>
              <w:right w:val="single" w:color="auto" w:sz="4" w:space="0"/>
            </w:tcBorders>
            <w:vAlign w:val="center"/>
          </w:tcPr>
          <w:p w14:paraId="1849B3A6">
            <w:pPr>
              <w:keepNext w:val="0"/>
              <w:keepLines w:val="0"/>
              <w:pageBreakBefore w:val="0"/>
              <w:widowControl w:val="0"/>
              <w:kinsoku/>
              <w:wordWrap/>
              <w:overflowPunct/>
              <w:topLinePunct w:val="0"/>
              <w:autoSpaceDE/>
              <w:autoSpaceDN/>
              <w:bidi w:val="0"/>
              <w:spacing w:line="360" w:lineRule="atLeast"/>
              <w:textAlignment w:val="auto"/>
              <w:rPr>
                <w:color w:val="auto"/>
                <w:sz w:val="21"/>
                <w:szCs w:val="21"/>
                <w:highlight w:val="none"/>
              </w:rPr>
            </w:pPr>
          </w:p>
        </w:tc>
        <w:tc>
          <w:tcPr>
            <w:tcW w:w="1186" w:type="dxa"/>
            <w:tcBorders>
              <w:top w:val="single" w:color="auto" w:sz="4" w:space="0"/>
              <w:left w:val="single" w:color="auto" w:sz="4" w:space="0"/>
              <w:bottom w:val="single" w:color="auto" w:sz="4" w:space="0"/>
              <w:right w:val="single" w:color="auto" w:sz="4" w:space="0"/>
            </w:tcBorders>
            <w:vAlign w:val="center"/>
          </w:tcPr>
          <w:p w14:paraId="243C03F1">
            <w:pPr>
              <w:keepNext w:val="0"/>
              <w:keepLines w:val="0"/>
              <w:pageBreakBefore w:val="0"/>
              <w:widowControl w:val="0"/>
              <w:kinsoku/>
              <w:wordWrap/>
              <w:overflowPunct/>
              <w:topLinePunct w:val="0"/>
              <w:autoSpaceDE/>
              <w:autoSpaceDN/>
              <w:bidi w:val="0"/>
              <w:spacing w:line="360" w:lineRule="atLeast"/>
              <w:textAlignment w:val="auto"/>
              <w:rPr>
                <w:color w:val="auto"/>
                <w:sz w:val="21"/>
                <w:szCs w:val="21"/>
                <w:highlight w:val="none"/>
              </w:rPr>
            </w:pPr>
          </w:p>
        </w:tc>
        <w:tc>
          <w:tcPr>
            <w:tcW w:w="1917" w:type="dxa"/>
            <w:tcBorders>
              <w:top w:val="single" w:color="auto" w:sz="4" w:space="0"/>
              <w:left w:val="single" w:color="auto" w:sz="4" w:space="0"/>
              <w:bottom w:val="single" w:color="auto" w:sz="4" w:space="0"/>
              <w:right w:val="single" w:color="auto" w:sz="4" w:space="0"/>
            </w:tcBorders>
            <w:vAlign w:val="center"/>
          </w:tcPr>
          <w:p w14:paraId="72DC3D5C">
            <w:pPr>
              <w:keepNext w:val="0"/>
              <w:keepLines w:val="0"/>
              <w:pageBreakBefore w:val="0"/>
              <w:widowControl w:val="0"/>
              <w:kinsoku/>
              <w:wordWrap/>
              <w:overflowPunct/>
              <w:topLinePunct w:val="0"/>
              <w:autoSpaceDE/>
              <w:autoSpaceDN/>
              <w:bidi w:val="0"/>
              <w:spacing w:line="360" w:lineRule="atLeast"/>
              <w:textAlignment w:val="auto"/>
              <w:rPr>
                <w:color w:val="auto"/>
                <w:sz w:val="21"/>
                <w:szCs w:val="21"/>
                <w:highlight w:val="none"/>
              </w:rPr>
            </w:pPr>
            <w:r>
              <w:rPr>
                <w:color w:val="auto"/>
                <w:sz w:val="21"/>
                <w:szCs w:val="21"/>
                <w:highlight w:val="none"/>
              </w:rPr>
              <w:t>第(</w:t>
            </w:r>
            <w:r>
              <w:rPr>
                <w:rFonts w:hint="eastAsia"/>
                <w:color w:val="auto"/>
                <w:sz w:val="21"/>
                <w:szCs w:val="21"/>
                <w:highlight w:val="none"/>
              </w:rPr>
              <w:t xml:space="preserve">   ～    </w:t>
            </w:r>
            <w:r>
              <w:rPr>
                <w:color w:val="auto"/>
                <w:sz w:val="21"/>
                <w:szCs w:val="21"/>
                <w:highlight w:val="none"/>
              </w:rPr>
              <w:t>)页</w:t>
            </w:r>
          </w:p>
        </w:tc>
      </w:tr>
      <w:tr w14:paraId="087FAE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76" w:type="dxa"/>
            <w:tcBorders>
              <w:top w:val="single" w:color="auto" w:sz="4" w:space="0"/>
              <w:left w:val="single" w:color="auto" w:sz="4" w:space="0"/>
              <w:bottom w:val="single" w:color="auto" w:sz="4" w:space="0"/>
              <w:right w:val="single" w:color="auto" w:sz="4" w:space="0"/>
            </w:tcBorders>
            <w:vAlign w:val="center"/>
          </w:tcPr>
          <w:p w14:paraId="44EF3E7C">
            <w:pPr>
              <w:keepNext w:val="0"/>
              <w:keepLines w:val="0"/>
              <w:pageBreakBefore w:val="0"/>
              <w:widowControl w:val="0"/>
              <w:kinsoku/>
              <w:wordWrap/>
              <w:overflowPunct/>
              <w:topLinePunct w:val="0"/>
              <w:autoSpaceDE/>
              <w:autoSpaceDN/>
              <w:bidi w:val="0"/>
              <w:spacing w:line="360" w:lineRule="atLeast"/>
              <w:textAlignment w:val="auto"/>
              <w:rPr>
                <w:color w:val="auto"/>
                <w:sz w:val="21"/>
                <w:szCs w:val="21"/>
                <w:highlight w:val="none"/>
              </w:rPr>
            </w:pPr>
            <w:r>
              <w:rPr>
                <w:color w:val="auto"/>
                <w:sz w:val="21"/>
                <w:szCs w:val="21"/>
                <w:highlight w:val="none"/>
              </w:rPr>
              <w:t>…</w:t>
            </w:r>
          </w:p>
        </w:tc>
        <w:tc>
          <w:tcPr>
            <w:tcW w:w="1746" w:type="dxa"/>
            <w:tcBorders>
              <w:top w:val="single" w:color="auto" w:sz="4" w:space="0"/>
              <w:left w:val="single" w:color="auto" w:sz="4" w:space="0"/>
              <w:bottom w:val="single" w:color="auto" w:sz="4" w:space="0"/>
              <w:right w:val="single" w:color="auto" w:sz="4" w:space="0"/>
            </w:tcBorders>
            <w:vAlign w:val="center"/>
          </w:tcPr>
          <w:p w14:paraId="4E73C13C">
            <w:pPr>
              <w:keepNext w:val="0"/>
              <w:keepLines w:val="0"/>
              <w:pageBreakBefore w:val="0"/>
              <w:widowControl w:val="0"/>
              <w:kinsoku/>
              <w:wordWrap/>
              <w:overflowPunct/>
              <w:topLinePunct w:val="0"/>
              <w:autoSpaceDE/>
              <w:autoSpaceDN/>
              <w:bidi w:val="0"/>
              <w:spacing w:line="360" w:lineRule="atLeast"/>
              <w:textAlignment w:val="auto"/>
              <w:rPr>
                <w:color w:val="auto"/>
                <w:sz w:val="21"/>
                <w:szCs w:val="21"/>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14:paraId="114F04C3">
            <w:pPr>
              <w:keepNext w:val="0"/>
              <w:keepLines w:val="0"/>
              <w:pageBreakBefore w:val="0"/>
              <w:widowControl w:val="0"/>
              <w:kinsoku/>
              <w:wordWrap/>
              <w:overflowPunct/>
              <w:topLinePunct w:val="0"/>
              <w:autoSpaceDE/>
              <w:autoSpaceDN/>
              <w:bidi w:val="0"/>
              <w:spacing w:line="360" w:lineRule="atLeast"/>
              <w:textAlignment w:val="auto"/>
              <w:rPr>
                <w:color w:val="auto"/>
                <w:sz w:val="21"/>
                <w:szCs w:val="21"/>
                <w:highlight w:val="none"/>
              </w:rPr>
            </w:pPr>
          </w:p>
        </w:tc>
        <w:tc>
          <w:tcPr>
            <w:tcW w:w="2654" w:type="dxa"/>
            <w:tcBorders>
              <w:top w:val="single" w:color="auto" w:sz="4" w:space="0"/>
              <w:left w:val="single" w:color="auto" w:sz="4" w:space="0"/>
              <w:bottom w:val="single" w:color="auto" w:sz="4" w:space="0"/>
              <w:right w:val="single" w:color="auto" w:sz="4" w:space="0"/>
            </w:tcBorders>
            <w:vAlign w:val="center"/>
          </w:tcPr>
          <w:p w14:paraId="498049B7">
            <w:pPr>
              <w:keepNext w:val="0"/>
              <w:keepLines w:val="0"/>
              <w:pageBreakBefore w:val="0"/>
              <w:widowControl w:val="0"/>
              <w:kinsoku/>
              <w:wordWrap/>
              <w:overflowPunct/>
              <w:topLinePunct w:val="0"/>
              <w:autoSpaceDE/>
              <w:autoSpaceDN/>
              <w:bidi w:val="0"/>
              <w:spacing w:line="360" w:lineRule="atLeast"/>
              <w:textAlignment w:val="auto"/>
              <w:rPr>
                <w:color w:val="auto"/>
                <w:sz w:val="21"/>
                <w:szCs w:val="21"/>
                <w:highlight w:val="none"/>
              </w:rPr>
            </w:pPr>
          </w:p>
        </w:tc>
        <w:tc>
          <w:tcPr>
            <w:tcW w:w="1186" w:type="dxa"/>
            <w:tcBorders>
              <w:top w:val="single" w:color="auto" w:sz="4" w:space="0"/>
              <w:left w:val="single" w:color="auto" w:sz="4" w:space="0"/>
              <w:bottom w:val="single" w:color="auto" w:sz="4" w:space="0"/>
              <w:right w:val="single" w:color="auto" w:sz="4" w:space="0"/>
            </w:tcBorders>
            <w:vAlign w:val="center"/>
          </w:tcPr>
          <w:p w14:paraId="6014061C">
            <w:pPr>
              <w:keepNext w:val="0"/>
              <w:keepLines w:val="0"/>
              <w:pageBreakBefore w:val="0"/>
              <w:widowControl w:val="0"/>
              <w:kinsoku/>
              <w:wordWrap/>
              <w:overflowPunct/>
              <w:topLinePunct w:val="0"/>
              <w:autoSpaceDE/>
              <w:autoSpaceDN/>
              <w:bidi w:val="0"/>
              <w:spacing w:line="360" w:lineRule="atLeast"/>
              <w:textAlignment w:val="auto"/>
              <w:rPr>
                <w:color w:val="auto"/>
                <w:sz w:val="21"/>
                <w:szCs w:val="21"/>
                <w:highlight w:val="none"/>
              </w:rPr>
            </w:pPr>
          </w:p>
        </w:tc>
        <w:tc>
          <w:tcPr>
            <w:tcW w:w="1917" w:type="dxa"/>
            <w:tcBorders>
              <w:top w:val="single" w:color="auto" w:sz="4" w:space="0"/>
              <w:left w:val="single" w:color="auto" w:sz="4" w:space="0"/>
              <w:bottom w:val="single" w:color="auto" w:sz="4" w:space="0"/>
              <w:right w:val="single" w:color="auto" w:sz="4" w:space="0"/>
            </w:tcBorders>
            <w:vAlign w:val="center"/>
          </w:tcPr>
          <w:p w14:paraId="66F7C780">
            <w:pPr>
              <w:keepNext w:val="0"/>
              <w:keepLines w:val="0"/>
              <w:pageBreakBefore w:val="0"/>
              <w:widowControl w:val="0"/>
              <w:kinsoku/>
              <w:wordWrap/>
              <w:overflowPunct/>
              <w:topLinePunct w:val="0"/>
              <w:autoSpaceDE/>
              <w:autoSpaceDN/>
              <w:bidi w:val="0"/>
              <w:spacing w:line="360" w:lineRule="atLeast"/>
              <w:textAlignment w:val="auto"/>
              <w:rPr>
                <w:color w:val="auto"/>
                <w:sz w:val="21"/>
                <w:szCs w:val="21"/>
                <w:highlight w:val="none"/>
              </w:rPr>
            </w:pPr>
            <w:r>
              <w:rPr>
                <w:color w:val="auto"/>
                <w:sz w:val="21"/>
                <w:szCs w:val="21"/>
                <w:highlight w:val="none"/>
              </w:rPr>
              <w:t>第(</w:t>
            </w:r>
            <w:r>
              <w:rPr>
                <w:rFonts w:hint="eastAsia"/>
                <w:color w:val="auto"/>
                <w:sz w:val="21"/>
                <w:szCs w:val="21"/>
                <w:highlight w:val="none"/>
              </w:rPr>
              <w:t xml:space="preserve">   ～    </w:t>
            </w:r>
            <w:r>
              <w:rPr>
                <w:color w:val="auto"/>
                <w:sz w:val="21"/>
                <w:szCs w:val="21"/>
                <w:highlight w:val="none"/>
              </w:rPr>
              <w:t>)页</w:t>
            </w:r>
          </w:p>
        </w:tc>
      </w:tr>
    </w:tbl>
    <w:p w14:paraId="5E357895">
      <w:pPr>
        <w:keepNext/>
        <w:keepLines w:val="0"/>
        <w:widowControl w:val="0"/>
        <w:numPr>
          <w:ilvl w:val="0"/>
          <w:numId w:val="0"/>
        </w:numPr>
        <w:tabs>
          <w:tab w:val="left" w:pos="420"/>
        </w:tabs>
        <w:adjustRightInd/>
        <w:snapToGrid/>
        <w:spacing w:line="360" w:lineRule="auto"/>
        <w:ind w:firstLine="5060" w:firstLineChars="2400"/>
        <w:jc w:val="both"/>
        <w:outlineLvl w:val="1"/>
        <w:rPr>
          <w:rFonts w:hint="eastAsia" w:ascii="宋体" w:hAnsi="宋体" w:cs="Times New Roman"/>
          <w:b/>
          <w:color w:val="auto"/>
          <w:sz w:val="21"/>
          <w:szCs w:val="21"/>
          <w:highlight w:val="none"/>
          <w:lang w:val="en-US" w:eastAsia="zh-CN" w:bidi="ar-SA"/>
        </w:rPr>
      </w:pPr>
    </w:p>
    <w:p w14:paraId="0547F61B">
      <w:pPr>
        <w:keepNext/>
        <w:keepLines w:val="0"/>
        <w:widowControl w:val="0"/>
        <w:numPr>
          <w:ilvl w:val="0"/>
          <w:numId w:val="0"/>
        </w:numPr>
        <w:tabs>
          <w:tab w:val="left" w:pos="420"/>
        </w:tabs>
        <w:adjustRightInd/>
        <w:snapToGrid/>
        <w:spacing w:line="360" w:lineRule="auto"/>
        <w:ind w:firstLine="5060" w:firstLineChars="2400"/>
        <w:jc w:val="both"/>
        <w:outlineLvl w:val="1"/>
        <w:rPr>
          <w:rFonts w:hint="eastAsia" w:ascii="宋体" w:hAnsi="宋体" w:eastAsia="宋体" w:cs="Times New Roman"/>
          <w:b/>
          <w:color w:val="auto"/>
          <w:sz w:val="21"/>
          <w:szCs w:val="21"/>
          <w:highlight w:val="none"/>
          <w:lang w:val="en-US" w:eastAsia="zh-CN" w:bidi="ar-SA"/>
        </w:rPr>
      </w:pPr>
      <w:r>
        <w:rPr>
          <w:rFonts w:hint="eastAsia" w:ascii="宋体" w:hAnsi="宋体" w:cs="Times New Roman"/>
          <w:b/>
          <w:color w:val="auto"/>
          <w:sz w:val="21"/>
          <w:szCs w:val="21"/>
          <w:highlight w:val="none"/>
          <w:lang w:val="en-US" w:eastAsia="zh-CN" w:bidi="ar-SA"/>
        </w:rPr>
        <w:t>供应商</w:t>
      </w:r>
      <w:r>
        <w:rPr>
          <w:rFonts w:hint="eastAsia" w:ascii="宋体" w:hAnsi="宋体" w:eastAsia="宋体" w:cs="Times New Roman"/>
          <w:b/>
          <w:color w:val="auto"/>
          <w:sz w:val="21"/>
          <w:szCs w:val="21"/>
          <w:highlight w:val="none"/>
          <w:lang w:val="en-US" w:eastAsia="zh-CN" w:bidi="ar-SA"/>
        </w:rPr>
        <w:t>名称（盖章）：</w:t>
      </w:r>
    </w:p>
    <w:p w14:paraId="11510694">
      <w:pPr>
        <w:keepNext/>
        <w:keepLines w:val="0"/>
        <w:widowControl w:val="0"/>
        <w:numPr>
          <w:ilvl w:val="0"/>
          <w:numId w:val="0"/>
        </w:numPr>
        <w:tabs>
          <w:tab w:val="left" w:pos="420"/>
        </w:tabs>
        <w:adjustRightInd/>
        <w:snapToGrid/>
        <w:spacing w:line="360" w:lineRule="auto"/>
        <w:jc w:val="right"/>
        <w:outlineLvl w:val="1"/>
        <w:rPr>
          <w:rFonts w:hint="default" w:ascii="宋体" w:hAnsi="宋体" w:eastAsia="宋体" w:cs="Times New Roman"/>
          <w:b/>
          <w:color w:val="auto"/>
          <w:sz w:val="21"/>
          <w:szCs w:val="21"/>
          <w:highlight w:val="none"/>
          <w:lang w:val="en-US" w:eastAsia="zh-CN" w:bidi="ar-SA"/>
        </w:rPr>
      </w:pPr>
      <w:r>
        <w:rPr>
          <w:rFonts w:hint="eastAsia" w:ascii="宋体" w:hAnsi="宋体" w:eastAsia="宋体" w:cs="Times New Roman"/>
          <w:b/>
          <w:color w:val="auto"/>
          <w:sz w:val="21"/>
          <w:szCs w:val="21"/>
          <w:highlight w:val="none"/>
          <w:lang w:val="en-US" w:eastAsia="zh-CN" w:bidi="ar-SA"/>
        </w:rPr>
        <w:t xml:space="preserve">                                       日期：      年    月    日</w:t>
      </w:r>
    </w:p>
    <w:p w14:paraId="77A78DEF">
      <w:pPr>
        <w:pStyle w:val="31"/>
        <w:tabs>
          <w:tab w:val="left" w:pos="1050"/>
          <w:tab w:val="center" w:pos="4535"/>
        </w:tabs>
        <w:spacing w:line="360" w:lineRule="auto"/>
        <w:jc w:val="both"/>
        <w:outlineLvl w:val="0"/>
        <w:rPr>
          <w:rFonts w:hint="eastAsia" w:ascii="宋体" w:hAnsi="宋体" w:eastAsia="宋体" w:cs="宋体"/>
          <w:b/>
          <w:bCs/>
          <w:color w:val="auto"/>
          <w:kern w:val="2"/>
          <w:sz w:val="21"/>
          <w:szCs w:val="21"/>
          <w:highlight w:val="none"/>
          <w:lang w:val="en-US" w:eastAsia="zh-CN" w:bidi="ar-SA"/>
        </w:rPr>
      </w:pPr>
      <w:bookmarkStart w:id="314" w:name="_Toc8755"/>
      <w:bookmarkStart w:id="315" w:name="_Toc15747"/>
      <w:bookmarkStart w:id="316" w:name="_Toc12562"/>
      <w:bookmarkStart w:id="317" w:name="_Toc29687"/>
      <w:bookmarkStart w:id="318" w:name="_Toc18653"/>
      <w:bookmarkStart w:id="319" w:name="_Toc16096"/>
      <w:bookmarkStart w:id="320" w:name="_Toc31077"/>
      <w:bookmarkStart w:id="321" w:name="_Toc28851"/>
      <w:bookmarkStart w:id="322" w:name="_Toc6214"/>
      <w:bookmarkStart w:id="323" w:name="_Toc21213"/>
      <w:bookmarkStart w:id="324" w:name="_Toc21561"/>
      <w:bookmarkStart w:id="325" w:name="_Toc31674"/>
    </w:p>
    <w:p w14:paraId="1E04DC58">
      <w:pPr>
        <w:pStyle w:val="31"/>
        <w:tabs>
          <w:tab w:val="left" w:pos="1050"/>
          <w:tab w:val="center" w:pos="4535"/>
        </w:tabs>
        <w:spacing w:line="360" w:lineRule="auto"/>
        <w:jc w:val="both"/>
        <w:outlineLvl w:val="0"/>
        <w:rPr>
          <w:rFonts w:hint="eastAsia" w:ascii="宋体" w:hAnsi="宋体" w:eastAsia="宋体" w:cs="宋体"/>
          <w:b/>
          <w:bCs/>
          <w:color w:val="auto"/>
          <w:kern w:val="2"/>
          <w:sz w:val="21"/>
          <w:szCs w:val="21"/>
          <w:highlight w:val="none"/>
          <w:lang w:val="en-US" w:eastAsia="zh-CN" w:bidi="ar-SA"/>
        </w:rPr>
      </w:pPr>
      <w:bookmarkStart w:id="326" w:name="_Toc14003"/>
      <w:bookmarkStart w:id="327" w:name="_Toc23413"/>
    </w:p>
    <w:p w14:paraId="7C002D73">
      <w:pPr>
        <w:pStyle w:val="31"/>
        <w:tabs>
          <w:tab w:val="left" w:pos="1050"/>
          <w:tab w:val="center" w:pos="4535"/>
        </w:tabs>
        <w:spacing w:line="360" w:lineRule="auto"/>
        <w:jc w:val="both"/>
        <w:outlineLvl w:val="0"/>
        <w:rPr>
          <w:rFonts w:hint="eastAsia" w:eastAsia="宋体"/>
          <w:b/>
          <w:bCs/>
          <w:color w:val="auto"/>
          <w:sz w:val="21"/>
          <w:szCs w:val="21"/>
          <w:highlight w:val="none"/>
          <w:lang w:val="en-US" w:eastAsia="zh-CN"/>
        </w:rPr>
      </w:pPr>
      <w:r>
        <w:rPr>
          <w:rFonts w:hint="eastAsia" w:ascii="宋体" w:hAnsi="宋体" w:eastAsia="宋体" w:cs="宋体"/>
          <w:b/>
          <w:bCs/>
          <w:color w:val="auto"/>
          <w:kern w:val="2"/>
          <w:sz w:val="21"/>
          <w:szCs w:val="21"/>
          <w:highlight w:val="none"/>
          <w:lang w:val="en-US" w:eastAsia="zh-CN" w:bidi="ar-SA"/>
        </w:rPr>
        <w:t>2.4</w:t>
      </w:r>
      <w:r>
        <w:rPr>
          <w:rFonts w:hint="eastAsia"/>
          <w:b/>
          <w:bCs/>
          <w:color w:val="auto"/>
          <w:sz w:val="21"/>
          <w:szCs w:val="21"/>
          <w:highlight w:val="none"/>
        </w:rPr>
        <w:t>法定代表人资格证明书</w:t>
      </w:r>
      <w:r>
        <w:rPr>
          <w:rFonts w:hint="eastAsia"/>
          <w:b/>
          <w:bCs/>
          <w:color w:val="auto"/>
          <w:sz w:val="21"/>
          <w:szCs w:val="21"/>
          <w:highlight w:val="none"/>
          <w:lang w:val="en-US" w:eastAsia="zh-CN"/>
        </w:rPr>
        <w:t>和法定代表人授权委托书</w:t>
      </w:r>
      <w:bookmarkEnd w:id="314"/>
      <w:bookmarkEnd w:id="315"/>
      <w:bookmarkEnd w:id="316"/>
      <w:bookmarkEnd w:id="317"/>
      <w:bookmarkEnd w:id="318"/>
      <w:bookmarkEnd w:id="319"/>
      <w:bookmarkEnd w:id="326"/>
      <w:bookmarkEnd w:id="327"/>
    </w:p>
    <w:bookmarkEnd w:id="320"/>
    <w:bookmarkEnd w:id="321"/>
    <w:bookmarkEnd w:id="322"/>
    <w:bookmarkEnd w:id="323"/>
    <w:p w14:paraId="4F3A926B">
      <w:pPr>
        <w:pStyle w:val="31"/>
        <w:tabs>
          <w:tab w:val="left" w:pos="1050"/>
          <w:tab w:val="center" w:pos="4535"/>
        </w:tabs>
        <w:spacing w:line="360" w:lineRule="auto"/>
        <w:jc w:val="center"/>
        <w:outlineLvl w:val="0"/>
        <w:rPr>
          <w:b/>
          <w:bCs/>
          <w:color w:val="auto"/>
          <w:sz w:val="28"/>
          <w:szCs w:val="28"/>
          <w:highlight w:val="none"/>
        </w:rPr>
      </w:pPr>
      <w:bookmarkStart w:id="328" w:name="_Toc14073"/>
      <w:bookmarkStart w:id="329" w:name="_Toc19528"/>
      <w:bookmarkStart w:id="330" w:name="_Toc32303"/>
      <w:bookmarkStart w:id="331" w:name="_Toc22827"/>
      <w:bookmarkStart w:id="332" w:name="_Toc14931"/>
      <w:bookmarkStart w:id="333" w:name="_Toc31311"/>
      <w:bookmarkStart w:id="334" w:name="_Toc23326"/>
      <w:bookmarkStart w:id="335" w:name="_Toc23684"/>
      <w:bookmarkStart w:id="336" w:name="_Toc18442"/>
      <w:bookmarkStart w:id="337" w:name="_Toc31787"/>
      <w:bookmarkStart w:id="338" w:name="_Toc24790"/>
      <w:bookmarkStart w:id="339" w:name="_Toc22175"/>
      <w:bookmarkStart w:id="340" w:name="_Toc3241"/>
      <w:bookmarkStart w:id="341" w:name="_Toc23685"/>
      <w:bookmarkStart w:id="342" w:name="_Toc3758"/>
      <w:bookmarkStart w:id="343" w:name="_Toc18443"/>
      <w:bookmarkStart w:id="344" w:name="_Toc28957"/>
      <w:bookmarkStart w:id="345" w:name="_Toc7276"/>
      <w:bookmarkStart w:id="346" w:name="_Toc15050"/>
      <w:bookmarkStart w:id="347" w:name="_Toc14020"/>
      <w:bookmarkStart w:id="348" w:name="_Toc14591"/>
      <w:bookmarkStart w:id="349" w:name="_Toc14853"/>
      <w:r>
        <w:rPr>
          <w:rFonts w:hint="eastAsia"/>
          <w:b/>
          <w:bCs/>
          <w:color w:val="auto"/>
          <w:sz w:val="28"/>
          <w:szCs w:val="28"/>
          <w:highlight w:val="none"/>
        </w:rPr>
        <w:t>法定代表人资格证明书</w:t>
      </w:r>
      <w:bookmarkEnd w:id="328"/>
      <w:bookmarkEnd w:id="329"/>
      <w:bookmarkEnd w:id="330"/>
      <w:bookmarkEnd w:id="331"/>
      <w:bookmarkEnd w:id="332"/>
      <w:bookmarkEnd w:id="333"/>
      <w:bookmarkEnd w:id="334"/>
      <w:bookmarkEnd w:id="335"/>
      <w:bookmarkEnd w:id="336"/>
      <w:bookmarkEnd w:id="337"/>
      <w:bookmarkEnd w:id="338"/>
    </w:p>
    <w:p w14:paraId="098A2AE5">
      <w:pPr>
        <w:pStyle w:val="31"/>
        <w:spacing w:line="360" w:lineRule="auto"/>
        <w:ind w:firstLine="560"/>
        <w:rPr>
          <w:color w:val="auto"/>
          <w:sz w:val="21"/>
          <w:szCs w:val="21"/>
          <w:highlight w:val="none"/>
        </w:rPr>
      </w:pPr>
      <w:r>
        <w:rPr>
          <w:rFonts w:hint="eastAsia"/>
          <w:color w:val="auto"/>
          <w:sz w:val="21"/>
          <w:szCs w:val="21"/>
          <w:highlight w:val="none"/>
        </w:rPr>
        <w:t>兹证明，</w:t>
      </w:r>
      <w:r>
        <w:rPr>
          <w:rFonts w:hint="eastAsia"/>
          <w:color w:val="auto"/>
          <w:sz w:val="21"/>
          <w:szCs w:val="21"/>
          <w:highlight w:val="none"/>
          <w:u w:val="single"/>
        </w:rPr>
        <w:t xml:space="preserve">           </w:t>
      </w:r>
      <w:r>
        <w:rPr>
          <w:rFonts w:hint="eastAsia"/>
          <w:color w:val="auto"/>
          <w:sz w:val="21"/>
          <w:szCs w:val="21"/>
          <w:highlight w:val="none"/>
        </w:rPr>
        <w:t>同志，</w:t>
      </w:r>
      <w:r>
        <w:rPr>
          <w:rFonts w:hint="eastAsia"/>
          <w:color w:val="auto"/>
          <w:sz w:val="21"/>
          <w:szCs w:val="21"/>
          <w:highlight w:val="none"/>
          <w:u w:val="single"/>
        </w:rPr>
        <w:t xml:space="preserve">     </w:t>
      </w:r>
      <w:r>
        <w:rPr>
          <w:rFonts w:hint="eastAsia"/>
          <w:color w:val="auto"/>
          <w:sz w:val="21"/>
          <w:szCs w:val="21"/>
          <w:highlight w:val="none"/>
        </w:rPr>
        <w:t>（性别），现任我司</w:t>
      </w:r>
      <w:r>
        <w:rPr>
          <w:rFonts w:hint="eastAsia"/>
          <w:color w:val="auto"/>
          <w:sz w:val="21"/>
          <w:szCs w:val="21"/>
          <w:highlight w:val="none"/>
          <w:u w:val="single"/>
        </w:rPr>
        <w:t xml:space="preserve">         </w:t>
      </w:r>
      <w:r>
        <w:rPr>
          <w:rFonts w:hint="eastAsia"/>
          <w:color w:val="auto"/>
          <w:sz w:val="21"/>
          <w:szCs w:val="21"/>
          <w:highlight w:val="none"/>
        </w:rPr>
        <w:t>职务，为本公司的法定代表人，特此证明。</w:t>
      </w:r>
    </w:p>
    <w:p w14:paraId="31775B43">
      <w:pPr>
        <w:pStyle w:val="31"/>
        <w:spacing w:line="360" w:lineRule="auto"/>
        <w:ind w:firstLine="560"/>
        <w:rPr>
          <w:color w:val="auto"/>
          <w:sz w:val="21"/>
          <w:szCs w:val="21"/>
          <w:highlight w:val="none"/>
          <w:u w:val="single"/>
        </w:rPr>
      </w:pPr>
      <w:r>
        <w:rPr>
          <w:rFonts w:hint="eastAsia"/>
          <w:color w:val="auto"/>
          <w:sz w:val="21"/>
          <w:szCs w:val="21"/>
          <w:highlight w:val="none"/>
          <w:lang w:val="en-US" w:eastAsia="zh-CN"/>
        </w:rPr>
        <w:t>供应商</w:t>
      </w:r>
      <w:r>
        <w:rPr>
          <w:rFonts w:hint="eastAsia"/>
          <w:color w:val="auto"/>
          <w:sz w:val="21"/>
          <w:szCs w:val="21"/>
          <w:highlight w:val="none"/>
        </w:rPr>
        <w:t>法定代表人签字（盖章）：</w:t>
      </w:r>
      <w:r>
        <w:rPr>
          <w:rFonts w:hint="eastAsia"/>
          <w:color w:val="auto"/>
          <w:sz w:val="21"/>
          <w:szCs w:val="21"/>
          <w:highlight w:val="none"/>
          <w:u w:val="single"/>
        </w:rPr>
        <w:t xml:space="preserve">                                  </w:t>
      </w:r>
    </w:p>
    <w:p w14:paraId="60149AD8">
      <w:pPr>
        <w:pStyle w:val="31"/>
        <w:spacing w:line="360" w:lineRule="auto"/>
        <w:ind w:firstLine="560"/>
        <w:rPr>
          <w:color w:val="auto"/>
          <w:sz w:val="21"/>
          <w:szCs w:val="21"/>
          <w:highlight w:val="none"/>
        </w:rPr>
      </w:pPr>
      <w:r>
        <w:rPr>
          <w:rFonts w:hint="eastAsia"/>
          <w:color w:val="auto"/>
          <w:sz w:val="21"/>
          <w:szCs w:val="21"/>
          <w:highlight w:val="none"/>
          <w:lang w:val="en-US" w:eastAsia="zh-CN"/>
        </w:rPr>
        <w:t>供应商</w:t>
      </w:r>
      <w:r>
        <w:rPr>
          <w:rFonts w:hint="eastAsia"/>
          <w:color w:val="auto"/>
          <w:sz w:val="21"/>
          <w:szCs w:val="21"/>
          <w:highlight w:val="none"/>
        </w:rPr>
        <w:t>名称（加盖公章）：</w:t>
      </w:r>
      <w:r>
        <w:rPr>
          <w:rFonts w:hint="eastAsia"/>
          <w:color w:val="auto"/>
          <w:sz w:val="21"/>
          <w:szCs w:val="21"/>
          <w:highlight w:val="none"/>
          <w:u w:val="single"/>
        </w:rPr>
        <w:t xml:space="preserve">                                            </w:t>
      </w:r>
      <w:r>
        <w:rPr>
          <w:rFonts w:hint="eastAsia"/>
          <w:color w:val="auto"/>
          <w:sz w:val="21"/>
          <w:szCs w:val="21"/>
          <w:highlight w:val="none"/>
        </w:rPr>
        <w:t xml:space="preserve">  </w:t>
      </w:r>
    </w:p>
    <w:p w14:paraId="238BDC66">
      <w:pPr>
        <w:pStyle w:val="31"/>
        <w:spacing w:line="360" w:lineRule="auto"/>
        <w:ind w:firstLine="560"/>
        <w:rPr>
          <w:b/>
          <w:bCs/>
          <w:color w:val="auto"/>
          <w:sz w:val="28"/>
          <w:szCs w:val="28"/>
          <w:highlight w:val="none"/>
        </w:rPr>
      </w:pPr>
      <w:r>
        <w:rPr>
          <w:rFonts w:hint="eastAsia"/>
          <w:color w:val="auto"/>
          <w:sz w:val="21"/>
          <w:szCs w:val="21"/>
          <w:highlight w:val="none"/>
        </w:rPr>
        <w:t>日  期：</w:t>
      </w:r>
      <w:r>
        <w:rPr>
          <w:rFonts w:hint="eastAsia"/>
          <w:color w:val="auto"/>
          <w:sz w:val="21"/>
          <w:szCs w:val="21"/>
          <w:highlight w:val="none"/>
          <w:u w:val="single"/>
        </w:rPr>
        <w:t xml:space="preserve">                                                           </w:t>
      </w:r>
    </w:p>
    <w:p w14:paraId="44502E7C">
      <w:pPr>
        <w:pStyle w:val="31"/>
        <w:spacing w:line="360" w:lineRule="auto"/>
        <w:ind w:firstLine="120" w:firstLineChars="50"/>
        <w:rPr>
          <w:b/>
          <w:bCs/>
          <w:color w:val="auto"/>
          <w:sz w:val="28"/>
          <w:szCs w:val="28"/>
          <w:highlight w:val="none"/>
        </w:rPr>
      </w:pPr>
      <w:r>
        <w:rPr>
          <w:color w:val="auto"/>
          <w:highlight w:val="none"/>
        </w:rPr>
        <w:drawing>
          <wp:inline distT="0" distB="0" distL="0" distR="0">
            <wp:extent cx="2609850" cy="1733550"/>
            <wp:effectExtent l="0" t="0" r="0" b="0"/>
            <wp:docPr id="8" name="图片 8" descr="说明: C:\Users\NY5Y\AppData\Local\Temp\ksohtml\wps_clip_image-2747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说明: C:\Users\NY5Y\AppData\Local\Temp\ksohtml\wps_clip_image-27478.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a:xfrm>
                      <a:off x="0" y="0"/>
                      <a:ext cx="2609850" cy="1733550"/>
                    </a:xfrm>
                    <a:prstGeom prst="rect">
                      <a:avLst/>
                    </a:prstGeom>
                    <a:noFill/>
                    <a:ln>
                      <a:noFill/>
                    </a:ln>
                  </pic:spPr>
                </pic:pic>
              </a:graphicData>
            </a:graphic>
          </wp:inline>
        </w:drawing>
      </w:r>
      <w:r>
        <w:rPr>
          <w:rFonts w:hint="eastAsia"/>
          <w:color w:val="auto"/>
          <w:highlight w:val="none"/>
        </w:rPr>
        <w:t xml:space="preserve">      </w:t>
      </w:r>
      <w:r>
        <w:rPr>
          <w:color w:val="auto"/>
          <w:highlight w:val="none"/>
        </w:rPr>
        <w:drawing>
          <wp:inline distT="0" distB="0" distL="0" distR="0">
            <wp:extent cx="2543175" cy="1733550"/>
            <wp:effectExtent l="0" t="0" r="9525" b="0"/>
            <wp:docPr id="9" name="图片 9" descr="说明: C:\Users\NY5Y\AppData\Local\Temp\ksohtml\wps_clip_image-1217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说明: C:\Users\NY5Y\AppData\Local\Temp\ksohtml\wps_clip_image-12176.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2543175" cy="1733550"/>
                    </a:xfrm>
                    <a:prstGeom prst="rect">
                      <a:avLst/>
                    </a:prstGeom>
                    <a:noFill/>
                    <a:ln>
                      <a:noFill/>
                    </a:ln>
                  </pic:spPr>
                </pic:pic>
              </a:graphicData>
            </a:graphic>
          </wp:inline>
        </w:drawing>
      </w:r>
    </w:p>
    <w:bookmarkEnd w:id="339"/>
    <w:bookmarkEnd w:id="340"/>
    <w:bookmarkEnd w:id="341"/>
    <w:bookmarkEnd w:id="342"/>
    <w:bookmarkEnd w:id="343"/>
    <w:bookmarkEnd w:id="344"/>
    <w:bookmarkEnd w:id="345"/>
    <w:bookmarkEnd w:id="346"/>
    <w:bookmarkEnd w:id="347"/>
    <w:bookmarkEnd w:id="348"/>
    <w:bookmarkEnd w:id="349"/>
    <w:p w14:paraId="2837EFFA">
      <w:pPr>
        <w:pStyle w:val="31"/>
        <w:spacing w:line="360" w:lineRule="auto"/>
        <w:jc w:val="both"/>
        <w:outlineLvl w:val="0"/>
        <w:rPr>
          <w:rFonts w:hint="eastAsia"/>
          <w:b/>
          <w:bCs/>
          <w:color w:val="auto"/>
          <w:sz w:val="28"/>
          <w:szCs w:val="28"/>
          <w:highlight w:val="none"/>
        </w:rPr>
      </w:pPr>
      <w:bookmarkStart w:id="350" w:name="_Toc26675"/>
      <w:bookmarkStart w:id="351" w:name="_Toc17511"/>
      <w:bookmarkStart w:id="352" w:name="_Toc3494"/>
      <w:bookmarkStart w:id="353" w:name="_Toc18069"/>
      <w:bookmarkStart w:id="354" w:name="_Toc3470"/>
      <w:bookmarkStart w:id="355" w:name="_Toc9844"/>
      <w:bookmarkStart w:id="356" w:name="_Toc23308"/>
      <w:bookmarkStart w:id="357" w:name="_Toc14277"/>
    </w:p>
    <w:p w14:paraId="3AC8AC7F">
      <w:pPr>
        <w:pStyle w:val="31"/>
        <w:spacing w:line="360" w:lineRule="auto"/>
        <w:jc w:val="center"/>
        <w:outlineLvl w:val="0"/>
        <w:rPr>
          <w:rFonts w:hint="eastAsia"/>
          <w:b/>
          <w:bCs/>
          <w:color w:val="auto"/>
          <w:sz w:val="28"/>
          <w:szCs w:val="28"/>
          <w:highlight w:val="none"/>
        </w:rPr>
      </w:pPr>
    </w:p>
    <w:p w14:paraId="45932794">
      <w:pPr>
        <w:pStyle w:val="31"/>
        <w:spacing w:line="360" w:lineRule="auto"/>
        <w:jc w:val="center"/>
        <w:outlineLvl w:val="0"/>
        <w:rPr>
          <w:b/>
          <w:bCs/>
          <w:color w:val="auto"/>
          <w:sz w:val="28"/>
          <w:szCs w:val="28"/>
          <w:highlight w:val="none"/>
        </w:rPr>
      </w:pPr>
      <w:bookmarkStart w:id="358" w:name="_Toc16130"/>
      <w:bookmarkStart w:id="359" w:name="_Toc5147"/>
      <w:bookmarkStart w:id="360" w:name="_Toc11510"/>
      <w:r>
        <w:rPr>
          <w:rFonts w:hint="eastAsia"/>
          <w:b/>
          <w:bCs/>
          <w:color w:val="auto"/>
          <w:sz w:val="28"/>
          <w:szCs w:val="28"/>
          <w:highlight w:val="none"/>
        </w:rPr>
        <w:t>法定代表人授权委托书</w:t>
      </w:r>
      <w:bookmarkEnd w:id="350"/>
      <w:bookmarkEnd w:id="351"/>
      <w:bookmarkEnd w:id="352"/>
      <w:bookmarkEnd w:id="353"/>
      <w:bookmarkEnd w:id="354"/>
      <w:bookmarkEnd w:id="355"/>
      <w:bookmarkEnd w:id="356"/>
      <w:bookmarkEnd w:id="357"/>
      <w:bookmarkEnd w:id="358"/>
      <w:bookmarkEnd w:id="359"/>
      <w:bookmarkEnd w:id="360"/>
    </w:p>
    <w:p w14:paraId="4F0FB4B1">
      <w:pPr>
        <w:pStyle w:val="32"/>
        <w:spacing w:line="360" w:lineRule="auto"/>
        <w:jc w:val="left"/>
        <w:rPr>
          <w:b/>
          <w:bCs/>
          <w:color w:val="auto"/>
          <w:sz w:val="21"/>
          <w:szCs w:val="21"/>
          <w:highlight w:val="none"/>
        </w:rPr>
      </w:pPr>
      <w:r>
        <w:rPr>
          <w:rFonts w:hint="eastAsia"/>
          <w:b/>
          <w:bCs/>
          <w:color w:val="auto"/>
          <w:sz w:val="21"/>
          <w:szCs w:val="21"/>
          <w:highlight w:val="none"/>
        </w:rPr>
        <w:t>本授权书声明：</w:t>
      </w:r>
    </w:p>
    <w:p w14:paraId="687B5BF9">
      <w:pPr>
        <w:pStyle w:val="31"/>
        <w:spacing w:line="360" w:lineRule="auto"/>
        <w:ind w:firstLine="560"/>
        <w:rPr>
          <w:color w:val="auto"/>
          <w:sz w:val="21"/>
          <w:szCs w:val="21"/>
          <w:highlight w:val="none"/>
        </w:rPr>
      </w:pPr>
      <w:r>
        <w:rPr>
          <w:rFonts w:hint="eastAsia"/>
          <w:color w:val="auto"/>
          <w:sz w:val="21"/>
          <w:szCs w:val="21"/>
          <w:highlight w:val="none"/>
        </w:rPr>
        <w:t>注册于</w:t>
      </w:r>
      <w:r>
        <w:rPr>
          <w:rFonts w:hint="eastAsia"/>
          <w:color w:val="auto"/>
          <w:sz w:val="21"/>
          <w:szCs w:val="21"/>
          <w:highlight w:val="none"/>
          <w:u w:val="single"/>
        </w:rPr>
        <w:t xml:space="preserve">           </w:t>
      </w:r>
      <w:r>
        <w:rPr>
          <w:rFonts w:hint="eastAsia"/>
          <w:b/>
          <w:bCs/>
          <w:color w:val="auto"/>
          <w:sz w:val="21"/>
          <w:szCs w:val="21"/>
          <w:highlight w:val="none"/>
        </w:rPr>
        <w:t>（公司</w:t>
      </w:r>
      <w:r>
        <w:rPr>
          <w:rFonts w:hint="eastAsia"/>
          <w:b/>
          <w:bCs/>
          <w:color w:val="auto"/>
          <w:sz w:val="21"/>
          <w:szCs w:val="21"/>
          <w:highlight w:val="none"/>
          <w:lang w:val="en-US" w:eastAsia="zh-CN"/>
        </w:rPr>
        <w:t>注册</w:t>
      </w:r>
      <w:r>
        <w:rPr>
          <w:rFonts w:hint="eastAsia"/>
          <w:b/>
          <w:bCs/>
          <w:color w:val="auto"/>
          <w:sz w:val="21"/>
          <w:szCs w:val="21"/>
          <w:highlight w:val="none"/>
        </w:rPr>
        <w:t>地址）</w:t>
      </w:r>
      <w:r>
        <w:rPr>
          <w:rFonts w:hint="eastAsia"/>
          <w:color w:val="auto"/>
          <w:sz w:val="21"/>
          <w:szCs w:val="21"/>
          <w:highlight w:val="none"/>
          <w:u w:val="single"/>
        </w:rPr>
        <w:t xml:space="preserve">               </w:t>
      </w:r>
      <w:r>
        <w:rPr>
          <w:rFonts w:hint="eastAsia"/>
          <w:b/>
          <w:bCs/>
          <w:color w:val="auto"/>
          <w:sz w:val="21"/>
          <w:szCs w:val="21"/>
          <w:highlight w:val="none"/>
        </w:rPr>
        <w:t>（公司名称）</w:t>
      </w:r>
      <w:r>
        <w:rPr>
          <w:rFonts w:hint="eastAsia"/>
          <w:color w:val="auto"/>
          <w:sz w:val="21"/>
          <w:szCs w:val="21"/>
          <w:highlight w:val="none"/>
        </w:rPr>
        <w:t>的</w:t>
      </w:r>
      <w:r>
        <w:rPr>
          <w:rFonts w:hint="eastAsia"/>
          <w:color w:val="auto"/>
          <w:sz w:val="21"/>
          <w:szCs w:val="21"/>
          <w:highlight w:val="none"/>
          <w:u w:val="single"/>
        </w:rPr>
        <w:t xml:space="preserve">        </w:t>
      </w:r>
      <w:r>
        <w:rPr>
          <w:rFonts w:hint="eastAsia"/>
          <w:b/>
          <w:bCs/>
          <w:color w:val="auto"/>
          <w:sz w:val="21"/>
          <w:szCs w:val="21"/>
          <w:highlight w:val="none"/>
        </w:rPr>
        <w:t>（法定代表人姓名、职务）</w:t>
      </w:r>
      <w:r>
        <w:rPr>
          <w:rFonts w:hint="eastAsia"/>
          <w:color w:val="auto"/>
          <w:sz w:val="21"/>
          <w:szCs w:val="21"/>
          <w:highlight w:val="none"/>
        </w:rPr>
        <w:t xml:space="preserve">代表本公司授权 </w:t>
      </w:r>
      <w:r>
        <w:rPr>
          <w:rFonts w:hint="eastAsia"/>
          <w:color w:val="auto"/>
          <w:sz w:val="21"/>
          <w:szCs w:val="21"/>
          <w:highlight w:val="none"/>
          <w:u w:val="single"/>
        </w:rPr>
        <w:t xml:space="preserve">       </w:t>
      </w:r>
      <w:r>
        <w:rPr>
          <w:rFonts w:hint="eastAsia"/>
          <w:b/>
          <w:bCs/>
          <w:color w:val="auto"/>
          <w:sz w:val="21"/>
          <w:szCs w:val="21"/>
          <w:highlight w:val="none"/>
        </w:rPr>
        <w:t>（被授权人的姓名、职务、联系方式）</w:t>
      </w:r>
      <w:r>
        <w:rPr>
          <w:rFonts w:hint="eastAsia"/>
          <w:color w:val="auto"/>
          <w:sz w:val="21"/>
          <w:szCs w:val="21"/>
          <w:highlight w:val="none"/>
        </w:rPr>
        <w:t>为本公司的合法代表，以本公司名义负责处理在</w:t>
      </w:r>
      <w:r>
        <w:rPr>
          <w:rFonts w:hint="eastAsia"/>
          <w:color w:val="auto"/>
          <w:sz w:val="21"/>
          <w:szCs w:val="21"/>
          <w:highlight w:val="none"/>
          <w:u w:val="single"/>
        </w:rPr>
        <w:t>南方医科大学第五附属医院 ***项目</w:t>
      </w:r>
      <w:r>
        <w:rPr>
          <w:rFonts w:hint="eastAsia"/>
          <w:color w:val="auto"/>
          <w:sz w:val="21"/>
          <w:szCs w:val="21"/>
          <w:highlight w:val="none"/>
          <w:u w:val="single"/>
          <w:lang w:eastAsia="zh-CN"/>
        </w:rPr>
        <w:t>（</w:t>
      </w:r>
      <w:r>
        <w:rPr>
          <w:rFonts w:hint="eastAsia"/>
          <w:color w:val="auto"/>
          <w:sz w:val="21"/>
          <w:szCs w:val="21"/>
          <w:highlight w:val="none"/>
          <w:u w:val="single"/>
          <w:lang w:val="en-US" w:eastAsia="zh-CN"/>
        </w:rPr>
        <w:t xml:space="preserve">项目编号：    </w:t>
      </w:r>
      <w:r>
        <w:rPr>
          <w:rFonts w:hint="eastAsia"/>
          <w:color w:val="auto"/>
          <w:sz w:val="21"/>
          <w:szCs w:val="21"/>
          <w:highlight w:val="none"/>
          <w:u w:val="single"/>
          <w:lang w:eastAsia="zh-CN"/>
        </w:rPr>
        <w:t>）</w:t>
      </w:r>
      <w:r>
        <w:rPr>
          <w:rFonts w:hint="eastAsia"/>
          <w:color w:val="auto"/>
          <w:sz w:val="21"/>
          <w:szCs w:val="21"/>
          <w:highlight w:val="none"/>
        </w:rPr>
        <w:t>院内采购活动中一切与之相关的事宜。</w:t>
      </w:r>
    </w:p>
    <w:p w14:paraId="71411A47">
      <w:pPr>
        <w:pStyle w:val="31"/>
        <w:spacing w:line="360" w:lineRule="auto"/>
        <w:ind w:firstLine="560"/>
        <w:rPr>
          <w:color w:val="auto"/>
          <w:sz w:val="21"/>
          <w:szCs w:val="21"/>
          <w:highlight w:val="none"/>
          <w:u w:val="single"/>
        </w:rPr>
      </w:pPr>
      <w:r>
        <w:rPr>
          <w:rFonts w:hint="eastAsia"/>
          <w:color w:val="auto"/>
          <w:sz w:val="21"/>
          <w:szCs w:val="21"/>
          <w:highlight w:val="none"/>
        </w:rPr>
        <w:t xml:space="preserve">授权日期： </w:t>
      </w:r>
      <w:r>
        <w:rPr>
          <w:rFonts w:hint="eastAsia"/>
          <w:color w:val="auto"/>
          <w:sz w:val="21"/>
          <w:szCs w:val="21"/>
          <w:highlight w:val="none"/>
          <w:u w:val="single"/>
        </w:rPr>
        <w:t xml:space="preserve">                 至                   </w:t>
      </w:r>
    </w:p>
    <w:p w14:paraId="20BD7617">
      <w:pPr>
        <w:pStyle w:val="31"/>
        <w:spacing w:line="360" w:lineRule="auto"/>
        <w:ind w:firstLine="560"/>
        <w:rPr>
          <w:color w:val="auto"/>
          <w:sz w:val="21"/>
          <w:szCs w:val="21"/>
          <w:highlight w:val="none"/>
        </w:rPr>
      </w:pPr>
      <w:r>
        <w:rPr>
          <w:rFonts w:hint="eastAsia"/>
          <w:color w:val="auto"/>
          <w:sz w:val="21"/>
          <w:szCs w:val="21"/>
          <w:highlight w:val="none"/>
        </w:rPr>
        <w:t>本授权书在签字盖章后生效，特此声明。</w:t>
      </w:r>
    </w:p>
    <w:p w14:paraId="3E855CC8">
      <w:pPr>
        <w:pStyle w:val="31"/>
        <w:spacing w:line="360" w:lineRule="auto"/>
        <w:ind w:firstLine="560"/>
        <w:rPr>
          <w:color w:val="auto"/>
          <w:sz w:val="21"/>
          <w:szCs w:val="21"/>
          <w:highlight w:val="none"/>
          <w:u w:val="single"/>
        </w:rPr>
      </w:pPr>
      <w:r>
        <w:rPr>
          <w:rFonts w:hint="eastAsia"/>
          <w:color w:val="auto"/>
          <w:sz w:val="21"/>
          <w:szCs w:val="21"/>
          <w:highlight w:val="none"/>
          <w:lang w:val="en-US" w:eastAsia="zh-CN"/>
        </w:rPr>
        <w:t>供应商</w:t>
      </w:r>
      <w:r>
        <w:rPr>
          <w:rFonts w:hint="eastAsia"/>
          <w:color w:val="auto"/>
          <w:sz w:val="21"/>
          <w:szCs w:val="21"/>
          <w:highlight w:val="none"/>
        </w:rPr>
        <w:t>法定代表人签字（盖章）：</w:t>
      </w:r>
      <w:r>
        <w:rPr>
          <w:rFonts w:hint="eastAsia"/>
          <w:color w:val="auto"/>
          <w:sz w:val="21"/>
          <w:szCs w:val="21"/>
          <w:highlight w:val="none"/>
          <w:u w:val="single"/>
        </w:rPr>
        <w:t xml:space="preserve">                                </w:t>
      </w:r>
    </w:p>
    <w:p w14:paraId="063AC3EA">
      <w:pPr>
        <w:pStyle w:val="31"/>
        <w:spacing w:line="360" w:lineRule="auto"/>
        <w:ind w:firstLine="560"/>
        <w:rPr>
          <w:color w:val="auto"/>
          <w:sz w:val="21"/>
          <w:szCs w:val="21"/>
          <w:highlight w:val="none"/>
        </w:rPr>
      </w:pPr>
      <w:r>
        <w:rPr>
          <w:rFonts w:hint="eastAsia"/>
          <w:color w:val="auto"/>
          <w:sz w:val="21"/>
          <w:szCs w:val="21"/>
          <w:highlight w:val="none"/>
          <w:lang w:val="en-US" w:eastAsia="zh-CN"/>
        </w:rPr>
        <w:t>供应商</w:t>
      </w:r>
      <w:r>
        <w:rPr>
          <w:rFonts w:hint="eastAsia"/>
          <w:color w:val="auto"/>
          <w:sz w:val="21"/>
          <w:szCs w:val="21"/>
          <w:highlight w:val="none"/>
        </w:rPr>
        <w:t>被授权人签字（盖章）：</w:t>
      </w:r>
      <w:r>
        <w:rPr>
          <w:rFonts w:hint="eastAsia"/>
          <w:color w:val="auto"/>
          <w:sz w:val="21"/>
          <w:szCs w:val="21"/>
          <w:highlight w:val="none"/>
          <w:u w:val="single"/>
        </w:rPr>
        <w:t xml:space="preserve">                                        </w:t>
      </w:r>
    </w:p>
    <w:p w14:paraId="75AE914A">
      <w:pPr>
        <w:pStyle w:val="31"/>
        <w:spacing w:line="360" w:lineRule="auto"/>
        <w:ind w:firstLine="560"/>
        <w:rPr>
          <w:color w:val="auto"/>
          <w:sz w:val="21"/>
          <w:szCs w:val="21"/>
          <w:highlight w:val="none"/>
          <w:u w:val="single"/>
        </w:rPr>
      </w:pPr>
      <w:r>
        <w:rPr>
          <w:rFonts w:hint="eastAsia"/>
          <w:color w:val="auto"/>
          <w:sz w:val="21"/>
          <w:szCs w:val="21"/>
          <w:highlight w:val="none"/>
          <w:lang w:val="en-US" w:eastAsia="zh-CN"/>
        </w:rPr>
        <w:t>供应商</w:t>
      </w:r>
      <w:r>
        <w:rPr>
          <w:rFonts w:hint="eastAsia"/>
          <w:color w:val="auto"/>
          <w:sz w:val="21"/>
          <w:szCs w:val="21"/>
          <w:highlight w:val="none"/>
        </w:rPr>
        <w:t>名称（加盖公章）：</w:t>
      </w:r>
      <w:r>
        <w:rPr>
          <w:rFonts w:hint="eastAsia"/>
          <w:color w:val="auto"/>
          <w:sz w:val="21"/>
          <w:szCs w:val="21"/>
          <w:highlight w:val="none"/>
          <w:u w:val="single"/>
        </w:rPr>
        <w:t xml:space="preserve">                                        </w:t>
      </w:r>
    </w:p>
    <w:p w14:paraId="381B7A30">
      <w:pPr>
        <w:pStyle w:val="31"/>
        <w:spacing w:line="360" w:lineRule="auto"/>
        <w:ind w:firstLine="560"/>
        <w:rPr>
          <w:color w:val="auto"/>
          <w:sz w:val="21"/>
          <w:szCs w:val="21"/>
          <w:highlight w:val="none"/>
        </w:rPr>
      </w:pPr>
      <w:r>
        <w:rPr>
          <w:rFonts w:hint="eastAsia"/>
          <w:color w:val="auto"/>
          <w:sz w:val="21"/>
          <w:szCs w:val="21"/>
          <w:highlight w:val="none"/>
        </w:rPr>
        <w:t>日</w:t>
      </w:r>
      <w:r>
        <w:rPr>
          <w:rFonts w:hint="eastAsia"/>
          <w:color w:val="auto"/>
          <w:sz w:val="21"/>
          <w:szCs w:val="21"/>
          <w:highlight w:val="none"/>
          <w:lang w:val="en-US" w:eastAsia="zh-CN"/>
        </w:rPr>
        <w:t xml:space="preserve"> </w:t>
      </w:r>
      <w:r>
        <w:rPr>
          <w:rFonts w:hint="eastAsia"/>
          <w:color w:val="auto"/>
          <w:sz w:val="21"/>
          <w:szCs w:val="21"/>
          <w:highlight w:val="none"/>
        </w:rPr>
        <w:t>期 ：</w:t>
      </w:r>
      <w:r>
        <w:rPr>
          <w:rFonts w:hint="eastAsia"/>
          <w:color w:val="auto"/>
          <w:sz w:val="21"/>
          <w:szCs w:val="21"/>
          <w:highlight w:val="none"/>
          <w:u w:val="single"/>
        </w:rPr>
        <w:t xml:space="preserve">                                                       </w:t>
      </w:r>
      <w:r>
        <w:rPr>
          <w:rFonts w:hint="eastAsia"/>
          <w:color w:val="auto"/>
          <w:sz w:val="21"/>
          <w:szCs w:val="21"/>
          <w:highlight w:val="none"/>
        </w:rPr>
        <w:t xml:space="preserve">     </w:t>
      </w:r>
    </w:p>
    <w:p w14:paraId="743D6123">
      <w:pPr>
        <w:pStyle w:val="31"/>
        <w:spacing w:line="360" w:lineRule="auto"/>
        <w:ind w:firstLine="560"/>
        <w:rPr>
          <w:color w:val="auto"/>
          <w:sz w:val="28"/>
          <w:szCs w:val="28"/>
          <w:highlight w:val="none"/>
        </w:rPr>
      </w:pPr>
      <w:r>
        <w:rPr>
          <w:rFonts w:hint="eastAsia"/>
          <w:color w:val="auto"/>
          <w:sz w:val="28"/>
          <w:szCs w:val="28"/>
          <w:highlight w:val="none"/>
        </w:rPr>
        <w:t xml:space="preserve">                                    </w:t>
      </w:r>
    </w:p>
    <w:p w14:paraId="6D3D75DF">
      <w:pPr>
        <w:pStyle w:val="31"/>
        <w:spacing w:line="360" w:lineRule="auto"/>
        <w:ind w:firstLine="360" w:firstLineChars="150"/>
        <w:jc w:val="center"/>
        <w:rPr>
          <w:color w:val="auto"/>
          <w:highlight w:val="none"/>
        </w:rPr>
      </w:pPr>
      <w:r>
        <w:rPr>
          <w:color w:val="auto"/>
          <w:highlight w:val="none"/>
        </w:rPr>
        <w:drawing>
          <wp:inline distT="0" distB="0" distL="0" distR="0">
            <wp:extent cx="2609850" cy="1733550"/>
            <wp:effectExtent l="0" t="0" r="0" b="0"/>
            <wp:docPr id="11" name="图片 11" descr="说明: C:\Users\NY5Y\AppData\Local\Temp\ksohtml\wps_clip_image-1264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说明: C:\Users\NY5Y\AppData\Local\Temp\ksohtml\wps_clip_image-12643.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a:xfrm>
                      <a:off x="0" y="0"/>
                      <a:ext cx="2609850" cy="1733550"/>
                    </a:xfrm>
                    <a:prstGeom prst="rect">
                      <a:avLst/>
                    </a:prstGeom>
                    <a:noFill/>
                    <a:ln>
                      <a:noFill/>
                    </a:ln>
                  </pic:spPr>
                </pic:pic>
              </a:graphicData>
            </a:graphic>
          </wp:inline>
        </w:drawing>
      </w:r>
      <w:r>
        <w:rPr>
          <w:color w:val="auto"/>
          <w:highlight w:val="none"/>
        </w:rPr>
        <w:drawing>
          <wp:inline distT="0" distB="0" distL="0" distR="0">
            <wp:extent cx="2543175" cy="1733550"/>
            <wp:effectExtent l="0" t="0" r="9525" b="0"/>
            <wp:docPr id="10" name="图片 10" descr="说明: C:\Users\NY5Y\AppData\Local\Temp\ksohtml\wps_clip_image-2089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说明: C:\Users\NY5Y\AppData\Local\Temp\ksohtml\wps_clip_image-20896.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0" y="0"/>
                      <a:ext cx="2543175" cy="1733550"/>
                    </a:xfrm>
                    <a:prstGeom prst="rect">
                      <a:avLst/>
                    </a:prstGeom>
                    <a:noFill/>
                    <a:ln>
                      <a:noFill/>
                    </a:ln>
                  </pic:spPr>
                </pic:pic>
              </a:graphicData>
            </a:graphic>
          </wp:inline>
        </w:drawing>
      </w:r>
    </w:p>
    <w:p w14:paraId="7CDD9EE3">
      <w:pPr>
        <w:pStyle w:val="27"/>
        <w:ind w:firstLine="3975" w:firstLineChars="1100"/>
        <w:rPr>
          <w:b/>
          <w:bCs/>
          <w:color w:val="auto"/>
          <w:sz w:val="36"/>
          <w:szCs w:val="36"/>
          <w:highlight w:val="none"/>
        </w:rPr>
      </w:pPr>
    </w:p>
    <w:p w14:paraId="0F003FF8">
      <w:pPr>
        <w:pStyle w:val="31"/>
        <w:tabs>
          <w:tab w:val="left" w:pos="1050"/>
          <w:tab w:val="center" w:pos="4535"/>
        </w:tabs>
        <w:spacing w:line="360" w:lineRule="auto"/>
        <w:jc w:val="center"/>
        <w:outlineLvl w:val="9"/>
        <w:rPr>
          <w:rFonts w:hint="eastAsia"/>
          <w:b/>
          <w:bCs/>
          <w:color w:val="auto"/>
          <w:sz w:val="32"/>
          <w:szCs w:val="32"/>
          <w:highlight w:val="none"/>
        </w:rPr>
      </w:pPr>
      <w:bookmarkStart w:id="361" w:name="_Toc10212"/>
      <w:bookmarkStart w:id="362" w:name="_Toc32281"/>
    </w:p>
    <w:p w14:paraId="617F30D9">
      <w:pPr>
        <w:pStyle w:val="31"/>
        <w:tabs>
          <w:tab w:val="left" w:pos="1050"/>
          <w:tab w:val="center" w:pos="4535"/>
        </w:tabs>
        <w:spacing w:line="360" w:lineRule="auto"/>
        <w:jc w:val="both"/>
        <w:outlineLvl w:val="9"/>
        <w:rPr>
          <w:rFonts w:hint="eastAsia"/>
          <w:b/>
          <w:bCs/>
          <w:color w:val="auto"/>
          <w:sz w:val="21"/>
          <w:szCs w:val="21"/>
          <w:highlight w:val="none"/>
          <w:lang w:val="en-US" w:eastAsia="zh-CN"/>
        </w:rPr>
      </w:pPr>
      <w:bookmarkStart w:id="363" w:name="_Toc13766"/>
    </w:p>
    <w:p w14:paraId="1BAF7A8C">
      <w:pPr>
        <w:pStyle w:val="31"/>
        <w:tabs>
          <w:tab w:val="left" w:pos="1050"/>
          <w:tab w:val="center" w:pos="4535"/>
        </w:tabs>
        <w:spacing w:line="360" w:lineRule="auto"/>
        <w:jc w:val="both"/>
        <w:outlineLvl w:val="9"/>
        <w:rPr>
          <w:rFonts w:hint="eastAsia"/>
          <w:b/>
          <w:bCs/>
          <w:color w:val="auto"/>
          <w:sz w:val="21"/>
          <w:szCs w:val="21"/>
          <w:highlight w:val="none"/>
          <w:lang w:val="en-US" w:eastAsia="zh-CN"/>
        </w:rPr>
      </w:pPr>
    </w:p>
    <w:p w14:paraId="7675B93B">
      <w:pPr>
        <w:pStyle w:val="31"/>
        <w:tabs>
          <w:tab w:val="left" w:pos="1050"/>
          <w:tab w:val="center" w:pos="4535"/>
        </w:tabs>
        <w:spacing w:line="360" w:lineRule="auto"/>
        <w:jc w:val="both"/>
        <w:outlineLvl w:val="0"/>
        <w:rPr>
          <w:rFonts w:hint="eastAsia"/>
          <w:b/>
          <w:bCs/>
          <w:color w:val="auto"/>
          <w:sz w:val="21"/>
          <w:szCs w:val="21"/>
          <w:highlight w:val="none"/>
        </w:rPr>
      </w:pPr>
      <w:bookmarkStart w:id="364" w:name="_Toc4185"/>
      <w:bookmarkStart w:id="365" w:name="_Toc32147"/>
      <w:bookmarkStart w:id="366" w:name="_Toc26640"/>
      <w:bookmarkStart w:id="367" w:name="_Toc22587"/>
      <w:bookmarkStart w:id="368" w:name="_Toc4097"/>
      <w:bookmarkStart w:id="369" w:name="_Toc6192"/>
      <w:bookmarkStart w:id="370" w:name="_Toc20534"/>
      <w:r>
        <w:rPr>
          <w:rFonts w:hint="eastAsia"/>
          <w:b/>
          <w:bCs/>
          <w:color w:val="auto"/>
          <w:sz w:val="21"/>
          <w:szCs w:val="21"/>
          <w:highlight w:val="none"/>
          <w:lang w:val="en-US" w:eastAsia="zh-CN"/>
        </w:rPr>
        <w:t>2.5</w:t>
      </w:r>
      <w:r>
        <w:rPr>
          <w:rFonts w:hint="eastAsia"/>
          <w:b/>
          <w:bCs/>
          <w:color w:val="auto"/>
          <w:sz w:val="21"/>
          <w:szCs w:val="21"/>
          <w:highlight w:val="none"/>
        </w:rPr>
        <w:t>业绩清单汇总</w:t>
      </w:r>
      <w:bookmarkEnd w:id="363"/>
      <w:bookmarkEnd w:id="364"/>
      <w:bookmarkEnd w:id="365"/>
      <w:bookmarkEnd w:id="366"/>
      <w:bookmarkEnd w:id="367"/>
      <w:bookmarkEnd w:id="368"/>
      <w:bookmarkEnd w:id="369"/>
      <w:bookmarkEnd w:id="370"/>
    </w:p>
    <w:p w14:paraId="4C27A723">
      <w:pPr>
        <w:pStyle w:val="31"/>
        <w:tabs>
          <w:tab w:val="left" w:pos="1050"/>
          <w:tab w:val="center" w:pos="4535"/>
        </w:tabs>
        <w:spacing w:line="360" w:lineRule="auto"/>
        <w:jc w:val="center"/>
        <w:outlineLvl w:val="0"/>
        <w:rPr>
          <w:b/>
          <w:bCs/>
          <w:color w:val="auto"/>
          <w:sz w:val="24"/>
          <w:szCs w:val="24"/>
          <w:highlight w:val="none"/>
        </w:rPr>
      </w:pPr>
      <w:bookmarkStart w:id="371" w:name="_Toc27402"/>
      <w:bookmarkStart w:id="372" w:name="_Toc12811"/>
      <w:bookmarkStart w:id="373" w:name="_Toc22733"/>
      <w:bookmarkStart w:id="374" w:name="_Toc17724"/>
      <w:bookmarkStart w:id="375" w:name="_Toc27041"/>
      <w:bookmarkStart w:id="376" w:name="_Toc6189"/>
      <w:bookmarkStart w:id="377" w:name="_Toc2703"/>
      <w:bookmarkStart w:id="378" w:name="_Toc13372"/>
      <w:r>
        <w:rPr>
          <w:rFonts w:hint="eastAsia"/>
          <w:b/>
          <w:bCs/>
          <w:color w:val="auto"/>
          <w:sz w:val="24"/>
          <w:szCs w:val="24"/>
          <w:highlight w:val="none"/>
        </w:rPr>
        <w:t>同类项目经验情况一览表</w:t>
      </w:r>
      <w:bookmarkEnd w:id="324"/>
      <w:bookmarkEnd w:id="325"/>
      <w:bookmarkEnd w:id="361"/>
      <w:bookmarkEnd w:id="362"/>
      <w:bookmarkEnd w:id="371"/>
      <w:bookmarkEnd w:id="372"/>
      <w:bookmarkEnd w:id="373"/>
      <w:bookmarkEnd w:id="374"/>
      <w:bookmarkEnd w:id="375"/>
      <w:bookmarkEnd w:id="376"/>
      <w:bookmarkEnd w:id="377"/>
      <w:bookmarkEnd w:id="378"/>
    </w:p>
    <w:tbl>
      <w:tblPr>
        <w:tblStyle w:val="20"/>
        <w:tblW w:w="107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0"/>
        <w:gridCol w:w="1065"/>
        <w:gridCol w:w="2580"/>
        <w:gridCol w:w="1215"/>
        <w:gridCol w:w="1740"/>
        <w:gridCol w:w="1890"/>
        <w:gridCol w:w="1535"/>
      </w:tblGrid>
      <w:tr w14:paraId="6E666B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90" w:type="dxa"/>
            <w:vAlign w:val="center"/>
          </w:tcPr>
          <w:p w14:paraId="1B28BB52">
            <w:pPr>
              <w:spacing w:line="360" w:lineRule="auto"/>
              <w:jc w:val="center"/>
              <w:rPr>
                <w:rFonts w:ascii="宋体" w:hAnsi="宋体"/>
                <w:b/>
                <w:color w:val="auto"/>
                <w:sz w:val="21"/>
                <w:szCs w:val="21"/>
                <w:highlight w:val="none"/>
              </w:rPr>
            </w:pPr>
            <w:r>
              <w:rPr>
                <w:rFonts w:hint="eastAsia" w:ascii="宋体" w:hAnsi="宋体"/>
                <w:b/>
                <w:color w:val="auto"/>
                <w:sz w:val="21"/>
                <w:szCs w:val="21"/>
                <w:highlight w:val="none"/>
              </w:rPr>
              <w:t>序号</w:t>
            </w:r>
          </w:p>
        </w:tc>
        <w:tc>
          <w:tcPr>
            <w:tcW w:w="1065" w:type="dxa"/>
            <w:vAlign w:val="center"/>
          </w:tcPr>
          <w:p w14:paraId="54AF4AE9">
            <w:pPr>
              <w:spacing w:line="360" w:lineRule="auto"/>
              <w:jc w:val="center"/>
              <w:rPr>
                <w:rFonts w:ascii="宋体" w:hAnsi="宋体"/>
                <w:b/>
                <w:color w:val="auto"/>
                <w:sz w:val="21"/>
                <w:szCs w:val="21"/>
                <w:highlight w:val="none"/>
              </w:rPr>
            </w:pPr>
            <w:r>
              <w:rPr>
                <w:rFonts w:hint="eastAsia" w:ascii="宋体" w:hAnsi="宋体"/>
                <w:b/>
                <w:color w:val="auto"/>
                <w:sz w:val="21"/>
                <w:szCs w:val="21"/>
                <w:highlight w:val="none"/>
              </w:rPr>
              <w:t>业主名称</w:t>
            </w:r>
          </w:p>
        </w:tc>
        <w:tc>
          <w:tcPr>
            <w:tcW w:w="2580" w:type="dxa"/>
            <w:vAlign w:val="center"/>
          </w:tcPr>
          <w:p w14:paraId="1D4878FA">
            <w:pPr>
              <w:spacing w:line="360" w:lineRule="auto"/>
              <w:jc w:val="center"/>
              <w:rPr>
                <w:rFonts w:ascii="宋体" w:hAnsi="宋体"/>
                <w:b/>
                <w:color w:val="auto"/>
                <w:sz w:val="21"/>
                <w:szCs w:val="21"/>
                <w:highlight w:val="none"/>
              </w:rPr>
            </w:pPr>
            <w:r>
              <w:rPr>
                <w:rFonts w:hint="eastAsia" w:ascii="宋体" w:hAnsi="宋体"/>
                <w:b/>
                <w:color w:val="auto"/>
                <w:sz w:val="21"/>
                <w:szCs w:val="21"/>
                <w:highlight w:val="none"/>
              </w:rPr>
              <w:t>项目名称</w:t>
            </w:r>
          </w:p>
        </w:tc>
        <w:tc>
          <w:tcPr>
            <w:tcW w:w="1215" w:type="dxa"/>
            <w:vAlign w:val="center"/>
          </w:tcPr>
          <w:p w14:paraId="38665437">
            <w:pPr>
              <w:spacing w:line="240" w:lineRule="auto"/>
              <w:jc w:val="center"/>
              <w:rPr>
                <w:rFonts w:hint="default" w:ascii="宋体" w:hAnsi="宋体" w:eastAsia="宋体"/>
                <w:b/>
                <w:color w:val="auto"/>
                <w:sz w:val="21"/>
                <w:szCs w:val="21"/>
                <w:highlight w:val="none"/>
                <w:lang w:val="en-US" w:eastAsia="zh-CN"/>
              </w:rPr>
            </w:pPr>
            <w:r>
              <w:rPr>
                <w:rFonts w:hint="eastAsia" w:ascii="宋体" w:hAnsi="宋体"/>
                <w:b/>
                <w:color w:val="auto"/>
                <w:sz w:val="21"/>
                <w:szCs w:val="21"/>
                <w:highlight w:val="none"/>
                <w:lang w:val="en-US" w:eastAsia="zh-CN"/>
              </w:rPr>
              <w:t>合同总价（元）</w:t>
            </w:r>
          </w:p>
        </w:tc>
        <w:tc>
          <w:tcPr>
            <w:tcW w:w="1740" w:type="dxa"/>
            <w:vAlign w:val="center"/>
          </w:tcPr>
          <w:p w14:paraId="36CF4086">
            <w:pPr>
              <w:spacing w:line="360" w:lineRule="auto"/>
              <w:jc w:val="center"/>
              <w:rPr>
                <w:rFonts w:ascii="宋体" w:hAnsi="宋体"/>
                <w:b/>
                <w:color w:val="auto"/>
                <w:sz w:val="21"/>
                <w:szCs w:val="21"/>
                <w:highlight w:val="none"/>
              </w:rPr>
            </w:pPr>
            <w:r>
              <w:rPr>
                <w:rFonts w:hint="eastAsia" w:ascii="宋体" w:hAnsi="宋体"/>
                <w:b/>
                <w:color w:val="auto"/>
                <w:sz w:val="21"/>
                <w:szCs w:val="21"/>
                <w:highlight w:val="none"/>
              </w:rPr>
              <w:t>合同签订时间</w:t>
            </w:r>
          </w:p>
        </w:tc>
        <w:tc>
          <w:tcPr>
            <w:tcW w:w="1890" w:type="dxa"/>
            <w:vAlign w:val="center"/>
          </w:tcPr>
          <w:p w14:paraId="1BFD9465">
            <w:pPr>
              <w:jc w:val="center"/>
              <w:rPr>
                <w:rFonts w:ascii="宋体" w:hAnsi="宋体"/>
                <w:b/>
                <w:color w:val="auto"/>
                <w:sz w:val="21"/>
                <w:szCs w:val="21"/>
                <w:highlight w:val="none"/>
              </w:rPr>
            </w:pPr>
            <w:r>
              <w:rPr>
                <w:rFonts w:hint="eastAsia" w:ascii="宋体" w:hAnsi="宋体"/>
                <w:b/>
                <w:color w:val="auto"/>
                <w:sz w:val="21"/>
                <w:szCs w:val="21"/>
                <w:highlight w:val="none"/>
              </w:rPr>
              <w:t>业主单位</w:t>
            </w:r>
          </w:p>
          <w:p w14:paraId="7B8E4CBC">
            <w:pPr>
              <w:jc w:val="center"/>
              <w:rPr>
                <w:rFonts w:ascii="宋体" w:hAnsi="宋体"/>
                <w:b/>
                <w:color w:val="auto"/>
                <w:sz w:val="21"/>
                <w:szCs w:val="21"/>
                <w:highlight w:val="none"/>
              </w:rPr>
            </w:pPr>
            <w:r>
              <w:rPr>
                <w:rFonts w:hint="eastAsia" w:ascii="宋体" w:hAnsi="宋体"/>
                <w:b/>
                <w:color w:val="auto"/>
                <w:sz w:val="21"/>
                <w:szCs w:val="21"/>
                <w:highlight w:val="none"/>
              </w:rPr>
              <w:t>联系人及电话</w:t>
            </w:r>
          </w:p>
        </w:tc>
        <w:tc>
          <w:tcPr>
            <w:tcW w:w="1535" w:type="dxa"/>
            <w:vAlign w:val="center"/>
          </w:tcPr>
          <w:p w14:paraId="10995495">
            <w:pPr>
              <w:jc w:val="center"/>
              <w:rPr>
                <w:rFonts w:hint="eastAsia" w:ascii="宋体" w:hAnsi="宋体"/>
                <w:b/>
                <w:color w:val="auto"/>
                <w:sz w:val="21"/>
                <w:szCs w:val="21"/>
                <w:highlight w:val="none"/>
              </w:rPr>
            </w:pPr>
            <w:r>
              <w:rPr>
                <w:rFonts w:hint="eastAsia" w:ascii="宋体" w:hAnsi="宋体"/>
                <w:b/>
                <w:color w:val="auto"/>
                <w:sz w:val="21"/>
                <w:szCs w:val="21"/>
                <w:highlight w:val="none"/>
                <w:lang w:eastAsia="zh-CN"/>
              </w:rPr>
              <w:t>证明文件</w:t>
            </w:r>
          </w:p>
        </w:tc>
      </w:tr>
      <w:tr w14:paraId="5B7618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690" w:type="dxa"/>
            <w:vAlign w:val="center"/>
          </w:tcPr>
          <w:p w14:paraId="118CF947">
            <w:pPr>
              <w:spacing w:line="360" w:lineRule="auto"/>
              <w:jc w:val="center"/>
              <w:rPr>
                <w:rFonts w:ascii="宋体" w:hAnsi="宋体"/>
                <w:color w:val="auto"/>
                <w:sz w:val="21"/>
                <w:szCs w:val="21"/>
                <w:highlight w:val="none"/>
              </w:rPr>
            </w:pPr>
            <w:r>
              <w:rPr>
                <w:rFonts w:hint="eastAsia" w:ascii="宋体" w:hAnsi="宋体"/>
                <w:color w:val="auto"/>
                <w:sz w:val="21"/>
                <w:szCs w:val="21"/>
                <w:highlight w:val="none"/>
              </w:rPr>
              <w:t>1</w:t>
            </w:r>
          </w:p>
        </w:tc>
        <w:tc>
          <w:tcPr>
            <w:tcW w:w="1065" w:type="dxa"/>
            <w:vAlign w:val="center"/>
          </w:tcPr>
          <w:p w14:paraId="20CCBDF5">
            <w:pPr>
              <w:spacing w:line="360" w:lineRule="auto"/>
              <w:jc w:val="center"/>
              <w:rPr>
                <w:rFonts w:ascii="宋体" w:hAnsi="宋体"/>
                <w:color w:val="auto"/>
                <w:sz w:val="21"/>
                <w:szCs w:val="21"/>
                <w:highlight w:val="none"/>
              </w:rPr>
            </w:pPr>
          </w:p>
        </w:tc>
        <w:tc>
          <w:tcPr>
            <w:tcW w:w="2580" w:type="dxa"/>
            <w:vAlign w:val="center"/>
          </w:tcPr>
          <w:p w14:paraId="5898591A">
            <w:pPr>
              <w:spacing w:line="360" w:lineRule="auto"/>
              <w:jc w:val="center"/>
              <w:rPr>
                <w:rFonts w:ascii="宋体" w:hAnsi="宋体"/>
                <w:color w:val="auto"/>
                <w:sz w:val="21"/>
                <w:szCs w:val="21"/>
                <w:highlight w:val="none"/>
              </w:rPr>
            </w:pPr>
          </w:p>
        </w:tc>
        <w:tc>
          <w:tcPr>
            <w:tcW w:w="1215" w:type="dxa"/>
            <w:vAlign w:val="center"/>
          </w:tcPr>
          <w:p w14:paraId="4BE7AE8C">
            <w:pPr>
              <w:spacing w:line="240" w:lineRule="auto"/>
              <w:jc w:val="center"/>
              <w:rPr>
                <w:rFonts w:ascii="宋体" w:hAnsi="宋体"/>
                <w:color w:val="auto"/>
                <w:sz w:val="21"/>
                <w:szCs w:val="21"/>
                <w:highlight w:val="none"/>
              </w:rPr>
            </w:pPr>
          </w:p>
        </w:tc>
        <w:tc>
          <w:tcPr>
            <w:tcW w:w="1740" w:type="dxa"/>
            <w:vAlign w:val="center"/>
          </w:tcPr>
          <w:p w14:paraId="45B7EF6C">
            <w:pPr>
              <w:spacing w:line="360" w:lineRule="auto"/>
              <w:jc w:val="center"/>
              <w:rPr>
                <w:rFonts w:ascii="宋体" w:hAnsi="宋体"/>
                <w:color w:val="auto"/>
                <w:sz w:val="21"/>
                <w:szCs w:val="21"/>
                <w:highlight w:val="none"/>
              </w:rPr>
            </w:pPr>
          </w:p>
        </w:tc>
        <w:tc>
          <w:tcPr>
            <w:tcW w:w="1890" w:type="dxa"/>
            <w:vAlign w:val="center"/>
          </w:tcPr>
          <w:p w14:paraId="3AD11D56">
            <w:pPr>
              <w:spacing w:line="360" w:lineRule="auto"/>
              <w:jc w:val="center"/>
              <w:rPr>
                <w:rFonts w:ascii="宋体" w:hAnsi="宋体"/>
                <w:color w:val="auto"/>
                <w:sz w:val="21"/>
                <w:szCs w:val="21"/>
                <w:highlight w:val="none"/>
              </w:rPr>
            </w:pPr>
          </w:p>
        </w:tc>
        <w:tc>
          <w:tcPr>
            <w:tcW w:w="1535" w:type="dxa"/>
            <w:vAlign w:val="center"/>
          </w:tcPr>
          <w:p w14:paraId="21DBE85D">
            <w:pPr>
              <w:spacing w:line="360" w:lineRule="auto"/>
              <w:jc w:val="center"/>
              <w:rPr>
                <w:rFonts w:ascii="宋体" w:hAnsi="宋体"/>
                <w:color w:val="auto"/>
                <w:sz w:val="21"/>
                <w:szCs w:val="21"/>
                <w:highlight w:val="none"/>
              </w:rPr>
            </w:pPr>
            <w:r>
              <w:rPr>
                <w:rFonts w:hint="eastAsia" w:ascii="宋体" w:hAnsi="宋体"/>
                <w:color w:val="auto"/>
                <w:sz w:val="21"/>
                <w:szCs w:val="21"/>
                <w:highlight w:val="none"/>
                <w:lang w:eastAsia="zh-CN"/>
              </w:rPr>
              <w:t>第（</w:t>
            </w:r>
            <w:r>
              <w:rPr>
                <w:rFonts w:hint="eastAsia" w:ascii="宋体" w:hAnsi="宋体"/>
                <w:color w:val="auto"/>
                <w:sz w:val="21"/>
                <w:szCs w:val="21"/>
                <w:highlight w:val="none"/>
                <w:lang w:val="en-US" w:eastAsia="zh-CN"/>
              </w:rPr>
              <w:t xml:space="preserve">   </w:t>
            </w:r>
            <w:r>
              <w:rPr>
                <w:rFonts w:hint="eastAsia" w:ascii="宋体" w:hAnsi="宋体"/>
                <w:color w:val="auto"/>
                <w:sz w:val="21"/>
                <w:szCs w:val="21"/>
                <w:highlight w:val="none"/>
                <w:lang w:eastAsia="zh-CN"/>
              </w:rPr>
              <w:t>）页</w:t>
            </w:r>
          </w:p>
        </w:tc>
      </w:tr>
      <w:tr w14:paraId="5A7F57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 w:hRule="atLeast"/>
          <w:jc w:val="center"/>
        </w:trPr>
        <w:tc>
          <w:tcPr>
            <w:tcW w:w="690" w:type="dxa"/>
            <w:vAlign w:val="center"/>
          </w:tcPr>
          <w:p w14:paraId="65D12537">
            <w:pPr>
              <w:spacing w:line="360" w:lineRule="auto"/>
              <w:jc w:val="center"/>
              <w:rPr>
                <w:rFonts w:ascii="宋体" w:hAnsi="宋体"/>
                <w:color w:val="auto"/>
                <w:sz w:val="21"/>
                <w:szCs w:val="21"/>
                <w:highlight w:val="none"/>
              </w:rPr>
            </w:pPr>
            <w:r>
              <w:rPr>
                <w:rFonts w:hint="eastAsia" w:ascii="宋体" w:hAnsi="宋体"/>
                <w:color w:val="auto"/>
                <w:sz w:val="21"/>
                <w:szCs w:val="21"/>
                <w:highlight w:val="none"/>
              </w:rPr>
              <w:t>2</w:t>
            </w:r>
          </w:p>
        </w:tc>
        <w:tc>
          <w:tcPr>
            <w:tcW w:w="1065" w:type="dxa"/>
            <w:vAlign w:val="center"/>
          </w:tcPr>
          <w:p w14:paraId="1AA46C7F">
            <w:pPr>
              <w:spacing w:line="360" w:lineRule="auto"/>
              <w:jc w:val="center"/>
              <w:rPr>
                <w:rFonts w:ascii="宋体" w:hAnsi="宋体"/>
                <w:color w:val="auto"/>
                <w:sz w:val="21"/>
                <w:szCs w:val="21"/>
                <w:highlight w:val="none"/>
              </w:rPr>
            </w:pPr>
          </w:p>
        </w:tc>
        <w:tc>
          <w:tcPr>
            <w:tcW w:w="2580" w:type="dxa"/>
            <w:vAlign w:val="center"/>
          </w:tcPr>
          <w:p w14:paraId="4E6410DB">
            <w:pPr>
              <w:spacing w:line="360" w:lineRule="auto"/>
              <w:jc w:val="center"/>
              <w:rPr>
                <w:rFonts w:ascii="宋体" w:hAnsi="宋体"/>
                <w:color w:val="auto"/>
                <w:sz w:val="21"/>
                <w:szCs w:val="21"/>
                <w:highlight w:val="none"/>
              </w:rPr>
            </w:pPr>
          </w:p>
        </w:tc>
        <w:tc>
          <w:tcPr>
            <w:tcW w:w="1215" w:type="dxa"/>
            <w:vAlign w:val="center"/>
          </w:tcPr>
          <w:p w14:paraId="47937C2F">
            <w:pPr>
              <w:spacing w:line="240" w:lineRule="auto"/>
              <w:jc w:val="center"/>
              <w:rPr>
                <w:rFonts w:ascii="宋体" w:hAnsi="宋体"/>
                <w:color w:val="auto"/>
                <w:sz w:val="21"/>
                <w:szCs w:val="21"/>
                <w:highlight w:val="none"/>
              </w:rPr>
            </w:pPr>
          </w:p>
        </w:tc>
        <w:tc>
          <w:tcPr>
            <w:tcW w:w="1740" w:type="dxa"/>
            <w:vAlign w:val="center"/>
          </w:tcPr>
          <w:p w14:paraId="54424FF4">
            <w:pPr>
              <w:spacing w:line="360" w:lineRule="auto"/>
              <w:jc w:val="center"/>
              <w:rPr>
                <w:rFonts w:ascii="宋体" w:hAnsi="宋体"/>
                <w:color w:val="auto"/>
                <w:sz w:val="21"/>
                <w:szCs w:val="21"/>
                <w:highlight w:val="none"/>
              </w:rPr>
            </w:pPr>
          </w:p>
        </w:tc>
        <w:tc>
          <w:tcPr>
            <w:tcW w:w="1890" w:type="dxa"/>
            <w:vAlign w:val="center"/>
          </w:tcPr>
          <w:p w14:paraId="28DBCAA0">
            <w:pPr>
              <w:spacing w:line="360" w:lineRule="auto"/>
              <w:jc w:val="center"/>
              <w:rPr>
                <w:rFonts w:ascii="宋体" w:hAnsi="宋体"/>
                <w:color w:val="auto"/>
                <w:sz w:val="21"/>
                <w:szCs w:val="21"/>
                <w:highlight w:val="none"/>
              </w:rPr>
            </w:pPr>
          </w:p>
        </w:tc>
        <w:tc>
          <w:tcPr>
            <w:tcW w:w="1535" w:type="dxa"/>
            <w:vAlign w:val="center"/>
          </w:tcPr>
          <w:p w14:paraId="03EF716F">
            <w:pPr>
              <w:spacing w:line="360" w:lineRule="auto"/>
              <w:jc w:val="center"/>
              <w:rPr>
                <w:rFonts w:ascii="宋体" w:hAnsi="宋体"/>
                <w:color w:val="auto"/>
                <w:sz w:val="21"/>
                <w:szCs w:val="21"/>
                <w:highlight w:val="none"/>
              </w:rPr>
            </w:pPr>
            <w:r>
              <w:rPr>
                <w:rFonts w:hint="eastAsia" w:ascii="宋体" w:hAnsi="宋体"/>
                <w:color w:val="auto"/>
                <w:sz w:val="21"/>
                <w:szCs w:val="21"/>
                <w:highlight w:val="none"/>
                <w:lang w:eastAsia="zh-CN"/>
              </w:rPr>
              <w:t>第（</w:t>
            </w:r>
            <w:r>
              <w:rPr>
                <w:rFonts w:hint="eastAsia" w:ascii="宋体" w:hAnsi="宋体"/>
                <w:color w:val="auto"/>
                <w:sz w:val="21"/>
                <w:szCs w:val="21"/>
                <w:highlight w:val="none"/>
                <w:lang w:val="en-US" w:eastAsia="zh-CN"/>
              </w:rPr>
              <w:t xml:space="preserve">   </w:t>
            </w:r>
            <w:r>
              <w:rPr>
                <w:rFonts w:hint="eastAsia" w:ascii="宋体" w:hAnsi="宋体"/>
                <w:color w:val="auto"/>
                <w:sz w:val="21"/>
                <w:szCs w:val="21"/>
                <w:highlight w:val="none"/>
                <w:lang w:eastAsia="zh-CN"/>
              </w:rPr>
              <w:t>）页</w:t>
            </w:r>
          </w:p>
        </w:tc>
      </w:tr>
      <w:tr w14:paraId="3705B5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 w:hRule="atLeast"/>
          <w:jc w:val="center"/>
        </w:trPr>
        <w:tc>
          <w:tcPr>
            <w:tcW w:w="690" w:type="dxa"/>
            <w:vAlign w:val="center"/>
          </w:tcPr>
          <w:p w14:paraId="39D592A5">
            <w:pPr>
              <w:spacing w:line="360" w:lineRule="auto"/>
              <w:jc w:val="center"/>
              <w:rPr>
                <w:rFonts w:ascii="宋体" w:hAnsi="宋体"/>
                <w:color w:val="auto"/>
                <w:sz w:val="21"/>
                <w:szCs w:val="21"/>
                <w:highlight w:val="none"/>
              </w:rPr>
            </w:pPr>
            <w:r>
              <w:rPr>
                <w:rFonts w:hint="eastAsia" w:ascii="宋体" w:hAnsi="宋体"/>
                <w:color w:val="auto"/>
                <w:sz w:val="21"/>
                <w:szCs w:val="21"/>
                <w:highlight w:val="none"/>
              </w:rPr>
              <w:t>…</w:t>
            </w:r>
          </w:p>
        </w:tc>
        <w:tc>
          <w:tcPr>
            <w:tcW w:w="1065" w:type="dxa"/>
            <w:vAlign w:val="center"/>
          </w:tcPr>
          <w:p w14:paraId="48CD0FE1">
            <w:pPr>
              <w:spacing w:line="360" w:lineRule="auto"/>
              <w:jc w:val="center"/>
              <w:rPr>
                <w:rFonts w:ascii="宋体" w:hAnsi="宋体"/>
                <w:color w:val="auto"/>
                <w:sz w:val="21"/>
                <w:szCs w:val="21"/>
                <w:highlight w:val="none"/>
              </w:rPr>
            </w:pPr>
          </w:p>
        </w:tc>
        <w:tc>
          <w:tcPr>
            <w:tcW w:w="2580" w:type="dxa"/>
            <w:vAlign w:val="center"/>
          </w:tcPr>
          <w:p w14:paraId="32E7F570">
            <w:pPr>
              <w:spacing w:line="360" w:lineRule="auto"/>
              <w:jc w:val="center"/>
              <w:rPr>
                <w:rFonts w:ascii="宋体" w:hAnsi="宋体"/>
                <w:color w:val="auto"/>
                <w:sz w:val="21"/>
                <w:szCs w:val="21"/>
                <w:highlight w:val="none"/>
              </w:rPr>
            </w:pPr>
          </w:p>
        </w:tc>
        <w:tc>
          <w:tcPr>
            <w:tcW w:w="1215" w:type="dxa"/>
            <w:vAlign w:val="center"/>
          </w:tcPr>
          <w:p w14:paraId="79B65A9B">
            <w:pPr>
              <w:spacing w:line="240" w:lineRule="auto"/>
              <w:jc w:val="center"/>
              <w:rPr>
                <w:rFonts w:ascii="宋体" w:hAnsi="宋体"/>
                <w:color w:val="auto"/>
                <w:sz w:val="21"/>
                <w:szCs w:val="21"/>
                <w:highlight w:val="none"/>
              </w:rPr>
            </w:pPr>
          </w:p>
        </w:tc>
        <w:tc>
          <w:tcPr>
            <w:tcW w:w="1740" w:type="dxa"/>
            <w:vAlign w:val="center"/>
          </w:tcPr>
          <w:p w14:paraId="2355B7BB">
            <w:pPr>
              <w:spacing w:line="360" w:lineRule="auto"/>
              <w:jc w:val="center"/>
              <w:rPr>
                <w:rFonts w:ascii="宋体" w:hAnsi="宋体"/>
                <w:color w:val="auto"/>
                <w:sz w:val="21"/>
                <w:szCs w:val="21"/>
                <w:highlight w:val="none"/>
              </w:rPr>
            </w:pPr>
          </w:p>
        </w:tc>
        <w:tc>
          <w:tcPr>
            <w:tcW w:w="1890" w:type="dxa"/>
            <w:vAlign w:val="center"/>
          </w:tcPr>
          <w:p w14:paraId="71D29949">
            <w:pPr>
              <w:spacing w:line="360" w:lineRule="auto"/>
              <w:jc w:val="center"/>
              <w:rPr>
                <w:rFonts w:ascii="宋体" w:hAnsi="宋体"/>
                <w:color w:val="auto"/>
                <w:sz w:val="21"/>
                <w:szCs w:val="21"/>
                <w:highlight w:val="none"/>
              </w:rPr>
            </w:pPr>
          </w:p>
        </w:tc>
        <w:tc>
          <w:tcPr>
            <w:tcW w:w="1535" w:type="dxa"/>
            <w:vAlign w:val="center"/>
          </w:tcPr>
          <w:p w14:paraId="69C42DD8">
            <w:pPr>
              <w:spacing w:line="360" w:lineRule="auto"/>
              <w:jc w:val="center"/>
              <w:rPr>
                <w:rFonts w:ascii="宋体" w:hAnsi="宋体"/>
                <w:color w:val="auto"/>
                <w:sz w:val="21"/>
                <w:szCs w:val="21"/>
                <w:highlight w:val="none"/>
              </w:rPr>
            </w:pPr>
            <w:r>
              <w:rPr>
                <w:rFonts w:hint="eastAsia" w:ascii="宋体" w:hAnsi="宋体"/>
                <w:color w:val="auto"/>
                <w:sz w:val="21"/>
                <w:szCs w:val="21"/>
                <w:highlight w:val="none"/>
                <w:lang w:eastAsia="zh-CN"/>
              </w:rPr>
              <w:t>第（</w:t>
            </w:r>
            <w:r>
              <w:rPr>
                <w:rFonts w:hint="eastAsia" w:ascii="宋体" w:hAnsi="宋体"/>
                <w:color w:val="auto"/>
                <w:sz w:val="21"/>
                <w:szCs w:val="21"/>
                <w:highlight w:val="none"/>
                <w:lang w:val="en-US" w:eastAsia="zh-CN"/>
              </w:rPr>
              <w:t xml:space="preserve">   </w:t>
            </w:r>
            <w:r>
              <w:rPr>
                <w:rFonts w:hint="eastAsia" w:ascii="宋体" w:hAnsi="宋体"/>
                <w:color w:val="auto"/>
                <w:sz w:val="21"/>
                <w:szCs w:val="21"/>
                <w:highlight w:val="none"/>
                <w:lang w:eastAsia="zh-CN"/>
              </w:rPr>
              <w:t>）页</w:t>
            </w:r>
          </w:p>
        </w:tc>
      </w:tr>
      <w:tr w14:paraId="5070AF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 w:hRule="atLeast"/>
          <w:jc w:val="center"/>
        </w:trPr>
        <w:tc>
          <w:tcPr>
            <w:tcW w:w="690" w:type="dxa"/>
            <w:vAlign w:val="center"/>
          </w:tcPr>
          <w:p w14:paraId="043F7A6B">
            <w:pPr>
              <w:spacing w:line="360" w:lineRule="auto"/>
              <w:jc w:val="center"/>
              <w:rPr>
                <w:rFonts w:ascii="宋体" w:hAnsi="宋体"/>
                <w:color w:val="auto"/>
                <w:sz w:val="21"/>
                <w:szCs w:val="21"/>
                <w:highlight w:val="none"/>
              </w:rPr>
            </w:pPr>
            <w:r>
              <w:rPr>
                <w:rFonts w:hint="eastAsia" w:ascii="宋体" w:hAnsi="宋体"/>
                <w:color w:val="auto"/>
                <w:sz w:val="21"/>
                <w:szCs w:val="21"/>
                <w:highlight w:val="none"/>
              </w:rPr>
              <w:t>小计</w:t>
            </w:r>
          </w:p>
        </w:tc>
        <w:tc>
          <w:tcPr>
            <w:tcW w:w="1065" w:type="dxa"/>
            <w:vAlign w:val="center"/>
          </w:tcPr>
          <w:p w14:paraId="0A058040">
            <w:pPr>
              <w:spacing w:line="360" w:lineRule="auto"/>
              <w:jc w:val="center"/>
              <w:rPr>
                <w:rFonts w:ascii="宋体" w:hAnsi="宋体"/>
                <w:color w:val="auto"/>
                <w:sz w:val="21"/>
                <w:szCs w:val="21"/>
                <w:highlight w:val="none"/>
              </w:rPr>
            </w:pPr>
          </w:p>
        </w:tc>
        <w:tc>
          <w:tcPr>
            <w:tcW w:w="2580" w:type="dxa"/>
            <w:vAlign w:val="center"/>
          </w:tcPr>
          <w:p w14:paraId="58176EF8">
            <w:pPr>
              <w:spacing w:line="360" w:lineRule="auto"/>
              <w:jc w:val="center"/>
              <w:rPr>
                <w:rFonts w:ascii="宋体" w:hAnsi="宋体"/>
                <w:color w:val="auto"/>
                <w:sz w:val="21"/>
                <w:szCs w:val="21"/>
                <w:highlight w:val="none"/>
              </w:rPr>
            </w:pPr>
          </w:p>
        </w:tc>
        <w:tc>
          <w:tcPr>
            <w:tcW w:w="1215" w:type="dxa"/>
            <w:vAlign w:val="center"/>
          </w:tcPr>
          <w:p w14:paraId="01370A11">
            <w:pPr>
              <w:spacing w:line="240" w:lineRule="auto"/>
              <w:jc w:val="center"/>
              <w:rPr>
                <w:rFonts w:ascii="宋体" w:hAnsi="宋体"/>
                <w:color w:val="auto"/>
                <w:sz w:val="21"/>
                <w:szCs w:val="21"/>
                <w:highlight w:val="none"/>
              </w:rPr>
            </w:pPr>
          </w:p>
        </w:tc>
        <w:tc>
          <w:tcPr>
            <w:tcW w:w="1740" w:type="dxa"/>
            <w:vAlign w:val="center"/>
          </w:tcPr>
          <w:p w14:paraId="62F9FC90">
            <w:pPr>
              <w:spacing w:line="360" w:lineRule="auto"/>
              <w:jc w:val="center"/>
              <w:rPr>
                <w:rFonts w:ascii="宋体" w:hAnsi="宋体"/>
                <w:color w:val="auto"/>
                <w:sz w:val="21"/>
                <w:szCs w:val="21"/>
                <w:highlight w:val="none"/>
              </w:rPr>
            </w:pPr>
          </w:p>
        </w:tc>
        <w:tc>
          <w:tcPr>
            <w:tcW w:w="1890" w:type="dxa"/>
            <w:vAlign w:val="center"/>
          </w:tcPr>
          <w:p w14:paraId="79E0D158">
            <w:pPr>
              <w:spacing w:line="360" w:lineRule="auto"/>
              <w:jc w:val="center"/>
              <w:rPr>
                <w:rFonts w:ascii="宋体" w:hAnsi="宋体"/>
                <w:color w:val="auto"/>
                <w:sz w:val="21"/>
                <w:szCs w:val="21"/>
                <w:highlight w:val="none"/>
              </w:rPr>
            </w:pPr>
          </w:p>
        </w:tc>
        <w:tc>
          <w:tcPr>
            <w:tcW w:w="1535" w:type="dxa"/>
            <w:vAlign w:val="center"/>
          </w:tcPr>
          <w:p w14:paraId="779AA059">
            <w:pPr>
              <w:spacing w:line="360" w:lineRule="auto"/>
              <w:jc w:val="center"/>
              <w:rPr>
                <w:rFonts w:ascii="宋体" w:hAnsi="宋体"/>
                <w:color w:val="auto"/>
                <w:sz w:val="21"/>
                <w:szCs w:val="21"/>
                <w:highlight w:val="none"/>
              </w:rPr>
            </w:pPr>
          </w:p>
        </w:tc>
      </w:tr>
    </w:tbl>
    <w:p w14:paraId="566D4372">
      <w:pPr>
        <w:pStyle w:val="27"/>
        <w:rPr>
          <w:rFonts w:ascii="宋体" w:hAnsi="宋体"/>
          <w:color w:val="auto"/>
          <w:sz w:val="21"/>
          <w:szCs w:val="21"/>
          <w:highlight w:val="none"/>
        </w:rPr>
      </w:pPr>
    </w:p>
    <w:p w14:paraId="55BD41A0">
      <w:pPr>
        <w:pStyle w:val="27"/>
        <w:spacing w:line="360" w:lineRule="auto"/>
        <w:ind w:firstLine="422" w:firstLineChars="200"/>
        <w:outlineLvl w:val="0"/>
        <w:rPr>
          <w:rFonts w:hint="eastAsia" w:ascii="宋体" w:hAnsi="宋体" w:eastAsia="宋体" w:cs="宋体"/>
          <w:b/>
          <w:bCs/>
          <w:color w:val="auto"/>
          <w:kern w:val="0"/>
          <w:sz w:val="21"/>
          <w:szCs w:val="21"/>
          <w:highlight w:val="none"/>
          <w:lang w:val="en-US" w:eastAsia="zh-CN" w:bidi="ar-SA"/>
        </w:rPr>
      </w:pPr>
      <w:bookmarkStart w:id="379" w:name="_Toc6536"/>
      <w:bookmarkStart w:id="380" w:name="_Toc16613"/>
      <w:bookmarkStart w:id="381" w:name="_Toc8547"/>
      <w:bookmarkStart w:id="382" w:name="_Toc4106"/>
      <w:bookmarkStart w:id="383" w:name="_Toc30168"/>
      <w:bookmarkStart w:id="384" w:name="_Toc31502"/>
      <w:bookmarkStart w:id="385" w:name="_Toc29821"/>
      <w:bookmarkStart w:id="386" w:name="_Toc16606"/>
      <w:bookmarkStart w:id="387" w:name="_Toc25473"/>
      <w:bookmarkStart w:id="388" w:name="_Toc1667"/>
      <w:r>
        <w:rPr>
          <w:rFonts w:hint="eastAsia" w:ascii="宋体" w:hAnsi="宋体" w:eastAsia="宋体" w:cs="宋体"/>
          <w:b/>
          <w:bCs/>
          <w:color w:val="auto"/>
          <w:kern w:val="0"/>
          <w:sz w:val="21"/>
          <w:szCs w:val="21"/>
          <w:highlight w:val="none"/>
          <w:lang w:val="en-US" w:eastAsia="zh-CN" w:bidi="ar-SA"/>
        </w:rPr>
        <w:t>注：</w:t>
      </w:r>
      <w:bookmarkEnd w:id="379"/>
      <w:bookmarkEnd w:id="380"/>
      <w:r>
        <w:rPr>
          <w:rFonts w:hint="eastAsia" w:ascii="宋体" w:hAnsi="宋体" w:eastAsia="宋体" w:cs="宋体"/>
          <w:b/>
          <w:bCs/>
          <w:color w:val="auto"/>
          <w:kern w:val="0"/>
          <w:sz w:val="21"/>
          <w:szCs w:val="21"/>
          <w:highlight w:val="none"/>
          <w:lang w:val="en-US" w:eastAsia="zh-CN" w:bidi="ar-SA"/>
        </w:rPr>
        <w:t>按评分标准提供相关证明材料。</w:t>
      </w:r>
      <w:bookmarkEnd w:id="381"/>
      <w:bookmarkEnd w:id="382"/>
      <w:bookmarkEnd w:id="383"/>
      <w:bookmarkEnd w:id="384"/>
      <w:bookmarkEnd w:id="385"/>
      <w:bookmarkEnd w:id="386"/>
      <w:bookmarkEnd w:id="387"/>
      <w:bookmarkEnd w:id="388"/>
    </w:p>
    <w:p w14:paraId="468EB6BB">
      <w:pPr>
        <w:pStyle w:val="27"/>
        <w:ind w:firstLine="3614" w:firstLineChars="1000"/>
        <w:rPr>
          <w:b/>
          <w:bCs/>
          <w:color w:val="auto"/>
          <w:sz w:val="36"/>
          <w:szCs w:val="36"/>
          <w:highlight w:val="none"/>
        </w:rPr>
      </w:pPr>
    </w:p>
    <w:p w14:paraId="074F7417">
      <w:pPr>
        <w:pStyle w:val="27"/>
        <w:ind w:firstLine="3614" w:firstLineChars="1000"/>
        <w:rPr>
          <w:b/>
          <w:bCs/>
          <w:color w:val="auto"/>
          <w:sz w:val="36"/>
          <w:szCs w:val="36"/>
          <w:highlight w:val="none"/>
        </w:rPr>
      </w:pPr>
    </w:p>
    <w:p w14:paraId="5F12D652">
      <w:pPr>
        <w:pStyle w:val="27"/>
        <w:ind w:firstLine="3614" w:firstLineChars="1000"/>
        <w:rPr>
          <w:b/>
          <w:bCs/>
          <w:color w:val="auto"/>
          <w:sz w:val="36"/>
          <w:szCs w:val="36"/>
          <w:highlight w:val="none"/>
        </w:rPr>
      </w:pPr>
    </w:p>
    <w:p w14:paraId="3FE32856">
      <w:pPr>
        <w:pStyle w:val="27"/>
        <w:ind w:firstLine="3614" w:firstLineChars="1000"/>
        <w:rPr>
          <w:b/>
          <w:bCs/>
          <w:color w:val="auto"/>
          <w:sz w:val="36"/>
          <w:szCs w:val="36"/>
          <w:highlight w:val="none"/>
        </w:rPr>
      </w:pPr>
    </w:p>
    <w:p w14:paraId="2F4407E3">
      <w:pPr>
        <w:pStyle w:val="27"/>
        <w:ind w:firstLine="3614" w:firstLineChars="1000"/>
        <w:rPr>
          <w:b/>
          <w:bCs/>
          <w:color w:val="auto"/>
          <w:sz w:val="36"/>
          <w:szCs w:val="36"/>
          <w:highlight w:val="none"/>
        </w:rPr>
      </w:pPr>
    </w:p>
    <w:p w14:paraId="1496E620">
      <w:pPr>
        <w:pStyle w:val="27"/>
        <w:ind w:firstLine="3614" w:firstLineChars="1000"/>
        <w:rPr>
          <w:b/>
          <w:bCs/>
          <w:color w:val="auto"/>
          <w:sz w:val="36"/>
          <w:szCs w:val="36"/>
          <w:highlight w:val="none"/>
        </w:rPr>
      </w:pPr>
    </w:p>
    <w:p w14:paraId="203D8151">
      <w:pPr>
        <w:widowControl/>
        <w:spacing w:line="360" w:lineRule="auto"/>
        <w:jc w:val="left"/>
        <w:rPr>
          <w:rFonts w:ascii="仿宋" w:hAnsi="仿宋" w:eastAsia="仿宋" w:cs="宋体"/>
          <w:b/>
          <w:color w:val="auto"/>
          <w:kern w:val="0"/>
          <w:sz w:val="24"/>
          <w:szCs w:val="32"/>
          <w:highlight w:val="none"/>
        </w:rPr>
        <w:sectPr>
          <w:headerReference r:id="rId9" w:type="default"/>
          <w:footerReference r:id="rId10" w:type="default"/>
          <w:pgSz w:w="11906" w:h="16838"/>
          <w:pgMar w:top="1134" w:right="1134" w:bottom="850" w:left="1134" w:header="851" w:footer="992" w:gutter="0"/>
          <w:pgNumType w:fmt="decimal" w:start="1"/>
          <w:cols w:space="720" w:num="1"/>
          <w:docGrid w:linePitch="312" w:charSpace="0"/>
        </w:sectPr>
      </w:pPr>
      <w:bookmarkStart w:id="389" w:name="_Toc17929"/>
      <w:bookmarkStart w:id="390" w:name="_Toc16505"/>
      <w:bookmarkStart w:id="391" w:name="_Toc20164"/>
      <w:bookmarkStart w:id="392" w:name="_Toc40346385"/>
      <w:bookmarkStart w:id="393" w:name="_Toc40776119"/>
      <w:bookmarkStart w:id="394" w:name="_Toc30558"/>
      <w:bookmarkStart w:id="395" w:name="_Toc40346226"/>
      <w:bookmarkStart w:id="396" w:name="_Toc21435"/>
      <w:bookmarkStart w:id="397" w:name="_Toc27180"/>
      <w:bookmarkStart w:id="398" w:name="_Toc24877"/>
      <w:bookmarkStart w:id="399" w:name="_Toc23732"/>
      <w:bookmarkStart w:id="400" w:name="_Toc9749"/>
    </w:p>
    <w:bookmarkEnd w:id="389"/>
    <w:bookmarkEnd w:id="390"/>
    <w:bookmarkEnd w:id="391"/>
    <w:bookmarkEnd w:id="392"/>
    <w:bookmarkEnd w:id="393"/>
    <w:bookmarkEnd w:id="394"/>
    <w:bookmarkEnd w:id="395"/>
    <w:bookmarkEnd w:id="396"/>
    <w:bookmarkEnd w:id="397"/>
    <w:bookmarkEnd w:id="398"/>
    <w:bookmarkEnd w:id="399"/>
    <w:bookmarkEnd w:id="400"/>
    <w:p w14:paraId="4CD1B0A1">
      <w:pPr>
        <w:pStyle w:val="2"/>
        <w:rPr>
          <w:rFonts w:hint="default"/>
          <w:color w:val="auto"/>
          <w:highlight w:val="none"/>
          <w:lang w:val="en-US"/>
        </w:rPr>
      </w:pPr>
      <w:bookmarkStart w:id="401" w:name="_Toc27262"/>
      <w:bookmarkStart w:id="402" w:name="_Toc30135"/>
      <w:bookmarkStart w:id="403" w:name="_Toc1241"/>
      <w:bookmarkStart w:id="404" w:name="_Toc2005"/>
      <w:bookmarkStart w:id="405" w:name="_Toc30531"/>
      <w:bookmarkStart w:id="406" w:name="_Toc19039"/>
      <w:bookmarkStart w:id="407" w:name="_Toc2855"/>
      <w:bookmarkStart w:id="408" w:name="_Toc32422"/>
      <w:bookmarkStart w:id="409" w:name="_Toc2196"/>
      <w:bookmarkStart w:id="410" w:name="_Toc27834"/>
      <w:bookmarkStart w:id="411" w:name="_Toc25012"/>
      <w:bookmarkStart w:id="412" w:name="_Toc1521"/>
      <w:bookmarkStart w:id="413" w:name="_Toc14321"/>
      <w:bookmarkStart w:id="414" w:name="_Toc24705"/>
      <w:bookmarkStart w:id="415" w:name="_Toc17932"/>
      <w:bookmarkStart w:id="416" w:name="_Toc16816"/>
      <w:bookmarkStart w:id="417" w:name="_Toc14093"/>
      <w:bookmarkStart w:id="418" w:name="_Toc19803"/>
      <w:bookmarkStart w:id="419" w:name="_Toc5396"/>
      <w:r>
        <w:rPr>
          <w:rFonts w:hint="eastAsia"/>
          <w:b/>
          <w:color w:val="auto"/>
          <w:sz w:val="24"/>
          <w:highlight w:val="none"/>
          <w:lang w:val="en-US" w:eastAsia="zh-CN"/>
        </w:rPr>
        <w:t>2.6公平竞争承诺书</w:t>
      </w:r>
      <w:bookmarkEnd w:id="401"/>
      <w:bookmarkEnd w:id="402"/>
      <w:bookmarkEnd w:id="403"/>
      <w:bookmarkEnd w:id="404"/>
      <w:bookmarkEnd w:id="405"/>
      <w:bookmarkEnd w:id="406"/>
      <w:bookmarkEnd w:id="407"/>
      <w:bookmarkEnd w:id="408"/>
    </w:p>
    <w:p w14:paraId="41872051">
      <w:pPr>
        <w:pStyle w:val="31"/>
        <w:spacing w:line="360" w:lineRule="auto"/>
        <w:jc w:val="center"/>
        <w:outlineLvl w:val="0"/>
        <w:rPr>
          <w:rFonts w:hint="eastAsia"/>
          <w:b/>
          <w:bCs/>
          <w:color w:val="auto"/>
          <w:sz w:val="32"/>
          <w:szCs w:val="32"/>
          <w:highlight w:val="none"/>
        </w:rPr>
      </w:pPr>
      <w:bookmarkStart w:id="420" w:name="_Toc18674"/>
      <w:bookmarkStart w:id="421" w:name="_Toc21492"/>
      <w:bookmarkStart w:id="422" w:name="_Toc2531"/>
      <w:bookmarkStart w:id="423" w:name="_Toc9163"/>
      <w:bookmarkStart w:id="424" w:name="_Toc9778"/>
      <w:bookmarkStart w:id="425" w:name="_Toc8233"/>
      <w:bookmarkStart w:id="426" w:name="_Toc32579"/>
      <w:bookmarkStart w:id="427" w:name="_Toc11542"/>
      <w:r>
        <w:rPr>
          <w:rFonts w:hint="eastAsia"/>
          <w:b/>
          <w:bCs/>
          <w:color w:val="auto"/>
          <w:sz w:val="32"/>
          <w:szCs w:val="32"/>
          <w:highlight w:val="none"/>
        </w:rPr>
        <w:t>公平竞争承诺书</w:t>
      </w:r>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p>
    <w:p w14:paraId="2397AD65">
      <w:pPr>
        <w:pStyle w:val="31"/>
        <w:spacing w:line="360" w:lineRule="auto"/>
        <w:jc w:val="both"/>
        <w:outlineLvl w:val="0"/>
        <w:rPr>
          <w:rFonts w:hint="eastAsia" w:ascii="Times New Roman" w:hAnsi="Times New Roman" w:eastAsia="宋体" w:cs="Times New Roman"/>
          <w:color w:val="auto"/>
          <w:kern w:val="2"/>
          <w:sz w:val="21"/>
          <w:szCs w:val="21"/>
          <w:highlight w:val="none"/>
          <w:lang w:val="en-US" w:eastAsia="zh-CN" w:bidi="ar-SA"/>
        </w:rPr>
      </w:pPr>
      <w:bookmarkStart w:id="428" w:name="_Toc16887"/>
      <w:bookmarkStart w:id="429" w:name="_Toc25290"/>
      <w:bookmarkStart w:id="430" w:name="_Toc28837"/>
      <w:bookmarkStart w:id="431" w:name="_Toc11498"/>
      <w:bookmarkStart w:id="432" w:name="_Toc31660"/>
      <w:bookmarkStart w:id="433" w:name="_Toc6051"/>
      <w:bookmarkStart w:id="434" w:name="_Toc4776"/>
      <w:bookmarkStart w:id="435" w:name="_Toc17440"/>
      <w:r>
        <w:rPr>
          <w:rFonts w:hint="eastAsia" w:ascii="Times New Roman" w:hAnsi="Times New Roman" w:eastAsia="宋体" w:cs="Times New Roman"/>
          <w:color w:val="auto"/>
          <w:kern w:val="2"/>
          <w:sz w:val="21"/>
          <w:szCs w:val="21"/>
          <w:highlight w:val="none"/>
          <w:lang w:val="en-US" w:eastAsia="zh-CN" w:bidi="ar-SA"/>
        </w:rPr>
        <w:t>南方医科大学第五附属医院：</w:t>
      </w:r>
      <w:bookmarkEnd w:id="428"/>
      <w:bookmarkEnd w:id="429"/>
      <w:bookmarkEnd w:id="430"/>
      <w:bookmarkEnd w:id="431"/>
      <w:bookmarkEnd w:id="432"/>
      <w:bookmarkEnd w:id="433"/>
      <w:bookmarkEnd w:id="434"/>
      <w:bookmarkEnd w:id="435"/>
    </w:p>
    <w:p w14:paraId="34F17D06">
      <w:pPr>
        <w:pStyle w:val="5"/>
        <w:spacing w:line="360" w:lineRule="auto"/>
        <w:ind w:firstLine="420" w:firstLineChars="200"/>
        <w:rPr>
          <w:rFonts w:hint="eastAsia"/>
          <w:color w:val="auto"/>
          <w:sz w:val="21"/>
          <w:szCs w:val="21"/>
          <w:highlight w:val="none"/>
          <w:lang w:val="en-US" w:eastAsia="zh-CN"/>
        </w:rPr>
      </w:pPr>
      <w:r>
        <w:rPr>
          <w:rFonts w:hint="eastAsia"/>
          <w:color w:val="auto"/>
          <w:sz w:val="21"/>
          <w:szCs w:val="21"/>
          <w:highlight w:val="none"/>
          <w:lang w:val="en-US" w:eastAsia="zh-CN"/>
        </w:rPr>
        <w:t>本公司愿接受贵单位邀请，积极参加</w:t>
      </w:r>
      <w:r>
        <w:rPr>
          <w:rFonts w:hint="eastAsia"/>
          <w:color w:val="auto"/>
          <w:sz w:val="21"/>
          <w:szCs w:val="21"/>
          <w:highlight w:val="none"/>
          <w:u w:val="single"/>
          <w:lang w:val="en-US" w:eastAsia="zh-CN"/>
        </w:rPr>
        <w:t>*******项目（项目编号：******）</w:t>
      </w:r>
      <w:r>
        <w:rPr>
          <w:rFonts w:hint="eastAsia"/>
          <w:color w:val="auto"/>
          <w:sz w:val="21"/>
          <w:szCs w:val="21"/>
          <w:highlight w:val="none"/>
          <w:lang w:val="en-US" w:eastAsia="zh-CN"/>
        </w:rPr>
        <w:t xml:space="preserve"> 的采购活动。为杜绝商业贿赂现象，维护良好管理秩序，共同营造公平、公正的竞争环境，我方郑重承诺：</w:t>
      </w:r>
    </w:p>
    <w:p w14:paraId="5D4240A6">
      <w:pPr>
        <w:pStyle w:val="5"/>
        <w:spacing w:line="360" w:lineRule="auto"/>
        <w:ind w:firstLine="420" w:firstLineChars="200"/>
        <w:rPr>
          <w:rFonts w:hint="eastAsia"/>
          <w:color w:val="auto"/>
          <w:sz w:val="21"/>
          <w:szCs w:val="21"/>
          <w:highlight w:val="none"/>
          <w:lang w:val="en-US" w:eastAsia="zh-CN"/>
        </w:rPr>
      </w:pPr>
      <w:r>
        <w:rPr>
          <w:rFonts w:hint="eastAsia"/>
          <w:color w:val="auto"/>
          <w:sz w:val="21"/>
          <w:szCs w:val="21"/>
          <w:highlight w:val="none"/>
          <w:lang w:val="en-US" w:eastAsia="zh-CN"/>
        </w:rPr>
        <w:t xml:space="preserve">1.遵守贵单位就项目采购所制定的所有相关流程及要求，并保证所提交《响应文件》中相关资料与描述真实有效。  </w:t>
      </w:r>
    </w:p>
    <w:p w14:paraId="28E95272">
      <w:pPr>
        <w:pStyle w:val="5"/>
        <w:spacing w:line="360" w:lineRule="auto"/>
        <w:ind w:firstLine="420" w:firstLineChars="200"/>
        <w:rPr>
          <w:rFonts w:hint="eastAsia"/>
          <w:color w:val="auto"/>
          <w:sz w:val="21"/>
          <w:szCs w:val="21"/>
          <w:highlight w:val="none"/>
          <w:lang w:val="en-US" w:eastAsia="zh-CN"/>
        </w:rPr>
      </w:pPr>
      <w:r>
        <w:rPr>
          <w:rFonts w:hint="eastAsia"/>
          <w:color w:val="auto"/>
          <w:sz w:val="21"/>
          <w:szCs w:val="21"/>
          <w:highlight w:val="none"/>
          <w:lang w:val="en-US" w:eastAsia="zh-CN"/>
        </w:rPr>
        <w:t xml:space="preserve">2.坚持投标独立性，保证不以任何手段了解或意图了解其他参与人情况及其信息。  </w:t>
      </w:r>
    </w:p>
    <w:p w14:paraId="03BD7578">
      <w:pPr>
        <w:pStyle w:val="5"/>
        <w:spacing w:line="360" w:lineRule="auto"/>
        <w:ind w:firstLine="420" w:firstLineChars="200"/>
        <w:rPr>
          <w:rFonts w:hint="eastAsia"/>
          <w:color w:val="auto"/>
          <w:sz w:val="21"/>
          <w:szCs w:val="21"/>
          <w:highlight w:val="none"/>
          <w:lang w:val="en-US" w:eastAsia="zh-CN"/>
        </w:rPr>
      </w:pPr>
      <w:r>
        <w:rPr>
          <w:rFonts w:hint="eastAsia"/>
          <w:color w:val="auto"/>
          <w:sz w:val="21"/>
          <w:szCs w:val="21"/>
          <w:highlight w:val="none"/>
          <w:lang w:val="en-US" w:eastAsia="zh-CN"/>
        </w:rPr>
        <w:t>3.保证不私下接触贵单位负责采购组织工作的人员及相关领导。 </w:t>
      </w:r>
    </w:p>
    <w:p w14:paraId="6FE86C6B">
      <w:pPr>
        <w:pStyle w:val="5"/>
        <w:spacing w:line="360" w:lineRule="auto"/>
        <w:ind w:firstLine="420" w:firstLineChars="200"/>
        <w:rPr>
          <w:rFonts w:hint="eastAsia"/>
          <w:color w:val="auto"/>
          <w:sz w:val="21"/>
          <w:szCs w:val="21"/>
          <w:highlight w:val="none"/>
          <w:lang w:val="en-US" w:eastAsia="zh-CN"/>
        </w:rPr>
      </w:pPr>
      <w:r>
        <w:rPr>
          <w:rFonts w:hint="eastAsia"/>
          <w:color w:val="auto"/>
          <w:sz w:val="21"/>
          <w:szCs w:val="21"/>
          <w:highlight w:val="none"/>
          <w:lang w:val="en-US" w:eastAsia="zh-CN"/>
        </w:rPr>
        <w:t xml:space="preserve">4.保证不对贵单位负责采购组织工作的人员及相关领导进行宴请、招待，或赠送及承诺赠送礼金、礼品、礼券、其他利益。  </w:t>
      </w:r>
    </w:p>
    <w:p w14:paraId="4FC9D77D">
      <w:pPr>
        <w:pStyle w:val="5"/>
        <w:spacing w:line="360" w:lineRule="auto"/>
        <w:ind w:firstLine="420" w:firstLineChars="200"/>
        <w:rPr>
          <w:rFonts w:hint="eastAsia"/>
          <w:color w:val="auto"/>
          <w:sz w:val="21"/>
          <w:szCs w:val="21"/>
          <w:highlight w:val="none"/>
          <w:lang w:val="en-US" w:eastAsia="zh-CN"/>
        </w:rPr>
      </w:pPr>
      <w:r>
        <w:rPr>
          <w:rFonts w:hint="eastAsia"/>
          <w:color w:val="auto"/>
          <w:sz w:val="21"/>
          <w:szCs w:val="21"/>
          <w:highlight w:val="none"/>
          <w:lang w:val="en-US" w:eastAsia="zh-CN"/>
        </w:rPr>
        <w:t xml:space="preserve">5.除贵院公开渠道获取相关信息外，保证不以其它方式刺探或意图刺探贵司采购信息及其进展。  </w:t>
      </w:r>
    </w:p>
    <w:p w14:paraId="3A708577">
      <w:pPr>
        <w:pStyle w:val="5"/>
        <w:spacing w:line="360" w:lineRule="auto"/>
        <w:ind w:firstLine="420" w:firstLineChars="200"/>
        <w:rPr>
          <w:rFonts w:hint="eastAsia"/>
          <w:color w:val="auto"/>
          <w:sz w:val="21"/>
          <w:szCs w:val="21"/>
          <w:highlight w:val="none"/>
          <w:lang w:val="en-US" w:eastAsia="zh-CN"/>
        </w:rPr>
      </w:pPr>
      <w:r>
        <w:rPr>
          <w:rFonts w:hint="eastAsia"/>
          <w:color w:val="auto"/>
          <w:sz w:val="21"/>
          <w:szCs w:val="21"/>
          <w:highlight w:val="none"/>
          <w:lang w:val="en-US" w:eastAsia="zh-CN"/>
        </w:rPr>
        <w:t xml:space="preserve">6.保证采取内部约束措施，禁止具体经办人或其他相关人员私自实施前述各项禁止性行为，并对其违规后果承担连带责任。  </w:t>
      </w:r>
    </w:p>
    <w:p w14:paraId="732C6552">
      <w:pPr>
        <w:pStyle w:val="5"/>
        <w:spacing w:line="360" w:lineRule="auto"/>
        <w:ind w:firstLine="420" w:firstLineChars="200"/>
        <w:rPr>
          <w:rFonts w:hint="eastAsia"/>
          <w:color w:val="auto"/>
          <w:sz w:val="21"/>
          <w:szCs w:val="21"/>
          <w:highlight w:val="none"/>
          <w:lang w:val="en-US" w:eastAsia="zh-CN"/>
        </w:rPr>
      </w:pPr>
      <w:r>
        <w:rPr>
          <w:rFonts w:hint="eastAsia"/>
          <w:color w:val="auto"/>
          <w:sz w:val="21"/>
          <w:szCs w:val="21"/>
          <w:highlight w:val="none"/>
          <w:lang w:val="en-US" w:eastAsia="zh-CN"/>
        </w:rPr>
        <w:t>7.保证所提交的相关资质文件和证明材料的真实性，有良好的历史诚信记录，并将依法参与项目的公平竞争，不以任何不正当行为谋取不当利益，否则愿意承担相应的法律责任。</w:t>
      </w:r>
    </w:p>
    <w:p w14:paraId="232E6900">
      <w:pPr>
        <w:pStyle w:val="5"/>
        <w:spacing w:line="360" w:lineRule="auto"/>
        <w:ind w:firstLine="420" w:firstLineChars="200"/>
        <w:rPr>
          <w:rFonts w:hint="eastAsia"/>
          <w:color w:val="auto"/>
          <w:sz w:val="21"/>
          <w:szCs w:val="21"/>
          <w:highlight w:val="none"/>
          <w:lang w:val="en-US" w:eastAsia="zh-CN"/>
        </w:rPr>
      </w:pPr>
      <w:r>
        <w:rPr>
          <w:rFonts w:hint="eastAsia"/>
          <w:color w:val="auto"/>
          <w:sz w:val="21"/>
          <w:szCs w:val="21"/>
          <w:highlight w:val="none"/>
          <w:lang w:val="en-US" w:eastAsia="zh-CN"/>
        </w:rPr>
        <w:t xml:space="preserve">8.如出现违反上述各项承诺情况，自愿接受贵院取消资格等处罚措施，并对贵院因此所受损失进行全额赔偿。  </w:t>
      </w:r>
    </w:p>
    <w:p w14:paraId="6790AE68">
      <w:pPr>
        <w:pStyle w:val="5"/>
        <w:spacing w:line="360" w:lineRule="auto"/>
        <w:ind w:firstLine="420" w:firstLineChars="200"/>
        <w:rPr>
          <w:rFonts w:hint="eastAsia"/>
          <w:color w:val="auto"/>
          <w:sz w:val="21"/>
          <w:szCs w:val="21"/>
          <w:highlight w:val="none"/>
          <w:lang w:val="en-US" w:eastAsia="zh-CN"/>
        </w:rPr>
      </w:pPr>
      <w:r>
        <w:rPr>
          <w:rFonts w:hint="eastAsia"/>
          <w:color w:val="auto"/>
          <w:sz w:val="21"/>
          <w:szCs w:val="21"/>
          <w:highlight w:val="none"/>
          <w:lang w:val="en-US" w:eastAsia="zh-CN"/>
        </w:rPr>
        <w:t xml:space="preserve">9.如贵院负责招投标组织工作的人员及相关领导，明示或暗示要求宴请、招待，或索取礼金、礼品、礼券、其他利益，或故意刁难、显失公平的，保证立即向贵院监察部门进行举报。  </w:t>
      </w:r>
    </w:p>
    <w:p w14:paraId="0AEEC590">
      <w:pPr>
        <w:pStyle w:val="5"/>
        <w:spacing w:line="360" w:lineRule="auto"/>
        <w:ind w:firstLine="420" w:firstLineChars="200"/>
        <w:rPr>
          <w:rFonts w:hint="eastAsia"/>
          <w:color w:val="auto"/>
          <w:sz w:val="21"/>
          <w:szCs w:val="21"/>
          <w:highlight w:val="none"/>
          <w:lang w:val="en-US" w:eastAsia="zh-CN"/>
        </w:rPr>
      </w:pPr>
      <w:r>
        <w:rPr>
          <w:rFonts w:hint="eastAsia"/>
          <w:color w:val="auto"/>
          <w:sz w:val="21"/>
          <w:szCs w:val="21"/>
          <w:highlight w:val="none"/>
          <w:lang w:val="en-US" w:eastAsia="zh-CN"/>
        </w:rPr>
        <w:t>特此承诺。                                     </w:t>
      </w:r>
    </w:p>
    <w:p w14:paraId="5431ADFB">
      <w:pPr>
        <w:pStyle w:val="28"/>
        <w:rPr>
          <w:rFonts w:hint="eastAsia"/>
          <w:color w:val="auto"/>
          <w:sz w:val="21"/>
          <w:szCs w:val="21"/>
          <w:highlight w:val="none"/>
        </w:rPr>
      </w:pPr>
    </w:p>
    <w:p w14:paraId="0709F2AB">
      <w:pPr>
        <w:pStyle w:val="28"/>
        <w:spacing w:line="360" w:lineRule="auto"/>
        <w:jc w:val="center"/>
        <w:rPr>
          <w:rFonts w:hint="default" w:eastAsia="宋体"/>
          <w:color w:val="auto"/>
          <w:sz w:val="21"/>
          <w:szCs w:val="21"/>
          <w:highlight w:val="none"/>
          <w:lang w:val="en-US" w:eastAsia="zh-CN"/>
        </w:rPr>
      </w:pPr>
      <w:r>
        <w:rPr>
          <w:rFonts w:hint="eastAsia"/>
          <w:color w:val="auto"/>
          <w:sz w:val="21"/>
          <w:szCs w:val="21"/>
          <w:highlight w:val="none"/>
          <w:lang w:val="en-US" w:eastAsia="zh-CN"/>
        </w:rPr>
        <w:t xml:space="preserve">                           供应商名称</w:t>
      </w:r>
      <w:r>
        <w:rPr>
          <w:rFonts w:hint="eastAsia"/>
          <w:color w:val="auto"/>
          <w:sz w:val="21"/>
          <w:szCs w:val="21"/>
          <w:highlight w:val="none"/>
        </w:rPr>
        <w:t xml:space="preserve">（盖章）： </w:t>
      </w:r>
      <w:r>
        <w:rPr>
          <w:rFonts w:hint="eastAsia"/>
          <w:color w:val="auto"/>
          <w:sz w:val="21"/>
          <w:szCs w:val="21"/>
          <w:highlight w:val="none"/>
          <w:lang w:val="en-US" w:eastAsia="zh-CN"/>
        </w:rPr>
        <w:t>****公司</w:t>
      </w:r>
    </w:p>
    <w:p w14:paraId="0A5456B6">
      <w:pPr>
        <w:pStyle w:val="28"/>
        <w:spacing w:line="360" w:lineRule="auto"/>
        <w:jc w:val="left"/>
        <w:rPr>
          <w:rFonts w:hint="eastAsia"/>
          <w:color w:val="auto"/>
          <w:sz w:val="21"/>
          <w:szCs w:val="21"/>
          <w:highlight w:val="none"/>
          <w:lang w:val="en-US" w:eastAsia="zh-CN"/>
        </w:rPr>
      </w:pPr>
      <w:r>
        <w:rPr>
          <w:rFonts w:hint="eastAsia"/>
          <w:color w:val="auto"/>
          <w:sz w:val="21"/>
          <w:szCs w:val="21"/>
          <w:highlight w:val="none"/>
          <w:lang w:val="en-US" w:eastAsia="zh-CN"/>
        </w:rPr>
        <w:t xml:space="preserve">         </w:t>
      </w:r>
    </w:p>
    <w:p w14:paraId="495D70D6">
      <w:pPr>
        <w:pStyle w:val="28"/>
        <w:spacing w:line="360" w:lineRule="auto"/>
        <w:ind w:firstLine="1260" w:firstLineChars="600"/>
        <w:jc w:val="left"/>
        <w:rPr>
          <w:rFonts w:hint="eastAsia"/>
          <w:color w:val="auto"/>
          <w:sz w:val="21"/>
          <w:szCs w:val="21"/>
          <w:highlight w:val="none"/>
        </w:rPr>
      </w:pPr>
      <w:r>
        <w:rPr>
          <w:rFonts w:hint="eastAsia"/>
          <w:color w:val="auto"/>
          <w:sz w:val="21"/>
          <w:szCs w:val="21"/>
          <w:highlight w:val="none"/>
          <w:lang w:val="en-US" w:eastAsia="zh-CN"/>
        </w:rPr>
        <w:t>供应商法定代表人（或法定代表人授权代表）（签字或盖章）</w:t>
      </w:r>
      <w:r>
        <w:rPr>
          <w:rFonts w:hint="eastAsia"/>
          <w:color w:val="auto"/>
          <w:sz w:val="21"/>
          <w:szCs w:val="21"/>
          <w:highlight w:val="none"/>
        </w:rPr>
        <w:t>：</w:t>
      </w:r>
    </w:p>
    <w:p w14:paraId="56F88860">
      <w:pPr>
        <w:pStyle w:val="28"/>
        <w:spacing w:line="360" w:lineRule="auto"/>
        <w:jc w:val="center"/>
        <w:rPr>
          <w:rFonts w:hint="eastAsia"/>
          <w:color w:val="auto"/>
          <w:sz w:val="21"/>
          <w:szCs w:val="21"/>
          <w:highlight w:val="none"/>
          <w:lang w:val="en-US" w:eastAsia="zh-CN"/>
        </w:rPr>
      </w:pPr>
      <w:r>
        <w:rPr>
          <w:rFonts w:hint="eastAsia"/>
          <w:color w:val="auto"/>
          <w:sz w:val="21"/>
          <w:szCs w:val="21"/>
          <w:highlight w:val="none"/>
          <w:lang w:val="en-US" w:eastAsia="zh-CN"/>
        </w:rPr>
        <w:t xml:space="preserve">                                                              </w:t>
      </w:r>
    </w:p>
    <w:p w14:paraId="27C5E9B8">
      <w:pPr>
        <w:pStyle w:val="28"/>
        <w:spacing w:line="360" w:lineRule="auto"/>
        <w:jc w:val="center"/>
        <w:rPr>
          <w:rFonts w:hint="eastAsia"/>
          <w:color w:val="auto"/>
          <w:sz w:val="21"/>
          <w:szCs w:val="21"/>
          <w:highlight w:val="none"/>
          <w:lang w:val="en-US" w:eastAsia="zh-CN"/>
        </w:rPr>
      </w:pPr>
      <w:r>
        <w:rPr>
          <w:rFonts w:hint="eastAsia"/>
          <w:color w:val="auto"/>
          <w:sz w:val="21"/>
          <w:szCs w:val="21"/>
          <w:highlight w:val="none"/>
          <w:lang w:val="en-US" w:eastAsia="zh-CN"/>
        </w:rPr>
        <w:t xml:space="preserve">                                                               </w:t>
      </w:r>
    </w:p>
    <w:p w14:paraId="23875432">
      <w:pPr>
        <w:pStyle w:val="28"/>
        <w:spacing w:line="360" w:lineRule="auto"/>
        <w:jc w:val="center"/>
        <w:rPr>
          <w:color w:val="auto"/>
          <w:sz w:val="21"/>
          <w:szCs w:val="21"/>
          <w:highlight w:val="none"/>
        </w:rPr>
      </w:pPr>
      <w:r>
        <w:rPr>
          <w:rFonts w:hint="eastAsia"/>
          <w:color w:val="auto"/>
          <w:sz w:val="21"/>
          <w:szCs w:val="21"/>
          <w:highlight w:val="none"/>
          <w:lang w:val="en-US" w:eastAsia="zh-CN"/>
        </w:rPr>
        <w:t xml:space="preserve">                                              日 期：     </w:t>
      </w:r>
      <w:r>
        <w:rPr>
          <w:rFonts w:hint="eastAsia"/>
          <w:color w:val="auto"/>
          <w:sz w:val="21"/>
          <w:szCs w:val="21"/>
          <w:highlight w:val="none"/>
        </w:rPr>
        <w:t>年    月    日</w:t>
      </w:r>
    </w:p>
    <w:p w14:paraId="45149330">
      <w:pPr>
        <w:widowControl/>
        <w:spacing w:line="500" w:lineRule="atLeast"/>
        <w:rPr>
          <w:rFonts w:hint="eastAsia" w:ascii="仿宋" w:hAnsi="仿宋" w:eastAsia="仿宋" w:cs="宋体"/>
          <w:b/>
          <w:color w:val="auto"/>
          <w:kern w:val="0"/>
          <w:sz w:val="24"/>
          <w:szCs w:val="32"/>
          <w:highlight w:val="none"/>
        </w:rPr>
      </w:pPr>
    </w:p>
    <w:p w14:paraId="56FDE331">
      <w:pPr>
        <w:widowControl/>
        <w:spacing w:line="500" w:lineRule="atLeast"/>
        <w:rPr>
          <w:rFonts w:hint="eastAsia" w:ascii="仿宋" w:hAnsi="仿宋" w:eastAsia="仿宋" w:cs="宋体"/>
          <w:b/>
          <w:color w:val="auto"/>
          <w:kern w:val="0"/>
          <w:sz w:val="24"/>
          <w:szCs w:val="32"/>
          <w:highlight w:val="none"/>
        </w:rPr>
      </w:pPr>
    </w:p>
    <w:p w14:paraId="0BF490FE">
      <w:pPr>
        <w:widowControl/>
        <w:spacing w:line="500" w:lineRule="atLeast"/>
        <w:rPr>
          <w:rFonts w:hint="eastAsia" w:ascii="仿宋" w:hAnsi="仿宋" w:eastAsia="仿宋" w:cs="宋体"/>
          <w:b/>
          <w:color w:val="auto"/>
          <w:kern w:val="0"/>
          <w:sz w:val="24"/>
          <w:szCs w:val="32"/>
          <w:highlight w:val="none"/>
          <w:lang w:val="en-US" w:eastAsia="zh-CN"/>
        </w:rPr>
      </w:pPr>
    </w:p>
    <w:p w14:paraId="0FD4A9DE">
      <w:pPr>
        <w:widowControl/>
        <w:spacing w:line="500" w:lineRule="atLeast"/>
        <w:rPr>
          <w:rFonts w:hint="default" w:ascii="宋体" w:hAnsi="宋体" w:eastAsia="宋体" w:cs="宋体"/>
          <w:b/>
          <w:bCs/>
          <w:color w:val="auto"/>
          <w:kern w:val="36"/>
          <w:sz w:val="24"/>
          <w:szCs w:val="48"/>
          <w:highlight w:val="none"/>
          <w:lang w:val="en-US" w:eastAsia="zh-CN" w:bidi="ar-SA"/>
        </w:rPr>
      </w:pPr>
      <w:r>
        <w:rPr>
          <w:rFonts w:hint="eastAsia" w:ascii="仿宋" w:hAnsi="仿宋" w:eastAsia="仿宋" w:cs="宋体"/>
          <w:b/>
          <w:color w:val="auto"/>
          <w:kern w:val="0"/>
          <w:sz w:val="24"/>
          <w:szCs w:val="32"/>
          <w:highlight w:val="none"/>
          <w:lang w:val="en-US" w:eastAsia="zh-CN"/>
        </w:rPr>
        <w:t>2.7</w:t>
      </w:r>
      <w:r>
        <w:rPr>
          <w:rFonts w:hint="eastAsia" w:ascii="宋体" w:hAnsi="宋体" w:eastAsia="宋体" w:cs="宋体"/>
          <w:b/>
          <w:bCs/>
          <w:color w:val="auto"/>
          <w:kern w:val="36"/>
          <w:sz w:val="24"/>
          <w:szCs w:val="48"/>
          <w:highlight w:val="none"/>
          <w:lang w:val="en-US" w:eastAsia="zh-CN" w:bidi="ar-SA"/>
        </w:rPr>
        <w:t>关于资格和响应文件的声明函</w:t>
      </w:r>
    </w:p>
    <w:p w14:paraId="08F6C836">
      <w:pPr>
        <w:pStyle w:val="31"/>
        <w:spacing w:line="360" w:lineRule="auto"/>
        <w:jc w:val="center"/>
        <w:outlineLvl w:val="0"/>
        <w:rPr>
          <w:b/>
          <w:bCs/>
          <w:color w:val="auto"/>
          <w:sz w:val="32"/>
          <w:szCs w:val="32"/>
          <w:highlight w:val="none"/>
        </w:rPr>
      </w:pPr>
      <w:bookmarkStart w:id="436" w:name="_Toc12986"/>
      <w:bookmarkStart w:id="437" w:name="_Toc32565"/>
      <w:bookmarkStart w:id="438" w:name="_Toc24964"/>
      <w:bookmarkStart w:id="439" w:name="_Toc12567"/>
      <w:bookmarkStart w:id="440" w:name="_Toc30920"/>
      <w:bookmarkStart w:id="441" w:name="_Toc9333"/>
      <w:bookmarkStart w:id="442" w:name="_Toc9813"/>
      <w:bookmarkStart w:id="443" w:name="_Toc29986"/>
      <w:bookmarkStart w:id="444" w:name="_Toc21003"/>
      <w:bookmarkStart w:id="445" w:name="_Toc9308"/>
      <w:bookmarkStart w:id="446" w:name="_Toc22349"/>
      <w:bookmarkStart w:id="447" w:name="_Toc29038"/>
      <w:bookmarkStart w:id="448" w:name="_Toc5237"/>
      <w:bookmarkStart w:id="449" w:name="_Toc12210"/>
      <w:bookmarkStart w:id="450" w:name="_Toc9085"/>
      <w:bookmarkStart w:id="451" w:name="_Toc24408"/>
      <w:bookmarkStart w:id="452" w:name="_Toc4538"/>
      <w:bookmarkStart w:id="453" w:name="_Toc6773"/>
      <w:bookmarkStart w:id="454" w:name="_Toc3968"/>
      <w:bookmarkStart w:id="455" w:name="_Toc20949"/>
      <w:r>
        <w:rPr>
          <w:rFonts w:hint="eastAsia"/>
          <w:b/>
          <w:bCs/>
          <w:color w:val="auto"/>
          <w:sz w:val="32"/>
          <w:szCs w:val="32"/>
          <w:highlight w:val="none"/>
        </w:rPr>
        <w:t>关于资格和响应文件的声明函</w:t>
      </w:r>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p>
    <w:p w14:paraId="5096E615">
      <w:pPr>
        <w:spacing w:line="360" w:lineRule="auto"/>
        <w:rPr>
          <w:rFonts w:ascii="宋体" w:hAnsi="宋体"/>
          <w:color w:val="auto"/>
          <w:sz w:val="21"/>
          <w:szCs w:val="21"/>
          <w:highlight w:val="none"/>
        </w:rPr>
      </w:pPr>
      <w:r>
        <w:rPr>
          <w:rFonts w:hint="eastAsia" w:ascii="宋体" w:hAnsi="宋体"/>
          <w:b/>
          <w:bCs/>
          <w:color w:val="auto"/>
          <w:sz w:val="21"/>
          <w:szCs w:val="21"/>
          <w:highlight w:val="none"/>
        </w:rPr>
        <w:t>致：南方医科大学第五附属医院</w:t>
      </w:r>
    </w:p>
    <w:p w14:paraId="72FD75AD">
      <w:pPr>
        <w:spacing w:line="360" w:lineRule="auto"/>
        <w:ind w:firstLine="420" w:firstLineChars="200"/>
        <w:rPr>
          <w:rFonts w:ascii="宋体" w:hAnsi="宋体"/>
          <w:color w:val="auto"/>
          <w:sz w:val="21"/>
          <w:szCs w:val="21"/>
          <w:highlight w:val="none"/>
        </w:rPr>
      </w:pPr>
      <w:r>
        <w:rPr>
          <w:rFonts w:hint="eastAsia" w:ascii="宋体" w:hAnsi="宋体"/>
          <w:color w:val="auto"/>
          <w:sz w:val="21"/>
          <w:szCs w:val="21"/>
          <w:highlight w:val="none"/>
        </w:rPr>
        <w:t>关于贵方院内采购项目名称：南方医科大学第五附属医院****项目(项目编号：****)，本签字人愿意参加本项目的院内采购活动，提供采购文件中规定的货物、工程及服务，并证明提交的下列文件和说明是准确的和真实的，并作出如下声明：</w:t>
      </w:r>
    </w:p>
    <w:p w14:paraId="1EB78B92">
      <w:pPr>
        <w:spacing w:line="360" w:lineRule="auto"/>
        <w:rPr>
          <w:rFonts w:ascii="宋体" w:hAnsi="宋体"/>
          <w:color w:val="auto"/>
          <w:sz w:val="21"/>
          <w:szCs w:val="21"/>
          <w:highlight w:val="none"/>
        </w:rPr>
      </w:pPr>
      <w:r>
        <w:rPr>
          <w:rFonts w:hint="eastAsia" w:ascii="宋体" w:hAnsi="宋体"/>
          <w:color w:val="auto"/>
          <w:sz w:val="21"/>
          <w:szCs w:val="21"/>
          <w:highlight w:val="none"/>
        </w:rPr>
        <w:t>1.我方具有独立承担民事责任的能力；</w:t>
      </w:r>
    </w:p>
    <w:p w14:paraId="5409EBBD">
      <w:pPr>
        <w:spacing w:line="360" w:lineRule="auto"/>
        <w:rPr>
          <w:rFonts w:ascii="宋体" w:hAnsi="宋体"/>
          <w:color w:val="auto"/>
          <w:sz w:val="21"/>
          <w:szCs w:val="21"/>
          <w:highlight w:val="none"/>
        </w:rPr>
      </w:pPr>
      <w:r>
        <w:rPr>
          <w:rFonts w:hint="eastAsia" w:ascii="宋体" w:hAnsi="宋体"/>
          <w:color w:val="auto"/>
          <w:sz w:val="21"/>
          <w:szCs w:val="21"/>
          <w:highlight w:val="none"/>
        </w:rPr>
        <w:t>2.我方具有良好的商业信誉和健全的财务会计制度；</w:t>
      </w:r>
    </w:p>
    <w:p w14:paraId="62C9CC0C">
      <w:pPr>
        <w:spacing w:line="360" w:lineRule="auto"/>
        <w:rPr>
          <w:rFonts w:ascii="宋体" w:hAnsi="宋体"/>
          <w:color w:val="auto"/>
          <w:sz w:val="21"/>
          <w:szCs w:val="21"/>
          <w:highlight w:val="none"/>
        </w:rPr>
      </w:pPr>
      <w:r>
        <w:rPr>
          <w:rFonts w:hint="eastAsia" w:ascii="宋体" w:hAnsi="宋体"/>
          <w:color w:val="auto"/>
          <w:sz w:val="21"/>
          <w:szCs w:val="21"/>
          <w:highlight w:val="none"/>
        </w:rPr>
        <w:t>3.我方有依法缴纳税收和社会保障资金的良好记录；</w:t>
      </w:r>
    </w:p>
    <w:p w14:paraId="51A5D4CD">
      <w:pPr>
        <w:spacing w:line="360" w:lineRule="auto"/>
        <w:rPr>
          <w:rFonts w:ascii="宋体" w:hAnsi="宋体"/>
          <w:color w:val="auto"/>
          <w:sz w:val="21"/>
          <w:szCs w:val="21"/>
          <w:highlight w:val="none"/>
        </w:rPr>
      </w:pPr>
      <w:r>
        <w:rPr>
          <w:rFonts w:hint="eastAsia" w:ascii="宋体" w:hAnsi="宋体"/>
          <w:color w:val="auto"/>
          <w:sz w:val="21"/>
          <w:szCs w:val="21"/>
          <w:highlight w:val="none"/>
        </w:rPr>
        <w:t>4.我方具有履行合同所必需的设备和专业技术能力；</w:t>
      </w:r>
    </w:p>
    <w:p w14:paraId="1706E067">
      <w:pPr>
        <w:spacing w:line="360" w:lineRule="auto"/>
        <w:rPr>
          <w:rFonts w:hint="eastAsia" w:ascii="宋体" w:hAnsi="宋体" w:eastAsia="宋体"/>
          <w:color w:val="auto"/>
          <w:sz w:val="21"/>
          <w:szCs w:val="21"/>
          <w:highlight w:val="none"/>
        </w:rPr>
      </w:pPr>
      <w:r>
        <w:rPr>
          <w:rFonts w:hint="eastAsia" w:ascii="宋体" w:hAnsi="宋体"/>
          <w:color w:val="auto"/>
          <w:sz w:val="21"/>
          <w:szCs w:val="21"/>
          <w:highlight w:val="none"/>
        </w:rPr>
        <w:t>5.我方不存在以下情况：以联</w:t>
      </w:r>
      <w:r>
        <w:rPr>
          <w:rFonts w:hint="eastAsia" w:ascii="宋体" w:hAnsi="宋体" w:eastAsia="宋体"/>
          <w:color w:val="auto"/>
          <w:sz w:val="21"/>
          <w:szCs w:val="21"/>
          <w:highlight w:val="none"/>
        </w:rPr>
        <w:t>合体形式参加本项目院内采购活动；</w:t>
      </w:r>
    </w:p>
    <w:p w14:paraId="19398EA3">
      <w:pPr>
        <w:spacing w:line="360" w:lineRule="auto"/>
        <w:rPr>
          <w:rFonts w:hint="eastAsia" w:ascii="宋体" w:hAnsi="宋体" w:eastAsia="宋体"/>
          <w:color w:val="auto"/>
          <w:sz w:val="21"/>
          <w:szCs w:val="21"/>
          <w:highlight w:val="none"/>
        </w:rPr>
      </w:pPr>
      <w:r>
        <w:rPr>
          <w:rFonts w:hint="eastAsia" w:ascii="宋体" w:hAnsi="宋体" w:eastAsia="宋体"/>
          <w:color w:val="auto"/>
          <w:sz w:val="21"/>
          <w:szCs w:val="21"/>
          <w:highlight w:val="none"/>
        </w:rPr>
        <w:t>6.我方不存在以下情况：以分包、转包形式参加本项目院内采购活动；</w:t>
      </w:r>
    </w:p>
    <w:p w14:paraId="5B1D90E1">
      <w:pPr>
        <w:spacing w:line="360" w:lineRule="auto"/>
        <w:rPr>
          <w:rFonts w:hint="eastAsia" w:ascii="宋体" w:hAnsi="宋体" w:eastAsia="宋体"/>
          <w:color w:val="auto"/>
          <w:sz w:val="21"/>
          <w:szCs w:val="21"/>
          <w:highlight w:val="none"/>
        </w:rPr>
      </w:pPr>
      <w:r>
        <w:rPr>
          <w:rFonts w:hint="eastAsia" w:ascii="宋体" w:hAnsi="宋体" w:eastAsia="宋体"/>
          <w:color w:val="auto"/>
          <w:sz w:val="21"/>
          <w:szCs w:val="21"/>
          <w:highlight w:val="none"/>
        </w:rPr>
        <w:t>7.我方在参加政府采购活动前3年内在经营活动中没有重大违法记录；</w:t>
      </w:r>
    </w:p>
    <w:p w14:paraId="5A9C2DA4">
      <w:pPr>
        <w:spacing w:line="360" w:lineRule="auto"/>
        <w:rPr>
          <w:rFonts w:hint="eastAsia" w:ascii="宋体" w:hAnsi="宋体" w:eastAsia="宋体"/>
          <w:color w:val="auto"/>
          <w:sz w:val="21"/>
          <w:szCs w:val="21"/>
          <w:highlight w:val="none"/>
        </w:rPr>
      </w:pPr>
      <w:r>
        <w:rPr>
          <w:rFonts w:hint="eastAsia" w:ascii="宋体" w:hAnsi="宋体" w:eastAsia="宋体"/>
          <w:color w:val="auto"/>
          <w:sz w:val="21"/>
          <w:szCs w:val="21"/>
          <w:highlight w:val="none"/>
        </w:rPr>
        <w:t>8.我方不存在以下情况：法定代表人或单位负责人为同一人或者存在直接控股、管理关系的不同供应商，同时参加本采购项目的院内采购活动；</w:t>
      </w:r>
    </w:p>
    <w:p w14:paraId="7510EBDD">
      <w:pPr>
        <w:spacing w:line="360" w:lineRule="auto"/>
        <w:rPr>
          <w:rFonts w:hint="eastAsia" w:ascii="宋体" w:hAnsi="宋体" w:eastAsia="宋体"/>
          <w:color w:val="auto"/>
          <w:sz w:val="21"/>
          <w:szCs w:val="21"/>
          <w:highlight w:val="none"/>
        </w:rPr>
      </w:pPr>
      <w:r>
        <w:rPr>
          <w:rFonts w:hint="eastAsia" w:ascii="宋体" w:hAnsi="宋体" w:eastAsia="宋体"/>
          <w:color w:val="auto"/>
          <w:sz w:val="21"/>
          <w:szCs w:val="21"/>
          <w:highlight w:val="none"/>
        </w:rPr>
        <w:t>9.我方未被列入“信用中国”网站(www.creditchina.gov.cn)“记录失信被执行人或重大税收违法失信主体或政府采购严重违法失信行为”记录名单；不处于中国政府采购网(www.ccgp.gov.cn)“政府采购严重违法失信行为信息记录”中的禁止参加政府采购活动期间；</w:t>
      </w:r>
    </w:p>
    <w:p w14:paraId="6F7DC7E5">
      <w:pPr>
        <w:spacing w:line="360" w:lineRule="auto"/>
        <w:rPr>
          <w:rFonts w:hint="eastAsia" w:ascii="宋体" w:hAnsi="宋体" w:eastAsia="宋体"/>
          <w:color w:val="auto"/>
          <w:sz w:val="21"/>
          <w:szCs w:val="21"/>
          <w:highlight w:val="none"/>
        </w:rPr>
      </w:pPr>
      <w:r>
        <w:rPr>
          <w:rFonts w:hint="eastAsia" w:ascii="宋体" w:hAnsi="宋体" w:eastAsia="宋体"/>
          <w:color w:val="auto"/>
          <w:sz w:val="21"/>
          <w:szCs w:val="21"/>
          <w:highlight w:val="none"/>
        </w:rPr>
        <w:t>10.我方为本次磋商所提交的所有证明其合格和资格的文件是真实的和正确的，并愿为其真实性和正确性承担法律责任。</w:t>
      </w:r>
    </w:p>
    <w:p w14:paraId="13E03811">
      <w:pPr>
        <w:spacing w:line="276" w:lineRule="auto"/>
        <w:rPr>
          <w:rFonts w:ascii="宋体" w:hAnsi="宋体"/>
          <w:color w:val="auto"/>
          <w:sz w:val="21"/>
          <w:szCs w:val="21"/>
          <w:highlight w:val="none"/>
        </w:rPr>
      </w:pPr>
    </w:p>
    <w:p w14:paraId="71AC1DB0">
      <w:pPr>
        <w:spacing w:line="360" w:lineRule="auto"/>
        <w:rPr>
          <w:rFonts w:ascii="宋体" w:hAnsi="宋体"/>
          <w:color w:val="auto"/>
          <w:sz w:val="21"/>
          <w:szCs w:val="21"/>
          <w:highlight w:val="none"/>
        </w:rPr>
      </w:pPr>
      <w:r>
        <w:rPr>
          <w:rFonts w:hint="eastAsia" w:ascii="宋体" w:hAnsi="宋体"/>
          <w:color w:val="auto"/>
          <w:sz w:val="21"/>
          <w:szCs w:val="21"/>
          <w:highlight w:val="none"/>
        </w:rPr>
        <w:t>如有违法、违规、弄虚作假行为，所造成的损失、不良后果及法律责任，一律由我方承担。</w:t>
      </w:r>
    </w:p>
    <w:p w14:paraId="2C8A597E">
      <w:pPr>
        <w:spacing w:line="360" w:lineRule="auto"/>
        <w:rPr>
          <w:rFonts w:ascii="宋体" w:hAnsi="宋体"/>
          <w:color w:val="auto"/>
          <w:sz w:val="21"/>
          <w:szCs w:val="21"/>
          <w:highlight w:val="none"/>
        </w:rPr>
      </w:pPr>
      <w:r>
        <w:rPr>
          <w:rFonts w:hint="eastAsia" w:ascii="宋体" w:hAnsi="宋体"/>
          <w:color w:val="auto"/>
          <w:sz w:val="21"/>
          <w:szCs w:val="21"/>
          <w:highlight w:val="none"/>
        </w:rPr>
        <w:t>特此声明！</w:t>
      </w:r>
    </w:p>
    <w:p w14:paraId="5FE61A77">
      <w:pPr>
        <w:spacing w:line="276" w:lineRule="auto"/>
        <w:rPr>
          <w:rFonts w:ascii="宋体" w:hAnsi="宋体"/>
          <w:color w:val="auto"/>
          <w:sz w:val="21"/>
          <w:szCs w:val="21"/>
          <w:highlight w:val="none"/>
        </w:rPr>
      </w:pPr>
    </w:p>
    <w:p w14:paraId="2ECBB9BE">
      <w:pPr>
        <w:spacing w:line="360" w:lineRule="auto"/>
        <w:rPr>
          <w:rFonts w:ascii="宋体" w:hAnsi="宋体"/>
          <w:color w:val="auto"/>
          <w:sz w:val="21"/>
          <w:szCs w:val="21"/>
          <w:highlight w:val="none"/>
        </w:rPr>
      </w:pPr>
    </w:p>
    <w:p w14:paraId="4E1D00D3">
      <w:pPr>
        <w:spacing w:line="360" w:lineRule="auto"/>
        <w:ind w:firstLine="3780" w:firstLineChars="1800"/>
        <w:jc w:val="both"/>
        <w:rPr>
          <w:rFonts w:hint="eastAsia" w:ascii="宋体" w:hAnsi="宋体"/>
          <w:color w:val="auto"/>
          <w:sz w:val="21"/>
          <w:szCs w:val="21"/>
          <w:highlight w:val="none"/>
          <w:lang w:val="en-US" w:eastAsia="zh-CN"/>
        </w:rPr>
      </w:pPr>
    </w:p>
    <w:p w14:paraId="3C413D82">
      <w:pPr>
        <w:spacing w:line="360" w:lineRule="auto"/>
        <w:ind w:firstLine="3780" w:firstLineChars="1800"/>
        <w:jc w:val="both"/>
        <w:rPr>
          <w:rFonts w:ascii="宋体" w:hAnsi="宋体"/>
          <w:color w:val="auto"/>
          <w:sz w:val="21"/>
          <w:szCs w:val="21"/>
          <w:highlight w:val="none"/>
        </w:rPr>
      </w:pPr>
      <w:r>
        <w:rPr>
          <w:rFonts w:hint="eastAsia" w:ascii="宋体" w:hAnsi="宋体"/>
          <w:color w:val="auto"/>
          <w:sz w:val="21"/>
          <w:szCs w:val="21"/>
          <w:highlight w:val="none"/>
          <w:lang w:val="en-US" w:eastAsia="zh-CN"/>
        </w:rPr>
        <w:t>供应商</w:t>
      </w:r>
      <w:r>
        <w:rPr>
          <w:rFonts w:hint="eastAsia" w:ascii="宋体" w:hAnsi="宋体"/>
          <w:color w:val="auto"/>
          <w:sz w:val="21"/>
          <w:szCs w:val="21"/>
          <w:highlight w:val="none"/>
        </w:rPr>
        <w:t>名称（盖章）：</w:t>
      </w:r>
    </w:p>
    <w:p w14:paraId="26B7D173">
      <w:pPr>
        <w:spacing w:line="360" w:lineRule="auto"/>
        <w:jc w:val="both"/>
        <w:rPr>
          <w:rFonts w:ascii="宋体" w:hAnsi="宋体"/>
          <w:color w:val="auto"/>
          <w:sz w:val="21"/>
          <w:szCs w:val="21"/>
          <w:highlight w:val="none"/>
        </w:rPr>
      </w:pPr>
      <w:r>
        <w:rPr>
          <w:rFonts w:hint="eastAsia" w:ascii="宋体" w:hAnsi="宋体"/>
          <w:color w:val="auto"/>
          <w:sz w:val="21"/>
          <w:szCs w:val="21"/>
          <w:highlight w:val="none"/>
          <w:lang w:val="en-US" w:eastAsia="zh-CN"/>
        </w:rPr>
        <w:t>供应商</w:t>
      </w:r>
      <w:r>
        <w:rPr>
          <w:rFonts w:hint="eastAsia" w:ascii="宋体" w:hAnsi="宋体"/>
          <w:color w:val="auto"/>
          <w:sz w:val="21"/>
          <w:szCs w:val="21"/>
          <w:highlight w:val="none"/>
        </w:rPr>
        <w:t>法定代表人（或法定代表人授权代表）（签字或盖章）：</w:t>
      </w:r>
    </w:p>
    <w:p w14:paraId="48652C27">
      <w:pPr>
        <w:pStyle w:val="27"/>
        <w:spacing w:line="360" w:lineRule="auto"/>
        <w:jc w:val="left"/>
        <w:rPr>
          <w:color w:val="auto"/>
          <w:highlight w:val="none"/>
        </w:rPr>
      </w:pPr>
    </w:p>
    <w:p w14:paraId="6F25599E">
      <w:pPr>
        <w:spacing w:line="360" w:lineRule="auto"/>
        <w:jc w:val="center"/>
        <w:rPr>
          <w:rFonts w:hint="eastAsia" w:ascii="宋体" w:hAnsi="宋体" w:eastAsia="宋体" w:cs="Times New Roman"/>
          <w:color w:val="auto"/>
          <w:sz w:val="21"/>
          <w:szCs w:val="21"/>
          <w:highlight w:val="none"/>
          <w:lang w:eastAsia="zh-CN"/>
        </w:rPr>
      </w:pPr>
      <w:r>
        <w:rPr>
          <w:rFonts w:hint="eastAsia" w:ascii="宋体" w:hAnsi="宋体" w:eastAsia="宋体" w:cs="Times New Roman"/>
          <w:color w:val="auto"/>
          <w:sz w:val="21"/>
          <w:szCs w:val="21"/>
          <w:highlight w:val="none"/>
          <w:lang w:val="en-US" w:eastAsia="zh-CN"/>
        </w:rPr>
        <w:t xml:space="preserve">                                </w:t>
      </w:r>
      <w:r>
        <w:rPr>
          <w:rFonts w:hint="eastAsia" w:ascii="宋体" w:hAnsi="宋体" w:eastAsia="宋体" w:cs="Times New Roman"/>
          <w:color w:val="auto"/>
          <w:sz w:val="21"/>
          <w:szCs w:val="21"/>
          <w:highlight w:val="none"/>
          <w:lang w:eastAsia="zh-CN"/>
        </w:rPr>
        <w:t>日期：　　年　  月　  日</w:t>
      </w:r>
    </w:p>
    <w:p w14:paraId="2EA19368">
      <w:pPr>
        <w:pStyle w:val="27"/>
        <w:rPr>
          <w:rFonts w:hint="eastAsia" w:ascii="宋体" w:hAnsi="宋体"/>
          <w:color w:val="auto"/>
          <w:sz w:val="24"/>
          <w:highlight w:val="none"/>
        </w:rPr>
      </w:pPr>
    </w:p>
    <w:p w14:paraId="148001B0">
      <w:pPr>
        <w:pStyle w:val="27"/>
        <w:rPr>
          <w:rFonts w:hint="eastAsia" w:ascii="宋体" w:hAnsi="宋体"/>
          <w:color w:val="auto"/>
          <w:sz w:val="24"/>
          <w:highlight w:val="none"/>
        </w:rPr>
      </w:pPr>
    </w:p>
    <w:p w14:paraId="013E4714">
      <w:pPr>
        <w:pStyle w:val="27"/>
        <w:rPr>
          <w:rFonts w:hint="eastAsia" w:ascii="宋体" w:hAnsi="宋体"/>
          <w:color w:val="auto"/>
          <w:sz w:val="24"/>
          <w:highlight w:val="none"/>
        </w:rPr>
      </w:pPr>
    </w:p>
    <w:p w14:paraId="3144ED16">
      <w:pPr>
        <w:spacing w:line="360" w:lineRule="auto"/>
        <w:rPr>
          <w:rFonts w:hint="eastAsia" w:asciiTheme="minorEastAsia" w:hAnsiTheme="minorEastAsia" w:eastAsiaTheme="minorEastAsia" w:cstheme="minorEastAsia"/>
          <w:b/>
          <w:bCs/>
          <w:color w:val="auto"/>
          <w:sz w:val="24"/>
          <w:szCs w:val="24"/>
          <w:highlight w:val="none"/>
        </w:rPr>
      </w:pPr>
      <w:r>
        <w:rPr>
          <w:rStyle w:val="47"/>
          <w:rFonts w:hint="eastAsia" w:asciiTheme="minorEastAsia" w:hAnsiTheme="minorEastAsia" w:eastAsiaTheme="minorEastAsia" w:cstheme="minorEastAsia"/>
          <w:b/>
          <w:bCs/>
          <w:color w:val="auto"/>
          <w:sz w:val="24"/>
          <w:szCs w:val="24"/>
          <w:highlight w:val="none"/>
          <w:lang w:val="en-US" w:eastAsia="zh-CN"/>
        </w:rPr>
        <w:t>2.8</w:t>
      </w:r>
      <w:r>
        <w:rPr>
          <w:rStyle w:val="47"/>
          <w:rFonts w:hint="eastAsia" w:asciiTheme="minorEastAsia" w:hAnsiTheme="minorEastAsia" w:eastAsiaTheme="minorEastAsia" w:cstheme="minorEastAsia"/>
          <w:b/>
          <w:bCs/>
          <w:color w:val="auto"/>
          <w:sz w:val="24"/>
          <w:szCs w:val="24"/>
          <w:highlight w:val="none"/>
        </w:rPr>
        <w:t>其它重要事项说明及承诺（如有，请扼要叙述）</w:t>
      </w:r>
      <w:r>
        <w:rPr>
          <w:rFonts w:hint="eastAsia" w:asciiTheme="minorEastAsia" w:hAnsiTheme="minorEastAsia" w:eastAsiaTheme="minorEastAsia" w:cstheme="minorEastAsia"/>
          <w:b/>
          <w:bCs/>
          <w:color w:val="auto"/>
          <w:sz w:val="24"/>
          <w:szCs w:val="24"/>
          <w:highlight w:val="none"/>
        </w:rPr>
        <w:t>（格式自拟）</w:t>
      </w:r>
    </w:p>
    <w:p w14:paraId="020949BA">
      <w:pPr>
        <w:pStyle w:val="27"/>
        <w:rPr>
          <w:rFonts w:hint="eastAsia" w:asciiTheme="minorEastAsia" w:hAnsiTheme="minorEastAsia" w:eastAsiaTheme="minorEastAsia" w:cstheme="minorEastAsia"/>
          <w:b/>
          <w:bCs/>
          <w:color w:val="auto"/>
          <w:sz w:val="24"/>
          <w:szCs w:val="24"/>
          <w:highlight w:val="none"/>
          <w:lang w:val="en-US" w:eastAsia="zh-CN"/>
        </w:rPr>
      </w:pPr>
    </w:p>
    <w:p w14:paraId="4391EB3C">
      <w:pPr>
        <w:spacing w:line="360" w:lineRule="auto"/>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lang w:val="en-US" w:eastAsia="zh-CN"/>
        </w:rPr>
        <w:t>2.9</w:t>
      </w:r>
      <w:r>
        <w:rPr>
          <w:rFonts w:hint="eastAsia" w:asciiTheme="minorEastAsia" w:hAnsiTheme="minorEastAsia" w:eastAsiaTheme="minorEastAsia" w:cstheme="minorEastAsia"/>
          <w:b/>
          <w:bCs/>
          <w:color w:val="auto"/>
          <w:sz w:val="24"/>
          <w:szCs w:val="24"/>
          <w:highlight w:val="none"/>
        </w:rPr>
        <w:t>针对</w:t>
      </w:r>
      <w:r>
        <w:rPr>
          <w:rFonts w:hint="eastAsia" w:asciiTheme="minorEastAsia" w:hAnsiTheme="minorEastAsia" w:eastAsiaTheme="minorEastAsia" w:cstheme="minorEastAsia"/>
          <w:b/>
          <w:bCs/>
          <w:color w:val="auto"/>
          <w:sz w:val="24"/>
          <w:szCs w:val="24"/>
          <w:highlight w:val="none"/>
          <w:lang w:eastAsia="zh-CN"/>
        </w:rPr>
        <w:t>本项目供应商认为需提供的说明或资料。</w:t>
      </w:r>
      <w:r>
        <w:rPr>
          <w:rFonts w:hint="eastAsia" w:asciiTheme="minorEastAsia" w:hAnsiTheme="minorEastAsia" w:eastAsiaTheme="minorEastAsia" w:cstheme="minorEastAsia"/>
          <w:b/>
          <w:bCs/>
          <w:color w:val="auto"/>
          <w:sz w:val="24"/>
          <w:szCs w:val="24"/>
          <w:highlight w:val="none"/>
        </w:rPr>
        <w:t>（格式自拟）</w:t>
      </w:r>
    </w:p>
    <w:p w14:paraId="7B2CD515">
      <w:pPr>
        <w:pStyle w:val="2"/>
        <w:rPr>
          <w:rFonts w:hint="default" w:eastAsiaTheme="minorEastAsia"/>
          <w:color w:val="auto"/>
          <w:highlight w:val="none"/>
          <w:lang w:val="en-US" w:eastAsia="zh-CN"/>
        </w:rPr>
      </w:pPr>
      <w:bookmarkStart w:id="456" w:name="_Toc29810"/>
      <w:bookmarkStart w:id="457" w:name="_Toc6025"/>
      <w:bookmarkStart w:id="458" w:name="_Toc9456"/>
      <w:bookmarkStart w:id="459" w:name="_Toc29898"/>
      <w:bookmarkStart w:id="460" w:name="_Toc13483"/>
      <w:bookmarkStart w:id="461" w:name="_Toc14094"/>
      <w:bookmarkStart w:id="462" w:name="_Toc30483"/>
      <w:bookmarkStart w:id="463" w:name="_Toc27851"/>
      <w:r>
        <w:rPr>
          <w:rFonts w:hint="eastAsia" w:asciiTheme="minorEastAsia" w:hAnsiTheme="minorEastAsia" w:eastAsiaTheme="minorEastAsia" w:cstheme="minorEastAsia"/>
          <w:b/>
          <w:bCs/>
          <w:color w:val="auto"/>
          <w:sz w:val="24"/>
          <w:szCs w:val="24"/>
          <w:highlight w:val="none"/>
          <w:lang w:val="en-US" w:eastAsia="zh-CN"/>
        </w:rPr>
        <w:t>2.10根据评分标准需提供的佐证资料。</w:t>
      </w:r>
      <w:r>
        <w:rPr>
          <w:rFonts w:hint="eastAsia" w:asciiTheme="minorEastAsia" w:hAnsiTheme="minorEastAsia" w:eastAsiaTheme="minorEastAsia" w:cstheme="minorEastAsia"/>
          <w:b/>
          <w:bCs/>
          <w:color w:val="auto"/>
          <w:sz w:val="24"/>
          <w:szCs w:val="24"/>
          <w:highlight w:val="none"/>
        </w:rPr>
        <w:t>（格式自拟）</w:t>
      </w:r>
      <w:bookmarkEnd w:id="456"/>
      <w:bookmarkEnd w:id="457"/>
      <w:bookmarkEnd w:id="458"/>
      <w:bookmarkEnd w:id="459"/>
      <w:bookmarkEnd w:id="460"/>
      <w:bookmarkEnd w:id="461"/>
      <w:bookmarkEnd w:id="462"/>
      <w:bookmarkEnd w:id="463"/>
    </w:p>
    <w:p w14:paraId="2BBCB10A">
      <w:pPr>
        <w:pStyle w:val="27"/>
        <w:rPr>
          <w:rFonts w:hint="eastAsia" w:asciiTheme="minorEastAsia" w:hAnsiTheme="minorEastAsia" w:eastAsiaTheme="minorEastAsia" w:cstheme="minorEastAsia"/>
          <w:b/>
          <w:bCs/>
          <w:color w:val="auto"/>
          <w:sz w:val="24"/>
          <w:szCs w:val="24"/>
          <w:highlight w:val="none"/>
          <w:lang w:eastAsia="zh-CN"/>
        </w:rPr>
      </w:pPr>
    </w:p>
    <w:p w14:paraId="17735CAE">
      <w:pPr>
        <w:pStyle w:val="27"/>
        <w:rPr>
          <w:rFonts w:hint="eastAsia" w:ascii="宋体" w:hAnsi="宋体"/>
          <w:color w:val="auto"/>
          <w:sz w:val="24"/>
          <w:highlight w:val="none"/>
        </w:rPr>
      </w:pPr>
    </w:p>
    <w:p w14:paraId="7659A08A">
      <w:pPr>
        <w:pStyle w:val="27"/>
        <w:rPr>
          <w:rFonts w:hint="eastAsia" w:ascii="宋体" w:hAnsi="宋体"/>
          <w:color w:val="auto"/>
          <w:sz w:val="24"/>
          <w:highlight w:val="none"/>
        </w:rPr>
      </w:pPr>
    </w:p>
    <w:p w14:paraId="1BF3983D">
      <w:pPr>
        <w:pStyle w:val="27"/>
        <w:rPr>
          <w:rFonts w:hint="eastAsia" w:ascii="宋体" w:hAnsi="宋体"/>
          <w:color w:val="auto"/>
          <w:sz w:val="24"/>
          <w:highlight w:val="none"/>
        </w:rPr>
      </w:pPr>
    </w:p>
    <w:p w14:paraId="51885393">
      <w:pPr>
        <w:pStyle w:val="27"/>
        <w:rPr>
          <w:rFonts w:hint="eastAsia" w:ascii="宋体" w:hAnsi="宋体"/>
          <w:color w:val="auto"/>
          <w:sz w:val="24"/>
          <w:highlight w:val="none"/>
        </w:rPr>
      </w:pPr>
    </w:p>
    <w:p w14:paraId="0F82E334">
      <w:pPr>
        <w:pStyle w:val="27"/>
        <w:rPr>
          <w:rFonts w:hint="eastAsia" w:ascii="宋体" w:hAnsi="宋体"/>
          <w:color w:val="auto"/>
          <w:sz w:val="24"/>
          <w:highlight w:val="none"/>
        </w:rPr>
      </w:pPr>
    </w:p>
    <w:p w14:paraId="1A44BF95">
      <w:pPr>
        <w:pStyle w:val="27"/>
        <w:rPr>
          <w:rFonts w:hint="eastAsia" w:ascii="宋体" w:hAnsi="宋体"/>
          <w:color w:val="auto"/>
          <w:sz w:val="24"/>
          <w:highlight w:val="none"/>
        </w:rPr>
      </w:pPr>
    </w:p>
    <w:p w14:paraId="64DC080E">
      <w:pPr>
        <w:pStyle w:val="27"/>
        <w:rPr>
          <w:rFonts w:hint="eastAsia" w:ascii="宋体" w:hAnsi="宋体"/>
          <w:color w:val="auto"/>
          <w:sz w:val="24"/>
          <w:highlight w:val="none"/>
        </w:rPr>
      </w:pPr>
    </w:p>
    <w:p w14:paraId="40CBFC86">
      <w:pPr>
        <w:pStyle w:val="27"/>
        <w:rPr>
          <w:rFonts w:hint="eastAsia" w:ascii="宋体" w:hAnsi="宋体"/>
          <w:color w:val="auto"/>
          <w:sz w:val="24"/>
          <w:highlight w:val="none"/>
        </w:rPr>
      </w:pPr>
    </w:p>
    <w:p w14:paraId="634DFD4D">
      <w:pPr>
        <w:pStyle w:val="27"/>
        <w:rPr>
          <w:rFonts w:hint="eastAsia" w:ascii="宋体" w:hAnsi="宋体"/>
          <w:color w:val="auto"/>
          <w:sz w:val="24"/>
          <w:highlight w:val="none"/>
        </w:rPr>
      </w:pPr>
    </w:p>
    <w:p w14:paraId="009AE202">
      <w:pPr>
        <w:pStyle w:val="27"/>
        <w:rPr>
          <w:rFonts w:hint="eastAsia" w:ascii="宋体" w:hAnsi="宋体"/>
          <w:color w:val="auto"/>
          <w:sz w:val="24"/>
          <w:highlight w:val="none"/>
        </w:rPr>
      </w:pPr>
    </w:p>
    <w:p w14:paraId="11DA17BB">
      <w:pPr>
        <w:pStyle w:val="27"/>
        <w:rPr>
          <w:rFonts w:hint="eastAsia" w:ascii="宋体" w:hAnsi="宋体"/>
          <w:color w:val="auto"/>
          <w:sz w:val="24"/>
          <w:highlight w:val="none"/>
        </w:rPr>
      </w:pPr>
    </w:p>
    <w:p w14:paraId="39DC24BF">
      <w:pPr>
        <w:pStyle w:val="27"/>
        <w:rPr>
          <w:rFonts w:hint="eastAsia" w:ascii="宋体" w:hAnsi="宋体"/>
          <w:color w:val="auto"/>
          <w:sz w:val="24"/>
          <w:highlight w:val="none"/>
        </w:rPr>
      </w:pPr>
    </w:p>
    <w:p w14:paraId="160D49AE">
      <w:pPr>
        <w:pStyle w:val="27"/>
        <w:rPr>
          <w:rFonts w:hint="eastAsia" w:ascii="宋体" w:hAnsi="宋体"/>
          <w:color w:val="auto"/>
          <w:sz w:val="24"/>
          <w:highlight w:val="none"/>
        </w:rPr>
      </w:pPr>
    </w:p>
    <w:p w14:paraId="73865A1C">
      <w:pPr>
        <w:pStyle w:val="27"/>
        <w:rPr>
          <w:rFonts w:hint="eastAsia" w:ascii="宋体" w:hAnsi="宋体"/>
          <w:color w:val="auto"/>
          <w:sz w:val="24"/>
          <w:highlight w:val="none"/>
        </w:rPr>
      </w:pPr>
    </w:p>
    <w:p w14:paraId="75FDE87A">
      <w:pPr>
        <w:pStyle w:val="27"/>
        <w:rPr>
          <w:rFonts w:hint="eastAsia" w:ascii="宋体" w:hAnsi="宋体"/>
          <w:color w:val="auto"/>
          <w:sz w:val="24"/>
          <w:highlight w:val="none"/>
        </w:rPr>
      </w:pPr>
    </w:p>
    <w:p w14:paraId="538F6EAC">
      <w:pPr>
        <w:rPr>
          <w:color w:val="auto"/>
          <w:highlight w:val="none"/>
        </w:rPr>
      </w:pPr>
    </w:p>
    <w:p w14:paraId="442AF6FE">
      <w:pPr>
        <w:pStyle w:val="28"/>
        <w:rPr>
          <w:color w:val="auto"/>
          <w:highlight w:val="none"/>
        </w:rPr>
      </w:pPr>
    </w:p>
    <w:p w14:paraId="0F11627E">
      <w:pPr>
        <w:pStyle w:val="28"/>
        <w:rPr>
          <w:color w:val="auto"/>
          <w:highlight w:val="none"/>
        </w:rPr>
      </w:pPr>
    </w:p>
    <w:p w14:paraId="7E2D96BA">
      <w:pPr>
        <w:pStyle w:val="28"/>
        <w:rPr>
          <w:color w:val="auto"/>
          <w:highlight w:val="none"/>
        </w:rPr>
      </w:pPr>
    </w:p>
    <w:p w14:paraId="79836E8E">
      <w:pPr>
        <w:pStyle w:val="28"/>
        <w:rPr>
          <w:color w:val="auto"/>
          <w:highlight w:val="none"/>
        </w:rPr>
      </w:pPr>
    </w:p>
    <w:p w14:paraId="6868A2BF">
      <w:pPr>
        <w:pStyle w:val="28"/>
        <w:rPr>
          <w:color w:val="auto"/>
          <w:highlight w:val="none"/>
        </w:rPr>
      </w:pPr>
    </w:p>
    <w:p w14:paraId="3073BCC6">
      <w:pPr>
        <w:pStyle w:val="28"/>
        <w:rPr>
          <w:color w:val="auto"/>
          <w:highlight w:val="none"/>
        </w:rPr>
      </w:pPr>
    </w:p>
    <w:p w14:paraId="71AF29CE">
      <w:pPr>
        <w:pStyle w:val="27"/>
        <w:rPr>
          <w:rFonts w:hint="eastAsia"/>
          <w:color w:val="auto"/>
          <w:highlight w:val="none"/>
          <w:lang w:eastAsia="zh-CN"/>
        </w:rPr>
      </w:pPr>
    </w:p>
    <w:p w14:paraId="27CAFE0B">
      <w:pPr>
        <w:pStyle w:val="27"/>
        <w:rPr>
          <w:rFonts w:hint="eastAsia"/>
          <w:color w:val="auto"/>
          <w:highlight w:val="none"/>
          <w:lang w:eastAsia="zh-CN"/>
        </w:rPr>
      </w:pPr>
    </w:p>
    <w:p w14:paraId="4803DC0F">
      <w:pPr>
        <w:pStyle w:val="27"/>
        <w:rPr>
          <w:rFonts w:hint="eastAsia"/>
          <w:color w:val="auto"/>
          <w:highlight w:val="none"/>
          <w:lang w:eastAsia="zh-CN"/>
        </w:rPr>
      </w:pPr>
    </w:p>
    <w:p w14:paraId="4F963B7B">
      <w:pPr>
        <w:pStyle w:val="27"/>
        <w:rPr>
          <w:rFonts w:hint="eastAsia"/>
          <w:color w:val="auto"/>
          <w:highlight w:val="none"/>
          <w:lang w:eastAsia="zh-CN"/>
        </w:rPr>
      </w:pPr>
    </w:p>
    <w:p w14:paraId="77350F74">
      <w:pPr>
        <w:pStyle w:val="27"/>
        <w:rPr>
          <w:rFonts w:hint="eastAsia"/>
          <w:color w:val="auto"/>
          <w:highlight w:val="none"/>
          <w:lang w:eastAsia="zh-CN"/>
        </w:rPr>
      </w:pPr>
    </w:p>
    <w:p w14:paraId="757A5AE9">
      <w:pPr>
        <w:pStyle w:val="27"/>
        <w:rPr>
          <w:rFonts w:hint="eastAsia"/>
          <w:color w:val="auto"/>
          <w:highlight w:val="none"/>
          <w:lang w:eastAsia="zh-CN"/>
        </w:rPr>
      </w:pPr>
    </w:p>
    <w:p w14:paraId="6250965F">
      <w:pPr>
        <w:pStyle w:val="27"/>
        <w:rPr>
          <w:rFonts w:hint="eastAsia"/>
          <w:color w:val="auto"/>
          <w:highlight w:val="none"/>
          <w:lang w:eastAsia="zh-CN"/>
        </w:rPr>
      </w:pPr>
    </w:p>
    <w:sectPr>
      <w:headerReference r:id="rId11" w:type="default"/>
      <w:pgSz w:w="11906" w:h="16838"/>
      <w:pgMar w:top="1440" w:right="1134" w:bottom="1440" w:left="1134" w:header="851" w:footer="992" w:gutter="0"/>
      <w:pgNumType w:fmt="decimal"/>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华文仿宋">
    <w:panose1 w:val="02010600040101010101"/>
    <w:charset w:val="86"/>
    <w:family w:val="auto"/>
    <w:pitch w:val="default"/>
    <w:sig w:usb0="00000287" w:usb1="080F0000" w:usb2="00000000" w:usb3="00000000" w:csb0="0004009F" w:csb1="DFD70000"/>
  </w:font>
  <w:font w:name="方正小标宋简体">
    <w:altName w:val="微软雅黑"/>
    <w:panose1 w:val="02010600010101010101"/>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Helvetica">
    <w:altName w:val="Arial"/>
    <w:panose1 w:val="020B0604020202020204"/>
    <w:charset w:val="00"/>
    <w:family w:val="swiss"/>
    <w:pitch w:val="default"/>
    <w:sig w:usb0="00000000"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57FF3E">
    <w:pPr>
      <w:pStyle w:val="1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80F1D0">
    <w:pPr>
      <w:pStyle w:val="13"/>
      <w:framePr w:wrap="around" w:vAnchor="text" w:hAnchor="margin" w:xAlign="center" w:y="1"/>
      <w:rPr>
        <w:rStyle w:val="24"/>
      </w:rPr>
    </w:pPr>
    <w:r>
      <w:fldChar w:fldCharType="begin"/>
    </w:r>
    <w:r>
      <w:rPr>
        <w:rStyle w:val="24"/>
      </w:rPr>
      <w:instrText xml:space="preserve">PAGE  </w:instrText>
    </w:r>
    <w:r>
      <w:fldChar w:fldCharType="end"/>
    </w:r>
  </w:p>
  <w:p w14:paraId="196A8B8C">
    <w:pPr>
      <w:pStyle w:val="13"/>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EDB371">
    <w:pPr>
      <w:pStyle w:val="13"/>
      <w:jc w:val="center"/>
    </w:pPr>
  </w:p>
  <w:p w14:paraId="1BB0A62A"/>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CE277E">
    <w:pPr>
      <w:pStyle w:val="13"/>
      <w:jc w:val="both"/>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556B44E">
                          <w:pPr>
                            <w:pStyle w:val="13"/>
                          </w:pPr>
                          <w:r>
                            <w:t xml:space="preserve">第 </w:t>
                          </w:r>
                          <w:r>
                            <w:fldChar w:fldCharType="begin"/>
                          </w:r>
                          <w:r>
                            <w:instrText xml:space="preserve"> PAGE  \* MERGEFORMAT </w:instrText>
                          </w:r>
                          <w:r>
                            <w:fldChar w:fldCharType="separate"/>
                          </w:r>
                          <w:r>
                            <w:t>3</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556B44E">
                    <w:pPr>
                      <w:pStyle w:val="13"/>
                    </w:pPr>
                    <w:r>
                      <w:t xml:space="preserve">第 </w:t>
                    </w:r>
                    <w:r>
                      <w:fldChar w:fldCharType="begin"/>
                    </w:r>
                    <w:r>
                      <w:instrText xml:space="preserve"> PAGE  \* MERGEFORMAT </w:instrText>
                    </w:r>
                    <w:r>
                      <w:fldChar w:fldCharType="separate"/>
                    </w:r>
                    <w:r>
                      <w:t>3</w:t>
                    </w:r>
                    <w:r>
                      <w:fldChar w:fldCharType="end"/>
                    </w:r>
                    <w:r>
                      <w:t xml:space="preserve"> 页</w:t>
                    </w:r>
                  </w:p>
                </w:txbxContent>
              </v:textbox>
            </v:shape>
          </w:pict>
        </mc:Fallback>
      </mc:AlternateContent>
    </w:r>
  </w:p>
  <w:p w14:paraId="4F69E705"/>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67F115">
    <w:pPr>
      <w:pStyle w:val="14"/>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16F814">
    <w:pPr>
      <w:pStyle w:val="14"/>
      <w:tabs>
        <w:tab w:val="left" w:pos="1350"/>
        <w:tab w:val="clear" w:pos="4153"/>
        <w:tab w:val="clear" w:pos="8306"/>
      </w:tabs>
    </w:pP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6C40DD">
    <w:pPr>
      <w:pStyle w:val="14"/>
      <w:pBdr>
        <w:bottom w:val="none" w:color="auto" w:sz="0" w:space="0"/>
      </w:pBdr>
      <w:jc w:val="both"/>
      <w:rPr>
        <w:u w:val="single"/>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BD9E26">
    <w:pPr>
      <w:pStyle w:val="14"/>
      <w:pBdr>
        <w:top w:val="none" w:color="auto" w:sz="0" w:space="0"/>
        <w:left w:val="none" w:color="auto" w:sz="0" w:space="0"/>
        <w:bottom w:val="none" w:color="auto" w:sz="0" w:space="1"/>
        <w:right w:val="none" w:color="auto" w:sz="0" w:space="0"/>
        <w:between w:val="none" w:color="auto" w:sz="0" w:space="0"/>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3D86AA">
    <w:pPr>
      <w:pStyle w:val="14"/>
      <w:pBdr>
        <w:bottom w:val="none" w:color="auto" w:sz="0" w:space="0"/>
      </w:pBdr>
      <w:jc w:val="both"/>
      <w:rPr>
        <w:u w:val="singl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B3B0CC9"/>
    <w:multiLevelType w:val="singleLevel"/>
    <w:tmpl w:val="9B3B0CC9"/>
    <w:lvl w:ilvl="0" w:tentative="0">
      <w:start w:val="1"/>
      <w:numFmt w:val="chineseCounting"/>
      <w:suff w:val="nothing"/>
      <w:lvlText w:val="%1、"/>
      <w:lvlJc w:val="left"/>
      <w:rPr>
        <w:rFonts w:hint="eastAsia"/>
      </w:rPr>
    </w:lvl>
  </w:abstractNum>
  <w:abstractNum w:abstractNumId="1">
    <w:nsid w:val="C0D799B7"/>
    <w:multiLevelType w:val="singleLevel"/>
    <w:tmpl w:val="C0D799B7"/>
    <w:lvl w:ilvl="0" w:tentative="0">
      <w:start w:val="2"/>
      <w:numFmt w:val="decimal"/>
      <w:suff w:val="nothing"/>
      <w:lvlText w:val="（%1）"/>
      <w:lvlJc w:val="left"/>
      <w:pPr>
        <w:ind w:left="420"/>
      </w:pPr>
    </w:lvl>
  </w:abstractNum>
  <w:abstractNum w:abstractNumId="2">
    <w:nsid w:val="D18F0839"/>
    <w:multiLevelType w:val="singleLevel"/>
    <w:tmpl w:val="D18F0839"/>
    <w:lvl w:ilvl="0" w:tentative="0">
      <w:start w:val="1"/>
      <w:numFmt w:val="bullet"/>
      <w:pStyle w:val="10"/>
      <w:lvlText w:val=""/>
      <w:lvlJc w:val="left"/>
      <w:pPr>
        <w:tabs>
          <w:tab w:val="left" w:pos="780"/>
        </w:tabs>
        <w:ind w:left="780" w:hanging="360"/>
      </w:pPr>
      <w:rPr>
        <w:rFonts w:hint="default" w:ascii="Wingdings" w:hAnsi="Wingdings"/>
      </w:rPr>
    </w:lvl>
  </w:abstractNum>
  <w:abstractNum w:abstractNumId="3">
    <w:nsid w:val="202829E3"/>
    <w:multiLevelType w:val="singleLevel"/>
    <w:tmpl w:val="202829E3"/>
    <w:lvl w:ilvl="0" w:tentative="0">
      <w:start w:val="2"/>
      <w:numFmt w:val="chineseCounting"/>
      <w:suff w:val="space"/>
      <w:lvlText w:val="第%1部分"/>
      <w:lvlJc w:val="left"/>
      <w:rPr>
        <w:rFonts w:hint="eastAsia"/>
      </w:rPr>
    </w:lvl>
  </w:abstractNum>
  <w:abstractNum w:abstractNumId="4">
    <w:nsid w:val="7FFC5B4C"/>
    <w:multiLevelType w:val="singleLevel"/>
    <w:tmpl w:val="7FFC5B4C"/>
    <w:lvl w:ilvl="0" w:tentative="0">
      <w:start w:val="1"/>
      <w:numFmt w:val="chineseCounting"/>
      <w:suff w:val="nothing"/>
      <w:lvlText w:val="%1、"/>
      <w:lvlJc w:val="left"/>
      <w:rPr>
        <w:rFonts w:hint="eastAsia"/>
      </w:rPr>
    </w:lvl>
  </w:abstractNum>
  <w:num w:numId="1">
    <w:abstractNumId w:val="2"/>
  </w:num>
  <w:num w:numId="2">
    <w:abstractNumId w:val="4"/>
  </w:num>
  <w:num w:numId="3">
    <w:abstractNumId w:val="3"/>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NiMjU2MGVjOTAxZjZkYTA5MTU1ZjY0MDRkMDYyNzcifQ=="/>
  </w:docVars>
  <w:rsids>
    <w:rsidRoot w:val="002736DC"/>
    <w:rsid w:val="000039FB"/>
    <w:rsid w:val="00007747"/>
    <w:rsid w:val="00010C0C"/>
    <w:rsid w:val="000119F7"/>
    <w:rsid w:val="00016C1C"/>
    <w:rsid w:val="000333B3"/>
    <w:rsid w:val="000359A3"/>
    <w:rsid w:val="0003631E"/>
    <w:rsid w:val="00037ECF"/>
    <w:rsid w:val="000716CC"/>
    <w:rsid w:val="00092452"/>
    <w:rsid w:val="000A3636"/>
    <w:rsid w:val="000A4F42"/>
    <w:rsid w:val="000C20F2"/>
    <w:rsid w:val="000F1EB0"/>
    <w:rsid w:val="00110D15"/>
    <w:rsid w:val="00120B10"/>
    <w:rsid w:val="001259C2"/>
    <w:rsid w:val="001539DE"/>
    <w:rsid w:val="00165A7F"/>
    <w:rsid w:val="00180931"/>
    <w:rsid w:val="001B3325"/>
    <w:rsid w:val="001E7D42"/>
    <w:rsid w:val="001F7D9D"/>
    <w:rsid w:val="002071C6"/>
    <w:rsid w:val="002128DC"/>
    <w:rsid w:val="0023790F"/>
    <w:rsid w:val="00243C3C"/>
    <w:rsid w:val="00265A24"/>
    <w:rsid w:val="002736DC"/>
    <w:rsid w:val="0028517E"/>
    <w:rsid w:val="00286969"/>
    <w:rsid w:val="00295B31"/>
    <w:rsid w:val="002A4E6C"/>
    <w:rsid w:val="002B4AD3"/>
    <w:rsid w:val="002C3CEE"/>
    <w:rsid w:val="002D4A7A"/>
    <w:rsid w:val="002F2EAD"/>
    <w:rsid w:val="00312643"/>
    <w:rsid w:val="003325D3"/>
    <w:rsid w:val="00334DD7"/>
    <w:rsid w:val="003431D3"/>
    <w:rsid w:val="003544F0"/>
    <w:rsid w:val="00370098"/>
    <w:rsid w:val="00371873"/>
    <w:rsid w:val="003744FE"/>
    <w:rsid w:val="00374597"/>
    <w:rsid w:val="00374631"/>
    <w:rsid w:val="003B75E0"/>
    <w:rsid w:val="003D0ADC"/>
    <w:rsid w:val="003D2DB5"/>
    <w:rsid w:val="003E2031"/>
    <w:rsid w:val="003F5E94"/>
    <w:rsid w:val="00402921"/>
    <w:rsid w:val="00404B88"/>
    <w:rsid w:val="00404F3F"/>
    <w:rsid w:val="00411144"/>
    <w:rsid w:val="0041662E"/>
    <w:rsid w:val="004301E2"/>
    <w:rsid w:val="0043178B"/>
    <w:rsid w:val="004570F3"/>
    <w:rsid w:val="00463837"/>
    <w:rsid w:val="00477556"/>
    <w:rsid w:val="004835FB"/>
    <w:rsid w:val="00484513"/>
    <w:rsid w:val="00491ADB"/>
    <w:rsid w:val="00494D92"/>
    <w:rsid w:val="00497350"/>
    <w:rsid w:val="004A374B"/>
    <w:rsid w:val="004C012D"/>
    <w:rsid w:val="004D1195"/>
    <w:rsid w:val="004F069C"/>
    <w:rsid w:val="005052FB"/>
    <w:rsid w:val="00513C51"/>
    <w:rsid w:val="0051473D"/>
    <w:rsid w:val="00527B6D"/>
    <w:rsid w:val="00545417"/>
    <w:rsid w:val="00557285"/>
    <w:rsid w:val="005631FB"/>
    <w:rsid w:val="00567AEA"/>
    <w:rsid w:val="00584646"/>
    <w:rsid w:val="00584E19"/>
    <w:rsid w:val="00585142"/>
    <w:rsid w:val="0059126D"/>
    <w:rsid w:val="005969E9"/>
    <w:rsid w:val="005A1B65"/>
    <w:rsid w:val="005B5EC9"/>
    <w:rsid w:val="005E4C48"/>
    <w:rsid w:val="005F558E"/>
    <w:rsid w:val="00604160"/>
    <w:rsid w:val="00611401"/>
    <w:rsid w:val="0061638D"/>
    <w:rsid w:val="00624390"/>
    <w:rsid w:val="00626804"/>
    <w:rsid w:val="00640D04"/>
    <w:rsid w:val="0066060A"/>
    <w:rsid w:val="00664599"/>
    <w:rsid w:val="00666C93"/>
    <w:rsid w:val="0067762C"/>
    <w:rsid w:val="006818D6"/>
    <w:rsid w:val="00694AB9"/>
    <w:rsid w:val="006A4AE6"/>
    <w:rsid w:val="006A75B7"/>
    <w:rsid w:val="006B2CEF"/>
    <w:rsid w:val="006B6E42"/>
    <w:rsid w:val="006B79EF"/>
    <w:rsid w:val="006C6F73"/>
    <w:rsid w:val="006D0911"/>
    <w:rsid w:val="006D2900"/>
    <w:rsid w:val="006D47A0"/>
    <w:rsid w:val="006E057B"/>
    <w:rsid w:val="00710C3F"/>
    <w:rsid w:val="00712FA1"/>
    <w:rsid w:val="0071664F"/>
    <w:rsid w:val="0073014A"/>
    <w:rsid w:val="00741D79"/>
    <w:rsid w:val="00745223"/>
    <w:rsid w:val="00760968"/>
    <w:rsid w:val="00764545"/>
    <w:rsid w:val="00764E97"/>
    <w:rsid w:val="007977A3"/>
    <w:rsid w:val="007A2145"/>
    <w:rsid w:val="007A7445"/>
    <w:rsid w:val="007B0F43"/>
    <w:rsid w:val="007C3EE9"/>
    <w:rsid w:val="007E19C6"/>
    <w:rsid w:val="007E3CE7"/>
    <w:rsid w:val="007F43CF"/>
    <w:rsid w:val="008031FF"/>
    <w:rsid w:val="00807A3E"/>
    <w:rsid w:val="00812C1A"/>
    <w:rsid w:val="00816EB9"/>
    <w:rsid w:val="0082218C"/>
    <w:rsid w:val="00830FB0"/>
    <w:rsid w:val="00841AE4"/>
    <w:rsid w:val="00847168"/>
    <w:rsid w:val="00851B22"/>
    <w:rsid w:val="00860D8A"/>
    <w:rsid w:val="008711BE"/>
    <w:rsid w:val="0088629A"/>
    <w:rsid w:val="008A0FD0"/>
    <w:rsid w:val="008B5B92"/>
    <w:rsid w:val="008C49B4"/>
    <w:rsid w:val="008D3A9E"/>
    <w:rsid w:val="008F2853"/>
    <w:rsid w:val="0090067A"/>
    <w:rsid w:val="009069D3"/>
    <w:rsid w:val="00906BCB"/>
    <w:rsid w:val="00906FB9"/>
    <w:rsid w:val="009162AB"/>
    <w:rsid w:val="009235D2"/>
    <w:rsid w:val="00934814"/>
    <w:rsid w:val="009360DE"/>
    <w:rsid w:val="00947FA4"/>
    <w:rsid w:val="00950FB8"/>
    <w:rsid w:val="009734A7"/>
    <w:rsid w:val="00996FA2"/>
    <w:rsid w:val="009A06D0"/>
    <w:rsid w:val="009A4B55"/>
    <w:rsid w:val="009B777B"/>
    <w:rsid w:val="009C0FAE"/>
    <w:rsid w:val="009D28A2"/>
    <w:rsid w:val="009E49FB"/>
    <w:rsid w:val="009E6B0D"/>
    <w:rsid w:val="00A01EBB"/>
    <w:rsid w:val="00A068B7"/>
    <w:rsid w:val="00A26373"/>
    <w:rsid w:val="00A27138"/>
    <w:rsid w:val="00A366C2"/>
    <w:rsid w:val="00A429DF"/>
    <w:rsid w:val="00A453D5"/>
    <w:rsid w:val="00A671B5"/>
    <w:rsid w:val="00A70330"/>
    <w:rsid w:val="00A73785"/>
    <w:rsid w:val="00AC4C90"/>
    <w:rsid w:val="00AD0A59"/>
    <w:rsid w:val="00AE242D"/>
    <w:rsid w:val="00AE566F"/>
    <w:rsid w:val="00AE6D0C"/>
    <w:rsid w:val="00B106A3"/>
    <w:rsid w:val="00B13521"/>
    <w:rsid w:val="00B14B28"/>
    <w:rsid w:val="00B24ABC"/>
    <w:rsid w:val="00B40DFC"/>
    <w:rsid w:val="00B474A8"/>
    <w:rsid w:val="00B47C7D"/>
    <w:rsid w:val="00B54C72"/>
    <w:rsid w:val="00B6118D"/>
    <w:rsid w:val="00B6149B"/>
    <w:rsid w:val="00B62BB9"/>
    <w:rsid w:val="00B74AEA"/>
    <w:rsid w:val="00B769DC"/>
    <w:rsid w:val="00B93EB4"/>
    <w:rsid w:val="00BA06CE"/>
    <w:rsid w:val="00BA631D"/>
    <w:rsid w:val="00BB32FC"/>
    <w:rsid w:val="00BB4CC5"/>
    <w:rsid w:val="00BC107C"/>
    <w:rsid w:val="00BE3B71"/>
    <w:rsid w:val="00BF4947"/>
    <w:rsid w:val="00C01163"/>
    <w:rsid w:val="00C0441A"/>
    <w:rsid w:val="00C32498"/>
    <w:rsid w:val="00C33302"/>
    <w:rsid w:val="00C6080F"/>
    <w:rsid w:val="00C7084F"/>
    <w:rsid w:val="00C85A69"/>
    <w:rsid w:val="00C87AA3"/>
    <w:rsid w:val="00C916E7"/>
    <w:rsid w:val="00C96FFB"/>
    <w:rsid w:val="00C97872"/>
    <w:rsid w:val="00CA389A"/>
    <w:rsid w:val="00CA5753"/>
    <w:rsid w:val="00CB68D8"/>
    <w:rsid w:val="00CE5284"/>
    <w:rsid w:val="00CE594A"/>
    <w:rsid w:val="00CE5CBB"/>
    <w:rsid w:val="00D10CF5"/>
    <w:rsid w:val="00D1194C"/>
    <w:rsid w:val="00D13622"/>
    <w:rsid w:val="00D25B84"/>
    <w:rsid w:val="00D331D1"/>
    <w:rsid w:val="00D34D4F"/>
    <w:rsid w:val="00D57F96"/>
    <w:rsid w:val="00D67D79"/>
    <w:rsid w:val="00D7253F"/>
    <w:rsid w:val="00D914DD"/>
    <w:rsid w:val="00DC141D"/>
    <w:rsid w:val="00DC3B2E"/>
    <w:rsid w:val="00DD130B"/>
    <w:rsid w:val="00DE0195"/>
    <w:rsid w:val="00DF0AC4"/>
    <w:rsid w:val="00E10F3F"/>
    <w:rsid w:val="00E172C1"/>
    <w:rsid w:val="00E2604C"/>
    <w:rsid w:val="00E426B7"/>
    <w:rsid w:val="00E535C8"/>
    <w:rsid w:val="00E601B2"/>
    <w:rsid w:val="00E80372"/>
    <w:rsid w:val="00E81A6E"/>
    <w:rsid w:val="00EB731A"/>
    <w:rsid w:val="00EC444E"/>
    <w:rsid w:val="00EC774C"/>
    <w:rsid w:val="00ED63A0"/>
    <w:rsid w:val="00EE1612"/>
    <w:rsid w:val="00EF50DB"/>
    <w:rsid w:val="00F13E4C"/>
    <w:rsid w:val="00F146CF"/>
    <w:rsid w:val="00F14E2C"/>
    <w:rsid w:val="00F21ECB"/>
    <w:rsid w:val="00F229BC"/>
    <w:rsid w:val="00F26779"/>
    <w:rsid w:val="00F33A31"/>
    <w:rsid w:val="00F35E93"/>
    <w:rsid w:val="00F375C0"/>
    <w:rsid w:val="00F44EEF"/>
    <w:rsid w:val="00F53078"/>
    <w:rsid w:val="00F60284"/>
    <w:rsid w:val="00F63149"/>
    <w:rsid w:val="00F7528E"/>
    <w:rsid w:val="00F86E2B"/>
    <w:rsid w:val="00F870B6"/>
    <w:rsid w:val="00FA3158"/>
    <w:rsid w:val="00FB37B4"/>
    <w:rsid w:val="00FB4E2C"/>
    <w:rsid w:val="00FC406A"/>
    <w:rsid w:val="00FD0E67"/>
    <w:rsid w:val="01A231BD"/>
    <w:rsid w:val="01A7647D"/>
    <w:rsid w:val="01AE423C"/>
    <w:rsid w:val="01C472C9"/>
    <w:rsid w:val="031E58B1"/>
    <w:rsid w:val="032337B5"/>
    <w:rsid w:val="034404CF"/>
    <w:rsid w:val="039B179B"/>
    <w:rsid w:val="04EE7118"/>
    <w:rsid w:val="054E169D"/>
    <w:rsid w:val="05907E7A"/>
    <w:rsid w:val="066F5ED2"/>
    <w:rsid w:val="073F1A33"/>
    <w:rsid w:val="077B3E26"/>
    <w:rsid w:val="07862043"/>
    <w:rsid w:val="079C2FAC"/>
    <w:rsid w:val="07BE4292"/>
    <w:rsid w:val="07BE48F0"/>
    <w:rsid w:val="07EA18BC"/>
    <w:rsid w:val="07ED5D2D"/>
    <w:rsid w:val="07F876A6"/>
    <w:rsid w:val="08113D1D"/>
    <w:rsid w:val="083B7B3F"/>
    <w:rsid w:val="083C3E90"/>
    <w:rsid w:val="08880B4F"/>
    <w:rsid w:val="090A11DE"/>
    <w:rsid w:val="0966427E"/>
    <w:rsid w:val="09B02342"/>
    <w:rsid w:val="09EA79FA"/>
    <w:rsid w:val="0A146A4B"/>
    <w:rsid w:val="0A9C5E28"/>
    <w:rsid w:val="0AA45825"/>
    <w:rsid w:val="0B0A307C"/>
    <w:rsid w:val="0B0A3975"/>
    <w:rsid w:val="0B6E199F"/>
    <w:rsid w:val="0BA56654"/>
    <w:rsid w:val="0BCD2048"/>
    <w:rsid w:val="0C5D6F25"/>
    <w:rsid w:val="0C705246"/>
    <w:rsid w:val="0CAD27D4"/>
    <w:rsid w:val="0CE366E9"/>
    <w:rsid w:val="0D1C720F"/>
    <w:rsid w:val="0DDD2866"/>
    <w:rsid w:val="0DF802D1"/>
    <w:rsid w:val="0E21791C"/>
    <w:rsid w:val="0E2B2B11"/>
    <w:rsid w:val="0E2F3F26"/>
    <w:rsid w:val="0E86496D"/>
    <w:rsid w:val="0EB45115"/>
    <w:rsid w:val="0ED05230"/>
    <w:rsid w:val="0F9B7CBC"/>
    <w:rsid w:val="10014154"/>
    <w:rsid w:val="10277357"/>
    <w:rsid w:val="115E45A5"/>
    <w:rsid w:val="116C3A15"/>
    <w:rsid w:val="117621CC"/>
    <w:rsid w:val="11A13229"/>
    <w:rsid w:val="123F5759"/>
    <w:rsid w:val="12D574C5"/>
    <w:rsid w:val="12EB2AD0"/>
    <w:rsid w:val="13DA397B"/>
    <w:rsid w:val="14331D3D"/>
    <w:rsid w:val="147A5AF1"/>
    <w:rsid w:val="1489025A"/>
    <w:rsid w:val="15325191"/>
    <w:rsid w:val="157F4BFE"/>
    <w:rsid w:val="1586383D"/>
    <w:rsid w:val="15FC5BCD"/>
    <w:rsid w:val="160B5F1C"/>
    <w:rsid w:val="16133E5E"/>
    <w:rsid w:val="164C7363"/>
    <w:rsid w:val="16A8688B"/>
    <w:rsid w:val="16B65E2B"/>
    <w:rsid w:val="17562ADF"/>
    <w:rsid w:val="178F7B63"/>
    <w:rsid w:val="17BC58AB"/>
    <w:rsid w:val="17ED4678"/>
    <w:rsid w:val="19141BD3"/>
    <w:rsid w:val="19AB5200"/>
    <w:rsid w:val="1A0602EA"/>
    <w:rsid w:val="1A6D7C20"/>
    <w:rsid w:val="1A812401"/>
    <w:rsid w:val="1AC1037E"/>
    <w:rsid w:val="1ADC16AD"/>
    <w:rsid w:val="1AF93CE3"/>
    <w:rsid w:val="1BFC6CC3"/>
    <w:rsid w:val="1C2E774C"/>
    <w:rsid w:val="1C631DA7"/>
    <w:rsid w:val="1C7C1EB6"/>
    <w:rsid w:val="1CAC7FE6"/>
    <w:rsid w:val="1DA90161"/>
    <w:rsid w:val="1DC35F95"/>
    <w:rsid w:val="1DE30DB3"/>
    <w:rsid w:val="1F187406"/>
    <w:rsid w:val="1F3C5C35"/>
    <w:rsid w:val="1FC87893"/>
    <w:rsid w:val="1FEC26BF"/>
    <w:rsid w:val="20995391"/>
    <w:rsid w:val="20B81B4B"/>
    <w:rsid w:val="20EE2C7A"/>
    <w:rsid w:val="21282075"/>
    <w:rsid w:val="21D627A8"/>
    <w:rsid w:val="224277DF"/>
    <w:rsid w:val="22A53EBB"/>
    <w:rsid w:val="23AD21E9"/>
    <w:rsid w:val="23FB60A3"/>
    <w:rsid w:val="242554C8"/>
    <w:rsid w:val="24E1111B"/>
    <w:rsid w:val="255B747B"/>
    <w:rsid w:val="262F2952"/>
    <w:rsid w:val="26C20E41"/>
    <w:rsid w:val="26F058DC"/>
    <w:rsid w:val="274618E3"/>
    <w:rsid w:val="27715F5E"/>
    <w:rsid w:val="277952D7"/>
    <w:rsid w:val="27FE61D7"/>
    <w:rsid w:val="28084236"/>
    <w:rsid w:val="28716EFA"/>
    <w:rsid w:val="291659B2"/>
    <w:rsid w:val="296A68AF"/>
    <w:rsid w:val="298D7034"/>
    <w:rsid w:val="299C04E7"/>
    <w:rsid w:val="2A241B69"/>
    <w:rsid w:val="2ACD6E12"/>
    <w:rsid w:val="2AF97AD0"/>
    <w:rsid w:val="2B5252AC"/>
    <w:rsid w:val="2B694EC9"/>
    <w:rsid w:val="2B7874B7"/>
    <w:rsid w:val="2BC8683E"/>
    <w:rsid w:val="2BD8709E"/>
    <w:rsid w:val="2BE11C14"/>
    <w:rsid w:val="2C0E0D23"/>
    <w:rsid w:val="2C1134D3"/>
    <w:rsid w:val="2C453FE1"/>
    <w:rsid w:val="2C566B76"/>
    <w:rsid w:val="2CC51310"/>
    <w:rsid w:val="2CD12FB2"/>
    <w:rsid w:val="2D07550B"/>
    <w:rsid w:val="2D4227EC"/>
    <w:rsid w:val="2D884B5E"/>
    <w:rsid w:val="2D9D18B8"/>
    <w:rsid w:val="2DA7679B"/>
    <w:rsid w:val="2DD3689C"/>
    <w:rsid w:val="2DF41ABE"/>
    <w:rsid w:val="2F9D0B74"/>
    <w:rsid w:val="2FD82C2E"/>
    <w:rsid w:val="3017479B"/>
    <w:rsid w:val="30C47B2A"/>
    <w:rsid w:val="30D03C68"/>
    <w:rsid w:val="30FC3C5A"/>
    <w:rsid w:val="31120C66"/>
    <w:rsid w:val="31786637"/>
    <w:rsid w:val="31B0547E"/>
    <w:rsid w:val="31EA386E"/>
    <w:rsid w:val="32E15A65"/>
    <w:rsid w:val="3360076A"/>
    <w:rsid w:val="34666027"/>
    <w:rsid w:val="35047229"/>
    <w:rsid w:val="35133FF2"/>
    <w:rsid w:val="35CC4F9D"/>
    <w:rsid w:val="35FA1A5A"/>
    <w:rsid w:val="36320B42"/>
    <w:rsid w:val="36486245"/>
    <w:rsid w:val="36655515"/>
    <w:rsid w:val="36F6488E"/>
    <w:rsid w:val="37016E77"/>
    <w:rsid w:val="37114F57"/>
    <w:rsid w:val="37541FBF"/>
    <w:rsid w:val="37796717"/>
    <w:rsid w:val="387633F7"/>
    <w:rsid w:val="39501943"/>
    <w:rsid w:val="39744E8F"/>
    <w:rsid w:val="397E60B8"/>
    <w:rsid w:val="3A613565"/>
    <w:rsid w:val="3AAE72D0"/>
    <w:rsid w:val="3C263095"/>
    <w:rsid w:val="3C37572C"/>
    <w:rsid w:val="3CC531BB"/>
    <w:rsid w:val="3DBE51F4"/>
    <w:rsid w:val="3E561EDD"/>
    <w:rsid w:val="3E8F178D"/>
    <w:rsid w:val="3EBA1C45"/>
    <w:rsid w:val="3EFF6336"/>
    <w:rsid w:val="3F8955E2"/>
    <w:rsid w:val="3FF40D85"/>
    <w:rsid w:val="3FF52FF7"/>
    <w:rsid w:val="416E58B5"/>
    <w:rsid w:val="41713269"/>
    <w:rsid w:val="41B60C35"/>
    <w:rsid w:val="41D2693B"/>
    <w:rsid w:val="42A321BA"/>
    <w:rsid w:val="42AF6223"/>
    <w:rsid w:val="43070703"/>
    <w:rsid w:val="435B5C8B"/>
    <w:rsid w:val="44211D49"/>
    <w:rsid w:val="443A18C0"/>
    <w:rsid w:val="44546201"/>
    <w:rsid w:val="44623562"/>
    <w:rsid w:val="446D567D"/>
    <w:rsid w:val="44D52909"/>
    <w:rsid w:val="451E6F60"/>
    <w:rsid w:val="45244DEA"/>
    <w:rsid w:val="46D069DB"/>
    <w:rsid w:val="47D91D8D"/>
    <w:rsid w:val="47F54DD0"/>
    <w:rsid w:val="485129D4"/>
    <w:rsid w:val="48635B9B"/>
    <w:rsid w:val="48687F8B"/>
    <w:rsid w:val="48AF080C"/>
    <w:rsid w:val="48BC6F7A"/>
    <w:rsid w:val="48F44CB0"/>
    <w:rsid w:val="49705866"/>
    <w:rsid w:val="49A30A84"/>
    <w:rsid w:val="49A719F8"/>
    <w:rsid w:val="4A391992"/>
    <w:rsid w:val="4A7F1CA4"/>
    <w:rsid w:val="4AD00D02"/>
    <w:rsid w:val="4AEB6C72"/>
    <w:rsid w:val="4B5D4915"/>
    <w:rsid w:val="4C113007"/>
    <w:rsid w:val="4C7171D6"/>
    <w:rsid w:val="4C981BA5"/>
    <w:rsid w:val="4CA76874"/>
    <w:rsid w:val="4CE72AA2"/>
    <w:rsid w:val="4D72553A"/>
    <w:rsid w:val="4DDA05B4"/>
    <w:rsid w:val="4DDF729F"/>
    <w:rsid w:val="4E4C452A"/>
    <w:rsid w:val="4E5E5E11"/>
    <w:rsid w:val="4E98699E"/>
    <w:rsid w:val="4EC56BC8"/>
    <w:rsid w:val="4ED23FAB"/>
    <w:rsid w:val="4ED4505D"/>
    <w:rsid w:val="4FEC4D9A"/>
    <w:rsid w:val="50221520"/>
    <w:rsid w:val="503448AC"/>
    <w:rsid w:val="513444D8"/>
    <w:rsid w:val="51A4105B"/>
    <w:rsid w:val="51A73BDA"/>
    <w:rsid w:val="51BF1745"/>
    <w:rsid w:val="521E6D6F"/>
    <w:rsid w:val="52726854"/>
    <w:rsid w:val="52AF0E96"/>
    <w:rsid w:val="53201D9E"/>
    <w:rsid w:val="53582DD5"/>
    <w:rsid w:val="537A5AB3"/>
    <w:rsid w:val="53810C3C"/>
    <w:rsid w:val="538A7402"/>
    <w:rsid w:val="539D0697"/>
    <w:rsid w:val="53A776AF"/>
    <w:rsid w:val="54674D33"/>
    <w:rsid w:val="54E96FFA"/>
    <w:rsid w:val="55082CF1"/>
    <w:rsid w:val="55F93E70"/>
    <w:rsid w:val="5623033B"/>
    <w:rsid w:val="562F16B5"/>
    <w:rsid w:val="5658445F"/>
    <w:rsid w:val="567416FD"/>
    <w:rsid w:val="568F6108"/>
    <w:rsid w:val="57AB3143"/>
    <w:rsid w:val="584D6A47"/>
    <w:rsid w:val="58617CCB"/>
    <w:rsid w:val="587F35E9"/>
    <w:rsid w:val="58873381"/>
    <w:rsid w:val="58A321B7"/>
    <w:rsid w:val="58A758D2"/>
    <w:rsid w:val="58D76A1B"/>
    <w:rsid w:val="58EA6DB5"/>
    <w:rsid w:val="59076B22"/>
    <w:rsid w:val="59232E69"/>
    <w:rsid w:val="59D406CA"/>
    <w:rsid w:val="59D606DD"/>
    <w:rsid w:val="59E9425F"/>
    <w:rsid w:val="5A4B59E1"/>
    <w:rsid w:val="5A6E3589"/>
    <w:rsid w:val="5A9647D7"/>
    <w:rsid w:val="5A9814EF"/>
    <w:rsid w:val="5AA575EE"/>
    <w:rsid w:val="5B240D2B"/>
    <w:rsid w:val="5B245060"/>
    <w:rsid w:val="5BA934CB"/>
    <w:rsid w:val="5C58551F"/>
    <w:rsid w:val="5C8E6CC1"/>
    <w:rsid w:val="5CE41D02"/>
    <w:rsid w:val="5D453D32"/>
    <w:rsid w:val="5D585F58"/>
    <w:rsid w:val="5D6F1865"/>
    <w:rsid w:val="5D80551E"/>
    <w:rsid w:val="5E55246A"/>
    <w:rsid w:val="5F0B7BE8"/>
    <w:rsid w:val="5FA32AF4"/>
    <w:rsid w:val="5FA82935"/>
    <w:rsid w:val="603C7BC2"/>
    <w:rsid w:val="60423FDD"/>
    <w:rsid w:val="610775F2"/>
    <w:rsid w:val="614B10EF"/>
    <w:rsid w:val="61CB7501"/>
    <w:rsid w:val="61E13DED"/>
    <w:rsid w:val="61F84AAE"/>
    <w:rsid w:val="62A23DBC"/>
    <w:rsid w:val="635941B3"/>
    <w:rsid w:val="6429050D"/>
    <w:rsid w:val="64A305A4"/>
    <w:rsid w:val="64C02086"/>
    <w:rsid w:val="658925AF"/>
    <w:rsid w:val="658A6077"/>
    <w:rsid w:val="65AC3028"/>
    <w:rsid w:val="65B131D7"/>
    <w:rsid w:val="65C221ED"/>
    <w:rsid w:val="6610648F"/>
    <w:rsid w:val="66F347C2"/>
    <w:rsid w:val="67346EF9"/>
    <w:rsid w:val="6772399F"/>
    <w:rsid w:val="6780006F"/>
    <w:rsid w:val="684D2239"/>
    <w:rsid w:val="689C77C3"/>
    <w:rsid w:val="68B72DD1"/>
    <w:rsid w:val="68E3749B"/>
    <w:rsid w:val="69B30DDE"/>
    <w:rsid w:val="69BE6F9C"/>
    <w:rsid w:val="69FE2F40"/>
    <w:rsid w:val="6A274C05"/>
    <w:rsid w:val="6A3570B4"/>
    <w:rsid w:val="6A9B6E5E"/>
    <w:rsid w:val="6ACC3AEE"/>
    <w:rsid w:val="6B9122C0"/>
    <w:rsid w:val="6BC77FCB"/>
    <w:rsid w:val="6BDE1D04"/>
    <w:rsid w:val="6BEE02A6"/>
    <w:rsid w:val="6C2D4552"/>
    <w:rsid w:val="6CBA2914"/>
    <w:rsid w:val="6D211C97"/>
    <w:rsid w:val="6D526662"/>
    <w:rsid w:val="6D971A88"/>
    <w:rsid w:val="6DB629AF"/>
    <w:rsid w:val="6E7F2BD8"/>
    <w:rsid w:val="6E86573A"/>
    <w:rsid w:val="6EB82A9C"/>
    <w:rsid w:val="6EFB13D7"/>
    <w:rsid w:val="6F32730A"/>
    <w:rsid w:val="6F647730"/>
    <w:rsid w:val="6FAA2C9A"/>
    <w:rsid w:val="6FE34182"/>
    <w:rsid w:val="70466C1E"/>
    <w:rsid w:val="705C256B"/>
    <w:rsid w:val="7139323E"/>
    <w:rsid w:val="717A73C6"/>
    <w:rsid w:val="743D52CE"/>
    <w:rsid w:val="7453486F"/>
    <w:rsid w:val="745A4405"/>
    <w:rsid w:val="752E6281"/>
    <w:rsid w:val="75916DBA"/>
    <w:rsid w:val="76CE06C3"/>
    <w:rsid w:val="76E67008"/>
    <w:rsid w:val="77B36564"/>
    <w:rsid w:val="77C91904"/>
    <w:rsid w:val="77E13C28"/>
    <w:rsid w:val="783919C4"/>
    <w:rsid w:val="78D00495"/>
    <w:rsid w:val="78FA1F51"/>
    <w:rsid w:val="790B2F23"/>
    <w:rsid w:val="795067BF"/>
    <w:rsid w:val="797D7F1B"/>
    <w:rsid w:val="79FA6E97"/>
    <w:rsid w:val="7A597865"/>
    <w:rsid w:val="7ABC137E"/>
    <w:rsid w:val="7B15298F"/>
    <w:rsid w:val="7B1665E7"/>
    <w:rsid w:val="7B3F380D"/>
    <w:rsid w:val="7B7E06B1"/>
    <w:rsid w:val="7B986019"/>
    <w:rsid w:val="7BC06797"/>
    <w:rsid w:val="7BFE5B74"/>
    <w:rsid w:val="7C4A0BE1"/>
    <w:rsid w:val="7C55517F"/>
    <w:rsid w:val="7C6737CC"/>
    <w:rsid w:val="7CA8537C"/>
    <w:rsid w:val="7CC01DE0"/>
    <w:rsid w:val="7D7178C9"/>
    <w:rsid w:val="7D8A3184"/>
    <w:rsid w:val="7DB879AC"/>
    <w:rsid w:val="7DD30733"/>
    <w:rsid w:val="7DE06EA2"/>
    <w:rsid w:val="7E0C7ECD"/>
    <w:rsid w:val="7E68201D"/>
    <w:rsid w:val="7E7976F3"/>
    <w:rsid w:val="7E7B76A5"/>
    <w:rsid w:val="7F3B58F3"/>
    <w:rsid w:val="7F4D74FA"/>
    <w:rsid w:val="7F6A7154"/>
    <w:rsid w:val="7F963A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qFormat="1"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qFormat="1"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qFormat="1" w:uiPriority="99"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9"/>
    <w:pPr>
      <w:widowControl/>
      <w:spacing w:before="100" w:beforeAutospacing="1" w:after="100" w:afterAutospacing="1"/>
      <w:jc w:val="left"/>
      <w:outlineLvl w:val="0"/>
    </w:pPr>
    <w:rPr>
      <w:rFonts w:ascii="宋体" w:hAnsi="宋体" w:cs="宋体"/>
      <w:b/>
      <w:bCs/>
      <w:kern w:val="36"/>
      <w:sz w:val="48"/>
      <w:szCs w:val="48"/>
    </w:rPr>
  </w:style>
  <w:style w:type="paragraph" w:styleId="3">
    <w:name w:val="heading 2"/>
    <w:basedOn w:val="1"/>
    <w:next w:val="1"/>
    <w:link w:val="47"/>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5"/>
    <w:link w:val="36"/>
    <w:unhideWhenUsed/>
    <w:qFormat/>
    <w:uiPriority w:val="0"/>
    <w:pPr>
      <w:keepNext/>
      <w:keepLines/>
      <w:spacing w:before="260" w:after="260" w:line="416" w:lineRule="auto"/>
      <w:outlineLvl w:val="2"/>
    </w:pPr>
    <w:rPr>
      <w:b/>
      <w:bCs/>
      <w:sz w:val="32"/>
      <w:szCs w:val="32"/>
    </w:rPr>
  </w:style>
  <w:style w:type="character" w:default="1" w:styleId="22">
    <w:name w:val="Default Paragraph Font"/>
    <w:unhideWhenUsed/>
    <w:qFormat/>
    <w:uiPriority w:val="1"/>
  </w:style>
  <w:style w:type="table" w:default="1" w:styleId="20">
    <w:name w:val="Normal Table"/>
    <w:unhideWhenUsed/>
    <w:qFormat/>
    <w:uiPriority w:val="99"/>
    <w:tblPr>
      <w:tblCellMar>
        <w:top w:w="0" w:type="dxa"/>
        <w:left w:w="108" w:type="dxa"/>
        <w:bottom w:w="0" w:type="dxa"/>
        <w:right w:w="108" w:type="dxa"/>
      </w:tblCellMar>
    </w:tblPr>
  </w:style>
  <w:style w:type="paragraph" w:styleId="5">
    <w:name w:val="Normal Indent"/>
    <w:basedOn w:val="1"/>
    <w:qFormat/>
    <w:uiPriority w:val="99"/>
    <w:pPr>
      <w:ind w:firstLine="420"/>
    </w:pPr>
  </w:style>
  <w:style w:type="paragraph" w:styleId="6">
    <w:name w:val="annotation text"/>
    <w:basedOn w:val="1"/>
    <w:qFormat/>
    <w:uiPriority w:val="0"/>
    <w:pPr>
      <w:jc w:val="left"/>
    </w:pPr>
  </w:style>
  <w:style w:type="paragraph" w:styleId="7">
    <w:name w:val="Body Text"/>
    <w:basedOn w:val="1"/>
    <w:next w:val="1"/>
    <w:link w:val="43"/>
    <w:qFormat/>
    <w:uiPriority w:val="0"/>
    <w:pPr>
      <w:spacing w:after="120"/>
    </w:pPr>
  </w:style>
  <w:style w:type="paragraph" w:styleId="8">
    <w:name w:val="Body Text Indent"/>
    <w:basedOn w:val="1"/>
    <w:qFormat/>
    <w:uiPriority w:val="0"/>
    <w:pPr>
      <w:ind w:firstLine="830" w:firstLineChars="352"/>
    </w:pPr>
    <w:rPr>
      <w:rFonts w:ascii="仿宋_GB2312" w:eastAsia="仿宋_GB2312"/>
      <w:sz w:val="32"/>
    </w:rPr>
  </w:style>
  <w:style w:type="paragraph" w:styleId="9">
    <w:name w:val="Block Text"/>
    <w:basedOn w:val="1"/>
    <w:unhideWhenUsed/>
    <w:qFormat/>
    <w:uiPriority w:val="99"/>
    <w:pPr>
      <w:spacing w:after="120"/>
      <w:ind w:left="1440" w:leftChars="700" w:right="1440" w:rightChars="700"/>
    </w:pPr>
  </w:style>
  <w:style w:type="paragraph" w:styleId="10">
    <w:name w:val="List Bullet 2"/>
    <w:basedOn w:val="1"/>
    <w:qFormat/>
    <w:uiPriority w:val="0"/>
    <w:pPr>
      <w:numPr>
        <w:ilvl w:val="0"/>
        <w:numId w:val="1"/>
      </w:numPr>
    </w:pPr>
  </w:style>
  <w:style w:type="paragraph" w:styleId="11">
    <w:name w:val="Plain Text"/>
    <w:basedOn w:val="1"/>
    <w:qFormat/>
    <w:uiPriority w:val="0"/>
    <w:rPr>
      <w:rFonts w:ascii="宋体" w:hAnsi="Courier New" w:cs="Courier New"/>
      <w:szCs w:val="21"/>
    </w:rPr>
  </w:style>
  <w:style w:type="paragraph" w:styleId="12">
    <w:name w:val="Balloon Text"/>
    <w:basedOn w:val="1"/>
    <w:link w:val="35"/>
    <w:qFormat/>
    <w:uiPriority w:val="0"/>
    <w:rPr>
      <w:sz w:val="18"/>
      <w:szCs w:val="18"/>
    </w:rPr>
  </w:style>
  <w:style w:type="paragraph" w:styleId="13">
    <w:name w:val="footer"/>
    <w:basedOn w:val="1"/>
    <w:link w:val="41"/>
    <w:qFormat/>
    <w:uiPriority w:val="99"/>
    <w:pPr>
      <w:tabs>
        <w:tab w:val="center" w:pos="4153"/>
        <w:tab w:val="right" w:pos="8306"/>
      </w:tabs>
      <w:snapToGrid w:val="0"/>
      <w:jc w:val="left"/>
    </w:pPr>
    <w:rPr>
      <w:sz w:val="18"/>
      <w:szCs w:val="18"/>
    </w:rPr>
  </w:style>
  <w:style w:type="paragraph" w:styleId="14">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styleId="15">
    <w:name w:val="toc 1"/>
    <w:basedOn w:val="1"/>
    <w:next w:val="1"/>
    <w:qFormat/>
    <w:uiPriority w:val="0"/>
  </w:style>
  <w:style w:type="paragraph" w:styleId="16">
    <w:name w:val="footnote text"/>
    <w:basedOn w:val="1"/>
    <w:next w:val="17"/>
    <w:qFormat/>
    <w:uiPriority w:val="0"/>
    <w:pPr>
      <w:widowControl/>
      <w:tabs>
        <w:tab w:val="left" w:pos="420"/>
      </w:tabs>
      <w:snapToGrid w:val="0"/>
      <w:jc w:val="left"/>
    </w:pPr>
    <w:rPr>
      <w:rFonts w:ascii="Calibri"/>
      <w:sz w:val="18"/>
      <w:szCs w:val="18"/>
    </w:rPr>
  </w:style>
  <w:style w:type="paragraph" w:styleId="17">
    <w:name w:val="Body Text First Indent 2"/>
    <w:basedOn w:val="8"/>
    <w:qFormat/>
    <w:uiPriority w:val="0"/>
    <w:pPr>
      <w:tabs>
        <w:tab w:val="left" w:pos="420"/>
      </w:tabs>
    </w:pPr>
  </w:style>
  <w:style w:type="paragraph" w:styleId="18">
    <w:name w:val="Body Text Indent 3"/>
    <w:basedOn w:val="1"/>
    <w:qFormat/>
    <w:uiPriority w:val="0"/>
    <w:pPr>
      <w:spacing w:after="120"/>
      <w:ind w:left="420" w:leftChars="200"/>
    </w:pPr>
    <w:rPr>
      <w:sz w:val="16"/>
      <w:szCs w:val="16"/>
    </w:rPr>
  </w:style>
  <w:style w:type="paragraph" w:styleId="19">
    <w:name w:val="Normal (Web)"/>
    <w:basedOn w:val="1"/>
    <w:qFormat/>
    <w:uiPriority w:val="0"/>
    <w:pPr>
      <w:widowControl/>
      <w:spacing w:before="100" w:beforeAutospacing="1" w:after="100" w:afterAutospacing="1"/>
      <w:jc w:val="left"/>
    </w:pPr>
    <w:rPr>
      <w:rFonts w:ascii="宋体" w:hAnsi="宋体"/>
      <w:color w:val="000000"/>
      <w:kern w:val="0"/>
      <w:sz w:val="24"/>
    </w:rPr>
  </w:style>
  <w:style w:type="table" w:styleId="21">
    <w:name w:val="Table Grid"/>
    <w:basedOn w:val="20"/>
    <w:qFormat/>
    <w:uiPriority w:val="59"/>
    <w:pPr>
      <w:widowControl w:val="0"/>
      <w:jc w:val="both"/>
    </w:pPr>
    <w:rPr>
      <w:rFonts w:ascii="Calibri" w:hAnsi="Calibri"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3">
    <w:name w:val="Strong"/>
    <w:qFormat/>
    <w:uiPriority w:val="0"/>
    <w:rPr>
      <w:rFonts w:ascii="Tahoma" w:hAnsi="Tahoma" w:eastAsia="宋体"/>
      <w:b/>
      <w:bCs/>
      <w:spacing w:val="10"/>
      <w:kern w:val="2"/>
      <w:sz w:val="24"/>
      <w:szCs w:val="24"/>
      <w:lang w:val="en-US" w:eastAsia="zh-CN" w:bidi="ar-SA"/>
    </w:rPr>
  </w:style>
  <w:style w:type="character" w:styleId="24">
    <w:name w:val="page number"/>
    <w:qFormat/>
    <w:uiPriority w:val="0"/>
    <w:rPr>
      <w:lang w:val="en-US" w:eastAsia="zh-CN" w:bidi="ar-SA"/>
    </w:rPr>
  </w:style>
  <w:style w:type="character" w:styleId="25">
    <w:name w:val="Hyperlink"/>
    <w:qFormat/>
    <w:uiPriority w:val="99"/>
    <w:rPr>
      <w:rFonts w:eastAsia="宋体"/>
      <w:color w:val="0000FF"/>
      <w:kern w:val="2"/>
      <w:sz w:val="24"/>
      <w:szCs w:val="24"/>
      <w:u w:val="single"/>
      <w:lang w:val="en-US" w:eastAsia="zh-CN" w:bidi="ar-SA"/>
    </w:rPr>
  </w:style>
  <w:style w:type="character" w:styleId="26">
    <w:name w:val="HTML Code"/>
    <w:basedOn w:val="22"/>
    <w:qFormat/>
    <w:uiPriority w:val="0"/>
    <w:rPr>
      <w:rFonts w:ascii="Courier New" w:hAnsi="Courier New"/>
      <w:sz w:val="20"/>
    </w:rPr>
  </w:style>
  <w:style w:type="paragraph" w:customStyle="1" w:styleId="27">
    <w:name w:val="样式 10 磅1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8">
    <w:name w:val="_Style 3"/>
    <w:qFormat/>
    <w:uiPriority w:val="0"/>
    <w:pPr>
      <w:widowControl w:val="0"/>
      <w:jc w:val="both"/>
    </w:pPr>
    <w:rPr>
      <w:rFonts w:ascii="Calibri" w:hAnsi="Calibri" w:eastAsia="宋体" w:cs="Times New Roman"/>
      <w:kern w:val="2"/>
      <w:sz w:val="21"/>
      <w:szCs w:val="22"/>
      <w:lang w:val="en-US" w:eastAsia="zh-CN" w:bidi="ar-SA"/>
    </w:rPr>
  </w:style>
  <w:style w:type="paragraph" w:customStyle="1" w:styleId="29">
    <w:name w:val="WPSOffice手动目录 1"/>
    <w:qFormat/>
    <w:uiPriority w:val="0"/>
    <w:rPr>
      <w:rFonts w:ascii="Times New Roman" w:hAnsi="Times New Roman" w:eastAsia="宋体" w:cs="Times New Roman"/>
      <w:lang w:val="en-US" w:eastAsia="zh-CN" w:bidi="ar-SA"/>
    </w:rPr>
  </w:style>
  <w:style w:type="paragraph" w:customStyle="1" w:styleId="30">
    <w:name w:val="List Paragraph"/>
    <w:basedOn w:val="1"/>
    <w:qFormat/>
    <w:uiPriority w:val="0"/>
    <w:pPr>
      <w:ind w:firstLine="420" w:firstLineChars="200"/>
    </w:pPr>
    <w:rPr>
      <w:rFonts w:ascii="Calibri" w:hAnsi="Calibri"/>
      <w:szCs w:val="22"/>
    </w:rPr>
  </w:style>
  <w:style w:type="paragraph" w:customStyle="1" w:styleId="31">
    <w:name w:val="p0"/>
    <w:basedOn w:val="1"/>
    <w:qFormat/>
    <w:uiPriority w:val="0"/>
    <w:pPr>
      <w:widowControl/>
      <w:spacing w:before="100" w:beforeAutospacing="1" w:after="100" w:afterAutospacing="1"/>
      <w:jc w:val="left"/>
    </w:pPr>
    <w:rPr>
      <w:rFonts w:ascii="宋体" w:hAnsi="宋体" w:cs="宋体"/>
      <w:kern w:val="0"/>
      <w:sz w:val="24"/>
    </w:rPr>
  </w:style>
  <w:style w:type="paragraph" w:customStyle="1" w:styleId="32">
    <w:name w:val="p16"/>
    <w:basedOn w:val="1"/>
    <w:qFormat/>
    <w:uiPriority w:val="0"/>
    <w:pPr>
      <w:widowControl/>
    </w:pPr>
    <w:rPr>
      <w:rFonts w:ascii="宋体" w:hAnsi="宋体" w:cs="宋体"/>
      <w:kern w:val="0"/>
      <w:szCs w:val="21"/>
    </w:rPr>
  </w:style>
  <w:style w:type="paragraph" w:customStyle="1" w:styleId="33">
    <w:name w:val="正文_1"/>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34">
    <w:name w:val="NormalCharacter"/>
    <w:qFormat/>
    <w:uiPriority w:val="0"/>
  </w:style>
  <w:style w:type="character" w:customStyle="1" w:styleId="35">
    <w:name w:val="批注框文本 Char"/>
    <w:basedOn w:val="22"/>
    <w:link w:val="12"/>
    <w:qFormat/>
    <w:uiPriority w:val="0"/>
    <w:rPr>
      <w:rFonts w:ascii="Times New Roman" w:hAnsi="Times New Roman" w:eastAsia="宋体" w:cs="Times New Roman"/>
      <w:kern w:val="2"/>
      <w:sz w:val="18"/>
      <w:szCs w:val="18"/>
    </w:rPr>
  </w:style>
  <w:style w:type="character" w:customStyle="1" w:styleId="36">
    <w:name w:val="标题 3 Char"/>
    <w:basedOn w:val="22"/>
    <w:link w:val="4"/>
    <w:semiHidden/>
    <w:qFormat/>
    <w:uiPriority w:val="0"/>
    <w:rPr>
      <w:rFonts w:ascii="Times New Roman" w:hAnsi="Times New Roman" w:eastAsia="宋体" w:cs="Times New Roman"/>
      <w:b/>
      <w:bCs/>
      <w:kern w:val="2"/>
      <w:sz w:val="32"/>
      <w:szCs w:val="32"/>
    </w:rPr>
  </w:style>
  <w:style w:type="paragraph" w:customStyle="1" w:styleId="37">
    <w:name w:val="--规划正文"/>
    <w:basedOn w:val="1"/>
    <w:qFormat/>
    <w:uiPriority w:val="0"/>
    <w:pPr>
      <w:spacing w:line="360" w:lineRule="auto"/>
      <w:ind w:firstLine="200" w:firstLineChars="200"/>
    </w:pPr>
    <w:rPr>
      <w:rFonts w:ascii="宋体"/>
      <w:kern w:val="0"/>
      <w:sz w:val="24"/>
      <w:szCs w:val="20"/>
    </w:rPr>
  </w:style>
  <w:style w:type="paragraph" w:customStyle="1" w:styleId="38">
    <w:name w:val="正文列表"/>
    <w:basedOn w:val="1"/>
    <w:qFormat/>
    <w:uiPriority w:val="0"/>
    <w:pPr>
      <w:autoSpaceDE w:val="0"/>
      <w:autoSpaceDN w:val="0"/>
      <w:adjustRightInd w:val="0"/>
      <w:jc w:val="center"/>
      <w:textAlignment w:val="baseline"/>
    </w:pPr>
    <w:rPr>
      <w:rFonts w:ascii="宋体" w:hAnsi="宋体"/>
      <w:kern w:val="0"/>
      <w:sz w:val="24"/>
      <w:szCs w:val="20"/>
    </w:rPr>
  </w:style>
  <w:style w:type="paragraph" w:customStyle="1" w:styleId="39">
    <w:name w:val="正文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40">
    <w:name w:val="标题 5_0"/>
    <w:basedOn w:val="1"/>
    <w:next w:val="1"/>
    <w:qFormat/>
    <w:uiPriority w:val="0"/>
    <w:pPr>
      <w:keepNext/>
      <w:keepLines/>
      <w:spacing w:before="280" w:after="290" w:line="376" w:lineRule="auto"/>
      <w:outlineLvl w:val="4"/>
    </w:pPr>
    <w:rPr>
      <w:rFonts w:eastAsia="黑体"/>
      <w:b/>
      <w:bCs/>
      <w:sz w:val="28"/>
      <w:szCs w:val="28"/>
    </w:rPr>
  </w:style>
  <w:style w:type="character" w:customStyle="1" w:styleId="41">
    <w:name w:val="页脚 Char"/>
    <w:basedOn w:val="22"/>
    <w:link w:val="13"/>
    <w:qFormat/>
    <w:uiPriority w:val="99"/>
    <w:rPr>
      <w:rFonts w:ascii="Times New Roman" w:hAnsi="Times New Roman" w:eastAsia="宋体" w:cs="Times New Roman"/>
      <w:kern w:val="2"/>
      <w:sz w:val="18"/>
      <w:szCs w:val="18"/>
    </w:rPr>
  </w:style>
  <w:style w:type="paragraph" w:customStyle="1" w:styleId="42">
    <w:name w:val="Table Paragraph"/>
    <w:basedOn w:val="1"/>
    <w:qFormat/>
    <w:uiPriority w:val="1"/>
    <w:pPr>
      <w:spacing w:before="58"/>
    </w:pPr>
    <w:rPr>
      <w:rFonts w:ascii="华文仿宋" w:hAnsi="华文仿宋" w:eastAsia="华文仿宋" w:cs="华文仿宋"/>
      <w:lang w:val="zh-CN" w:bidi="zh-CN"/>
    </w:rPr>
  </w:style>
  <w:style w:type="character" w:customStyle="1" w:styleId="43">
    <w:name w:val="正文文本 Char"/>
    <w:basedOn w:val="22"/>
    <w:link w:val="7"/>
    <w:qFormat/>
    <w:uiPriority w:val="0"/>
    <w:rPr>
      <w:rFonts w:ascii="Times New Roman" w:hAnsi="Times New Roman" w:eastAsia="宋体" w:cs="Times New Roman"/>
      <w:kern w:val="2"/>
      <w:sz w:val="21"/>
      <w:szCs w:val="24"/>
    </w:rPr>
  </w:style>
  <w:style w:type="paragraph" w:customStyle="1" w:styleId="44">
    <w:name w:val="正文文本_0"/>
    <w:basedOn w:val="1"/>
    <w:qFormat/>
    <w:uiPriority w:val="0"/>
    <w:pPr>
      <w:spacing w:after="120" w:line="276" w:lineRule="auto"/>
    </w:pPr>
    <w:rPr>
      <w:rFonts w:ascii="Tahoma" w:hAnsi="Tahoma"/>
      <w:kern w:val="0"/>
      <w:sz w:val="20"/>
      <w:szCs w:val="20"/>
    </w:rPr>
  </w:style>
  <w:style w:type="paragraph" w:customStyle="1" w:styleId="45">
    <w:name w:val="普通(网站)1"/>
    <w:basedOn w:val="1"/>
    <w:qFormat/>
    <w:uiPriority w:val="0"/>
    <w:pPr>
      <w:widowControl/>
    </w:pPr>
    <w:rPr>
      <w:rFonts w:hAnsi="宋体"/>
      <w:sz w:val="15"/>
      <w:szCs w:val="15"/>
    </w:rPr>
  </w:style>
  <w:style w:type="character" w:customStyle="1" w:styleId="46">
    <w:name w:val="p141"/>
    <w:qFormat/>
    <w:uiPriority w:val="99"/>
    <w:rPr>
      <w:sz w:val="21"/>
    </w:rPr>
  </w:style>
  <w:style w:type="character" w:customStyle="1" w:styleId="47">
    <w:name w:val="标题 2 Char1"/>
    <w:link w:val="3"/>
    <w:qFormat/>
    <w:locked/>
    <w:uiPriority w:val="0"/>
    <w:rPr>
      <w:rFonts w:ascii="Arial" w:hAnsi="Arial" w:eastAsia="黑体"/>
      <w:b/>
      <w:bCs/>
      <w:sz w:val="32"/>
      <w:szCs w:val="32"/>
    </w:rPr>
  </w:style>
  <w:style w:type="paragraph" w:customStyle="1" w:styleId="48">
    <w:name w:val="表格文字"/>
    <w:basedOn w:val="1"/>
    <w:qFormat/>
    <w:uiPriority w:val="0"/>
    <w:pPr>
      <w:spacing w:before="25" w:after="25"/>
    </w:pPr>
    <w:rPr>
      <w:bCs/>
      <w:spacing w:val="10"/>
    </w:rPr>
  </w:style>
  <w:style w:type="paragraph" w:customStyle="1" w:styleId="49">
    <w:name w:val="null3"/>
    <w:qFormat/>
    <w:uiPriority w:val="0"/>
    <w:rPr>
      <w:rFonts w:hint="eastAsia" w:ascii="Calibri" w:hAnsi="Calibri" w:eastAsia="宋体" w:cs="Times New Roman"/>
      <w:lang w:val="en-US" w:eastAsia="zh-Hans"/>
    </w:rPr>
  </w:style>
  <w:style w:type="character" w:customStyle="1" w:styleId="50">
    <w:name w:val="font11"/>
    <w:basedOn w:val="22"/>
    <w:qFormat/>
    <w:uiPriority w:val="0"/>
    <w:rPr>
      <w:rFonts w:hint="eastAsia" w:ascii="宋体" w:hAnsi="宋体" w:eastAsia="宋体" w:cs="宋体"/>
      <w:color w:val="000000"/>
      <w:sz w:val="20"/>
      <w:szCs w:val="20"/>
      <w:u w:val="none"/>
    </w:rPr>
  </w:style>
  <w:style w:type="character" w:customStyle="1" w:styleId="51">
    <w:name w:val="font81"/>
    <w:basedOn w:val="22"/>
    <w:qFormat/>
    <w:uiPriority w:val="0"/>
    <w:rPr>
      <w:rFonts w:hint="eastAsia" w:ascii="宋体" w:hAnsi="宋体" w:eastAsia="宋体" w:cs="宋体"/>
      <w:color w:val="000000"/>
      <w:sz w:val="22"/>
      <w:szCs w:val="22"/>
      <w:u w:val="none"/>
    </w:rPr>
  </w:style>
  <w:style w:type="character" w:customStyle="1" w:styleId="52">
    <w:name w:val="font61"/>
    <w:basedOn w:val="22"/>
    <w:qFormat/>
    <w:uiPriority w:val="0"/>
    <w:rPr>
      <w:rFonts w:hint="default" w:ascii="仿宋" w:hAnsi="仿宋" w:eastAsia="仿宋" w:cs="仿宋"/>
      <w:color w:val="FF0000"/>
      <w:sz w:val="22"/>
      <w:szCs w:val="22"/>
      <w:u w:val="none"/>
    </w:rPr>
  </w:style>
  <w:style w:type="character" w:customStyle="1" w:styleId="53">
    <w:name w:val="font51"/>
    <w:basedOn w:val="22"/>
    <w:qFormat/>
    <w:uiPriority w:val="0"/>
    <w:rPr>
      <w:rFonts w:hint="eastAsia" w:ascii="宋体" w:hAnsi="宋体" w:eastAsia="宋体" w:cs="宋体"/>
      <w:b/>
      <w:bCs/>
      <w:color w:val="000000"/>
      <w:sz w:val="88"/>
      <w:szCs w:val="88"/>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image" Target="media/image4.png"/><Relationship Id="rId15" Type="http://schemas.openxmlformats.org/officeDocument/2006/relationships/image" Target="media/image3.png"/><Relationship Id="rId14" Type="http://schemas.openxmlformats.org/officeDocument/2006/relationships/image" Target="media/image2.png"/><Relationship Id="rId13" Type="http://schemas.openxmlformats.org/officeDocument/2006/relationships/image" Target="media/image1.png"/><Relationship Id="rId12" Type="http://schemas.openxmlformats.org/officeDocument/2006/relationships/theme" Target="theme/theme1.xml"/><Relationship Id="rId11" Type="http://schemas.openxmlformats.org/officeDocument/2006/relationships/header" Target="head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NY5Y</Company>
  <Pages>29</Pages>
  <Words>15262</Words>
  <Characters>15784</Characters>
  <Lines>93</Lines>
  <Paragraphs>26</Paragraphs>
  <TotalTime>4</TotalTime>
  <ScaleCrop>false</ScaleCrop>
  <LinksUpToDate>false</LinksUpToDate>
  <CharactersWithSpaces>17031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2021-04-21T09:09:00Z</dcterms:created>
  <dc:creator>lenovo</dc:creator>
  <cp:lastModifiedBy>惜缘</cp:lastModifiedBy>
  <cp:lastPrinted>2023-02-16T02:52:00Z</cp:lastPrinted>
  <dcterms:modified xsi:type="dcterms:W3CDTF">2026-03-13T00:21:46Z</dcterms:modified>
  <cp:revision>135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2F64E2D9D38F4158983DE839AC650CF3_13</vt:lpwstr>
  </property>
  <property fmtid="{D5CDD505-2E9C-101B-9397-08002B2CF9AE}" pid="4" name="KSOTemplateDocerSaveRecord">
    <vt:lpwstr>eyJoZGlkIjoiMzM3ODllNDNhYzUzMWRjZjgyNGMyZWMwMmI0ODg1OTEiLCJ1c2VySWQiOiI0NTI3MTEyMDAifQ==</vt:lpwstr>
  </property>
</Properties>
</file>