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86487">
      <w:pPr>
        <w:spacing w:line="240" w:lineRule="auto"/>
        <w:jc w:val="center"/>
        <w:rPr>
          <w:rFonts w:hint="eastAsia" w:ascii="宋体" w:hAnsi="宋体"/>
          <w:b/>
          <w:bCs w:val="0"/>
          <w:color w:val="auto"/>
          <w:kern w:val="0"/>
          <w:sz w:val="48"/>
          <w:szCs w:val="48"/>
          <w:highlight w:val="none"/>
          <w:lang w:val="en-US" w:eastAsia="zh-CN"/>
        </w:rPr>
      </w:pPr>
    </w:p>
    <w:p w14:paraId="0BC27A07">
      <w:pPr>
        <w:spacing w:line="240" w:lineRule="auto"/>
        <w:jc w:val="center"/>
        <w:rPr>
          <w:rFonts w:hint="eastAsia" w:ascii="宋体" w:hAnsi="宋体"/>
          <w:b/>
          <w:bCs w:val="0"/>
          <w:color w:val="auto"/>
          <w:kern w:val="0"/>
          <w:sz w:val="48"/>
          <w:szCs w:val="48"/>
          <w:highlight w:val="none"/>
          <w:lang w:val="en-US" w:eastAsia="zh-CN"/>
        </w:rPr>
      </w:pPr>
    </w:p>
    <w:p w14:paraId="3BC20475">
      <w:pPr>
        <w:spacing w:line="240" w:lineRule="auto"/>
        <w:jc w:val="center"/>
        <w:rPr>
          <w:rFonts w:hint="eastAsia" w:ascii="宋体" w:hAnsi="宋体"/>
          <w:b/>
          <w:bCs w:val="0"/>
          <w:color w:val="auto"/>
          <w:kern w:val="0"/>
          <w:sz w:val="48"/>
          <w:szCs w:val="48"/>
          <w:highlight w:val="none"/>
          <w:lang w:val="en-US" w:eastAsia="zh-CN"/>
        </w:rPr>
      </w:pPr>
    </w:p>
    <w:p w14:paraId="5863F07C">
      <w:pPr>
        <w:spacing w:line="720" w:lineRule="auto"/>
        <w:jc w:val="center"/>
        <w:outlineLvl w:val="0"/>
        <w:rPr>
          <w:rFonts w:hint="eastAsia" w:ascii="宋体" w:hAnsi="宋体" w:eastAsia="宋体" w:cs="Times New Roman"/>
          <w:b/>
          <w:bCs w:val="0"/>
          <w:color w:val="auto"/>
          <w:kern w:val="0"/>
          <w:sz w:val="44"/>
          <w:szCs w:val="44"/>
          <w:highlight w:val="none"/>
          <w:lang w:val="en-US" w:eastAsia="zh-CN"/>
        </w:rPr>
      </w:pPr>
      <w:bookmarkStart w:id="0" w:name="_Toc27889"/>
      <w:bookmarkStart w:id="1" w:name="_Toc27377"/>
      <w:bookmarkStart w:id="2" w:name="_Toc2082"/>
      <w:bookmarkStart w:id="3" w:name="_Toc8692"/>
      <w:bookmarkStart w:id="4" w:name="_Toc21682"/>
      <w:bookmarkStart w:id="5" w:name="_Toc7601"/>
      <w:bookmarkStart w:id="6" w:name="_Toc7317"/>
      <w:r>
        <w:rPr>
          <w:rFonts w:hint="eastAsia" w:ascii="宋体" w:hAnsi="宋体"/>
          <w:b/>
          <w:bCs w:val="0"/>
          <w:color w:val="auto"/>
          <w:kern w:val="0"/>
          <w:sz w:val="44"/>
          <w:szCs w:val="44"/>
          <w:highlight w:val="none"/>
          <w:lang w:val="en-US" w:eastAsia="zh-CN"/>
        </w:rPr>
        <w:t>南方医科大学第五</w:t>
      </w:r>
      <w:r>
        <w:rPr>
          <w:rFonts w:hint="eastAsia" w:ascii="宋体" w:hAnsi="宋体" w:eastAsia="宋体" w:cs="Times New Roman"/>
          <w:b/>
          <w:bCs w:val="0"/>
          <w:color w:val="auto"/>
          <w:kern w:val="0"/>
          <w:sz w:val="44"/>
          <w:szCs w:val="44"/>
          <w:highlight w:val="none"/>
          <w:lang w:val="en-US" w:eastAsia="zh-CN"/>
        </w:rPr>
        <w:t>附属</w:t>
      </w:r>
      <w:r>
        <w:rPr>
          <w:rFonts w:hint="eastAsia" w:ascii="宋体" w:hAnsi="宋体"/>
          <w:b/>
          <w:bCs w:val="0"/>
          <w:color w:val="auto"/>
          <w:kern w:val="0"/>
          <w:sz w:val="44"/>
          <w:szCs w:val="44"/>
          <w:highlight w:val="none"/>
          <w:lang w:val="en-US" w:eastAsia="zh-CN"/>
        </w:rPr>
        <w:t>医院</w:t>
      </w:r>
      <w:bookmarkEnd w:id="0"/>
      <w:bookmarkEnd w:id="1"/>
      <w:bookmarkEnd w:id="2"/>
      <w:bookmarkEnd w:id="3"/>
      <w:bookmarkEnd w:id="4"/>
      <w:bookmarkEnd w:id="5"/>
      <w:bookmarkEnd w:id="6"/>
    </w:p>
    <w:p w14:paraId="4AB76CE6">
      <w:pPr>
        <w:spacing w:line="480" w:lineRule="auto"/>
        <w:jc w:val="center"/>
        <w:outlineLvl w:val="0"/>
        <w:rPr>
          <w:rFonts w:hint="eastAsia" w:ascii="宋体" w:hAnsi="宋体"/>
          <w:b/>
          <w:bCs/>
          <w:color w:val="auto"/>
          <w:sz w:val="44"/>
          <w:szCs w:val="44"/>
          <w:highlight w:val="none"/>
        </w:rPr>
      </w:pPr>
      <w:bookmarkStart w:id="7" w:name="_Toc30568"/>
      <w:bookmarkStart w:id="8" w:name="_Toc1392"/>
      <w:bookmarkStart w:id="9" w:name="_Toc17289"/>
      <w:bookmarkStart w:id="10" w:name="_Toc6352"/>
      <w:bookmarkStart w:id="11" w:name="_Toc21588"/>
      <w:r>
        <w:rPr>
          <w:rFonts w:hint="eastAsia" w:ascii="宋体" w:hAnsi="宋体" w:eastAsia="宋体" w:cs="Times New Roman"/>
          <w:b/>
          <w:bCs w:val="0"/>
          <w:color w:val="auto"/>
          <w:kern w:val="0"/>
          <w:sz w:val="44"/>
          <w:szCs w:val="44"/>
          <w:highlight w:val="none"/>
          <w:lang w:val="en-US" w:eastAsia="zh-CN"/>
        </w:rPr>
        <w:t>地下车库新增门禁项目</w:t>
      </w:r>
      <w:bookmarkEnd w:id="7"/>
      <w:r>
        <w:rPr>
          <w:rFonts w:hint="eastAsia" w:ascii="宋体" w:hAnsi="宋体" w:cs="Times New Roman"/>
          <w:b/>
          <w:bCs w:val="0"/>
          <w:color w:val="auto"/>
          <w:kern w:val="0"/>
          <w:sz w:val="44"/>
          <w:szCs w:val="44"/>
          <w:highlight w:val="none"/>
          <w:lang w:val="en-US" w:eastAsia="zh-CN"/>
        </w:rPr>
        <w:t>（二次）</w:t>
      </w:r>
    </w:p>
    <w:p w14:paraId="6E60574D">
      <w:pPr>
        <w:spacing w:line="480" w:lineRule="auto"/>
        <w:jc w:val="center"/>
        <w:outlineLvl w:val="0"/>
        <w:rPr>
          <w:rFonts w:hint="eastAsia" w:ascii="宋体" w:hAnsi="宋体"/>
          <w:b/>
          <w:bCs/>
          <w:color w:val="auto"/>
          <w:sz w:val="44"/>
          <w:szCs w:val="44"/>
          <w:highlight w:val="none"/>
        </w:rPr>
      </w:pPr>
      <w:bookmarkStart w:id="12" w:name="_Toc9543"/>
      <w:bookmarkStart w:id="13" w:name="_Toc8689"/>
    </w:p>
    <w:p w14:paraId="79B9A50E">
      <w:pPr>
        <w:spacing w:line="480" w:lineRule="auto"/>
        <w:jc w:val="center"/>
        <w:outlineLvl w:val="0"/>
        <w:rPr>
          <w:rFonts w:ascii="宋体" w:hAnsi="宋体"/>
          <w:b/>
          <w:bCs/>
          <w:color w:val="auto"/>
          <w:sz w:val="44"/>
          <w:szCs w:val="44"/>
          <w:highlight w:val="none"/>
        </w:rPr>
      </w:pPr>
      <w:bookmarkStart w:id="14" w:name="_Toc405"/>
      <w:r>
        <w:rPr>
          <w:rFonts w:hint="eastAsia" w:ascii="宋体" w:hAnsi="宋体"/>
          <w:b/>
          <w:bCs/>
          <w:color w:val="auto"/>
          <w:sz w:val="44"/>
          <w:szCs w:val="44"/>
          <w:highlight w:val="none"/>
        </w:rPr>
        <w:t>院内采购文件</w:t>
      </w:r>
      <w:bookmarkEnd w:id="8"/>
      <w:bookmarkEnd w:id="9"/>
      <w:bookmarkEnd w:id="10"/>
      <w:bookmarkEnd w:id="11"/>
      <w:bookmarkEnd w:id="12"/>
      <w:bookmarkEnd w:id="13"/>
      <w:bookmarkEnd w:id="14"/>
    </w:p>
    <w:p w14:paraId="1A3E8BF3">
      <w:pPr>
        <w:spacing w:line="480" w:lineRule="auto"/>
        <w:ind w:firstLine="843" w:firstLineChars="300"/>
        <w:jc w:val="center"/>
        <w:rPr>
          <w:rFonts w:ascii="宋体" w:hAnsi="宋体"/>
          <w:b/>
          <w:bCs/>
          <w:color w:val="auto"/>
          <w:sz w:val="28"/>
          <w:szCs w:val="28"/>
          <w:highlight w:val="none"/>
        </w:rPr>
      </w:pPr>
    </w:p>
    <w:p w14:paraId="3D5FB56F">
      <w:pPr>
        <w:pStyle w:val="26"/>
        <w:rPr>
          <w:color w:val="auto"/>
          <w:highlight w:val="none"/>
        </w:rPr>
      </w:pPr>
    </w:p>
    <w:p w14:paraId="577BF8E1">
      <w:pPr>
        <w:pStyle w:val="26"/>
        <w:rPr>
          <w:color w:val="auto"/>
          <w:highlight w:val="none"/>
        </w:rPr>
      </w:pPr>
    </w:p>
    <w:p w14:paraId="4F087DED">
      <w:pPr>
        <w:pStyle w:val="26"/>
        <w:rPr>
          <w:color w:val="auto"/>
          <w:highlight w:val="none"/>
        </w:rPr>
      </w:pPr>
    </w:p>
    <w:p w14:paraId="0BE99D7F">
      <w:pPr>
        <w:pStyle w:val="26"/>
        <w:rPr>
          <w:color w:val="auto"/>
          <w:highlight w:val="none"/>
        </w:rPr>
      </w:pPr>
    </w:p>
    <w:p w14:paraId="04662845">
      <w:pPr>
        <w:pStyle w:val="26"/>
        <w:rPr>
          <w:color w:val="auto"/>
          <w:highlight w:val="none"/>
        </w:rPr>
      </w:pPr>
    </w:p>
    <w:p w14:paraId="5B2C348F">
      <w:pPr>
        <w:pStyle w:val="26"/>
        <w:spacing w:line="360" w:lineRule="auto"/>
        <w:rPr>
          <w:rFonts w:hint="eastAsia" w:ascii="方正小标宋简体" w:hAnsi="宋体" w:eastAsia="方正小标宋简体"/>
          <w:color w:val="auto"/>
          <w:sz w:val="32"/>
          <w:highlight w:val="none"/>
        </w:rPr>
      </w:pPr>
    </w:p>
    <w:p w14:paraId="7AC04F10">
      <w:pPr>
        <w:adjustRightInd w:val="0"/>
        <w:snapToGrid w:val="0"/>
        <w:spacing w:line="360" w:lineRule="auto"/>
        <w:ind w:firstLine="2530" w:firstLineChars="700"/>
        <w:jc w:val="both"/>
        <w:outlineLvl w:val="0"/>
        <w:rPr>
          <w:rFonts w:hint="default" w:ascii="宋体" w:hAnsi="宋体" w:eastAsia="宋体" w:cs="Times New Roman"/>
          <w:b/>
          <w:bCs/>
          <w:color w:val="auto"/>
          <w:kern w:val="2"/>
          <w:sz w:val="36"/>
          <w:szCs w:val="36"/>
          <w:highlight w:val="none"/>
          <w:lang w:val="en-US" w:eastAsia="zh-CN" w:bidi="ar-SA"/>
        </w:rPr>
      </w:pPr>
      <w:bookmarkStart w:id="15" w:name="_Toc14397"/>
      <w:bookmarkStart w:id="16" w:name="_Toc26438"/>
      <w:bookmarkStart w:id="17" w:name="_Toc25591"/>
      <w:bookmarkStart w:id="18" w:name="_Toc4265"/>
      <w:bookmarkStart w:id="19" w:name="_Toc21404"/>
      <w:bookmarkStart w:id="20" w:name="_Toc10444"/>
      <w:bookmarkStart w:id="21" w:name="_Toc27491"/>
      <w:r>
        <w:rPr>
          <w:rFonts w:hint="eastAsia" w:ascii="宋体" w:hAnsi="宋体" w:eastAsia="宋体" w:cs="Times New Roman"/>
          <w:b/>
          <w:bCs/>
          <w:color w:val="auto"/>
          <w:kern w:val="2"/>
          <w:sz w:val="36"/>
          <w:szCs w:val="36"/>
          <w:highlight w:val="none"/>
          <w:lang w:val="en-US" w:eastAsia="zh-CN" w:bidi="ar-SA"/>
        </w:rPr>
        <w:t>项目编号：</w:t>
      </w:r>
      <w:bookmarkEnd w:id="15"/>
      <w:bookmarkEnd w:id="16"/>
      <w:bookmarkEnd w:id="17"/>
      <w:bookmarkEnd w:id="18"/>
      <w:bookmarkEnd w:id="19"/>
      <w:r>
        <w:rPr>
          <w:rFonts w:hint="eastAsia" w:ascii="宋体" w:hAnsi="宋体" w:eastAsia="宋体" w:cs="Times New Roman"/>
          <w:b/>
          <w:bCs/>
          <w:color w:val="auto"/>
          <w:kern w:val="2"/>
          <w:sz w:val="36"/>
          <w:szCs w:val="36"/>
          <w:highlight w:val="none"/>
          <w:lang w:val="en-US" w:eastAsia="zh-CN" w:bidi="ar-SA"/>
        </w:rPr>
        <w:t>NYW</w:t>
      </w:r>
      <w:r>
        <w:rPr>
          <w:rFonts w:hint="eastAsia" w:ascii="宋体" w:hAnsi="宋体" w:cs="Times New Roman"/>
          <w:b/>
          <w:bCs/>
          <w:color w:val="auto"/>
          <w:kern w:val="2"/>
          <w:sz w:val="36"/>
          <w:szCs w:val="36"/>
          <w:highlight w:val="none"/>
          <w:lang w:val="en-US" w:eastAsia="zh-CN" w:bidi="ar-SA"/>
        </w:rPr>
        <w:t>YH</w:t>
      </w:r>
      <w:r>
        <w:rPr>
          <w:rFonts w:hint="eastAsia" w:ascii="宋体" w:hAnsi="宋体" w:eastAsia="宋体" w:cs="Times New Roman"/>
          <w:b/>
          <w:bCs/>
          <w:color w:val="auto"/>
          <w:kern w:val="2"/>
          <w:sz w:val="36"/>
          <w:szCs w:val="36"/>
          <w:highlight w:val="none"/>
          <w:lang w:val="en-US" w:eastAsia="zh-CN" w:bidi="ar-SA"/>
        </w:rPr>
        <w:t>202</w:t>
      </w:r>
      <w:r>
        <w:rPr>
          <w:rFonts w:hint="eastAsia" w:ascii="宋体" w:hAnsi="宋体" w:cs="Times New Roman"/>
          <w:b/>
          <w:bCs/>
          <w:color w:val="auto"/>
          <w:kern w:val="2"/>
          <w:sz w:val="36"/>
          <w:szCs w:val="36"/>
          <w:highlight w:val="none"/>
          <w:lang w:val="en-US" w:eastAsia="zh-CN" w:bidi="ar-SA"/>
        </w:rPr>
        <w:t>6</w:t>
      </w:r>
      <w:r>
        <w:rPr>
          <w:rFonts w:hint="eastAsia" w:ascii="宋体" w:hAnsi="宋体" w:eastAsia="宋体" w:cs="Times New Roman"/>
          <w:b/>
          <w:bCs/>
          <w:color w:val="auto"/>
          <w:kern w:val="2"/>
          <w:sz w:val="36"/>
          <w:szCs w:val="36"/>
          <w:highlight w:val="none"/>
          <w:lang w:val="en-US" w:eastAsia="zh-CN" w:bidi="ar-SA"/>
        </w:rPr>
        <w:t>00</w:t>
      </w:r>
      <w:bookmarkEnd w:id="20"/>
      <w:r>
        <w:rPr>
          <w:rFonts w:hint="eastAsia" w:ascii="宋体" w:hAnsi="宋体" w:cs="Times New Roman"/>
          <w:b/>
          <w:bCs/>
          <w:color w:val="auto"/>
          <w:kern w:val="2"/>
          <w:sz w:val="36"/>
          <w:szCs w:val="36"/>
          <w:highlight w:val="none"/>
          <w:lang w:val="en-US" w:eastAsia="zh-CN" w:bidi="ar-SA"/>
        </w:rPr>
        <w:t>03</w:t>
      </w:r>
      <w:bookmarkEnd w:id="21"/>
    </w:p>
    <w:p w14:paraId="697AB77F">
      <w:pPr>
        <w:pStyle w:val="26"/>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hint="eastAsia"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22" w:name="_Toc23851"/>
      <w:bookmarkStart w:id="23" w:name="_Toc21516"/>
      <w:bookmarkStart w:id="24" w:name="_Toc24090"/>
      <w:bookmarkStart w:id="25" w:name="_Toc8029"/>
      <w:bookmarkStart w:id="26" w:name="_Toc2813"/>
      <w:bookmarkStart w:id="27" w:name="_Toc16418"/>
      <w:bookmarkStart w:id="28" w:name="_Toc17298"/>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2</w:t>
      </w:r>
      <w:r>
        <w:rPr>
          <w:rFonts w:hint="eastAsia" w:ascii="宋体" w:hAnsi="宋体"/>
          <w:b/>
          <w:bCs/>
          <w:color w:val="auto"/>
          <w:sz w:val="32"/>
          <w:szCs w:val="32"/>
          <w:highlight w:val="none"/>
        </w:rPr>
        <w:t>月</w:t>
      </w:r>
      <w:bookmarkEnd w:id="22"/>
      <w:bookmarkEnd w:id="23"/>
      <w:bookmarkEnd w:id="24"/>
      <w:bookmarkEnd w:id="25"/>
      <w:bookmarkEnd w:id="26"/>
      <w:bookmarkEnd w:id="27"/>
      <w:bookmarkEnd w:id="28"/>
    </w:p>
    <w:p w14:paraId="35ADF065">
      <w:pPr>
        <w:rPr>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DOCVARIABLE  采购编号  \* MERGEFORMAT </w:instrText>
      </w:r>
      <w:r>
        <w:rPr>
          <w:rFonts w:hint="eastAsia"/>
          <w:color w:val="auto"/>
          <w:sz w:val="24"/>
          <w:highlight w:val="none"/>
        </w:rPr>
        <w:fldChar w:fldCharType="end"/>
      </w:r>
    </w:p>
    <w:sdt>
      <w:sdtPr>
        <w:rPr>
          <w:rFonts w:ascii="宋体" w:hAnsi="宋体" w:eastAsia="宋体" w:cs="Times New Roman"/>
          <w:kern w:val="2"/>
          <w:sz w:val="21"/>
          <w:szCs w:val="24"/>
          <w:lang w:val="en-US" w:eastAsia="zh-CN" w:bidi="ar-SA"/>
        </w:rPr>
        <w:id w:val="147458016"/>
        <w15:color w:val="DBDBDB"/>
        <w:docPartObj>
          <w:docPartGallery w:val="Table of Contents"/>
          <w:docPartUnique/>
        </w:docPartObj>
      </w:sdtPr>
      <w:sdtEndPr>
        <w:rPr>
          <w:rFonts w:hint="eastAsia" w:ascii="宋体" w:hAnsi="宋体" w:eastAsia="宋体" w:cs="宋体"/>
          <w:b/>
          <w:bCs/>
          <w:color w:val="auto"/>
          <w:kern w:val="2"/>
          <w:sz w:val="28"/>
          <w:szCs w:val="28"/>
          <w:highlight w:val="none"/>
          <w:lang w:val="en-US" w:eastAsia="zh-CN" w:bidi="ar-SA"/>
        </w:rPr>
      </w:sdtEndPr>
      <w:sdtContent>
        <w:p w14:paraId="32FD5365">
          <w:pPr>
            <w:spacing w:before="0" w:beforeLines="0" w:after="0" w:afterLines="0" w:line="240" w:lineRule="auto"/>
            <w:ind w:left="0" w:leftChars="0" w:right="0" w:rightChars="0" w:firstLine="0" w:firstLineChars="0"/>
            <w:jc w:val="center"/>
            <w:rPr>
              <w:b/>
              <w:bCs/>
              <w:sz w:val="28"/>
              <w:szCs w:val="28"/>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14:paraId="5BC4F536">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TOC \o "1-1" \h \u </w:instrText>
          </w:r>
          <w:r>
            <w:rPr>
              <w:rFonts w:hint="eastAsia" w:ascii="宋体" w:hAnsi="宋体" w:eastAsia="宋体" w:cs="宋体"/>
              <w:b/>
              <w:bCs/>
              <w:color w:val="auto"/>
              <w:kern w:val="2"/>
              <w:sz w:val="28"/>
              <w:szCs w:val="28"/>
              <w:highlight w:val="none"/>
              <w:lang w:val="en-US" w:eastAsia="zh-CN" w:bidi="ar-SA"/>
            </w:rPr>
            <w:fldChar w:fldCharType="separate"/>
          </w:r>
        </w:p>
        <w:p w14:paraId="4B3E51A6">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_Toc25003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sz w:val="28"/>
              <w:szCs w:val="28"/>
              <w:highlight w:val="none"/>
            </w:rPr>
            <w:t>第一部分 报名邀请函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_Toc25003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6C443EAD">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_Toc20565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sz w:val="28"/>
              <w:szCs w:val="28"/>
            </w:rPr>
            <w:t xml:space="preserve">第二部分 </w:t>
          </w:r>
          <w:r>
            <w:rPr>
              <w:rFonts w:hint="eastAsia" w:ascii="宋体" w:hAnsi="宋体" w:eastAsia="宋体" w:cs="宋体"/>
              <w:b/>
              <w:bCs/>
              <w:sz w:val="28"/>
              <w:szCs w:val="28"/>
              <w:highlight w:val="none"/>
              <w:lang w:val="en-US" w:eastAsia="zh-CN"/>
            </w:rPr>
            <w:t>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_Toc20565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2390B547">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_Toc12996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kern w:val="0"/>
              <w:sz w:val="28"/>
              <w:szCs w:val="28"/>
              <w:highlight w:val="none"/>
              <w:lang w:val="en-US" w:eastAsia="zh-CN"/>
            </w:rPr>
            <w:t>第三部分</w:t>
          </w:r>
          <w:r>
            <w:rPr>
              <w:rFonts w:hint="eastAsia" w:ascii="宋体" w:hAnsi="宋体" w:eastAsia="宋体" w:cs="宋体"/>
              <w:b/>
              <w:bCs/>
              <w:kern w:val="0"/>
              <w:sz w:val="28"/>
              <w:szCs w:val="28"/>
              <w:highlight w:val="none"/>
            </w:rPr>
            <w:t xml:space="preserve"> 评分标准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_Toc12996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8</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3AF74E3D">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_Toc22371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kern w:val="2"/>
              <w:sz w:val="28"/>
              <w:szCs w:val="28"/>
              <w:highlight w:val="none"/>
              <w:lang w:val="en-US" w:eastAsia="zh-CN" w:bidi="ar-SA"/>
            </w:rPr>
            <w:t>第四部分 合同模板</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_Toc22371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9</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52C7641A">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_Toc16434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kern w:val="2"/>
              <w:sz w:val="28"/>
              <w:szCs w:val="28"/>
              <w:highlight w:val="none"/>
              <w:lang w:val="en-US" w:eastAsia="zh-CN" w:bidi="ar-SA"/>
            </w:rPr>
            <w:t>第五部分 响应文件资料整理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_Toc16434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15</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0C8E55CA">
          <w:pPr>
            <w:pStyle w:val="15"/>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_Toc4719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kern w:val="2"/>
              <w:sz w:val="28"/>
              <w:szCs w:val="28"/>
              <w:highlight w:val="none"/>
              <w:lang w:val="en-US" w:eastAsia="zh-CN" w:bidi="ar-SA"/>
            </w:rPr>
            <w:t>第六部分 相关格式文件</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_Toc4719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17</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625720DF">
          <w:pPr>
            <w:spacing w:line="360" w:lineRule="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fldChar w:fldCharType="end"/>
          </w:r>
        </w:p>
      </w:sdtContent>
    </w:sdt>
    <w:p w14:paraId="707AE6F8">
      <w:pPr>
        <w:pStyle w:val="2"/>
        <w:rPr>
          <w:lang w:val="en-US" w:eastAsia="zh-CN"/>
        </w:rPr>
      </w:pPr>
    </w:p>
    <w:p w14:paraId="23F4475D">
      <w:pPr>
        <w:pStyle w:val="2"/>
        <w:outlineLvl w:val="9"/>
        <w:rPr>
          <w:color w:val="auto"/>
          <w:highlight w:val="none"/>
        </w:rPr>
      </w:pPr>
    </w:p>
    <w:p w14:paraId="0B2B8597">
      <w:pPr>
        <w:jc w:val="center"/>
        <w:rPr>
          <w:b/>
          <w:bCs/>
          <w:color w:val="auto"/>
          <w:kern w:val="0"/>
          <w:sz w:val="28"/>
          <w:szCs w:val="36"/>
          <w:highlight w:val="none"/>
        </w:rPr>
      </w:pPr>
    </w:p>
    <w:p w14:paraId="07E22138">
      <w:pPr>
        <w:jc w:val="center"/>
        <w:rPr>
          <w:b/>
          <w:bCs/>
          <w:color w:val="auto"/>
          <w:kern w:val="0"/>
          <w:sz w:val="28"/>
          <w:szCs w:val="36"/>
          <w:highlight w:val="none"/>
        </w:rPr>
      </w:pPr>
    </w:p>
    <w:p w14:paraId="6203C223">
      <w:pPr>
        <w:jc w:val="center"/>
        <w:rPr>
          <w:b/>
          <w:bCs/>
          <w:color w:val="auto"/>
          <w:kern w:val="0"/>
          <w:sz w:val="28"/>
          <w:szCs w:val="36"/>
          <w:highlight w:val="none"/>
        </w:rPr>
      </w:pPr>
    </w:p>
    <w:p w14:paraId="7F6FEB71">
      <w:pPr>
        <w:jc w:val="center"/>
        <w:rPr>
          <w:b/>
          <w:bCs/>
          <w:color w:val="auto"/>
          <w:kern w:val="0"/>
          <w:sz w:val="28"/>
          <w:szCs w:val="36"/>
          <w:highlight w:val="none"/>
        </w:rPr>
      </w:pPr>
    </w:p>
    <w:p w14:paraId="1AFCC1AF">
      <w:pPr>
        <w:jc w:val="center"/>
        <w:rPr>
          <w:b/>
          <w:bCs/>
          <w:color w:val="auto"/>
          <w:kern w:val="0"/>
          <w:sz w:val="28"/>
          <w:szCs w:val="36"/>
          <w:highlight w:val="none"/>
        </w:rPr>
      </w:pPr>
    </w:p>
    <w:p w14:paraId="7858439B">
      <w:pPr>
        <w:jc w:val="center"/>
        <w:rPr>
          <w:b/>
          <w:bCs/>
          <w:color w:val="auto"/>
          <w:kern w:val="0"/>
          <w:sz w:val="28"/>
          <w:szCs w:val="36"/>
          <w:highlight w:val="none"/>
        </w:rPr>
      </w:pPr>
    </w:p>
    <w:p w14:paraId="6476DAEE">
      <w:pPr>
        <w:jc w:val="center"/>
        <w:rPr>
          <w:b/>
          <w:bCs/>
          <w:color w:val="auto"/>
          <w:kern w:val="0"/>
          <w:sz w:val="28"/>
          <w:szCs w:val="36"/>
          <w:highlight w:val="none"/>
        </w:rPr>
      </w:pPr>
    </w:p>
    <w:p w14:paraId="663A168A">
      <w:pPr>
        <w:jc w:val="center"/>
        <w:rPr>
          <w:b/>
          <w:bCs/>
          <w:color w:val="auto"/>
          <w:kern w:val="0"/>
          <w:sz w:val="28"/>
          <w:szCs w:val="36"/>
          <w:highlight w:val="none"/>
        </w:rPr>
      </w:pPr>
    </w:p>
    <w:p w14:paraId="40B3BCD3">
      <w:pPr>
        <w:jc w:val="center"/>
        <w:rPr>
          <w:b/>
          <w:bCs/>
          <w:color w:val="auto"/>
          <w:kern w:val="0"/>
          <w:sz w:val="28"/>
          <w:szCs w:val="36"/>
          <w:highlight w:val="none"/>
        </w:rPr>
      </w:pPr>
    </w:p>
    <w:p w14:paraId="50094DC8">
      <w:pPr>
        <w:jc w:val="center"/>
        <w:rPr>
          <w:b/>
          <w:bCs/>
          <w:color w:val="auto"/>
          <w:kern w:val="0"/>
          <w:sz w:val="28"/>
          <w:szCs w:val="36"/>
          <w:highlight w:val="none"/>
        </w:rPr>
      </w:pPr>
    </w:p>
    <w:p w14:paraId="629AAEC1">
      <w:pPr>
        <w:jc w:val="center"/>
        <w:rPr>
          <w:b/>
          <w:bCs/>
          <w:color w:val="auto"/>
          <w:kern w:val="0"/>
          <w:sz w:val="28"/>
          <w:szCs w:val="36"/>
          <w:highlight w:val="none"/>
        </w:rPr>
      </w:pPr>
    </w:p>
    <w:p w14:paraId="63CA1CD5">
      <w:pPr>
        <w:jc w:val="center"/>
        <w:rPr>
          <w:b/>
          <w:bCs/>
          <w:color w:val="auto"/>
          <w:kern w:val="0"/>
          <w:sz w:val="28"/>
          <w:szCs w:val="36"/>
          <w:highlight w:val="none"/>
        </w:rPr>
      </w:pPr>
    </w:p>
    <w:p w14:paraId="2E06259F">
      <w:pPr>
        <w:jc w:val="center"/>
        <w:rPr>
          <w:b/>
          <w:bCs/>
          <w:color w:val="auto"/>
          <w:kern w:val="0"/>
          <w:sz w:val="28"/>
          <w:szCs w:val="36"/>
          <w:highlight w:val="none"/>
        </w:rPr>
      </w:pPr>
    </w:p>
    <w:p w14:paraId="051D1266">
      <w:pPr>
        <w:jc w:val="center"/>
        <w:rPr>
          <w:b/>
          <w:bCs/>
          <w:color w:val="auto"/>
          <w:kern w:val="0"/>
          <w:sz w:val="28"/>
          <w:szCs w:val="36"/>
          <w:highlight w:val="none"/>
        </w:rPr>
      </w:pPr>
    </w:p>
    <w:p w14:paraId="47F9AC47">
      <w:pPr>
        <w:jc w:val="center"/>
        <w:rPr>
          <w:b/>
          <w:bCs/>
          <w:color w:val="auto"/>
          <w:kern w:val="0"/>
          <w:sz w:val="28"/>
          <w:szCs w:val="36"/>
          <w:highlight w:val="none"/>
        </w:rPr>
      </w:pPr>
    </w:p>
    <w:p w14:paraId="767156CC">
      <w:pPr>
        <w:jc w:val="center"/>
        <w:rPr>
          <w:b/>
          <w:bCs/>
          <w:color w:val="auto"/>
          <w:kern w:val="0"/>
          <w:sz w:val="28"/>
          <w:szCs w:val="36"/>
          <w:highlight w:val="none"/>
        </w:rPr>
      </w:pPr>
    </w:p>
    <w:p w14:paraId="0F8358C1">
      <w:pPr>
        <w:jc w:val="center"/>
        <w:rPr>
          <w:b/>
          <w:bCs/>
          <w:color w:val="auto"/>
          <w:kern w:val="0"/>
          <w:sz w:val="28"/>
          <w:szCs w:val="36"/>
          <w:highlight w:val="none"/>
        </w:rPr>
      </w:pPr>
    </w:p>
    <w:p w14:paraId="0B64A332">
      <w:pPr>
        <w:jc w:val="center"/>
        <w:rPr>
          <w:b/>
          <w:bCs/>
          <w:color w:val="auto"/>
          <w:kern w:val="0"/>
          <w:sz w:val="28"/>
          <w:szCs w:val="36"/>
          <w:highlight w:val="none"/>
        </w:rPr>
      </w:pPr>
    </w:p>
    <w:p w14:paraId="46A484A8">
      <w:pPr>
        <w:jc w:val="center"/>
        <w:rPr>
          <w:b/>
          <w:bCs/>
          <w:color w:val="auto"/>
          <w:kern w:val="0"/>
          <w:sz w:val="28"/>
          <w:szCs w:val="36"/>
          <w:highlight w:val="none"/>
        </w:rPr>
      </w:pPr>
    </w:p>
    <w:p w14:paraId="0A19A8E2">
      <w:pPr>
        <w:jc w:val="center"/>
        <w:rPr>
          <w:b/>
          <w:bCs/>
          <w:color w:val="auto"/>
          <w:kern w:val="0"/>
          <w:sz w:val="28"/>
          <w:szCs w:val="36"/>
          <w:highlight w:val="none"/>
        </w:rPr>
      </w:pPr>
    </w:p>
    <w:p w14:paraId="77E562F7">
      <w:pPr>
        <w:spacing w:line="360" w:lineRule="auto"/>
        <w:jc w:val="both"/>
        <w:outlineLvl w:val="9"/>
        <w:rPr>
          <w:rFonts w:hint="eastAsia" w:ascii="宋体" w:hAnsi="宋体"/>
          <w:b/>
          <w:bCs/>
          <w:color w:val="auto"/>
          <w:sz w:val="28"/>
          <w:szCs w:val="28"/>
          <w:highlight w:val="none"/>
        </w:rPr>
        <w:sectPr>
          <w:headerReference r:id="rId7" w:type="default"/>
          <w:footerReference r:id="rId8" w:type="default"/>
          <w:pgSz w:w="11906" w:h="16838"/>
          <w:pgMar w:top="1440" w:right="1134" w:bottom="1440" w:left="1134" w:header="851" w:footer="992" w:gutter="0"/>
          <w:pgNumType w:fmt="decimal"/>
          <w:cols w:space="720" w:num="1"/>
          <w:docGrid w:linePitch="312" w:charSpace="0"/>
        </w:sectPr>
      </w:pPr>
      <w:bookmarkStart w:id="29" w:name="_Toc19427"/>
      <w:bookmarkStart w:id="30" w:name="_Toc517"/>
    </w:p>
    <w:p w14:paraId="2617A0F5">
      <w:pPr>
        <w:spacing w:line="360" w:lineRule="auto"/>
        <w:jc w:val="center"/>
        <w:outlineLvl w:val="0"/>
        <w:rPr>
          <w:rFonts w:ascii="仿宋" w:hAnsi="仿宋" w:eastAsia="仿宋" w:cs="Helvetica"/>
          <w:color w:val="auto"/>
          <w:sz w:val="33"/>
          <w:szCs w:val="33"/>
          <w:highlight w:val="none"/>
        </w:rPr>
      </w:pPr>
      <w:bookmarkStart w:id="31" w:name="_Toc16951"/>
      <w:bookmarkStart w:id="32" w:name="_Toc25003"/>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HYPERLINK \l "_Toc17950"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第一部分 报名邀请函</w:t>
      </w:r>
      <w:r>
        <w:rPr>
          <w:rFonts w:hint="eastAsia" w:ascii="宋体" w:hAnsi="宋体"/>
          <w:b/>
          <w:bCs/>
          <w:color w:val="auto"/>
          <w:sz w:val="28"/>
          <w:szCs w:val="28"/>
          <w:highlight w:val="none"/>
        </w:rPr>
        <w:fldChar w:fldCharType="end"/>
      </w:r>
      <w:bookmarkEnd w:id="29"/>
      <w:bookmarkEnd w:id="30"/>
      <w:bookmarkEnd w:id="31"/>
      <w:bookmarkEnd w:id="32"/>
    </w:p>
    <w:p w14:paraId="5C9B3F32">
      <w:pPr>
        <w:keepNext w:val="0"/>
        <w:keepLines w:val="0"/>
        <w:pageBreakBefore w:val="0"/>
        <w:widowControl/>
        <w:kinsoku/>
        <w:wordWrap/>
        <w:overflowPunct/>
        <w:topLinePunct w:val="0"/>
        <w:bidi w:val="0"/>
        <w:spacing w:line="320" w:lineRule="exact"/>
        <w:ind w:firstLine="420" w:firstLineChars="200"/>
        <w:jc w:val="left"/>
        <w:textAlignment w:val="auto"/>
        <w:rPr>
          <w:rFonts w:hint="eastAsia" w:ascii="宋体" w:hAnsi="宋体" w:eastAsia="宋体" w:cs="宋体"/>
          <w:b w:val="0"/>
          <w:bCs/>
          <w:color w:val="auto"/>
          <w:kern w:val="0"/>
          <w:sz w:val="21"/>
          <w:szCs w:val="21"/>
        </w:rPr>
      </w:pPr>
      <w:bookmarkStart w:id="33" w:name="_Toc11230"/>
      <w:bookmarkStart w:id="34" w:name="_Toc31562"/>
      <w:r>
        <w:rPr>
          <w:rFonts w:hint="eastAsia" w:ascii="宋体" w:hAnsi="宋体" w:eastAsia="宋体" w:cs="宋体"/>
          <w:b w:val="0"/>
          <w:bCs/>
          <w:color w:val="auto"/>
          <w:kern w:val="0"/>
          <w:sz w:val="21"/>
          <w:szCs w:val="21"/>
        </w:rPr>
        <w:t>根据我院业务发展需要，近期拟对</w:t>
      </w:r>
      <w:r>
        <w:rPr>
          <w:rFonts w:hint="eastAsia" w:ascii="宋体" w:hAnsi="宋体" w:cs="宋体"/>
          <w:b w:val="0"/>
          <w:bCs/>
          <w:color w:val="auto"/>
          <w:kern w:val="0"/>
          <w:sz w:val="21"/>
          <w:szCs w:val="21"/>
          <w:lang w:val="en-US" w:eastAsia="zh-CN"/>
        </w:rPr>
        <w:t>医院地下车库新增门禁项目</w:t>
      </w:r>
      <w:r>
        <w:rPr>
          <w:rFonts w:hint="eastAsia" w:ascii="宋体" w:hAnsi="宋体" w:eastAsia="宋体" w:cs="宋体"/>
          <w:b w:val="0"/>
          <w:bCs/>
          <w:color w:val="auto"/>
          <w:kern w:val="0"/>
          <w:sz w:val="21"/>
          <w:szCs w:val="21"/>
        </w:rPr>
        <w:t>进行采购，现根据相关规定特此公告，欢迎符合条件的供应商参加。</w:t>
      </w:r>
    </w:p>
    <w:p w14:paraId="42739C17">
      <w:pPr>
        <w:keepNext w:val="0"/>
        <w:keepLines w:val="0"/>
        <w:pageBreakBefore w:val="0"/>
        <w:numPr>
          <w:ilvl w:val="0"/>
          <w:numId w:val="2"/>
        </w:numPr>
        <w:tabs>
          <w:tab w:val="left" w:pos="0"/>
          <w:tab w:val="left" w:pos="7174"/>
        </w:tabs>
        <w:kinsoku/>
        <w:wordWrap/>
        <w:overflowPunct/>
        <w:topLinePunct w:val="0"/>
        <w:bidi w:val="0"/>
        <w:spacing w:line="320" w:lineRule="exact"/>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采购需求</w:t>
      </w:r>
    </w:p>
    <w:p w14:paraId="04F0EA84">
      <w:pPr>
        <w:keepNext w:val="0"/>
        <w:keepLines w:val="0"/>
        <w:pageBreakBefore w:val="0"/>
        <w:numPr>
          <w:ilvl w:val="0"/>
          <w:numId w:val="0"/>
        </w:numPr>
        <w:kinsoku/>
        <w:wordWrap/>
        <w:overflowPunct/>
        <w:topLinePunct w:val="0"/>
        <w:autoSpaceDE w:val="0"/>
        <w:autoSpaceDN w:val="0"/>
        <w:bidi w:val="0"/>
        <w:spacing w:line="320" w:lineRule="exact"/>
        <w:ind w:firstLine="422" w:firstLineChars="200"/>
        <w:textAlignment w:val="auto"/>
        <w:rPr>
          <w:rFonts w:hint="eastAsia" w:ascii="宋体" w:hAnsi="宋体" w:cs="宋体"/>
          <w:b w:val="0"/>
          <w:bCs w:val="0"/>
          <w:color w:val="auto"/>
          <w:sz w:val="21"/>
          <w:szCs w:val="21"/>
          <w:lang w:val="en-US" w:eastAsia="zh-CN"/>
        </w:rPr>
      </w:pP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val="en-US" w:eastAsia="zh-CN"/>
        </w:rPr>
        <w:t>项目编号：</w:t>
      </w:r>
      <w:r>
        <w:rPr>
          <w:rFonts w:hint="eastAsia" w:ascii="宋体" w:hAnsi="宋体" w:eastAsia="宋体" w:cs="宋体"/>
          <w:b w:val="0"/>
          <w:bCs w:val="0"/>
          <w:color w:val="auto"/>
          <w:sz w:val="21"/>
          <w:szCs w:val="21"/>
          <w:lang w:val="en-US" w:eastAsia="zh-CN"/>
        </w:rPr>
        <w:t>NYWY</w:t>
      </w:r>
      <w:r>
        <w:rPr>
          <w:rFonts w:hint="eastAsia" w:ascii="宋体" w:hAnsi="宋体" w:cs="宋体"/>
          <w:b w:val="0"/>
          <w:bCs w:val="0"/>
          <w:color w:val="auto"/>
          <w:sz w:val="21"/>
          <w:szCs w:val="21"/>
          <w:lang w:val="en-US" w:eastAsia="zh-CN"/>
        </w:rPr>
        <w:t>H</w:t>
      </w:r>
      <w:r>
        <w:rPr>
          <w:rFonts w:hint="eastAsia" w:ascii="宋体" w:hAnsi="宋体" w:eastAsia="宋体" w:cs="宋体"/>
          <w:b w:val="0"/>
          <w:bCs w:val="0"/>
          <w:color w:val="auto"/>
          <w:sz w:val="21"/>
          <w:szCs w:val="21"/>
          <w:lang w:val="en-US" w:eastAsia="zh-CN"/>
        </w:rPr>
        <w:t>202</w:t>
      </w: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00</w:t>
      </w:r>
      <w:r>
        <w:rPr>
          <w:rFonts w:hint="eastAsia" w:ascii="宋体" w:hAnsi="宋体" w:cs="宋体"/>
          <w:b w:val="0"/>
          <w:bCs w:val="0"/>
          <w:color w:val="auto"/>
          <w:sz w:val="21"/>
          <w:szCs w:val="21"/>
          <w:lang w:val="en-US" w:eastAsia="zh-CN"/>
        </w:rPr>
        <w:t>03</w:t>
      </w:r>
    </w:p>
    <w:p w14:paraId="599194C7">
      <w:pPr>
        <w:keepNext w:val="0"/>
        <w:keepLines w:val="0"/>
        <w:pageBreakBefore w:val="0"/>
        <w:numPr>
          <w:ilvl w:val="0"/>
          <w:numId w:val="0"/>
        </w:numPr>
        <w:kinsoku/>
        <w:wordWrap/>
        <w:overflowPunct/>
        <w:topLinePunct w:val="0"/>
        <w:autoSpaceDE w:val="0"/>
        <w:autoSpaceDN w:val="0"/>
        <w:bidi w:val="0"/>
        <w:spacing w:line="32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2.项目名称：</w:t>
      </w:r>
      <w:r>
        <w:rPr>
          <w:rFonts w:hint="eastAsia" w:ascii="宋体" w:hAnsi="宋体" w:cs="宋体"/>
          <w:b w:val="0"/>
          <w:bCs w:val="0"/>
          <w:color w:val="auto"/>
          <w:sz w:val="21"/>
          <w:szCs w:val="21"/>
          <w:lang w:val="en-US" w:eastAsia="zh-CN"/>
        </w:rPr>
        <w:t>南方医科大学第五附属医院地下车库新增门禁项目（二次）</w:t>
      </w:r>
    </w:p>
    <w:p w14:paraId="0F7B8B3D">
      <w:pPr>
        <w:keepNext w:val="0"/>
        <w:keepLines w:val="0"/>
        <w:pageBreakBefore w:val="0"/>
        <w:kinsoku/>
        <w:wordWrap/>
        <w:overflowPunct/>
        <w:topLinePunct w:val="0"/>
        <w:autoSpaceDE w:val="0"/>
        <w:autoSpaceDN w:val="0"/>
        <w:bidi w:val="0"/>
        <w:spacing w:line="320" w:lineRule="exact"/>
        <w:ind w:firstLine="422" w:firstLineChars="200"/>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3.项目限价：</w:t>
      </w:r>
      <w:r>
        <w:rPr>
          <w:rFonts w:hint="eastAsia" w:ascii="宋体" w:hAnsi="宋体" w:cs="宋体"/>
          <w:b w:val="0"/>
          <w:bCs w:val="0"/>
          <w:color w:val="auto"/>
          <w:sz w:val="21"/>
          <w:szCs w:val="21"/>
          <w:lang w:val="en-US" w:eastAsia="zh-CN"/>
        </w:rPr>
        <w:t>101910元</w:t>
      </w:r>
    </w:p>
    <w:p w14:paraId="46212DEF">
      <w:pPr>
        <w:keepNext w:val="0"/>
        <w:keepLines w:val="0"/>
        <w:pageBreakBefore w:val="0"/>
        <w:kinsoku/>
        <w:wordWrap/>
        <w:overflowPunct/>
        <w:topLinePunct w:val="0"/>
        <w:autoSpaceDE w:val="0"/>
        <w:autoSpaceDN w:val="0"/>
        <w:bidi w:val="0"/>
        <w:spacing w:line="32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lang w:val="en-US" w:eastAsia="zh-CN"/>
        </w:rPr>
        <w:t>采购内容及要求：</w:t>
      </w:r>
      <w:r>
        <w:rPr>
          <w:rFonts w:hint="eastAsia" w:ascii="宋体" w:hAnsi="宋体" w:eastAsia="宋体" w:cs="宋体"/>
          <w:b w:val="0"/>
          <w:bCs w:val="0"/>
          <w:color w:val="auto"/>
          <w:sz w:val="21"/>
          <w:szCs w:val="21"/>
          <w:lang w:val="en-US" w:eastAsia="zh-CN"/>
        </w:rPr>
        <w:t>详见第二部分采购需求</w:t>
      </w:r>
    </w:p>
    <w:p w14:paraId="74D6384F">
      <w:pPr>
        <w:keepNext w:val="0"/>
        <w:keepLines w:val="0"/>
        <w:pageBreakBefore w:val="0"/>
        <w:widowControl/>
        <w:kinsoku/>
        <w:wordWrap/>
        <w:overflowPunct/>
        <w:topLinePunct w:val="0"/>
        <w:bidi w:val="0"/>
        <w:spacing w:line="32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14:paraId="3D3229CD">
      <w:pPr>
        <w:keepNext w:val="0"/>
        <w:keepLines w:val="0"/>
        <w:pageBreakBefore w:val="0"/>
        <w:kinsoku/>
        <w:wordWrap/>
        <w:overflowPunct/>
        <w:topLinePunct w:val="0"/>
        <w:bidi w:val="0"/>
        <w:adjustRightInd w:val="0"/>
        <w:snapToGrid w:val="0"/>
        <w:spacing w:line="32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cs="宋体"/>
          <w:color w:val="auto"/>
          <w:sz w:val="21"/>
          <w:szCs w:val="21"/>
          <w:lang w:val="en-US" w:eastAsia="zh-CN"/>
        </w:rPr>
        <w:t>6</w:t>
      </w:r>
      <w:r>
        <w:rPr>
          <w:rFonts w:hint="eastAsia" w:ascii="宋体" w:hAnsi="宋体" w:eastAsia="宋体" w:cs="宋体"/>
          <w:b w:val="0"/>
          <w:bCs w:val="0"/>
          <w:color w:val="auto"/>
          <w:sz w:val="21"/>
          <w:szCs w:val="21"/>
          <w:lang w:val="en-US" w:eastAsia="zh-CN"/>
        </w:rPr>
        <w:t>年</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14</w:t>
      </w:r>
      <w:r>
        <w:rPr>
          <w:rFonts w:hint="eastAsia" w:ascii="宋体" w:hAnsi="宋体" w:eastAsia="宋体" w:cs="宋体"/>
          <w:b w:val="0"/>
          <w:bCs w:val="0"/>
          <w:color w:val="auto"/>
          <w:sz w:val="21"/>
          <w:szCs w:val="21"/>
          <w:lang w:val="en-US" w:eastAsia="zh-CN"/>
        </w:rPr>
        <w:t>日下</w:t>
      </w:r>
      <w:r>
        <w:rPr>
          <w:rFonts w:hint="eastAsia" w:ascii="宋体" w:hAnsi="宋体" w:eastAsia="宋体" w:cs="宋体"/>
          <w:color w:val="auto"/>
          <w:kern w:val="2"/>
          <w:sz w:val="21"/>
          <w:szCs w:val="21"/>
          <w:lang w:val="en-US" w:eastAsia="zh-CN" w:bidi="ar-SA"/>
        </w:rPr>
        <w:t>午17点30</w:t>
      </w:r>
      <w:r>
        <w:rPr>
          <w:rFonts w:hint="eastAsia" w:ascii="宋体" w:hAnsi="宋体" w:eastAsia="宋体" w:cs="宋体"/>
          <w:color w:val="auto"/>
          <w:sz w:val="21"/>
          <w:szCs w:val="21"/>
        </w:rPr>
        <w:t>分</w:t>
      </w:r>
    </w:p>
    <w:p w14:paraId="3123DDE0">
      <w:pPr>
        <w:keepNext w:val="0"/>
        <w:keepLines w:val="0"/>
        <w:pageBreakBefore w:val="0"/>
        <w:kinsoku/>
        <w:wordWrap/>
        <w:overflowPunct/>
        <w:topLinePunct w:val="0"/>
        <w:bidi w:val="0"/>
        <w:adjustRightInd w:val="0"/>
        <w:snapToGrid w:val="0"/>
        <w:spacing w:line="32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14:paraId="21B18D53">
      <w:pPr>
        <w:keepNext w:val="0"/>
        <w:keepLines w:val="0"/>
        <w:pageBreakBefore w:val="0"/>
        <w:kinsoku/>
        <w:wordWrap/>
        <w:overflowPunct/>
        <w:topLinePunct w:val="0"/>
        <w:bidi w:val="0"/>
        <w:adjustRightInd w:val="0"/>
        <w:snapToGrid w:val="0"/>
        <w:spacing w:line="32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cs="宋体"/>
          <w:color w:val="auto"/>
          <w:sz w:val="21"/>
          <w:szCs w:val="21"/>
          <w:lang w:val="en-US" w:eastAsia="zh-CN"/>
        </w:rPr>
        <w:t>公告</w:t>
      </w:r>
      <w:r>
        <w:rPr>
          <w:rFonts w:hint="eastAsia" w:ascii="宋体" w:hAnsi="宋体" w:eastAsia="宋体" w:cs="宋体"/>
          <w:color w:val="auto"/>
          <w:sz w:val="21"/>
          <w:szCs w:val="21"/>
        </w:rPr>
        <w:t>附件3报名资料</w:t>
      </w:r>
    </w:p>
    <w:p w14:paraId="3B0EAF7B">
      <w:pPr>
        <w:keepNext w:val="0"/>
        <w:keepLines w:val="0"/>
        <w:pageBreakBefore w:val="0"/>
        <w:numPr>
          <w:ilvl w:val="0"/>
          <w:numId w:val="0"/>
        </w:numPr>
        <w:kinsoku/>
        <w:wordWrap/>
        <w:overflowPunct/>
        <w:topLinePunct w:val="0"/>
        <w:bidi w:val="0"/>
        <w:adjustRightInd w:val="0"/>
        <w:snapToGrid w:val="0"/>
        <w:spacing w:line="32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0ACAC2AE">
      <w:pPr>
        <w:keepNext w:val="0"/>
        <w:keepLines w:val="0"/>
        <w:pageBreakBefore w:val="0"/>
        <w:numPr>
          <w:ilvl w:val="0"/>
          <w:numId w:val="0"/>
        </w:numPr>
        <w:kinsoku/>
        <w:wordWrap/>
        <w:overflowPunct/>
        <w:topLinePunct w:val="0"/>
        <w:bidi w:val="0"/>
        <w:adjustRightInd w:val="0"/>
        <w:snapToGrid w:val="0"/>
        <w:spacing w:line="320" w:lineRule="exact"/>
        <w:ind w:firstLine="422" w:firstLineChars="200"/>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rPr>
        <w:t>评审时间及地点：</w:t>
      </w:r>
      <w:r>
        <w:rPr>
          <w:rFonts w:hint="eastAsia" w:ascii="宋体" w:hAnsi="宋体" w:eastAsia="宋体" w:cs="宋体"/>
          <w:color w:val="auto"/>
          <w:sz w:val="21"/>
          <w:szCs w:val="21"/>
        </w:rPr>
        <w:t>待定（根据医院工作安排通知符合要求报名公司）</w:t>
      </w:r>
    </w:p>
    <w:p w14:paraId="1D1A6891">
      <w:pPr>
        <w:keepNext w:val="0"/>
        <w:keepLines w:val="0"/>
        <w:pageBreakBefore w:val="0"/>
        <w:widowControl/>
        <w:kinsoku/>
        <w:wordWrap/>
        <w:overflowPunct/>
        <w:topLinePunct w:val="0"/>
        <w:bidi w:val="0"/>
        <w:spacing w:line="32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5.报名注意事项：</w:t>
      </w:r>
    </w:p>
    <w:p w14:paraId="17F07D4D">
      <w:pPr>
        <w:keepNext w:val="0"/>
        <w:keepLines w:val="0"/>
        <w:pageBreakBefore w:val="0"/>
        <w:widowControl/>
        <w:kinsoku/>
        <w:wordWrap/>
        <w:overflowPunct/>
        <w:topLinePunct w:val="0"/>
        <w:bidi w:val="0"/>
        <w:spacing w:line="32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（1）请各报名供应商在报名截止时间前，按照报名资料要求做好整套报名资料，发送至指定邮箱，报名时间截止后，由相关人员统一审核。</w:t>
      </w:r>
    </w:p>
    <w:p w14:paraId="2E34156D">
      <w:pPr>
        <w:keepNext w:val="0"/>
        <w:keepLines w:val="0"/>
        <w:pageBreakBefore w:val="0"/>
        <w:widowControl/>
        <w:kinsoku/>
        <w:wordWrap/>
        <w:overflowPunct/>
        <w:topLinePunct w:val="0"/>
        <w:bidi w:val="0"/>
        <w:spacing w:line="32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（2）各报名供应商应确保所提供报名资料真实、完整、清晰可辨，报名资料模糊不清、难以辨认，视为未提供处理，由此造成报名不成功、不能进入评审环节等严重后果由供应商自行负责。</w:t>
      </w:r>
    </w:p>
    <w:p w14:paraId="6EFD0464">
      <w:pPr>
        <w:keepNext w:val="0"/>
        <w:keepLines w:val="0"/>
        <w:pageBreakBefore w:val="0"/>
        <w:widowControl/>
        <w:kinsoku/>
        <w:wordWrap/>
        <w:overflowPunct/>
        <w:topLinePunct w:val="0"/>
        <w:bidi w:val="0"/>
        <w:spacing w:line="32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（3）报名时间截止后不再受理报名或资料变更和补充，报名时间截止后所接收的任何邮件视为无效邮件。</w:t>
      </w:r>
    </w:p>
    <w:p w14:paraId="230B0AC6">
      <w:pPr>
        <w:keepNext w:val="0"/>
        <w:keepLines w:val="0"/>
        <w:pageBreakBefore w:val="0"/>
        <w:widowControl/>
        <w:kinsoku/>
        <w:wordWrap/>
        <w:overflowPunct/>
        <w:topLinePunct w:val="0"/>
        <w:bidi w:val="0"/>
        <w:spacing w:line="320" w:lineRule="exact"/>
        <w:ind w:firstLine="420" w:firstLineChars="2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6.第一次挂网公告报名成功的公司不用重新报名。</w:t>
      </w:r>
    </w:p>
    <w:p w14:paraId="3545049B">
      <w:pPr>
        <w:keepNext w:val="0"/>
        <w:keepLines w:val="0"/>
        <w:pageBreakBefore w:val="0"/>
        <w:widowControl/>
        <w:kinsoku/>
        <w:wordWrap/>
        <w:overflowPunct/>
        <w:topLinePunct w:val="0"/>
        <w:bidi w:val="0"/>
        <w:spacing w:line="320" w:lineRule="exact"/>
        <w:ind w:firstLine="422"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color w:val="auto"/>
          <w:kern w:val="0"/>
          <w:sz w:val="21"/>
          <w:szCs w:val="21"/>
        </w:rPr>
        <w:t>三、报名供应商资格要求</w:t>
      </w:r>
    </w:p>
    <w:p w14:paraId="51B88894">
      <w:pPr>
        <w:keepNext w:val="0"/>
        <w:keepLines w:val="0"/>
        <w:pageBreakBefore w:val="0"/>
        <w:widowControl/>
        <w:kinsoku/>
        <w:wordWrap/>
        <w:overflowPunct/>
        <w:topLinePunct w:val="0"/>
        <w:bidi w:val="0"/>
        <w:spacing w:line="32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1.具有独立承担民事责任的能力：在中华人民共和国境内注册的法人或其他组织，响应时提交企业法人或者其他组织营业执照（或事业法人登记证或身份证等相关证明）副本复印件，分支机构</w:t>
      </w:r>
      <w:r>
        <w:rPr>
          <w:rFonts w:hint="eastAsia" w:ascii="宋体" w:hAnsi="宋体" w:cs="宋体"/>
          <w:b w:val="0"/>
          <w:bCs/>
          <w:color w:val="auto"/>
          <w:kern w:val="0"/>
          <w:sz w:val="21"/>
          <w:szCs w:val="21"/>
          <w:lang w:val="en-US" w:eastAsia="zh-CN"/>
        </w:rPr>
        <w:t>参加</w:t>
      </w:r>
      <w:r>
        <w:rPr>
          <w:rFonts w:hint="eastAsia" w:ascii="宋体" w:hAnsi="宋体" w:eastAsia="宋体" w:cs="宋体"/>
          <w:b w:val="0"/>
          <w:bCs/>
          <w:color w:val="auto"/>
          <w:kern w:val="0"/>
          <w:sz w:val="21"/>
          <w:szCs w:val="21"/>
          <w:lang w:val="en-US" w:eastAsia="zh-CN"/>
        </w:rPr>
        <w:t>，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3949851C">
      <w:pPr>
        <w:keepNext w:val="0"/>
        <w:keepLines w:val="0"/>
        <w:pageBreakBefore w:val="0"/>
        <w:widowControl/>
        <w:kinsoku/>
        <w:wordWrap/>
        <w:overflowPunct/>
        <w:topLinePunct w:val="0"/>
        <w:bidi w:val="0"/>
        <w:spacing w:line="320" w:lineRule="exact"/>
        <w:ind w:left="420" w:leftChars="200" w:firstLine="0" w:firstLineChars="0"/>
        <w:jc w:val="left"/>
        <w:textAlignment w:val="auto"/>
        <w:rPr>
          <w:rFonts w:hint="default"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具有有效期内的《安全生产许可证》，需提供证件复印件，并加盖公章。</w:t>
      </w:r>
    </w:p>
    <w:p w14:paraId="0A54C058">
      <w:pPr>
        <w:keepNext w:val="0"/>
        <w:keepLines w:val="0"/>
        <w:pageBreakBefore w:val="0"/>
        <w:widowControl/>
        <w:kinsoku/>
        <w:wordWrap/>
        <w:overflowPunct/>
        <w:topLinePunct w:val="0"/>
        <w:bidi w:val="0"/>
        <w:spacing w:line="32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3.具备《安全技术防范系统设计、施工、维修资格证》肆级或以上资质，需提供证件复印件，并加盖公章。</w:t>
      </w:r>
    </w:p>
    <w:p w14:paraId="559ADB86">
      <w:pPr>
        <w:keepNext w:val="0"/>
        <w:keepLines w:val="0"/>
        <w:pageBreakBefore w:val="0"/>
        <w:widowControl/>
        <w:kinsoku/>
        <w:wordWrap/>
        <w:overflowPunct/>
        <w:topLinePunct w:val="0"/>
        <w:bidi w:val="0"/>
        <w:spacing w:line="32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4.参加采购活动前3年内，在经营活动中没有重大违法记录：需提供书面声明函或承诺函，格式自拟，并加盖公章。</w:t>
      </w:r>
    </w:p>
    <w:p w14:paraId="6055D46B">
      <w:pPr>
        <w:keepNext w:val="0"/>
        <w:keepLines w:val="0"/>
        <w:pageBreakBefore w:val="0"/>
        <w:widowControl/>
        <w:kinsoku/>
        <w:wordWrap/>
        <w:overflowPunct/>
        <w:topLinePunct w:val="0"/>
        <w:bidi w:val="0"/>
        <w:spacing w:line="32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5.单位负责人为同一人或者存在直接控股、管理关系的不同供应商，不得同时参加本采购项目。需提供书面声明函或承诺函，格式自拟，并加盖公章。</w:t>
      </w:r>
    </w:p>
    <w:p w14:paraId="2E7B5C5B">
      <w:pPr>
        <w:keepNext w:val="0"/>
        <w:keepLines w:val="0"/>
        <w:pageBreakBefore w:val="0"/>
        <w:widowControl/>
        <w:kinsoku/>
        <w:wordWrap/>
        <w:overflowPunct/>
        <w:topLinePunct w:val="0"/>
        <w:bidi w:val="0"/>
        <w:spacing w:line="32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6.本项目不接受联合体参加；不允许分包、转包。需提供书面声明函或承诺函，格式自拟，并加盖公章。</w:t>
      </w:r>
    </w:p>
    <w:p w14:paraId="098C6B52">
      <w:pPr>
        <w:keepNext w:val="0"/>
        <w:keepLines w:val="0"/>
        <w:pageBreakBefore w:val="0"/>
        <w:widowControl/>
        <w:kinsoku/>
        <w:wordWrap/>
        <w:overflowPunct/>
        <w:topLinePunct w:val="0"/>
        <w:bidi w:val="0"/>
        <w:spacing w:line="320" w:lineRule="exact"/>
        <w:ind w:firstLine="422"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bCs w:val="0"/>
          <w:color w:val="auto"/>
          <w:kern w:val="0"/>
          <w:sz w:val="21"/>
          <w:szCs w:val="21"/>
          <w:lang w:val="en-US" w:eastAsia="zh-CN"/>
        </w:rPr>
        <w:t>注:供应商若不能同时满足以上条件则视为投标参与无效。</w:t>
      </w:r>
      <w:r>
        <w:rPr>
          <w:rFonts w:hint="eastAsia" w:ascii="宋体" w:hAnsi="宋体" w:eastAsia="宋体" w:cs="宋体"/>
          <w:b w:val="0"/>
          <w:bCs/>
          <w:color w:val="auto"/>
          <w:kern w:val="0"/>
          <w:sz w:val="21"/>
          <w:szCs w:val="21"/>
          <w:lang w:val="en-US" w:eastAsia="zh-CN"/>
        </w:rPr>
        <w:t>(如发现提供虚假材料者，取消其参加评审资格和成交资格)</w:t>
      </w:r>
    </w:p>
    <w:p w14:paraId="066D15BE">
      <w:pPr>
        <w:keepNext w:val="0"/>
        <w:keepLines w:val="0"/>
        <w:pageBreakBefore w:val="0"/>
        <w:widowControl/>
        <w:kinsoku/>
        <w:wordWrap/>
        <w:overflowPunct/>
        <w:topLinePunct w:val="0"/>
        <w:bidi w:val="0"/>
        <w:spacing w:line="320" w:lineRule="exact"/>
        <w:ind w:firstLine="316" w:firstLineChars="15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p>
    <w:p w14:paraId="56BB7101">
      <w:pPr>
        <w:keepNext w:val="0"/>
        <w:keepLines w:val="0"/>
        <w:pageBreakBefore w:val="0"/>
        <w:widowControl/>
        <w:kinsoku/>
        <w:wordWrap/>
        <w:overflowPunct/>
        <w:topLinePunct w:val="0"/>
        <w:bidi w:val="0"/>
        <w:spacing w:line="32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771DA024">
      <w:pPr>
        <w:keepNext w:val="0"/>
        <w:keepLines w:val="0"/>
        <w:pageBreakBefore w:val="0"/>
        <w:widowControl/>
        <w:kinsoku/>
        <w:wordWrap/>
        <w:overflowPunct/>
        <w:topLinePunct w:val="0"/>
        <w:bidi w:val="0"/>
        <w:spacing w:line="32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张</w:t>
      </w:r>
      <w:r>
        <w:rPr>
          <w:rFonts w:hint="eastAsia" w:ascii="宋体" w:hAnsi="宋体" w:eastAsia="宋体" w:cs="宋体"/>
          <w:color w:val="auto"/>
          <w:kern w:val="0"/>
          <w:sz w:val="21"/>
          <w:szCs w:val="21"/>
          <w:lang w:val="en-US" w:eastAsia="zh-CN"/>
        </w:rPr>
        <w:t>老师：020-62236</w:t>
      </w:r>
      <w:r>
        <w:rPr>
          <w:rFonts w:hint="eastAsia" w:ascii="宋体" w:hAnsi="宋体" w:cs="宋体"/>
          <w:color w:val="auto"/>
          <w:kern w:val="0"/>
          <w:sz w:val="21"/>
          <w:szCs w:val="21"/>
          <w:lang w:val="en-US" w:eastAsia="zh-CN"/>
        </w:rPr>
        <w:t>177（</w:t>
      </w:r>
      <w:r>
        <w:rPr>
          <w:rFonts w:hint="eastAsia" w:ascii="宋体" w:hAnsi="宋体" w:eastAsia="宋体" w:cs="宋体"/>
          <w:color w:val="auto"/>
          <w:kern w:val="0"/>
          <w:sz w:val="21"/>
          <w:szCs w:val="21"/>
          <w:lang w:val="en-US" w:eastAsia="zh-CN"/>
        </w:rPr>
        <w:t>项目需求咨询）</w:t>
      </w:r>
    </w:p>
    <w:p w14:paraId="5C503BFF">
      <w:pPr>
        <w:keepNext w:val="0"/>
        <w:keepLines w:val="0"/>
        <w:pageBreakBefore w:val="0"/>
        <w:widowControl/>
        <w:kinsoku/>
        <w:wordWrap/>
        <w:overflowPunct/>
        <w:topLinePunct w:val="0"/>
        <w:bidi w:val="0"/>
        <w:spacing w:line="32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14:paraId="63BA31BA">
      <w:pPr>
        <w:keepNext w:val="0"/>
        <w:keepLines w:val="0"/>
        <w:pageBreakBefore w:val="0"/>
        <w:widowControl/>
        <w:kinsoku/>
        <w:wordWrap/>
        <w:overflowPunct/>
        <w:topLinePunct w:val="0"/>
        <w:bidi w:val="0"/>
        <w:spacing w:line="32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联系时间（工作日）：上午8:30-12:00，下午14:30-17:30</w:t>
      </w:r>
    </w:p>
    <w:p w14:paraId="37177686">
      <w:pPr>
        <w:keepNext w:val="0"/>
        <w:keepLines w:val="0"/>
        <w:pageBreakBefore w:val="0"/>
        <w:widowControl/>
        <w:kinsoku/>
        <w:wordWrap/>
        <w:overflowPunct/>
        <w:topLinePunct w:val="0"/>
        <w:bidi w:val="0"/>
        <w:spacing w:line="320" w:lineRule="exact"/>
        <w:ind w:firstLine="1050" w:firstLineChars="500"/>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59E5C18D">
      <w:pPr>
        <w:keepNext w:val="0"/>
        <w:keepLines w:val="0"/>
        <w:pageBreakBefore w:val="0"/>
        <w:widowControl/>
        <w:kinsoku/>
        <w:wordWrap/>
        <w:overflowPunct/>
        <w:topLinePunct w:val="0"/>
        <w:bidi w:val="0"/>
        <w:spacing w:line="320" w:lineRule="exact"/>
        <w:jc w:val="right"/>
        <w:textAlignment w:val="auto"/>
        <w:rPr>
          <w:color w:val="auto"/>
          <w:sz w:val="21"/>
          <w:szCs w:val="21"/>
          <w:lang w:val="en-US" w:eastAsia="zh-CN"/>
        </w:rPr>
      </w:pPr>
      <w:r>
        <w:rPr>
          <w:rFonts w:hint="eastAsia" w:ascii="宋体" w:hAnsi="宋体" w:eastAsia="宋体" w:cs="宋体"/>
          <w:color w:val="auto"/>
          <w:kern w:val="0"/>
          <w:sz w:val="21"/>
          <w:szCs w:val="21"/>
          <w:lang w:val="en-US" w:eastAsia="zh-CN"/>
        </w:rPr>
        <w:t>202</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11</w:t>
      </w:r>
      <w:r>
        <w:rPr>
          <w:rFonts w:hint="eastAsia" w:ascii="宋体" w:hAnsi="宋体" w:eastAsia="宋体" w:cs="宋体"/>
          <w:color w:val="auto"/>
          <w:kern w:val="0"/>
          <w:sz w:val="21"/>
          <w:szCs w:val="21"/>
        </w:rPr>
        <w:t>日</w:t>
      </w:r>
    </w:p>
    <w:p w14:paraId="4EC89303">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47B8D83">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F8E51E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0BDC1ED">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DB012C0">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025F512">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59B93DD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F3C4995">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DED9D0F">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E9417E7">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2D3A7D5B">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A6B237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560E6C3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5CD59E77">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FE73E82">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5DDD7D8">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bookmarkStart w:id="434" w:name="_GoBack"/>
      <w:bookmarkEnd w:id="434"/>
    </w:p>
    <w:p w14:paraId="43FD50F0">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F86B12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7F4E276">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62D1E4B">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8B20D80">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1FDA780">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F58E6DC">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3A930D5">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A8DBA43">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E359EE9">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D53AA80">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2E6FE100">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1F4C251D">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974042D">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53AEDFC8">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4488C8D">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7DF0443">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9A44B6E">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7C9ADBB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236F651B">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3BB76DC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54CBF74A">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02E6D9A7">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648EB924">
      <w:pPr>
        <w:keepNext w:val="0"/>
        <w:keepLines w:val="0"/>
        <w:pageBreakBefore w:val="0"/>
        <w:widowControl/>
        <w:kinsoku/>
        <w:wordWrap/>
        <w:overflowPunct/>
        <w:topLinePunct w:val="0"/>
        <w:bidi w:val="0"/>
        <w:spacing w:line="320" w:lineRule="exact"/>
        <w:jc w:val="right"/>
        <w:textAlignment w:val="auto"/>
        <w:rPr>
          <w:rFonts w:hint="eastAsia" w:ascii="宋体" w:hAnsi="宋体" w:eastAsia="宋体" w:cs="宋体"/>
          <w:color w:val="auto"/>
          <w:kern w:val="0"/>
          <w:sz w:val="21"/>
          <w:szCs w:val="21"/>
        </w:rPr>
      </w:pPr>
    </w:p>
    <w:p w14:paraId="420732F0">
      <w:pPr>
        <w:numPr>
          <w:ilvl w:val="0"/>
          <w:numId w:val="3"/>
        </w:numPr>
        <w:spacing w:line="360" w:lineRule="auto"/>
        <w:ind w:firstLine="422" w:firstLineChars="150"/>
        <w:jc w:val="center"/>
        <w:outlineLvl w:val="0"/>
        <w:rPr>
          <w:rFonts w:hint="eastAsia" w:ascii="宋体" w:hAnsi="宋体"/>
          <w:b/>
          <w:bCs/>
          <w:color w:val="auto"/>
          <w:sz w:val="28"/>
          <w:szCs w:val="28"/>
          <w:highlight w:val="none"/>
        </w:rPr>
      </w:pPr>
      <w:bookmarkStart w:id="35" w:name="_Toc20565"/>
      <w:r>
        <w:rPr>
          <w:rFonts w:hint="eastAsia" w:ascii="宋体" w:hAnsi="宋体"/>
          <w:b/>
          <w:bCs/>
          <w:color w:val="auto"/>
          <w:sz w:val="28"/>
          <w:szCs w:val="28"/>
          <w:highlight w:val="none"/>
          <w:lang w:val="en-US" w:eastAsia="zh-CN"/>
        </w:rPr>
        <w:t>采购需求</w:t>
      </w:r>
      <w:bookmarkEnd w:id="33"/>
      <w:bookmarkEnd w:id="34"/>
      <w:bookmarkEnd w:id="35"/>
    </w:p>
    <w:p w14:paraId="745FFC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color w:val="auto"/>
          <w:sz w:val="21"/>
          <w:szCs w:val="21"/>
          <w:lang w:val="en-US" w:eastAsia="zh-CN"/>
        </w:rPr>
      </w:pPr>
      <w:bookmarkStart w:id="36" w:name="_Toc10636"/>
      <w:bookmarkStart w:id="37" w:name="_Toc4236"/>
      <w:bookmarkStart w:id="38" w:name="_Toc12178"/>
      <w:bookmarkStart w:id="39" w:name="_Toc32106"/>
      <w:bookmarkStart w:id="40" w:name="_Toc28850"/>
      <w:bookmarkStart w:id="41" w:name="_Toc26796"/>
      <w:bookmarkStart w:id="42" w:name="_Toc20606"/>
      <w:bookmarkStart w:id="43" w:name="_Toc20762"/>
      <w:bookmarkStart w:id="44" w:name="_Toc8122"/>
      <w:bookmarkStart w:id="45" w:name="_Toc27614"/>
      <w:bookmarkStart w:id="46" w:name="_Toc6416"/>
      <w:r>
        <w:rPr>
          <w:rFonts w:hint="eastAsia" w:ascii="宋体" w:hAnsi="宋体" w:eastAsia="宋体" w:cs="宋体"/>
          <w:b/>
          <w:bCs/>
          <w:color w:val="auto"/>
          <w:sz w:val="21"/>
          <w:szCs w:val="21"/>
          <w:lang w:val="en-US" w:eastAsia="zh-CN"/>
        </w:rPr>
        <w:t>一、项目概况</w:t>
      </w:r>
      <w:r>
        <w:rPr>
          <w:rFonts w:hint="eastAsia" w:ascii="宋体" w:hAnsi="宋体" w:cs="宋体"/>
          <w:b/>
          <w:bCs/>
          <w:color w:val="auto"/>
          <w:sz w:val="21"/>
          <w:szCs w:val="21"/>
          <w:lang w:val="en-US" w:eastAsia="zh-CN"/>
        </w:rPr>
        <w:t>（此项为一项评审指标）</w:t>
      </w:r>
    </w:p>
    <w:p w14:paraId="22E14A4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（一）</w:t>
      </w:r>
      <w:r>
        <w:rPr>
          <w:rFonts w:hint="eastAsia" w:ascii="宋体" w:hAnsi="宋体" w:eastAsia="宋体" w:cs="宋体"/>
          <w:color w:val="auto"/>
          <w:sz w:val="21"/>
          <w:szCs w:val="21"/>
          <w:lang w:val="en-US" w:eastAsia="zh-CN"/>
        </w:rPr>
        <w:t>项目名称：</w:t>
      </w:r>
      <w:r>
        <w:rPr>
          <w:rFonts w:hint="eastAsia" w:ascii="宋体" w:hAnsi="宋体" w:cs="宋体"/>
          <w:color w:val="auto"/>
          <w:sz w:val="21"/>
          <w:szCs w:val="21"/>
          <w:lang w:val="en-US" w:eastAsia="zh-CN"/>
        </w:rPr>
        <w:t>南方医科大学第五附属医院地下车库新增门禁项目（二次）</w:t>
      </w:r>
    </w:p>
    <w:p w14:paraId="6DF1FF4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（二）</w:t>
      </w:r>
      <w:r>
        <w:rPr>
          <w:rFonts w:hint="eastAsia" w:ascii="宋体" w:hAnsi="宋体" w:eastAsia="宋体" w:cs="宋体"/>
          <w:color w:val="auto"/>
          <w:sz w:val="21"/>
          <w:szCs w:val="21"/>
          <w:lang w:val="en-US" w:eastAsia="zh-CN"/>
        </w:rPr>
        <w:t>数量：1项</w:t>
      </w:r>
    </w:p>
    <w:p w14:paraId="1BDAFD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（三）</w:t>
      </w:r>
      <w:r>
        <w:rPr>
          <w:rFonts w:hint="eastAsia" w:ascii="宋体" w:hAnsi="宋体" w:eastAsia="宋体" w:cs="宋体"/>
          <w:color w:val="auto"/>
          <w:sz w:val="21"/>
          <w:szCs w:val="21"/>
          <w:lang w:val="en-US" w:eastAsia="zh-CN"/>
        </w:rPr>
        <w:t>最高限价：101910元</w:t>
      </w:r>
    </w:p>
    <w:p w14:paraId="251A441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（四）</w:t>
      </w:r>
      <w:r>
        <w:rPr>
          <w:rFonts w:hint="eastAsia" w:ascii="宋体" w:hAnsi="宋体" w:eastAsia="宋体" w:cs="宋体"/>
          <w:color w:val="auto"/>
          <w:sz w:val="21"/>
          <w:szCs w:val="21"/>
          <w:lang w:val="en-US" w:eastAsia="zh-CN"/>
        </w:rPr>
        <w:t>报价要求：本次采购的所有设备安装所需的安装及调试费用，包括但不限于走线走管、设备安装、平台对接、消防联动软件调试等。供应商在成交或合同履行过程中，出现任何遗漏内容需产生额外费用，均由供应商承担，采购人将不再支付任何费用。</w:t>
      </w:r>
    </w:p>
    <w:p w14:paraId="59FD80AD">
      <w:pPr>
        <w:keepNext w:val="0"/>
        <w:keepLines w:val="0"/>
        <w:pageBreakBefore w:val="0"/>
        <w:numPr>
          <w:ilvl w:val="0"/>
          <w:numId w:val="0"/>
        </w:numPr>
        <w:kinsoku/>
        <w:wordWrap/>
        <w:overflowPunct/>
        <w:topLinePunct w:val="0"/>
        <w:autoSpaceDE/>
        <w:autoSpaceDN/>
        <w:bidi w:val="0"/>
        <w:adjustRightInd/>
        <w:snapToGrid/>
        <w:spacing w:line="400" w:lineRule="exact"/>
        <w:ind w:firstLine="422" w:firstLineChars="200"/>
        <w:jc w:val="both"/>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二、采购内容</w:t>
      </w:r>
    </w:p>
    <w:p w14:paraId="004C5D79">
      <w:pPr>
        <w:keepNext w:val="0"/>
        <w:keepLines w:val="0"/>
        <w:pageBreakBefore w:val="0"/>
        <w:numPr>
          <w:ilvl w:val="0"/>
          <w:numId w:val="0"/>
        </w:numPr>
        <w:kinsoku/>
        <w:wordWrap/>
        <w:overflowPunct/>
        <w:topLinePunct w:val="0"/>
        <w:autoSpaceDE/>
        <w:autoSpaceDN/>
        <w:bidi w:val="0"/>
        <w:adjustRightInd/>
        <w:snapToGrid/>
        <w:spacing w:line="400" w:lineRule="exact"/>
        <w:jc w:val="both"/>
        <w:rPr>
          <w:rFonts w:hint="eastAsia" w:ascii="宋体" w:hAnsi="宋体" w:eastAsia="宋体" w:cs="宋体"/>
          <w:b/>
          <w:bCs w:val="0"/>
          <w:color w:val="000000"/>
          <w:kern w:val="0"/>
          <w:sz w:val="21"/>
          <w:szCs w:val="21"/>
          <w:lang w:val="en-US" w:eastAsia="zh-CN"/>
        </w:rPr>
      </w:pPr>
      <w:r>
        <w:rPr>
          <w:rFonts w:hint="eastAsia" w:ascii="宋体" w:hAnsi="宋体" w:eastAsia="宋体" w:cs="宋体"/>
          <w:b/>
          <w:color w:val="000000"/>
          <w:kern w:val="0"/>
          <w:sz w:val="21"/>
          <w:szCs w:val="21"/>
          <w:lang w:val="en-US" w:eastAsia="zh-CN"/>
        </w:rPr>
        <w:t>（一）技术要求</w:t>
      </w:r>
    </w:p>
    <w:tbl>
      <w:tblPr>
        <w:tblStyle w:val="20"/>
        <w:tblW w:w="5180" w:type="pct"/>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97"/>
        <w:gridCol w:w="5287"/>
        <w:gridCol w:w="733"/>
        <w:gridCol w:w="783"/>
        <w:gridCol w:w="1362"/>
      </w:tblGrid>
      <w:tr w14:paraId="6556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6" w:type="pct"/>
            <w:noWrap w:val="0"/>
            <w:vAlign w:val="center"/>
          </w:tcPr>
          <w:p w14:paraId="3DD4D0C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kern w:val="0"/>
                <w:sz w:val="21"/>
                <w:szCs w:val="21"/>
                <w:lang w:bidi="ar"/>
              </w:rPr>
              <w:t>序号</w:t>
            </w:r>
          </w:p>
        </w:tc>
        <w:tc>
          <w:tcPr>
            <w:tcW w:w="684" w:type="pct"/>
            <w:noWrap w:val="0"/>
            <w:vAlign w:val="center"/>
          </w:tcPr>
          <w:p w14:paraId="794DA4A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kern w:val="0"/>
                <w:sz w:val="21"/>
                <w:szCs w:val="21"/>
                <w:lang w:bidi="ar"/>
              </w:rPr>
              <w:t>货物名称</w:t>
            </w:r>
          </w:p>
        </w:tc>
        <w:tc>
          <w:tcPr>
            <w:tcW w:w="2589" w:type="pct"/>
            <w:noWrap w:val="0"/>
            <w:vAlign w:val="center"/>
          </w:tcPr>
          <w:p w14:paraId="067C9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kern w:val="0"/>
                <w:sz w:val="21"/>
                <w:szCs w:val="21"/>
                <w:lang w:bidi="ar"/>
              </w:rPr>
              <w:t>技术参数要求及服务内容</w:t>
            </w:r>
          </w:p>
        </w:tc>
        <w:tc>
          <w:tcPr>
            <w:tcW w:w="358" w:type="pct"/>
            <w:noWrap w:val="0"/>
            <w:vAlign w:val="center"/>
          </w:tcPr>
          <w:p w14:paraId="1AEA944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kern w:val="0"/>
                <w:sz w:val="21"/>
                <w:szCs w:val="21"/>
                <w:lang w:bidi="ar"/>
              </w:rPr>
              <w:t>单位</w:t>
            </w:r>
          </w:p>
        </w:tc>
        <w:tc>
          <w:tcPr>
            <w:tcW w:w="383" w:type="pct"/>
            <w:noWrap w:val="0"/>
            <w:vAlign w:val="center"/>
          </w:tcPr>
          <w:p w14:paraId="558C706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kern w:val="0"/>
                <w:sz w:val="21"/>
                <w:szCs w:val="21"/>
                <w:lang w:bidi="ar"/>
              </w:rPr>
              <w:t>数量</w:t>
            </w:r>
          </w:p>
        </w:tc>
        <w:tc>
          <w:tcPr>
            <w:tcW w:w="667" w:type="pct"/>
            <w:noWrap w:val="0"/>
            <w:vAlign w:val="center"/>
          </w:tcPr>
          <w:p w14:paraId="7BBB443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kern w:val="0"/>
                <w:sz w:val="21"/>
                <w:szCs w:val="21"/>
                <w:bdr w:val="single" w:color="000000" w:sz="4" w:space="0"/>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7950" cy="860425"/>
                  <wp:effectExtent l="0" t="0" r="6350" b="15875"/>
                  <wp:wrapNone/>
                  <wp:docPr id="3" name="image5"/>
                  <wp:cNvGraphicFramePr/>
                  <a:graphic xmlns:a="http://schemas.openxmlformats.org/drawingml/2006/main">
                    <a:graphicData uri="http://schemas.openxmlformats.org/drawingml/2006/picture">
                      <pic:pic xmlns:pic="http://schemas.openxmlformats.org/drawingml/2006/picture">
                        <pic:nvPicPr>
                          <pic:cNvPr id="3" name="image5"/>
                          <pic:cNvPicPr/>
                        </pic:nvPicPr>
                        <pic:blipFill>
                          <a:blip r:embed="rId13"/>
                          <a:stretch>
                            <a:fillRect/>
                          </a:stretch>
                        </pic:blipFill>
                        <pic:spPr>
                          <a:xfrm>
                            <a:off x="0" y="0"/>
                            <a:ext cx="107950" cy="860425"/>
                          </a:xfrm>
                          <a:prstGeom prst="rect">
                            <a:avLst/>
                          </a:prstGeom>
                          <a:noFill/>
                          <a:ln>
                            <a:noFill/>
                          </a:ln>
                        </pic:spPr>
                      </pic:pic>
                    </a:graphicData>
                  </a:graphic>
                </wp:anchor>
              </w:drawing>
            </w:r>
            <w:r>
              <w:rPr>
                <w:rFonts w:hint="eastAsia" w:ascii="宋体" w:hAnsi="宋体" w:eastAsia="宋体" w:cs="宋体"/>
                <w:b/>
                <w:bCs w:val="0"/>
                <w:color w:val="000000"/>
                <w:kern w:val="0"/>
                <w:sz w:val="21"/>
                <w:szCs w:val="21"/>
                <w:lang w:bidi="ar"/>
              </w:rPr>
              <w:t>备注</w:t>
            </w:r>
          </w:p>
        </w:tc>
      </w:tr>
      <w:tr w14:paraId="1D9B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316" w:type="pct"/>
            <w:noWrap/>
            <w:vAlign w:val="center"/>
          </w:tcPr>
          <w:p w14:paraId="3BE4C0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84" w:type="pct"/>
            <w:noWrap/>
            <w:vAlign w:val="center"/>
          </w:tcPr>
          <w:p w14:paraId="547C2F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磁力锁</w:t>
            </w:r>
          </w:p>
        </w:tc>
        <w:tc>
          <w:tcPr>
            <w:tcW w:w="2589" w:type="pct"/>
            <w:noWrap w:val="0"/>
            <w:vAlign w:val="center"/>
          </w:tcPr>
          <w:p w14:paraId="6E72219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1、最大静态直线拉力：280kg±10%*2</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2、支持断电开锁，满足消防要求；</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3、具有电锁状态指示灯(红灯为开锁状态，绿灯为上锁状态)</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4、支持锁状态侦测信号(门磁)输出：NO/NC/COM接点；</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5、工作电压：12V/430mA*2或24V/215mA*2。</w:t>
            </w:r>
          </w:p>
        </w:tc>
        <w:tc>
          <w:tcPr>
            <w:tcW w:w="358" w:type="pct"/>
            <w:noWrap w:val="0"/>
            <w:vAlign w:val="center"/>
          </w:tcPr>
          <w:p w14:paraId="0B0B1B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把</w:t>
            </w:r>
          </w:p>
        </w:tc>
        <w:tc>
          <w:tcPr>
            <w:tcW w:w="383" w:type="pct"/>
            <w:noWrap w:val="0"/>
            <w:vAlign w:val="center"/>
          </w:tcPr>
          <w:p w14:paraId="6F1B22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13 </w:t>
            </w:r>
          </w:p>
        </w:tc>
        <w:tc>
          <w:tcPr>
            <w:tcW w:w="667" w:type="pct"/>
            <w:noWrap/>
            <w:vAlign w:val="center"/>
          </w:tcPr>
          <w:p w14:paraId="760438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双门磁力锁</w:t>
            </w:r>
          </w:p>
        </w:tc>
      </w:tr>
      <w:tr w14:paraId="455D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16" w:type="pct"/>
            <w:noWrap/>
            <w:vAlign w:val="center"/>
          </w:tcPr>
          <w:p w14:paraId="51D58F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684" w:type="pct"/>
            <w:noWrap w:val="0"/>
            <w:vAlign w:val="center"/>
          </w:tcPr>
          <w:p w14:paraId="4B6F15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磁力锁支架</w:t>
            </w:r>
          </w:p>
        </w:tc>
        <w:tc>
          <w:tcPr>
            <w:tcW w:w="2589" w:type="pct"/>
            <w:noWrap w:val="0"/>
            <w:vAlign w:val="center"/>
          </w:tcPr>
          <w:p w14:paraId="6168C9E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1、材料：高强铝合金，表面拉丝氧化；</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2、支持90度内开式门。</w:t>
            </w:r>
          </w:p>
        </w:tc>
        <w:tc>
          <w:tcPr>
            <w:tcW w:w="358" w:type="pct"/>
            <w:noWrap w:val="0"/>
            <w:vAlign w:val="center"/>
          </w:tcPr>
          <w:p w14:paraId="19C024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把</w:t>
            </w:r>
          </w:p>
        </w:tc>
        <w:tc>
          <w:tcPr>
            <w:tcW w:w="383" w:type="pct"/>
            <w:noWrap w:val="0"/>
            <w:vAlign w:val="center"/>
          </w:tcPr>
          <w:p w14:paraId="5FAFD3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13 </w:t>
            </w:r>
          </w:p>
        </w:tc>
        <w:tc>
          <w:tcPr>
            <w:tcW w:w="667" w:type="pct"/>
            <w:noWrap/>
            <w:vAlign w:val="center"/>
          </w:tcPr>
          <w:p w14:paraId="4405BD9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1B22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316" w:type="pct"/>
            <w:noWrap/>
            <w:vAlign w:val="center"/>
          </w:tcPr>
          <w:p w14:paraId="707D63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684" w:type="pct"/>
            <w:noWrap w:val="0"/>
            <w:vAlign w:val="center"/>
          </w:tcPr>
          <w:p w14:paraId="6B1744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门禁读卡器</w:t>
            </w:r>
          </w:p>
        </w:tc>
        <w:tc>
          <w:tcPr>
            <w:tcW w:w="2589" w:type="pct"/>
            <w:noWrap w:val="0"/>
            <w:vAlign w:val="center"/>
          </w:tcPr>
          <w:p w14:paraId="2494149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1、认证方式：支持刷卡、密码；</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2、读卡频率：13.56MHz</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3、按键方式：触摸按键；</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4、可识别卡：IC卡(支持扇区加密)、CPU卡序列号(不含加密功能)</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5、通讯方式：支持RS485</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6、环境等级：IP65。</w:t>
            </w:r>
          </w:p>
        </w:tc>
        <w:tc>
          <w:tcPr>
            <w:tcW w:w="358" w:type="pct"/>
            <w:noWrap w:val="0"/>
            <w:vAlign w:val="center"/>
          </w:tcPr>
          <w:p w14:paraId="6D4A38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383" w:type="pct"/>
            <w:noWrap w:val="0"/>
            <w:vAlign w:val="center"/>
          </w:tcPr>
          <w:p w14:paraId="5E4883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25 </w:t>
            </w:r>
          </w:p>
        </w:tc>
        <w:tc>
          <w:tcPr>
            <w:tcW w:w="667" w:type="pct"/>
            <w:noWrap/>
            <w:vAlign w:val="center"/>
          </w:tcPr>
          <w:p w14:paraId="0B9187E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39B9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16" w:type="pct"/>
            <w:noWrap/>
            <w:vAlign w:val="center"/>
          </w:tcPr>
          <w:p w14:paraId="5F7346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684" w:type="pct"/>
            <w:noWrap w:val="0"/>
            <w:vAlign w:val="center"/>
          </w:tcPr>
          <w:p w14:paraId="145178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开门按钮</w:t>
            </w:r>
          </w:p>
        </w:tc>
        <w:tc>
          <w:tcPr>
            <w:tcW w:w="2589" w:type="pct"/>
            <w:noWrap w:val="0"/>
            <w:vAlign w:val="center"/>
          </w:tcPr>
          <w:p w14:paraId="069D225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旁通开门按钮</w:t>
            </w:r>
          </w:p>
        </w:tc>
        <w:tc>
          <w:tcPr>
            <w:tcW w:w="358" w:type="pct"/>
            <w:noWrap w:val="0"/>
            <w:vAlign w:val="center"/>
          </w:tcPr>
          <w:p w14:paraId="3E50F6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383" w:type="pct"/>
            <w:noWrap w:val="0"/>
            <w:vAlign w:val="center"/>
          </w:tcPr>
          <w:p w14:paraId="46852D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1 </w:t>
            </w:r>
          </w:p>
        </w:tc>
        <w:tc>
          <w:tcPr>
            <w:tcW w:w="667" w:type="pct"/>
            <w:noWrap/>
            <w:vAlign w:val="center"/>
          </w:tcPr>
          <w:p w14:paraId="05A441F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4E13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16" w:type="pct"/>
            <w:noWrap/>
            <w:vAlign w:val="center"/>
          </w:tcPr>
          <w:p w14:paraId="5F317F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684" w:type="pct"/>
            <w:noWrap w:val="0"/>
            <w:vAlign w:val="center"/>
          </w:tcPr>
          <w:p w14:paraId="0AEB3F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门禁主机</w:t>
            </w:r>
          </w:p>
        </w:tc>
        <w:tc>
          <w:tcPr>
            <w:tcW w:w="2589" w:type="pct"/>
            <w:noWrap w:val="0"/>
            <w:vAlign w:val="center"/>
          </w:tcPr>
          <w:p w14:paraId="30ABE64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auto"/>
                <w:kern w:val="0"/>
                <w:sz w:val="21"/>
                <w:szCs w:val="21"/>
                <w:lang w:bidi="ar"/>
              </w:rPr>
              <w:t>▲1、主机具有重组的通讯接口、控制接口及拓展接口，硬件接口及能力：TCP/IP接口1个；上行RS485通讯接口2个；下行RS485通讯接口2个；可接入读卡器数量8个，报警输入接口4个；事件输入接口4个；门磁输入接口2个；开门按钮接口2个；电锁输出接口2个；报警输出接口4个；</w:t>
            </w:r>
            <w:r>
              <w:rPr>
                <w:rFonts w:hint="eastAsia" w:ascii="宋体" w:hAnsi="宋体" w:eastAsia="宋体" w:cs="宋体"/>
                <w:b/>
                <w:bCs/>
                <w:color w:val="auto"/>
                <w:kern w:val="0"/>
                <w:sz w:val="21"/>
                <w:szCs w:val="21"/>
                <w:lang w:bidi="ar"/>
              </w:rPr>
              <w:t>（需提供第三方检测机构出具的检测报告</w:t>
            </w:r>
            <w:r>
              <w:rPr>
                <w:rFonts w:hint="eastAsia" w:ascii="宋体" w:hAnsi="宋体" w:cs="宋体"/>
                <w:b/>
                <w:bCs/>
                <w:color w:val="auto"/>
                <w:kern w:val="0"/>
                <w:sz w:val="21"/>
                <w:szCs w:val="21"/>
                <w:lang w:val="en-US" w:eastAsia="zh-CN" w:bidi="ar"/>
              </w:rPr>
              <w:t>复印件，并加盖公章</w:t>
            </w:r>
            <w:r>
              <w:rPr>
                <w:rFonts w:hint="eastAsia" w:ascii="宋体" w:hAnsi="宋体" w:eastAsia="宋体" w:cs="宋体"/>
                <w:b/>
                <w:bCs/>
                <w:color w:val="auto"/>
                <w:kern w:val="0"/>
                <w:sz w:val="21"/>
                <w:szCs w:val="21"/>
                <w:lang w:bidi="ar"/>
              </w:rPr>
              <w:t>）</w:t>
            </w:r>
            <w:r>
              <w:rPr>
                <w:rFonts w:hint="eastAsia" w:ascii="宋体" w:hAnsi="宋体" w:eastAsia="宋体" w:cs="宋体"/>
                <w:b/>
                <w:bCs/>
                <w:color w:val="auto"/>
                <w:kern w:val="0"/>
                <w:sz w:val="21"/>
                <w:szCs w:val="21"/>
                <w:lang w:bidi="ar"/>
              </w:rPr>
              <w:br w:type="textWrapping"/>
            </w:r>
            <w:r>
              <w:rPr>
                <w:rFonts w:hint="eastAsia" w:ascii="宋体" w:hAnsi="宋体" w:eastAsia="宋体" w:cs="宋体"/>
                <w:color w:val="auto"/>
                <w:kern w:val="0"/>
                <w:sz w:val="21"/>
                <w:szCs w:val="21"/>
                <w:lang w:bidi="ar"/>
              </w:rPr>
              <w:t>▲2、主机具有消防联动功能，当检测到消防信号后，可以自动打开门锁；</w:t>
            </w:r>
            <w:r>
              <w:rPr>
                <w:rFonts w:hint="eastAsia" w:ascii="宋体" w:hAnsi="宋体" w:eastAsia="宋体" w:cs="宋体"/>
                <w:b/>
                <w:bCs/>
                <w:color w:val="auto"/>
                <w:kern w:val="0"/>
                <w:sz w:val="21"/>
                <w:szCs w:val="21"/>
                <w:lang w:bidi="ar"/>
              </w:rPr>
              <w:t>（需提供第三方检测机构出具的检测报告</w:t>
            </w:r>
            <w:r>
              <w:rPr>
                <w:rFonts w:hint="eastAsia" w:ascii="宋体" w:hAnsi="宋体" w:cs="宋体"/>
                <w:b/>
                <w:bCs/>
                <w:color w:val="auto"/>
                <w:kern w:val="0"/>
                <w:sz w:val="21"/>
                <w:szCs w:val="21"/>
                <w:lang w:val="en-US" w:eastAsia="zh-CN" w:bidi="ar"/>
              </w:rPr>
              <w:t>复印件，并加盖公章</w:t>
            </w:r>
            <w:r>
              <w:rPr>
                <w:rFonts w:hint="eastAsia" w:ascii="宋体" w:hAnsi="宋体" w:eastAsia="宋体" w:cs="宋体"/>
                <w:b/>
                <w:bCs/>
                <w:color w:val="auto"/>
                <w:kern w:val="0"/>
                <w:sz w:val="21"/>
                <w:szCs w:val="21"/>
                <w:lang w:bidi="ar"/>
              </w:rPr>
              <w:t>）</w:t>
            </w:r>
            <w:r>
              <w:rPr>
                <w:rFonts w:hint="eastAsia" w:ascii="宋体" w:hAnsi="宋体" w:eastAsia="宋体" w:cs="宋体"/>
                <w:b/>
                <w:bCs/>
                <w:color w:val="auto"/>
                <w:kern w:val="0"/>
                <w:sz w:val="21"/>
                <w:szCs w:val="21"/>
                <w:lang w:bidi="ar"/>
              </w:rPr>
              <w:br w:type="textWrapping"/>
            </w:r>
            <w:r>
              <w:rPr>
                <w:rFonts w:hint="eastAsia" w:ascii="宋体" w:hAnsi="宋体" w:eastAsia="宋体" w:cs="宋体"/>
                <w:color w:val="auto"/>
                <w:kern w:val="0"/>
                <w:sz w:val="21"/>
                <w:szCs w:val="21"/>
                <w:lang w:bidi="ar"/>
              </w:rPr>
              <w:t>3、主机具有大容量存储能力，支持10万卡片管理和30万事件记录存储；</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4、主机具有看门狗检测功能，保障主机长期稳定运行；</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5、管控门数：2门。</w:t>
            </w:r>
          </w:p>
        </w:tc>
        <w:tc>
          <w:tcPr>
            <w:tcW w:w="358" w:type="pct"/>
            <w:noWrap w:val="0"/>
            <w:vAlign w:val="center"/>
          </w:tcPr>
          <w:p w14:paraId="0E060F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台</w:t>
            </w:r>
          </w:p>
        </w:tc>
        <w:tc>
          <w:tcPr>
            <w:tcW w:w="383" w:type="pct"/>
            <w:noWrap w:val="0"/>
            <w:vAlign w:val="center"/>
          </w:tcPr>
          <w:p w14:paraId="49B914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w:t>
            </w:r>
          </w:p>
        </w:tc>
        <w:tc>
          <w:tcPr>
            <w:tcW w:w="667" w:type="pct"/>
            <w:noWrap/>
            <w:vAlign w:val="center"/>
          </w:tcPr>
          <w:p w14:paraId="16175AC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3AF8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5" w:hRule="atLeast"/>
        </w:trPr>
        <w:tc>
          <w:tcPr>
            <w:tcW w:w="316" w:type="pct"/>
            <w:noWrap/>
            <w:vAlign w:val="center"/>
          </w:tcPr>
          <w:p w14:paraId="540243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684" w:type="pct"/>
            <w:noWrap w:val="0"/>
            <w:vAlign w:val="center"/>
          </w:tcPr>
          <w:p w14:paraId="20FBA8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翼闸人行双通道闸机</w:t>
            </w:r>
          </w:p>
        </w:tc>
        <w:tc>
          <w:tcPr>
            <w:tcW w:w="2589" w:type="pct"/>
            <w:noWrap w:val="0"/>
            <w:vAlign w:val="center"/>
          </w:tcPr>
          <w:p w14:paraId="00D2E28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1、闸机通道应为翼闸支持室外环境使用，采用直流无刷伺服电机，进口编码器及行星减速箱</w:t>
            </w:r>
            <w:r>
              <w:rPr>
                <w:rFonts w:hint="eastAsia" w:ascii="宋体" w:hAnsi="宋体" w:eastAsia="宋体" w:cs="宋体"/>
                <w:color w:val="auto"/>
                <w:kern w:val="0"/>
                <w:sz w:val="21"/>
                <w:szCs w:val="21"/>
                <w:lang w:eastAsia="zh-CN" w:bidi="ar"/>
              </w:rPr>
              <w:t>；</w:t>
            </w:r>
          </w:p>
          <w:p w14:paraId="546B414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2、闸机通道主机应支持不少于6.3万卡片管理和18万事件记录存储</w:t>
            </w:r>
            <w:r>
              <w:rPr>
                <w:rFonts w:hint="eastAsia" w:ascii="宋体" w:hAnsi="宋体" w:eastAsia="宋体" w:cs="宋体"/>
                <w:color w:val="auto"/>
                <w:kern w:val="0"/>
                <w:sz w:val="21"/>
                <w:szCs w:val="21"/>
                <w:lang w:eastAsia="zh-CN" w:bidi="ar"/>
              </w:rPr>
              <w:t>；</w:t>
            </w:r>
          </w:p>
          <w:p w14:paraId="45B8C36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3、无故障运行次数不低于2000万次；</w:t>
            </w:r>
          </w:p>
          <w:p w14:paraId="6C2CA81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4、闸机通道外壳对外界机械碰撞的防护等级最薄弱处不低于IK05要求，其他表面不低于IK07要求</w:t>
            </w:r>
            <w:r>
              <w:rPr>
                <w:rFonts w:hint="eastAsia" w:ascii="宋体" w:hAnsi="宋体" w:cs="宋体"/>
                <w:color w:val="auto"/>
                <w:kern w:val="0"/>
                <w:sz w:val="21"/>
                <w:szCs w:val="21"/>
                <w:lang w:eastAsia="zh-CN" w:bidi="ar"/>
              </w:rPr>
              <w:t>；</w:t>
            </w:r>
          </w:p>
          <w:p w14:paraId="169B77C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5、闸机通道采用厚度不低于1.5mm的不锈钢板材，维护门采用厚度不低于1.2mm的不锈钢板材；通道应至少采用12对红外对射</w:t>
            </w:r>
            <w:r>
              <w:rPr>
                <w:rFonts w:hint="eastAsia" w:ascii="宋体" w:hAnsi="宋体" w:cs="宋体"/>
                <w:color w:val="auto"/>
                <w:kern w:val="0"/>
                <w:sz w:val="21"/>
                <w:szCs w:val="21"/>
                <w:lang w:eastAsia="zh-CN" w:bidi="ar"/>
              </w:rPr>
              <w:t>；</w:t>
            </w:r>
          </w:p>
          <w:p w14:paraId="7C771F2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6、闸机通道物理接口应满足同时可接入RS485 和wiegand 接口的读卡器，同时具备TCP/IP接口不少于1个，单独232接口不少于3个，RS485/RS232可切换通讯接口不少于5个，开门按钮接口不少于2个，报警输出接口不少于4个，电锁输出接口不少于2个，CAN接口不少于2个</w:t>
            </w:r>
            <w:r>
              <w:rPr>
                <w:rFonts w:hint="eastAsia" w:ascii="宋体" w:hAnsi="宋体" w:cs="宋体"/>
                <w:color w:val="auto"/>
                <w:kern w:val="0"/>
                <w:sz w:val="21"/>
                <w:szCs w:val="21"/>
                <w:lang w:eastAsia="zh-CN" w:bidi="ar"/>
              </w:rPr>
              <w:t>；</w:t>
            </w:r>
          </w:p>
          <w:p w14:paraId="3C66368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7、闸机通道门翼开/关速度至少支持10档可调，开门速度＜0.4 s，闸机每分钟最大通行人数应不小于60人</w:t>
            </w:r>
            <w:r>
              <w:rPr>
                <w:rFonts w:hint="eastAsia" w:ascii="宋体" w:hAnsi="宋体" w:cs="宋体"/>
                <w:color w:val="auto"/>
                <w:kern w:val="0"/>
                <w:sz w:val="21"/>
                <w:szCs w:val="21"/>
                <w:lang w:eastAsia="zh-CN" w:bidi="ar"/>
              </w:rPr>
              <w:t>；</w:t>
            </w:r>
          </w:p>
          <w:p w14:paraId="6AC3B68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8、闸机通道认证通行应支持根据不同场景的权限管理有不同的开启方式，二维码开门、面部识别开门、支持普通卡、来宾卡、胁迫卡等多类型用户权限设置</w:t>
            </w:r>
            <w:r>
              <w:rPr>
                <w:rFonts w:hint="eastAsia" w:ascii="宋体" w:hAnsi="宋体" w:cs="宋体"/>
                <w:color w:val="auto"/>
                <w:kern w:val="0"/>
                <w:sz w:val="21"/>
                <w:szCs w:val="21"/>
                <w:lang w:eastAsia="zh-CN" w:bidi="ar"/>
              </w:rPr>
              <w:t>；</w:t>
            </w:r>
          </w:p>
          <w:p w14:paraId="53B7608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9、闸机通道应满足在底部积水（最大水浸高度不小于150mm）的情况下正常使用，以提升设备应对暴雨积水的情况</w:t>
            </w:r>
            <w:r>
              <w:rPr>
                <w:rFonts w:hint="eastAsia" w:ascii="宋体" w:hAnsi="宋体" w:cs="宋体"/>
                <w:color w:val="auto"/>
                <w:kern w:val="0"/>
                <w:sz w:val="21"/>
                <w:szCs w:val="21"/>
                <w:lang w:eastAsia="zh-CN" w:bidi="ar"/>
              </w:rPr>
              <w:t>；</w:t>
            </w:r>
          </w:p>
          <w:p w14:paraId="05B4E7A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10、闸机通道应集成语音模块，可满足根据用户需求自定义语音播报内容，同时可设置联动语音提示</w:t>
            </w:r>
            <w:r>
              <w:rPr>
                <w:rFonts w:hint="eastAsia" w:ascii="宋体" w:hAnsi="宋体" w:cs="宋体"/>
                <w:color w:val="auto"/>
                <w:kern w:val="0"/>
                <w:sz w:val="21"/>
                <w:szCs w:val="21"/>
                <w:lang w:eastAsia="zh-CN" w:bidi="ar"/>
              </w:rPr>
              <w:t>；</w:t>
            </w:r>
          </w:p>
          <w:p w14:paraId="2718C8B0">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color w:val="auto"/>
                <w:kern w:val="0"/>
                <w:sz w:val="21"/>
                <w:szCs w:val="21"/>
                <w:lang w:bidi="ar"/>
              </w:rPr>
              <w:t>▲11、支持每天8个时段的通行模式管控；同时应支持按时间分时段管控门禁权限，支持不少于128个周计划、不少于1024个节假日、不少于64个假日组、不少于255个计划模板</w:t>
            </w:r>
            <w:r>
              <w:rPr>
                <w:rFonts w:hint="eastAsia" w:ascii="宋体" w:hAnsi="宋体" w:cs="宋体"/>
                <w:color w:val="auto"/>
                <w:kern w:val="0"/>
                <w:sz w:val="21"/>
                <w:szCs w:val="21"/>
                <w:lang w:eastAsia="zh-CN" w:bidi="ar"/>
              </w:rPr>
              <w:t>；</w:t>
            </w:r>
            <w:r>
              <w:rPr>
                <w:rFonts w:hint="eastAsia" w:ascii="宋体" w:hAnsi="宋体" w:eastAsia="宋体" w:cs="宋体"/>
                <w:b/>
                <w:bCs/>
                <w:color w:val="auto"/>
                <w:kern w:val="0"/>
                <w:sz w:val="21"/>
                <w:szCs w:val="21"/>
                <w:highlight w:val="none"/>
                <w:lang w:bidi="ar"/>
              </w:rPr>
              <w:t>（须提供公安部检测报告</w:t>
            </w:r>
            <w:r>
              <w:rPr>
                <w:rFonts w:hint="eastAsia" w:ascii="宋体" w:hAnsi="宋体" w:cs="宋体"/>
                <w:b/>
                <w:bCs/>
                <w:color w:val="auto"/>
                <w:kern w:val="0"/>
                <w:sz w:val="21"/>
                <w:szCs w:val="21"/>
                <w:highlight w:val="none"/>
                <w:lang w:val="en-US" w:eastAsia="zh-CN" w:bidi="ar"/>
              </w:rPr>
              <w:t>复印件</w:t>
            </w: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并</w:t>
            </w:r>
            <w:r>
              <w:rPr>
                <w:rFonts w:hint="eastAsia" w:ascii="宋体" w:hAnsi="宋体" w:eastAsia="宋体" w:cs="宋体"/>
                <w:b/>
                <w:bCs/>
                <w:color w:val="auto"/>
                <w:kern w:val="0"/>
                <w:sz w:val="21"/>
                <w:szCs w:val="21"/>
                <w:highlight w:val="none"/>
                <w:lang w:bidi="ar"/>
              </w:rPr>
              <w:t>加盖公章）。</w:t>
            </w:r>
          </w:p>
          <w:p w14:paraId="5FA2EF4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color w:val="auto"/>
                <w:kern w:val="0"/>
                <w:sz w:val="21"/>
                <w:szCs w:val="21"/>
                <w:lang w:eastAsia="zh-CN" w:bidi="ar"/>
              </w:rPr>
            </w:pPr>
            <w:r>
              <w:rPr>
                <w:rFonts w:hint="eastAsia" w:ascii="宋体" w:hAnsi="宋体" w:eastAsia="宋体" w:cs="宋体"/>
                <w:color w:val="auto"/>
                <w:kern w:val="0"/>
                <w:sz w:val="21"/>
                <w:szCs w:val="21"/>
                <w:lang w:bidi="ar"/>
              </w:rPr>
              <w:t>▲12、闸机通道功能应满足单通道反潜回、多通道跨主机反潜回的功能，当检测到任意一种反潜回报警时，除了联动语音播报、指示灯、IO信号联动输出等报警提示外，需同时上传对应的报警事件</w:t>
            </w:r>
            <w:r>
              <w:rPr>
                <w:rFonts w:hint="eastAsia" w:ascii="宋体" w:hAnsi="宋体" w:cs="宋体"/>
                <w:color w:val="auto"/>
                <w:kern w:val="0"/>
                <w:sz w:val="21"/>
                <w:szCs w:val="21"/>
                <w:lang w:eastAsia="zh-CN" w:bidi="ar"/>
              </w:rPr>
              <w:t>；</w:t>
            </w:r>
            <w:r>
              <w:rPr>
                <w:rFonts w:hint="eastAsia" w:ascii="宋体" w:hAnsi="宋体" w:eastAsia="宋体" w:cs="宋体"/>
                <w:b/>
                <w:bCs/>
                <w:color w:val="auto"/>
                <w:kern w:val="0"/>
                <w:sz w:val="21"/>
                <w:szCs w:val="21"/>
                <w:lang w:bidi="ar"/>
              </w:rPr>
              <w:t>（须提供公安部检测报告</w:t>
            </w:r>
            <w:r>
              <w:rPr>
                <w:rFonts w:hint="eastAsia" w:ascii="宋体" w:hAnsi="宋体" w:cs="宋体"/>
                <w:b/>
                <w:bCs/>
                <w:color w:val="auto"/>
                <w:kern w:val="0"/>
                <w:sz w:val="21"/>
                <w:szCs w:val="21"/>
                <w:highlight w:val="none"/>
                <w:lang w:val="en-US" w:eastAsia="zh-CN" w:bidi="ar"/>
              </w:rPr>
              <w:t>复印件</w:t>
            </w:r>
            <w:r>
              <w:rPr>
                <w:rFonts w:hint="eastAsia" w:ascii="宋体" w:hAnsi="宋体" w:eastAsia="宋体" w:cs="宋体"/>
                <w:b/>
                <w:bCs/>
                <w:color w:val="auto"/>
                <w:kern w:val="0"/>
                <w:sz w:val="21"/>
                <w:szCs w:val="21"/>
                <w:lang w:bidi="ar"/>
              </w:rPr>
              <w:t>，</w:t>
            </w:r>
            <w:r>
              <w:rPr>
                <w:rFonts w:hint="eastAsia" w:ascii="宋体" w:hAnsi="宋体" w:eastAsia="宋体" w:cs="宋体"/>
                <w:b/>
                <w:bCs/>
                <w:color w:val="auto"/>
                <w:kern w:val="0"/>
                <w:sz w:val="21"/>
                <w:szCs w:val="21"/>
                <w:lang w:val="en-US" w:eastAsia="zh-CN" w:bidi="ar"/>
              </w:rPr>
              <w:t>并</w:t>
            </w:r>
            <w:r>
              <w:rPr>
                <w:rFonts w:hint="eastAsia" w:ascii="宋体" w:hAnsi="宋体" w:eastAsia="宋体" w:cs="宋体"/>
                <w:b/>
                <w:bCs/>
                <w:color w:val="auto"/>
                <w:kern w:val="0"/>
                <w:sz w:val="21"/>
                <w:szCs w:val="21"/>
                <w:lang w:bidi="ar"/>
              </w:rPr>
              <w:t>加盖公章）</w:t>
            </w:r>
          </w:p>
          <w:p w14:paraId="5FEB80A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13、闸机通道应支持翻越报警的功能，当检测到有人翻越时，可联动语音播报、指示灯等警示，同时可上传报警事件</w:t>
            </w:r>
            <w:r>
              <w:rPr>
                <w:rFonts w:hint="eastAsia" w:ascii="宋体" w:hAnsi="宋体" w:cs="宋体"/>
                <w:color w:val="auto"/>
                <w:kern w:val="0"/>
                <w:sz w:val="21"/>
                <w:szCs w:val="21"/>
                <w:lang w:eastAsia="zh-CN" w:bidi="ar"/>
              </w:rPr>
              <w:t>；</w:t>
            </w:r>
          </w:p>
          <w:p w14:paraId="3B30DC5E">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14、闸机通道应支持滞留报警、反向闯入报警、通行超时报警、误闯报警、防尾随等功能，除了联动语音播报、指示灯等警示外，需同时上传对应的报警事件</w:t>
            </w:r>
            <w:r>
              <w:rPr>
                <w:rFonts w:hint="eastAsia" w:ascii="宋体" w:hAnsi="宋体" w:cs="宋体"/>
                <w:color w:val="auto"/>
                <w:kern w:val="0"/>
                <w:sz w:val="21"/>
                <w:szCs w:val="21"/>
                <w:lang w:eastAsia="zh-CN" w:bidi="ar"/>
              </w:rPr>
              <w:t>；</w:t>
            </w:r>
          </w:p>
          <w:p w14:paraId="55F5D7D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15、闸机通道应具备应急放行的功能，支持断电自动开门功能和消防联动开门功能</w:t>
            </w:r>
            <w:r>
              <w:rPr>
                <w:rFonts w:hint="eastAsia" w:ascii="宋体" w:hAnsi="宋体" w:cs="宋体"/>
                <w:color w:val="auto"/>
                <w:kern w:val="0"/>
                <w:sz w:val="21"/>
                <w:szCs w:val="21"/>
                <w:lang w:eastAsia="zh-CN" w:bidi="ar"/>
              </w:rPr>
              <w:t>；</w:t>
            </w:r>
          </w:p>
          <w:p w14:paraId="72F58E1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bidi="ar"/>
              </w:rPr>
              <w:t>16、闸机通道应具备防夹保护的功能，在门翼动作过程中遇到阻力时门翼应自动停止动作，除了联动语音播报、指示灯等警示外，需同时上传对应的报警事件。人员通行时，红外检测到人员在非安全区域，门翼自动停止动作，人员离开通道后，门翼自动复位</w:t>
            </w:r>
            <w:r>
              <w:rPr>
                <w:rFonts w:hint="eastAsia" w:ascii="宋体" w:hAnsi="宋体" w:eastAsia="宋体" w:cs="宋体"/>
                <w:color w:val="auto"/>
                <w:kern w:val="0"/>
                <w:sz w:val="21"/>
                <w:szCs w:val="21"/>
                <w:lang w:eastAsia="zh-CN" w:bidi="ar"/>
              </w:rPr>
              <w:t>。</w:t>
            </w:r>
          </w:p>
        </w:tc>
        <w:tc>
          <w:tcPr>
            <w:tcW w:w="358" w:type="pct"/>
            <w:noWrap w:val="0"/>
            <w:vAlign w:val="center"/>
          </w:tcPr>
          <w:p w14:paraId="7FBE60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383" w:type="pct"/>
            <w:noWrap/>
            <w:vAlign w:val="center"/>
          </w:tcPr>
          <w:p w14:paraId="0FC669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667" w:type="pct"/>
            <w:noWrap w:val="0"/>
            <w:vAlign w:val="center"/>
          </w:tcPr>
          <w:p w14:paraId="457BC73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723E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7" w:hRule="atLeast"/>
        </w:trPr>
        <w:tc>
          <w:tcPr>
            <w:tcW w:w="316" w:type="pct"/>
            <w:noWrap/>
            <w:vAlign w:val="center"/>
          </w:tcPr>
          <w:p w14:paraId="7CCB1A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684" w:type="pct"/>
            <w:noWrap w:val="0"/>
            <w:vAlign w:val="center"/>
          </w:tcPr>
          <w:p w14:paraId="44D3B7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人脸门禁一体机</w:t>
            </w:r>
          </w:p>
        </w:tc>
        <w:tc>
          <w:tcPr>
            <w:tcW w:w="2589" w:type="pct"/>
            <w:noWrap w:val="0"/>
            <w:vAlign w:val="center"/>
          </w:tcPr>
          <w:p w14:paraId="08769A36">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r>
              <w:rPr>
                <w:rFonts w:hint="eastAsia" w:ascii="宋体" w:hAnsi="宋体" w:eastAsia="宋体" w:cs="宋体"/>
                <w:color w:val="auto"/>
                <w:kern w:val="0"/>
                <w:sz w:val="21"/>
                <w:szCs w:val="21"/>
                <w:lang w:bidi="ar"/>
              </w:rPr>
              <w:t>设备采用7英寸LCD触摸显示屏，屏幕流明度为350cd/m</w:t>
            </w:r>
            <w:r>
              <w:rPr>
                <w:rStyle w:val="50"/>
                <w:rFonts w:hint="eastAsia" w:ascii="宋体" w:hAnsi="宋体" w:eastAsia="宋体" w:cs="宋体"/>
                <w:color w:val="auto"/>
                <w:sz w:val="21"/>
                <w:szCs w:val="21"/>
                <w:lang w:bidi="ar"/>
              </w:rPr>
              <w:t>²</w:t>
            </w:r>
            <w:r>
              <w:rPr>
                <w:rFonts w:hint="eastAsia" w:ascii="宋体" w:hAnsi="宋体" w:eastAsia="宋体" w:cs="宋体"/>
                <w:color w:val="auto"/>
                <w:kern w:val="0"/>
                <w:sz w:val="21"/>
                <w:szCs w:val="21"/>
                <w:lang w:bidi="ar"/>
              </w:rPr>
              <w:t>,分辨率为1024*600,屏幕防暴等级为IK04</w:t>
            </w:r>
            <w:r>
              <w:rPr>
                <w:rFonts w:hint="eastAsia" w:ascii="宋体" w:hAnsi="宋体" w:cs="宋体"/>
                <w:color w:val="auto"/>
                <w:kern w:val="0"/>
                <w:sz w:val="21"/>
                <w:szCs w:val="21"/>
                <w:lang w:eastAsia="zh-CN" w:bidi="ar"/>
              </w:rPr>
              <w:t>；</w:t>
            </w:r>
            <w:r>
              <w:rPr>
                <w:rStyle w:val="51"/>
                <w:rFonts w:hint="eastAsia" w:ascii="宋体" w:hAnsi="宋体" w:eastAsia="宋体" w:cs="宋体"/>
                <w:color w:val="auto"/>
                <w:sz w:val="21"/>
                <w:szCs w:val="21"/>
                <w:lang w:bidi="ar"/>
              </w:rPr>
              <w:t>（</w:t>
            </w:r>
            <w:r>
              <w:rPr>
                <w:rStyle w:val="51"/>
                <w:rFonts w:hint="eastAsia" w:ascii="宋体" w:hAnsi="宋体" w:eastAsia="宋体" w:cs="宋体"/>
                <w:b/>
                <w:bCs/>
                <w:color w:val="auto"/>
                <w:sz w:val="21"/>
                <w:szCs w:val="21"/>
                <w:lang w:bidi="ar"/>
              </w:rPr>
              <w:t>需提供第三方检测机构出具的检测报告</w:t>
            </w:r>
            <w:r>
              <w:rPr>
                <w:rFonts w:hint="eastAsia" w:ascii="宋体" w:hAnsi="宋体" w:cs="宋体"/>
                <w:b/>
                <w:bCs/>
                <w:color w:val="auto"/>
                <w:kern w:val="0"/>
                <w:sz w:val="21"/>
                <w:szCs w:val="21"/>
                <w:lang w:val="en-US" w:eastAsia="zh-CN" w:bidi="ar"/>
              </w:rPr>
              <w:t>复印件，并加盖公章</w:t>
            </w:r>
            <w:r>
              <w:rPr>
                <w:rStyle w:val="51"/>
                <w:rFonts w:hint="eastAsia" w:ascii="宋体" w:hAnsi="宋体" w:eastAsia="宋体" w:cs="宋体"/>
                <w:color w:val="auto"/>
                <w:sz w:val="21"/>
                <w:szCs w:val="21"/>
                <w:lang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2、设备采用嵌入式Linux系统，支持刷脸认证，支持IC卡，身份证卡号读取，CPU卡内容读取及开启/关闭NFC刷卡功能，并支持指纹蓝牙一体模块(具有指纹和蓝牙功能)或身份证模块拼接扩展；</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3、设备采用高清双目宽动态相机(可见光摄像头*1,红外摄像头*1),分辨率：</w:t>
            </w:r>
            <w:r>
              <w:rPr>
                <w:rFonts w:hint="eastAsia" w:ascii="宋体" w:hAnsi="宋体" w:eastAsia="宋体" w:cs="宋体"/>
                <w:color w:val="auto"/>
                <w:kern w:val="0"/>
                <w:sz w:val="21"/>
                <w:szCs w:val="21"/>
                <w:highlight w:val="none"/>
                <w:lang w:bidi="ar"/>
              </w:rPr>
              <w:t>1920×1080</w:t>
            </w:r>
            <w:r>
              <w:rPr>
                <w:rFonts w:hint="eastAsia" w:ascii="宋体" w:hAnsi="宋体" w:eastAsia="宋体" w:cs="宋体"/>
                <w:color w:val="auto"/>
                <w:kern w:val="0"/>
                <w:sz w:val="21"/>
                <w:szCs w:val="21"/>
                <w:highlight w:val="none"/>
                <w:lang w:eastAsia="zh-CN" w:bidi="ar"/>
              </w:rPr>
              <w:t>像素；</w:t>
            </w:r>
            <w:r>
              <w:rPr>
                <w:rFonts w:hint="eastAsia" w:ascii="宋体" w:hAnsi="宋体" w:eastAsia="宋体" w:cs="宋体"/>
                <w:color w:val="auto"/>
                <w:kern w:val="0"/>
                <w:sz w:val="21"/>
                <w:szCs w:val="21"/>
                <w:highlight w:val="yellow"/>
                <w:lang w:bidi="ar"/>
              </w:rPr>
              <w:br w:type="textWrapping"/>
            </w:r>
            <w:r>
              <w:rPr>
                <w:rFonts w:hint="eastAsia" w:ascii="宋体" w:hAnsi="宋体" w:eastAsia="宋体" w:cs="宋体"/>
                <w:color w:val="auto"/>
                <w:kern w:val="0"/>
                <w:sz w:val="21"/>
                <w:szCs w:val="21"/>
                <w:lang w:bidi="ar"/>
              </w:rPr>
              <w:t>4、设备本地人脸库存储容量为6000张，本地卡存储容量为6000张，本地出入记录存储容量为50000条；</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5、设备具有充足的硬件接口，硬件接口：LAN*1(10M/100M/1000M自适应);RS485*1;韦根*1;USB*1;喇叭扬声器；I/0输出*2;I/0输入*4;PSAM*1;SIM*1;机械防拆开关*1</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支持在0.001lux低照度无补光环境下正常实现人脸验证；人脸验证距离：0.2~3m,识别高度范围为0.9~2.2m;人脸验证误识率0.01%的条件下，准确率99.85%;人脸比对平均时间0.2s;支持防假体攻击功能，对视频、电子照片、打印照片中的人脸应不能进行人脸验证；</w:t>
            </w:r>
            <w:r>
              <w:rPr>
                <w:rStyle w:val="51"/>
                <w:rFonts w:hint="eastAsia" w:ascii="宋体" w:hAnsi="宋体" w:eastAsia="宋体" w:cs="宋体"/>
                <w:b/>
                <w:bCs/>
                <w:color w:val="auto"/>
                <w:sz w:val="21"/>
                <w:szCs w:val="21"/>
                <w:lang w:bidi="ar"/>
              </w:rPr>
              <w:t>（需提供第三方检测机构出具的检测报告</w:t>
            </w:r>
            <w:r>
              <w:rPr>
                <w:rFonts w:hint="eastAsia" w:ascii="宋体" w:hAnsi="宋体" w:cs="宋体"/>
                <w:b/>
                <w:bCs/>
                <w:color w:val="auto"/>
                <w:kern w:val="0"/>
                <w:sz w:val="21"/>
                <w:szCs w:val="21"/>
                <w:lang w:val="en-US" w:eastAsia="zh-CN" w:bidi="ar"/>
              </w:rPr>
              <w:t>复印件，并加盖公章</w:t>
            </w:r>
            <w:r>
              <w:rPr>
                <w:rStyle w:val="51"/>
                <w:rFonts w:hint="eastAsia" w:ascii="宋体" w:hAnsi="宋体" w:eastAsia="宋体" w:cs="宋体"/>
                <w:b/>
                <w:bCs/>
                <w:color w:val="auto"/>
                <w:sz w:val="21"/>
                <w:szCs w:val="21"/>
                <w:lang w:bidi="ar"/>
              </w:rPr>
              <w:t>）</w:t>
            </w:r>
            <w:r>
              <w:rPr>
                <w:rFonts w:hint="eastAsia" w:ascii="宋体" w:hAnsi="宋体" w:eastAsia="宋体" w:cs="宋体"/>
                <w:b/>
                <w:bCs/>
                <w:color w:val="auto"/>
                <w:kern w:val="0"/>
                <w:sz w:val="21"/>
                <w:szCs w:val="21"/>
                <w:lang w:bidi="ar"/>
              </w:rPr>
              <w:br w:type="textWrapping"/>
            </w:r>
            <w:r>
              <w:rPr>
                <w:rFonts w:hint="eastAsia" w:ascii="宋体" w:hAnsi="宋体" w:eastAsia="宋体" w:cs="宋体"/>
                <w:color w:val="auto"/>
                <w:kern w:val="0"/>
                <w:sz w:val="21"/>
                <w:szCs w:val="21"/>
                <w:lang w:bidi="ar"/>
              </w:rPr>
              <w:t>7、设备支持视频对讲功能，可跟平台或客户端、室内机、管理机、手机APP进行视频对讲；同时支持管理中心远程视频预览功能；支持接入NVR设备，实现视频监控录像。</w:t>
            </w:r>
            <w:r>
              <w:rPr>
                <w:rStyle w:val="51"/>
                <w:rFonts w:hint="eastAsia" w:ascii="宋体" w:hAnsi="宋体" w:eastAsia="宋体" w:cs="宋体"/>
                <w:b/>
                <w:bCs/>
                <w:color w:val="auto"/>
                <w:sz w:val="21"/>
                <w:szCs w:val="21"/>
                <w:lang w:bidi="ar"/>
              </w:rPr>
              <w:t>（需提供第三方检测机构出具的检测报告</w:t>
            </w:r>
            <w:r>
              <w:rPr>
                <w:rFonts w:hint="eastAsia" w:ascii="宋体" w:hAnsi="宋体" w:cs="宋体"/>
                <w:b/>
                <w:bCs/>
                <w:color w:val="auto"/>
                <w:kern w:val="0"/>
                <w:sz w:val="21"/>
                <w:szCs w:val="21"/>
                <w:lang w:val="en-US" w:eastAsia="zh-CN" w:bidi="ar"/>
              </w:rPr>
              <w:t>复印件，并加盖公章</w:t>
            </w:r>
            <w:r>
              <w:rPr>
                <w:rStyle w:val="51"/>
                <w:rFonts w:hint="eastAsia" w:ascii="宋体" w:hAnsi="宋体" w:eastAsia="宋体" w:cs="宋体"/>
                <w:b/>
                <w:bCs/>
                <w:color w:val="auto"/>
                <w:sz w:val="21"/>
                <w:szCs w:val="21"/>
                <w:lang w:bidi="ar"/>
              </w:rPr>
              <w:t>）</w:t>
            </w:r>
          </w:p>
        </w:tc>
        <w:tc>
          <w:tcPr>
            <w:tcW w:w="358" w:type="pct"/>
            <w:noWrap w:val="0"/>
            <w:vAlign w:val="center"/>
          </w:tcPr>
          <w:p w14:paraId="02FEF7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383" w:type="pct"/>
            <w:noWrap/>
            <w:vAlign w:val="center"/>
          </w:tcPr>
          <w:p w14:paraId="41019C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667" w:type="pct"/>
            <w:noWrap/>
            <w:vAlign w:val="center"/>
          </w:tcPr>
          <w:p w14:paraId="308C793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含支架</w:t>
            </w:r>
          </w:p>
        </w:tc>
      </w:tr>
      <w:tr w14:paraId="54A9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6" w:type="pct"/>
            <w:noWrap/>
            <w:vAlign w:val="center"/>
          </w:tcPr>
          <w:p w14:paraId="44F52A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684" w:type="pct"/>
            <w:noWrap w:val="0"/>
            <w:vAlign w:val="center"/>
          </w:tcPr>
          <w:p w14:paraId="6A4793B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人行通道闸机护栏</w:t>
            </w:r>
          </w:p>
        </w:tc>
        <w:tc>
          <w:tcPr>
            <w:tcW w:w="2589" w:type="pct"/>
            <w:noWrap w:val="0"/>
            <w:vAlign w:val="center"/>
          </w:tcPr>
          <w:p w14:paraId="332F59A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在新门诊负一层智能翼闸旁加装护栏</w:t>
            </w:r>
          </w:p>
        </w:tc>
        <w:tc>
          <w:tcPr>
            <w:tcW w:w="358" w:type="pct"/>
            <w:noWrap w:val="0"/>
            <w:vAlign w:val="center"/>
          </w:tcPr>
          <w:p w14:paraId="310A76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w:t>
            </w:r>
          </w:p>
        </w:tc>
        <w:tc>
          <w:tcPr>
            <w:tcW w:w="383" w:type="pct"/>
            <w:noWrap/>
            <w:vAlign w:val="center"/>
          </w:tcPr>
          <w:p w14:paraId="1C2603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67" w:type="pct"/>
            <w:noWrap/>
            <w:vAlign w:val="center"/>
          </w:tcPr>
          <w:p w14:paraId="268A897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06AB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16" w:type="pct"/>
            <w:noWrap/>
            <w:vAlign w:val="center"/>
          </w:tcPr>
          <w:p w14:paraId="0A21FB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684" w:type="pct"/>
            <w:noWrap w:val="0"/>
            <w:vAlign w:val="center"/>
          </w:tcPr>
          <w:p w14:paraId="7A7309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调整维修防火门及迁移安检门</w:t>
            </w:r>
          </w:p>
        </w:tc>
        <w:tc>
          <w:tcPr>
            <w:tcW w:w="2589" w:type="pct"/>
            <w:noWrap w:val="0"/>
            <w:vAlign w:val="center"/>
          </w:tcPr>
          <w:p w14:paraId="78C2F092">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调整维修防火门及迁移一套安检门</w:t>
            </w:r>
          </w:p>
        </w:tc>
        <w:tc>
          <w:tcPr>
            <w:tcW w:w="358" w:type="pct"/>
            <w:noWrap w:val="0"/>
            <w:vAlign w:val="center"/>
          </w:tcPr>
          <w:p w14:paraId="6D2747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w:t>
            </w:r>
          </w:p>
        </w:tc>
        <w:tc>
          <w:tcPr>
            <w:tcW w:w="383" w:type="pct"/>
            <w:noWrap/>
            <w:vAlign w:val="center"/>
          </w:tcPr>
          <w:p w14:paraId="23F809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67" w:type="pct"/>
            <w:noWrap/>
            <w:vAlign w:val="center"/>
          </w:tcPr>
          <w:p w14:paraId="0CE38BD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2DEB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16" w:type="pct"/>
            <w:noWrap/>
            <w:vAlign w:val="center"/>
          </w:tcPr>
          <w:p w14:paraId="174643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684" w:type="pct"/>
            <w:noWrap/>
            <w:vAlign w:val="center"/>
          </w:tcPr>
          <w:p w14:paraId="38988A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线材</w:t>
            </w:r>
          </w:p>
        </w:tc>
        <w:tc>
          <w:tcPr>
            <w:tcW w:w="2589" w:type="pct"/>
            <w:noWrap/>
            <w:vAlign w:val="center"/>
          </w:tcPr>
          <w:p w14:paraId="6A375816">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RVV4*1.0信号线</w:t>
            </w:r>
          </w:p>
        </w:tc>
        <w:tc>
          <w:tcPr>
            <w:tcW w:w="358" w:type="pct"/>
            <w:noWrap/>
            <w:vAlign w:val="center"/>
          </w:tcPr>
          <w:p w14:paraId="1448EB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米</w:t>
            </w:r>
          </w:p>
        </w:tc>
        <w:tc>
          <w:tcPr>
            <w:tcW w:w="383" w:type="pct"/>
            <w:noWrap/>
            <w:vAlign w:val="center"/>
          </w:tcPr>
          <w:p w14:paraId="1EC9E0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2100</w:t>
            </w:r>
          </w:p>
        </w:tc>
        <w:tc>
          <w:tcPr>
            <w:tcW w:w="667" w:type="pct"/>
            <w:noWrap/>
            <w:vAlign w:val="center"/>
          </w:tcPr>
          <w:p w14:paraId="4329B31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20CC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16" w:type="pct"/>
            <w:noWrap/>
            <w:vAlign w:val="center"/>
          </w:tcPr>
          <w:p w14:paraId="31F849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w:t>
            </w:r>
          </w:p>
        </w:tc>
        <w:tc>
          <w:tcPr>
            <w:tcW w:w="684" w:type="pct"/>
            <w:noWrap/>
            <w:vAlign w:val="center"/>
          </w:tcPr>
          <w:p w14:paraId="73E109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PVC</w:t>
            </w:r>
          </w:p>
        </w:tc>
        <w:tc>
          <w:tcPr>
            <w:tcW w:w="2589" w:type="pct"/>
            <w:noWrap/>
            <w:vAlign w:val="center"/>
          </w:tcPr>
          <w:p w14:paraId="63ACB1E3">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20管</w:t>
            </w:r>
          </w:p>
        </w:tc>
        <w:tc>
          <w:tcPr>
            <w:tcW w:w="358" w:type="pct"/>
            <w:noWrap/>
            <w:vAlign w:val="center"/>
          </w:tcPr>
          <w:p w14:paraId="1F2A14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米</w:t>
            </w:r>
          </w:p>
        </w:tc>
        <w:tc>
          <w:tcPr>
            <w:tcW w:w="383" w:type="pct"/>
            <w:noWrap/>
            <w:vAlign w:val="center"/>
          </w:tcPr>
          <w:p w14:paraId="343F55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950</w:t>
            </w:r>
          </w:p>
        </w:tc>
        <w:tc>
          <w:tcPr>
            <w:tcW w:w="667" w:type="pct"/>
            <w:noWrap/>
            <w:vAlign w:val="center"/>
          </w:tcPr>
          <w:p w14:paraId="3C257E2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14:paraId="0513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16" w:type="pct"/>
            <w:noWrap/>
            <w:vAlign w:val="center"/>
          </w:tcPr>
          <w:p w14:paraId="6C7649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684" w:type="pct"/>
            <w:noWrap/>
            <w:vAlign w:val="center"/>
          </w:tcPr>
          <w:p w14:paraId="44108F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辅材</w:t>
            </w:r>
          </w:p>
        </w:tc>
        <w:tc>
          <w:tcPr>
            <w:tcW w:w="2589" w:type="pct"/>
            <w:noWrap/>
            <w:vAlign w:val="center"/>
          </w:tcPr>
          <w:p w14:paraId="08CA082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直通头、弯头、螺丝钉、标签等</w:t>
            </w:r>
          </w:p>
        </w:tc>
        <w:tc>
          <w:tcPr>
            <w:tcW w:w="358" w:type="pct"/>
            <w:noWrap/>
            <w:vAlign w:val="center"/>
          </w:tcPr>
          <w:p w14:paraId="3FB0D0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批</w:t>
            </w:r>
          </w:p>
        </w:tc>
        <w:tc>
          <w:tcPr>
            <w:tcW w:w="383" w:type="pct"/>
            <w:noWrap/>
            <w:vAlign w:val="center"/>
          </w:tcPr>
          <w:p w14:paraId="781CB4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667" w:type="pct"/>
            <w:noWrap/>
            <w:vAlign w:val="center"/>
          </w:tcPr>
          <w:p w14:paraId="44A3E2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bl>
    <w:p w14:paraId="49779E2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（二）商务要求</w:t>
      </w:r>
    </w:p>
    <w:p w14:paraId="48041F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1.交付时间：</w:t>
      </w:r>
      <w:r>
        <w:rPr>
          <w:rFonts w:hint="eastAsia" w:ascii="宋体" w:hAnsi="宋体" w:cs="宋体"/>
          <w:color w:val="auto"/>
          <w:sz w:val="21"/>
          <w:szCs w:val="21"/>
          <w:lang w:val="en-US" w:eastAsia="zh-CN"/>
        </w:rPr>
        <w:t>自</w:t>
      </w:r>
      <w:r>
        <w:rPr>
          <w:rFonts w:hint="eastAsia" w:ascii="宋体" w:hAnsi="宋体" w:eastAsia="宋体" w:cs="宋体"/>
          <w:color w:val="auto"/>
          <w:sz w:val="21"/>
          <w:szCs w:val="21"/>
        </w:rPr>
        <w:t>签订合同之日起</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个工作日内完成</w:t>
      </w:r>
      <w:r>
        <w:rPr>
          <w:rFonts w:hint="eastAsia" w:ascii="宋体" w:hAnsi="宋体" w:eastAsia="宋体" w:cs="宋体"/>
          <w:color w:val="auto"/>
          <w:sz w:val="21"/>
          <w:szCs w:val="21"/>
          <w:lang w:val="en-US" w:eastAsia="zh-CN"/>
        </w:rPr>
        <w:t>并投入使用。</w:t>
      </w:r>
    </w:p>
    <w:p w14:paraId="3D42D2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2.实施地点：</w:t>
      </w:r>
      <w:r>
        <w:rPr>
          <w:rFonts w:hint="eastAsia" w:ascii="宋体" w:hAnsi="宋体" w:eastAsia="宋体" w:cs="宋体"/>
          <w:color w:val="auto"/>
          <w:sz w:val="21"/>
          <w:szCs w:val="21"/>
        </w:rPr>
        <w:t>采购人指定位置</w:t>
      </w:r>
    </w:p>
    <w:p w14:paraId="2470DE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3.付款进度和方式：</w:t>
      </w:r>
      <w:r>
        <w:rPr>
          <w:rFonts w:hint="eastAsia" w:ascii="宋体" w:hAnsi="宋体" w:eastAsia="宋体" w:cs="宋体"/>
          <w:b/>
          <w:bCs/>
          <w:color w:val="auto"/>
          <w:sz w:val="21"/>
          <w:szCs w:val="21"/>
          <w:lang w:val="en-US" w:eastAsia="zh-CN"/>
        </w:rPr>
        <w:t>（此项为一项评审指标）</w:t>
      </w:r>
    </w:p>
    <w:p w14:paraId="127811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3.1</w:t>
      </w:r>
      <w:r>
        <w:rPr>
          <w:rFonts w:hint="eastAsia" w:ascii="宋体" w:hAnsi="宋体" w:eastAsia="宋体" w:cs="宋体"/>
          <w:color w:val="auto"/>
          <w:sz w:val="21"/>
          <w:szCs w:val="21"/>
          <w:lang w:val="en-US" w:eastAsia="zh-CN"/>
        </w:rPr>
        <w:t>一次性结算付款。采购人对采购货物、运行情况进行验收。验收合格后，采购人凭成交供应商提供的等额正式发票，核对无误后，15天内以转账方式向</w:t>
      </w:r>
      <w:r>
        <w:rPr>
          <w:rFonts w:hint="eastAsia" w:ascii="宋体" w:hAnsi="宋体" w:cs="宋体"/>
          <w:color w:val="auto"/>
          <w:sz w:val="21"/>
          <w:szCs w:val="21"/>
          <w:lang w:val="en-US" w:eastAsia="zh-CN"/>
        </w:rPr>
        <w:t>成交</w:t>
      </w:r>
      <w:r>
        <w:rPr>
          <w:rFonts w:hint="eastAsia" w:ascii="宋体" w:hAnsi="宋体" w:eastAsia="宋体" w:cs="宋体"/>
          <w:color w:val="auto"/>
          <w:sz w:val="21"/>
          <w:szCs w:val="21"/>
          <w:lang w:val="en-US" w:eastAsia="zh-CN"/>
        </w:rPr>
        <w:t>供应商支付合同总金额</w:t>
      </w:r>
      <w:r>
        <w:rPr>
          <w:rFonts w:hint="eastAsia" w:ascii="宋体" w:hAnsi="宋体" w:cs="宋体"/>
          <w:color w:val="auto"/>
          <w:sz w:val="21"/>
          <w:szCs w:val="21"/>
          <w:lang w:val="en-US" w:eastAsia="zh-CN"/>
        </w:rPr>
        <w:t>的</w:t>
      </w:r>
      <w:r>
        <w:rPr>
          <w:rFonts w:hint="eastAsia" w:ascii="宋体" w:hAnsi="宋体" w:eastAsia="宋体" w:cs="宋体"/>
          <w:color w:val="auto"/>
          <w:sz w:val="21"/>
          <w:szCs w:val="21"/>
          <w:lang w:val="en-US" w:eastAsia="zh-CN"/>
        </w:rPr>
        <w:t>100%。</w:t>
      </w:r>
    </w:p>
    <w:p w14:paraId="6D458F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3.2若成交供应商未及时提供有效等额的发票等原因，导致延迟付款的，后果由成交供应商承担。则采购人不承担任何逾期付款的责任。</w:t>
      </w:r>
    </w:p>
    <w:p w14:paraId="27B13C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3.3如遇节假日或不可抗拒原因，支付日期可顺延。</w:t>
      </w:r>
    </w:p>
    <w:p w14:paraId="7AE8A6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售后服务</w:t>
      </w:r>
    </w:p>
    <w:p w14:paraId="790B9BC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.1.货物质保期：自验收通过之日起3年。在质保期内，</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lang w:val="en-US" w:eastAsia="zh-CN"/>
        </w:rPr>
        <w:t>应对设备的质量问题（包括设备本身的制造缺陷、安装调试问题等）提供的维修、更换零部件等服务，确保设备正常运行。费用包含在报价中。</w:t>
      </w:r>
    </w:p>
    <w:p w14:paraId="0E1525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.2.应急响应时间：</w:t>
      </w:r>
      <w:r>
        <w:rPr>
          <w:rFonts w:hint="eastAsia" w:ascii="宋体" w:hAnsi="宋体" w:cs="宋体"/>
          <w:color w:val="auto"/>
          <w:sz w:val="21"/>
          <w:szCs w:val="21"/>
          <w:lang w:val="en-US" w:eastAsia="zh-CN"/>
        </w:rPr>
        <w:t>供应商所</w:t>
      </w:r>
      <w:r>
        <w:rPr>
          <w:rFonts w:hint="eastAsia" w:ascii="宋体" w:hAnsi="宋体" w:eastAsia="宋体" w:cs="宋体"/>
          <w:color w:val="auto"/>
          <w:sz w:val="21"/>
          <w:szCs w:val="21"/>
          <w:lang w:val="en-US" w:eastAsia="zh-CN"/>
        </w:rPr>
        <w:t>提供的货物发生故障时，接采购人通知后</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应在2小时内响应，3个工作日内完成更换维修。</w:t>
      </w:r>
    </w:p>
    <w:p w14:paraId="1C5207D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bCs/>
          <w:color w:val="auto"/>
          <w:sz w:val="21"/>
          <w:szCs w:val="21"/>
          <w:lang w:val="en-US"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履约保证金</w:t>
      </w:r>
      <w:r>
        <w:rPr>
          <w:rFonts w:hint="eastAsia" w:ascii="宋体" w:hAnsi="宋体" w:eastAsia="宋体" w:cs="宋体"/>
          <w:b/>
          <w:bCs/>
          <w:color w:val="auto"/>
          <w:sz w:val="21"/>
          <w:szCs w:val="21"/>
          <w:lang w:val="en-US" w:eastAsia="zh-CN"/>
        </w:rPr>
        <w:t>（此项为一项评审指标）</w:t>
      </w:r>
    </w:p>
    <w:p w14:paraId="5AA9108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trike w:val="0"/>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成交</w:t>
      </w:r>
      <w:r>
        <w:rPr>
          <w:rFonts w:hint="eastAsia" w:ascii="宋体" w:hAnsi="宋体" w:eastAsia="宋体" w:cs="宋体"/>
          <w:color w:val="auto"/>
          <w:sz w:val="21"/>
          <w:szCs w:val="21"/>
          <w:lang w:val="en-US" w:eastAsia="zh-CN"/>
        </w:rPr>
        <w:t>供应商在签订合同前需向采购人缴纳履约保证金，金额为</w:t>
      </w:r>
      <w:r>
        <w:rPr>
          <w:rFonts w:hint="eastAsia" w:ascii="宋体" w:hAnsi="宋体" w:cs="宋体"/>
          <w:color w:val="auto"/>
          <w:sz w:val="21"/>
          <w:szCs w:val="21"/>
          <w:lang w:val="en-US" w:eastAsia="zh-CN"/>
        </w:rPr>
        <w:t>合同</w:t>
      </w:r>
      <w:r>
        <w:rPr>
          <w:rFonts w:hint="eastAsia" w:ascii="宋体" w:hAnsi="宋体" w:eastAsia="宋体" w:cs="宋体"/>
          <w:color w:val="auto"/>
          <w:sz w:val="21"/>
          <w:szCs w:val="21"/>
          <w:lang w:val="en-US" w:eastAsia="zh-CN"/>
        </w:rPr>
        <w:t>金额的5%，由</w:t>
      </w:r>
      <w:r>
        <w:rPr>
          <w:rFonts w:hint="eastAsia" w:ascii="宋体" w:hAnsi="宋体" w:cs="宋体"/>
          <w:color w:val="auto"/>
          <w:sz w:val="21"/>
          <w:szCs w:val="21"/>
          <w:lang w:val="en-US" w:eastAsia="zh-CN"/>
        </w:rPr>
        <w:t>成交</w:t>
      </w:r>
      <w:r>
        <w:rPr>
          <w:rFonts w:hint="eastAsia" w:ascii="宋体" w:hAnsi="宋体" w:eastAsia="宋体" w:cs="宋体"/>
          <w:color w:val="auto"/>
          <w:sz w:val="21"/>
          <w:szCs w:val="21"/>
          <w:lang w:val="en-US" w:eastAsia="zh-CN"/>
        </w:rPr>
        <w:t>供应商自主选择以支票、汇票、本票、保函等非现金形式提交</w:t>
      </w:r>
      <w:r>
        <w:rPr>
          <w:rFonts w:hint="eastAsia" w:ascii="宋体" w:hAnsi="宋体" w:cs="宋体"/>
          <w:color w:val="auto"/>
          <w:sz w:val="21"/>
          <w:szCs w:val="21"/>
          <w:lang w:val="en-US" w:eastAsia="zh-CN"/>
        </w:rPr>
        <w:t>。</w:t>
      </w:r>
      <w:r>
        <w:rPr>
          <w:rFonts w:hint="eastAsia" w:ascii="宋体" w:hAnsi="宋体" w:eastAsia="宋体" w:cs="宋体"/>
          <w:strike w:val="0"/>
          <w:color w:val="auto"/>
          <w:sz w:val="21"/>
          <w:szCs w:val="21"/>
          <w:lang w:val="en-US" w:eastAsia="zh-CN"/>
        </w:rPr>
        <w:t>项目验收合格且质保期届满，</w:t>
      </w:r>
      <w:r>
        <w:rPr>
          <w:rFonts w:hint="eastAsia" w:ascii="宋体" w:hAnsi="宋体" w:cs="宋体"/>
          <w:strike w:val="0"/>
          <w:color w:val="auto"/>
          <w:sz w:val="21"/>
          <w:szCs w:val="21"/>
          <w:lang w:val="en-US" w:eastAsia="zh-CN"/>
        </w:rPr>
        <w:t>成交供应商</w:t>
      </w:r>
      <w:r>
        <w:rPr>
          <w:rFonts w:hint="eastAsia" w:ascii="宋体" w:hAnsi="宋体" w:eastAsia="宋体" w:cs="宋体"/>
          <w:strike w:val="0"/>
          <w:color w:val="auto"/>
          <w:sz w:val="21"/>
          <w:szCs w:val="21"/>
          <w:lang w:val="en-US" w:eastAsia="zh-CN"/>
        </w:rPr>
        <w:t>全部义务履行完毕且无违约责任后</w:t>
      </w:r>
      <w:r>
        <w:rPr>
          <w:rFonts w:hint="eastAsia" w:ascii="宋体" w:hAnsi="宋体" w:cs="宋体"/>
          <w:strike w:val="0"/>
          <w:color w:val="auto"/>
          <w:sz w:val="21"/>
          <w:szCs w:val="21"/>
          <w:lang w:val="en-US" w:eastAsia="zh-CN"/>
        </w:rPr>
        <w:t>15个工作日</w:t>
      </w:r>
      <w:r>
        <w:rPr>
          <w:rFonts w:hint="eastAsia" w:ascii="宋体" w:hAnsi="宋体" w:eastAsia="宋体" w:cs="宋体"/>
          <w:strike w:val="0"/>
          <w:color w:val="auto"/>
          <w:sz w:val="21"/>
          <w:szCs w:val="21"/>
          <w:lang w:val="en-US" w:eastAsia="zh-CN"/>
        </w:rPr>
        <w:t>内</w:t>
      </w:r>
      <w:r>
        <w:rPr>
          <w:rFonts w:hint="eastAsia" w:ascii="宋体" w:hAnsi="宋体" w:cs="宋体"/>
          <w:strike w:val="0"/>
          <w:color w:val="auto"/>
          <w:sz w:val="21"/>
          <w:szCs w:val="21"/>
          <w:lang w:val="en-US" w:eastAsia="zh-CN"/>
        </w:rPr>
        <w:t>无息</w:t>
      </w:r>
      <w:r>
        <w:rPr>
          <w:rFonts w:hint="eastAsia" w:ascii="宋体" w:hAnsi="宋体" w:eastAsia="宋体" w:cs="宋体"/>
          <w:strike w:val="0"/>
          <w:color w:val="auto"/>
          <w:sz w:val="21"/>
          <w:szCs w:val="21"/>
          <w:lang w:val="en-US" w:eastAsia="zh-CN"/>
        </w:rPr>
        <w:t>退</w:t>
      </w:r>
      <w:r>
        <w:rPr>
          <w:rFonts w:hint="eastAsia" w:ascii="宋体" w:hAnsi="宋体" w:cs="宋体"/>
          <w:strike w:val="0"/>
          <w:color w:val="auto"/>
          <w:sz w:val="21"/>
          <w:szCs w:val="21"/>
          <w:lang w:val="en-US" w:eastAsia="zh-CN"/>
        </w:rPr>
        <w:t>还。</w:t>
      </w:r>
    </w:p>
    <w:p w14:paraId="3D72E4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2履约保证金不予退还的情形：</w:t>
      </w:r>
    </w:p>
    <w:p w14:paraId="1C76ECD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拒绝履行合同义务的；</w:t>
      </w:r>
    </w:p>
    <w:p w14:paraId="435770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履约验收不合格的。</w:t>
      </w:r>
    </w:p>
    <w:p w14:paraId="3E59EA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5.3</w:t>
      </w:r>
      <w:r>
        <w:rPr>
          <w:rFonts w:hint="eastAsia" w:ascii="宋体" w:hAnsi="宋体" w:eastAsia="宋体" w:cs="宋体"/>
          <w:color w:val="auto"/>
          <w:sz w:val="21"/>
          <w:szCs w:val="21"/>
          <w:lang w:val="en-US" w:eastAsia="zh-CN"/>
        </w:rPr>
        <w:t>采购人逾期退还履约保证金的，从逾期之日起按同期一年期 LPR 的标准向成交供应商支付违约金。但因</w:t>
      </w:r>
      <w:r>
        <w:rPr>
          <w:rFonts w:hint="eastAsia" w:ascii="宋体" w:hAnsi="宋体" w:cs="宋体"/>
          <w:color w:val="auto"/>
          <w:sz w:val="21"/>
          <w:szCs w:val="21"/>
          <w:lang w:val="en-US" w:eastAsia="zh-CN"/>
        </w:rPr>
        <w:t>成交</w:t>
      </w:r>
      <w:r>
        <w:rPr>
          <w:rFonts w:hint="eastAsia" w:ascii="宋体" w:hAnsi="宋体" w:eastAsia="宋体" w:cs="宋体"/>
          <w:color w:val="auto"/>
          <w:sz w:val="21"/>
          <w:szCs w:val="21"/>
          <w:lang w:val="en-US" w:eastAsia="zh-CN"/>
        </w:rPr>
        <w:t>供应商自身原因导致无法及时退还的除外。</w:t>
      </w:r>
    </w:p>
    <w:p w14:paraId="1E4EF1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交付要求</w:t>
      </w:r>
    </w:p>
    <w:p w14:paraId="15DA68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 xml:space="preserve"> 成交供应商</w:t>
      </w:r>
      <w:r>
        <w:rPr>
          <w:rFonts w:hint="eastAsia" w:ascii="宋体" w:hAnsi="宋体" w:eastAsia="宋体" w:cs="宋体"/>
          <w:color w:val="auto"/>
          <w:sz w:val="21"/>
          <w:szCs w:val="21"/>
          <w:lang w:val="en-US" w:eastAsia="zh-CN"/>
        </w:rPr>
        <w:t>必须保证本次项目提供的货物为全新未拆封，并通过合法渠道获得，货物的制造标准及技术规范等有关资料必须符合相关标准、规范要求。</w:t>
      </w:r>
    </w:p>
    <w:p w14:paraId="01AB2D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6.2成交供应商</w:t>
      </w:r>
      <w:r>
        <w:rPr>
          <w:rFonts w:hint="eastAsia" w:ascii="宋体" w:hAnsi="宋体" w:eastAsia="宋体" w:cs="宋体"/>
          <w:color w:val="auto"/>
          <w:sz w:val="21"/>
          <w:szCs w:val="21"/>
          <w:lang w:val="en-US" w:eastAsia="zh-CN"/>
        </w:rPr>
        <w:t>在安装后必须对货物进行调试，确保货物全部符合采购人要求，并能够正常运行。</w:t>
      </w:r>
    </w:p>
    <w:p w14:paraId="6D3FDB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成交供应商</w:t>
      </w:r>
      <w:r>
        <w:rPr>
          <w:rFonts w:hint="eastAsia" w:ascii="宋体" w:hAnsi="宋体" w:eastAsia="宋体" w:cs="宋体"/>
          <w:color w:val="auto"/>
          <w:sz w:val="21"/>
          <w:szCs w:val="21"/>
          <w:lang w:val="en-US" w:eastAsia="zh-CN"/>
        </w:rPr>
        <w:t>在施工、安装过程中要加强安全教育和管理，按国家有关规定的安全文明要求进行施工和安装，施工和安装期间必须采取严格的安全防护措施，若出现安全责任事故，由</w:t>
      </w:r>
      <w:r>
        <w:rPr>
          <w:rFonts w:hint="eastAsia" w:ascii="宋体" w:hAnsi="宋体" w:cs="宋体"/>
          <w:color w:val="auto"/>
          <w:sz w:val="21"/>
          <w:szCs w:val="21"/>
          <w:lang w:val="en-US" w:eastAsia="zh-CN"/>
        </w:rPr>
        <w:t>成交供应商</w:t>
      </w:r>
      <w:r>
        <w:rPr>
          <w:rFonts w:hint="eastAsia" w:ascii="宋体" w:hAnsi="宋体" w:eastAsia="宋体" w:cs="宋体"/>
          <w:color w:val="auto"/>
          <w:sz w:val="21"/>
          <w:szCs w:val="21"/>
          <w:lang w:val="en-US" w:eastAsia="zh-CN"/>
        </w:rPr>
        <w:t>承担全部责任及费用。</w:t>
      </w:r>
    </w:p>
    <w:p w14:paraId="02AC2B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.4</w:t>
      </w:r>
      <w:r>
        <w:rPr>
          <w:rFonts w:hint="eastAsia" w:ascii="宋体" w:hAnsi="宋体" w:cs="宋体"/>
          <w:color w:val="auto"/>
          <w:sz w:val="21"/>
          <w:szCs w:val="21"/>
          <w:lang w:val="en-US" w:eastAsia="zh-CN"/>
        </w:rPr>
        <w:t>成交供应商</w:t>
      </w:r>
      <w:r>
        <w:rPr>
          <w:rFonts w:hint="eastAsia" w:ascii="宋体" w:hAnsi="宋体" w:eastAsia="宋体" w:cs="宋体"/>
          <w:color w:val="auto"/>
          <w:sz w:val="21"/>
          <w:szCs w:val="21"/>
          <w:lang w:val="en-US" w:eastAsia="zh-CN"/>
        </w:rPr>
        <w:t>负责施工、安装场地及其周边环境与生态的保护工作，包括工程竣工后的场地清理（包括建筑物周围的余泥及其他堆积物，临时的生产和生活设施拆除），并将门窗、玻璃、地面清扫干净。</w:t>
      </w:r>
    </w:p>
    <w:p w14:paraId="066935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验收标准</w:t>
      </w:r>
    </w:p>
    <w:p w14:paraId="44A766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color w:val="000000"/>
          <w:kern w:val="0"/>
          <w:sz w:val="21"/>
          <w:szCs w:val="21"/>
          <w:highlight w:val="none"/>
          <w:lang w:val="en-US" w:eastAsia="zh-CN"/>
        </w:rPr>
      </w:pPr>
      <w:r>
        <w:rPr>
          <w:rFonts w:hint="eastAsia" w:ascii="宋体" w:hAnsi="宋体" w:eastAsia="宋体" w:cs="宋体"/>
          <w:color w:val="auto"/>
          <w:sz w:val="21"/>
          <w:szCs w:val="21"/>
          <w:lang w:val="en-US" w:eastAsia="zh-CN"/>
        </w:rPr>
        <w:t>采购人在收到</w:t>
      </w:r>
      <w:r>
        <w:rPr>
          <w:rFonts w:hint="eastAsia" w:ascii="宋体" w:hAnsi="宋体" w:cs="宋体"/>
          <w:color w:val="auto"/>
          <w:sz w:val="21"/>
          <w:szCs w:val="21"/>
          <w:lang w:val="en-US" w:eastAsia="zh-CN"/>
        </w:rPr>
        <w:t>成交供应商</w:t>
      </w:r>
      <w:r>
        <w:rPr>
          <w:rFonts w:hint="eastAsia" w:ascii="宋体" w:hAnsi="宋体" w:eastAsia="宋体" w:cs="宋体"/>
          <w:color w:val="auto"/>
          <w:sz w:val="21"/>
          <w:szCs w:val="21"/>
          <w:lang w:val="en-US" w:eastAsia="zh-CN"/>
        </w:rPr>
        <w:t>项目验收建议之日起的30个工作日内，对货物完好情况、监控运行情况进行一个月的正常试运行。试运行后，采购人与</w:t>
      </w:r>
      <w:r>
        <w:rPr>
          <w:rFonts w:hint="eastAsia" w:ascii="宋体" w:hAnsi="宋体" w:cs="宋体"/>
          <w:color w:val="auto"/>
          <w:sz w:val="21"/>
          <w:szCs w:val="21"/>
          <w:lang w:val="en-US" w:eastAsia="zh-CN"/>
        </w:rPr>
        <w:t>成交供应商</w:t>
      </w:r>
      <w:r>
        <w:rPr>
          <w:rFonts w:hint="eastAsia" w:ascii="宋体" w:hAnsi="宋体" w:eastAsia="宋体" w:cs="宋体"/>
          <w:color w:val="auto"/>
          <w:sz w:val="21"/>
          <w:szCs w:val="21"/>
          <w:lang w:val="en-US" w:eastAsia="zh-CN"/>
        </w:rPr>
        <w:t>一同按照合同约定对履约情况进行验收，验收标准为：货物为全新无损坏</w:t>
      </w:r>
      <w:r>
        <w:rPr>
          <w:rFonts w:hint="eastAsia" w:ascii="宋体" w:hAnsi="宋体" w:eastAsia="宋体" w:cs="宋体"/>
          <w:color w:val="auto"/>
          <w:sz w:val="21"/>
          <w:szCs w:val="21"/>
          <w:highlight w:val="none"/>
          <w:lang w:val="en-US" w:eastAsia="zh-CN"/>
        </w:rPr>
        <w:t>，与</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现有的“安消一体”智慧控制平台实现互联互通，稳定运行一个月无故障。</w:t>
      </w:r>
    </w:p>
    <w:bookmarkEnd w:id="36"/>
    <w:bookmarkEnd w:id="37"/>
    <w:bookmarkEnd w:id="38"/>
    <w:bookmarkEnd w:id="39"/>
    <w:p w14:paraId="123A205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31F195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标有“★”的条款均为必须完全满足指标，报价人须进行实质性响应，报价人若有一项带“★”的条款未响应或不满足，将</w:t>
      </w:r>
      <w:r>
        <w:rPr>
          <w:rFonts w:hint="eastAsia" w:ascii="宋体" w:hAnsi="宋体" w:eastAsia="宋体" w:cs="宋体"/>
          <w:color w:val="auto"/>
          <w:sz w:val="21"/>
          <w:szCs w:val="21"/>
          <w:highlight w:val="none"/>
          <w:lang w:val="en-US" w:eastAsia="zh-CN"/>
        </w:rPr>
        <w:t>按无效投标处理。</w:t>
      </w:r>
    </w:p>
    <w:p w14:paraId="0079C6F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2.如标有“▲”的条款均为评审的重要评分指标，报价人若有部分“▲”条款未响应或不满足，将导致其响应性评审严重扣分。</w:t>
      </w:r>
      <w:bookmarkEnd w:id="40"/>
      <w:bookmarkEnd w:id="41"/>
      <w:bookmarkEnd w:id="42"/>
      <w:bookmarkEnd w:id="43"/>
      <w:bookmarkEnd w:id="44"/>
      <w:bookmarkEnd w:id="45"/>
      <w:bookmarkEnd w:id="46"/>
      <w:bookmarkStart w:id="47" w:name="_Toc3222"/>
      <w:bookmarkStart w:id="48" w:name="_Toc4075"/>
    </w:p>
    <w:p w14:paraId="782A41F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bookmarkStart w:id="49" w:name="_Toc11917"/>
      <w:r>
        <w:rPr>
          <w:rFonts w:hint="eastAsia" w:ascii="宋体" w:hAnsi="宋体" w:eastAsia="宋体" w:cs="宋体"/>
          <w:b/>
          <w:bCs/>
          <w:color w:val="auto"/>
          <w:sz w:val="21"/>
          <w:szCs w:val="21"/>
          <w:highlight w:val="none"/>
          <w:lang w:val="en-US" w:eastAsia="zh-CN"/>
        </w:rPr>
        <w:t>3.成交原则：</w:t>
      </w:r>
      <w:r>
        <w:rPr>
          <w:rFonts w:hint="eastAsia" w:ascii="宋体" w:hAnsi="宋体" w:eastAsia="宋体" w:cs="宋体"/>
          <w:b w:val="0"/>
          <w:bCs w:val="0"/>
          <w:color w:val="auto"/>
          <w:sz w:val="21"/>
          <w:szCs w:val="21"/>
          <w:highlight w:val="none"/>
          <w:lang w:val="en-US" w:eastAsia="zh-CN"/>
        </w:rPr>
        <w:t>根据评审标准按综合评分法进行评审，按其评审总得分由高到低顺序排列评分情况，排名第一的供应商为第一成交候选人。采购结果报医院同意后在医院官网公布。</w:t>
      </w:r>
    </w:p>
    <w:p w14:paraId="1EB5D0A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4.报价方式：</w:t>
      </w:r>
      <w:r>
        <w:rPr>
          <w:rFonts w:hint="eastAsia" w:ascii="宋体" w:hAnsi="宋体" w:eastAsia="宋体" w:cs="宋体"/>
          <w:b w:val="0"/>
          <w:bCs w:val="0"/>
          <w:color w:val="auto"/>
          <w:sz w:val="21"/>
          <w:szCs w:val="21"/>
          <w:highlight w:val="none"/>
          <w:lang w:val="en-US" w:eastAsia="zh-CN"/>
        </w:rPr>
        <w:t>本项目需进行再次报价，各供应商现场再次统一填写总价报价表。</w:t>
      </w:r>
    </w:p>
    <w:p w14:paraId="7C5FF8A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5.特别说明</w:t>
      </w:r>
    </w:p>
    <w:p w14:paraId="1B6374D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（1）供应商有下列情形之一的，将列入我院黑名单管理，在此后的三年内不得参与我院任何采买活动：</w:t>
      </w:r>
    </w:p>
    <w:p w14:paraId="7A3CD0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1）提供虚假材料谋取中标、成交的；</w:t>
      </w:r>
    </w:p>
    <w:p w14:paraId="1798EE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2）采取不正当手段诋毁、排挤其它供应商的；</w:t>
      </w:r>
    </w:p>
    <w:p w14:paraId="60576E8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3）与其他供应商或者采购机构恶意串通围标的；</w:t>
      </w:r>
    </w:p>
    <w:p w14:paraId="5B0C80C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4）随意申请撤换或放弃中标/成交结果的；</w:t>
      </w:r>
    </w:p>
    <w:p w14:paraId="270FBD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5）中标、成交后无正当理由拒绝或迟迟不签订采购合同的；</w:t>
      </w:r>
    </w:p>
    <w:p w14:paraId="4526A02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6）无正当理由拒绝履行合同和有关承诺，或擅自变更、中止（终止）采购合同的；</w:t>
      </w:r>
    </w:p>
    <w:p w14:paraId="16208F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7）一年内有一次以上投诉查无实据、捏造事实或者提供虚假投诉材料的；</w:t>
      </w:r>
    </w:p>
    <w:p w14:paraId="5464D7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8）实际提供的有关产品性能指标和技术服务能力明显低于采购响应文件或磋商、询价时的承诺的或提供假冒伪劣产品的；</w:t>
      </w:r>
    </w:p>
    <w:p w14:paraId="5E55C4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9）中标/成交后，擅自将采购合同转包或分包给其他供应商的；</w:t>
      </w:r>
    </w:p>
    <w:p w14:paraId="213107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10）向采购人、采购机构行贿或者提供其它不正当利益的；</w:t>
      </w:r>
    </w:p>
    <w:p w14:paraId="685A33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11）拒绝有关部门监督检查或者提供虚假情况的。</w:t>
      </w:r>
    </w:p>
    <w:p w14:paraId="204A3C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（2）有下列情形之一的，将视为供应商互相串通报价，响应报价无效:</w:t>
      </w:r>
    </w:p>
    <w:p w14:paraId="1A166B7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1）不同供应商委托同一单位或个人办理响应报价事宜；</w:t>
      </w:r>
    </w:p>
    <w:p w14:paraId="5BD697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2）不同供应商的响应文件由同一单位或个人编制；</w:t>
      </w:r>
    </w:p>
    <w:p w14:paraId="499248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3）不同供应商的响应文件异常一致或者报价呈规律性差异；</w:t>
      </w:r>
    </w:p>
    <w:p w14:paraId="11DDE90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4）不同供应商的响应文件相互混装。</w:t>
      </w:r>
    </w:p>
    <w:p w14:paraId="2EFEF7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（3）有下列情形之一的，响应报价无效:</w:t>
      </w:r>
    </w:p>
    <w:p w14:paraId="778F00D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1)不具备采购文件中规定的资格要求的；</w:t>
      </w:r>
    </w:p>
    <w:p w14:paraId="05082BD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2)报价超过采购文件中规定的预算金额或者最高限价的（采购文件另有说明的除外）；</w:t>
      </w:r>
    </w:p>
    <w:p w14:paraId="2FB800E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3)响应文件含有我院不能接受的附加条件的；</w:t>
      </w:r>
    </w:p>
    <w:p w14:paraId="2259405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4)法律、法规和采购文件规定的其他无效情形。</w:t>
      </w:r>
    </w:p>
    <w:p w14:paraId="5D6F7AE7">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both"/>
        <w:textAlignment w:val="auto"/>
        <w:outlineLvl w:val="9"/>
        <w:rPr>
          <w:rFonts w:hint="eastAsia"/>
          <w:b/>
          <w:bCs/>
          <w:color w:val="auto"/>
          <w:kern w:val="0"/>
          <w:sz w:val="24"/>
          <w:szCs w:val="24"/>
          <w:highlight w:val="none"/>
          <w:lang w:val="en-US" w:eastAsia="zh-CN"/>
        </w:rPr>
      </w:pPr>
      <w:bookmarkStart w:id="50" w:name="_Toc18355"/>
      <w:bookmarkStart w:id="51" w:name="_Toc11319"/>
    </w:p>
    <w:p w14:paraId="3F237E42">
      <w:pPr>
        <w:numPr>
          <w:ilvl w:val="0"/>
          <w:numId w:val="0"/>
        </w:numPr>
        <w:jc w:val="both"/>
        <w:outlineLvl w:val="9"/>
        <w:rPr>
          <w:rFonts w:hint="eastAsia"/>
          <w:b/>
          <w:bCs/>
          <w:color w:val="auto"/>
          <w:kern w:val="0"/>
          <w:sz w:val="28"/>
          <w:szCs w:val="28"/>
          <w:highlight w:val="none"/>
          <w:lang w:val="en-US" w:eastAsia="zh-CN"/>
        </w:rPr>
      </w:pPr>
    </w:p>
    <w:p w14:paraId="46FE1EBF">
      <w:pPr>
        <w:numPr>
          <w:ilvl w:val="0"/>
          <w:numId w:val="0"/>
        </w:numPr>
        <w:jc w:val="both"/>
        <w:outlineLvl w:val="0"/>
        <w:rPr>
          <w:rFonts w:hint="eastAsia"/>
          <w:b/>
          <w:bCs/>
          <w:color w:val="auto"/>
          <w:kern w:val="0"/>
          <w:sz w:val="28"/>
          <w:szCs w:val="28"/>
          <w:highlight w:val="none"/>
          <w:lang w:val="en-US" w:eastAsia="zh-CN"/>
        </w:rPr>
      </w:pPr>
    </w:p>
    <w:p w14:paraId="191DED9F">
      <w:pPr>
        <w:numPr>
          <w:ilvl w:val="0"/>
          <w:numId w:val="0"/>
        </w:numPr>
        <w:jc w:val="both"/>
        <w:outlineLvl w:val="0"/>
        <w:rPr>
          <w:rFonts w:hint="eastAsia"/>
          <w:b/>
          <w:bCs/>
          <w:color w:val="auto"/>
          <w:kern w:val="0"/>
          <w:sz w:val="28"/>
          <w:szCs w:val="28"/>
          <w:highlight w:val="none"/>
          <w:lang w:val="en-US" w:eastAsia="zh-CN"/>
        </w:rPr>
      </w:pPr>
    </w:p>
    <w:p w14:paraId="53BDC2A5">
      <w:pPr>
        <w:numPr>
          <w:ilvl w:val="0"/>
          <w:numId w:val="0"/>
        </w:numPr>
        <w:jc w:val="both"/>
        <w:outlineLvl w:val="0"/>
        <w:rPr>
          <w:rFonts w:hint="eastAsia"/>
          <w:b/>
          <w:bCs/>
          <w:color w:val="auto"/>
          <w:kern w:val="0"/>
          <w:sz w:val="28"/>
          <w:szCs w:val="28"/>
          <w:highlight w:val="none"/>
          <w:lang w:val="en-US" w:eastAsia="zh-CN"/>
        </w:rPr>
      </w:pPr>
    </w:p>
    <w:p w14:paraId="6702E9BC">
      <w:pPr>
        <w:numPr>
          <w:ilvl w:val="0"/>
          <w:numId w:val="0"/>
        </w:numPr>
        <w:jc w:val="both"/>
        <w:outlineLvl w:val="0"/>
        <w:rPr>
          <w:rFonts w:hint="eastAsia"/>
          <w:b/>
          <w:bCs/>
          <w:color w:val="auto"/>
          <w:kern w:val="0"/>
          <w:sz w:val="28"/>
          <w:szCs w:val="28"/>
          <w:highlight w:val="none"/>
          <w:lang w:val="en-US" w:eastAsia="zh-CN"/>
        </w:rPr>
      </w:pPr>
    </w:p>
    <w:p w14:paraId="5888BD0A">
      <w:pPr>
        <w:numPr>
          <w:ilvl w:val="0"/>
          <w:numId w:val="0"/>
        </w:numPr>
        <w:jc w:val="both"/>
        <w:outlineLvl w:val="0"/>
        <w:rPr>
          <w:rFonts w:hint="eastAsia"/>
          <w:b/>
          <w:bCs/>
          <w:color w:val="auto"/>
          <w:kern w:val="0"/>
          <w:sz w:val="28"/>
          <w:szCs w:val="28"/>
          <w:highlight w:val="none"/>
          <w:lang w:val="en-US" w:eastAsia="zh-CN"/>
        </w:rPr>
      </w:pPr>
    </w:p>
    <w:p w14:paraId="69C2D6F8">
      <w:pPr>
        <w:numPr>
          <w:ilvl w:val="0"/>
          <w:numId w:val="0"/>
        </w:numPr>
        <w:jc w:val="both"/>
        <w:outlineLvl w:val="0"/>
        <w:rPr>
          <w:rFonts w:hint="eastAsia"/>
          <w:b/>
          <w:bCs/>
          <w:color w:val="auto"/>
          <w:kern w:val="0"/>
          <w:sz w:val="28"/>
          <w:szCs w:val="28"/>
          <w:highlight w:val="none"/>
          <w:lang w:val="en-US" w:eastAsia="zh-CN"/>
        </w:rPr>
      </w:pPr>
    </w:p>
    <w:p w14:paraId="2FD93AF3">
      <w:pPr>
        <w:numPr>
          <w:ilvl w:val="0"/>
          <w:numId w:val="0"/>
        </w:numPr>
        <w:jc w:val="both"/>
        <w:outlineLvl w:val="0"/>
        <w:rPr>
          <w:rFonts w:hint="eastAsia"/>
          <w:b/>
          <w:bCs/>
          <w:color w:val="auto"/>
          <w:kern w:val="0"/>
          <w:sz w:val="28"/>
          <w:szCs w:val="28"/>
          <w:highlight w:val="none"/>
          <w:lang w:val="en-US" w:eastAsia="zh-CN"/>
        </w:rPr>
      </w:pPr>
    </w:p>
    <w:p w14:paraId="2DB18771">
      <w:pPr>
        <w:numPr>
          <w:ilvl w:val="0"/>
          <w:numId w:val="0"/>
        </w:numPr>
        <w:jc w:val="both"/>
        <w:outlineLvl w:val="0"/>
        <w:rPr>
          <w:rFonts w:hint="eastAsia"/>
          <w:b/>
          <w:bCs/>
          <w:color w:val="auto"/>
          <w:kern w:val="0"/>
          <w:sz w:val="28"/>
          <w:szCs w:val="28"/>
          <w:highlight w:val="none"/>
          <w:lang w:val="en-US" w:eastAsia="zh-CN"/>
        </w:rPr>
      </w:pPr>
    </w:p>
    <w:p w14:paraId="1EA5AA02">
      <w:pPr>
        <w:numPr>
          <w:ilvl w:val="0"/>
          <w:numId w:val="0"/>
        </w:numPr>
        <w:jc w:val="both"/>
        <w:outlineLvl w:val="0"/>
        <w:rPr>
          <w:rFonts w:hint="eastAsia"/>
          <w:b/>
          <w:bCs/>
          <w:color w:val="auto"/>
          <w:kern w:val="0"/>
          <w:sz w:val="28"/>
          <w:szCs w:val="28"/>
          <w:highlight w:val="none"/>
          <w:lang w:val="en-US" w:eastAsia="zh-CN"/>
        </w:rPr>
      </w:pPr>
    </w:p>
    <w:p w14:paraId="19E97E3E">
      <w:pPr>
        <w:numPr>
          <w:ilvl w:val="0"/>
          <w:numId w:val="0"/>
        </w:numPr>
        <w:jc w:val="both"/>
        <w:outlineLvl w:val="0"/>
        <w:rPr>
          <w:rFonts w:hint="eastAsia"/>
          <w:b/>
          <w:bCs/>
          <w:color w:val="auto"/>
          <w:highlight w:val="none"/>
        </w:rPr>
      </w:pPr>
      <w:bookmarkStart w:id="52" w:name="_Toc12996"/>
      <w:r>
        <w:rPr>
          <w:rFonts w:hint="eastAsia"/>
          <w:b/>
          <w:bCs/>
          <w:color w:val="auto"/>
          <w:kern w:val="0"/>
          <w:sz w:val="28"/>
          <w:szCs w:val="28"/>
          <w:highlight w:val="none"/>
          <w:lang w:val="en-US" w:eastAsia="zh-CN"/>
        </w:rPr>
        <w:t>第三部分</w:t>
      </w:r>
      <w:r>
        <w:rPr>
          <w:rFonts w:hint="eastAsia"/>
          <w:b/>
          <w:bCs/>
          <w:color w:val="auto"/>
          <w:kern w:val="0"/>
          <w:sz w:val="28"/>
          <w:szCs w:val="28"/>
          <w:highlight w:val="none"/>
        </w:rPr>
        <w:t xml:space="preserve"> </w:t>
      </w:r>
      <w:bookmarkStart w:id="53" w:name="_Toc270"/>
      <w:r>
        <w:rPr>
          <w:rFonts w:hint="eastAsia"/>
          <w:b/>
          <w:bCs/>
          <w:color w:val="auto"/>
          <w:kern w:val="0"/>
          <w:sz w:val="28"/>
          <w:szCs w:val="28"/>
          <w:highlight w:val="none"/>
        </w:rPr>
        <w:t>评分标准</w:t>
      </w:r>
      <w:bookmarkEnd w:id="50"/>
      <w:bookmarkEnd w:id="51"/>
      <w:bookmarkEnd w:id="52"/>
    </w:p>
    <w:p w14:paraId="5E9F0FAD">
      <w:pPr>
        <w:jc w:val="center"/>
        <w:rPr>
          <w:rFonts w:hint="eastAsia"/>
          <w:b/>
          <w:bCs/>
          <w:color w:val="auto"/>
          <w:sz w:val="24"/>
          <w:szCs w:val="24"/>
          <w:highlight w:val="none"/>
        </w:rPr>
      </w:pPr>
      <w:r>
        <w:rPr>
          <w:rFonts w:hint="eastAsia" w:ascii="宋体" w:hAnsi="宋体"/>
          <w:b/>
          <w:bCs/>
          <w:color w:val="auto"/>
          <w:sz w:val="24"/>
          <w:szCs w:val="24"/>
          <w:highlight w:val="none"/>
          <w:lang w:eastAsia="zh-CN"/>
        </w:rPr>
        <w:t>南方医科大学第五附属医院地下车库新增门禁项目（二次）</w:t>
      </w:r>
      <w:r>
        <w:rPr>
          <w:rFonts w:hint="eastAsia"/>
          <w:b/>
          <w:bCs/>
          <w:color w:val="auto"/>
          <w:sz w:val="24"/>
          <w:szCs w:val="24"/>
          <w:highlight w:val="none"/>
        </w:rPr>
        <w:t>评分表</w:t>
      </w:r>
    </w:p>
    <w:p w14:paraId="58BE7299">
      <w:pPr>
        <w:jc w:val="center"/>
        <w:rPr>
          <w:rFonts w:hint="eastAsia"/>
          <w:b/>
          <w:bCs/>
          <w:color w:val="auto"/>
          <w:sz w:val="24"/>
          <w:szCs w:val="24"/>
          <w:highlight w:val="none"/>
        </w:rPr>
      </w:pPr>
    </w:p>
    <w:tbl>
      <w:tblPr>
        <w:tblStyle w:val="20"/>
        <w:tblW w:w="10042" w:type="dxa"/>
        <w:jc w:val="center"/>
        <w:tblLayout w:type="autofit"/>
        <w:tblCellMar>
          <w:top w:w="0" w:type="dxa"/>
          <w:left w:w="0" w:type="dxa"/>
          <w:bottom w:w="0" w:type="dxa"/>
          <w:right w:w="0" w:type="dxa"/>
        </w:tblCellMar>
      </w:tblPr>
      <w:tblGrid>
        <w:gridCol w:w="613"/>
        <w:gridCol w:w="933"/>
        <w:gridCol w:w="7896"/>
        <w:gridCol w:w="600"/>
      </w:tblGrid>
      <w:tr w14:paraId="63F5D805">
        <w:tblPrEx>
          <w:tblCellMar>
            <w:top w:w="0" w:type="dxa"/>
            <w:left w:w="0" w:type="dxa"/>
            <w:bottom w:w="0" w:type="dxa"/>
            <w:right w:w="0" w:type="dxa"/>
          </w:tblCellMar>
        </w:tblPrEx>
        <w:trPr>
          <w:trHeight w:val="310"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6F18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序号</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D42E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评审内容</w:t>
            </w:r>
          </w:p>
        </w:tc>
        <w:tc>
          <w:tcPr>
            <w:tcW w:w="7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6243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评审细则</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5FBD0">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分值</w:t>
            </w:r>
          </w:p>
        </w:tc>
      </w:tr>
      <w:tr w14:paraId="460FA39B">
        <w:tblPrEx>
          <w:tblCellMar>
            <w:top w:w="0" w:type="dxa"/>
            <w:left w:w="0" w:type="dxa"/>
            <w:bottom w:w="0" w:type="dxa"/>
            <w:right w:w="0" w:type="dxa"/>
          </w:tblCellMar>
        </w:tblPrEx>
        <w:trPr>
          <w:trHeight w:val="545"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90AB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1</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2F27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b/>
                <w:bCs/>
                <w:sz w:val="20"/>
                <w:szCs w:val="20"/>
              </w:rPr>
              <w:t xml:space="preserve">“▲”参数响应情况 </w:t>
            </w:r>
          </w:p>
          <w:p w14:paraId="681EF8A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w:t>
            </w:r>
            <w:r>
              <w:rPr>
                <w:rFonts w:hint="eastAsia" w:asciiTheme="minorEastAsia" w:hAnsiTheme="minorEastAsia" w:eastAsiaTheme="minorEastAsia" w:cstheme="minorEastAsia"/>
                <w:b/>
                <w:bCs/>
                <w:color w:val="auto"/>
                <w:kern w:val="0"/>
                <w:sz w:val="20"/>
                <w:szCs w:val="20"/>
                <w:highlight w:val="none"/>
                <w:lang w:val="en-US" w:eastAsia="zh-CN"/>
              </w:rPr>
              <w:t>12</w:t>
            </w:r>
            <w:r>
              <w:rPr>
                <w:rFonts w:hint="eastAsia" w:asciiTheme="minorEastAsia" w:hAnsiTheme="minorEastAsia" w:eastAsiaTheme="minorEastAsia" w:cstheme="minorEastAsia"/>
                <w:b/>
                <w:bCs/>
                <w:color w:val="auto"/>
                <w:kern w:val="0"/>
                <w:sz w:val="20"/>
                <w:szCs w:val="20"/>
                <w:highlight w:val="none"/>
              </w:rPr>
              <w:t>分）</w:t>
            </w:r>
          </w:p>
        </w:tc>
        <w:tc>
          <w:tcPr>
            <w:tcW w:w="7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D3B46">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sz w:val="20"/>
                <w:szCs w:val="20"/>
              </w:rPr>
            </w:pPr>
            <w:r>
              <w:rPr>
                <w:rFonts w:hint="eastAsia" w:ascii="宋体" w:hAnsi="宋体" w:eastAsia="宋体" w:cs="宋体"/>
                <w:sz w:val="20"/>
                <w:szCs w:val="20"/>
              </w:rPr>
              <w:t>完全满足</w:t>
            </w:r>
            <w:r>
              <w:rPr>
                <w:rFonts w:hint="eastAsia" w:ascii="宋体" w:hAnsi="宋体" w:cs="宋体"/>
                <w:sz w:val="20"/>
                <w:szCs w:val="20"/>
                <w:lang w:val="en-US" w:eastAsia="zh-CN"/>
              </w:rPr>
              <w:t>采购</w:t>
            </w:r>
            <w:r>
              <w:rPr>
                <w:rFonts w:hint="eastAsia" w:ascii="宋体" w:hAnsi="宋体" w:eastAsia="宋体" w:cs="宋体"/>
                <w:sz w:val="20"/>
                <w:szCs w:val="20"/>
              </w:rPr>
              <w:t>需求书中的“▲”</w:t>
            </w:r>
            <w:r>
              <w:rPr>
                <w:rFonts w:hint="eastAsia" w:ascii="宋体" w:hAnsi="宋体" w:cs="宋体"/>
                <w:sz w:val="20"/>
                <w:szCs w:val="20"/>
                <w:lang w:val="en-US" w:eastAsia="zh-CN"/>
              </w:rPr>
              <w:t>参数</w:t>
            </w:r>
            <w:r>
              <w:rPr>
                <w:rFonts w:hint="eastAsia" w:ascii="宋体" w:hAnsi="宋体" w:eastAsia="宋体" w:cs="宋体"/>
                <w:sz w:val="20"/>
                <w:szCs w:val="20"/>
              </w:rPr>
              <w:t>要求的得满分</w:t>
            </w:r>
            <w:r>
              <w:rPr>
                <w:rFonts w:hint="eastAsia" w:ascii="宋体" w:hAnsi="宋体" w:cs="宋体"/>
                <w:sz w:val="20"/>
                <w:szCs w:val="20"/>
                <w:lang w:val="en-US" w:eastAsia="zh-CN"/>
              </w:rPr>
              <w:t>12</w:t>
            </w:r>
            <w:r>
              <w:rPr>
                <w:rFonts w:hint="eastAsia" w:ascii="宋体" w:hAnsi="宋体" w:eastAsia="宋体" w:cs="宋体"/>
                <w:sz w:val="20"/>
                <w:szCs w:val="20"/>
              </w:rPr>
              <w:t>分；</w:t>
            </w:r>
            <w:r>
              <w:rPr>
                <w:rFonts w:hint="eastAsia" w:ascii="宋体" w:hAnsi="宋体" w:cs="宋体"/>
                <w:sz w:val="20"/>
                <w:szCs w:val="20"/>
                <w:lang w:val="en-US" w:eastAsia="zh-CN"/>
              </w:rPr>
              <w:t>采购</w:t>
            </w:r>
            <w:r>
              <w:rPr>
                <w:rFonts w:hint="eastAsia" w:ascii="宋体" w:hAnsi="宋体" w:eastAsia="宋体" w:cs="宋体"/>
                <w:sz w:val="20"/>
                <w:szCs w:val="20"/>
              </w:rPr>
              <w:t>需求中带“▲”的参数一项不满足或负偏离扣</w:t>
            </w:r>
            <w:r>
              <w:rPr>
                <w:rFonts w:hint="eastAsia" w:ascii="宋体" w:hAnsi="宋体" w:cs="宋体"/>
                <w:sz w:val="20"/>
                <w:szCs w:val="20"/>
                <w:lang w:val="en-US" w:eastAsia="zh-CN"/>
              </w:rPr>
              <w:t>3</w:t>
            </w:r>
            <w:r>
              <w:rPr>
                <w:rFonts w:hint="eastAsia" w:ascii="宋体" w:hAnsi="宋体" w:eastAsia="宋体" w:cs="宋体"/>
                <w:sz w:val="20"/>
                <w:szCs w:val="20"/>
              </w:rPr>
              <w:t xml:space="preserve">分， 以每款参数最小的序号为一项评审指标（有说明的除外）。 </w:t>
            </w:r>
          </w:p>
          <w:p w14:paraId="21FDAD6C">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0"/>
                <w:szCs w:val="20"/>
                <w:highlight w:val="none"/>
              </w:rPr>
            </w:pPr>
            <w:r>
              <w:rPr>
                <w:rFonts w:hint="eastAsia" w:ascii="宋体" w:hAnsi="宋体" w:eastAsia="宋体" w:cs="宋体"/>
                <w:b/>
                <w:bCs/>
                <w:sz w:val="20"/>
                <w:szCs w:val="20"/>
              </w:rPr>
              <w:t>备注</w:t>
            </w:r>
            <w:r>
              <w:rPr>
                <w:rFonts w:hint="eastAsia" w:ascii="宋体" w:hAnsi="宋体" w:cs="宋体"/>
                <w:b/>
                <w:bCs/>
                <w:sz w:val="20"/>
                <w:szCs w:val="20"/>
                <w:lang w:eastAsia="zh-CN"/>
              </w:rPr>
              <w:t>：</w:t>
            </w:r>
            <w:r>
              <w:rPr>
                <w:rFonts w:hint="eastAsia" w:ascii="宋体" w:hAnsi="宋体" w:cs="宋体"/>
                <w:b/>
                <w:bCs/>
                <w:sz w:val="20"/>
                <w:szCs w:val="20"/>
                <w:lang w:val="en-US" w:eastAsia="zh-CN"/>
              </w:rPr>
              <w:t>采购</w:t>
            </w:r>
            <w:r>
              <w:rPr>
                <w:rFonts w:hint="eastAsia" w:ascii="宋体" w:hAnsi="宋体" w:eastAsia="宋体" w:cs="宋体"/>
                <w:b/>
                <w:bCs/>
                <w:sz w:val="20"/>
                <w:szCs w:val="20"/>
              </w:rPr>
              <w:t>需求书中带“▲”参数共</w:t>
            </w:r>
            <w:r>
              <w:rPr>
                <w:rFonts w:hint="eastAsia" w:ascii="宋体" w:hAnsi="宋体" w:cs="宋体"/>
                <w:b/>
                <w:bCs/>
                <w:sz w:val="20"/>
                <w:szCs w:val="20"/>
                <w:lang w:val="en-US" w:eastAsia="zh-CN"/>
              </w:rPr>
              <w:t>4</w:t>
            </w:r>
            <w:r>
              <w:rPr>
                <w:rFonts w:hint="eastAsia" w:ascii="宋体" w:hAnsi="宋体" w:eastAsia="宋体" w:cs="宋体"/>
                <w:b/>
                <w:bCs/>
                <w:sz w:val="20"/>
                <w:szCs w:val="20"/>
              </w:rPr>
              <w:t>项，</w:t>
            </w:r>
            <w:r>
              <w:rPr>
                <w:rFonts w:ascii="宋体" w:hAnsi="宋体" w:eastAsia="宋体" w:cs="宋体"/>
                <w:b/>
                <w:bCs/>
                <w:sz w:val="20"/>
                <w:szCs w:val="20"/>
              </w:rPr>
              <w:t>如采购需求中有明确要求提供证明资料的，以采购需求中的要求为准；如采购需求中未明确证明材料的，以</w:t>
            </w:r>
            <w:r>
              <w:rPr>
                <w:rFonts w:hint="eastAsia" w:ascii="宋体" w:hAnsi="宋体" w:cs="宋体"/>
                <w:b/>
                <w:bCs/>
                <w:sz w:val="20"/>
                <w:szCs w:val="20"/>
                <w:lang w:val="en-US" w:eastAsia="zh-CN"/>
              </w:rPr>
              <w:t>供应商</w:t>
            </w:r>
            <w:r>
              <w:rPr>
                <w:rFonts w:ascii="宋体" w:hAnsi="宋体" w:eastAsia="宋体" w:cs="宋体"/>
                <w:b/>
                <w:bCs/>
                <w:sz w:val="20"/>
                <w:szCs w:val="20"/>
              </w:rPr>
              <w:t>在《技术和服务要求响应表》中的响应情况填写内容为准，未填写的或不按要求提供的或参数不满足的都视为负偏离。</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5CA0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12分</w:t>
            </w:r>
          </w:p>
        </w:tc>
      </w:tr>
      <w:tr w14:paraId="380972BB">
        <w:tblPrEx>
          <w:tblCellMar>
            <w:top w:w="0" w:type="dxa"/>
            <w:left w:w="0" w:type="dxa"/>
            <w:bottom w:w="0" w:type="dxa"/>
            <w:right w:w="0" w:type="dxa"/>
          </w:tblCellMar>
        </w:tblPrEx>
        <w:trPr>
          <w:trHeight w:val="545"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E8DB0">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2</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5EF5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b/>
                <w:bCs/>
                <w:sz w:val="20"/>
                <w:szCs w:val="20"/>
              </w:rPr>
              <w:t>非“▲”和非“★”参数响应情况 (</w:t>
            </w:r>
            <w:r>
              <w:rPr>
                <w:rFonts w:hint="eastAsia"/>
                <w:b/>
                <w:bCs/>
                <w:sz w:val="20"/>
                <w:szCs w:val="20"/>
                <w:lang w:val="en-US" w:eastAsia="zh-CN"/>
              </w:rPr>
              <w:t>10</w:t>
            </w:r>
            <w:r>
              <w:rPr>
                <w:b/>
                <w:bCs/>
                <w:sz w:val="20"/>
                <w:szCs w:val="20"/>
              </w:rPr>
              <w:t>分)</w:t>
            </w:r>
          </w:p>
        </w:tc>
        <w:tc>
          <w:tcPr>
            <w:tcW w:w="7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9FA00">
            <w:pPr>
              <w:pStyle w:val="48"/>
              <w:jc w:val="left"/>
              <w:rPr>
                <w:rFonts w:hint="eastAsia" w:ascii="宋体" w:hAnsi="宋体" w:eastAsia="宋体" w:cs="宋体"/>
                <w:color w:val="0000FF"/>
                <w:sz w:val="20"/>
                <w:szCs w:val="20"/>
                <w:highlight w:val="none"/>
              </w:rPr>
            </w:pPr>
            <w:r>
              <w:rPr>
                <w:rFonts w:hint="eastAsia" w:ascii="宋体" w:hAnsi="宋体" w:eastAsia="宋体" w:cs="宋体"/>
                <w:color w:val="auto"/>
                <w:sz w:val="20"/>
                <w:szCs w:val="20"/>
              </w:rPr>
              <w:t>完</w:t>
            </w:r>
            <w:r>
              <w:rPr>
                <w:rFonts w:hint="eastAsia" w:ascii="宋体" w:hAnsi="宋体" w:eastAsia="宋体" w:cs="宋体"/>
                <w:color w:val="auto"/>
                <w:sz w:val="20"/>
                <w:szCs w:val="20"/>
                <w:highlight w:val="none"/>
              </w:rPr>
              <w:t>全满足</w:t>
            </w:r>
            <w:r>
              <w:rPr>
                <w:rFonts w:hint="eastAsia" w:ascii="宋体" w:hAnsi="宋体" w:cs="宋体"/>
                <w:color w:val="auto"/>
                <w:sz w:val="20"/>
                <w:szCs w:val="20"/>
                <w:highlight w:val="none"/>
                <w:lang w:val="en-US" w:eastAsia="zh-CN"/>
              </w:rPr>
              <w:t>采购需求</w:t>
            </w:r>
            <w:r>
              <w:rPr>
                <w:rFonts w:hint="eastAsia" w:ascii="宋体" w:hAnsi="宋体" w:eastAsia="宋体" w:cs="宋体"/>
                <w:color w:val="auto"/>
                <w:sz w:val="20"/>
                <w:szCs w:val="20"/>
                <w:highlight w:val="none"/>
              </w:rPr>
              <w:t>中非“★”</w:t>
            </w:r>
            <w:r>
              <w:rPr>
                <w:rFonts w:hint="eastAsia" w:ascii="宋体" w:hAnsi="宋体" w:eastAsia="宋体" w:cs="宋体"/>
                <w:color w:val="auto"/>
                <w:sz w:val="20"/>
                <w:szCs w:val="20"/>
                <w:highlight w:val="none"/>
                <w:lang w:val="en-US" w:eastAsia="zh-CN"/>
              </w:rPr>
              <w:t>和非</w:t>
            </w:r>
            <w:r>
              <w:rPr>
                <w:rFonts w:hint="eastAsia" w:ascii="宋体" w:hAnsi="宋体" w:eastAsia="宋体" w:cs="宋体"/>
                <w:color w:val="auto"/>
                <w:sz w:val="20"/>
                <w:szCs w:val="20"/>
                <w:highlight w:val="none"/>
              </w:rPr>
              <w:t>“▲”</w:t>
            </w:r>
            <w:r>
              <w:rPr>
                <w:rFonts w:hint="eastAsia" w:ascii="宋体" w:hAnsi="宋体" w:cs="宋体"/>
                <w:color w:val="auto"/>
                <w:sz w:val="20"/>
                <w:szCs w:val="20"/>
                <w:highlight w:val="none"/>
                <w:lang w:val="en-US" w:eastAsia="zh-CN"/>
              </w:rPr>
              <w:t>参数</w:t>
            </w:r>
            <w:r>
              <w:rPr>
                <w:rFonts w:hint="eastAsia" w:ascii="宋体" w:hAnsi="宋体" w:eastAsia="宋体" w:cs="宋体"/>
                <w:color w:val="auto"/>
                <w:sz w:val="20"/>
                <w:szCs w:val="20"/>
                <w:highlight w:val="none"/>
              </w:rPr>
              <w:t>的得满分</w:t>
            </w:r>
            <w:r>
              <w:rPr>
                <w:rFonts w:hint="eastAsia" w:ascii="宋体" w:hAnsi="宋体" w:cs="宋体"/>
                <w:color w:val="auto"/>
                <w:sz w:val="20"/>
                <w:szCs w:val="20"/>
                <w:highlight w:val="none"/>
                <w:lang w:val="en-US" w:eastAsia="zh-CN"/>
              </w:rPr>
              <w:t>10</w:t>
            </w:r>
            <w:r>
              <w:rPr>
                <w:rFonts w:hint="eastAsia" w:ascii="宋体" w:hAnsi="宋体" w:eastAsia="宋体" w:cs="宋体"/>
                <w:color w:val="auto"/>
                <w:sz w:val="20"/>
                <w:szCs w:val="20"/>
                <w:highlight w:val="none"/>
              </w:rPr>
              <w:t>分； 有1-</w:t>
            </w:r>
            <w:r>
              <w:rPr>
                <w:rFonts w:hint="eastAsia" w:ascii="宋体" w:hAnsi="宋体" w:cs="宋体"/>
                <w:color w:val="auto"/>
                <w:sz w:val="20"/>
                <w:szCs w:val="20"/>
                <w:highlight w:val="none"/>
                <w:lang w:val="en-US" w:eastAsia="zh-CN"/>
              </w:rPr>
              <w:t>3</w:t>
            </w:r>
            <w:r>
              <w:rPr>
                <w:rFonts w:hint="eastAsia" w:ascii="宋体" w:hAnsi="宋体" w:eastAsia="宋体" w:cs="宋体"/>
                <w:color w:val="auto"/>
                <w:sz w:val="20"/>
                <w:szCs w:val="20"/>
                <w:highlight w:val="none"/>
              </w:rPr>
              <w:t>条非“★”</w:t>
            </w:r>
            <w:r>
              <w:rPr>
                <w:rFonts w:hint="eastAsia" w:ascii="宋体" w:hAnsi="宋体" w:eastAsia="宋体" w:cs="宋体"/>
                <w:color w:val="auto"/>
                <w:sz w:val="20"/>
                <w:szCs w:val="20"/>
                <w:highlight w:val="none"/>
                <w:lang w:val="en-US" w:eastAsia="zh-CN"/>
              </w:rPr>
              <w:t>和非</w:t>
            </w:r>
            <w:r>
              <w:rPr>
                <w:rFonts w:hint="eastAsia" w:ascii="宋体" w:hAnsi="宋体" w:eastAsia="宋体" w:cs="宋体"/>
                <w:color w:val="auto"/>
                <w:sz w:val="20"/>
                <w:szCs w:val="20"/>
                <w:highlight w:val="none"/>
              </w:rPr>
              <w:t>“▲”</w:t>
            </w:r>
            <w:r>
              <w:rPr>
                <w:rFonts w:hint="eastAsia" w:ascii="宋体" w:hAnsi="宋体" w:cs="宋体"/>
                <w:color w:val="auto"/>
                <w:sz w:val="20"/>
                <w:szCs w:val="20"/>
                <w:highlight w:val="none"/>
                <w:lang w:val="en-US" w:eastAsia="zh-CN"/>
              </w:rPr>
              <w:t>参数</w:t>
            </w:r>
            <w:r>
              <w:rPr>
                <w:rFonts w:hint="eastAsia" w:ascii="宋体" w:hAnsi="宋体" w:eastAsia="宋体" w:cs="宋体"/>
                <w:color w:val="auto"/>
                <w:sz w:val="20"/>
                <w:szCs w:val="20"/>
                <w:highlight w:val="none"/>
              </w:rPr>
              <w:t>不满足的得</w:t>
            </w:r>
            <w:r>
              <w:rPr>
                <w:rFonts w:hint="eastAsia" w:ascii="宋体" w:hAnsi="宋体" w:cs="宋体"/>
                <w:color w:val="auto"/>
                <w:sz w:val="20"/>
                <w:szCs w:val="20"/>
                <w:highlight w:val="none"/>
                <w:lang w:val="en-US" w:eastAsia="zh-CN"/>
              </w:rPr>
              <w:t>8</w:t>
            </w:r>
            <w:r>
              <w:rPr>
                <w:rFonts w:hint="eastAsia" w:ascii="宋体" w:hAnsi="宋体" w:eastAsia="宋体" w:cs="宋体"/>
                <w:color w:val="auto"/>
                <w:sz w:val="20"/>
                <w:szCs w:val="20"/>
                <w:highlight w:val="none"/>
              </w:rPr>
              <w:t>分；有</w:t>
            </w:r>
            <w:r>
              <w:rPr>
                <w:rFonts w:hint="eastAsia" w:ascii="宋体" w:hAnsi="宋体" w:cs="宋体"/>
                <w:color w:val="auto"/>
                <w:sz w:val="20"/>
                <w:szCs w:val="20"/>
                <w:highlight w:val="none"/>
                <w:lang w:val="en-US" w:eastAsia="zh-CN"/>
              </w:rPr>
              <w:t>4</w:t>
            </w:r>
            <w:r>
              <w:rPr>
                <w:rFonts w:hint="eastAsia" w:ascii="宋体" w:hAnsi="宋体" w:eastAsia="宋体" w:cs="宋体"/>
                <w:color w:val="auto"/>
                <w:sz w:val="20"/>
                <w:szCs w:val="20"/>
                <w:highlight w:val="none"/>
              </w:rPr>
              <w:t>-</w:t>
            </w:r>
            <w:r>
              <w:rPr>
                <w:rFonts w:hint="eastAsia" w:ascii="宋体" w:hAnsi="宋体" w:cs="宋体"/>
                <w:color w:val="auto"/>
                <w:sz w:val="20"/>
                <w:szCs w:val="20"/>
                <w:highlight w:val="none"/>
                <w:lang w:val="en-US" w:eastAsia="zh-CN"/>
              </w:rPr>
              <w:t>6</w:t>
            </w:r>
            <w:r>
              <w:rPr>
                <w:rFonts w:hint="eastAsia" w:ascii="宋体" w:hAnsi="宋体" w:eastAsia="宋体" w:cs="宋体"/>
                <w:color w:val="auto"/>
                <w:sz w:val="20"/>
                <w:szCs w:val="20"/>
                <w:highlight w:val="none"/>
              </w:rPr>
              <w:t>条非“★”</w:t>
            </w:r>
            <w:r>
              <w:rPr>
                <w:rFonts w:hint="eastAsia" w:ascii="宋体" w:hAnsi="宋体" w:eastAsia="宋体" w:cs="宋体"/>
                <w:color w:val="auto"/>
                <w:sz w:val="20"/>
                <w:szCs w:val="20"/>
                <w:highlight w:val="none"/>
                <w:lang w:val="en-US" w:eastAsia="zh-CN"/>
              </w:rPr>
              <w:t>和非</w:t>
            </w:r>
            <w:r>
              <w:rPr>
                <w:rFonts w:hint="eastAsia" w:ascii="宋体" w:hAnsi="宋体" w:eastAsia="宋体" w:cs="宋体"/>
                <w:color w:val="auto"/>
                <w:sz w:val="20"/>
                <w:szCs w:val="20"/>
                <w:highlight w:val="none"/>
              </w:rPr>
              <w:t>“▲”</w:t>
            </w:r>
            <w:r>
              <w:rPr>
                <w:rFonts w:hint="eastAsia" w:ascii="宋体" w:hAnsi="宋体" w:cs="宋体"/>
                <w:color w:val="auto"/>
                <w:sz w:val="20"/>
                <w:szCs w:val="20"/>
                <w:highlight w:val="none"/>
                <w:lang w:val="en-US" w:eastAsia="zh-CN"/>
              </w:rPr>
              <w:t>参数</w:t>
            </w:r>
            <w:r>
              <w:rPr>
                <w:rFonts w:hint="eastAsia" w:ascii="宋体" w:hAnsi="宋体" w:eastAsia="宋体" w:cs="宋体"/>
                <w:color w:val="auto"/>
                <w:sz w:val="20"/>
                <w:szCs w:val="20"/>
                <w:highlight w:val="none"/>
              </w:rPr>
              <w:t>不满足的得</w:t>
            </w:r>
            <w:r>
              <w:rPr>
                <w:rFonts w:hint="eastAsia" w:ascii="宋体" w:hAnsi="宋体" w:cs="宋体"/>
                <w:color w:val="auto"/>
                <w:sz w:val="20"/>
                <w:szCs w:val="20"/>
                <w:highlight w:val="none"/>
                <w:lang w:val="en-US" w:eastAsia="zh-CN"/>
              </w:rPr>
              <w:t>5</w:t>
            </w:r>
            <w:r>
              <w:rPr>
                <w:rFonts w:hint="eastAsia" w:ascii="宋体" w:hAnsi="宋体" w:eastAsia="宋体" w:cs="宋体"/>
                <w:color w:val="auto"/>
                <w:sz w:val="20"/>
                <w:szCs w:val="20"/>
                <w:highlight w:val="none"/>
              </w:rPr>
              <w:t>分；有</w:t>
            </w:r>
            <w:r>
              <w:rPr>
                <w:rFonts w:hint="eastAsia" w:ascii="宋体" w:hAnsi="宋体" w:cs="宋体"/>
                <w:color w:val="auto"/>
                <w:sz w:val="20"/>
                <w:szCs w:val="20"/>
                <w:highlight w:val="none"/>
                <w:lang w:val="en-US" w:eastAsia="zh-CN"/>
              </w:rPr>
              <w:t>7</w:t>
            </w:r>
            <w:r>
              <w:rPr>
                <w:rFonts w:hint="eastAsia" w:ascii="宋体" w:hAnsi="宋体" w:eastAsia="宋体" w:cs="宋体"/>
                <w:color w:val="auto"/>
                <w:sz w:val="20"/>
                <w:szCs w:val="20"/>
                <w:highlight w:val="none"/>
              </w:rPr>
              <w:t>-</w:t>
            </w:r>
            <w:r>
              <w:rPr>
                <w:rFonts w:hint="eastAsia" w:ascii="宋体" w:hAnsi="宋体" w:cs="宋体"/>
                <w:color w:val="auto"/>
                <w:sz w:val="20"/>
                <w:szCs w:val="20"/>
                <w:highlight w:val="none"/>
                <w:lang w:val="en-US" w:eastAsia="zh-CN"/>
              </w:rPr>
              <w:t>9</w:t>
            </w:r>
            <w:r>
              <w:rPr>
                <w:rFonts w:hint="eastAsia" w:ascii="宋体" w:hAnsi="宋体" w:eastAsia="宋体" w:cs="宋体"/>
                <w:color w:val="auto"/>
                <w:sz w:val="20"/>
                <w:szCs w:val="20"/>
                <w:highlight w:val="none"/>
              </w:rPr>
              <w:t>条非“★”</w:t>
            </w:r>
            <w:r>
              <w:rPr>
                <w:rFonts w:hint="eastAsia" w:ascii="宋体" w:hAnsi="宋体" w:eastAsia="宋体" w:cs="宋体"/>
                <w:color w:val="auto"/>
                <w:sz w:val="20"/>
                <w:szCs w:val="20"/>
                <w:highlight w:val="none"/>
                <w:lang w:val="en-US" w:eastAsia="zh-CN"/>
              </w:rPr>
              <w:t>和非</w:t>
            </w:r>
            <w:r>
              <w:rPr>
                <w:rFonts w:hint="eastAsia" w:ascii="宋体" w:hAnsi="宋体" w:eastAsia="宋体" w:cs="宋体"/>
                <w:color w:val="auto"/>
                <w:sz w:val="20"/>
                <w:szCs w:val="20"/>
                <w:highlight w:val="none"/>
              </w:rPr>
              <w:t>“▲”</w:t>
            </w:r>
            <w:r>
              <w:rPr>
                <w:rFonts w:hint="eastAsia" w:ascii="宋体" w:hAnsi="宋体" w:cs="宋体"/>
                <w:color w:val="auto"/>
                <w:sz w:val="20"/>
                <w:szCs w:val="20"/>
                <w:highlight w:val="none"/>
                <w:lang w:val="en-US" w:eastAsia="zh-CN"/>
              </w:rPr>
              <w:t>参数</w:t>
            </w:r>
            <w:r>
              <w:rPr>
                <w:rFonts w:hint="eastAsia" w:ascii="宋体" w:hAnsi="宋体" w:eastAsia="宋体" w:cs="宋体"/>
                <w:color w:val="auto"/>
                <w:sz w:val="20"/>
                <w:szCs w:val="20"/>
                <w:highlight w:val="none"/>
              </w:rPr>
              <w:t>不满足的得</w:t>
            </w:r>
            <w:r>
              <w:rPr>
                <w:rFonts w:hint="eastAsia" w:ascii="宋体" w:hAnsi="宋体" w:cs="宋体"/>
                <w:color w:val="auto"/>
                <w:sz w:val="20"/>
                <w:szCs w:val="20"/>
                <w:highlight w:val="none"/>
                <w:lang w:val="en-US" w:eastAsia="zh-CN"/>
              </w:rPr>
              <w:t>3</w:t>
            </w:r>
            <w:r>
              <w:rPr>
                <w:rFonts w:hint="eastAsia" w:ascii="宋体" w:hAnsi="宋体" w:eastAsia="宋体" w:cs="宋体"/>
                <w:color w:val="auto"/>
                <w:sz w:val="20"/>
                <w:szCs w:val="20"/>
                <w:highlight w:val="none"/>
              </w:rPr>
              <w:t>分；超过</w:t>
            </w:r>
            <w:r>
              <w:rPr>
                <w:rFonts w:hint="eastAsia" w:ascii="宋体" w:hAnsi="宋体" w:cs="宋体"/>
                <w:color w:val="auto"/>
                <w:sz w:val="20"/>
                <w:szCs w:val="20"/>
                <w:highlight w:val="none"/>
                <w:lang w:val="en-US" w:eastAsia="zh-CN"/>
              </w:rPr>
              <w:t>9</w:t>
            </w:r>
            <w:r>
              <w:rPr>
                <w:rFonts w:hint="eastAsia" w:ascii="宋体" w:hAnsi="宋体" w:eastAsia="宋体" w:cs="宋体"/>
                <w:color w:val="auto"/>
                <w:sz w:val="20"/>
                <w:szCs w:val="20"/>
                <w:highlight w:val="none"/>
              </w:rPr>
              <w:t>条非“★”</w:t>
            </w:r>
            <w:r>
              <w:rPr>
                <w:rFonts w:hint="eastAsia" w:ascii="宋体" w:hAnsi="宋体" w:eastAsia="宋体" w:cs="宋体"/>
                <w:color w:val="auto"/>
                <w:sz w:val="20"/>
                <w:szCs w:val="20"/>
                <w:highlight w:val="none"/>
                <w:lang w:val="en-US" w:eastAsia="zh-CN"/>
              </w:rPr>
              <w:t>和</w:t>
            </w:r>
            <w:r>
              <w:rPr>
                <w:rFonts w:hint="eastAsia" w:ascii="宋体" w:hAnsi="宋体" w:eastAsia="宋体" w:cs="宋体"/>
                <w:color w:val="auto"/>
                <w:sz w:val="20"/>
                <w:szCs w:val="20"/>
                <w:highlight w:val="none"/>
              </w:rPr>
              <w:t>非“▲”</w:t>
            </w:r>
            <w:r>
              <w:rPr>
                <w:rFonts w:hint="eastAsia" w:ascii="宋体" w:hAnsi="宋体" w:cs="宋体"/>
                <w:color w:val="auto"/>
                <w:sz w:val="20"/>
                <w:szCs w:val="20"/>
                <w:highlight w:val="none"/>
                <w:lang w:val="en-US" w:eastAsia="zh-CN"/>
              </w:rPr>
              <w:t>参数</w:t>
            </w:r>
            <w:r>
              <w:rPr>
                <w:rFonts w:hint="eastAsia" w:ascii="宋体" w:hAnsi="宋体" w:eastAsia="宋体" w:cs="宋体"/>
                <w:color w:val="auto"/>
                <w:sz w:val="20"/>
                <w:szCs w:val="20"/>
                <w:highlight w:val="none"/>
              </w:rPr>
              <w:t>不满足的得</w:t>
            </w:r>
            <w:r>
              <w:rPr>
                <w:rFonts w:hint="eastAsia" w:ascii="宋体" w:hAnsi="宋体" w:eastAsia="宋体" w:cs="宋体"/>
                <w:color w:val="auto"/>
                <w:sz w:val="20"/>
                <w:szCs w:val="20"/>
                <w:highlight w:val="none"/>
                <w:lang w:val="en-US" w:eastAsia="zh-CN"/>
              </w:rPr>
              <w:t>0</w:t>
            </w:r>
            <w:r>
              <w:rPr>
                <w:rFonts w:hint="eastAsia" w:ascii="宋体" w:hAnsi="宋体" w:eastAsia="宋体" w:cs="宋体"/>
                <w:color w:val="auto"/>
                <w:sz w:val="20"/>
                <w:szCs w:val="20"/>
                <w:highlight w:val="none"/>
              </w:rPr>
              <w:t xml:space="preserve">分。  </w:t>
            </w:r>
          </w:p>
          <w:p w14:paraId="37B628A0">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宋体" w:hAnsi="宋体" w:eastAsia="宋体" w:cs="宋体"/>
                <w:b/>
                <w:bCs/>
                <w:sz w:val="20"/>
                <w:szCs w:val="20"/>
              </w:rPr>
              <w:t>备注</w:t>
            </w:r>
            <w:r>
              <w:rPr>
                <w:rFonts w:hint="eastAsia" w:ascii="宋体" w:hAnsi="宋体" w:eastAsia="宋体" w:cs="宋体"/>
                <w:b/>
                <w:bCs/>
                <w:sz w:val="20"/>
                <w:szCs w:val="20"/>
                <w:lang w:eastAsia="zh-CN"/>
              </w:rPr>
              <w:t>：</w:t>
            </w:r>
            <w:r>
              <w:rPr>
                <w:rFonts w:hint="eastAsia" w:ascii="宋体" w:hAnsi="宋体" w:cs="宋体"/>
                <w:b/>
                <w:bCs/>
                <w:sz w:val="20"/>
                <w:szCs w:val="20"/>
                <w:lang w:val="en-US" w:eastAsia="zh-CN"/>
              </w:rPr>
              <w:t>采购</w:t>
            </w:r>
            <w:r>
              <w:rPr>
                <w:rFonts w:hint="eastAsia" w:ascii="宋体" w:hAnsi="宋体" w:eastAsia="宋体" w:cs="宋体"/>
                <w:b/>
                <w:bCs/>
                <w:sz w:val="20"/>
                <w:szCs w:val="20"/>
              </w:rPr>
              <w:t>需求书中非“★”号</w:t>
            </w:r>
            <w:r>
              <w:rPr>
                <w:rFonts w:hint="eastAsia" w:ascii="宋体" w:hAnsi="宋体" w:eastAsia="宋体" w:cs="宋体"/>
                <w:b/>
                <w:bCs/>
                <w:sz w:val="20"/>
                <w:szCs w:val="20"/>
                <w:lang w:val="en-US" w:eastAsia="zh-CN"/>
              </w:rPr>
              <w:t>和</w:t>
            </w:r>
            <w:r>
              <w:rPr>
                <w:rFonts w:hint="eastAsia" w:ascii="宋体" w:hAnsi="宋体" w:eastAsia="宋体" w:cs="宋体"/>
                <w:b/>
                <w:bCs/>
                <w:sz w:val="20"/>
                <w:szCs w:val="20"/>
              </w:rPr>
              <w:t>非“▲”</w:t>
            </w:r>
            <w:r>
              <w:rPr>
                <w:rFonts w:hint="eastAsia" w:ascii="宋体" w:hAnsi="宋体" w:eastAsia="宋体" w:cs="宋体"/>
                <w:b/>
                <w:bCs/>
                <w:sz w:val="20"/>
                <w:szCs w:val="20"/>
                <w:lang w:val="en-US" w:eastAsia="zh-CN"/>
              </w:rPr>
              <w:t>条款</w:t>
            </w:r>
            <w:r>
              <w:rPr>
                <w:rFonts w:hint="eastAsia" w:ascii="宋体" w:hAnsi="宋体" w:eastAsia="宋体" w:cs="宋体"/>
                <w:b/>
                <w:bCs/>
                <w:sz w:val="20"/>
                <w:szCs w:val="20"/>
              </w:rPr>
              <w:t>的参数共</w:t>
            </w:r>
            <w:r>
              <w:rPr>
                <w:rFonts w:hint="eastAsia" w:ascii="宋体" w:hAnsi="宋体" w:cs="宋体"/>
                <w:b/>
                <w:bCs/>
                <w:sz w:val="20"/>
                <w:szCs w:val="20"/>
                <w:lang w:val="en-US" w:eastAsia="zh-CN"/>
              </w:rPr>
              <w:t>59</w:t>
            </w:r>
            <w:r>
              <w:rPr>
                <w:rFonts w:hint="eastAsia" w:ascii="宋体" w:hAnsi="宋体" w:eastAsia="宋体" w:cs="宋体"/>
                <w:b/>
                <w:bCs/>
                <w:sz w:val="20"/>
                <w:szCs w:val="20"/>
              </w:rPr>
              <w:t>项，</w:t>
            </w:r>
            <w:r>
              <w:rPr>
                <w:rFonts w:ascii="宋体" w:hAnsi="宋体" w:eastAsia="宋体" w:cs="宋体"/>
                <w:b/>
                <w:bCs/>
                <w:sz w:val="20"/>
                <w:szCs w:val="20"/>
              </w:rPr>
              <w:t>如采购需求中有明确要求提供证明资料的，以采购需求中的要求为准；如采购需求中未明确证明材料的，以</w:t>
            </w:r>
            <w:r>
              <w:rPr>
                <w:rFonts w:hint="eastAsia" w:ascii="宋体" w:hAnsi="宋体" w:cs="宋体"/>
                <w:b/>
                <w:bCs/>
                <w:sz w:val="20"/>
                <w:szCs w:val="20"/>
                <w:lang w:val="en-US" w:eastAsia="zh-CN"/>
              </w:rPr>
              <w:t>供应商</w:t>
            </w:r>
            <w:r>
              <w:rPr>
                <w:rFonts w:ascii="宋体" w:hAnsi="宋体" w:eastAsia="宋体" w:cs="宋体"/>
                <w:b/>
                <w:bCs/>
                <w:sz w:val="20"/>
                <w:szCs w:val="20"/>
              </w:rPr>
              <w:t>在《技术和服务要求响应表》中的响应情况填写内容为准，未填写的或不按要求提供的或参数不满足的都视为负偏离。</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CD2DE">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10分</w:t>
            </w:r>
          </w:p>
        </w:tc>
      </w:tr>
      <w:tr w14:paraId="78DB2D02">
        <w:tblPrEx>
          <w:tblCellMar>
            <w:top w:w="0" w:type="dxa"/>
            <w:left w:w="0" w:type="dxa"/>
            <w:bottom w:w="0" w:type="dxa"/>
            <w:right w:w="0" w:type="dxa"/>
          </w:tblCellMar>
        </w:tblPrEx>
        <w:trPr>
          <w:trHeight w:val="898" w:hRule="atLeast"/>
          <w:jc w:val="center"/>
        </w:trPr>
        <w:tc>
          <w:tcPr>
            <w:tcW w:w="61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88EEC2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3</w:t>
            </w:r>
          </w:p>
        </w:tc>
        <w:tc>
          <w:tcPr>
            <w:tcW w:w="9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983C38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同类业绩</w:t>
            </w:r>
          </w:p>
          <w:p w14:paraId="5541F3B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lang w:val="en-US" w:eastAsia="zh-CN"/>
              </w:rPr>
              <w:t>（10</w:t>
            </w:r>
            <w:r>
              <w:rPr>
                <w:rFonts w:hint="eastAsia" w:asciiTheme="minorEastAsia" w:hAnsiTheme="minorEastAsia" w:eastAsiaTheme="minorEastAsia" w:cstheme="minorEastAsia"/>
                <w:b/>
                <w:bCs/>
                <w:color w:val="auto"/>
                <w:kern w:val="0"/>
                <w:sz w:val="20"/>
                <w:szCs w:val="20"/>
                <w:highlight w:val="none"/>
              </w:rPr>
              <w:t>分）</w:t>
            </w:r>
          </w:p>
        </w:tc>
        <w:tc>
          <w:tcPr>
            <w:tcW w:w="7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8E333">
            <w:pPr>
              <w:pStyle w:val="44"/>
              <w:keepNext w:val="0"/>
              <w:keepLines w:val="0"/>
              <w:pageBreakBefore w:val="0"/>
              <w:widowControl w:val="0"/>
              <w:kinsoku/>
              <w:wordWrap/>
              <w:overflowPunct/>
              <w:topLinePunct w:val="0"/>
              <w:autoSpaceDE/>
              <w:autoSpaceDN/>
              <w:bidi w:val="0"/>
              <w:adjustRightInd/>
              <w:snapToGrid/>
              <w:spacing w:line="240" w:lineRule="exact"/>
              <w:ind w:left="210" w:hanging="200" w:hangingChars="100"/>
              <w:jc w:val="left"/>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sz w:val="20"/>
                <w:szCs w:val="20"/>
              </w:rPr>
              <w:t>依据</w:t>
            </w:r>
            <w:r>
              <w:rPr>
                <w:rFonts w:hint="eastAsia" w:asciiTheme="minorEastAsia" w:hAnsiTheme="minorEastAsia" w:eastAsiaTheme="minorEastAsia" w:cstheme="minorEastAsia"/>
                <w:sz w:val="20"/>
                <w:szCs w:val="20"/>
                <w:lang w:eastAsia="zh-CN"/>
              </w:rPr>
              <w:t>各</w:t>
            </w:r>
            <w:r>
              <w:rPr>
                <w:rFonts w:hint="eastAsia" w:asciiTheme="minorEastAsia" w:hAnsiTheme="minorEastAsia" w:eastAsiaTheme="minorEastAsia" w:cstheme="minorEastAsia"/>
                <w:sz w:val="20"/>
                <w:szCs w:val="20"/>
              </w:rPr>
              <w:t>供应商</w:t>
            </w:r>
            <w:r>
              <w:rPr>
                <w:rFonts w:hint="eastAsia" w:asciiTheme="minorEastAsia" w:hAnsiTheme="minorEastAsia" w:eastAsiaTheme="minorEastAsia" w:cstheme="minorEastAsia"/>
                <w:sz w:val="20"/>
                <w:szCs w:val="20"/>
                <w:lang w:eastAsia="zh-CN"/>
              </w:rPr>
              <w:t>所提供的</w:t>
            </w:r>
            <w:r>
              <w:rPr>
                <w:rFonts w:hint="eastAsia" w:asciiTheme="minorEastAsia" w:hAnsiTheme="minorEastAsia" w:eastAsiaTheme="minorEastAsia" w:cstheme="minorEastAsia"/>
                <w:sz w:val="20"/>
                <w:szCs w:val="20"/>
              </w:rPr>
              <w:t>202</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年1月1日至今</w:t>
            </w:r>
            <w:r>
              <w:rPr>
                <w:rFonts w:hint="eastAsia" w:asciiTheme="minorEastAsia" w:hAnsiTheme="minorEastAsia" w:eastAsiaTheme="minorEastAsia" w:cstheme="minorEastAsia"/>
                <w:sz w:val="20"/>
                <w:szCs w:val="20"/>
                <w:lang w:val="en-US" w:eastAsia="zh-CN"/>
              </w:rPr>
              <w:t>（以合同签订日期为准）完成过的同类安防项目业绩，</w:t>
            </w:r>
            <w:r>
              <w:rPr>
                <w:rFonts w:hint="eastAsia" w:asciiTheme="minorEastAsia" w:hAnsiTheme="minorEastAsia" w:eastAsiaTheme="minorEastAsia" w:cstheme="minorEastAsia"/>
                <w:color w:val="auto"/>
                <w:sz w:val="20"/>
                <w:szCs w:val="20"/>
              </w:rPr>
              <w:t>每提供一个同类项目得</w:t>
            </w:r>
            <w:r>
              <w:rPr>
                <w:rFonts w:hint="eastAsia" w:asciiTheme="minorEastAsia" w:hAnsiTheme="minorEastAsia" w:eastAsia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分，最高得</w:t>
            </w:r>
            <w:r>
              <w:rPr>
                <w:rFonts w:hint="eastAsia" w:asciiTheme="minorEastAsia" w:hAnsiTheme="minorEastAsia" w:eastAsiaTheme="minorEastAsia" w:cstheme="minorEastAsia"/>
                <w:color w:val="auto"/>
                <w:sz w:val="20"/>
                <w:szCs w:val="20"/>
                <w:lang w:val="en-US" w:eastAsia="zh-CN"/>
              </w:rPr>
              <w:t>10</w:t>
            </w:r>
            <w:r>
              <w:rPr>
                <w:rFonts w:hint="eastAsia" w:asciiTheme="minorEastAsia" w:hAnsiTheme="minorEastAsia" w:eastAsiaTheme="minorEastAsia" w:cstheme="minorEastAsia"/>
                <w:color w:val="auto"/>
                <w:sz w:val="20"/>
                <w:szCs w:val="20"/>
              </w:rPr>
              <w:t>分。未提供不得分。</w:t>
            </w:r>
          </w:p>
          <w:p w14:paraId="04D23FB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lang w:val="en-US" w:eastAsia="zh-CN"/>
              </w:rPr>
              <w:t>备注：提供合同关键页（包含项目名称、合同双方名称、合同标的和金额、货品清单、签字盖章页及合同签订日期等关键页内容）复印件，并加盖公章，同一业主按一个同类项目计分，未提供或所提供文件不清晰</w:t>
            </w:r>
            <w:r>
              <w:rPr>
                <w:rFonts w:hint="eastAsia" w:ascii="宋体" w:hAnsi="宋体" w:eastAsia="宋体" w:cs="宋体"/>
                <w:b/>
                <w:bCs/>
                <w:sz w:val="20"/>
                <w:szCs w:val="20"/>
                <w:lang w:val="en-US" w:eastAsia="zh-CN"/>
              </w:rPr>
              <w:t>造成</w:t>
            </w:r>
            <w:r>
              <w:rPr>
                <w:rFonts w:hint="eastAsia" w:asciiTheme="minorEastAsia" w:hAnsiTheme="minorEastAsia" w:eastAsiaTheme="minorEastAsia" w:cstheme="minorEastAsia"/>
                <w:b/>
                <w:bCs/>
                <w:color w:val="auto"/>
                <w:kern w:val="0"/>
                <w:sz w:val="20"/>
                <w:szCs w:val="20"/>
                <w:highlight w:val="none"/>
                <w:lang w:val="en-US" w:eastAsia="zh-CN"/>
              </w:rPr>
              <w:t>评委无法判定则不得分。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153B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10分</w:t>
            </w:r>
          </w:p>
        </w:tc>
      </w:tr>
      <w:tr w14:paraId="3056A5CC">
        <w:tblPrEx>
          <w:tblCellMar>
            <w:top w:w="0" w:type="dxa"/>
            <w:left w:w="0" w:type="dxa"/>
            <w:bottom w:w="0" w:type="dxa"/>
            <w:right w:w="0" w:type="dxa"/>
          </w:tblCellMar>
        </w:tblPrEx>
        <w:trPr>
          <w:trHeight w:val="665" w:hRule="atLeast"/>
          <w:jc w:val="center"/>
        </w:trPr>
        <w:tc>
          <w:tcPr>
            <w:tcW w:w="61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93CA11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4</w:t>
            </w:r>
          </w:p>
        </w:tc>
        <w:tc>
          <w:tcPr>
            <w:tcW w:w="9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CC0AE2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sz w:val="20"/>
                <w:szCs w:val="20"/>
                <w:lang w:bidi="ar"/>
              </w:rPr>
            </w:pPr>
            <w:r>
              <w:rPr>
                <w:rFonts w:hint="eastAsia" w:asciiTheme="minorEastAsia" w:hAnsiTheme="minorEastAsia" w:eastAsiaTheme="minorEastAsia" w:cstheme="minorEastAsia"/>
                <w:b/>
                <w:sz w:val="20"/>
                <w:szCs w:val="20"/>
                <w:lang w:val="en-US" w:eastAsia="zh-CN" w:bidi="ar"/>
              </w:rPr>
              <w:t>实施</w:t>
            </w:r>
            <w:r>
              <w:rPr>
                <w:rFonts w:hint="eastAsia" w:asciiTheme="minorEastAsia" w:hAnsiTheme="minorEastAsia" w:eastAsiaTheme="minorEastAsia" w:cstheme="minorEastAsia"/>
                <w:b/>
                <w:sz w:val="20"/>
                <w:szCs w:val="20"/>
                <w:lang w:bidi="ar"/>
              </w:rPr>
              <w:t>方案</w:t>
            </w:r>
          </w:p>
          <w:p w14:paraId="49B575E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sz w:val="20"/>
                <w:szCs w:val="20"/>
                <w:lang w:bidi="ar"/>
              </w:rPr>
              <w:t>（</w:t>
            </w:r>
            <w:r>
              <w:rPr>
                <w:rFonts w:hint="eastAsia" w:asciiTheme="minorEastAsia" w:hAnsiTheme="minorEastAsia" w:eastAsiaTheme="minorEastAsia" w:cstheme="minorEastAsia"/>
                <w:b/>
                <w:sz w:val="20"/>
                <w:szCs w:val="20"/>
                <w:lang w:val="en-US" w:eastAsia="zh-CN" w:bidi="ar"/>
              </w:rPr>
              <w:t>20</w:t>
            </w:r>
            <w:r>
              <w:rPr>
                <w:rFonts w:hint="eastAsia" w:asciiTheme="minorEastAsia" w:hAnsiTheme="minorEastAsia" w:eastAsiaTheme="minorEastAsia" w:cstheme="minorEastAsia"/>
                <w:b/>
                <w:sz w:val="20"/>
                <w:szCs w:val="20"/>
                <w:lang w:bidi="ar"/>
              </w:rPr>
              <w:t>分）</w:t>
            </w:r>
          </w:p>
        </w:tc>
        <w:tc>
          <w:tcPr>
            <w:tcW w:w="789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25BD905">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根据供应商提供的整体服务实施方案,包括不限于产品货物质量保证、运输管理、</w:t>
            </w:r>
            <w:r>
              <w:rPr>
                <w:rFonts w:hint="eastAsia" w:asciiTheme="minorEastAsia" w:hAnsiTheme="minorEastAsia" w:eastAsiaTheme="minorEastAsia" w:cstheme="minorEastAsia"/>
                <w:sz w:val="20"/>
                <w:szCs w:val="20"/>
                <w:lang w:val="en-US" w:eastAsia="zh-CN"/>
              </w:rPr>
              <w:t>交付期限，安装、调试</w:t>
            </w:r>
            <w:r>
              <w:rPr>
                <w:rFonts w:hint="eastAsia" w:asciiTheme="minorEastAsia" w:hAnsiTheme="minorEastAsia" w:eastAsiaTheme="minorEastAsia" w:cstheme="minorEastAsia"/>
                <w:sz w:val="20"/>
                <w:szCs w:val="20"/>
              </w:rPr>
              <w:t>等方案进行综合评审：</w:t>
            </w:r>
          </w:p>
          <w:p w14:paraId="0E163865">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优：服务实施方案完整科学、可行性强，完全满足并优于采购文件要求，得</w:t>
            </w:r>
            <w:r>
              <w:rPr>
                <w:rFonts w:hint="eastAsia" w:asciiTheme="minorEastAsia" w:hAnsiTheme="minorEastAsia" w:eastAsiaTheme="minorEastAsia" w:cstheme="minorEastAsia"/>
                <w:sz w:val="20"/>
                <w:szCs w:val="20"/>
                <w:lang w:val="en-US" w:eastAsia="zh-CN"/>
              </w:rPr>
              <w:t>20</w:t>
            </w:r>
            <w:r>
              <w:rPr>
                <w:rFonts w:hint="eastAsia" w:asciiTheme="minorEastAsia" w:hAnsiTheme="minorEastAsia" w:eastAsiaTheme="minorEastAsia" w:cstheme="minorEastAsia"/>
                <w:sz w:val="20"/>
                <w:szCs w:val="20"/>
              </w:rPr>
              <w:t>分；</w:t>
            </w:r>
          </w:p>
          <w:p w14:paraId="49C08593">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良：服务实施方案完整科学、可行性强，满足采购文件要求，得</w:t>
            </w:r>
            <w:r>
              <w:rPr>
                <w:rFonts w:hint="eastAsia" w:asciiTheme="minorEastAsia" w:hAnsiTheme="minorEastAsia" w:eastAsiaTheme="minorEastAsia" w:cstheme="minorEastAsia"/>
                <w:sz w:val="20"/>
                <w:szCs w:val="20"/>
                <w:lang w:val="en-US" w:eastAsia="zh-CN"/>
              </w:rPr>
              <w:t>14</w:t>
            </w:r>
            <w:r>
              <w:rPr>
                <w:rFonts w:hint="eastAsia" w:asciiTheme="minorEastAsia" w:hAnsiTheme="minorEastAsia" w:eastAsiaTheme="minorEastAsia" w:cstheme="minorEastAsia"/>
                <w:sz w:val="20"/>
                <w:szCs w:val="20"/>
              </w:rPr>
              <w:t>分；</w:t>
            </w:r>
          </w:p>
          <w:p w14:paraId="612108EF">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中：服务实施方案完整、可行性一般，基本满足采购文件要求，得</w:t>
            </w:r>
            <w:r>
              <w:rPr>
                <w:rFonts w:hint="eastAsia" w:asciiTheme="minorEastAsia" w:hAnsiTheme="minorEastAsia" w:eastAsiaTheme="minorEastAsia" w:cstheme="minorEastAsia"/>
                <w:sz w:val="20"/>
                <w:szCs w:val="20"/>
                <w:lang w:val="en-US" w:eastAsia="zh-CN"/>
              </w:rPr>
              <w:t>7</w:t>
            </w:r>
            <w:r>
              <w:rPr>
                <w:rFonts w:hint="eastAsia" w:asciiTheme="minorEastAsia" w:hAnsiTheme="minorEastAsia" w:eastAsiaTheme="minorEastAsia" w:cstheme="minorEastAsia"/>
                <w:sz w:val="20"/>
                <w:szCs w:val="20"/>
              </w:rPr>
              <w:t>分；</w:t>
            </w:r>
          </w:p>
          <w:p w14:paraId="4C551D41">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差：服务实施方案基本完整、可行性较差，不符合采购文件要求，得0分。不提供不得分。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67B9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val="en-US" w:eastAsia="zh-CN"/>
              </w:rPr>
              <w:t>20</w:t>
            </w:r>
            <w:r>
              <w:rPr>
                <w:rFonts w:hint="eastAsia" w:asciiTheme="minorEastAsia" w:hAnsiTheme="minorEastAsia" w:eastAsiaTheme="minorEastAsia" w:cstheme="minorEastAsia"/>
                <w:color w:val="auto"/>
                <w:kern w:val="0"/>
                <w:sz w:val="20"/>
                <w:szCs w:val="20"/>
                <w:highlight w:val="none"/>
                <w:lang w:eastAsia="zh-CN"/>
              </w:rPr>
              <w:t>分</w:t>
            </w:r>
          </w:p>
        </w:tc>
      </w:tr>
      <w:tr w14:paraId="1F3ED9F9">
        <w:tblPrEx>
          <w:tblCellMar>
            <w:top w:w="0" w:type="dxa"/>
            <w:left w:w="0" w:type="dxa"/>
            <w:bottom w:w="0" w:type="dxa"/>
            <w:right w:w="0" w:type="dxa"/>
          </w:tblCellMar>
        </w:tblPrEx>
        <w:trPr>
          <w:trHeight w:val="453" w:hRule="atLeast"/>
          <w:jc w:val="center"/>
        </w:trPr>
        <w:tc>
          <w:tcPr>
            <w:tcW w:w="61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13D528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5</w:t>
            </w:r>
          </w:p>
        </w:tc>
        <w:tc>
          <w:tcPr>
            <w:tcW w:w="9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8E6708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sz w:val="20"/>
                <w:szCs w:val="20"/>
                <w:lang w:bidi="ar"/>
              </w:rPr>
            </w:pPr>
            <w:r>
              <w:rPr>
                <w:rFonts w:hint="eastAsia" w:asciiTheme="minorEastAsia" w:hAnsiTheme="minorEastAsia" w:eastAsiaTheme="minorEastAsia" w:cstheme="minorEastAsia"/>
                <w:b/>
                <w:sz w:val="20"/>
                <w:szCs w:val="20"/>
                <w:lang w:bidi="ar"/>
              </w:rPr>
              <w:t>售后服务方案</w:t>
            </w:r>
          </w:p>
          <w:p w14:paraId="70DC8EC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sz w:val="20"/>
                <w:szCs w:val="20"/>
                <w:lang w:bidi="ar"/>
              </w:rPr>
              <w:t>（</w:t>
            </w:r>
            <w:r>
              <w:rPr>
                <w:rFonts w:hint="eastAsia" w:asciiTheme="minorEastAsia" w:hAnsiTheme="minorEastAsia" w:eastAsiaTheme="minorEastAsia" w:cstheme="minorEastAsia"/>
                <w:b/>
                <w:sz w:val="20"/>
                <w:szCs w:val="20"/>
                <w:lang w:val="en-US" w:eastAsia="zh-CN" w:bidi="ar"/>
              </w:rPr>
              <w:t>18</w:t>
            </w:r>
            <w:r>
              <w:rPr>
                <w:rFonts w:hint="eastAsia" w:asciiTheme="minorEastAsia" w:hAnsiTheme="minorEastAsia" w:eastAsiaTheme="minorEastAsia" w:cstheme="minorEastAsia"/>
                <w:b/>
                <w:sz w:val="20"/>
                <w:szCs w:val="20"/>
                <w:lang w:bidi="ar"/>
              </w:rPr>
              <w:t>分）</w:t>
            </w:r>
          </w:p>
        </w:tc>
        <w:tc>
          <w:tcPr>
            <w:tcW w:w="789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9BFC8E3">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根据</w:t>
            </w:r>
            <w:r>
              <w:rPr>
                <w:rFonts w:hint="eastAsia" w:asciiTheme="minorEastAsia" w:hAnsiTheme="minorEastAsia" w:eastAsiaTheme="minorEastAsia" w:cstheme="minorEastAsia"/>
                <w:sz w:val="20"/>
                <w:szCs w:val="20"/>
                <w:lang w:eastAsia="zh-CN"/>
              </w:rPr>
              <w:t>各供应商针对</w:t>
            </w:r>
            <w:r>
              <w:rPr>
                <w:rFonts w:hint="eastAsia" w:asciiTheme="minorEastAsia" w:hAnsiTheme="minorEastAsia" w:eastAsiaTheme="minorEastAsia" w:cstheme="minorEastAsia"/>
                <w:sz w:val="20"/>
                <w:szCs w:val="20"/>
              </w:rPr>
              <w:t>本项目提供的</w:t>
            </w:r>
            <w:r>
              <w:rPr>
                <w:rFonts w:hint="eastAsia" w:asciiTheme="minorEastAsia" w:hAnsiTheme="minorEastAsia" w:eastAsiaTheme="minorEastAsia" w:cstheme="minorEastAsia"/>
                <w:sz w:val="20"/>
                <w:szCs w:val="20"/>
                <w:lang w:val="en-US" w:eastAsia="zh-CN"/>
              </w:rPr>
              <w:t>售后</w:t>
            </w:r>
            <w:r>
              <w:rPr>
                <w:rFonts w:hint="eastAsia" w:asciiTheme="minorEastAsia" w:hAnsiTheme="minorEastAsia" w:eastAsiaTheme="minorEastAsia" w:cstheme="minorEastAsia"/>
                <w:sz w:val="20"/>
                <w:szCs w:val="20"/>
              </w:rPr>
              <w:t>服务方案，包括但不限于应急响应时间安排、货物质量保证、问题处理、其它服务承诺等进行综合评审：</w:t>
            </w:r>
          </w:p>
          <w:p w14:paraId="4A8A3919">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优：售后服务方案完整合理、应急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时间安排合理、出现任何货物质量问题能立即解决，提供其他服务优惠承诺，得</w:t>
            </w:r>
            <w:r>
              <w:rPr>
                <w:rFonts w:hint="eastAsia" w:asciiTheme="minorEastAsia" w:hAnsiTheme="minorEastAsia" w:eastAsiaTheme="minorEastAsia" w:cstheme="minorEastAsia"/>
                <w:sz w:val="20"/>
                <w:szCs w:val="20"/>
                <w:lang w:val="en-US" w:eastAsia="zh-CN"/>
              </w:rPr>
              <w:t>18</w:t>
            </w:r>
            <w:r>
              <w:rPr>
                <w:rFonts w:hint="eastAsia" w:asciiTheme="minorEastAsia" w:hAnsiTheme="minorEastAsia" w:eastAsiaTheme="minorEastAsia" w:cstheme="minorEastAsia"/>
                <w:sz w:val="20"/>
                <w:szCs w:val="20"/>
              </w:rPr>
              <w:t>分；</w:t>
            </w:r>
          </w:p>
          <w:p w14:paraId="1095059F">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良：售后服务方案完整、应急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时间安排，货物质量问题处理满足采购人要求，提供其它服务承诺，得</w:t>
            </w:r>
            <w:r>
              <w:rPr>
                <w:rFonts w:hint="eastAsia" w:asciiTheme="minorEastAsia" w:hAnsiTheme="minorEastAsia" w:eastAsiaTheme="minorEastAsia" w:cstheme="minorEastAsia"/>
                <w:sz w:val="20"/>
                <w:szCs w:val="20"/>
                <w:lang w:val="en-US" w:eastAsia="zh-CN"/>
              </w:rPr>
              <w:t>12</w:t>
            </w:r>
            <w:r>
              <w:rPr>
                <w:rFonts w:hint="eastAsia" w:asciiTheme="minorEastAsia" w:hAnsiTheme="minorEastAsia" w:eastAsiaTheme="minorEastAsia" w:cstheme="minorEastAsia"/>
                <w:sz w:val="20"/>
                <w:szCs w:val="20"/>
              </w:rPr>
              <w:t xml:space="preserve">分； </w:t>
            </w:r>
          </w:p>
          <w:p w14:paraId="0E1F6F6A">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中：售后服务方案、应急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时间安排，货物质量问题处理一般，得</w:t>
            </w:r>
            <w:r>
              <w:rPr>
                <w:rFonts w:hint="eastAsia" w:asciiTheme="minorEastAsia" w:hAnsiTheme="minorEastAsia" w:eastAsiaTheme="minorEastAsia" w:cstheme="minorEastAsia"/>
                <w:sz w:val="20"/>
                <w:szCs w:val="20"/>
                <w:lang w:val="en-US" w:eastAsia="zh-CN"/>
              </w:rPr>
              <w:t>6</w:t>
            </w:r>
            <w:r>
              <w:rPr>
                <w:rFonts w:hint="eastAsia" w:asciiTheme="minorEastAsia" w:hAnsiTheme="minorEastAsia" w:eastAsiaTheme="minorEastAsia" w:cstheme="minorEastAsia"/>
                <w:sz w:val="20"/>
                <w:szCs w:val="20"/>
              </w:rPr>
              <w:t xml:space="preserve">分； </w:t>
            </w:r>
          </w:p>
          <w:p w14:paraId="49B58A28">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差：售后服务方案、应急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时间安排、货物质量问题处理差，得</w:t>
            </w:r>
            <w:r>
              <w:rPr>
                <w:rFonts w:hint="eastAsia" w:asciiTheme="minorEastAsia" w:hAnsiTheme="minorEastAsia" w:eastAsiaTheme="minorEastAsia" w:cstheme="minorEastAsia"/>
                <w:sz w:val="20"/>
                <w:szCs w:val="20"/>
                <w:lang w:val="en-US" w:eastAsia="zh-CN"/>
              </w:rPr>
              <w:t>0</w:t>
            </w:r>
            <w:r>
              <w:rPr>
                <w:rFonts w:hint="eastAsia" w:asciiTheme="minorEastAsia" w:hAnsiTheme="minorEastAsia" w:eastAsiaTheme="minorEastAsia" w:cstheme="minorEastAsia"/>
                <w:sz w:val="20"/>
                <w:szCs w:val="20"/>
              </w:rPr>
              <w:t>分。</w:t>
            </w:r>
          </w:p>
          <w:p w14:paraId="2C770A81">
            <w:pPr>
              <w:pStyle w:val="26"/>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b/>
                <w:bCs/>
                <w:sz w:val="20"/>
                <w:szCs w:val="20"/>
              </w:rPr>
              <w:t>注：未提供不得分。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C0A80">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18分</w:t>
            </w:r>
          </w:p>
        </w:tc>
      </w:tr>
      <w:tr w14:paraId="24AE3A28">
        <w:tblPrEx>
          <w:tblCellMar>
            <w:top w:w="0" w:type="dxa"/>
            <w:left w:w="0" w:type="dxa"/>
            <w:bottom w:w="0" w:type="dxa"/>
            <w:right w:w="0" w:type="dxa"/>
          </w:tblCellMar>
        </w:tblPrEx>
        <w:trPr>
          <w:trHeight w:val="453" w:hRule="atLeast"/>
          <w:jc w:val="center"/>
        </w:trPr>
        <w:tc>
          <w:tcPr>
            <w:tcW w:w="61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C18BA66">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6</w:t>
            </w:r>
          </w:p>
        </w:tc>
        <w:tc>
          <w:tcPr>
            <w:tcW w:w="933"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5B8E09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lang w:val="en-US" w:eastAsia="zh-CN" w:bidi="ar"/>
              </w:rPr>
            </w:pPr>
            <w:r>
              <w:rPr>
                <w:rFonts w:hint="eastAsia" w:asciiTheme="minorEastAsia" w:hAnsiTheme="minorEastAsia" w:eastAsiaTheme="minorEastAsia" w:cstheme="minorEastAsia"/>
                <w:b/>
                <w:color w:val="auto"/>
                <w:sz w:val="20"/>
                <w:szCs w:val="20"/>
                <w:lang w:val="en-US" w:eastAsia="zh-CN" w:bidi="ar"/>
              </w:rPr>
              <w:t>质保期</w:t>
            </w:r>
          </w:p>
          <w:p w14:paraId="67422AC4">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color w:val="auto"/>
                <w:sz w:val="20"/>
                <w:szCs w:val="20"/>
                <w:lang w:val="en-US" w:eastAsia="zh-CN" w:bidi="ar"/>
              </w:rPr>
            </w:pPr>
            <w:r>
              <w:rPr>
                <w:rFonts w:hint="eastAsia" w:asciiTheme="minorEastAsia" w:hAnsiTheme="minorEastAsia" w:eastAsiaTheme="minorEastAsia" w:cstheme="minorEastAsia"/>
                <w:b/>
                <w:color w:val="auto"/>
                <w:sz w:val="20"/>
                <w:szCs w:val="20"/>
                <w:lang w:val="en-US" w:eastAsia="zh-CN" w:bidi="ar"/>
              </w:rPr>
              <w:t>(5分）</w:t>
            </w:r>
          </w:p>
        </w:tc>
        <w:tc>
          <w:tcPr>
            <w:tcW w:w="789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7A5955B">
            <w:pPr>
              <w:pStyle w:val="26"/>
              <w:keepNext w:val="0"/>
              <w:keepLines w:val="0"/>
              <w:pageBreakBefore w:val="0"/>
              <w:kinsoku/>
              <w:wordWrap/>
              <w:overflowPunct/>
              <w:topLinePunct w:val="0"/>
              <w:autoSpaceDE/>
              <w:autoSpaceDN/>
              <w:bidi w:val="0"/>
              <w:adjustRightInd/>
              <w:snapToGrid/>
              <w:spacing w:line="240" w:lineRule="exact"/>
              <w:rPr>
                <w:color w:val="auto"/>
                <w:sz w:val="20"/>
                <w:szCs w:val="20"/>
              </w:rPr>
            </w:pPr>
            <w:r>
              <w:rPr>
                <w:color w:val="auto"/>
                <w:sz w:val="20"/>
                <w:szCs w:val="20"/>
              </w:rPr>
              <w:t>设备质保期满足采购需求最低要求的得2分，在此基础上每增加</w:t>
            </w:r>
            <w:r>
              <w:rPr>
                <w:rFonts w:hint="eastAsia"/>
                <w:color w:val="auto"/>
                <w:sz w:val="20"/>
                <w:szCs w:val="20"/>
                <w:lang w:val="en-US" w:eastAsia="zh-CN"/>
              </w:rPr>
              <w:t>1</w:t>
            </w:r>
            <w:r>
              <w:rPr>
                <w:color w:val="auto"/>
                <w:sz w:val="20"/>
                <w:szCs w:val="20"/>
              </w:rPr>
              <w:t>年得1</w:t>
            </w:r>
            <w:r>
              <w:rPr>
                <w:rFonts w:hint="eastAsia"/>
                <w:color w:val="auto"/>
                <w:sz w:val="20"/>
                <w:szCs w:val="20"/>
                <w:lang w:val="en-US" w:eastAsia="zh-CN"/>
              </w:rPr>
              <w:t>.5</w:t>
            </w:r>
            <w:r>
              <w:rPr>
                <w:color w:val="auto"/>
                <w:sz w:val="20"/>
                <w:szCs w:val="20"/>
              </w:rPr>
              <w:t>分，本项最高得</w:t>
            </w:r>
            <w:r>
              <w:rPr>
                <w:rFonts w:hint="eastAsia"/>
                <w:color w:val="auto"/>
                <w:sz w:val="20"/>
                <w:szCs w:val="20"/>
                <w:lang w:val="en-US" w:eastAsia="zh-CN"/>
              </w:rPr>
              <w:t>5</w:t>
            </w:r>
            <w:r>
              <w:rPr>
                <w:color w:val="auto"/>
                <w:sz w:val="20"/>
                <w:szCs w:val="20"/>
              </w:rPr>
              <w:t xml:space="preserve">分。 </w:t>
            </w:r>
          </w:p>
          <w:p w14:paraId="1150F427">
            <w:pPr>
              <w:pStyle w:val="26"/>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b/>
                <w:bCs/>
                <w:color w:val="auto"/>
                <w:sz w:val="20"/>
                <w:szCs w:val="20"/>
              </w:rPr>
            </w:pPr>
            <w:r>
              <w:rPr>
                <w:b/>
                <w:bCs/>
                <w:color w:val="auto"/>
                <w:sz w:val="20"/>
                <w:szCs w:val="20"/>
              </w:rPr>
              <w:t>注：需提供承诺函（格式自拟），并加盖公章。无提供不得分。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C4058">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5分</w:t>
            </w:r>
          </w:p>
        </w:tc>
      </w:tr>
      <w:tr w14:paraId="3C6A3A47">
        <w:tblPrEx>
          <w:tblCellMar>
            <w:top w:w="0" w:type="dxa"/>
            <w:left w:w="0" w:type="dxa"/>
            <w:bottom w:w="0" w:type="dxa"/>
            <w:right w:w="0" w:type="dxa"/>
          </w:tblCellMar>
        </w:tblPrEx>
        <w:trPr>
          <w:trHeight w:val="840" w:hRule="atLeast"/>
          <w:jc w:val="center"/>
        </w:trPr>
        <w:tc>
          <w:tcPr>
            <w:tcW w:w="61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29BE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7</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0446D">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价格评分</w:t>
            </w:r>
          </w:p>
          <w:p w14:paraId="7B94D07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w:t>
            </w:r>
            <w:r>
              <w:rPr>
                <w:rFonts w:hint="eastAsia" w:asciiTheme="minorEastAsia" w:hAnsiTheme="minorEastAsia" w:eastAsiaTheme="minorEastAsia" w:cstheme="minorEastAsia"/>
                <w:b/>
                <w:bCs/>
                <w:color w:val="auto"/>
                <w:kern w:val="0"/>
                <w:sz w:val="20"/>
                <w:szCs w:val="20"/>
                <w:highlight w:val="none"/>
                <w:lang w:val="en-US" w:eastAsia="zh-CN"/>
              </w:rPr>
              <w:t>25</w:t>
            </w:r>
            <w:r>
              <w:rPr>
                <w:rFonts w:hint="eastAsia" w:asciiTheme="minorEastAsia" w:hAnsiTheme="minorEastAsia" w:eastAsiaTheme="minorEastAsia" w:cstheme="minorEastAsia"/>
                <w:b/>
                <w:bCs/>
                <w:color w:val="auto"/>
                <w:kern w:val="0"/>
                <w:sz w:val="20"/>
                <w:szCs w:val="20"/>
                <w:highlight w:val="none"/>
              </w:rPr>
              <w:t>分）</w:t>
            </w:r>
          </w:p>
        </w:tc>
        <w:tc>
          <w:tcPr>
            <w:tcW w:w="7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BB939">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rPr>
              <w:t>本项目的价格分：通过本项目审查且报价最低的报价为评审基准价，其价格分为满分。报价得分 = （评审基准价/最终报价）×价格分值</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C0579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25分</w:t>
            </w:r>
          </w:p>
        </w:tc>
      </w:tr>
      <w:tr w14:paraId="341F258F">
        <w:tblPrEx>
          <w:tblCellMar>
            <w:top w:w="0" w:type="dxa"/>
            <w:left w:w="0" w:type="dxa"/>
            <w:bottom w:w="0" w:type="dxa"/>
            <w:right w:w="0" w:type="dxa"/>
          </w:tblCellMar>
        </w:tblPrEx>
        <w:trPr>
          <w:trHeight w:val="600" w:hRule="atLeast"/>
          <w:jc w:val="center"/>
        </w:trPr>
        <w:tc>
          <w:tcPr>
            <w:tcW w:w="944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FFDF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合</w:t>
            </w:r>
            <w:r>
              <w:rPr>
                <w:rFonts w:hint="eastAsia" w:asciiTheme="minorEastAsia" w:hAnsiTheme="minorEastAsia" w:eastAsiaTheme="minorEastAsia" w:cstheme="minorEastAsia"/>
                <w:b/>
                <w:bCs/>
                <w:color w:val="auto"/>
                <w:kern w:val="0"/>
                <w:sz w:val="20"/>
                <w:szCs w:val="20"/>
                <w:highlight w:val="none"/>
                <w:lang w:val="en-US" w:eastAsia="zh-CN"/>
              </w:rPr>
              <w:t xml:space="preserve">   </w:t>
            </w:r>
            <w:r>
              <w:rPr>
                <w:rFonts w:hint="eastAsia" w:asciiTheme="minorEastAsia" w:hAnsiTheme="minorEastAsia" w:eastAsiaTheme="minorEastAsia" w:cstheme="minorEastAsia"/>
                <w:b/>
                <w:bCs/>
                <w:color w:val="auto"/>
                <w:kern w:val="0"/>
                <w:sz w:val="20"/>
                <w:szCs w:val="20"/>
                <w:highlight w:val="none"/>
              </w:rPr>
              <w:t>计</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B94A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100分</w:t>
            </w:r>
          </w:p>
        </w:tc>
      </w:tr>
    </w:tbl>
    <w:p w14:paraId="59A9B8B0">
      <w:pPr>
        <w:jc w:val="center"/>
        <w:rPr>
          <w:rFonts w:hint="eastAsia"/>
          <w:b/>
          <w:bCs/>
          <w:color w:val="auto"/>
          <w:sz w:val="24"/>
          <w:szCs w:val="24"/>
          <w:highlight w:val="none"/>
        </w:rPr>
      </w:pPr>
    </w:p>
    <w:p w14:paraId="677583AB">
      <w:pPr>
        <w:outlineLvl w:val="0"/>
        <w:rPr>
          <w:rFonts w:hint="eastAsia" w:ascii="宋体" w:hAnsi="宋体" w:eastAsia="宋体" w:cs="Times New Roman"/>
          <w:b/>
          <w:bCs/>
          <w:color w:val="auto"/>
          <w:kern w:val="2"/>
          <w:sz w:val="28"/>
          <w:szCs w:val="28"/>
          <w:highlight w:val="none"/>
          <w:lang w:val="en-US" w:eastAsia="zh-CN" w:bidi="ar-SA"/>
        </w:rPr>
      </w:pPr>
      <w:bookmarkStart w:id="54" w:name="_Toc18949"/>
      <w:bookmarkStart w:id="55" w:name="_Toc23471"/>
    </w:p>
    <w:p w14:paraId="238A4A06">
      <w:pPr>
        <w:outlineLvl w:val="0"/>
        <w:rPr>
          <w:rFonts w:hint="eastAsia" w:ascii="宋体" w:hAnsi="宋体" w:eastAsia="宋体" w:cs="Times New Roman"/>
          <w:b/>
          <w:bCs/>
          <w:color w:val="auto"/>
          <w:kern w:val="2"/>
          <w:sz w:val="28"/>
          <w:szCs w:val="28"/>
          <w:highlight w:val="none"/>
          <w:lang w:val="en-US" w:eastAsia="zh-CN" w:bidi="ar-SA"/>
        </w:rPr>
      </w:pPr>
    </w:p>
    <w:p w14:paraId="7641DC91">
      <w:pPr>
        <w:outlineLvl w:val="0"/>
        <w:rPr>
          <w:rFonts w:hint="eastAsia" w:ascii="宋体" w:hAnsi="宋体" w:eastAsia="宋体" w:cs="Times New Roman"/>
          <w:b/>
          <w:bCs/>
          <w:color w:val="auto"/>
          <w:kern w:val="2"/>
          <w:sz w:val="28"/>
          <w:szCs w:val="28"/>
          <w:highlight w:val="none"/>
          <w:lang w:val="en-US" w:eastAsia="zh-CN" w:bidi="ar-SA"/>
        </w:rPr>
      </w:pPr>
    </w:p>
    <w:p w14:paraId="2A6C5B7E">
      <w:pPr>
        <w:outlineLvl w:val="0"/>
        <w:rPr>
          <w:rFonts w:hint="eastAsia" w:ascii="宋体" w:hAnsi="宋体" w:eastAsia="宋体" w:cs="Times New Roman"/>
          <w:b/>
          <w:bCs/>
          <w:color w:val="auto"/>
          <w:kern w:val="2"/>
          <w:sz w:val="28"/>
          <w:szCs w:val="28"/>
          <w:highlight w:val="none"/>
          <w:lang w:val="en-US" w:eastAsia="zh-CN" w:bidi="ar-SA"/>
        </w:rPr>
      </w:pPr>
    </w:p>
    <w:p w14:paraId="716EC21B">
      <w:pPr>
        <w:outlineLvl w:val="0"/>
        <w:rPr>
          <w:rFonts w:hint="eastAsia" w:ascii="宋体" w:hAnsi="宋体" w:eastAsia="宋体" w:cs="Times New Roman"/>
          <w:b/>
          <w:bCs/>
          <w:color w:val="auto"/>
          <w:kern w:val="2"/>
          <w:sz w:val="28"/>
          <w:szCs w:val="28"/>
          <w:highlight w:val="none"/>
          <w:lang w:val="en-US" w:eastAsia="zh-CN" w:bidi="ar-SA"/>
        </w:rPr>
      </w:pPr>
    </w:p>
    <w:p w14:paraId="62B2B762">
      <w:pPr>
        <w:outlineLvl w:val="0"/>
        <w:rPr>
          <w:rFonts w:hint="eastAsia" w:ascii="宋体" w:hAnsi="宋体" w:eastAsia="宋体" w:cs="Times New Roman"/>
          <w:b/>
          <w:bCs/>
          <w:color w:val="auto"/>
          <w:kern w:val="2"/>
          <w:sz w:val="28"/>
          <w:szCs w:val="28"/>
          <w:highlight w:val="none"/>
          <w:lang w:val="en-US" w:eastAsia="zh-CN" w:bidi="ar-SA"/>
        </w:rPr>
      </w:pPr>
    </w:p>
    <w:p w14:paraId="6E49C2FB">
      <w:pPr>
        <w:outlineLvl w:val="0"/>
        <w:rPr>
          <w:rFonts w:hint="eastAsia" w:ascii="宋体" w:hAnsi="宋体" w:eastAsia="宋体" w:cs="Times New Roman"/>
          <w:b/>
          <w:bCs/>
          <w:color w:val="auto"/>
          <w:kern w:val="2"/>
          <w:sz w:val="24"/>
          <w:szCs w:val="24"/>
          <w:highlight w:val="none"/>
          <w:lang w:val="en-US" w:eastAsia="zh-CN" w:bidi="ar-SA"/>
        </w:rPr>
      </w:pPr>
      <w:bookmarkStart w:id="56" w:name="_Toc22371"/>
      <w:r>
        <w:rPr>
          <w:rFonts w:hint="eastAsia" w:ascii="宋体" w:hAnsi="宋体" w:eastAsia="宋体" w:cs="Times New Roman"/>
          <w:b/>
          <w:bCs/>
          <w:color w:val="auto"/>
          <w:kern w:val="2"/>
          <w:sz w:val="28"/>
          <w:szCs w:val="28"/>
          <w:highlight w:val="none"/>
          <w:lang w:val="en-US" w:eastAsia="zh-CN" w:bidi="ar-SA"/>
        </w:rPr>
        <w:t>第四部分 合同模板</w:t>
      </w:r>
      <w:bookmarkEnd w:id="54"/>
      <w:bookmarkEnd w:id="55"/>
      <w:bookmarkEnd w:id="56"/>
      <w:r>
        <w:rPr>
          <w:rFonts w:hint="eastAsia" w:ascii="宋体" w:hAnsi="宋体" w:eastAsia="宋体" w:cs="Times New Roman"/>
          <w:b/>
          <w:bCs/>
          <w:color w:val="auto"/>
          <w:kern w:val="2"/>
          <w:sz w:val="28"/>
          <w:szCs w:val="28"/>
          <w:highlight w:val="none"/>
          <w:lang w:val="en-US" w:eastAsia="zh-CN" w:bidi="ar-SA"/>
        </w:rPr>
        <w:t xml:space="preserve"> </w:t>
      </w:r>
    </w:p>
    <w:p w14:paraId="1479AAA2">
      <w:pPr>
        <w:rPr>
          <w:rFonts w:hint="eastAsia" w:ascii="宋体" w:hAnsi="宋体" w:eastAsia="宋体" w:cs="Times New Roman"/>
          <w:color w:val="auto"/>
          <w:kern w:val="2"/>
          <w:sz w:val="24"/>
          <w:szCs w:val="24"/>
          <w:highlight w:val="none"/>
          <w:lang w:val="en-US" w:eastAsia="zh-CN" w:bidi="ar-SA"/>
        </w:rPr>
      </w:pPr>
    </w:p>
    <w:p w14:paraId="5827D4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注：本合同仅为合同的参考文本，合同签订双方可根据项目的具体要求进行修订，但不得偏离实质性条款。</w:t>
      </w:r>
    </w:p>
    <w:p w14:paraId="0BCD5FF9">
      <w:pPr>
        <w:jc w:val="center"/>
        <w:rPr>
          <w:rFonts w:hint="eastAsia" w:ascii="宋体" w:hAnsi="宋体" w:eastAsia="宋体" w:cs="Times New Roman"/>
          <w:b/>
          <w:color w:val="auto"/>
          <w:sz w:val="30"/>
          <w:szCs w:val="30"/>
          <w:highlight w:val="none"/>
          <w:lang w:val="en-US" w:eastAsia="zh-CN"/>
        </w:rPr>
      </w:pPr>
    </w:p>
    <w:p w14:paraId="0A9CE585">
      <w:pPr>
        <w:pStyle w:val="2"/>
        <w:outlineLvl w:val="9"/>
        <w:rPr>
          <w:rFonts w:hint="eastAsia" w:ascii="宋体" w:hAnsi="宋体" w:eastAsia="宋体" w:cs="Times New Roman"/>
          <w:b/>
          <w:color w:val="auto"/>
          <w:sz w:val="30"/>
          <w:szCs w:val="30"/>
          <w:highlight w:val="none"/>
          <w:lang w:val="en-US" w:eastAsia="zh-CN"/>
        </w:rPr>
      </w:pPr>
    </w:p>
    <w:p w14:paraId="6E85A997">
      <w:pPr>
        <w:rPr>
          <w:rFonts w:hint="eastAsia"/>
          <w:color w:val="auto"/>
          <w:highlight w:val="none"/>
          <w:lang w:val="en-US" w:eastAsia="zh-CN"/>
        </w:rPr>
      </w:pPr>
    </w:p>
    <w:p w14:paraId="2A4B89EA">
      <w:pPr>
        <w:jc w:val="center"/>
        <w:rPr>
          <w:rFonts w:hint="eastAsia" w:ascii="宋体" w:hAnsi="宋体" w:eastAsia="宋体" w:cs="Times New Roman"/>
          <w:b/>
          <w:color w:val="auto"/>
          <w:sz w:val="30"/>
          <w:szCs w:val="30"/>
          <w:highlight w:val="none"/>
          <w:lang w:val="en-US" w:eastAsia="zh-CN"/>
        </w:rPr>
      </w:pPr>
    </w:p>
    <w:p w14:paraId="647B55E7">
      <w:pPr>
        <w:jc w:val="center"/>
        <w:rPr>
          <w:rFonts w:hint="eastAsia" w:ascii="宋体" w:hAnsi="宋体" w:eastAsia="宋体" w:cs="Times New Roman"/>
          <w:b/>
          <w:color w:val="auto"/>
          <w:sz w:val="30"/>
          <w:szCs w:val="30"/>
          <w:highlight w:val="none"/>
          <w:lang w:val="en-US" w:eastAsia="zh-CN"/>
        </w:rPr>
      </w:pPr>
    </w:p>
    <w:p w14:paraId="6B10BAE1">
      <w:pPr>
        <w:spacing w:line="600" w:lineRule="auto"/>
        <w:jc w:val="both"/>
        <w:rPr>
          <w:rFonts w:hint="eastAsia" w:hAnsi="宋体" w:cs="宋体"/>
          <w:b/>
          <w:bCs/>
          <w:color w:val="auto"/>
          <w:sz w:val="44"/>
          <w:szCs w:val="44"/>
        </w:rPr>
      </w:pPr>
      <w:bookmarkStart w:id="57" w:name="_Toc26597"/>
      <w:bookmarkStart w:id="58" w:name="_Toc28173"/>
    </w:p>
    <w:p w14:paraId="42CFB2D3">
      <w:pPr>
        <w:autoSpaceDE w:val="0"/>
        <w:autoSpaceDN w:val="0"/>
        <w:adjustRightInd w:val="0"/>
        <w:spacing w:line="360" w:lineRule="auto"/>
        <w:jc w:val="center"/>
        <w:rPr>
          <w:rFonts w:hint="eastAsia" w:ascii="黑体" w:hAnsi="黑体" w:eastAsia="黑体" w:cs="黑体"/>
          <w:b/>
          <w:bCs/>
          <w:kern w:val="0"/>
          <w:sz w:val="52"/>
          <w:szCs w:val="52"/>
        </w:rPr>
      </w:pPr>
      <w:r>
        <w:rPr>
          <w:rFonts w:hint="eastAsia" w:ascii="黑体" w:hAnsi="黑体" w:eastAsia="黑体" w:cs="黑体"/>
          <w:b/>
          <w:bCs/>
          <w:kern w:val="0"/>
          <w:sz w:val="52"/>
          <w:szCs w:val="52"/>
        </w:rPr>
        <w:t>南方医科大学第五附属医院</w:t>
      </w:r>
    </w:p>
    <w:p w14:paraId="350C1202">
      <w:pPr>
        <w:autoSpaceDE w:val="0"/>
        <w:autoSpaceDN w:val="0"/>
        <w:adjustRightInd w:val="0"/>
        <w:spacing w:line="360" w:lineRule="auto"/>
        <w:jc w:val="center"/>
        <w:rPr>
          <w:rFonts w:hint="eastAsia" w:ascii="黑体" w:hAnsi="黑体" w:eastAsia="黑体" w:cs="黑体"/>
          <w:b/>
          <w:bCs/>
          <w:kern w:val="0"/>
          <w:sz w:val="52"/>
          <w:szCs w:val="52"/>
        </w:rPr>
      </w:pPr>
      <w:r>
        <w:rPr>
          <w:rFonts w:hint="eastAsia" w:ascii="黑体" w:hAnsi="黑体" w:eastAsia="黑体" w:cs="黑体"/>
          <w:b/>
          <w:bCs/>
          <w:kern w:val="0"/>
          <w:sz w:val="52"/>
          <w:szCs w:val="52"/>
        </w:rPr>
        <w:t>地下车库新增门禁项目采购合同</w:t>
      </w:r>
    </w:p>
    <w:p w14:paraId="2B1BA9E6"/>
    <w:p w14:paraId="5F51A7DB">
      <w:pPr>
        <w:jc w:val="center"/>
      </w:pPr>
    </w:p>
    <w:p w14:paraId="5AA16B73">
      <w:pPr>
        <w:jc w:val="center"/>
      </w:pPr>
    </w:p>
    <w:p w14:paraId="7DA41462"/>
    <w:p w14:paraId="1AAEEC3D"/>
    <w:p w14:paraId="43A9A4B8"/>
    <w:p w14:paraId="5E210866"/>
    <w:p w14:paraId="344C1DED"/>
    <w:p w14:paraId="6724E403"/>
    <w:p w14:paraId="0D4C3BE8">
      <w:pPr>
        <w:pStyle w:val="5"/>
        <w:ind w:firstLine="400"/>
      </w:pPr>
    </w:p>
    <w:p w14:paraId="40A2ED93">
      <w:pPr>
        <w:pStyle w:val="5"/>
        <w:ind w:firstLine="400"/>
      </w:pPr>
    </w:p>
    <w:p w14:paraId="45810661"/>
    <w:p w14:paraId="24896F6F">
      <w:pPr>
        <w:spacing w:line="360" w:lineRule="auto"/>
        <w:rPr>
          <w:rFonts w:hint="eastAsia"/>
          <w:b/>
          <w:bCs/>
          <w:sz w:val="28"/>
          <w:szCs w:val="28"/>
        </w:rPr>
      </w:pPr>
      <w:r>
        <w:rPr>
          <w:rFonts w:hint="eastAsia"/>
          <w:b/>
          <w:bCs/>
          <w:sz w:val="28"/>
          <w:szCs w:val="28"/>
        </w:rPr>
        <w:t>合同编号：</w:t>
      </w:r>
    </w:p>
    <w:p w14:paraId="53A9CFD7">
      <w:pPr>
        <w:spacing w:line="360" w:lineRule="auto"/>
        <w:rPr>
          <w:sz w:val="28"/>
          <w:szCs w:val="28"/>
        </w:rPr>
      </w:pPr>
      <w:r>
        <w:rPr>
          <w:rFonts w:hint="eastAsia"/>
          <w:b/>
          <w:bCs/>
          <w:sz w:val="28"/>
          <w:szCs w:val="28"/>
        </w:rPr>
        <w:t xml:space="preserve">甲方: </w:t>
      </w:r>
    </w:p>
    <w:p w14:paraId="34974FAA">
      <w:pPr>
        <w:spacing w:line="360" w:lineRule="auto"/>
        <w:rPr>
          <w:sz w:val="28"/>
          <w:szCs w:val="28"/>
        </w:rPr>
      </w:pPr>
      <w:r>
        <w:rPr>
          <w:rFonts w:hint="eastAsia"/>
          <w:b/>
          <w:bCs/>
          <w:sz w:val="28"/>
          <w:szCs w:val="28"/>
        </w:rPr>
        <w:t>乙方：</w:t>
      </w:r>
    </w:p>
    <w:p w14:paraId="2BD7EE19">
      <w:pPr>
        <w:widowControl/>
        <w:jc w:val="left"/>
        <w:rPr>
          <w:rFonts w:hint="eastAsia" w:ascii="宋体" w:hAnsi="宋体" w:eastAsia="宋体"/>
          <w:b/>
          <w:kern w:val="0"/>
          <w:sz w:val="36"/>
          <w:szCs w:val="22"/>
          <w:lang w:eastAsia="zh-Hans"/>
        </w:rPr>
      </w:pPr>
      <w:r>
        <w:rPr>
          <w:rFonts w:hint="eastAsia"/>
          <w:b/>
          <w:bCs/>
          <w:sz w:val="28"/>
          <w:szCs w:val="28"/>
        </w:rPr>
        <w:t>签署地点：</w:t>
      </w:r>
      <w:r>
        <w:rPr>
          <w:rFonts w:ascii="宋体" w:hAnsi="宋体" w:eastAsia="宋体"/>
          <w:b/>
          <w:sz w:val="36"/>
          <w:szCs w:val="22"/>
        </w:rPr>
        <w:br w:type="page"/>
      </w:r>
    </w:p>
    <w:p w14:paraId="5FB29C5C">
      <w:pPr>
        <w:pStyle w:val="48"/>
        <w:spacing w:line="276" w:lineRule="auto"/>
        <w:jc w:val="center"/>
        <w:rPr>
          <w:rFonts w:ascii="宋体" w:hAnsi="宋体" w:eastAsia="宋体"/>
          <w:b/>
          <w:sz w:val="30"/>
          <w:szCs w:val="30"/>
          <w:lang w:eastAsia="zh-CN"/>
        </w:rPr>
      </w:pPr>
      <w:r>
        <w:rPr>
          <w:rFonts w:hint="eastAsia" w:ascii="宋体" w:hAnsi="宋体"/>
          <w:b/>
          <w:sz w:val="30"/>
          <w:szCs w:val="30"/>
          <w:lang w:eastAsia="zh-CN"/>
        </w:rPr>
        <w:t>南方医科大学第五附属医院地下车库新增门禁项目</w:t>
      </w:r>
      <w:r>
        <w:rPr>
          <w:rFonts w:hint="eastAsia" w:ascii="宋体" w:hAnsi="宋体" w:eastAsia="宋体"/>
          <w:b/>
          <w:sz w:val="30"/>
          <w:szCs w:val="30"/>
        </w:rPr>
        <w:t>采购合同</w:t>
      </w:r>
    </w:p>
    <w:p w14:paraId="6589252D">
      <w:pPr>
        <w:pStyle w:val="48"/>
        <w:keepNext w:val="0"/>
        <w:keepLines w:val="0"/>
        <w:pageBreakBefore w:val="0"/>
        <w:kinsoku/>
        <w:wordWrap/>
        <w:overflowPunct/>
        <w:topLinePunct w:val="0"/>
        <w:bidi w:val="0"/>
        <w:adjustRightInd/>
        <w:snapToGrid/>
        <w:spacing w:line="400" w:lineRule="exact"/>
        <w:ind w:right="1845"/>
        <w:jc w:val="both"/>
        <w:textAlignment w:val="auto"/>
        <w:rPr>
          <w:rFonts w:hint="eastAsia" w:ascii="宋体" w:hAnsi="宋体" w:eastAsia="宋体" w:cs="宋体"/>
          <w:sz w:val="21"/>
          <w:szCs w:val="21"/>
        </w:rPr>
      </w:pPr>
      <w:r>
        <w:rPr>
          <w:rFonts w:hint="eastAsia" w:ascii="宋体" w:hAnsi="宋体" w:eastAsia="宋体" w:cs="宋体"/>
          <w:b/>
          <w:sz w:val="21"/>
          <w:szCs w:val="21"/>
        </w:rPr>
        <w:t>甲方：</w:t>
      </w:r>
    </w:p>
    <w:p w14:paraId="2D5EFA11">
      <w:pPr>
        <w:pStyle w:val="48"/>
        <w:keepNext w:val="0"/>
        <w:keepLines w:val="0"/>
        <w:pageBreakBefore w:val="0"/>
        <w:kinsoku/>
        <w:wordWrap/>
        <w:overflowPunct/>
        <w:topLinePunct w:val="0"/>
        <w:bidi w:val="0"/>
        <w:adjustRightInd/>
        <w:snapToGrid/>
        <w:spacing w:line="400" w:lineRule="exact"/>
        <w:jc w:val="both"/>
        <w:textAlignment w:val="auto"/>
        <w:rPr>
          <w:rFonts w:hint="eastAsia" w:ascii="宋体" w:hAnsi="宋体" w:eastAsia="宋体" w:cs="宋体"/>
          <w:sz w:val="21"/>
          <w:szCs w:val="21"/>
          <w:lang w:eastAsia="zh-CN"/>
        </w:rPr>
      </w:pPr>
      <w:r>
        <w:rPr>
          <w:rFonts w:hint="eastAsia" w:ascii="宋体" w:hAnsi="宋体" w:eastAsia="宋体" w:cs="宋体"/>
          <w:b/>
          <w:sz w:val="21"/>
          <w:szCs w:val="21"/>
        </w:rPr>
        <w:t>乙方：</w:t>
      </w:r>
    </w:p>
    <w:p w14:paraId="7ACFD881">
      <w:pPr>
        <w:pStyle w:val="48"/>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依照《中华人民共和国民法典》合同编相关规定及“***项目</w:t>
      </w:r>
      <w:r>
        <w:rPr>
          <w:rFonts w:hint="eastAsia" w:ascii="宋体" w:hAnsi="宋体" w:cs="宋体"/>
          <w:sz w:val="21"/>
          <w:szCs w:val="21"/>
          <w:u w:val="none"/>
          <w:lang w:val="en-US" w:eastAsia="zh-CN"/>
        </w:rPr>
        <w:t>（二次）</w:t>
      </w:r>
      <w:r>
        <w:rPr>
          <w:rFonts w:hint="eastAsia" w:ascii="宋体" w:hAnsi="宋体" w:eastAsia="宋体" w:cs="宋体"/>
          <w:sz w:val="21"/>
          <w:szCs w:val="21"/>
          <w:u w:val="none"/>
          <w:lang w:val="en-US" w:eastAsia="zh-CN"/>
        </w:rPr>
        <w:t>”（项目编号：***）的采购结果和乙方《响应文件》内容，为明确双方权利和义务，保障双方权益，甲、乙双方在自愿、平等、协商、互利的基础上，订立本合同，合同签订后，需共同遵守。具体条款如下：</w:t>
      </w:r>
    </w:p>
    <w:p w14:paraId="3A71D495">
      <w:pPr>
        <w:pStyle w:val="48"/>
        <w:keepNext w:val="0"/>
        <w:keepLines w:val="0"/>
        <w:pageBreakBefore w:val="0"/>
        <w:numPr>
          <w:ilvl w:val="0"/>
          <w:numId w:val="4"/>
        </w:numPr>
        <w:kinsoku/>
        <w:wordWrap/>
        <w:overflowPunct/>
        <w:topLinePunct w:val="0"/>
        <w:bidi w:val="0"/>
        <w:adjustRightInd/>
        <w:snapToGrid/>
        <w:spacing w:line="400" w:lineRule="exact"/>
        <w:ind w:firstLine="420"/>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合同</w:t>
      </w:r>
      <w:r>
        <w:rPr>
          <w:rFonts w:hint="eastAsia" w:ascii="宋体" w:hAnsi="宋体" w:eastAsia="宋体" w:cs="宋体"/>
          <w:b/>
          <w:sz w:val="21"/>
          <w:szCs w:val="21"/>
          <w:lang w:val="en-US" w:eastAsia="zh-CN"/>
        </w:rPr>
        <w:t>标的</w:t>
      </w:r>
    </w:p>
    <w:p w14:paraId="7F5C3460">
      <w:pPr>
        <w:pStyle w:val="48"/>
        <w:keepNext w:val="0"/>
        <w:keepLines w:val="0"/>
        <w:pageBreakBefore w:val="0"/>
        <w:numPr>
          <w:ilvl w:val="0"/>
          <w:numId w:val="0"/>
        </w:numPr>
        <w:kinsoku/>
        <w:wordWrap/>
        <w:overflowPunct/>
        <w:topLinePunct w:val="0"/>
        <w:bidi w:val="0"/>
        <w:adjustRightInd/>
        <w:snapToGrid/>
        <w:spacing w:line="400" w:lineRule="exact"/>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乙方负责向甲方供应下表中所列内容及负责安装调试。</w:t>
      </w:r>
    </w:p>
    <w:tbl>
      <w:tblPr>
        <w:tblStyle w:val="20"/>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518"/>
        <w:gridCol w:w="987"/>
        <w:gridCol w:w="1254"/>
        <w:gridCol w:w="834"/>
        <w:gridCol w:w="1183"/>
        <w:gridCol w:w="1417"/>
      </w:tblGrid>
      <w:tr w14:paraId="29BC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9" w:type="dxa"/>
            <w:shd w:val="clear" w:color="auto" w:fill="auto"/>
            <w:vAlign w:val="center"/>
          </w:tcPr>
          <w:p w14:paraId="318D7E38">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序号</w:t>
            </w:r>
          </w:p>
        </w:tc>
        <w:tc>
          <w:tcPr>
            <w:tcW w:w="1134" w:type="dxa"/>
            <w:shd w:val="clear" w:color="auto" w:fill="auto"/>
            <w:vAlign w:val="center"/>
          </w:tcPr>
          <w:p w14:paraId="7CA31894">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名称</w:t>
            </w:r>
          </w:p>
        </w:tc>
        <w:tc>
          <w:tcPr>
            <w:tcW w:w="1518" w:type="dxa"/>
            <w:shd w:val="clear" w:color="auto" w:fill="auto"/>
            <w:vAlign w:val="center"/>
          </w:tcPr>
          <w:p w14:paraId="44045FE1">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规格型号</w:t>
            </w:r>
          </w:p>
        </w:tc>
        <w:tc>
          <w:tcPr>
            <w:tcW w:w="987" w:type="dxa"/>
            <w:shd w:val="clear" w:color="auto" w:fill="auto"/>
            <w:vAlign w:val="center"/>
          </w:tcPr>
          <w:p w14:paraId="42E0A21B">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品牌</w:t>
            </w:r>
          </w:p>
        </w:tc>
        <w:tc>
          <w:tcPr>
            <w:tcW w:w="1254" w:type="dxa"/>
            <w:shd w:val="clear" w:color="auto" w:fill="auto"/>
            <w:vAlign w:val="center"/>
          </w:tcPr>
          <w:p w14:paraId="4B7AEC18">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单价(元）</w:t>
            </w:r>
          </w:p>
        </w:tc>
        <w:tc>
          <w:tcPr>
            <w:tcW w:w="834" w:type="dxa"/>
            <w:shd w:val="clear" w:color="auto" w:fill="auto"/>
            <w:vAlign w:val="center"/>
          </w:tcPr>
          <w:p w14:paraId="3CF54007">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1183" w:type="dxa"/>
            <w:shd w:val="clear" w:color="auto" w:fill="auto"/>
            <w:vAlign w:val="center"/>
          </w:tcPr>
          <w:p w14:paraId="323C4B90">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1417" w:type="dxa"/>
            <w:shd w:val="clear" w:color="auto" w:fill="auto"/>
            <w:vAlign w:val="center"/>
          </w:tcPr>
          <w:p w14:paraId="6C66D4BF">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小计</w:t>
            </w:r>
            <w:r>
              <w:rPr>
                <w:rFonts w:hint="eastAsia" w:ascii="宋体" w:hAnsi="宋体" w:eastAsia="宋体" w:cs="宋体"/>
                <w:b/>
                <w:bCs/>
                <w:color w:val="000000" w:themeColor="text1"/>
                <w:kern w:val="0"/>
                <w:sz w:val="21"/>
                <w:szCs w:val="21"/>
                <w:highlight w:val="none"/>
                <w14:textFill>
                  <w14:solidFill>
                    <w14:schemeClr w14:val="tx1"/>
                  </w14:solidFill>
                </w14:textFill>
              </w:rPr>
              <w:t>（元）</w:t>
            </w:r>
          </w:p>
        </w:tc>
      </w:tr>
      <w:tr w14:paraId="3CFA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61A78E70">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w:t>
            </w:r>
          </w:p>
        </w:tc>
        <w:tc>
          <w:tcPr>
            <w:tcW w:w="1134" w:type="dxa"/>
            <w:shd w:val="clear" w:color="auto" w:fill="auto"/>
            <w:vAlign w:val="center"/>
          </w:tcPr>
          <w:p w14:paraId="57363F13">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1518" w:type="dxa"/>
            <w:shd w:val="clear" w:color="auto" w:fill="auto"/>
            <w:vAlign w:val="center"/>
          </w:tcPr>
          <w:p w14:paraId="0EBCA4BF">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987" w:type="dxa"/>
            <w:shd w:val="clear" w:color="auto" w:fill="auto"/>
            <w:vAlign w:val="center"/>
          </w:tcPr>
          <w:p w14:paraId="55409B88">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1254" w:type="dxa"/>
            <w:shd w:val="clear" w:color="auto" w:fill="auto"/>
            <w:vAlign w:val="center"/>
          </w:tcPr>
          <w:p w14:paraId="43D6D2AA">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834" w:type="dxa"/>
            <w:shd w:val="clear" w:color="auto" w:fill="auto"/>
            <w:vAlign w:val="center"/>
          </w:tcPr>
          <w:p w14:paraId="4FCDD8BA">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1183" w:type="dxa"/>
            <w:shd w:val="clear" w:color="auto" w:fill="auto"/>
            <w:vAlign w:val="center"/>
          </w:tcPr>
          <w:p w14:paraId="5A85716E">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1417" w:type="dxa"/>
            <w:shd w:val="clear" w:color="auto" w:fill="auto"/>
            <w:vAlign w:val="center"/>
          </w:tcPr>
          <w:p w14:paraId="68311039">
            <w:pPr>
              <w:keepNext w:val="0"/>
              <w:keepLines w:val="0"/>
              <w:pageBreakBefore w:val="0"/>
              <w:widowControl/>
              <w:kinsoku/>
              <w:wordWrap/>
              <w:overflowPunct/>
              <w:topLinePunct w:val="0"/>
              <w:bidi w:val="0"/>
              <w:adjustRightInd/>
              <w:snapToGrid/>
              <w:spacing w:line="400" w:lineRule="exact"/>
              <w:jc w:val="righ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r>
      <w:tr w14:paraId="2DFA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65986E8D">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w:t>
            </w:r>
          </w:p>
        </w:tc>
        <w:tc>
          <w:tcPr>
            <w:tcW w:w="1134" w:type="dxa"/>
            <w:shd w:val="clear" w:color="auto" w:fill="auto"/>
            <w:vAlign w:val="center"/>
          </w:tcPr>
          <w:p w14:paraId="4BF56731">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1518" w:type="dxa"/>
            <w:shd w:val="clear" w:color="auto" w:fill="auto"/>
            <w:vAlign w:val="center"/>
          </w:tcPr>
          <w:p w14:paraId="3F5CDEEF">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987" w:type="dxa"/>
            <w:shd w:val="clear" w:color="auto" w:fill="auto"/>
            <w:vAlign w:val="center"/>
          </w:tcPr>
          <w:p w14:paraId="1F3EFD01">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1254" w:type="dxa"/>
            <w:shd w:val="clear" w:color="auto" w:fill="auto"/>
            <w:vAlign w:val="center"/>
          </w:tcPr>
          <w:p w14:paraId="609F83A9">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834" w:type="dxa"/>
            <w:shd w:val="clear" w:color="auto" w:fill="auto"/>
            <w:vAlign w:val="center"/>
          </w:tcPr>
          <w:p w14:paraId="3AC2106D">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1183" w:type="dxa"/>
            <w:shd w:val="clear" w:color="auto" w:fill="auto"/>
            <w:vAlign w:val="center"/>
          </w:tcPr>
          <w:p w14:paraId="0A68466F">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c>
          <w:tcPr>
            <w:tcW w:w="1417" w:type="dxa"/>
            <w:shd w:val="clear" w:color="auto" w:fill="auto"/>
            <w:vAlign w:val="center"/>
          </w:tcPr>
          <w:p w14:paraId="684ABF49">
            <w:pPr>
              <w:keepNext w:val="0"/>
              <w:keepLines w:val="0"/>
              <w:pageBreakBefore w:val="0"/>
              <w:widowControl/>
              <w:kinsoku/>
              <w:wordWrap/>
              <w:overflowPunct/>
              <w:topLinePunct w:val="0"/>
              <w:bidi w:val="0"/>
              <w:adjustRightInd/>
              <w:snapToGrid/>
              <w:spacing w:line="400" w:lineRule="exact"/>
              <w:jc w:val="righ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tc>
      </w:tr>
      <w:tr w14:paraId="7FC3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7AAAAB73">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w:t>
            </w:r>
          </w:p>
        </w:tc>
        <w:tc>
          <w:tcPr>
            <w:tcW w:w="1134" w:type="dxa"/>
            <w:shd w:val="clear" w:color="auto" w:fill="auto"/>
            <w:vAlign w:val="center"/>
          </w:tcPr>
          <w:p w14:paraId="5E902BA7">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1518" w:type="dxa"/>
            <w:shd w:val="clear" w:color="auto" w:fill="auto"/>
            <w:vAlign w:val="center"/>
          </w:tcPr>
          <w:p w14:paraId="67BC091B">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987" w:type="dxa"/>
            <w:shd w:val="clear" w:color="auto" w:fill="auto"/>
            <w:vAlign w:val="center"/>
          </w:tcPr>
          <w:p w14:paraId="6F516084">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1254" w:type="dxa"/>
            <w:shd w:val="clear" w:color="auto" w:fill="auto"/>
            <w:vAlign w:val="center"/>
          </w:tcPr>
          <w:p w14:paraId="40AFFBD4">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highlight w:val="yellow"/>
                <w14:textFill>
                  <w14:solidFill>
                    <w14:schemeClr w14:val="tx1"/>
                  </w14:solidFill>
                </w14:textFill>
              </w:rPr>
            </w:pPr>
          </w:p>
        </w:tc>
        <w:tc>
          <w:tcPr>
            <w:tcW w:w="834" w:type="dxa"/>
            <w:shd w:val="clear" w:color="auto" w:fill="auto"/>
            <w:vAlign w:val="center"/>
          </w:tcPr>
          <w:p w14:paraId="54423CBB">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1183" w:type="dxa"/>
            <w:shd w:val="clear" w:color="auto" w:fill="auto"/>
            <w:vAlign w:val="center"/>
          </w:tcPr>
          <w:p w14:paraId="40444E21">
            <w:pPr>
              <w:keepNext w:val="0"/>
              <w:keepLines w:val="0"/>
              <w:pageBreakBefore w:val="0"/>
              <w:widowControl/>
              <w:kinsoku/>
              <w:wordWrap/>
              <w:overflowPunct/>
              <w:topLinePunct w:val="0"/>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p>
        </w:tc>
        <w:tc>
          <w:tcPr>
            <w:tcW w:w="1417" w:type="dxa"/>
            <w:shd w:val="clear" w:color="auto" w:fill="auto"/>
            <w:vAlign w:val="center"/>
          </w:tcPr>
          <w:p w14:paraId="2EDEA9EC">
            <w:pPr>
              <w:keepNext w:val="0"/>
              <w:keepLines w:val="0"/>
              <w:pageBreakBefore w:val="0"/>
              <w:widowControl/>
              <w:kinsoku/>
              <w:wordWrap/>
              <w:overflowPunct/>
              <w:topLinePunct w:val="0"/>
              <w:bidi w:val="0"/>
              <w:adjustRightInd/>
              <w:snapToGrid/>
              <w:spacing w:line="400" w:lineRule="exact"/>
              <w:jc w:val="right"/>
              <w:textAlignment w:val="auto"/>
              <w:rPr>
                <w:rFonts w:hint="eastAsia" w:ascii="宋体" w:hAnsi="宋体" w:eastAsia="宋体" w:cs="宋体"/>
                <w:color w:val="000000" w:themeColor="text1"/>
                <w:kern w:val="0"/>
                <w:sz w:val="21"/>
                <w:szCs w:val="21"/>
                <w:highlight w:val="yellow"/>
                <w14:textFill>
                  <w14:solidFill>
                    <w14:schemeClr w14:val="tx1"/>
                  </w14:solidFill>
                </w14:textFill>
              </w:rPr>
            </w:pPr>
          </w:p>
        </w:tc>
      </w:tr>
    </w:tbl>
    <w:p w14:paraId="434CEBD0">
      <w:pPr>
        <w:pStyle w:val="48"/>
        <w:keepNext w:val="0"/>
        <w:keepLines w:val="0"/>
        <w:pageBreakBefore w:val="0"/>
        <w:kinsoku/>
        <w:wordWrap/>
        <w:overflowPunct/>
        <w:topLinePunct w:val="0"/>
        <w:bidi w:val="0"/>
        <w:adjustRightInd/>
        <w:snapToGrid/>
        <w:spacing w:line="400" w:lineRule="exact"/>
        <w:ind w:firstLine="422" w:firstLineChars="200"/>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注：乙方所提供的产品及质量必须符合</w:t>
      </w:r>
      <w:r>
        <w:rPr>
          <w:rFonts w:hint="eastAsia" w:ascii="宋体" w:hAnsi="宋体" w:eastAsia="宋体" w:cs="宋体"/>
          <w:b/>
          <w:sz w:val="21"/>
          <w:szCs w:val="21"/>
          <w:lang w:val="en-US" w:eastAsia="zh-CN"/>
        </w:rPr>
        <w:t>采购</w:t>
      </w:r>
      <w:r>
        <w:rPr>
          <w:rFonts w:hint="eastAsia" w:ascii="宋体" w:hAnsi="宋体" w:eastAsia="宋体" w:cs="宋体"/>
          <w:b/>
          <w:sz w:val="21"/>
          <w:szCs w:val="21"/>
          <w:lang w:eastAsia="zh-CN"/>
        </w:rPr>
        <w:t>文件和</w:t>
      </w:r>
      <w:r>
        <w:rPr>
          <w:rFonts w:hint="eastAsia" w:ascii="宋体" w:hAnsi="宋体" w:eastAsia="宋体" w:cs="宋体"/>
          <w:b/>
          <w:sz w:val="21"/>
          <w:szCs w:val="21"/>
          <w:lang w:val="en-US" w:eastAsia="zh-CN"/>
        </w:rPr>
        <w:t>响应</w:t>
      </w:r>
      <w:r>
        <w:rPr>
          <w:rFonts w:hint="eastAsia" w:ascii="宋体" w:hAnsi="宋体" w:eastAsia="宋体" w:cs="宋体"/>
          <w:b/>
          <w:sz w:val="21"/>
          <w:szCs w:val="21"/>
          <w:lang w:eastAsia="zh-CN"/>
        </w:rPr>
        <w:t>文件的要求。</w:t>
      </w:r>
    </w:p>
    <w:p w14:paraId="5DFCFA6C">
      <w:pPr>
        <w:keepNext w:val="0"/>
        <w:keepLines w:val="0"/>
        <w:pageBreakBefore w:val="0"/>
        <w:kinsoku/>
        <w:wordWrap/>
        <w:overflowPunct/>
        <w:topLinePunct w:val="0"/>
        <w:bidi w:val="0"/>
        <w:adjustRightInd/>
        <w:snapToGrid/>
        <w:spacing w:after="120" w:line="40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 xml:space="preserve">第二条  </w:t>
      </w:r>
      <w:r>
        <w:rPr>
          <w:rFonts w:hint="eastAsia" w:ascii="宋体" w:hAnsi="宋体" w:eastAsia="宋体" w:cs="宋体"/>
          <w:b/>
          <w:bCs/>
          <w:sz w:val="21"/>
          <w:szCs w:val="21"/>
        </w:rPr>
        <w:t>合同</w:t>
      </w:r>
      <w:r>
        <w:rPr>
          <w:rFonts w:hint="eastAsia" w:ascii="宋体" w:hAnsi="宋体" w:eastAsia="宋体" w:cs="宋体"/>
          <w:b/>
          <w:sz w:val="21"/>
          <w:szCs w:val="21"/>
        </w:rPr>
        <w:t>金额</w:t>
      </w:r>
    </w:p>
    <w:p w14:paraId="0A941FAB">
      <w:pPr>
        <w:pStyle w:val="48"/>
        <w:keepNext w:val="0"/>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（一）合同总价为</w:t>
      </w:r>
      <w:r>
        <w:rPr>
          <w:rFonts w:hint="eastAsia" w:ascii="宋体" w:hAnsi="宋体" w:eastAsia="宋体" w:cs="宋体"/>
          <w:sz w:val="21"/>
          <w:szCs w:val="21"/>
          <w:lang w:val="en-US" w:eastAsia="zh-CN"/>
        </w:rPr>
        <w:t>大写</w:t>
      </w:r>
      <w:r>
        <w:rPr>
          <w:rFonts w:hint="eastAsia" w:ascii="宋体" w:hAnsi="宋体" w:eastAsia="宋体" w:cs="宋体"/>
          <w:sz w:val="21"/>
          <w:szCs w:val="21"/>
        </w:rPr>
        <w:t>人民币</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元整（¥</w:t>
      </w:r>
      <w:r>
        <w:rPr>
          <w:rFonts w:hint="eastAsia" w:ascii="宋体" w:hAnsi="宋体" w:eastAsia="宋体" w:cs="宋体"/>
          <w:sz w:val="21"/>
          <w:szCs w:val="21"/>
          <w:lang w:val="en-US" w:eastAsia="zh-CN"/>
        </w:rPr>
        <w:t>0</w:t>
      </w:r>
      <w:r>
        <w:rPr>
          <w:rFonts w:hint="eastAsia" w:ascii="宋体" w:hAnsi="宋体" w:eastAsia="宋体" w:cs="宋体"/>
          <w:sz w:val="21"/>
          <w:szCs w:val="21"/>
        </w:rPr>
        <w:t>0</w:t>
      </w:r>
      <w:r>
        <w:rPr>
          <w:rFonts w:hint="eastAsia" w:ascii="宋体" w:hAnsi="宋体" w:eastAsia="宋体" w:cs="宋体"/>
          <w:sz w:val="21"/>
          <w:szCs w:val="21"/>
          <w:lang w:eastAsia="zh-CN"/>
        </w:rPr>
        <w:t>.00</w:t>
      </w:r>
      <w:r>
        <w:rPr>
          <w:rFonts w:hint="eastAsia" w:ascii="宋体" w:hAnsi="宋体" w:eastAsia="宋体" w:cs="宋体"/>
          <w:sz w:val="21"/>
          <w:szCs w:val="21"/>
        </w:rPr>
        <w:t>）。</w:t>
      </w:r>
    </w:p>
    <w:p w14:paraId="3C73C343">
      <w:pPr>
        <w:pStyle w:val="48"/>
        <w:keepNext w:val="0"/>
        <w:keepLines w:val="0"/>
        <w:pageBreakBefore w:val="0"/>
        <w:kinsoku/>
        <w:wordWrap/>
        <w:overflowPunct/>
        <w:topLinePunct w:val="0"/>
        <w:bidi w:val="0"/>
        <w:adjustRightInd/>
        <w:snapToGrid/>
        <w:spacing w:line="400" w:lineRule="exact"/>
        <w:ind w:firstLine="42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（二）本</w:t>
      </w:r>
      <w:r>
        <w:rPr>
          <w:rFonts w:hint="eastAsia" w:ascii="宋体" w:hAnsi="宋体" w:eastAsia="宋体" w:cs="宋体"/>
          <w:sz w:val="21"/>
          <w:szCs w:val="21"/>
          <w:lang w:val="en-US" w:eastAsia="zh-CN"/>
        </w:rPr>
        <w:t>合同</w:t>
      </w:r>
      <w:r>
        <w:rPr>
          <w:rFonts w:hint="eastAsia" w:ascii="宋体" w:hAnsi="宋体" w:eastAsia="宋体" w:cs="宋体"/>
          <w:sz w:val="21"/>
          <w:szCs w:val="21"/>
        </w:rPr>
        <w:t>所有设备安装所需的安装及调试费用，包括但不限于走线走管、设备安装、平台对接、消防联动软件调试等。</w:t>
      </w:r>
      <w:r>
        <w:rPr>
          <w:rFonts w:hint="eastAsia" w:ascii="宋体" w:hAnsi="宋体" w:eastAsia="宋体" w:cs="宋体"/>
          <w:sz w:val="21"/>
          <w:szCs w:val="21"/>
          <w:lang w:val="en-US" w:eastAsia="zh-CN"/>
        </w:rPr>
        <w:t>乙方</w:t>
      </w:r>
      <w:r>
        <w:rPr>
          <w:rFonts w:hint="eastAsia" w:ascii="宋体" w:hAnsi="宋体" w:eastAsia="宋体" w:cs="宋体"/>
          <w:sz w:val="21"/>
          <w:szCs w:val="21"/>
        </w:rPr>
        <w:t>在成交或合同履行过程中，出现任何遗漏内容需产生额外费用，均由</w:t>
      </w:r>
      <w:r>
        <w:rPr>
          <w:rFonts w:hint="eastAsia" w:ascii="宋体" w:hAnsi="宋体" w:eastAsia="宋体" w:cs="宋体"/>
          <w:sz w:val="21"/>
          <w:szCs w:val="21"/>
          <w:lang w:val="en-US" w:eastAsia="zh-CN"/>
        </w:rPr>
        <w:t>乙方</w:t>
      </w:r>
      <w:r>
        <w:rPr>
          <w:rFonts w:hint="eastAsia" w:ascii="宋体" w:hAnsi="宋体" w:eastAsia="宋体" w:cs="宋体"/>
          <w:sz w:val="21"/>
          <w:szCs w:val="21"/>
        </w:rPr>
        <w:t>承担，</w:t>
      </w:r>
      <w:r>
        <w:rPr>
          <w:rFonts w:hint="eastAsia" w:ascii="宋体" w:hAnsi="宋体" w:eastAsia="宋体" w:cs="宋体"/>
          <w:sz w:val="21"/>
          <w:szCs w:val="21"/>
          <w:lang w:val="en-US" w:eastAsia="zh-CN"/>
        </w:rPr>
        <w:t>甲方</w:t>
      </w:r>
      <w:r>
        <w:rPr>
          <w:rFonts w:hint="eastAsia" w:ascii="宋体" w:hAnsi="宋体" w:eastAsia="宋体" w:cs="宋体"/>
          <w:sz w:val="21"/>
          <w:szCs w:val="21"/>
        </w:rPr>
        <w:t>将不再支付任何费用。</w:t>
      </w:r>
    </w:p>
    <w:p w14:paraId="33D8C5F3">
      <w:pPr>
        <w:keepNext w:val="0"/>
        <w:keepLines w:val="0"/>
        <w:pageBreakBefore w:val="0"/>
        <w:kinsoku/>
        <w:wordWrap/>
        <w:overflowPunct/>
        <w:topLinePunct w:val="0"/>
        <w:autoSpaceDE w:val="0"/>
        <w:autoSpaceDN w:val="0"/>
        <w:bidi w:val="0"/>
        <w:adjustRightInd/>
        <w:snapToGrid/>
        <w:spacing w:line="400" w:lineRule="exact"/>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第三条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付款方式</w:t>
      </w:r>
    </w:p>
    <w:p w14:paraId="31B88F26">
      <w:pPr>
        <w:keepNext w:val="0"/>
        <w:keepLines w:val="0"/>
        <w:pageBreakBefore w:val="0"/>
        <w:numPr>
          <w:ilvl w:val="0"/>
          <w:numId w:val="0"/>
        </w:numPr>
        <w:tabs>
          <w:tab w:val="left" w:pos="420"/>
        </w:tabs>
        <w:kinsoku/>
        <w:wordWrap/>
        <w:overflowPunct/>
        <w:topLinePunct w:val="0"/>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（一）一次性结算付款。甲方对采购货物、运行情况进行验收。验收合格后，甲方凭乙方提供的等额正式发票，核对无误后，15天内以转账方式向乙方支付合同总金额的100%。</w:t>
      </w:r>
    </w:p>
    <w:p w14:paraId="68B09B71">
      <w:pPr>
        <w:keepNext w:val="0"/>
        <w:keepLines w:val="0"/>
        <w:pageBreakBefore w:val="0"/>
        <w:numPr>
          <w:ilvl w:val="0"/>
          <w:numId w:val="0"/>
        </w:numPr>
        <w:tabs>
          <w:tab w:val="left" w:pos="420"/>
        </w:tabs>
        <w:kinsoku/>
        <w:wordWrap/>
        <w:overflowPunct/>
        <w:topLinePunct w:val="0"/>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（二）若乙方未及时提供有效等额的发票等原因，导致延迟付款的，后果由乙方承担。则甲方不承担任何逾期付款的责任。</w:t>
      </w:r>
    </w:p>
    <w:p w14:paraId="23D237AC">
      <w:pPr>
        <w:keepNext w:val="0"/>
        <w:keepLines w:val="0"/>
        <w:pageBreakBefore w:val="0"/>
        <w:numPr>
          <w:ilvl w:val="0"/>
          <w:numId w:val="0"/>
        </w:numPr>
        <w:tabs>
          <w:tab w:val="left" w:pos="420"/>
        </w:tabs>
        <w:kinsoku/>
        <w:wordWrap/>
        <w:overflowPunct/>
        <w:topLinePunct w:val="0"/>
        <w:bidi w:val="0"/>
        <w:adjustRightInd/>
        <w:snapToGrid/>
        <w:spacing w:line="400" w:lineRule="exact"/>
        <w:ind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（三）如遇节假日或不可抗拒原因，支付日期可顺延。</w:t>
      </w:r>
    </w:p>
    <w:p w14:paraId="2EB2DFEE">
      <w:pPr>
        <w:pStyle w:val="48"/>
        <w:keepNext w:val="0"/>
        <w:keepLines w:val="0"/>
        <w:pageBreakBefore w:val="0"/>
        <w:kinsoku/>
        <w:wordWrap/>
        <w:overflowPunct/>
        <w:topLinePunct w:val="0"/>
        <w:bidi w:val="0"/>
        <w:adjustRightInd/>
        <w:snapToGrid/>
        <w:spacing w:after="120" w:line="400" w:lineRule="exact"/>
        <w:ind w:firstLine="42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第四条  履约保证金</w:t>
      </w:r>
    </w:p>
    <w:p w14:paraId="38F73D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（一）乙方在签订合同前需向甲方缴纳履约保证金，金额为合同金额的5%，</w:t>
      </w:r>
      <w:r>
        <w:rPr>
          <w:rFonts w:hint="eastAsia" w:ascii="宋体" w:hAnsi="宋体" w:eastAsia="宋体" w:cs="宋体"/>
          <w:strike w:val="0"/>
          <w:color w:val="auto"/>
          <w:sz w:val="21"/>
          <w:szCs w:val="21"/>
          <w:lang w:val="en-US" w:eastAsia="zh-CN"/>
        </w:rPr>
        <w:t>项目验收合格且质保期届满，乙方全部义务履行完毕且无违约责任后</w:t>
      </w:r>
      <w:r>
        <w:rPr>
          <w:rFonts w:hint="eastAsia" w:ascii="宋体" w:hAnsi="宋体" w:cs="宋体"/>
          <w:strike w:val="0"/>
          <w:color w:val="auto"/>
          <w:sz w:val="21"/>
          <w:szCs w:val="21"/>
          <w:lang w:val="en-US" w:eastAsia="zh-CN"/>
        </w:rPr>
        <w:t>15个工作日</w:t>
      </w:r>
      <w:r>
        <w:rPr>
          <w:rFonts w:hint="eastAsia" w:ascii="宋体" w:hAnsi="宋体" w:eastAsia="宋体" w:cs="宋体"/>
          <w:strike w:val="0"/>
          <w:color w:val="auto"/>
          <w:sz w:val="21"/>
          <w:szCs w:val="21"/>
          <w:lang w:val="en-US" w:eastAsia="zh-CN"/>
        </w:rPr>
        <w:t>内</w:t>
      </w:r>
      <w:r>
        <w:rPr>
          <w:rFonts w:hint="eastAsia" w:ascii="宋体" w:hAnsi="宋体" w:cs="宋体"/>
          <w:strike w:val="0"/>
          <w:color w:val="auto"/>
          <w:sz w:val="21"/>
          <w:szCs w:val="21"/>
          <w:lang w:val="en-US" w:eastAsia="zh-CN"/>
        </w:rPr>
        <w:t>无息</w:t>
      </w:r>
      <w:r>
        <w:rPr>
          <w:rFonts w:hint="eastAsia" w:ascii="宋体" w:hAnsi="宋体" w:eastAsia="宋体" w:cs="宋体"/>
          <w:strike w:val="0"/>
          <w:color w:val="auto"/>
          <w:sz w:val="21"/>
          <w:szCs w:val="21"/>
          <w:lang w:val="en-US" w:eastAsia="zh-CN"/>
        </w:rPr>
        <w:t>退</w:t>
      </w:r>
      <w:r>
        <w:rPr>
          <w:rFonts w:hint="eastAsia" w:ascii="宋体" w:hAnsi="宋体" w:cs="宋体"/>
          <w:strike w:val="0"/>
          <w:color w:val="auto"/>
          <w:sz w:val="21"/>
          <w:szCs w:val="21"/>
          <w:lang w:val="en-US" w:eastAsia="zh-CN"/>
        </w:rPr>
        <w:t>还。</w:t>
      </w:r>
    </w:p>
    <w:p w14:paraId="17746D9C">
      <w:pPr>
        <w:pStyle w:val="48"/>
        <w:keepNext w:val="0"/>
        <w:keepLines w:val="0"/>
        <w:pageBreakBefore w:val="0"/>
        <w:kinsoku/>
        <w:wordWrap/>
        <w:overflowPunct/>
        <w:topLinePunct w:val="0"/>
        <w:bidi w:val="0"/>
        <w:adjustRightInd/>
        <w:snapToGrid/>
        <w:spacing w:after="120" w:line="400" w:lineRule="exact"/>
        <w:ind w:firstLine="42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二）</w:t>
      </w:r>
      <w:r>
        <w:rPr>
          <w:rFonts w:hint="eastAsia" w:ascii="宋体" w:hAnsi="宋体" w:eastAsia="宋体" w:cs="宋体"/>
          <w:color w:val="000000"/>
          <w:sz w:val="21"/>
          <w:szCs w:val="21"/>
        </w:rPr>
        <w:t>提交方式：乙方自主选择以支票、汇票、本票、保函等非现金形式提交。</w:t>
      </w:r>
    </w:p>
    <w:p w14:paraId="58DD0212">
      <w:pPr>
        <w:pStyle w:val="48"/>
        <w:keepNext w:val="0"/>
        <w:keepLines w:val="0"/>
        <w:pageBreakBefore w:val="0"/>
        <w:kinsoku/>
        <w:wordWrap/>
        <w:overflowPunct/>
        <w:topLinePunct w:val="0"/>
        <w:bidi w:val="0"/>
        <w:adjustRightInd/>
        <w:snapToGrid/>
        <w:spacing w:after="120" w:line="400" w:lineRule="exact"/>
        <w:ind w:firstLine="42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三）</w:t>
      </w:r>
      <w:r>
        <w:rPr>
          <w:rFonts w:hint="eastAsia" w:ascii="宋体" w:hAnsi="宋体" w:eastAsia="宋体" w:cs="宋体"/>
          <w:color w:val="000000"/>
          <w:sz w:val="21"/>
          <w:szCs w:val="21"/>
        </w:rPr>
        <w:t>履约保证金不予退还的情形：</w:t>
      </w:r>
    </w:p>
    <w:p w14:paraId="58D12D57">
      <w:pPr>
        <w:pStyle w:val="48"/>
        <w:keepNext w:val="0"/>
        <w:keepLines w:val="0"/>
        <w:pageBreakBefore w:val="0"/>
        <w:kinsoku/>
        <w:wordWrap/>
        <w:overflowPunct/>
        <w:topLinePunct w:val="0"/>
        <w:bidi w:val="0"/>
        <w:adjustRightInd/>
        <w:snapToGrid/>
        <w:spacing w:after="120" w:line="400" w:lineRule="exact"/>
        <w:ind w:firstLine="42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拒绝履行合同义务的；</w:t>
      </w:r>
    </w:p>
    <w:p w14:paraId="5C5CAB5E">
      <w:pPr>
        <w:pStyle w:val="48"/>
        <w:keepNext w:val="0"/>
        <w:keepLines w:val="0"/>
        <w:pageBreakBefore w:val="0"/>
        <w:kinsoku/>
        <w:wordWrap/>
        <w:overflowPunct/>
        <w:topLinePunct w:val="0"/>
        <w:bidi w:val="0"/>
        <w:adjustRightInd/>
        <w:snapToGrid/>
        <w:spacing w:after="120" w:line="400" w:lineRule="exact"/>
        <w:ind w:firstLine="42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履约验收不合格的。</w:t>
      </w:r>
    </w:p>
    <w:p w14:paraId="0DE46C2C">
      <w:pPr>
        <w:pStyle w:val="48"/>
        <w:keepNext w:val="0"/>
        <w:keepLines w:val="0"/>
        <w:pageBreakBefore w:val="0"/>
        <w:kinsoku/>
        <w:wordWrap/>
        <w:overflowPunct/>
        <w:topLinePunct w:val="0"/>
        <w:bidi w:val="0"/>
        <w:adjustRightInd/>
        <w:snapToGrid/>
        <w:spacing w:after="120" w:line="400" w:lineRule="exact"/>
        <w:ind w:firstLine="42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四）</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逾期退还履约保证金的，从逾期之日起按同期一年期 LPR 的标准向</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支付违约金。但因</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自身原因导致无法及时退还的除外。</w:t>
      </w:r>
    </w:p>
    <w:p w14:paraId="1C70DC25">
      <w:pPr>
        <w:pStyle w:val="48"/>
        <w:keepNext w:val="0"/>
        <w:keepLines w:val="0"/>
        <w:pageBreakBefore w:val="0"/>
        <w:kinsoku/>
        <w:wordWrap/>
        <w:overflowPunct/>
        <w:topLinePunct w:val="0"/>
        <w:bidi w:val="0"/>
        <w:adjustRightInd/>
        <w:snapToGrid/>
        <w:spacing w:after="120" w:line="400" w:lineRule="exact"/>
        <w:ind w:firstLine="42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五）</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逾期缴纳履约保证金的，从逾期之日起按同期一年期 LPR 的标准，向</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支付逾期违约金。逾期超过10日的，视为</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根本违约，</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有权单方解除合同，并有权要求</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支付等额于履约保证金全额的违约金；如该违约金不足以弥补</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损失的（包括但不限于重新采购成本、医疗延误损失等），</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还应予以赔偿。同时，</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有权将</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列入不良行为名单。</w:t>
      </w:r>
    </w:p>
    <w:p w14:paraId="7E9E93F6">
      <w:pPr>
        <w:pStyle w:val="48"/>
        <w:keepNext w:val="0"/>
        <w:keepLines w:val="0"/>
        <w:pageBreakBefore w:val="0"/>
        <w:kinsoku/>
        <w:wordWrap/>
        <w:overflowPunct/>
        <w:topLinePunct w:val="0"/>
        <w:bidi w:val="0"/>
        <w:adjustRightInd/>
        <w:snapToGrid/>
        <w:spacing w:after="120" w:line="400" w:lineRule="exact"/>
        <w:ind w:firstLine="422"/>
        <w:jc w:val="both"/>
        <w:textAlignment w:val="auto"/>
        <w:rPr>
          <w:rFonts w:hint="eastAsia" w:ascii="宋体" w:hAnsi="宋体" w:eastAsia="宋体" w:cs="宋体"/>
          <w:sz w:val="21"/>
          <w:szCs w:val="21"/>
        </w:rPr>
      </w:pPr>
      <w:r>
        <w:rPr>
          <w:rFonts w:hint="eastAsia" w:ascii="宋体" w:hAnsi="宋体" w:eastAsia="宋体" w:cs="宋体"/>
          <w:b/>
          <w:sz w:val="21"/>
          <w:szCs w:val="21"/>
        </w:rPr>
        <w:t>第五条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合同组成</w:t>
      </w:r>
    </w:p>
    <w:p w14:paraId="60DC2E0F">
      <w:pPr>
        <w:pStyle w:val="48"/>
        <w:keepNext w:val="0"/>
        <w:keepLines w:val="0"/>
        <w:pageBreakBefore w:val="0"/>
        <w:kinsoku/>
        <w:wordWrap/>
        <w:overflowPunct/>
        <w:topLinePunct w:val="0"/>
        <w:bidi w:val="0"/>
        <w:adjustRightInd/>
        <w:snapToGrid/>
        <w:spacing w:after="120" w:line="400" w:lineRule="exact"/>
        <w:ind w:firstLine="420"/>
        <w:jc w:val="both"/>
        <w:textAlignment w:val="auto"/>
        <w:rPr>
          <w:rFonts w:hint="eastAsia" w:ascii="宋体" w:hAnsi="宋体" w:eastAsia="宋体" w:cs="宋体"/>
          <w:sz w:val="21"/>
          <w:szCs w:val="21"/>
        </w:rPr>
      </w:pPr>
      <w:r>
        <w:rPr>
          <w:rFonts w:hint="eastAsia" w:ascii="宋体" w:hAnsi="宋体" w:eastAsia="宋体" w:cs="宋体"/>
          <w:sz w:val="21"/>
          <w:szCs w:val="21"/>
        </w:rPr>
        <w:t>（一）合同文件组成内容包括：本合同书、采购文件、响应文件等均为合同的有效组成部分，并纳入本合同条款内容，与本合同具有同等法律效力。</w:t>
      </w:r>
    </w:p>
    <w:p w14:paraId="4D2EB946">
      <w:pPr>
        <w:pStyle w:val="48"/>
        <w:keepNext w:val="0"/>
        <w:keepLines w:val="0"/>
        <w:pageBreakBefore w:val="0"/>
        <w:kinsoku/>
        <w:wordWrap/>
        <w:overflowPunct/>
        <w:topLinePunct w:val="0"/>
        <w:bidi w:val="0"/>
        <w:adjustRightInd/>
        <w:snapToGrid/>
        <w:spacing w:after="120" w:line="400" w:lineRule="exact"/>
        <w:ind w:firstLine="420"/>
        <w:jc w:val="both"/>
        <w:textAlignment w:val="auto"/>
        <w:rPr>
          <w:rFonts w:hint="eastAsia" w:ascii="宋体" w:hAnsi="宋体" w:eastAsia="宋体" w:cs="宋体"/>
          <w:sz w:val="21"/>
          <w:szCs w:val="21"/>
        </w:rPr>
      </w:pPr>
      <w:r>
        <w:rPr>
          <w:rFonts w:hint="eastAsia" w:ascii="宋体" w:hAnsi="宋体" w:eastAsia="宋体" w:cs="宋体"/>
          <w:sz w:val="21"/>
          <w:szCs w:val="21"/>
        </w:rPr>
        <w:t>（二）在协商和执行本合同的过程中，所有经双方签署确认的文件（包括会议纪要、补充协议、往来信函）也可成为本合同的有效组成部分。</w:t>
      </w:r>
    </w:p>
    <w:p w14:paraId="18F08E43">
      <w:pPr>
        <w:pStyle w:val="48"/>
        <w:keepNext w:val="0"/>
        <w:keepLines w:val="0"/>
        <w:pageBreakBefore w:val="0"/>
        <w:kinsoku/>
        <w:wordWrap/>
        <w:overflowPunct/>
        <w:topLinePunct w:val="0"/>
        <w:bidi w:val="0"/>
        <w:adjustRightInd/>
        <w:snapToGrid/>
        <w:spacing w:after="120" w:line="400" w:lineRule="exact"/>
        <w:ind w:firstLine="420"/>
        <w:jc w:val="both"/>
        <w:textAlignment w:val="auto"/>
        <w:rPr>
          <w:rFonts w:hint="eastAsia" w:ascii="宋体" w:hAnsi="宋体" w:eastAsia="宋体" w:cs="宋体"/>
          <w:sz w:val="21"/>
          <w:szCs w:val="21"/>
        </w:rPr>
      </w:pPr>
      <w:r>
        <w:rPr>
          <w:rFonts w:hint="eastAsia" w:ascii="宋体" w:hAnsi="宋体" w:eastAsia="宋体" w:cs="宋体"/>
          <w:sz w:val="21"/>
          <w:szCs w:val="21"/>
        </w:rPr>
        <w:t>（三）以上若不同文件之间有冲突的，适用有利于甲方的条款。</w:t>
      </w:r>
    </w:p>
    <w:p w14:paraId="4F59CCA7">
      <w:pPr>
        <w:pStyle w:val="48"/>
        <w:keepNext w:val="0"/>
        <w:keepLines w:val="0"/>
        <w:pageBreakBefore w:val="0"/>
        <w:kinsoku/>
        <w:wordWrap/>
        <w:overflowPunct/>
        <w:topLinePunct w:val="0"/>
        <w:bidi w:val="0"/>
        <w:adjustRightInd/>
        <w:snapToGrid/>
        <w:spacing w:line="400" w:lineRule="exact"/>
        <w:ind w:firstLine="420"/>
        <w:jc w:val="both"/>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rPr>
        <w:t>第六条</w:t>
      </w:r>
      <w:r>
        <w:rPr>
          <w:rFonts w:hint="eastAsia" w:ascii="宋体" w:hAnsi="宋体" w:eastAsia="宋体" w:cs="宋体"/>
          <w:b/>
          <w:sz w:val="21"/>
          <w:szCs w:val="21"/>
          <w:lang w:val="en-US" w:eastAsia="zh-CN"/>
        </w:rPr>
        <w:t xml:space="preserve"> 交付时间和实施地点</w:t>
      </w:r>
    </w:p>
    <w:p w14:paraId="3D3544F6">
      <w:pPr>
        <w:pStyle w:val="48"/>
        <w:keepNext w:val="0"/>
        <w:keepLines w:val="0"/>
        <w:pageBreakBefore w:val="0"/>
        <w:kinsoku/>
        <w:wordWrap/>
        <w:overflowPunct/>
        <w:topLinePunct w:val="0"/>
        <w:bidi w:val="0"/>
        <w:adjustRightInd/>
        <w:snapToGrid/>
        <w:spacing w:line="400" w:lineRule="exact"/>
        <w:ind w:firstLine="42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1.交付时间：双方签订合同之日起20个工作日内完成</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并投入使用。</w:t>
      </w:r>
    </w:p>
    <w:p w14:paraId="360AFB96">
      <w:pPr>
        <w:pStyle w:val="48"/>
        <w:keepNext w:val="0"/>
        <w:keepLines w:val="0"/>
        <w:pageBreakBefore w:val="0"/>
        <w:kinsoku/>
        <w:wordWrap/>
        <w:overflowPunct/>
        <w:topLinePunct w:val="0"/>
        <w:bidi w:val="0"/>
        <w:adjustRightInd/>
        <w:snapToGrid/>
        <w:spacing w:line="400" w:lineRule="exact"/>
        <w:ind w:firstLine="420"/>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2.实施地点：</w:t>
      </w:r>
      <w:r>
        <w:rPr>
          <w:rFonts w:hint="eastAsia" w:ascii="宋体" w:hAnsi="宋体" w:eastAsia="宋体" w:cs="宋体"/>
          <w:b w:val="0"/>
          <w:bCs/>
          <w:sz w:val="21"/>
          <w:szCs w:val="21"/>
          <w:lang w:val="en-US" w:eastAsia="zh-CN"/>
        </w:rPr>
        <w:t>甲方</w:t>
      </w:r>
      <w:r>
        <w:rPr>
          <w:rFonts w:hint="eastAsia" w:ascii="宋体" w:hAnsi="宋体" w:eastAsia="宋体" w:cs="宋体"/>
          <w:b w:val="0"/>
          <w:bCs/>
          <w:sz w:val="21"/>
          <w:szCs w:val="21"/>
        </w:rPr>
        <w:t>指定位置</w:t>
      </w:r>
    </w:p>
    <w:p w14:paraId="7E00609D">
      <w:pPr>
        <w:numPr>
          <w:ilvl w:val="0"/>
          <w:numId w:val="0"/>
        </w:numPr>
        <w:spacing w:line="400" w:lineRule="exact"/>
        <w:ind w:firstLine="422" w:firstLineChars="200"/>
        <w:jc w:val="both"/>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第七条 交付要求（参照用户需求对应内容，具体根据乙方响应情况调整）</w:t>
      </w:r>
    </w:p>
    <w:p w14:paraId="19A8D746">
      <w:pPr>
        <w:numPr>
          <w:ilvl w:val="0"/>
          <w:numId w:val="0"/>
        </w:numPr>
        <w:spacing w:line="400" w:lineRule="exact"/>
        <w:ind w:firstLine="420" w:firstLineChars="200"/>
        <w:jc w:val="both"/>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（一）乙方必须保证本次项目提供的货物为全新未拆封，并通过合法渠道获得，货物的制造标准及技术规范等有关资料必须符合相关标准、规范要求。</w:t>
      </w:r>
    </w:p>
    <w:p w14:paraId="1F2F1D74">
      <w:pPr>
        <w:numPr>
          <w:ilvl w:val="0"/>
          <w:numId w:val="0"/>
        </w:numPr>
        <w:spacing w:line="400" w:lineRule="exact"/>
        <w:ind w:firstLine="420" w:firstLineChars="200"/>
        <w:jc w:val="both"/>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（二）乙方在安装后必须对货物进行调试，确保货物全部符合甲方要求，并能够正常运行。</w:t>
      </w:r>
    </w:p>
    <w:p w14:paraId="55A93F4F">
      <w:pPr>
        <w:numPr>
          <w:ilvl w:val="0"/>
          <w:numId w:val="0"/>
        </w:numPr>
        <w:spacing w:line="400" w:lineRule="exact"/>
        <w:ind w:firstLine="420" w:firstLineChars="200"/>
        <w:jc w:val="both"/>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三）乙方在施工、安装过程中要加强安全教育和管理，按国家有关规定的安全文明要求进行施工和安装，施工和安装期间必须采取严格的安全防护措施，若出现安全责任事故，由成交中标人承担全部责任及费用。</w:t>
      </w:r>
    </w:p>
    <w:p w14:paraId="13203F41">
      <w:pPr>
        <w:numPr>
          <w:ilvl w:val="0"/>
          <w:numId w:val="0"/>
        </w:numPr>
        <w:tabs>
          <w:tab w:val="left" w:pos="420"/>
        </w:tabs>
        <w:spacing w:line="400" w:lineRule="exact"/>
        <w:ind w:leftChars="0" w:firstLine="420" w:firstLineChars="200"/>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（四）乙方负责施工、安装场地及其周边环境与生态的保护工作，包括工程竣工后的场地清理（包括建筑物周围的余泥及其他堆积物，临时的生产和生活设施拆除），并将门窗、玻璃、地面清扫干净。</w:t>
      </w:r>
    </w:p>
    <w:p w14:paraId="32D66772">
      <w:pPr>
        <w:numPr>
          <w:ilvl w:val="0"/>
          <w:numId w:val="0"/>
        </w:numPr>
        <w:spacing w:line="400" w:lineRule="exact"/>
        <w:ind w:firstLine="422" w:firstLineChars="200"/>
        <w:jc w:val="both"/>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第八条 验收标准（参照用户需求对应内容，具体根据乙方响应情况调整）</w:t>
      </w:r>
    </w:p>
    <w:p w14:paraId="5825FE2D">
      <w:pPr>
        <w:numPr>
          <w:ilvl w:val="0"/>
          <w:numId w:val="0"/>
        </w:numPr>
        <w:spacing w:line="40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甲方在收到乙方项目验收建议之日起的30个工作日内，对货物完好情况、监控运行情况进行一个月的正常试运行。试运行后，甲方与乙方一同按照合同约定对履约情况进行验收。验收标准为：货物为全新无损坏，</w:t>
      </w:r>
      <w:r>
        <w:rPr>
          <w:rFonts w:hint="eastAsia" w:ascii="宋体" w:hAnsi="宋体" w:eastAsia="宋体" w:cs="宋体"/>
          <w:color w:val="auto"/>
          <w:sz w:val="21"/>
          <w:szCs w:val="21"/>
          <w:highlight w:val="none"/>
          <w:lang w:val="en-US" w:eastAsia="zh-CN"/>
        </w:rPr>
        <w:t>与甲方现有的“安消一体”智慧控制平台实现互联互通，稳定运行一个月无故障。</w:t>
      </w:r>
    </w:p>
    <w:p w14:paraId="08FF5EC4">
      <w:pPr>
        <w:numPr>
          <w:ilvl w:val="0"/>
          <w:numId w:val="0"/>
        </w:numPr>
        <w:spacing w:line="400" w:lineRule="exact"/>
        <w:ind w:firstLine="422" w:firstLineChars="200"/>
        <w:jc w:val="both"/>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第九条 售后服务（参照用户需求对应内容，具体根据乙方响应情况调整）</w:t>
      </w:r>
    </w:p>
    <w:p w14:paraId="418FC99E">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1.质保期限：本项目的质保期</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年，自设备验收合格并正式交付使用之日起计算。在质保期内，乙方应对设备的质量问题（包括设备本身的制造缺陷、安装调试问题等）提供的维修、更换零部件等服务，确保设备正常运行。费用包含在报价中。​</w:t>
      </w:r>
    </w:p>
    <w:p w14:paraId="459D56C7">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2.应急响应时间：乙方所提供的货物发生故障时，接甲方通知后，应在2小时内响应，3个工作日内完成更换维修。</w:t>
      </w:r>
    </w:p>
    <w:p w14:paraId="425E5659">
      <w:pPr>
        <w:numPr>
          <w:ilvl w:val="0"/>
          <w:numId w:val="0"/>
        </w:numPr>
        <w:tabs>
          <w:tab w:val="left" w:pos="420"/>
        </w:tabs>
        <w:spacing w:line="400" w:lineRule="exact"/>
        <w:ind w:leftChars="0" w:firstLine="422" w:firstLineChars="200"/>
        <w:rPr>
          <w:rFonts w:hint="eastAsia" w:ascii="宋体" w:hAnsi="宋体" w:eastAsia="宋体" w:cs="宋体"/>
          <w:color w:val="auto"/>
          <w:sz w:val="21"/>
          <w:szCs w:val="21"/>
          <w:lang w:val="en-US" w:eastAsia="zh-CN"/>
        </w:rPr>
      </w:pPr>
      <w:r>
        <w:rPr>
          <w:rFonts w:hint="eastAsia" w:ascii="宋体" w:hAnsi="宋体" w:eastAsia="宋体" w:cs="宋体"/>
          <w:b/>
          <w:sz w:val="21"/>
          <w:szCs w:val="21"/>
        </w:rPr>
        <w:t>第十条 双方的权利与义务</w:t>
      </w:r>
    </w:p>
    <w:p w14:paraId="2F44E36C">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（一）甲方的权利和义务</w:t>
      </w:r>
    </w:p>
    <w:p w14:paraId="100990E0">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1.甲方有权对乙方的项目进度、质量进行监督，并对方案、设备选型等提出合理建议。</w:t>
      </w:r>
    </w:p>
    <w:p w14:paraId="64D92A1F">
      <w:pPr>
        <w:pStyle w:val="48"/>
        <w:spacing w:after="120" w:line="400" w:lineRule="exact"/>
        <w:ind w:firstLine="42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甲方有权要求乙方对不履行合同或违反甲方管理规定的乙方人员进行更换，乙方需无条件进行更换，更换人员应取得甲方书面认可。</w:t>
      </w:r>
    </w:p>
    <w:p w14:paraId="3D87D863">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乙方未经甲方同意，擅自变更甲方</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文件要求或乙方响应文件响应的项目经理或其它成员，甲方有权向乙方索取</w:t>
      </w:r>
      <w:r>
        <w:rPr>
          <w:rFonts w:hint="eastAsia" w:ascii="宋体" w:hAnsi="宋体" w:eastAsia="宋体" w:cs="宋体"/>
          <w:color w:val="auto"/>
          <w:sz w:val="21"/>
          <w:szCs w:val="21"/>
          <w:highlight w:val="none"/>
          <w:lang w:val="en-US" w:eastAsia="zh-CN"/>
        </w:rPr>
        <w:t>设备总价的5%的违约金。</w:t>
      </w:r>
    </w:p>
    <w:p w14:paraId="2AD62F4D">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4.甲方应按合同规定向乙方支付服务费用。</w:t>
      </w:r>
    </w:p>
    <w:p w14:paraId="1DF2CD43">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（二）乙方的权利和义务</w:t>
      </w:r>
    </w:p>
    <w:p w14:paraId="336CB0D7">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乙方应保证，其向甲方所提供的设备、设施、物料完全符合国家有关法律规定和技术标准，不存在任何质量缺陷或权利瑕疵，甲方使用乙方所提供的设备、设施、物料及附属证明文件不会侵犯其他任何第三方的商标权、专利权、著作权等知识产权及其他合法权益。如因前述保证不实致使甲方遭受有关政府部门查处、被第三方起诉、追索或以其他形式主张权利的，甲方有权暂停支付合同下的所有未付款项，乙方应负责承担所有相关费用进行处理和解决，并赔偿由此而给甲方及相关第三方造成的一切损失。因质量问题导致的返工、维修等费用由乙方承担 。</w:t>
      </w:r>
    </w:p>
    <w:p w14:paraId="256055E6">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2.按照合同及附件约定的范围、标准和工期，完成系统设计、设备供货、安装调试、联调测试等工作，确保系统稳定运行并满足功能需求 </w:t>
      </w:r>
    </w:p>
    <w:p w14:paraId="7F59295D">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3.遵守甲方的现场管理制度和安全规定，文明施工。因乙方原因造成的安全事故或财产损失，由乙方承担全部责任 。</w:t>
      </w:r>
    </w:p>
    <w:p w14:paraId="4908603A">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4.乙方对在项目中获知的甲方商业秘密和技术资料严格保密 。</w:t>
      </w:r>
    </w:p>
    <w:p w14:paraId="1A272C2E">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5.按甲方要求完成与第三方平台（如公安、住建等）的数据对接，并提供合同约定的运维保障（如7×24小时监控）</w:t>
      </w:r>
    </w:p>
    <w:p w14:paraId="149FD7E7">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6.乙方必须安排固定业务经理与甲方对接，如需更换业务经理，乙方应提前3个工作日以书面形式告知甲方，并无缝衔接所有对接的业务单。</w:t>
      </w:r>
    </w:p>
    <w:p w14:paraId="607FC2AF">
      <w:pPr>
        <w:numPr>
          <w:ilvl w:val="0"/>
          <w:numId w:val="0"/>
        </w:numPr>
        <w:tabs>
          <w:tab w:val="left" w:pos="420"/>
        </w:tabs>
        <w:spacing w:line="400" w:lineRule="exact"/>
        <w:ind w:leftChars="0" w:firstLine="420" w:firstLineChars="200"/>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7.乙方履行本合同的指定项目经理（联系人）为 【 】；身份证号码：【】；职务：【】；联系电话【】。在履行合同过程中，该指定项目经理（联系人）的行为、意思表示及对甲方所作的任何承诺、通知等，都对乙方直接具有约束力；甲方通知送达该联系人及</w:t>
      </w:r>
      <w:r>
        <w:rPr>
          <w:rFonts w:hint="eastAsia" w:ascii="宋体" w:hAnsi="宋体" w:eastAsia="宋体" w:cs="宋体"/>
          <w:sz w:val="21"/>
          <w:szCs w:val="21"/>
          <w:highlight w:val="none"/>
        </w:rPr>
        <w:t>授权代表时，即视为通知送达乙方。</w:t>
      </w:r>
    </w:p>
    <w:p w14:paraId="7BF9FEA8">
      <w:pPr>
        <w:pStyle w:val="48"/>
        <w:spacing w:after="120" w:line="400" w:lineRule="exact"/>
        <w:ind w:firstLine="42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乙方须接受甲方的履约评价。</w:t>
      </w:r>
    </w:p>
    <w:p w14:paraId="7D1E4B84">
      <w:pPr>
        <w:pStyle w:val="48"/>
        <w:spacing w:after="120" w:line="400" w:lineRule="exact"/>
        <w:ind w:firstLine="420"/>
        <w:rPr>
          <w:rFonts w:hint="eastAsia" w:ascii="宋体" w:hAnsi="宋体" w:eastAsia="宋体" w:cs="宋体"/>
          <w:sz w:val="21"/>
          <w:szCs w:val="21"/>
          <w:lang w:eastAsia="zh-CN"/>
        </w:rPr>
      </w:pPr>
      <w:r>
        <w:rPr>
          <w:rFonts w:hint="eastAsia" w:ascii="宋体" w:hAnsi="宋体" w:eastAsia="宋体" w:cs="宋体"/>
          <w:b/>
          <w:sz w:val="21"/>
          <w:szCs w:val="21"/>
        </w:rPr>
        <w:t>第十</w:t>
      </w:r>
      <w:r>
        <w:rPr>
          <w:rFonts w:hint="eastAsia" w:ascii="宋体" w:hAnsi="宋体" w:eastAsia="宋体" w:cs="宋体"/>
          <w:b/>
          <w:sz w:val="21"/>
          <w:szCs w:val="21"/>
          <w:lang w:val="en-US" w:eastAsia="zh-CN"/>
        </w:rPr>
        <w:t>一</w:t>
      </w:r>
      <w:r>
        <w:rPr>
          <w:rFonts w:hint="eastAsia" w:ascii="宋体" w:hAnsi="宋体" w:eastAsia="宋体" w:cs="宋体"/>
          <w:b/>
          <w:sz w:val="21"/>
          <w:szCs w:val="21"/>
        </w:rPr>
        <w:t>条 违约责任与赔偿损失</w:t>
      </w:r>
    </w:p>
    <w:p w14:paraId="699292CC">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（一）乙方违约责任与赔偿损失</w:t>
      </w:r>
    </w:p>
    <w:p w14:paraId="4F46C83B">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1.除依本合同约定外，乙方单方面解除合同，应向甲方支付合同总价20%的违约金。</w:t>
      </w:r>
    </w:p>
    <w:p w14:paraId="6453A741">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除依本合同约定外，乙方逾期交付的，每逾期一天，向甲方支付货款总金额千分之五的违约金。逾期10天的，甲方有权解除合同，乙方需向甲方支付合同总价款3%的违约金。若违约金不足以弥补损失，乙方仍应补足。</w:t>
      </w:r>
    </w:p>
    <w:p w14:paraId="177E002A">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3.乙方交付的设备或系统不符合合同约定的技术参数、质量标准或验收要求的，甲方有权要求乙方限期整改、重做或更换。若乙方在甲方要求的期限内仍未达到约定标准，甲方有权：</w:t>
      </w:r>
    </w:p>
    <w:p w14:paraId="20894E2A">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3.1自行或委托第三方整改，费用由乙方承担，并可按整改费用的【1.2–1.5倍】向乙方追偿；</w:t>
      </w:r>
    </w:p>
    <w:p w14:paraId="023D9484">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3.2单方解除合同，要求乙方返还已付款项，并支付合同总金额【10%–20%】的违约金。</w:t>
      </w:r>
    </w:p>
    <w:p w14:paraId="79334705">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4.因质量问题造成甲方或第三方人身、财产损失的，乙方应承担全部赔偿责任。</w:t>
      </w:r>
    </w:p>
    <w:p w14:paraId="0B056ECF">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5.乙方在施工期间因自身原因发生安全事故或造成甲方或第三方财产损失的，应承担全部责任及赔偿。因乙方违反现场管理规定被主管部门处罚的，由乙方自行承担全部责任及费用。</w:t>
      </w:r>
    </w:p>
    <w:p w14:paraId="5DEB5C31">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6.乙方违反本合同中任何条款，即构成违约，应赔偿因此给甲方造成的损失。</w:t>
      </w:r>
    </w:p>
    <w:p w14:paraId="75E9558F">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乙方不得以任何方式转包、分包本项目，否则甲方有权解除合同，乙方需支付合同总价10%的违约金，并赔偿甲方重新寻找合作方的额外费用。（如紧急采购溢价）</w:t>
      </w:r>
    </w:p>
    <w:p w14:paraId="76F272AF">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乙方应对其所提供的产品承担所有权担保责任，并应保证甲方在中华人民共和国内使用该产品时不侵犯第三方的知识产权。否则乙方应承担由此引起的一切法律责任及费用，并应向甲方支付合同金额30 %的违约金，甲方有权解除合同并另向第三方进行采购，违约金不足以弥补甲方损失的，甲方有权向乙方继续追偿。以及因此而导致的一切损失。</w:t>
      </w:r>
    </w:p>
    <w:p w14:paraId="367752BC">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乙方若响应时间不达标或更换维修不及时，影响甲方正常运营的，每发生一次扣除履约保证金总额的1%,作为乙方支付的违约金，同时甲方立即通知乙方完成整改。若接甲方通知后，乙方仍未完成整改工作，则甲方有权聘请其他有资质的企业维修，且由此产生的费用由乙方承担。累计三次，甲方有权解除合同，并扣除乙方全额履约保证金，不足以弥补甲方损失的，甲方有权向乙方继续追偿。</w:t>
      </w:r>
    </w:p>
    <w:p w14:paraId="2760967F">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（二）甲方违约责任与赔偿损失</w:t>
      </w:r>
    </w:p>
    <w:p w14:paraId="06452680">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除依本合同约定外，甲方单方面解除合同，应向乙方支付合同总金额20%的违约金。</w:t>
      </w:r>
    </w:p>
    <w:p w14:paraId="4CD749EA">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合同生效后，如任何一方违约，守约方为维护权益，向违约方追偿的一切费用，包括但不限于律师费、诉讼费、财产保全费、保全担保费、鉴定费、差旅费等由违约方承担。由于乙方违约所产生的违约金或赔偿金，甲方有权在应付未付给乙方的合同款项中直接扣除，同时甲方有权根据本合同的相关约定向乙方提出不足部分的赔偿。</w:t>
      </w:r>
    </w:p>
    <w:p w14:paraId="3A688C85">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3.其它违约责任按照《中华人民共和国民法典》合同编相关规定处理。</w:t>
      </w:r>
    </w:p>
    <w:p w14:paraId="570F88E1">
      <w:pPr>
        <w:pStyle w:val="48"/>
        <w:spacing w:after="120" w:line="400" w:lineRule="exact"/>
        <w:ind w:firstLine="420"/>
        <w:rPr>
          <w:rFonts w:hint="eastAsia" w:ascii="宋体" w:hAnsi="宋体" w:eastAsia="宋体" w:cs="宋体"/>
          <w:b/>
          <w:bCs/>
          <w:sz w:val="21"/>
          <w:szCs w:val="21"/>
        </w:rPr>
      </w:pPr>
      <w:r>
        <w:rPr>
          <w:rFonts w:hint="eastAsia" w:ascii="宋体" w:hAnsi="宋体" w:eastAsia="宋体" w:cs="宋体"/>
          <w:b/>
          <w:bCs/>
          <w:sz w:val="21"/>
          <w:szCs w:val="21"/>
        </w:rPr>
        <w:t>第十</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条 争议的解决</w:t>
      </w:r>
    </w:p>
    <w:p w14:paraId="4F94AF56">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签约双方在履约中发生争执和分歧，双方应通过友好协商解决，若经协商不能达成协议时，应向甲方所在地有管辖权的法院提起诉讼。受理期间，不涉及争议部分的条款，双方仍须继续履行。  </w:t>
      </w:r>
    </w:p>
    <w:p w14:paraId="713B1C97">
      <w:pPr>
        <w:pStyle w:val="48"/>
        <w:spacing w:after="120" w:line="400" w:lineRule="exact"/>
        <w:ind w:firstLine="420"/>
        <w:rPr>
          <w:rFonts w:hint="eastAsia" w:ascii="宋体" w:hAnsi="宋体" w:eastAsia="宋体" w:cs="宋体"/>
          <w:b/>
          <w:bCs/>
          <w:sz w:val="21"/>
          <w:szCs w:val="21"/>
        </w:rPr>
      </w:pPr>
      <w:r>
        <w:rPr>
          <w:rFonts w:hint="eastAsia" w:ascii="宋体" w:hAnsi="宋体" w:eastAsia="宋体" w:cs="宋体"/>
          <w:b/>
          <w:bCs/>
          <w:sz w:val="21"/>
          <w:szCs w:val="21"/>
        </w:rPr>
        <w:t>第十</w:t>
      </w: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条 不可抗力</w:t>
      </w:r>
    </w:p>
    <w:p w14:paraId="3AADD050">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419A567">
      <w:pPr>
        <w:pStyle w:val="48"/>
        <w:spacing w:after="120" w:line="400" w:lineRule="exact"/>
        <w:ind w:firstLine="420"/>
        <w:rPr>
          <w:rFonts w:hint="eastAsia" w:ascii="宋体" w:hAnsi="宋体" w:eastAsia="宋体" w:cs="宋体"/>
          <w:b/>
          <w:bCs/>
          <w:sz w:val="21"/>
          <w:szCs w:val="21"/>
        </w:rPr>
      </w:pPr>
      <w:r>
        <w:rPr>
          <w:rFonts w:hint="eastAsia" w:ascii="宋体" w:hAnsi="宋体" w:eastAsia="宋体" w:cs="宋体"/>
          <w:b/>
          <w:bCs/>
          <w:sz w:val="21"/>
          <w:szCs w:val="21"/>
        </w:rPr>
        <w:t>第十</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条 其它</w:t>
      </w:r>
    </w:p>
    <w:p w14:paraId="31B0E844">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（一）本合同项目实施过程中所产生的软件（系统）可执行代码及其技术文档等成果的所有权由甲方享有；未经甲方许可，乙方不得提供给第三方。</w:t>
      </w:r>
    </w:p>
    <w:p w14:paraId="6A7B80C4">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（二）如一方地址、电话、人员有变更，应在变更当日内书面通知对方，否则，应承担相应责任。</w:t>
      </w:r>
    </w:p>
    <w:p w14:paraId="734D222E">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（三）本合同未尽事宜，由双方协商处理。</w:t>
      </w:r>
    </w:p>
    <w:p w14:paraId="638F54CF">
      <w:pPr>
        <w:pStyle w:val="48"/>
        <w:spacing w:after="120" w:line="400" w:lineRule="exact"/>
        <w:ind w:firstLine="420"/>
        <w:rPr>
          <w:rFonts w:hint="eastAsia" w:ascii="宋体" w:hAnsi="宋体" w:eastAsia="宋体" w:cs="宋体"/>
          <w:b/>
          <w:bCs/>
          <w:sz w:val="21"/>
          <w:szCs w:val="21"/>
        </w:rPr>
      </w:pPr>
      <w:r>
        <w:rPr>
          <w:rFonts w:hint="eastAsia" w:ascii="宋体" w:hAnsi="宋体" w:eastAsia="宋体" w:cs="宋体"/>
          <w:b/>
          <w:bCs/>
          <w:sz w:val="21"/>
          <w:szCs w:val="21"/>
        </w:rPr>
        <w:t>第十</w:t>
      </w:r>
      <w:r>
        <w:rPr>
          <w:rFonts w:hint="eastAsia" w:ascii="宋体" w:hAnsi="宋体" w:eastAsia="宋体" w:cs="宋体"/>
          <w:b/>
          <w:bCs/>
          <w:sz w:val="21"/>
          <w:szCs w:val="21"/>
          <w:lang w:val="en-US" w:eastAsia="zh-CN"/>
        </w:rPr>
        <w:t>五</w:t>
      </w:r>
      <w:r>
        <w:rPr>
          <w:rFonts w:hint="eastAsia" w:ascii="宋体" w:hAnsi="宋体" w:eastAsia="宋体" w:cs="宋体"/>
          <w:b/>
          <w:bCs/>
          <w:sz w:val="21"/>
          <w:szCs w:val="21"/>
        </w:rPr>
        <w:t>条 合同生效</w:t>
      </w:r>
    </w:p>
    <w:p w14:paraId="473CF3F9">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（一）本合同在甲乙双方法定代表人或其授权代表签字并加盖公章后生效。</w:t>
      </w:r>
    </w:p>
    <w:p w14:paraId="4FF59B53">
      <w:pPr>
        <w:numPr>
          <w:ilvl w:val="0"/>
          <w:numId w:val="0"/>
        </w:numPr>
        <w:tabs>
          <w:tab w:val="left" w:pos="420"/>
        </w:tabs>
        <w:spacing w:line="400" w:lineRule="exact"/>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（二）本合同一式  份，甲方执  份，乙方执  份。各份合同具有同等法律效力。</w:t>
      </w:r>
    </w:p>
    <w:p w14:paraId="14A6705E">
      <w:pPr>
        <w:pStyle w:val="48"/>
        <w:spacing w:line="276" w:lineRule="auto"/>
        <w:jc w:val="center"/>
        <w:rPr>
          <w:rFonts w:hint="eastAsia" w:ascii="宋体" w:hAnsi="宋体" w:eastAsia="宋体" w:cs="宋体"/>
          <w:b/>
          <w:sz w:val="21"/>
          <w:szCs w:val="21"/>
        </w:rPr>
      </w:pPr>
      <w:r>
        <w:rPr>
          <w:rFonts w:hint="eastAsia" w:ascii="宋体" w:hAnsi="宋体" w:eastAsia="宋体" w:cs="宋体"/>
          <w:b/>
          <w:sz w:val="21"/>
          <w:szCs w:val="21"/>
        </w:rPr>
        <w:t>(以下无正文）</w:t>
      </w:r>
    </w:p>
    <w:p w14:paraId="0CF71F3F">
      <w:pPr>
        <w:pStyle w:val="48"/>
        <w:spacing w:line="276" w:lineRule="auto"/>
        <w:ind w:firstLine="422"/>
        <w:jc w:val="center"/>
        <w:rPr>
          <w:rFonts w:hint="eastAsia" w:ascii="宋体" w:hAnsi="宋体" w:eastAsia="宋体" w:cs="宋体"/>
          <w:b/>
          <w:sz w:val="21"/>
          <w:szCs w:val="21"/>
        </w:rPr>
      </w:pPr>
    </w:p>
    <w:p w14:paraId="39BB0663">
      <w:pPr>
        <w:pStyle w:val="48"/>
        <w:spacing w:line="360" w:lineRule="auto"/>
        <w:rPr>
          <w:rFonts w:hint="eastAsia" w:ascii="宋体" w:hAnsi="宋体" w:eastAsia="宋体" w:cs="宋体"/>
          <w:b/>
          <w:sz w:val="21"/>
          <w:szCs w:val="21"/>
        </w:rPr>
      </w:pPr>
    </w:p>
    <w:p w14:paraId="4C95FAC1">
      <w:pPr>
        <w:pStyle w:val="48"/>
        <w:spacing w:line="360" w:lineRule="auto"/>
        <w:rPr>
          <w:rFonts w:hint="eastAsia" w:ascii="宋体" w:hAnsi="宋体" w:eastAsia="宋体" w:cs="宋体"/>
          <w:b/>
          <w:sz w:val="21"/>
          <w:szCs w:val="21"/>
        </w:rPr>
      </w:pPr>
    </w:p>
    <w:p w14:paraId="46B15C37">
      <w:pPr>
        <w:pStyle w:val="48"/>
        <w:spacing w:line="360" w:lineRule="auto"/>
        <w:rPr>
          <w:rFonts w:hint="eastAsia" w:ascii="宋体" w:hAnsi="宋体" w:eastAsia="宋体" w:cs="宋体"/>
          <w:b/>
          <w:sz w:val="21"/>
          <w:szCs w:val="21"/>
          <w:lang w:eastAsia="zh-CN"/>
        </w:rPr>
      </w:pPr>
      <w:r>
        <w:rPr>
          <w:rFonts w:hint="eastAsia" w:ascii="宋体" w:hAnsi="宋体" w:eastAsia="宋体" w:cs="宋体"/>
          <w:b/>
          <w:sz w:val="21"/>
          <w:szCs w:val="21"/>
        </w:rPr>
        <w:t xml:space="preserve">甲方：           </w:t>
      </w:r>
      <w:r>
        <w:rPr>
          <w:rFonts w:hint="eastAsia" w:ascii="宋体" w:hAnsi="宋体" w:eastAsia="宋体" w:cs="宋体"/>
          <w:b/>
          <w:sz w:val="21"/>
          <w:szCs w:val="21"/>
          <w:lang w:eastAsia="zh-CN"/>
        </w:rPr>
        <w:t xml:space="preserve">     </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 乙方：</w:t>
      </w:r>
    </w:p>
    <w:p w14:paraId="0EFA8CB7">
      <w:pPr>
        <w:pStyle w:val="48"/>
        <w:spacing w:line="360" w:lineRule="auto"/>
        <w:rPr>
          <w:rFonts w:hint="eastAsia" w:ascii="宋体" w:hAnsi="宋体" w:eastAsia="宋体" w:cs="宋体"/>
          <w:sz w:val="21"/>
          <w:szCs w:val="21"/>
          <w:lang w:eastAsia="zh-CN"/>
        </w:rPr>
      </w:pPr>
    </w:p>
    <w:p w14:paraId="2A8D8DA5">
      <w:pPr>
        <w:pStyle w:val="48"/>
        <w:spacing w:line="360" w:lineRule="auto"/>
        <w:rPr>
          <w:rFonts w:hint="eastAsia" w:ascii="宋体" w:hAnsi="宋体" w:eastAsia="宋体" w:cs="宋体"/>
          <w:b/>
          <w:sz w:val="21"/>
          <w:szCs w:val="21"/>
        </w:rPr>
      </w:pPr>
    </w:p>
    <w:p w14:paraId="6D626CE0">
      <w:pPr>
        <w:pStyle w:val="48"/>
        <w:spacing w:line="360" w:lineRule="auto"/>
        <w:rPr>
          <w:rFonts w:hint="eastAsia" w:ascii="宋体" w:hAnsi="宋体" w:eastAsia="宋体" w:cs="宋体"/>
          <w:b/>
          <w:sz w:val="21"/>
          <w:szCs w:val="21"/>
          <w:lang w:eastAsia="zh-CN"/>
        </w:rPr>
      </w:pPr>
      <w:r>
        <w:rPr>
          <w:rFonts w:hint="eastAsia" w:ascii="宋体" w:hAnsi="宋体" w:eastAsia="宋体" w:cs="宋体"/>
          <w:b/>
          <w:sz w:val="21"/>
          <w:szCs w:val="21"/>
        </w:rPr>
        <w:t xml:space="preserve">法定代表人或授权代表（签字）：           </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 xml:space="preserve"> 法定代表人或授权代表（签字）：</w:t>
      </w:r>
    </w:p>
    <w:p w14:paraId="2345A81E">
      <w:pPr>
        <w:pStyle w:val="48"/>
        <w:spacing w:line="360" w:lineRule="auto"/>
        <w:rPr>
          <w:rFonts w:hint="eastAsia" w:ascii="宋体" w:hAnsi="宋体" w:eastAsia="宋体" w:cs="宋体"/>
          <w:sz w:val="21"/>
          <w:szCs w:val="21"/>
          <w:lang w:eastAsia="zh-CN"/>
        </w:rPr>
      </w:pPr>
    </w:p>
    <w:p w14:paraId="34FFAE58">
      <w:pPr>
        <w:pStyle w:val="48"/>
        <w:spacing w:line="360" w:lineRule="auto"/>
        <w:rPr>
          <w:rFonts w:hint="eastAsia" w:ascii="宋体" w:hAnsi="宋体" w:eastAsia="宋体" w:cs="宋体"/>
          <w:sz w:val="21"/>
          <w:szCs w:val="21"/>
          <w:lang w:eastAsia="zh-CN"/>
        </w:rPr>
      </w:pPr>
    </w:p>
    <w:p w14:paraId="459D4AE2">
      <w:pPr>
        <w:pStyle w:val="48"/>
        <w:spacing w:line="360" w:lineRule="auto"/>
        <w:rPr>
          <w:rFonts w:hint="eastAsia" w:ascii="宋体" w:hAnsi="宋体" w:eastAsia="宋体" w:cs="宋体"/>
          <w:sz w:val="21"/>
          <w:szCs w:val="21"/>
          <w:lang w:eastAsia="zh-CN"/>
        </w:rPr>
      </w:pPr>
    </w:p>
    <w:p w14:paraId="0646299E">
      <w:pPr>
        <w:pStyle w:val="48"/>
        <w:spacing w:line="360" w:lineRule="auto"/>
        <w:rPr>
          <w:rFonts w:hint="eastAsia" w:ascii="宋体" w:hAnsi="宋体" w:eastAsia="宋体" w:cs="宋体"/>
          <w:sz w:val="21"/>
          <w:szCs w:val="21"/>
        </w:rPr>
      </w:pPr>
      <w:r>
        <w:rPr>
          <w:rFonts w:hint="eastAsia" w:ascii="宋体" w:hAnsi="宋体" w:eastAsia="宋体" w:cs="宋体"/>
          <w:b/>
          <w:sz w:val="21"/>
          <w:szCs w:val="21"/>
        </w:rPr>
        <w:t>日期：</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 xml:space="preserve">   年    月    日                      日期：  </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 xml:space="preserve"> 年    月    日</w:t>
      </w:r>
    </w:p>
    <w:p w14:paraId="1CD27BD8">
      <w:pPr>
        <w:keepNext w:val="0"/>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sz w:val="21"/>
          <w:szCs w:val="21"/>
        </w:rPr>
      </w:pPr>
    </w:p>
    <w:p w14:paraId="66494CC8">
      <w:pPr>
        <w:jc w:val="center"/>
        <w:outlineLvl w:val="0"/>
        <w:rPr>
          <w:rFonts w:hint="eastAsia" w:ascii="宋体" w:hAnsi="宋体" w:eastAsia="宋体" w:cs="Times New Roman"/>
          <w:b/>
          <w:bCs/>
          <w:color w:val="auto"/>
          <w:kern w:val="2"/>
          <w:sz w:val="28"/>
          <w:szCs w:val="28"/>
          <w:highlight w:val="none"/>
          <w:lang w:val="en-US" w:eastAsia="zh-CN" w:bidi="ar-SA"/>
        </w:rPr>
      </w:pPr>
    </w:p>
    <w:p w14:paraId="30EC20F3">
      <w:pPr>
        <w:jc w:val="center"/>
        <w:outlineLvl w:val="0"/>
        <w:rPr>
          <w:rFonts w:hint="eastAsia" w:ascii="宋体" w:hAnsi="宋体" w:eastAsia="宋体" w:cs="Times New Roman"/>
          <w:b/>
          <w:bCs/>
          <w:color w:val="auto"/>
          <w:kern w:val="2"/>
          <w:sz w:val="28"/>
          <w:szCs w:val="28"/>
          <w:highlight w:val="none"/>
          <w:lang w:val="en-US" w:eastAsia="zh-CN" w:bidi="ar-SA"/>
        </w:rPr>
      </w:pPr>
    </w:p>
    <w:p w14:paraId="27974FB0">
      <w:pPr>
        <w:jc w:val="center"/>
        <w:outlineLvl w:val="0"/>
        <w:rPr>
          <w:rFonts w:hint="eastAsia" w:ascii="宋体" w:hAnsi="宋体" w:eastAsia="宋体" w:cs="Times New Roman"/>
          <w:b/>
          <w:bCs/>
          <w:color w:val="auto"/>
          <w:kern w:val="2"/>
          <w:sz w:val="28"/>
          <w:szCs w:val="28"/>
          <w:highlight w:val="none"/>
          <w:lang w:val="en-US" w:eastAsia="zh-CN" w:bidi="ar-SA"/>
        </w:rPr>
      </w:pPr>
    </w:p>
    <w:p w14:paraId="1184A610">
      <w:pPr>
        <w:jc w:val="center"/>
        <w:outlineLvl w:val="0"/>
        <w:rPr>
          <w:rFonts w:hint="eastAsia" w:ascii="宋体" w:hAnsi="宋体" w:eastAsia="宋体" w:cs="Times New Roman"/>
          <w:b/>
          <w:bCs/>
          <w:color w:val="auto"/>
          <w:kern w:val="2"/>
          <w:sz w:val="28"/>
          <w:szCs w:val="28"/>
          <w:highlight w:val="none"/>
          <w:lang w:val="en-US" w:eastAsia="zh-CN" w:bidi="ar-SA"/>
        </w:rPr>
      </w:pPr>
    </w:p>
    <w:p w14:paraId="3C450974">
      <w:pPr>
        <w:jc w:val="center"/>
        <w:outlineLvl w:val="0"/>
        <w:rPr>
          <w:rFonts w:hint="eastAsia" w:ascii="宋体" w:hAnsi="宋体" w:eastAsia="宋体" w:cs="Times New Roman"/>
          <w:b/>
          <w:bCs/>
          <w:color w:val="auto"/>
          <w:kern w:val="2"/>
          <w:sz w:val="28"/>
          <w:szCs w:val="28"/>
          <w:highlight w:val="none"/>
          <w:lang w:val="en-US" w:eastAsia="zh-CN" w:bidi="ar-SA"/>
        </w:rPr>
      </w:pPr>
    </w:p>
    <w:p w14:paraId="0D5AED12">
      <w:pPr>
        <w:jc w:val="center"/>
        <w:outlineLvl w:val="0"/>
        <w:rPr>
          <w:rFonts w:hint="eastAsia" w:ascii="宋体" w:hAnsi="宋体" w:eastAsia="宋体" w:cs="Times New Roman"/>
          <w:b/>
          <w:bCs/>
          <w:color w:val="auto"/>
          <w:kern w:val="2"/>
          <w:sz w:val="28"/>
          <w:szCs w:val="28"/>
          <w:highlight w:val="none"/>
          <w:lang w:val="en-US" w:eastAsia="zh-CN" w:bidi="ar-SA"/>
        </w:rPr>
      </w:pPr>
    </w:p>
    <w:p w14:paraId="6FDD201F">
      <w:pPr>
        <w:jc w:val="center"/>
        <w:outlineLvl w:val="0"/>
        <w:rPr>
          <w:rFonts w:hint="eastAsia" w:ascii="宋体" w:hAnsi="宋体" w:eastAsia="宋体" w:cs="Times New Roman"/>
          <w:b/>
          <w:bCs/>
          <w:color w:val="auto"/>
          <w:kern w:val="2"/>
          <w:sz w:val="28"/>
          <w:szCs w:val="28"/>
          <w:highlight w:val="none"/>
          <w:lang w:val="en-US" w:eastAsia="zh-CN" w:bidi="ar-SA"/>
        </w:rPr>
      </w:pPr>
    </w:p>
    <w:p w14:paraId="1558C0C0">
      <w:pPr>
        <w:jc w:val="center"/>
        <w:outlineLvl w:val="0"/>
        <w:rPr>
          <w:rFonts w:hint="eastAsia" w:ascii="宋体" w:hAnsi="宋体" w:eastAsia="宋体" w:cs="Times New Roman"/>
          <w:b/>
          <w:bCs/>
          <w:color w:val="auto"/>
          <w:kern w:val="2"/>
          <w:sz w:val="28"/>
          <w:szCs w:val="28"/>
          <w:highlight w:val="none"/>
          <w:lang w:val="en-US" w:eastAsia="zh-CN" w:bidi="ar-SA"/>
        </w:rPr>
      </w:pPr>
    </w:p>
    <w:p w14:paraId="69585F1D">
      <w:pPr>
        <w:jc w:val="center"/>
        <w:outlineLvl w:val="0"/>
        <w:rPr>
          <w:rFonts w:hint="eastAsia" w:ascii="宋体" w:hAnsi="宋体" w:eastAsia="宋体" w:cs="Times New Roman"/>
          <w:b/>
          <w:bCs/>
          <w:color w:val="auto"/>
          <w:kern w:val="2"/>
          <w:sz w:val="28"/>
          <w:szCs w:val="28"/>
          <w:highlight w:val="none"/>
          <w:lang w:val="en-US" w:eastAsia="zh-CN" w:bidi="ar-SA"/>
        </w:rPr>
      </w:pPr>
    </w:p>
    <w:p w14:paraId="2249C00A">
      <w:pPr>
        <w:jc w:val="center"/>
        <w:outlineLvl w:val="0"/>
        <w:rPr>
          <w:rFonts w:hint="eastAsia" w:ascii="宋体" w:hAnsi="宋体" w:eastAsia="宋体" w:cs="Times New Roman"/>
          <w:b/>
          <w:bCs/>
          <w:color w:val="auto"/>
          <w:kern w:val="2"/>
          <w:sz w:val="28"/>
          <w:szCs w:val="28"/>
          <w:highlight w:val="none"/>
          <w:lang w:val="en-US" w:eastAsia="zh-CN" w:bidi="ar-SA"/>
        </w:rPr>
      </w:pPr>
    </w:p>
    <w:p w14:paraId="6AFF7B25">
      <w:pPr>
        <w:jc w:val="center"/>
        <w:outlineLvl w:val="0"/>
        <w:rPr>
          <w:rFonts w:hint="eastAsia" w:ascii="宋体" w:hAnsi="宋体" w:eastAsia="宋体" w:cs="Times New Roman"/>
          <w:b/>
          <w:bCs/>
          <w:color w:val="auto"/>
          <w:kern w:val="2"/>
          <w:sz w:val="28"/>
          <w:szCs w:val="28"/>
          <w:highlight w:val="none"/>
          <w:lang w:val="en-US" w:eastAsia="zh-CN" w:bidi="ar-SA"/>
        </w:rPr>
      </w:pPr>
    </w:p>
    <w:p w14:paraId="16A08DEC">
      <w:pPr>
        <w:jc w:val="center"/>
        <w:outlineLvl w:val="0"/>
        <w:rPr>
          <w:rFonts w:hint="eastAsia" w:ascii="宋体" w:hAnsi="宋体" w:eastAsia="宋体" w:cs="Times New Roman"/>
          <w:b/>
          <w:bCs/>
          <w:color w:val="auto"/>
          <w:kern w:val="2"/>
          <w:sz w:val="28"/>
          <w:szCs w:val="28"/>
          <w:highlight w:val="none"/>
          <w:lang w:val="en-US" w:eastAsia="zh-CN" w:bidi="ar-SA"/>
        </w:rPr>
      </w:pPr>
    </w:p>
    <w:p w14:paraId="435AB490">
      <w:pPr>
        <w:jc w:val="center"/>
        <w:outlineLvl w:val="0"/>
        <w:rPr>
          <w:rFonts w:hint="eastAsia" w:ascii="宋体" w:hAnsi="宋体" w:eastAsia="宋体" w:cs="Times New Roman"/>
          <w:b/>
          <w:bCs/>
          <w:color w:val="auto"/>
          <w:kern w:val="2"/>
          <w:sz w:val="28"/>
          <w:szCs w:val="28"/>
          <w:highlight w:val="none"/>
          <w:lang w:val="en-US" w:eastAsia="zh-CN" w:bidi="ar-SA"/>
        </w:rPr>
      </w:pPr>
    </w:p>
    <w:p w14:paraId="7F5EABE0">
      <w:pPr>
        <w:jc w:val="center"/>
        <w:outlineLvl w:val="0"/>
        <w:rPr>
          <w:rFonts w:hint="eastAsia" w:ascii="宋体" w:hAnsi="宋体" w:eastAsia="宋体" w:cs="Times New Roman"/>
          <w:b/>
          <w:bCs/>
          <w:color w:val="auto"/>
          <w:kern w:val="2"/>
          <w:sz w:val="28"/>
          <w:szCs w:val="28"/>
          <w:highlight w:val="none"/>
          <w:lang w:val="en-US" w:eastAsia="zh-CN" w:bidi="ar-SA"/>
        </w:rPr>
      </w:pPr>
    </w:p>
    <w:p w14:paraId="2862E4D8">
      <w:pPr>
        <w:jc w:val="center"/>
        <w:outlineLvl w:val="0"/>
        <w:rPr>
          <w:rFonts w:hint="eastAsia" w:ascii="宋体" w:hAnsi="宋体" w:eastAsia="宋体" w:cs="Times New Roman"/>
          <w:b/>
          <w:bCs/>
          <w:color w:val="auto"/>
          <w:kern w:val="2"/>
          <w:sz w:val="28"/>
          <w:szCs w:val="28"/>
          <w:highlight w:val="none"/>
          <w:lang w:val="en-US" w:eastAsia="zh-CN" w:bidi="ar-SA"/>
        </w:rPr>
      </w:pPr>
    </w:p>
    <w:p w14:paraId="7D3292E7">
      <w:pPr>
        <w:jc w:val="center"/>
        <w:outlineLvl w:val="0"/>
        <w:rPr>
          <w:rFonts w:hint="eastAsia" w:ascii="宋体" w:hAnsi="宋体" w:eastAsia="宋体" w:cs="Times New Roman"/>
          <w:b/>
          <w:bCs/>
          <w:color w:val="auto"/>
          <w:kern w:val="2"/>
          <w:sz w:val="28"/>
          <w:szCs w:val="28"/>
          <w:highlight w:val="none"/>
          <w:lang w:val="en-US" w:eastAsia="zh-CN" w:bidi="ar-SA"/>
        </w:rPr>
      </w:pPr>
    </w:p>
    <w:p w14:paraId="29663939">
      <w:pPr>
        <w:jc w:val="center"/>
        <w:outlineLvl w:val="0"/>
        <w:rPr>
          <w:rFonts w:hint="eastAsia" w:ascii="宋体" w:hAnsi="宋体" w:eastAsia="宋体" w:cs="Times New Roman"/>
          <w:b/>
          <w:bCs/>
          <w:color w:val="auto"/>
          <w:kern w:val="2"/>
          <w:sz w:val="28"/>
          <w:szCs w:val="28"/>
          <w:highlight w:val="none"/>
          <w:lang w:val="en-US" w:eastAsia="zh-CN" w:bidi="ar-SA"/>
        </w:rPr>
      </w:pPr>
    </w:p>
    <w:p w14:paraId="0B8814B5">
      <w:pPr>
        <w:jc w:val="center"/>
        <w:outlineLvl w:val="0"/>
        <w:rPr>
          <w:rFonts w:hint="eastAsia" w:ascii="宋体" w:hAnsi="宋体" w:eastAsia="宋体" w:cs="Times New Roman"/>
          <w:b/>
          <w:bCs/>
          <w:color w:val="auto"/>
          <w:kern w:val="2"/>
          <w:sz w:val="28"/>
          <w:szCs w:val="28"/>
          <w:highlight w:val="none"/>
          <w:lang w:val="en-US" w:eastAsia="zh-CN" w:bidi="ar-SA"/>
        </w:rPr>
      </w:pPr>
    </w:p>
    <w:p w14:paraId="7577F4B2">
      <w:pPr>
        <w:jc w:val="center"/>
        <w:outlineLvl w:val="0"/>
        <w:rPr>
          <w:rFonts w:hint="eastAsia" w:ascii="宋体" w:hAnsi="宋体" w:eastAsia="宋体" w:cs="Times New Roman"/>
          <w:b/>
          <w:bCs/>
          <w:color w:val="auto"/>
          <w:kern w:val="2"/>
          <w:sz w:val="28"/>
          <w:szCs w:val="28"/>
          <w:highlight w:val="none"/>
          <w:lang w:val="en-US" w:eastAsia="zh-CN" w:bidi="ar-SA"/>
        </w:rPr>
      </w:pPr>
    </w:p>
    <w:p w14:paraId="0EE0F684">
      <w:pPr>
        <w:jc w:val="center"/>
        <w:outlineLvl w:val="0"/>
        <w:rPr>
          <w:rFonts w:hint="eastAsia" w:ascii="宋体" w:hAnsi="宋体" w:eastAsia="宋体" w:cs="Times New Roman"/>
          <w:b/>
          <w:bCs/>
          <w:color w:val="auto"/>
          <w:kern w:val="2"/>
          <w:sz w:val="28"/>
          <w:szCs w:val="28"/>
          <w:highlight w:val="none"/>
          <w:lang w:val="en-US" w:eastAsia="zh-CN" w:bidi="ar-SA"/>
        </w:rPr>
      </w:pPr>
    </w:p>
    <w:p w14:paraId="0A6F8E87">
      <w:pPr>
        <w:jc w:val="center"/>
        <w:outlineLvl w:val="0"/>
        <w:rPr>
          <w:rFonts w:hint="eastAsia" w:ascii="宋体" w:hAnsi="宋体" w:eastAsia="宋体" w:cs="Times New Roman"/>
          <w:b/>
          <w:bCs/>
          <w:color w:val="auto"/>
          <w:kern w:val="2"/>
          <w:sz w:val="28"/>
          <w:szCs w:val="28"/>
          <w:highlight w:val="none"/>
          <w:lang w:val="en-US" w:eastAsia="zh-CN" w:bidi="ar-SA"/>
        </w:rPr>
      </w:pPr>
      <w:bookmarkStart w:id="59" w:name="_Toc16434"/>
      <w:r>
        <w:rPr>
          <w:rFonts w:hint="eastAsia" w:ascii="宋体" w:hAnsi="宋体" w:eastAsia="宋体" w:cs="Times New Roman"/>
          <w:b/>
          <w:bCs/>
          <w:color w:val="auto"/>
          <w:kern w:val="2"/>
          <w:sz w:val="28"/>
          <w:szCs w:val="28"/>
          <w:highlight w:val="none"/>
          <w:lang w:val="en-US" w:eastAsia="zh-CN" w:bidi="ar-SA"/>
        </w:rPr>
        <w:t>第五部分 响应文件资料整理</w:t>
      </w:r>
      <w:bookmarkEnd w:id="57"/>
      <w:bookmarkEnd w:id="58"/>
      <w:bookmarkEnd w:id="59"/>
    </w:p>
    <w:bookmarkEnd w:id="47"/>
    <w:bookmarkEnd w:id="48"/>
    <w:bookmarkEnd w:id="49"/>
    <w:bookmarkEnd w:id="53"/>
    <w:p w14:paraId="45629A34">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3F12D36D">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60" w:name="_Toc2094450"/>
      <w:bookmarkStart w:id="61" w:name="_Toc10962"/>
      <w:bookmarkStart w:id="62" w:name="_Toc2093311"/>
      <w:r>
        <w:rPr>
          <w:rFonts w:hint="eastAsia" w:ascii="宋体" w:hAnsi="宋体" w:eastAsia="宋体" w:cs="Times New Roman"/>
          <w:color w:val="auto"/>
          <w:sz w:val="21"/>
          <w:szCs w:val="21"/>
          <w:highlight w:val="none"/>
        </w:rPr>
        <w:t>1.</w:t>
      </w:r>
      <w:bookmarkStart w:id="63" w:name="_Toc3184"/>
      <w:bookmarkStart w:id="64" w:name="_Toc2093283"/>
      <w:bookmarkStart w:id="65" w:name="_Toc2094422"/>
      <w:r>
        <w:rPr>
          <w:rFonts w:hint="eastAsia" w:ascii="宋体" w:hAnsi="宋体" w:eastAsia="宋体" w:cs="Times New Roman"/>
          <w:color w:val="auto"/>
          <w:sz w:val="21"/>
          <w:szCs w:val="21"/>
          <w:highlight w:val="none"/>
        </w:rPr>
        <w:t>供应商不得相互串通报价，不得妨碍其他供应商的公平竞争，不得损害采购人或其他供应商的合法权益，供应商不得以向采购人、磋商小组成员行贿或者采取其他不正当手段谋取成交。</w:t>
      </w:r>
      <w:bookmarkEnd w:id="63"/>
      <w:bookmarkEnd w:id="64"/>
      <w:bookmarkEnd w:id="65"/>
    </w:p>
    <w:p w14:paraId="67D79496">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66" w:name="_Toc2093299"/>
      <w:bookmarkStart w:id="67" w:name="_Toc19652"/>
      <w:bookmarkStart w:id="68" w:name="_Toc2094438"/>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采购人和采购人监督管理部门对其中任何资料进行核查（核对原件）的要求。</w:t>
      </w:r>
      <w:bookmarkEnd w:id="66"/>
      <w:bookmarkEnd w:id="67"/>
      <w:bookmarkEnd w:id="68"/>
    </w:p>
    <w:p w14:paraId="78CB8904">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38DAC49A">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359FDF0D">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ascii="宋体" w:hAnsi="宋体" w:eastAsia="宋体"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1871D341">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29BA0B0C">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69" w:name="_Toc11399"/>
      <w:bookmarkStart w:id="70" w:name="_Toc2094419"/>
      <w:bookmarkStart w:id="71" w:name="_Toc2093280"/>
      <w:r>
        <w:rPr>
          <w:rFonts w:hint="eastAsia" w:ascii="宋体" w:hAnsi="宋体" w:eastAsia="宋体" w:cs="Times New Roman"/>
          <w:color w:val="auto"/>
          <w:sz w:val="21"/>
          <w:szCs w:val="21"/>
          <w:highlight w:val="none"/>
        </w:rPr>
        <w:t>供应商必须保证，采购人在中华人民共和国境内使用报价货物、资料、技术、服务或其任何一部分时，享有不受限制的无偿使用权，如有第三方向采购人提出侵犯其专利权、商标权或其它知识产权的主张，该责任应由供应商承担。</w:t>
      </w:r>
      <w:bookmarkEnd w:id="69"/>
      <w:bookmarkEnd w:id="70"/>
      <w:bookmarkEnd w:id="71"/>
    </w:p>
    <w:p w14:paraId="07FEB1C7">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72" w:name="_Toc2093281"/>
      <w:bookmarkStart w:id="73" w:name="_Toc9126"/>
      <w:bookmarkStart w:id="74" w:name="_Toc2094420"/>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报价应包含所有应向所有权人支付的专利权、商标权或其它知识产权的一切相关费用。</w:t>
      </w:r>
      <w:bookmarkEnd w:id="72"/>
      <w:bookmarkEnd w:id="73"/>
      <w:bookmarkEnd w:id="74"/>
    </w:p>
    <w:p w14:paraId="369AF07F">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6A0318F6">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5EC8EBFF">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等等一切有关费用，如涉及软件许可使用或技术指导、人员培训的，还应包括软件许可费以及一切技术服务费、人员培训费，供应商不得再向采购人收取任何费用。</w:t>
      </w:r>
    </w:p>
    <w:p w14:paraId="4B152462">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7.3供应商漏报的单价或每单价报价中漏报、少报的费用，视为此项费用已隐含在报价中，成交后不得再向采购人收取任何费用。</w:t>
      </w:r>
    </w:p>
    <w:p w14:paraId="3D9A08AB">
      <w:pPr>
        <w:pStyle w:val="19"/>
        <w:shd w:val="clear" w:color="auto" w:fill="FFFFFF"/>
        <w:spacing w:before="0" w:beforeAutospacing="0" w:after="0" w:afterAutospacing="0"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3E439C45">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响应文件正本必须打印，并按要求签字或盖章，副本可以是响应文件正本复印,正本与副本不符，以正本为准。</w:t>
      </w:r>
    </w:p>
    <w:p w14:paraId="6AF1D315">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法定代表人签字或授权代表签字。</w:t>
      </w:r>
    </w:p>
    <w:p w14:paraId="6630996E">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w:t>
      </w:r>
      <w:r>
        <w:rPr>
          <w:rFonts w:hint="eastAsia" w:cs="Times New Roman"/>
          <w:color w:val="auto"/>
          <w:sz w:val="21"/>
          <w:szCs w:val="21"/>
          <w:highlight w:val="none"/>
          <w:lang w:val="en-US" w:eastAsia="zh-CN"/>
        </w:rPr>
        <w:t>六</w:t>
      </w:r>
      <w:r>
        <w:rPr>
          <w:rFonts w:hint="eastAsia" w:ascii="宋体" w:hAnsi="宋体" w:eastAsia="宋体" w:cs="Times New Roman"/>
          <w:color w:val="auto"/>
          <w:sz w:val="21"/>
          <w:szCs w:val="21"/>
          <w:highlight w:val="none"/>
        </w:rPr>
        <w:t>副共</w:t>
      </w:r>
      <w:r>
        <w:rPr>
          <w:rFonts w:hint="eastAsia" w:cs="Times New Roman"/>
          <w:color w:val="auto"/>
          <w:sz w:val="21"/>
          <w:szCs w:val="21"/>
          <w:highlight w:val="none"/>
          <w:lang w:val="en-US" w:eastAsia="zh-CN"/>
        </w:rPr>
        <w:t>7</w:t>
      </w:r>
      <w:r>
        <w:rPr>
          <w:rFonts w:hint="eastAsia" w:ascii="宋体" w:hAnsi="宋体" w:eastAsia="宋体" w:cs="Times New Roman"/>
          <w:color w:val="auto"/>
          <w:sz w:val="21"/>
          <w:szCs w:val="21"/>
          <w:highlight w:val="none"/>
        </w:rPr>
        <w:t>份，封面应注明“正本”、“副本”字样并须由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7A660C60">
      <w:pPr>
        <w:pStyle w:val="19"/>
        <w:shd w:val="clear" w:color="auto" w:fill="FFFFFF"/>
        <w:spacing w:before="0" w:beforeAutospacing="0" w:after="0" w:afterAutospacing="0" w:line="360" w:lineRule="auto"/>
        <w:ind w:firstLine="420" w:firstLineChars="200"/>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38F64874">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13741606">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211FBAAB">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7E4045F4">
      <w:pPr>
        <w:pStyle w:val="19"/>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，现场须</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17DF0324">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文件中所有的事项、格式、条款和采购人需求等。</w:t>
      </w:r>
    </w:p>
    <w:p w14:paraId="72EC231C">
      <w:pPr>
        <w:pStyle w:val="10"/>
        <w:numPr>
          <w:ilvl w:val="0"/>
          <w:numId w:val="0"/>
        </w:numPr>
        <w:ind w:left="420" w:leftChars="0"/>
        <w:rPr>
          <w:color w:val="auto"/>
          <w:highlight w:val="none"/>
        </w:rPr>
      </w:pPr>
    </w:p>
    <w:p w14:paraId="01DF4C4B">
      <w:pPr>
        <w:spacing w:line="360" w:lineRule="auto"/>
        <w:ind w:left="535" w:leftChars="99" w:hanging="327" w:hangingChars="156"/>
        <w:rPr>
          <w:rFonts w:hint="eastAsia"/>
          <w:color w:val="auto"/>
          <w:highlight w:val="none"/>
        </w:rPr>
      </w:pPr>
    </w:p>
    <w:bookmarkEnd w:id="60"/>
    <w:bookmarkEnd w:id="61"/>
    <w:bookmarkEnd w:id="62"/>
    <w:p w14:paraId="3BC86EFE">
      <w:pPr>
        <w:spacing w:line="480" w:lineRule="auto"/>
        <w:rPr>
          <w:rFonts w:ascii="宋体" w:hAnsi="宋体"/>
          <w:color w:val="auto"/>
          <w:sz w:val="24"/>
          <w:highlight w:val="none"/>
        </w:rPr>
      </w:pPr>
    </w:p>
    <w:p w14:paraId="42C1BFEE">
      <w:pPr>
        <w:rPr>
          <w:color w:val="auto"/>
          <w:highlight w:val="none"/>
        </w:rPr>
      </w:pPr>
      <w:bookmarkStart w:id="75" w:name="_Toc40776107"/>
      <w:bookmarkStart w:id="76" w:name="_Toc40346212"/>
    </w:p>
    <w:bookmarkEnd w:id="75"/>
    <w:bookmarkEnd w:id="76"/>
    <w:p w14:paraId="03B817FC">
      <w:pPr>
        <w:rPr>
          <w:rFonts w:hint="eastAsia" w:ascii="宋体" w:hAnsi="宋体" w:eastAsia="宋体"/>
          <w:color w:val="auto"/>
          <w:sz w:val="40"/>
          <w:highlight w:val="none"/>
        </w:rPr>
      </w:pPr>
      <w:bookmarkStart w:id="77" w:name="_Toc2347"/>
      <w:bookmarkStart w:id="78" w:name="_Toc7581"/>
      <w:bookmarkStart w:id="79" w:name="_Toc9461"/>
      <w:bookmarkStart w:id="80" w:name="_Toc40776108"/>
      <w:bookmarkStart w:id="81" w:name="_Toc19354"/>
      <w:bookmarkStart w:id="82" w:name="_Toc30230"/>
      <w:bookmarkStart w:id="83" w:name="_Toc30326"/>
      <w:bookmarkStart w:id="84" w:name="_Toc40346213"/>
      <w:bookmarkStart w:id="85" w:name="_Toc5829"/>
      <w:bookmarkStart w:id="86" w:name="_Toc13814"/>
      <w:bookmarkStart w:id="87" w:name="_Toc2647"/>
      <w:bookmarkStart w:id="88" w:name="_Toc32164"/>
      <w:bookmarkStart w:id="89" w:name="_Toc32228"/>
    </w:p>
    <w:p w14:paraId="78690854">
      <w:pPr>
        <w:pStyle w:val="26"/>
        <w:rPr>
          <w:rFonts w:hint="eastAsia"/>
          <w:color w:val="auto"/>
          <w:highlight w:val="none"/>
        </w:rPr>
      </w:pPr>
    </w:p>
    <w:p w14:paraId="771D72EF">
      <w:pPr>
        <w:pStyle w:val="26"/>
        <w:rPr>
          <w:rFonts w:hint="eastAsia"/>
          <w:color w:val="auto"/>
          <w:highlight w:val="none"/>
        </w:rPr>
      </w:pPr>
    </w:p>
    <w:p w14:paraId="38E53A3A">
      <w:pPr>
        <w:pStyle w:val="26"/>
        <w:rPr>
          <w:rFonts w:hint="eastAsia"/>
          <w:color w:val="auto"/>
          <w:highlight w:val="none"/>
        </w:rPr>
      </w:pPr>
    </w:p>
    <w:p w14:paraId="20D5CEB6">
      <w:pPr>
        <w:pStyle w:val="26"/>
        <w:rPr>
          <w:rFonts w:hint="eastAsia"/>
          <w:color w:val="auto"/>
          <w:highlight w:val="none"/>
        </w:rPr>
      </w:pPr>
    </w:p>
    <w:p w14:paraId="08386367">
      <w:pPr>
        <w:pStyle w:val="26"/>
        <w:rPr>
          <w:rFonts w:hint="eastAsia"/>
          <w:color w:val="auto"/>
          <w:highlight w:val="none"/>
        </w:rPr>
      </w:pPr>
    </w:p>
    <w:p w14:paraId="1971FF1F">
      <w:pPr>
        <w:pStyle w:val="26"/>
        <w:rPr>
          <w:rFonts w:hint="eastAsia"/>
          <w:color w:val="auto"/>
          <w:highlight w:val="none"/>
        </w:rPr>
      </w:pPr>
    </w:p>
    <w:p w14:paraId="7CF4117C">
      <w:pPr>
        <w:pStyle w:val="26"/>
        <w:rPr>
          <w:rFonts w:hint="eastAsia"/>
          <w:color w:val="auto"/>
          <w:highlight w:val="none"/>
        </w:rPr>
      </w:pPr>
    </w:p>
    <w:p w14:paraId="4E4C6BB4">
      <w:pPr>
        <w:pStyle w:val="26"/>
        <w:rPr>
          <w:rFonts w:hint="eastAsia"/>
          <w:color w:val="auto"/>
          <w:highlight w:val="none"/>
        </w:rPr>
      </w:pPr>
    </w:p>
    <w:p w14:paraId="7B0004A2">
      <w:pPr>
        <w:pStyle w:val="26"/>
        <w:rPr>
          <w:rFonts w:hint="eastAsia"/>
          <w:color w:val="auto"/>
          <w:highlight w:val="none"/>
        </w:rPr>
      </w:pPr>
    </w:p>
    <w:p w14:paraId="3E01E08D">
      <w:pPr>
        <w:pStyle w:val="26"/>
        <w:rPr>
          <w:rFonts w:hint="eastAsia"/>
          <w:color w:val="auto"/>
          <w:highlight w:val="none"/>
        </w:rPr>
      </w:pPr>
    </w:p>
    <w:p w14:paraId="25A4405B">
      <w:pPr>
        <w:pStyle w:val="26"/>
        <w:rPr>
          <w:rFonts w:hint="eastAsia"/>
          <w:color w:val="auto"/>
          <w:highlight w:val="none"/>
        </w:rPr>
      </w:pPr>
    </w:p>
    <w:p w14:paraId="00E93BA1">
      <w:pPr>
        <w:pStyle w:val="26"/>
        <w:rPr>
          <w:rFonts w:hint="eastAsia"/>
          <w:color w:val="auto"/>
          <w:highlight w:val="none"/>
        </w:rPr>
      </w:pPr>
    </w:p>
    <w:p w14:paraId="0DEA7F1C">
      <w:pPr>
        <w:pStyle w:val="26"/>
        <w:rPr>
          <w:rFonts w:hint="eastAsia"/>
          <w:color w:val="auto"/>
          <w:highlight w:val="none"/>
        </w:rPr>
      </w:pPr>
    </w:p>
    <w:p w14:paraId="68A0CC84">
      <w:pPr>
        <w:pStyle w:val="26"/>
        <w:rPr>
          <w:rFonts w:hint="eastAsia"/>
          <w:color w:val="auto"/>
          <w:highlight w:val="none"/>
        </w:rPr>
      </w:pPr>
    </w:p>
    <w:p w14:paraId="390CC6B8">
      <w:pPr>
        <w:pStyle w:val="26"/>
        <w:rPr>
          <w:rFonts w:hint="eastAsia"/>
          <w:color w:val="auto"/>
          <w:highlight w:val="none"/>
        </w:rPr>
      </w:pPr>
    </w:p>
    <w:p w14:paraId="7431F061">
      <w:pPr>
        <w:pStyle w:val="26"/>
        <w:rPr>
          <w:rFonts w:hint="eastAsia"/>
          <w:color w:val="auto"/>
          <w:highlight w:val="none"/>
        </w:rPr>
      </w:pPr>
    </w:p>
    <w:p w14:paraId="793CC43B">
      <w:pPr>
        <w:pStyle w:val="26"/>
        <w:rPr>
          <w:rFonts w:hint="eastAsia"/>
          <w:color w:val="auto"/>
          <w:highlight w:val="none"/>
        </w:rPr>
      </w:pPr>
    </w:p>
    <w:p w14:paraId="2D2B0E36">
      <w:pPr>
        <w:pStyle w:val="26"/>
        <w:rPr>
          <w:rFonts w:hint="eastAsia"/>
          <w:color w:val="auto"/>
          <w:highlight w:val="none"/>
        </w:rPr>
      </w:pPr>
    </w:p>
    <w:p w14:paraId="136D3E6C">
      <w:pPr>
        <w:pStyle w:val="26"/>
        <w:rPr>
          <w:rFonts w:hint="eastAsia"/>
          <w:color w:val="auto"/>
          <w:highlight w:val="none"/>
        </w:rPr>
      </w:pPr>
    </w:p>
    <w:p w14:paraId="49A451DC">
      <w:pPr>
        <w:pStyle w:val="2"/>
        <w:outlineLvl w:val="9"/>
        <w:rPr>
          <w:rFonts w:hint="eastAsia" w:ascii="宋体" w:hAnsi="宋体" w:eastAsia="宋体"/>
          <w:color w:val="auto"/>
          <w:sz w:val="40"/>
          <w:highlight w:val="none"/>
        </w:rPr>
      </w:pPr>
    </w:p>
    <w:p w14:paraId="45CC3FD4">
      <w:pPr>
        <w:rPr>
          <w:rFonts w:hint="eastAsia" w:ascii="宋体" w:hAnsi="宋体" w:eastAsia="宋体"/>
          <w:color w:val="auto"/>
          <w:sz w:val="40"/>
          <w:highlight w:val="none"/>
        </w:rPr>
      </w:pPr>
    </w:p>
    <w:p w14:paraId="1EC542DF">
      <w:pPr>
        <w:pStyle w:val="2"/>
        <w:outlineLvl w:val="9"/>
        <w:rPr>
          <w:rFonts w:hint="eastAsia" w:ascii="宋体" w:hAnsi="宋体" w:eastAsia="宋体"/>
          <w:color w:val="auto"/>
          <w:sz w:val="40"/>
          <w:highlight w:val="none"/>
        </w:rPr>
      </w:pPr>
    </w:p>
    <w:p w14:paraId="68D9DA01">
      <w:pPr>
        <w:rPr>
          <w:rFonts w:hint="eastAsia"/>
          <w:color w:val="auto"/>
          <w:highlight w:val="none"/>
        </w:rPr>
      </w:pPr>
    </w:p>
    <w:p w14:paraId="49064420">
      <w:pPr>
        <w:rPr>
          <w:rFonts w:hint="eastAsia"/>
          <w:color w:val="auto"/>
          <w:highlight w:val="none"/>
        </w:rPr>
      </w:pPr>
    </w:p>
    <w:p w14:paraId="08510CCF">
      <w:pPr>
        <w:jc w:val="left"/>
        <w:outlineLvl w:val="0"/>
        <w:rPr>
          <w:rFonts w:hint="eastAsia" w:ascii="宋体" w:hAnsi="宋体" w:eastAsia="宋体" w:cs="Times New Roman"/>
          <w:b/>
          <w:bCs/>
          <w:color w:val="auto"/>
          <w:kern w:val="2"/>
          <w:sz w:val="28"/>
          <w:szCs w:val="28"/>
          <w:highlight w:val="none"/>
          <w:lang w:val="en-US" w:eastAsia="zh-CN" w:bidi="ar-SA"/>
        </w:rPr>
      </w:pPr>
      <w:bookmarkStart w:id="90" w:name="_Toc4719"/>
      <w:bookmarkStart w:id="91" w:name="_Toc10184"/>
      <w:bookmarkStart w:id="92" w:name="_Toc3228"/>
      <w:r>
        <w:rPr>
          <w:rFonts w:hint="eastAsia" w:ascii="宋体" w:hAnsi="宋体" w:eastAsia="宋体" w:cs="Times New Roman"/>
          <w:b/>
          <w:bCs/>
          <w:color w:val="auto"/>
          <w:kern w:val="2"/>
          <w:sz w:val="28"/>
          <w:szCs w:val="28"/>
          <w:highlight w:val="none"/>
          <w:lang w:val="en-US" w:eastAsia="zh-CN" w:bidi="ar-SA"/>
        </w:rPr>
        <w:t>第六部分  相关格式文件</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2AC64880">
      <w:pPr>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1.封面</w:t>
      </w:r>
    </w:p>
    <w:p w14:paraId="74B9AB35">
      <w:pPr>
        <w:pStyle w:val="11"/>
        <w:adjustRightInd w:val="0"/>
        <w:snapToGrid w:val="0"/>
        <w:ind w:left="1" w:firstLine="359"/>
        <w:rPr>
          <w:rFonts w:hAnsi="宋体" w:cs="Times New Roman"/>
          <w:b/>
          <w:color w:val="auto"/>
          <w:highlight w:val="none"/>
        </w:rPr>
      </w:pPr>
    </w:p>
    <w:p w14:paraId="081D3308">
      <w:pPr>
        <w:spacing w:line="240" w:lineRule="auto"/>
        <w:jc w:val="center"/>
        <w:rPr>
          <w:rFonts w:hint="eastAsia" w:ascii="宋体" w:hAnsi="宋体" w:eastAsia="宋体" w:cs="宋体"/>
          <w:b/>
          <w:bCs w:val="0"/>
          <w:color w:val="auto"/>
          <w:kern w:val="0"/>
          <w:sz w:val="52"/>
          <w:szCs w:val="52"/>
          <w:highlight w:val="none"/>
          <w:lang w:val="en-US" w:eastAsia="zh-CN"/>
        </w:rPr>
      </w:pPr>
      <w:bookmarkStart w:id="93" w:name="_Toc40776117"/>
      <w:bookmarkStart w:id="94" w:name="_Toc18837"/>
      <w:bookmarkStart w:id="95" w:name="_Toc9134"/>
      <w:bookmarkStart w:id="96" w:name="_Toc23156"/>
      <w:bookmarkStart w:id="97" w:name="_Toc40346381"/>
      <w:bookmarkStart w:id="98" w:name="_Toc3784"/>
      <w:bookmarkStart w:id="99" w:name="_Toc40346222"/>
      <w:bookmarkStart w:id="100" w:name="_Toc12431"/>
      <w:bookmarkStart w:id="101" w:name="_Toc28217"/>
      <w:bookmarkStart w:id="102" w:name="_Toc10213"/>
      <w:bookmarkStart w:id="103" w:name="_Toc22145"/>
      <w:bookmarkStart w:id="104" w:name="_Toc22864"/>
      <w:bookmarkStart w:id="105" w:name="_Toc4407"/>
      <w:bookmarkStart w:id="106" w:name="_Toc25470"/>
    </w:p>
    <w:p w14:paraId="6428521D">
      <w:pPr>
        <w:spacing w:line="240" w:lineRule="auto"/>
        <w:jc w:val="center"/>
        <w:rPr>
          <w:rFonts w:hint="eastAsia" w:ascii="宋体" w:hAnsi="宋体" w:eastAsia="宋体" w:cs="宋体"/>
          <w:b/>
          <w:bCs w:val="0"/>
          <w:color w:val="auto"/>
          <w:kern w:val="0"/>
          <w:sz w:val="52"/>
          <w:szCs w:val="52"/>
          <w:highlight w:val="none"/>
          <w:lang w:val="en-US" w:eastAsia="zh-CN"/>
        </w:rPr>
      </w:pPr>
    </w:p>
    <w:p w14:paraId="71BEE39F">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14:paraId="34D0F9F5">
      <w:pPr>
        <w:spacing w:line="240" w:lineRule="auto"/>
        <w:jc w:val="center"/>
        <w:rPr>
          <w:rFonts w:hint="eastAsia" w:ascii="宋体" w:hAnsi="宋体" w:eastAsia="宋体" w:cs="宋体"/>
          <w:b/>
          <w:bCs w:val="0"/>
          <w:color w:val="auto"/>
          <w:kern w:val="0"/>
          <w:sz w:val="28"/>
          <w:szCs w:val="28"/>
          <w:highlight w:val="none"/>
          <w:lang w:val="en-US" w:eastAsia="zh-CN"/>
        </w:rPr>
      </w:pPr>
    </w:p>
    <w:p w14:paraId="05A70C74">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**********采购项目</w:t>
      </w:r>
    </w:p>
    <w:p w14:paraId="7A3C0C7E">
      <w:pPr>
        <w:spacing w:line="480" w:lineRule="auto"/>
        <w:jc w:val="center"/>
        <w:rPr>
          <w:rFonts w:hint="eastAsia" w:ascii="宋体" w:hAnsi="宋体"/>
          <w:b/>
          <w:bCs/>
          <w:color w:val="auto"/>
          <w:sz w:val="28"/>
          <w:szCs w:val="28"/>
          <w:highlight w:val="none"/>
        </w:rPr>
      </w:pPr>
    </w:p>
    <w:p w14:paraId="0C6C3636">
      <w:pPr>
        <w:spacing w:line="480" w:lineRule="auto"/>
        <w:jc w:val="center"/>
        <w:rPr>
          <w:rFonts w:hint="eastAsia" w:ascii="宋体" w:hAnsi="宋体"/>
          <w:b/>
          <w:bCs/>
          <w:color w:val="auto"/>
          <w:sz w:val="72"/>
          <w:szCs w:val="72"/>
          <w:highlight w:val="none"/>
        </w:rPr>
      </w:pPr>
    </w:p>
    <w:p w14:paraId="55776434">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lang w:eastAsia="zh-CN"/>
        </w:rPr>
        <w:t>响应</w:t>
      </w:r>
      <w:r>
        <w:rPr>
          <w:rFonts w:hint="eastAsia" w:ascii="宋体" w:hAnsi="宋体"/>
          <w:b/>
          <w:bCs/>
          <w:color w:val="auto"/>
          <w:sz w:val="72"/>
          <w:szCs w:val="72"/>
          <w:highlight w:val="none"/>
        </w:rPr>
        <w:t>文件</w:t>
      </w:r>
    </w:p>
    <w:p w14:paraId="51C30097">
      <w:pPr>
        <w:widowControl/>
        <w:spacing w:line="360" w:lineRule="auto"/>
        <w:ind w:firstLine="600"/>
        <w:outlineLvl w:val="9"/>
        <w:rPr>
          <w:rFonts w:ascii="宋体" w:hAnsi="宋体" w:cs="宋体"/>
          <w:color w:val="auto"/>
          <w:kern w:val="0"/>
          <w:sz w:val="30"/>
          <w:szCs w:val="30"/>
          <w:highlight w:val="none"/>
        </w:rPr>
      </w:pPr>
      <w:bookmarkStart w:id="107" w:name="_Toc11305"/>
      <w:bookmarkStart w:id="108" w:name="_Toc40346375"/>
      <w:bookmarkStart w:id="109" w:name="_Toc3471"/>
      <w:bookmarkStart w:id="110" w:name="_Toc7291"/>
      <w:bookmarkStart w:id="111" w:name="_Toc8364"/>
      <w:bookmarkStart w:id="112" w:name="_Toc21249"/>
      <w:bookmarkStart w:id="113" w:name="_Toc40776111"/>
      <w:bookmarkStart w:id="114" w:name="_Toc28703"/>
      <w:bookmarkStart w:id="115" w:name="_Toc40346216"/>
      <w:bookmarkStart w:id="116" w:name="_Toc11075"/>
      <w:bookmarkStart w:id="117" w:name="_Toc15870"/>
      <w:bookmarkStart w:id="118" w:name="_Toc29113"/>
      <w:bookmarkStart w:id="119" w:name="_Toc435"/>
      <w:bookmarkStart w:id="120" w:name="_Toc6547"/>
      <w:bookmarkStart w:id="121" w:name="_Toc26267"/>
      <w:bookmarkStart w:id="122" w:name="_Toc12520"/>
      <w:bookmarkStart w:id="123" w:name="_Toc1994"/>
    </w:p>
    <w:p w14:paraId="1DA7BA5E">
      <w:pPr>
        <w:widowControl/>
        <w:spacing w:line="360" w:lineRule="auto"/>
        <w:ind w:firstLine="600"/>
        <w:outlineLvl w:val="0"/>
        <w:rPr>
          <w:color w:val="auto"/>
          <w:highlight w:val="none"/>
        </w:rPr>
      </w:pPr>
      <w:bookmarkStart w:id="124" w:name="_Toc4116"/>
      <w:bookmarkStart w:id="125" w:name="_Toc11245"/>
      <w:bookmarkStart w:id="126" w:name="_Toc27329"/>
      <w:bookmarkStart w:id="127" w:name="_Toc335"/>
      <w:bookmarkStart w:id="128" w:name="_Toc13141"/>
      <w:bookmarkStart w:id="129" w:name="_Toc13633"/>
      <w:bookmarkStart w:id="130" w:name="_Toc937"/>
      <w:r>
        <w:rPr>
          <w:rFonts w:ascii="宋体" w:hAnsi="宋体" w:cs="宋体"/>
          <w:color w:val="auto"/>
          <w:kern w:val="0"/>
          <w:sz w:val="30"/>
          <w:szCs w:val="30"/>
          <w:highlight w:val="none"/>
        </w:rPr>
        <w:t>项目编号：</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Start w:id="131" w:name="_Toc40346217"/>
      <w:bookmarkStart w:id="132" w:name="_Toc2916"/>
      <w:bookmarkStart w:id="133" w:name="_Toc1743"/>
      <w:bookmarkStart w:id="134" w:name="_Toc27997"/>
      <w:bookmarkStart w:id="135" w:name="_Toc17709"/>
      <w:bookmarkStart w:id="136" w:name="_Toc40346376"/>
      <w:bookmarkStart w:id="137" w:name="_Toc20884"/>
      <w:bookmarkStart w:id="138" w:name="_Toc40776112"/>
    </w:p>
    <w:p w14:paraId="1B57B144">
      <w:pPr>
        <w:widowControl/>
        <w:spacing w:line="360" w:lineRule="auto"/>
        <w:ind w:firstLine="600"/>
        <w:outlineLvl w:val="0"/>
        <w:rPr>
          <w:rFonts w:cs="宋体"/>
          <w:color w:val="auto"/>
          <w:kern w:val="0"/>
          <w:sz w:val="30"/>
          <w:szCs w:val="30"/>
          <w:highlight w:val="none"/>
        </w:rPr>
      </w:pPr>
      <w:bookmarkStart w:id="139" w:name="_Toc5238"/>
      <w:bookmarkStart w:id="140" w:name="_Toc23155"/>
      <w:bookmarkStart w:id="141" w:name="_Toc2012"/>
      <w:bookmarkStart w:id="142" w:name="_Toc29102"/>
      <w:bookmarkStart w:id="143" w:name="_Toc2786"/>
      <w:bookmarkStart w:id="144" w:name="_Toc3075"/>
      <w:bookmarkStart w:id="145" w:name="_Toc26785"/>
      <w:bookmarkStart w:id="146" w:name="_Toc2029"/>
      <w:bookmarkStart w:id="147" w:name="_Toc19699"/>
      <w:bookmarkStart w:id="148" w:name="_Toc30220"/>
      <w:bookmarkStart w:id="149" w:name="_Toc22817"/>
      <w:bookmarkStart w:id="150" w:name="_Toc11485"/>
      <w:bookmarkStart w:id="151" w:name="_Toc30979"/>
      <w:bookmarkStart w:id="152" w:name="_Toc3677"/>
      <w:bookmarkStart w:id="153" w:name="_Toc23097"/>
      <w:bookmarkStart w:id="154" w:name="_Toc31538"/>
      <w:r>
        <w:rPr>
          <w:rFonts w:ascii="宋体" w:hAnsi="宋体" w:cs="宋体"/>
          <w:color w:val="auto"/>
          <w:kern w:val="0"/>
          <w:sz w:val="30"/>
          <w:szCs w:val="30"/>
          <w:highlight w:val="none"/>
        </w:rPr>
        <w:t>公司名称：</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993256C">
      <w:pPr>
        <w:widowControl/>
        <w:spacing w:line="360" w:lineRule="auto"/>
        <w:ind w:firstLine="600"/>
        <w:outlineLvl w:val="0"/>
        <w:rPr>
          <w:rFonts w:cs="宋体"/>
          <w:color w:val="auto"/>
          <w:kern w:val="0"/>
          <w:sz w:val="30"/>
          <w:szCs w:val="30"/>
          <w:highlight w:val="none"/>
        </w:rPr>
      </w:pPr>
      <w:bookmarkStart w:id="155" w:name="_Toc7052"/>
      <w:bookmarkStart w:id="156" w:name="_Toc40346377"/>
      <w:bookmarkStart w:id="157" w:name="_Toc14474"/>
      <w:bookmarkStart w:id="158" w:name="_Toc32315"/>
      <w:bookmarkStart w:id="159" w:name="_Toc40776113"/>
      <w:bookmarkStart w:id="160" w:name="_Toc14824"/>
      <w:bookmarkStart w:id="161" w:name="_Toc24763"/>
      <w:bookmarkStart w:id="162" w:name="_Toc28064"/>
      <w:bookmarkStart w:id="163" w:name="_Toc21483"/>
      <w:bookmarkStart w:id="164" w:name="_Toc17930"/>
      <w:bookmarkStart w:id="165" w:name="_Toc31993"/>
      <w:bookmarkStart w:id="166" w:name="_Toc20623"/>
      <w:bookmarkStart w:id="167" w:name="_Toc29767"/>
      <w:bookmarkStart w:id="168" w:name="_Toc16794"/>
      <w:bookmarkStart w:id="169" w:name="_Toc12645"/>
      <w:bookmarkStart w:id="170" w:name="_Toc13212"/>
      <w:bookmarkStart w:id="171" w:name="_Toc4013"/>
      <w:bookmarkStart w:id="172" w:name="_Toc40346218"/>
      <w:bookmarkStart w:id="173" w:name="_Toc11288"/>
      <w:bookmarkStart w:id="174" w:name="_Toc11558"/>
      <w:bookmarkStart w:id="175" w:name="_Toc11141"/>
      <w:bookmarkStart w:id="176" w:name="_Toc27867"/>
      <w:bookmarkStart w:id="177" w:name="_Toc26700"/>
      <w:bookmarkStart w:id="178" w:name="_Toc15278"/>
      <w:r>
        <w:rPr>
          <w:rFonts w:ascii="宋体" w:hAnsi="宋体" w:cs="宋体"/>
          <w:color w:val="auto"/>
          <w:kern w:val="0"/>
          <w:sz w:val="30"/>
          <w:szCs w:val="30"/>
          <w:highlight w:val="none"/>
        </w:rPr>
        <w:t>业务代表：</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1DB8D631">
      <w:pPr>
        <w:widowControl/>
        <w:spacing w:line="360" w:lineRule="auto"/>
        <w:ind w:firstLine="600"/>
        <w:outlineLvl w:val="0"/>
        <w:rPr>
          <w:rFonts w:cs="宋体"/>
          <w:color w:val="auto"/>
          <w:kern w:val="0"/>
          <w:sz w:val="30"/>
          <w:szCs w:val="30"/>
          <w:highlight w:val="none"/>
        </w:rPr>
      </w:pPr>
      <w:bookmarkStart w:id="179" w:name="_Toc40776114"/>
      <w:bookmarkStart w:id="180" w:name="_Toc9504"/>
      <w:bookmarkStart w:id="181" w:name="_Toc6438"/>
      <w:bookmarkStart w:id="182" w:name="_Toc40346378"/>
      <w:bookmarkStart w:id="183" w:name="_Toc24651"/>
      <w:bookmarkStart w:id="184" w:name="_Toc31197"/>
      <w:bookmarkStart w:id="185" w:name="_Toc11334"/>
      <w:bookmarkStart w:id="186" w:name="_Toc1070"/>
      <w:bookmarkStart w:id="187" w:name="_Toc8017"/>
      <w:bookmarkStart w:id="188" w:name="_Toc182"/>
      <w:bookmarkStart w:id="189" w:name="_Toc27594"/>
      <w:bookmarkStart w:id="190" w:name="_Toc19831"/>
      <w:bookmarkStart w:id="191" w:name="_Toc18920"/>
      <w:bookmarkStart w:id="192" w:name="_Toc4563"/>
      <w:bookmarkStart w:id="193" w:name="_Toc14287"/>
      <w:bookmarkStart w:id="194" w:name="_Toc26029"/>
      <w:bookmarkStart w:id="195" w:name="_Toc1324"/>
      <w:bookmarkStart w:id="196" w:name="_Toc27771"/>
      <w:bookmarkStart w:id="197" w:name="_Toc17537"/>
      <w:bookmarkStart w:id="198" w:name="_Toc32709"/>
      <w:bookmarkStart w:id="199" w:name="_Toc9883"/>
      <w:bookmarkStart w:id="200" w:name="_Toc10942"/>
      <w:bookmarkStart w:id="201" w:name="_Toc16813"/>
      <w:bookmarkStart w:id="202" w:name="_Toc40346219"/>
      <w:r>
        <w:rPr>
          <w:rFonts w:ascii="宋体" w:hAnsi="宋体" w:cs="宋体"/>
          <w:color w:val="auto"/>
          <w:kern w:val="0"/>
          <w:sz w:val="30"/>
          <w:szCs w:val="30"/>
          <w:highlight w:val="none"/>
        </w:rPr>
        <w:t>联系电话：</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40F1606A">
      <w:pPr>
        <w:widowControl/>
        <w:spacing w:line="360" w:lineRule="auto"/>
        <w:ind w:firstLine="600"/>
        <w:outlineLvl w:val="0"/>
        <w:rPr>
          <w:rFonts w:cs="宋体"/>
          <w:color w:val="auto"/>
          <w:kern w:val="0"/>
          <w:sz w:val="30"/>
          <w:szCs w:val="30"/>
          <w:highlight w:val="none"/>
        </w:rPr>
      </w:pPr>
      <w:bookmarkStart w:id="203" w:name="_Toc20994"/>
      <w:bookmarkStart w:id="204" w:name="_Toc3895"/>
      <w:bookmarkStart w:id="205" w:name="_Toc12650"/>
      <w:bookmarkStart w:id="206" w:name="_Toc27206"/>
      <w:bookmarkStart w:id="207" w:name="_Toc13284"/>
      <w:bookmarkStart w:id="208" w:name="_Toc21940"/>
      <w:bookmarkStart w:id="209" w:name="_Toc40776115"/>
      <w:bookmarkStart w:id="210" w:name="_Toc8912"/>
      <w:bookmarkStart w:id="211" w:name="_Toc14586"/>
      <w:bookmarkStart w:id="212" w:name="_Toc27868"/>
      <w:bookmarkStart w:id="213" w:name="_Toc18353"/>
      <w:bookmarkStart w:id="214" w:name="_Toc5634"/>
      <w:bookmarkStart w:id="215" w:name="_Toc17483"/>
      <w:bookmarkStart w:id="216" w:name="_Toc30285"/>
      <w:bookmarkStart w:id="217" w:name="_Toc5189"/>
      <w:bookmarkStart w:id="218" w:name="_Toc40346220"/>
      <w:bookmarkStart w:id="219" w:name="_Toc13222"/>
      <w:bookmarkStart w:id="220" w:name="_Toc21686"/>
      <w:bookmarkStart w:id="221" w:name="_Toc15130"/>
      <w:bookmarkStart w:id="222" w:name="_Toc19045"/>
      <w:bookmarkStart w:id="223" w:name="_Toc40346379"/>
      <w:bookmarkStart w:id="224" w:name="_Toc22178"/>
      <w:bookmarkStart w:id="225" w:name="_Toc9963"/>
      <w:bookmarkStart w:id="226" w:name="_Toc30336"/>
      <w:r>
        <w:rPr>
          <w:rFonts w:ascii="宋体" w:hAnsi="宋体" w:cs="宋体"/>
          <w:color w:val="auto"/>
          <w:kern w:val="0"/>
          <w:sz w:val="30"/>
          <w:szCs w:val="30"/>
          <w:highlight w:val="none"/>
        </w:rPr>
        <w:t>联系邮箱：</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77CCD323">
      <w:pPr>
        <w:widowControl/>
        <w:spacing w:line="360" w:lineRule="auto"/>
        <w:ind w:firstLine="600"/>
        <w:outlineLvl w:val="0"/>
        <w:rPr>
          <w:rFonts w:cs="宋体"/>
          <w:color w:val="auto"/>
          <w:kern w:val="0"/>
          <w:sz w:val="30"/>
          <w:szCs w:val="30"/>
          <w:highlight w:val="none"/>
        </w:rPr>
      </w:pPr>
      <w:bookmarkStart w:id="227" w:name="_Toc8003"/>
      <w:bookmarkStart w:id="228" w:name="_Toc30616"/>
      <w:bookmarkStart w:id="229" w:name="_Toc3498"/>
      <w:bookmarkStart w:id="230" w:name="_Toc21449"/>
      <w:bookmarkStart w:id="231" w:name="_Toc30856"/>
      <w:bookmarkStart w:id="232" w:name="_Toc5220"/>
      <w:bookmarkStart w:id="233" w:name="_Toc40346221"/>
      <w:bookmarkStart w:id="234" w:name="_Toc14462"/>
      <w:bookmarkStart w:id="235" w:name="_Toc8526"/>
      <w:bookmarkStart w:id="236" w:name="_Toc27009"/>
      <w:bookmarkStart w:id="237" w:name="_Toc30904"/>
      <w:bookmarkStart w:id="238" w:name="_Toc12127"/>
      <w:bookmarkStart w:id="239" w:name="_Toc9282"/>
      <w:bookmarkStart w:id="240" w:name="_Toc27186"/>
      <w:bookmarkStart w:id="241" w:name="_Toc11547"/>
      <w:bookmarkStart w:id="242" w:name="_Toc12649"/>
      <w:bookmarkStart w:id="243" w:name="_Toc40346380"/>
      <w:bookmarkStart w:id="244" w:name="_Toc7054"/>
      <w:bookmarkStart w:id="245" w:name="_Toc11243"/>
      <w:bookmarkStart w:id="246" w:name="_Toc27646"/>
      <w:bookmarkStart w:id="247" w:name="_Toc10454"/>
      <w:bookmarkStart w:id="248" w:name="_Toc32371"/>
      <w:bookmarkStart w:id="249" w:name="_Toc12453"/>
      <w:bookmarkStart w:id="250" w:name="_Toc40776116"/>
      <w:r>
        <w:rPr>
          <w:rFonts w:ascii="宋体" w:hAnsi="宋体" w:cs="宋体"/>
          <w:color w:val="auto"/>
          <w:kern w:val="0"/>
          <w:sz w:val="30"/>
          <w:szCs w:val="30"/>
          <w:highlight w:val="none"/>
        </w:rPr>
        <w:t>日    期：</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1C4EB211">
      <w:pPr>
        <w:widowControl/>
        <w:spacing w:line="360" w:lineRule="auto"/>
        <w:jc w:val="center"/>
        <w:rPr>
          <w:rFonts w:ascii="黑体" w:hAnsi="黑体" w:eastAsia="黑体" w:cs="宋体"/>
          <w:color w:val="auto"/>
          <w:kern w:val="0"/>
          <w:sz w:val="30"/>
          <w:szCs w:val="30"/>
          <w:highlight w:val="none"/>
        </w:rPr>
      </w:pPr>
    </w:p>
    <w:p w14:paraId="26218F96">
      <w:pPr>
        <w:widowControl/>
        <w:spacing w:line="360" w:lineRule="auto"/>
        <w:jc w:val="center"/>
        <w:rPr>
          <w:rFonts w:ascii="黑体" w:hAnsi="黑体" w:eastAsia="黑体" w:cs="宋体"/>
          <w:color w:val="auto"/>
          <w:kern w:val="0"/>
          <w:sz w:val="30"/>
          <w:szCs w:val="30"/>
          <w:highlight w:val="none"/>
        </w:rPr>
      </w:pPr>
    </w:p>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36E61A1F">
      <w:pPr>
        <w:rPr>
          <w:rFonts w:hint="eastAsia" w:ascii="宋体" w:hAnsi="宋体" w:eastAsia="宋体" w:cs="Times New Roman"/>
          <w:b/>
          <w:bCs/>
          <w:color w:val="auto"/>
          <w:kern w:val="2"/>
          <w:sz w:val="28"/>
          <w:szCs w:val="28"/>
          <w:highlight w:val="none"/>
          <w:lang w:val="en-US" w:eastAsia="zh-CN" w:bidi="ar-SA"/>
        </w:rPr>
      </w:pPr>
      <w:bookmarkStart w:id="251" w:name="_Toc26575"/>
      <w:bookmarkStart w:id="252" w:name="_Toc14353"/>
    </w:p>
    <w:p w14:paraId="0A23660B">
      <w:pPr>
        <w:rPr>
          <w:rFonts w:hint="eastAsia"/>
          <w:b/>
          <w:bCs/>
          <w:color w:val="auto"/>
          <w:kern w:val="0"/>
          <w:sz w:val="32"/>
          <w:szCs w:val="36"/>
          <w:highlight w:val="none"/>
        </w:rPr>
      </w:pPr>
      <w:r>
        <w:rPr>
          <w:rFonts w:hint="eastAsia" w:ascii="宋体" w:hAnsi="宋体" w:eastAsia="宋体" w:cs="Times New Roman"/>
          <w:b/>
          <w:bCs/>
          <w:color w:val="auto"/>
          <w:kern w:val="2"/>
          <w:sz w:val="28"/>
          <w:szCs w:val="28"/>
          <w:highlight w:val="none"/>
          <w:lang w:val="en-US" w:eastAsia="zh-CN" w:bidi="ar-SA"/>
        </w:rPr>
        <w:t>2.目录</w:t>
      </w:r>
    </w:p>
    <w:bookmarkEnd w:id="251"/>
    <w:bookmarkEnd w:id="252"/>
    <w:p w14:paraId="6D3CDEA9">
      <w:pPr>
        <w:pStyle w:val="10"/>
        <w:numPr>
          <w:ilvl w:val="0"/>
          <w:numId w:val="0"/>
        </w:numPr>
        <w:rPr>
          <w:color w:val="auto"/>
          <w:highlight w:val="none"/>
        </w:rPr>
      </w:pPr>
    </w:p>
    <w:tbl>
      <w:tblPr>
        <w:tblStyle w:val="20"/>
        <w:tblW w:w="9703" w:type="dxa"/>
        <w:jc w:val="center"/>
        <w:tblLayout w:type="autofit"/>
        <w:tblCellMar>
          <w:top w:w="0" w:type="dxa"/>
          <w:left w:w="108" w:type="dxa"/>
          <w:bottom w:w="0" w:type="dxa"/>
          <w:right w:w="108" w:type="dxa"/>
        </w:tblCellMar>
      </w:tblPr>
      <w:tblGrid>
        <w:gridCol w:w="690"/>
        <w:gridCol w:w="7094"/>
        <w:gridCol w:w="1919"/>
      </w:tblGrid>
      <w:tr w14:paraId="4D79F9E0">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591FE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3314931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BBF1903">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证明文件索引</w:t>
            </w:r>
          </w:p>
        </w:tc>
      </w:tr>
      <w:tr w14:paraId="7FC24C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891D30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4" w:type="dxa"/>
            <w:tcBorders>
              <w:top w:val="nil"/>
              <w:left w:val="nil"/>
              <w:bottom w:val="single" w:color="auto" w:sz="4" w:space="0"/>
              <w:right w:val="single" w:color="auto" w:sz="4" w:space="0"/>
            </w:tcBorders>
            <w:shd w:val="clear" w:color="auto" w:fill="auto"/>
            <w:vAlign w:val="center"/>
          </w:tcPr>
          <w:p w14:paraId="5CDCEB5C">
            <w:pPr>
              <w:pStyle w:val="29"/>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封面</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479AFCB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DAB7D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FA066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4" w:type="dxa"/>
            <w:tcBorders>
              <w:top w:val="nil"/>
              <w:left w:val="nil"/>
              <w:bottom w:val="single" w:color="auto" w:sz="4" w:space="0"/>
              <w:right w:val="single" w:color="auto" w:sz="4" w:space="0"/>
            </w:tcBorders>
            <w:shd w:val="clear" w:color="auto" w:fill="auto"/>
            <w:vAlign w:val="center"/>
          </w:tcPr>
          <w:p w14:paraId="1CD074FC">
            <w:pPr>
              <w:pStyle w:val="29"/>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目录</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E6DF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5D3948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FDD947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47C6DD76">
            <w:pPr>
              <w:pStyle w:val="29"/>
              <w:widowControl/>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响应文件自查</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07BB3B08">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0A162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7C9D0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4D748072">
            <w:pPr>
              <w:pStyle w:val="29"/>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报价</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承诺</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862495C">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45499B0">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028F199">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273AA1B3">
            <w:pPr>
              <w:pStyle w:val="29"/>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需求偏离表</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9020A81">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8B7850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5C669D8">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1B424935">
            <w:pPr>
              <w:pStyle w:val="29"/>
              <w:widowControl/>
              <w:spacing w:line="40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trike w:val="0"/>
                <w:dstrike w:val="0"/>
                <w:color w:val="auto"/>
                <w:szCs w:val="21"/>
                <w:highlight w:val="none"/>
              </w:rPr>
              <w:t>评分自查表</w:t>
            </w:r>
            <w:r>
              <w:rPr>
                <w:rFonts w:hint="eastAsia" w:ascii="宋体" w:hAnsi="宋体" w:eastAsia="宋体" w:cs="宋体"/>
                <w:b/>
                <w:bCs/>
                <w:strike w:val="0"/>
                <w:dstrike w:val="0"/>
                <w:color w:val="auto"/>
                <w:szCs w:val="21"/>
                <w:highlight w:val="none"/>
                <w:lang w:eastAsia="zh-CN"/>
              </w:rPr>
              <w:t>（资格</w:t>
            </w:r>
            <w:r>
              <w:rPr>
                <w:rFonts w:hint="eastAsia" w:ascii="宋体" w:hAnsi="宋体" w:eastAsia="宋体" w:cs="宋体"/>
                <w:b/>
                <w:bCs/>
                <w:strike w:val="0"/>
                <w:dstrike w:val="0"/>
                <w:color w:val="auto"/>
                <w:szCs w:val="21"/>
                <w:highlight w:val="none"/>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6F551D83">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1906383">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B80017A">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4887A390">
            <w:pPr>
              <w:pStyle w:val="29"/>
              <w:widowControl/>
              <w:spacing w:line="400" w:lineRule="exact"/>
              <w:ind w:firstLine="0" w:firstLineChars="0"/>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公司简介</w:t>
            </w:r>
          </w:p>
        </w:tc>
        <w:tc>
          <w:tcPr>
            <w:tcW w:w="1919" w:type="dxa"/>
            <w:tcBorders>
              <w:top w:val="nil"/>
              <w:left w:val="nil"/>
              <w:bottom w:val="single" w:color="auto" w:sz="4" w:space="0"/>
              <w:right w:val="single" w:color="auto" w:sz="4" w:space="0"/>
            </w:tcBorders>
            <w:shd w:val="clear" w:color="auto" w:fill="auto"/>
            <w:vAlign w:val="center"/>
          </w:tcPr>
          <w:p w14:paraId="3E73F85B">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3610F9F0">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BA4A19D">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5732F43D">
            <w:pPr>
              <w:pStyle w:val="29"/>
              <w:widowControl/>
              <w:spacing w:line="400" w:lineRule="exact"/>
              <w:ind w:firstLine="0" w:firstLineChars="0"/>
              <w:rPr>
                <w:rFonts w:hint="default" w:ascii="宋体" w:hAnsi="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产品介绍</w:t>
            </w:r>
            <w:r>
              <w:rPr>
                <w:rFonts w:hint="eastAsia" w:ascii="宋体" w:hAnsi="宋体" w:cs="宋体"/>
                <w:b/>
                <w:bCs/>
                <w:strike w:val="0"/>
                <w:dstrike w:val="0"/>
                <w:color w:val="auto"/>
                <w:szCs w:val="21"/>
                <w:highlight w:val="none"/>
                <w:lang w:val="en-US" w:eastAsia="zh-CN"/>
              </w:rPr>
              <w:t>（格式自拟，如有手腕带和打印机彩图附上彩图）</w:t>
            </w:r>
          </w:p>
        </w:tc>
        <w:tc>
          <w:tcPr>
            <w:tcW w:w="1919" w:type="dxa"/>
            <w:tcBorders>
              <w:top w:val="nil"/>
              <w:left w:val="nil"/>
              <w:bottom w:val="single" w:color="auto" w:sz="4" w:space="0"/>
              <w:right w:val="single" w:color="auto" w:sz="4" w:space="0"/>
            </w:tcBorders>
            <w:shd w:val="clear" w:color="auto" w:fill="auto"/>
            <w:vAlign w:val="center"/>
          </w:tcPr>
          <w:p w14:paraId="0366E9C3">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08E37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DFFAC3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6F8DD14E">
            <w:pPr>
              <w:pStyle w:val="29"/>
              <w:widowControl/>
              <w:spacing w:line="400" w:lineRule="exact"/>
              <w:ind w:firstLine="0" w:firstLineChars="0"/>
              <w:rPr>
                <w:rFonts w:hint="eastAsia" w:ascii="宋体" w:hAnsi="宋体" w:eastAsia="宋体" w:cs="宋体"/>
                <w:strike w:val="0"/>
                <w:dstrike w:val="0"/>
                <w:color w:val="auto"/>
                <w:szCs w:val="21"/>
                <w:highlight w:val="none"/>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1月1日</w:t>
            </w:r>
            <w:r>
              <w:rPr>
                <w:rFonts w:hint="eastAsia" w:ascii="宋体" w:hAnsi="宋体" w:cs="宋体"/>
                <w:color w:val="auto"/>
                <w:szCs w:val="21"/>
                <w:highlight w:val="none"/>
              </w:rPr>
              <w:t>至今同类项目的业绩用户名单</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按评分标准要求提供</w:t>
            </w:r>
            <w:r>
              <w:rPr>
                <w:rFonts w:hint="eastAsia" w:ascii="宋体" w:hAnsi="宋体" w:cs="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79F313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805AF1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C2431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7094" w:type="dxa"/>
            <w:tcBorders>
              <w:top w:val="nil"/>
              <w:left w:val="nil"/>
              <w:bottom w:val="single" w:color="auto" w:sz="4" w:space="0"/>
              <w:right w:val="single" w:color="auto" w:sz="4" w:space="0"/>
            </w:tcBorders>
            <w:shd w:val="clear" w:color="auto" w:fill="auto"/>
            <w:vAlign w:val="center"/>
          </w:tcPr>
          <w:p w14:paraId="70C4FB15">
            <w:pPr>
              <w:pStyle w:val="29"/>
              <w:widowControl/>
              <w:spacing w:line="400" w:lineRule="exact"/>
              <w:ind w:firstLine="0" w:firstLineChars="0"/>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Cs/>
                <w:color w:val="auto"/>
                <w:szCs w:val="21"/>
                <w:highlight w:val="none"/>
              </w:rPr>
              <w:t>公平竞争承诺书</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3B06A9DF">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A5316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3470291">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7094" w:type="dxa"/>
            <w:tcBorders>
              <w:top w:val="nil"/>
              <w:left w:val="nil"/>
              <w:bottom w:val="single" w:color="auto" w:sz="4" w:space="0"/>
              <w:right w:val="single" w:color="auto" w:sz="4" w:space="0"/>
            </w:tcBorders>
            <w:shd w:val="clear" w:color="auto" w:fill="auto"/>
            <w:vAlign w:val="top"/>
          </w:tcPr>
          <w:p w14:paraId="0FD02FEE">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color w:val="auto"/>
                <w:szCs w:val="21"/>
                <w:highlight w:val="none"/>
              </w:rPr>
              <w:t>关于资格和响应文件的声明函</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5320B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20D88B4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D6E04F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7094" w:type="dxa"/>
            <w:tcBorders>
              <w:top w:val="nil"/>
              <w:left w:val="nil"/>
              <w:bottom w:val="single" w:color="auto" w:sz="4" w:space="0"/>
              <w:right w:val="single" w:color="auto" w:sz="4" w:space="0"/>
            </w:tcBorders>
            <w:shd w:val="clear" w:color="auto" w:fill="auto"/>
            <w:vAlign w:val="top"/>
          </w:tcPr>
          <w:p w14:paraId="7A96FD7F">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其它重要事项说明及承诺（如有，请扼要叙述）（格式自拟）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63D89A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5A1099E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C0637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26F02BEB">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75C20166">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331E09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FFA951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7094" w:type="dxa"/>
            <w:tcBorders>
              <w:top w:val="nil"/>
              <w:left w:val="nil"/>
              <w:bottom w:val="single" w:color="auto" w:sz="4" w:space="0"/>
              <w:right w:val="single" w:color="auto" w:sz="4" w:space="0"/>
            </w:tcBorders>
            <w:shd w:val="clear" w:color="auto" w:fill="auto"/>
            <w:vAlign w:val="top"/>
          </w:tcPr>
          <w:p w14:paraId="22C3B5FD">
            <w:pPr>
              <w:widowControl/>
              <w:spacing w:line="400" w:lineRule="exact"/>
              <w:jc w:val="lef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5864CF8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215005E7">
      <w:pPr>
        <w:rPr>
          <w:rFonts w:ascii="仿宋" w:hAnsi="仿宋" w:eastAsia="仿宋" w:cs="宋体"/>
          <w:b/>
          <w:color w:val="auto"/>
          <w:kern w:val="0"/>
          <w:sz w:val="24"/>
          <w:szCs w:val="32"/>
          <w:highlight w:val="none"/>
        </w:rPr>
      </w:pPr>
    </w:p>
    <w:p w14:paraId="21F2B196">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53" w:name="_Toc11635"/>
      <w:bookmarkStart w:id="254" w:name="_Toc27925"/>
      <w:bookmarkStart w:id="255" w:name="_Toc32435"/>
      <w:bookmarkStart w:id="256" w:name="_Toc29844"/>
      <w:bookmarkStart w:id="257" w:name="_Toc9431"/>
      <w:bookmarkStart w:id="258" w:name="_Toc15777"/>
      <w:bookmarkStart w:id="259" w:name="_Toc889"/>
      <w:bookmarkStart w:id="260" w:name="_Toc4088"/>
      <w:r>
        <w:rPr>
          <w:rFonts w:hint="eastAsia" w:cs="Times New Roman"/>
          <w:b/>
          <w:color w:val="auto"/>
          <w:sz w:val="24"/>
          <w:highlight w:val="none"/>
          <w:lang w:val="en-US" w:eastAsia="zh-CN"/>
        </w:rPr>
        <w:t>2</w:t>
      </w:r>
      <w:r>
        <w:rPr>
          <w:rFonts w:hint="eastAsia" w:ascii="Times New Roman" w:hAnsi="Times New Roman" w:cs="Times New Roman"/>
          <w:b/>
          <w:color w:val="auto"/>
          <w:sz w:val="24"/>
          <w:highlight w:val="none"/>
          <w:lang w:val="en-US" w:eastAsia="zh-CN"/>
        </w:rPr>
        <w:t>.</w:t>
      </w:r>
      <w:r>
        <w:rPr>
          <w:rFonts w:hint="eastAsia" w:cs="Times New Roman"/>
          <w:b/>
          <w:color w:val="auto"/>
          <w:sz w:val="24"/>
          <w:highlight w:val="none"/>
          <w:lang w:val="en-US" w:eastAsia="zh-CN"/>
        </w:rPr>
        <w:t>1</w:t>
      </w:r>
      <w:r>
        <w:rPr>
          <w:rFonts w:hint="eastAsia" w:ascii="Times New Roman" w:hAnsi="Times New Roman" w:cs="Times New Roman"/>
          <w:b/>
          <w:color w:val="auto"/>
          <w:sz w:val="24"/>
          <w:highlight w:val="none"/>
          <w:lang w:val="en-US" w:eastAsia="zh-CN"/>
        </w:rPr>
        <w:t>响应文件自查表</w:t>
      </w:r>
      <w:bookmarkEnd w:id="253"/>
      <w:bookmarkEnd w:id="254"/>
      <w:bookmarkEnd w:id="255"/>
      <w:bookmarkEnd w:id="256"/>
      <w:bookmarkEnd w:id="257"/>
      <w:bookmarkEnd w:id="258"/>
      <w:bookmarkEnd w:id="259"/>
    </w:p>
    <w:p w14:paraId="095F4E3E">
      <w:pPr>
        <w:tabs>
          <w:tab w:val="left" w:pos="3656"/>
        </w:tabs>
        <w:jc w:val="center"/>
        <w:outlineLvl w:val="0"/>
        <w:rPr>
          <w:rFonts w:hint="eastAsia" w:ascii="Times New Roman" w:hAnsi="Times New Roman" w:eastAsia="宋体" w:cs="Times New Roman"/>
          <w:b/>
          <w:color w:val="auto"/>
          <w:sz w:val="24"/>
          <w:highlight w:val="none"/>
          <w:lang w:val="en-US" w:eastAsia="zh-CN"/>
        </w:rPr>
      </w:pPr>
      <w:bookmarkStart w:id="261" w:name="_Toc18164"/>
      <w:bookmarkStart w:id="262" w:name="_Toc14126"/>
      <w:bookmarkStart w:id="263" w:name="_Toc7824"/>
      <w:bookmarkStart w:id="264" w:name="_Toc17107"/>
      <w:bookmarkStart w:id="265" w:name="_Toc26151"/>
      <w:bookmarkStart w:id="266" w:name="_Toc12435"/>
      <w:bookmarkStart w:id="267" w:name="_Toc5440"/>
      <w:r>
        <w:rPr>
          <w:rFonts w:hint="eastAsia" w:ascii="Times New Roman" w:hAnsi="Times New Roman" w:cs="Times New Roman"/>
          <w:b/>
          <w:color w:val="auto"/>
          <w:sz w:val="24"/>
          <w:highlight w:val="none"/>
          <w:lang w:val="en-US" w:eastAsia="zh-CN"/>
        </w:rPr>
        <w:t>响应</w:t>
      </w:r>
      <w:r>
        <w:rPr>
          <w:rFonts w:hint="eastAsia" w:cs="Times New Roman"/>
          <w:b/>
          <w:color w:val="auto"/>
          <w:sz w:val="24"/>
          <w:highlight w:val="none"/>
          <w:lang w:val="en-US" w:eastAsia="zh-CN"/>
        </w:rPr>
        <w:t>文</w:t>
      </w:r>
      <w:r>
        <w:rPr>
          <w:rFonts w:hint="eastAsia" w:ascii="Times New Roman" w:hAnsi="Times New Roman" w:cs="Times New Roman"/>
          <w:b/>
          <w:color w:val="auto"/>
          <w:sz w:val="24"/>
          <w:highlight w:val="none"/>
          <w:lang w:val="en-US" w:eastAsia="zh-CN"/>
        </w:rPr>
        <w:t>件自查表</w:t>
      </w:r>
      <w:bookmarkEnd w:id="261"/>
      <w:bookmarkEnd w:id="262"/>
      <w:bookmarkEnd w:id="263"/>
      <w:bookmarkEnd w:id="264"/>
      <w:bookmarkEnd w:id="265"/>
      <w:bookmarkEnd w:id="266"/>
      <w:bookmarkEnd w:id="267"/>
    </w:p>
    <w:p w14:paraId="4EB5CF04">
      <w:pPr>
        <w:tabs>
          <w:tab w:val="left" w:pos="3656"/>
        </w:tabs>
        <w:jc w:val="center"/>
        <w:outlineLvl w:val="9"/>
        <w:rPr>
          <w:rFonts w:hint="eastAsia" w:ascii="Times New Roman" w:hAnsi="Times New Roman" w:cs="Times New Roman"/>
          <w:b/>
          <w:color w:val="auto"/>
          <w:sz w:val="24"/>
          <w:highlight w:val="none"/>
        </w:rPr>
      </w:pPr>
    </w:p>
    <w:p w14:paraId="2284E593">
      <w:pPr>
        <w:tabs>
          <w:tab w:val="left" w:pos="3656"/>
        </w:tabs>
        <w:jc w:val="both"/>
        <w:outlineLvl w:val="0"/>
        <w:rPr>
          <w:rFonts w:hint="eastAsia" w:ascii="Times New Roman" w:hAnsi="Times New Roman" w:cs="Times New Roman"/>
          <w:b/>
          <w:color w:val="auto"/>
          <w:sz w:val="24"/>
          <w:highlight w:val="none"/>
        </w:rPr>
      </w:pPr>
      <w:bookmarkStart w:id="268" w:name="_Toc4912"/>
      <w:bookmarkStart w:id="269" w:name="_Toc19842"/>
      <w:bookmarkStart w:id="270" w:name="_Toc32471"/>
      <w:bookmarkStart w:id="271" w:name="_Toc2350"/>
      <w:bookmarkStart w:id="272" w:name="_Toc10710"/>
      <w:bookmarkStart w:id="273" w:name="_Toc20261"/>
      <w:bookmarkStart w:id="274" w:name="_Toc20489"/>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268"/>
      <w:bookmarkEnd w:id="269"/>
      <w:bookmarkEnd w:id="270"/>
      <w:bookmarkEnd w:id="271"/>
      <w:bookmarkEnd w:id="272"/>
      <w:bookmarkEnd w:id="273"/>
      <w:bookmarkEnd w:id="274"/>
    </w:p>
    <w:tbl>
      <w:tblPr>
        <w:tblStyle w:val="20"/>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89"/>
        <w:gridCol w:w="1665"/>
        <w:gridCol w:w="1230"/>
      </w:tblGrid>
      <w:tr w14:paraId="29D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right"/>
        </w:trPr>
        <w:tc>
          <w:tcPr>
            <w:tcW w:w="952" w:type="dxa"/>
            <w:noWrap w:val="0"/>
            <w:vAlign w:val="center"/>
          </w:tcPr>
          <w:p w14:paraId="2A5E3C5E">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489" w:type="dxa"/>
            <w:noWrap w:val="0"/>
            <w:vAlign w:val="center"/>
          </w:tcPr>
          <w:p w14:paraId="602443D6">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665" w:type="dxa"/>
            <w:noWrap w:val="0"/>
            <w:vAlign w:val="center"/>
          </w:tcPr>
          <w:p w14:paraId="4A44AC75">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5298092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30" w:type="dxa"/>
            <w:noWrap w:val="0"/>
            <w:vAlign w:val="center"/>
          </w:tcPr>
          <w:p w14:paraId="66FA88FE">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4B5F0C32">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278E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noWrap w:val="0"/>
            <w:vAlign w:val="center"/>
          </w:tcPr>
          <w:p w14:paraId="4464988E">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6489" w:type="dxa"/>
            <w:noWrap w:val="0"/>
            <w:vAlign w:val="center"/>
          </w:tcPr>
          <w:p w14:paraId="13E565C7">
            <w:pPr>
              <w:keepNext w:val="0"/>
              <w:keepLines w:val="0"/>
              <w:pageBreakBefore w:val="0"/>
              <w:widowControl/>
              <w:kinsoku/>
              <w:wordWrap/>
              <w:overflowPunct/>
              <w:topLinePunct w:val="0"/>
              <w:bidi w:val="0"/>
              <w:spacing w:line="320" w:lineRule="exact"/>
              <w:jc w:val="left"/>
              <w:textAlignment w:val="auto"/>
              <w:rPr>
                <w:rFonts w:hint="eastAsia" w:ascii="Times New Roman" w:hAnsi="Times New Roman" w:eastAsia="宋体" w:cs="Times New Roman"/>
                <w:color w:val="auto"/>
                <w:sz w:val="21"/>
                <w:szCs w:val="21"/>
                <w:highlight w:val="none"/>
              </w:rPr>
            </w:pPr>
            <w:r>
              <w:rPr>
                <w:rFonts w:hint="eastAsia" w:ascii="宋体" w:hAnsi="宋体" w:eastAsia="宋体" w:cs="宋体"/>
                <w:b w:val="0"/>
                <w:bCs/>
                <w:color w:val="auto"/>
                <w:kern w:val="0"/>
                <w:sz w:val="21"/>
                <w:szCs w:val="21"/>
                <w:lang w:val="en-US" w:eastAsia="zh-CN"/>
              </w:rPr>
              <w:t>具有独立承担民事责任的能力</w:t>
            </w:r>
            <w:r>
              <w:rPr>
                <w:rFonts w:hint="eastAsia" w:ascii="宋体" w:hAnsi="宋体" w:eastAsia="宋体" w:cs="宋体"/>
                <w:b/>
                <w:bCs w:val="0"/>
                <w:color w:val="auto"/>
                <w:kern w:val="0"/>
                <w:sz w:val="21"/>
                <w:szCs w:val="21"/>
                <w:lang w:val="en-US" w:eastAsia="zh-CN"/>
              </w:rPr>
              <w:t>：在中华人民共和国境内注册的法人或其他组织或自然人，投标（响应）时提交企业法人或者其他组织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665" w:type="dxa"/>
            <w:noWrap w:val="0"/>
            <w:vAlign w:val="center"/>
          </w:tcPr>
          <w:p w14:paraId="0C3F9262">
            <w:pPr>
              <w:spacing w:line="360" w:lineRule="auto"/>
              <w:jc w:val="center"/>
              <w:rPr>
                <w:rFonts w:ascii="Times New Roman" w:hAnsi="Times New Roman" w:cs="Times New Roman"/>
                <w:color w:val="auto"/>
                <w:highlight w:val="none"/>
              </w:rPr>
            </w:pPr>
          </w:p>
        </w:tc>
        <w:tc>
          <w:tcPr>
            <w:tcW w:w="1230" w:type="dxa"/>
            <w:noWrap w:val="0"/>
            <w:vAlign w:val="center"/>
          </w:tcPr>
          <w:p w14:paraId="7546DD89">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4E8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right"/>
        </w:trPr>
        <w:tc>
          <w:tcPr>
            <w:tcW w:w="952" w:type="dxa"/>
            <w:noWrap w:val="0"/>
            <w:vAlign w:val="center"/>
          </w:tcPr>
          <w:p w14:paraId="61C410E5">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p>
        </w:tc>
        <w:tc>
          <w:tcPr>
            <w:tcW w:w="6489" w:type="dxa"/>
            <w:noWrap w:val="0"/>
            <w:vAlign w:val="center"/>
          </w:tcPr>
          <w:p w14:paraId="70947287">
            <w:pPr>
              <w:keepNext w:val="0"/>
              <w:keepLines w:val="0"/>
              <w:pageBreakBefore w:val="0"/>
              <w:widowControl/>
              <w:kinsoku/>
              <w:wordWrap/>
              <w:overflowPunct/>
              <w:topLinePunct w:val="0"/>
              <w:bidi w:val="0"/>
              <w:spacing w:line="32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color w:val="auto"/>
                <w:kern w:val="0"/>
                <w:sz w:val="21"/>
                <w:szCs w:val="21"/>
                <w:lang w:val="en-US" w:eastAsia="zh-CN"/>
              </w:rPr>
              <w:t>具有有效期内的《安全生产许可证》，</w:t>
            </w:r>
            <w:r>
              <w:rPr>
                <w:rFonts w:hint="eastAsia" w:ascii="宋体" w:hAnsi="宋体" w:eastAsia="宋体" w:cs="宋体"/>
                <w:b/>
                <w:bCs w:val="0"/>
                <w:color w:val="auto"/>
                <w:kern w:val="0"/>
                <w:sz w:val="21"/>
                <w:szCs w:val="21"/>
                <w:lang w:val="en-US" w:eastAsia="zh-CN"/>
              </w:rPr>
              <w:t>需提供证件复印件，并加盖公章。</w:t>
            </w:r>
          </w:p>
        </w:tc>
        <w:tc>
          <w:tcPr>
            <w:tcW w:w="1665" w:type="dxa"/>
            <w:noWrap w:val="0"/>
            <w:vAlign w:val="center"/>
          </w:tcPr>
          <w:p w14:paraId="3AEA5970">
            <w:pPr>
              <w:spacing w:line="360" w:lineRule="auto"/>
              <w:jc w:val="center"/>
              <w:rPr>
                <w:rFonts w:ascii="Times New Roman" w:hAnsi="Times New Roman" w:cs="Times New Roman"/>
                <w:color w:val="auto"/>
                <w:highlight w:val="none"/>
              </w:rPr>
            </w:pPr>
          </w:p>
        </w:tc>
        <w:tc>
          <w:tcPr>
            <w:tcW w:w="1230" w:type="dxa"/>
            <w:noWrap w:val="0"/>
            <w:vAlign w:val="center"/>
          </w:tcPr>
          <w:p w14:paraId="4779BE3C">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049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right"/>
        </w:trPr>
        <w:tc>
          <w:tcPr>
            <w:tcW w:w="952" w:type="dxa"/>
            <w:noWrap w:val="0"/>
            <w:vAlign w:val="center"/>
          </w:tcPr>
          <w:p w14:paraId="5C75A52F">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w:t>
            </w:r>
          </w:p>
        </w:tc>
        <w:tc>
          <w:tcPr>
            <w:tcW w:w="6489" w:type="dxa"/>
            <w:noWrap w:val="0"/>
            <w:vAlign w:val="center"/>
          </w:tcPr>
          <w:p w14:paraId="6A7CBBA2">
            <w:pPr>
              <w:keepNext w:val="0"/>
              <w:keepLines w:val="0"/>
              <w:pageBreakBefore w:val="0"/>
              <w:widowControl/>
              <w:kinsoku/>
              <w:wordWrap/>
              <w:overflowPunct/>
              <w:topLinePunct w:val="0"/>
              <w:bidi w:val="0"/>
              <w:spacing w:line="320" w:lineRule="exact"/>
              <w:jc w:val="left"/>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具备《安全技术防范系统设计、施工、维修资格证》肆级或以上资质，</w:t>
            </w:r>
            <w:r>
              <w:rPr>
                <w:rFonts w:hint="eastAsia" w:ascii="宋体" w:hAnsi="宋体" w:cs="宋体"/>
                <w:b/>
                <w:bCs w:val="0"/>
                <w:color w:val="auto"/>
                <w:kern w:val="0"/>
                <w:sz w:val="21"/>
                <w:szCs w:val="21"/>
                <w:lang w:val="en-US" w:eastAsia="zh-CN"/>
              </w:rPr>
              <w:t>需提供证件复印件，并加盖公章。</w:t>
            </w:r>
          </w:p>
        </w:tc>
        <w:tc>
          <w:tcPr>
            <w:tcW w:w="1665" w:type="dxa"/>
            <w:noWrap w:val="0"/>
            <w:vAlign w:val="center"/>
          </w:tcPr>
          <w:p w14:paraId="7899F7F6">
            <w:pPr>
              <w:spacing w:line="360" w:lineRule="auto"/>
              <w:jc w:val="center"/>
              <w:rPr>
                <w:rFonts w:ascii="Times New Roman" w:hAnsi="Times New Roman" w:cs="Times New Roman"/>
                <w:color w:val="auto"/>
                <w:highlight w:val="none"/>
              </w:rPr>
            </w:pPr>
          </w:p>
        </w:tc>
        <w:tc>
          <w:tcPr>
            <w:tcW w:w="1230" w:type="dxa"/>
            <w:noWrap w:val="0"/>
            <w:vAlign w:val="center"/>
          </w:tcPr>
          <w:p w14:paraId="6D1A6B75">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8A5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noWrap w:val="0"/>
            <w:vAlign w:val="center"/>
          </w:tcPr>
          <w:p w14:paraId="02383C7E">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6489" w:type="dxa"/>
            <w:noWrap w:val="0"/>
            <w:vAlign w:val="center"/>
          </w:tcPr>
          <w:p w14:paraId="3B195C5A">
            <w:pPr>
              <w:keepNext w:val="0"/>
              <w:keepLines w:val="0"/>
              <w:pageBreakBefore w:val="0"/>
              <w:widowControl/>
              <w:kinsoku/>
              <w:wordWrap/>
              <w:overflowPunct/>
              <w:topLinePunct w:val="0"/>
              <w:bidi w:val="0"/>
              <w:spacing w:line="320" w:lineRule="exact"/>
              <w:jc w:val="left"/>
              <w:textAlignment w:val="auto"/>
              <w:rPr>
                <w:rFonts w:hint="eastAsia" w:ascii="宋体" w:hAnsi="宋体" w:cs="Times New Roman"/>
                <w:color w:val="auto"/>
                <w:kern w:val="0"/>
                <w:sz w:val="21"/>
                <w:szCs w:val="21"/>
                <w:highlight w:val="none"/>
              </w:rPr>
            </w:pPr>
            <w:r>
              <w:rPr>
                <w:rFonts w:hint="eastAsia" w:ascii="宋体" w:hAnsi="宋体" w:eastAsia="宋体" w:cs="宋体"/>
                <w:b w:val="0"/>
                <w:bCs/>
                <w:color w:val="auto"/>
                <w:kern w:val="0"/>
                <w:sz w:val="21"/>
                <w:szCs w:val="21"/>
              </w:rPr>
              <w:t>参加采购活动前3年内，在经营活动中没有重大违法记录：</w:t>
            </w:r>
            <w:r>
              <w:rPr>
                <w:rFonts w:hint="eastAsia" w:ascii="宋体" w:hAnsi="宋体" w:eastAsia="宋体" w:cs="宋体"/>
                <w:b/>
                <w:bCs w:val="0"/>
                <w:color w:val="auto"/>
                <w:kern w:val="0"/>
                <w:sz w:val="21"/>
                <w:szCs w:val="21"/>
                <w:lang w:val="en-US" w:eastAsia="zh-CN"/>
              </w:rPr>
              <w:t>需提供书面声明函或承诺函，格式自拟，并加盖公章。</w:t>
            </w:r>
          </w:p>
        </w:tc>
        <w:tc>
          <w:tcPr>
            <w:tcW w:w="1665" w:type="dxa"/>
            <w:noWrap w:val="0"/>
            <w:vAlign w:val="center"/>
          </w:tcPr>
          <w:p w14:paraId="72614BF9">
            <w:pPr>
              <w:spacing w:line="360" w:lineRule="auto"/>
              <w:jc w:val="center"/>
              <w:rPr>
                <w:rFonts w:ascii="Times New Roman" w:hAnsi="Times New Roman" w:cs="Times New Roman"/>
                <w:color w:val="auto"/>
                <w:highlight w:val="none"/>
              </w:rPr>
            </w:pPr>
          </w:p>
        </w:tc>
        <w:tc>
          <w:tcPr>
            <w:tcW w:w="1230" w:type="dxa"/>
            <w:noWrap w:val="0"/>
            <w:vAlign w:val="center"/>
          </w:tcPr>
          <w:p w14:paraId="71319846">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50AD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noWrap w:val="0"/>
            <w:vAlign w:val="center"/>
          </w:tcPr>
          <w:p w14:paraId="0BE882BA">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6489" w:type="dxa"/>
            <w:noWrap w:val="0"/>
            <w:vAlign w:val="center"/>
          </w:tcPr>
          <w:p w14:paraId="00E4A50F">
            <w:pPr>
              <w:keepNext w:val="0"/>
              <w:keepLines w:val="0"/>
              <w:pageBreakBefore w:val="0"/>
              <w:widowControl/>
              <w:kinsoku/>
              <w:wordWrap/>
              <w:overflowPunct/>
              <w:topLinePunct w:val="0"/>
              <w:bidi w:val="0"/>
              <w:spacing w:line="320" w:lineRule="exact"/>
              <w:jc w:val="left"/>
              <w:textAlignment w:val="auto"/>
              <w:rPr>
                <w:rFonts w:hint="eastAsia" w:ascii="宋体" w:hAnsi="宋体" w:cs="Times New Roman"/>
                <w:color w:val="auto"/>
                <w:kern w:val="0"/>
                <w:sz w:val="21"/>
                <w:szCs w:val="21"/>
                <w:highlight w:val="none"/>
              </w:rPr>
            </w:pPr>
            <w:r>
              <w:rPr>
                <w:rFonts w:hint="eastAsia" w:ascii="宋体" w:hAnsi="宋体" w:eastAsia="宋体" w:cs="宋体"/>
                <w:b w:val="0"/>
                <w:bCs/>
                <w:color w:val="auto"/>
                <w:kern w:val="0"/>
                <w:sz w:val="21"/>
                <w:szCs w:val="21"/>
                <w:lang w:val="en-US" w:eastAsia="zh-CN"/>
              </w:rPr>
              <w:t>单位负责人为同一人或者存在直接控股、管理关系的不同供应商，不得同时参加本采购项目。</w:t>
            </w:r>
            <w:r>
              <w:rPr>
                <w:rFonts w:hint="eastAsia" w:ascii="宋体" w:hAnsi="宋体" w:eastAsia="宋体" w:cs="宋体"/>
                <w:b/>
                <w:bCs w:val="0"/>
                <w:color w:val="auto"/>
                <w:kern w:val="0"/>
                <w:sz w:val="21"/>
                <w:szCs w:val="21"/>
                <w:lang w:val="en-US" w:eastAsia="zh-CN"/>
              </w:rPr>
              <w:t>需提供书面声明函或承诺函，格式自拟，并加盖公章</w:t>
            </w:r>
          </w:p>
        </w:tc>
        <w:tc>
          <w:tcPr>
            <w:tcW w:w="1665" w:type="dxa"/>
            <w:noWrap w:val="0"/>
            <w:vAlign w:val="center"/>
          </w:tcPr>
          <w:p w14:paraId="679F34E2">
            <w:pPr>
              <w:spacing w:line="360" w:lineRule="auto"/>
              <w:jc w:val="center"/>
              <w:rPr>
                <w:rFonts w:ascii="Times New Roman" w:hAnsi="Times New Roman" w:cs="Times New Roman"/>
                <w:color w:val="auto"/>
                <w:highlight w:val="none"/>
              </w:rPr>
            </w:pPr>
          </w:p>
        </w:tc>
        <w:tc>
          <w:tcPr>
            <w:tcW w:w="1230" w:type="dxa"/>
            <w:noWrap w:val="0"/>
            <w:vAlign w:val="center"/>
          </w:tcPr>
          <w:p w14:paraId="1C0C207A">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4CF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noWrap w:val="0"/>
            <w:vAlign w:val="center"/>
          </w:tcPr>
          <w:p w14:paraId="02C77117">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6</w:t>
            </w:r>
          </w:p>
        </w:tc>
        <w:tc>
          <w:tcPr>
            <w:tcW w:w="6489" w:type="dxa"/>
            <w:noWrap w:val="0"/>
            <w:vAlign w:val="center"/>
          </w:tcPr>
          <w:p w14:paraId="45AE23C5">
            <w:pPr>
              <w:keepNext w:val="0"/>
              <w:keepLines w:val="0"/>
              <w:pageBreakBefore w:val="0"/>
              <w:widowControl/>
              <w:kinsoku/>
              <w:wordWrap/>
              <w:overflowPunct/>
              <w:topLinePunct w:val="0"/>
              <w:bidi w:val="0"/>
              <w:spacing w:line="320" w:lineRule="exact"/>
              <w:jc w:val="left"/>
              <w:textAlignment w:val="auto"/>
              <w:rPr>
                <w:rFonts w:hint="eastAsia" w:ascii="宋体" w:hAnsi="宋体" w:cs="Times New Roman"/>
                <w:color w:val="auto"/>
                <w:kern w:val="0"/>
                <w:sz w:val="21"/>
                <w:szCs w:val="21"/>
                <w:highlight w:val="none"/>
              </w:rPr>
            </w:pPr>
            <w:r>
              <w:rPr>
                <w:rFonts w:hint="eastAsia" w:ascii="宋体" w:hAnsi="宋体" w:eastAsia="宋体" w:cs="宋体"/>
                <w:b w:val="0"/>
                <w:bCs/>
                <w:color w:val="auto"/>
                <w:kern w:val="0"/>
                <w:sz w:val="21"/>
                <w:szCs w:val="21"/>
                <w:lang w:val="en-US" w:eastAsia="zh-CN"/>
              </w:rPr>
              <w:t>本项目不接受联合体参加；不允许分包、转包。</w:t>
            </w:r>
            <w:r>
              <w:rPr>
                <w:rFonts w:hint="eastAsia" w:ascii="宋体" w:hAnsi="宋体" w:eastAsia="宋体" w:cs="宋体"/>
                <w:b/>
                <w:bCs w:val="0"/>
                <w:color w:val="auto"/>
                <w:kern w:val="0"/>
                <w:sz w:val="21"/>
                <w:szCs w:val="21"/>
                <w:lang w:val="en-US" w:eastAsia="zh-CN"/>
              </w:rPr>
              <w:t>需提供书面声明函或承诺函，格式自拟，并加盖公章。</w:t>
            </w:r>
          </w:p>
        </w:tc>
        <w:tc>
          <w:tcPr>
            <w:tcW w:w="1665" w:type="dxa"/>
            <w:noWrap w:val="0"/>
            <w:vAlign w:val="center"/>
          </w:tcPr>
          <w:p w14:paraId="10E24C36">
            <w:pPr>
              <w:spacing w:line="360" w:lineRule="auto"/>
              <w:jc w:val="center"/>
              <w:rPr>
                <w:rFonts w:ascii="Times New Roman" w:hAnsi="Times New Roman" w:cs="Times New Roman"/>
                <w:color w:val="auto"/>
                <w:highlight w:val="none"/>
              </w:rPr>
            </w:pPr>
          </w:p>
        </w:tc>
        <w:tc>
          <w:tcPr>
            <w:tcW w:w="1230" w:type="dxa"/>
            <w:noWrap w:val="0"/>
            <w:vAlign w:val="center"/>
          </w:tcPr>
          <w:p w14:paraId="609306AD">
            <w:pPr>
              <w:spacing w:line="360" w:lineRule="auto"/>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6B9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right"/>
        </w:trPr>
        <w:tc>
          <w:tcPr>
            <w:tcW w:w="952" w:type="dxa"/>
            <w:noWrap w:val="0"/>
            <w:vAlign w:val="center"/>
          </w:tcPr>
          <w:p w14:paraId="3A773EDB">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7</w:t>
            </w:r>
          </w:p>
        </w:tc>
        <w:tc>
          <w:tcPr>
            <w:tcW w:w="6489" w:type="dxa"/>
            <w:noWrap w:val="0"/>
            <w:vAlign w:val="center"/>
          </w:tcPr>
          <w:p w14:paraId="3CC78E36">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Times New Roman"/>
                <w:color w:val="auto"/>
                <w:kern w:val="0"/>
                <w:sz w:val="21"/>
                <w:szCs w:val="21"/>
                <w:highlight w:val="none"/>
              </w:rPr>
              <w:t>提供</w:t>
            </w:r>
            <w:r>
              <w:rPr>
                <w:rFonts w:hint="eastAsia" w:ascii="宋体" w:hAnsi="宋体" w:cs="Times New Roman"/>
                <w:color w:val="auto"/>
                <w:sz w:val="21"/>
                <w:szCs w:val="21"/>
                <w:highlight w:val="none"/>
              </w:rPr>
              <w:t>法定代表人资格证明书及法定代表人授权委托书</w:t>
            </w:r>
            <w:r>
              <w:rPr>
                <w:rFonts w:hint="eastAsia" w:ascii="宋体" w:hAnsi="宋体" w:cs="Times New Roman"/>
                <w:b/>
                <w:bCs/>
                <w:color w:val="auto"/>
                <w:sz w:val="21"/>
                <w:szCs w:val="21"/>
                <w:highlight w:val="none"/>
              </w:rPr>
              <w:t>(原件</w:t>
            </w:r>
            <w:r>
              <w:rPr>
                <w:rFonts w:hint="eastAsia" w:ascii="宋体" w:hAnsi="宋体" w:cs="Times New Roman"/>
                <w:b/>
                <w:bCs/>
                <w:color w:val="auto"/>
                <w:sz w:val="21"/>
                <w:szCs w:val="21"/>
                <w:highlight w:val="none"/>
                <w:lang w:eastAsia="zh-CN"/>
              </w:rPr>
              <w:t>，</w:t>
            </w:r>
            <w:r>
              <w:rPr>
                <w:rFonts w:hint="eastAsia" w:ascii="宋体" w:hAnsi="宋体" w:cs="Times New Roman"/>
                <w:b/>
                <w:bCs/>
                <w:color w:val="auto"/>
                <w:sz w:val="21"/>
                <w:szCs w:val="21"/>
                <w:highlight w:val="none"/>
                <w:lang w:val="en-US" w:eastAsia="zh-CN"/>
              </w:rPr>
              <w:t>并加盖公章</w:t>
            </w:r>
            <w:r>
              <w:rPr>
                <w:rFonts w:hint="eastAsia" w:ascii="宋体" w:hAnsi="宋体" w:cs="Times New Roman"/>
                <w:b/>
                <w:bCs/>
                <w:color w:val="auto"/>
                <w:sz w:val="21"/>
                <w:szCs w:val="21"/>
                <w:highlight w:val="none"/>
              </w:rPr>
              <w:t>)</w:t>
            </w:r>
          </w:p>
        </w:tc>
        <w:tc>
          <w:tcPr>
            <w:tcW w:w="1665" w:type="dxa"/>
            <w:noWrap w:val="0"/>
            <w:vAlign w:val="center"/>
          </w:tcPr>
          <w:p w14:paraId="31B472D5">
            <w:pPr>
              <w:spacing w:line="360" w:lineRule="auto"/>
              <w:jc w:val="center"/>
              <w:rPr>
                <w:rFonts w:ascii="Times New Roman" w:hAnsi="Times New Roman" w:cs="Times New Roman"/>
                <w:color w:val="auto"/>
                <w:highlight w:val="none"/>
              </w:rPr>
            </w:pPr>
          </w:p>
        </w:tc>
        <w:tc>
          <w:tcPr>
            <w:tcW w:w="1230" w:type="dxa"/>
            <w:noWrap w:val="0"/>
            <w:vAlign w:val="center"/>
          </w:tcPr>
          <w:p w14:paraId="2BD7364B">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D85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1D0C2DFD">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8</w:t>
            </w:r>
          </w:p>
        </w:tc>
        <w:tc>
          <w:tcPr>
            <w:tcW w:w="6489" w:type="dxa"/>
            <w:noWrap w:val="0"/>
            <w:vAlign w:val="center"/>
          </w:tcPr>
          <w:p w14:paraId="18B2EBAA">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390FF110">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382F4E44">
            <w:pPr>
              <w:rPr>
                <w:rFonts w:ascii="Times New Roman" w:hAnsi="Times New Roman" w:cs="Times New Roman"/>
                <w:color w:val="auto"/>
                <w:highlight w:val="none"/>
              </w:rPr>
            </w:pPr>
            <w:r>
              <w:rPr>
                <w:rFonts w:hint="eastAsia" w:ascii="Times New Roman" w:hAnsi="Times New Roman" w:cs="Times New Roman"/>
                <w:color w:val="auto"/>
                <w:highlight w:val="none"/>
              </w:rPr>
              <w:t>③投标报价未超过投标限价。</w:t>
            </w:r>
          </w:p>
        </w:tc>
        <w:tc>
          <w:tcPr>
            <w:tcW w:w="1665" w:type="dxa"/>
            <w:noWrap w:val="0"/>
            <w:vAlign w:val="center"/>
          </w:tcPr>
          <w:p w14:paraId="21AAFC30">
            <w:pPr>
              <w:jc w:val="center"/>
              <w:rPr>
                <w:rFonts w:ascii="Times New Roman" w:hAnsi="Times New Roman" w:cs="Times New Roman"/>
                <w:color w:val="auto"/>
                <w:highlight w:val="none"/>
              </w:rPr>
            </w:pPr>
          </w:p>
        </w:tc>
        <w:tc>
          <w:tcPr>
            <w:tcW w:w="1230" w:type="dxa"/>
            <w:noWrap w:val="0"/>
            <w:vAlign w:val="center"/>
          </w:tcPr>
          <w:p w14:paraId="64832A00">
            <w:pPr>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06A9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952" w:type="dxa"/>
            <w:noWrap w:val="0"/>
            <w:vAlign w:val="center"/>
          </w:tcPr>
          <w:p w14:paraId="7B518D82">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w:t>
            </w:r>
          </w:p>
        </w:tc>
        <w:tc>
          <w:tcPr>
            <w:tcW w:w="6489" w:type="dxa"/>
            <w:noWrap w:val="0"/>
            <w:vAlign w:val="center"/>
          </w:tcPr>
          <w:p w14:paraId="71C08E0E">
            <w:pPr>
              <w:spacing w:line="280" w:lineRule="exact"/>
              <w:rPr>
                <w:rFonts w:ascii="宋体" w:hAnsi="宋体" w:cs="Times New Roman"/>
                <w:color w:val="auto"/>
                <w:kern w:val="0"/>
                <w:szCs w:val="21"/>
                <w:highlight w:val="none"/>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665" w:type="dxa"/>
            <w:noWrap w:val="0"/>
            <w:vAlign w:val="center"/>
          </w:tcPr>
          <w:p w14:paraId="6927D3F9">
            <w:pPr>
              <w:spacing w:line="360" w:lineRule="auto"/>
              <w:jc w:val="center"/>
              <w:rPr>
                <w:rFonts w:ascii="Times New Roman" w:hAnsi="Times New Roman" w:cs="Times New Roman"/>
                <w:color w:val="auto"/>
                <w:highlight w:val="none"/>
              </w:rPr>
            </w:pPr>
          </w:p>
        </w:tc>
        <w:tc>
          <w:tcPr>
            <w:tcW w:w="1230" w:type="dxa"/>
            <w:noWrap w:val="0"/>
            <w:vAlign w:val="center"/>
          </w:tcPr>
          <w:p w14:paraId="3C6AFC67">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2F94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5AE55E8B">
            <w:pPr>
              <w:spacing w:line="280" w:lineRule="exact"/>
              <w:jc w:val="center"/>
              <w:rPr>
                <w:rFonts w:hint="default"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10</w:t>
            </w:r>
          </w:p>
        </w:tc>
        <w:tc>
          <w:tcPr>
            <w:tcW w:w="6489" w:type="dxa"/>
            <w:noWrap w:val="0"/>
            <w:vAlign w:val="center"/>
          </w:tcPr>
          <w:p w14:paraId="4E0AB17D">
            <w:pPr>
              <w:spacing w:line="280" w:lineRule="exact"/>
              <w:rPr>
                <w:rFonts w:ascii="宋体" w:hAnsi="宋体" w:cs="Times New Roman"/>
                <w:bCs/>
                <w:color w:val="auto"/>
                <w:szCs w:val="21"/>
                <w:highlight w:val="none"/>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p>
        </w:tc>
        <w:tc>
          <w:tcPr>
            <w:tcW w:w="1665" w:type="dxa"/>
            <w:noWrap w:val="0"/>
            <w:vAlign w:val="center"/>
          </w:tcPr>
          <w:p w14:paraId="3165F73B">
            <w:pPr>
              <w:spacing w:line="360" w:lineRule="auto"/>
              <w:jc w:val="center"/>
              <w:rPr>
                <w:rFonts w:ascii="Times New Roman" w:hAnsi="Times New Roman" w:cs="Times New Roman"/>
                <w:color w:val="auto"/>
                <w:highlight w:val="none"/>
              </w:rPr>
            </w:pPr>
          </w:p>
        </w:tc>
        <w:tc>
          <w:tcPr>
            <w:tcW w:w="1230" w:type="dxa"/>
            <w:noWrap w:val="0"/>
            <w:vAlign w:val="center"/>
          </w:tcPr>
          <w:p w14:paraId="3F425793">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5D7E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1D9118A2">
            <w:pPr>
              <w:spacing w:line="280" w:lineRule="exac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11</w:t>
            </w:r>
          </w:p>
        </w:tc>
        <w:tc>
          <w:tcPr>
            <w:tcW w:w="6489" w:type="dxa"/>
            <w:noWrap w:val="0"/>
            <w:vAlign w:val="center"/>
          </w:tcPr>
          <w:p w14:paraId="05DE6270">
            <w:pPr>
              <w:spacing w:line="280" w:lineRule="exact"/>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665" w:type="dxa"/>
            <w:noWrap w:val="0"/>
            <w:vAlign w:val="center"/>
          </w:tcPr>
          <w:p w14:paraId="145F2F1E">
            <w:pPr>
              <w:spacing w:line="360" w:lineRule="auto"/>
              <w:jc w:val="center"/>
              <w:rPr>
                <w:rFonts w:ascii="Times New Roman" w:hAnsi="Times New Roman" w:cs="Times New Roman"/>
                <w:color w:val="auto"/>
                <w:highlight w:val="none"/>
              </w:rPr>
            </w:pPr>
          </w:p>
        </w:tc>
        <w:tc>
          <w:tcPr>
            <w:tcW w:w="1230" w:type="dxa"/>
            <w:noWrap w:val="0"/>
            <w:vAlign w:val="center"/>
          </w:tcPr>
          <w:p w14:paraId="38032E7C">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1AFE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right"/>
        </w:trPr>
        <w:tc>
          <w:tcPr>
            <w:tcW w:w="952" w:type="dxa"/>
            <w:noWrap w:val="0"/>
            <w:vAlign w:val="center"/>
          </w:tcPr>
          <w:p w14:paraId="6B40FA24">
            <w:pPr>
              <w:spacing w:line="280" w:lineRule="exac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12</w:t>
            </w:r>
          </w:p>
        </w:tc>
        <w:tc>
          <w:tcPr>
            <w:tcW w:w="6489" w:type="dxa"/>
            <w:noWrap w:val="0"/>
            <w:vAlign w:val="center"/>
          </w:tcPr>
          <w:p w14:paraId="0B90D2B0">
            <w:pPr>
              <w:spacing w:line="280" w:lineRule="exact"/>
              <w:rPr>
                <w:rFonts w:ascii="宋体" w:hAnsi="宋体" w:cs="Times New Roman"/>
                <w:bCs/>
                <w:color w:val="auto"/>
                <w:szCs w:val="21"/>
                <w:highlight w:val="none"/>
              </w:rPr>
            </w:pPr>
            <w:r>
              <w:rPr>
                <w:rFonts w:hint="eastAsia" w:ascii="Times New Roman" w:hAnsi="Times New Roman" w:cs="Times New Roman"/>
                <w:color w:val="auto"/>
                <w:highlight w:val="none"/>
              </w:rPr>
              <w:t>符合法律、法规规定的其他实质性要求。</w:t>
            </w:r>
          </w:p>
        </w:tc>
        <w:tc>
          <w:tcPr>
            <w:tcW w:w="1665" w:type="dxa"/>
            <w:noWrap w:val="0"/>
            <w:vAlign w:val="center"/>
          </w:tcPr>
          <w:p w14:paraId="4728ADE2">
            <w:pPr>
              <w:spacing w:line="360" w:lineRule="auto"/>
              <w:jc w:val="center"/>
              <w:rPr>
                <w:rFonts w:ascii="Times New Roman" w:hAnsi="Times New Roman" w:cs="Times New Roman"/>
                <w:color w:val="auto"/>
                <w:highlight w:val="none"/>
              </w:rPr>
            </w:pPr>
          </w:p>
        </w:tc>
        <w:tc>
          <w:tcPr>
            <w:tcW w:w="1230" w:type="dxa"/>
            <w:noWrap w:val="0"/>
            <w:vAlign w:val="center"/>
          </w:tcPr>
          <w:p w14:paraId="27DFE364">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bl>
    <w:p w14:paraId="3C429797">
      <w:pPr>
        <w:tabs>
          <w:tab w:val="left" w:pos="3656"/>
        </w:tabs>
        <w:jc w:val="both"/>
        <w:outlineLvl w:val="9"/>
        <w:rPr>
          <w:rFonts w:hint="eastAsia" w:cs="Times New Roman"/>
          <w:b/>
          <w:color w:val="auto"/>
          <w:sz w:val="24"/>
          <w:highlight w:val="none"/>
          <w:lang w:val="en-US" w:eastAsia="zh-CN"/>
        </w:rPr>
      </w:pPr>
    </w:p>
    <w:p w14:paraId="67D6DB56">
      <w:pPr>
        <w:numPr>
          <w:ilvl w:val="0"/>
          <w:numId w:val="5"/>
        </w:numPr>
        <w:tabs>
          <w:tab w:val="left" w:pos="3656"/>
        </w:tabs>
        <w:ind w:left="420" w:leftChars="0" w:firstLineChars="0"/>
        <w:jc w:val="both"/>
        <w:outlineLvl w:val="0"/>
        <w:rPr>
          <w:rFonts w:hint="eastAsia" w:ascii="Times New Roman" w:hAnsi="Times New Roman" w:eastAsia="宋体" w:cs="Times New Roman"/>
          <w:b/>
          <w:bCs/>
          <w:color w:val="auto"/>
          <w:highlight w:val="none"/>
          <w:lang w:eastAsia="zh-CN"/>
        </w:rPr>
      </w:pPr>
      <w:bookmarkStart w:id="275" w:name="_Toc29754"/>
      <w:bookmarkStart w:id="276" w:name="_Toc19939"/>
      <w:bookmarkStart w:id="277" w:name="_Toc16921"/>
      <w:bookmarkStart w:id="278" w:name="_Toc3741"/>
      <w:bookmarkStart w:id="279" w:name="_Toc24066"/>
      <w:bookmarkStart w:id="280" w:name="_Toc19923"/>
      <w:bookmarkStart w:id="281" w:name="_Toc4011"/>
      <w:r>
        <w:rPr>
          <w:rFonts w:hint="eastAsia" w:ascii="Times New Roman" w:hAnsi="Times New Roman" w:eastAsia="宋体" w:cs="Times New Roman"/>
          <w:b/>
          <w:bCs/>
          <w:color w:val="auto"/>
          <w:highlight w:val="none"/>
          <w:lang w:eastAsia="zh-CN"/>
        </w:rPr>
        <w:t>评分部分自查</w:t>
      </w:r>
      <w:bookmarkEnd w:id="260"/>
      <w:bookmarkEnd w:id="275"/>
      <w:bookmarkEnd w:id="276"/>
      <w:bookmarkEnd w:id="277"/>
      <w:bookmarkEnd w:id="278"/>
      <w:bookmarkEnd w:id="279"/>
      <w:bookmarkEnd w:id="280"/>
      <w:bookmarkEnd w:id="281"/>
    </w:p>
    <w:tbl>
      <w:tblPr>
        <w:tblStyle w:val="20"/>
        <w:tblpPr w:leftFromText="180" w:rightFromText="180" w:vertAnchor="text" w:horzAnchor="page" w:tblpX="1083" w:tblpY="212"/>
        <w:tblOverlap w:val="never"/>
        <w:tblW w:w="9440" w:type="dxa"/>
        <w:tblInd w:w="0" w:type="dxa"/>
        <w:tblLayout w:type="autofit"/>
        <w:tblCellMar>
          <w:top w:w="0" w:type="dxa"/>
          <w:left w:w="0" w:type="dxa"/>
          <w:bottom w:w="0" w:type="dxa"/>
          <w:right w:w="0" w:type="dxa"/>
        </w:tblCellMar>
      </w:tblPr>
      <w:tblGrid>
        <w:gridCol w:w="601"/>
        <w:gridCol w:w="914"/>
        <w:gridCol w:w="5882"/>
        <w:gridCol w:w="539"/>
        <w:gridCol w:w="752"/>
        <w:gridCol w:w="752"/>
      </w:tblGrid>
      <w:tr w14:paraId="29D61D2E">
        <w:tblPrEx>
          <w:tblCellMar>
            <w:top w:w="0" w:type="dxa"/>
            <w:left w:w="0" w:type="dxa"/>
            <w:bottom w:w="0" w:type="dxa"/>
            <w:right w:w="0" w:type="dxa"/>
          </w:tblCellMar>
        </w:tblPrEx>
        <w:trPr>
          <w:trHeight w:val="310" w:hRule="atLeast"/>
        </w:trPr>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9581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序号</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31A5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评审内容</w:t>
            </w:r>
          </w:p>
        </w:tc>
        <w:tc>
          <w:tcPr>
            <w:tcW w:w="5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9F17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评审细则</w:t>
            </w:r>
          </w:p>
        </w:tc>
        <w:tc>
          <w:tcPr>
            <w:tcW w:w="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799F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kern w:val="0"/>
                <w:sz w:val="20"/>
                <w:szCs w:val="20"/>
                <w:highlight w:val="none"/>
              </w:rPr>
              <w:t>分值</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AFA94">
            <w:pPr>
              <w:pStyle w:val="7"/>
              <w:bidi w:val="0"/>
              <w:spacing w:line="240" w:lineRule="auto"/>
              <w:jc w:val="center"/>
              <w:rPr>
                <w:rFonts w:hint="eastAsia" w:asciiTheme="minorEastAsia" w:hAnsiTheme="minorEastAsia" w:eastAsiaTheme="minorEastAsia" w:cstheme="minorEastAsia"/>
                <w:b/>
                <w:color w:val="auto"/>
                <w:kern w:val="0"/>
                <w:sz w:val="20"/>
                <w:szCs w:val="20"/>
                <w:highlight w:val="none"/>
                <w:lang w:val="en-US" w:eastAsia="zh-CN"/>
              </w:rPr>
            </w:pPr>
            <w:r>
              <w:rPr>
                <w:rFonts w:hint="eastAsia" w:ascii="宋体" w:hAnsi="宋体" w:eastAsia="宋体" w:cs="宋体"/>
                <w:b/>
                <w:bCs/>
                <w:sz w:val="21"/>
                <w:szCs w:val="21"/>
                <w:highlight w:val="none"/>
                <w:lang w:val="en-US" w:eastAsia="zh-CN"/>
              </w:rPr>
              <w:t>自评得分</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AF168">
            <w:pPr>
              <w:pStyle w:val="7"/>
              <w:bidi w:val="0"/>
              <w:spacing w:line="240" w:lineRule="auto"/>
              <w:jc w:val="center"/>
              <w:rPr>
                <w:rFonts w:hint="eastAsia" w:asciiTheme="minorEastAsia" w:hAnsiTheme="minorEastAsia" w:eastAsiaTheme="minorEastAsia" w:cstheme="minorEastAsia"/>
                <w:b/>
                <w:color w:val="auto"/>
                <w:kern w:val="0"/>
                <w:sz w:val="20"/>
                <w:szCs w:val="20"/>
                <w:highlight w:val="none"/>
                <w:lang w:val="en-US" w:eastAsia="zh-CN"/>
              </w:rPr>
            </w:pPr>
            <w:r>
              <w:rPr>
                <w:rFonts w:hint="eastAsia" w:ascii="宋体" w:hAnsi="宋体" w:eastAsia="宋体" w:cs="宋体"/>
                <w:b/>
                <w:bCs/>
                <w:sz w:val="21"/>
                <w:szCs w:val="21"/>
                <w:highlight w:val="none"/>
                <w:lang w:val="en-US" w:eastAsia="zh-CN"/>
              </w:rPr>
              <w:t>证明文件指引</w:t>
            </w:r>
          </w:p>
        </w:tc>
      </w:tr>
      <w:tr w14:paraId="1FC5BE4C">
        <w:tblPrEx>
          <w:tblCellMar>
            <w:top w:w="0" w:type="dxa"/>
            <w:left w:w="0" w:type="dxa"/>
            <w:bottom w:w="0" w:type="dxa"/>
            <w:right w:w="0" w:type="dxa"/>
          </w:tblCellMar>
        </w:tblPrEx>
        <w:trPr>
          <w:trHeight w:val="545" w:hRule="atLeast"/>
        </w:trPr>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744A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1</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315DA">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b/>
                <w:bCs/>
              </w:rPr>
              <w:t xml:space="preserve">“▲”参数响应情况 </w:t>
            </w:r>
          </w:p>
          <w:p w14:paraId="7565963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w:t>
            </w:r>
            <w:r>
              <w:rPr>
                <w:rFonts w:hint="eastAsia" w:asciiTheme="minorEastAsia" w:hAnsiTheme="minorEastAsia" w:eastAsiaTheme="minorEastAsia" w:cstheme="minorEastAsia"/>
                <w:b/>
                <w:bCs/>
                <w:color w:val="auto"/>
                <w:kern w:val="0"/>
                <w:sz w:val="20"/>
                <w:szCs w:val="20"/>
                <w:highlight w:val="none"/>
                <w:lang w:val="en-US" w:eastAsia="zh-CN"/>
              </w:rPr>
              <w:t>12</w:t>
            </w:r>
            <w:r>
              <w:rPr>
                <w:rFonts w:hint="eastAsia" w:asciiTheme="minorEastAsia" w:hAnsiTheme="minorEastAsia" w:eastAsiaTheme="minorEastAsia" w:cstheme="minorEastAsia"/>
                <w:b/>
                <w:bCs/>
                <w:color w:val="auto"/>
                <w:kern w:val="0"/>
                <w:sz w:val="20"/>
                <w:szCs w:val="20"/>
                <w:highlight w:val="none"/>
              </w:rPr>
              <w:t>分）</w:t>
            </w:r>
          </w:p>
        </w:tc>
        <w:tc>
          <w:tcPr>
            <w:tcW w:w="5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724F5">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宋体" w:hAnsi="宋体" w:eastAsia="宋体" w:cs="宋体"/>
                <w:sz w:val="21"/>
                <w:szCs w:val="21"/>
              </w:rPr>
            </w:pPr>
            <w:r>
              <w:rPr>
                <w:rFonts w:hint="eastAsia" w:ascii="宋体" w:hAnsi="宋体" w:eastAsia="宋体" w:cs="宋体"/>
                <w:sz w:val="21"/>
                <w:szCs w:val="21"/>
              </w:rPr>
              <w:t>完全满足</w:t>
            </w:r>
            <w:r>
              <w:rPr>
                <w:rFonts w:hint="eastAsia" w:ascii="宋体" w:hAnsi="宋体" w:cs="宋体"/>
                <w:sz w:val="21"/>
                <w:szCs w:val="21"/>
                <w:lang w:val="en-US" w:eastAsia="zh-CN"/>
              </w:rPr>
              <w:t>采购</w:t>
            </w:r>
            <w:r>
              <w:rPr>
                <w:rFonts w:hint="eastAsia" w:ascii="宋体" w:hAnsi="宋体" w:eastAsia="宋体" w:cs="宋体"/>
                <w:sz w:val="21"/>
                <w:szCs w:val="21"/>
              </w:rPr>
              <w:t>需求书中的“▲”</w:t>
            </w:r>
            <w:r>
              <w:rPr>
                <w:rFonts w:hint="eastAsia" w:ascii="宋体" w:hAnsi="宋体" w:cs="宋体"/>
                <w:sz w:val="21"/>
                <w:szCs w:val="21"/>
                <w:lang w:val="en-US" w:eastAsia="zh-CN"/>
              </w:rPr>
              <w:t>参数</w:t>
            </w:r>
            <w:r>
              <w:rPr>
                <w:rFonts w:hint="eastAsia" w:ascii="宋体" w:hAnsi="宋体" w:eastAsia="宋体" w:cs="宋体"/>
                <w:sz w:val="21"/>
                <w:szCs w:val="21"/>
              </w:rPr>
              <w:t>要求的得满分</w:t>
            </w:r>
            <w:r>
              <w:rPr>
                <w:rFonts w:hint="eastAsia" w:ascii="宋体" w:hAnsi="宋体" w:cs="宋体"/>
                <w:sz w:val="21"/>
                <w:szCs w:val="21"/>
                <w:lang w:val="en-US" w:eastAsia="zh-CN"/>
              </w:rPr>
              <w:t>12</w:t>
            </w:r>
            <w:r>
              <w:rPr>
                <w:rFonts w:hint="eastAsia" w:ascii="宋体" w:hAnsi="宋体" w:eastAsia="宋体" w:cs="宋体"/>
                <w:sz w:val="21"/>
                <w:szCs w:val="21"/>
              </w:rPr>
              <w:t>分；</w:t>
            </w:r>
            <w:r>
              <w:rPr>
                <w:rFonts w:hint="eastAsia" w:ascii="宋体" w:hAnsi="宋体" w:cs="宋体"/>
                <w:sz w:val="21"/>
                <w:szCs w:val="21"/>
                <w:lang w:val="en-US" w:eastAsia="zh-CN"/>
              </w:rPr>
              <w:t>采购</w:t>
            </w:r>
            <w:r>
              <w:rPr>
                <w:rFonts w:hint="eastAsia" w:ascii="宋体" w:hAnsi="宋体" w:eastAsia="宋体" w:cs="宋体"/>
                <w:sz w:val="21"/>
                <w:szCs w:val="21"/>
              </w:rPr>
              <w:t>需求中带“▲”的参数一项不满足或负偏离扣</w:t>
            </w:r>
            <w:r>
              <w:rPr>
                <w:rFonts w:hint="eastAsia" w:ascii="宋体" w:hAnsi="宋体" w:cs="宋体"/>
                <w:sz w:val="21"/>
                <w:szCs w:val="21"/>
                <w:lang w:val="en-US" w:eastAsia="zh-CN"/>
              </w:rPr>
              <w:t>3</w:t>
            </w:r>
            <w:r>
              <w:rPr>
                <w:rFonts w:hint="eastAsia" w:ascii="宋体" w:hAnsi="宋体" w:eastAsia="宋体" w:cs="宋体"/>
                <w:sz w:val="21"/>
                <w:szCs w:val="21"/>
              </w:rPr>
              <w:t xml:space="preserve">分， 以每款参数最小的序号为一项评审指标（有说明的除外）。 </w:t>
            </w:r>
          </w:p>
          <w:p w14:paraId="048B0AAD">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0"/>
                <w:sz w:val="20"/>
                <w:szCs w:val="20"/>
                <w:highlight w:val="none"/>
              </w:rPr>
            </w:pPr>
            <w:r>
              <w:rPr>
                <w:rFonts w:hint="eastAsia" w:ascii="宋体" w:hAnsi="宋体" w:eastAsia="宋体" w:cs="宋体"/>
                <w:b/>
                <w:bCs/>
                <w:sz w:val="21"/>
                <w:szCs w:val="21"/>
              </w:rPr>
              <w:t>备注</w:t>
            </w:r>
            <w:r>
              <w:rPr>
                <w:rFonts w:hint="eastAsia" w:ascii="宋体" w:hAnsi="宋体" w:cs="宋体"/>
                <w:b/>
                <w:bCs/>
                <w:sz w:val="21"/>
                <w:szCs w:val="21"/>
                <w:lang w:eastAsia="zh-CN"/>
              </w:rPr>
              <w:t>：</w:t>
            </w:r>
            <w:r>
              <w:rPr>
                <w:rFonts w:hint="eastAsia" w:ascii="宋体" w:hAnsi="宋体" w:cs="宋体"/>
                <w:b/>
                <w:bCs/>
                <w:sz w:val="21"/>
                <w:szCs w:val="21"/>
                <w:lang w:val="en-US" w:eastAsia="zh-CN"/>
              </w:rPr>
              <w:t>采购</w:t>
            </w:r>
            <w:r>
              <w:rPr>
                <w:rFonts w:hint="eastAsia" w:ascii="宋体" w:hAnsi="宋体" w:eastAsia="宋体" w:cs="宋体"/>
                <w:b/>
                <w:bCs/>
                <w:sz w:val="21"/>
                <w:szCs w:val="21"/>
              </w:rPr>
              <w:t>需求书中带“▲”参数共</w:t>
            </w:r>
            <w:r>
              <w:rPr>
                <w:rFonts w:hint="eastAsia" w:ascii="宋体" w:hAnsi="宋体" w:cs="宋体"/>
                <w:b/>
                <w:bCs/>
                <w:sz w:val="21"/>
                <w:szCs w:val="21"/>
                <w:lang w:val="en-US" w:eastAsia="zh-CN"/>
              </w:rPr>
              <w:t>4</w:t>
            </w:r>
            <w:r>
              <w:rPr>
                <w:rFonts w:hint="eastAsia" w:ascii="宋体" w:hAnsi="宋体" w:eastAsia="宋体" w:cs="宋体"/>
                <w:b/>
                <w:bCs/>
                <w:sz w:val="21"/>
                <w:szCs w:val="21"/>
              </w:rPr>
              <w:t>项，</w:t>
            </w:r>
            <w:r>
              <w:rPr>
                <w:rFonts w:ascii="宋体" w:hAnsi="宋体" w:eastAsia="宋体" w:cs="宋体"/>
                <w:b/>
                <w:bCs/>
              </w:rPr>
              <w:t>如采购需求中有明确要求提供证明资料的，以采购需求中的要求为准；如采购需求中未明确证明材料的，以</w:t>
            </w:r>
            <w:r>
              <w:rPr>
                <w:rFonts w:hint="eastAsia" w:ascii="宋体" w:hAnsi="宋体" w:cs="宋体"/>
                <w:b/>
                <w:bCs/>
                <w:lang w:val="en-US" w:eastAsia="zh-CN"/>
              </w:rPr>
              <w:t>供应商</w:t>
            </w:r>
            <w:r>
              <w:rPr>
                <w:rFonts w:ascii="宋体" w:hAnsi="宋体" w:eastAsia="宋体" w:cs="宋体"/>
                <w:b/>
                <w:bCs/>
              </w:rPr>
              <w:t>在《技术和服务要求响应表》中的响应情况填写内容为准，未填写的或不按要求提供的或参数不满足的都视为负偏离。</w:t>
            </w:r>
          </w:p>
        </w:tc>
        <w:tc>
          <w:tcPr>
            <w:tcW w:w="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93F1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12分</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2DFD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200A7AE">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7A7D20BF">
        <w:tblPrEx>
          <w:tblCellMar>
            <w:top w:w="0" w:type="dxa"/>
            <w:left w:w="0" w:type="dxa"/>
            <w:bottom w:w="0" w:type="dxa"/>
            <w:right w:w="0" w:type="dxa"/>
          </w:tblCellMar>
        </w:tblPrEx>
        <w:trPr>
          <w:trHeight w:val="545" w:hRule="atLeast"/>
        </w:trPr>
        <w:tc>
          <w:tcPr>
            <w:tcW w:w="6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CFF4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2</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0A7C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b/>
                <w:bCs/>
              </w:rPr>
              <w:t>非“▲”和非“★”参数响应情况 (</w:t>
            </w:r>
            <w:r>
              <w:rPr>
                <w:rFonts w:hint="eastAsia"/>
                <w:b/>
                <w:bCs/>
                <w:lang w:val="en-US" w:eastAsia="zh-CN"/>
              </w:rPr>
              <w:t>10</w:t>
            </w:r>
            <w:r>
              <w:rPr>
                <w:b/>
                <w:bCs/>
              </w:rPr>
              <w:t>分)</w:t>
            </w:r>
          </w:p>
        </w:tc>
        <w:tc>
          <w:tcPr>
            <w:tcW w:w="5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2DC4A">
            <w:pPr>
              <w:pStyle w:val="48"/>
              <w:jc w:val="left"/>
              <w:rPr>
                <w:rFonts w:hint="eastAsia" w:ascii="宋体" w:hAnsi="宋体" w:eastAsia="宋体" w:cs="宋体"/>
                <w:color w:val="0000FF"/>
                <w:sz w:val="21"/>
                <w:szCs w:val="21"/>
                <w:highlight w:val="none"/>
              </w:rPr>
            </w:pPr>
            <w:r>
              <w:rPr>
                <w:rFonts w:hint="eastAsia" w:ascii="宋体" w:hAnsi="宋体" w:eastAsia="宋体" w:cs="宋体"/>
                <w:color w:val="auto"/>
                <w:sz w:val="21"/>
                <w:szCs w:val="21"/>
              </w:rPr>
              <w:t>完</w:t>
            </w:r>
            <w:r>
              <w:rPr>
                <w:rFonts w:hint="eastAsia" w:ascii="宋体" w:hAnsi="宋体" w:eastAsia="宋体" w:cs="宋体"/>
                <w:color w:val="auto"/>
                <w:sz w:val="21"/>
                <w:szCs w:val="21"/>
                <w:highlight w:val="none"/>
              </w:rPr>
              <w:t>全满足</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rPr>
              <w:t>中非“★”</w:t>
            </w:r>
            <w:r>
              <w:rPr>
                <w:rFonts w:hint="eastAsia" w:ascii="宋体" w:hAnsi="宋体" w:eastAsia="宋体" w:cs="宋体"/>
                <w:color w:val="auto"/>
                <w:sz w:val="21"/>
                <w:szCs w:val="21"/>
                <w:highlight w:val="none"/>
                <w:lang w:val="en-US" w:eastAsia="zh-CN"/>
              </w:rPr>
              <w:t>和非</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参数</w:t>
            </w:r>
            <w:r>
              <w:rPr>
                <w:rFonts w:hint="eastAsia" w:ascii="宋体" w:hAnsi="宋体" w:eastAsia="宋体" w:cs="宋体"/>
                <w:color w:val="auto"/>
                <w:sz w:val="21"/>
                <w:szCs w:val="21"/>
                <w:highlight w:val="none"/>
              </w:rPr>
              <w:t>的得满分</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 有1-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条非“★”</w:t>
            </w:r>
            <w:r>
              <w:rPr>
                <w:rFonts w:hint="eastAsia" w:ascii="宋体" w:hAnsi="宋体" w:eastAsia="宋体" w:cs="宋体"/>
                <w:color w:val="auto"/>
                <w:sz w:val="21"/>
                <w:szCs w:val="21"/>
                <w:highlight w:val="none"/>
                <w:lang w:val="en-US" w:eastAsia="zh-CN"/>
              </w:rPr>
              <w:t>和非</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参数</w:t>
            </w:r>
            <w:r>
              <w:rPr>
                <w:rFonts w:hint="eastAsia" w:ascii="宋体" w:hAnsi="宋体" w:eastAsia="宋体" w:cs="宋体"/>
                <w:color w:val="auto"/>
                <w:sz w:val="21"/>
                <w:szCs w:val="21"/>
                <w:highlight w:val="none"/>
              </w:rPr>
              <w:t>不满足的得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分；有</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条非“★”</w:t>
            </w:r>
            <w:r>
              <w:rPr>
                <w:rFonts w:hint="eastAsia" w:ascii="宋体" w:hAnsi="宋体" w:eastAsia="宋体" w:cs="宋体"/>
                <w:color w:val="auto"/>
                <w:sz w:val="21"/>
                <w:szCs w:val="21"/>
                <w:highlight w:val="none"/>
                <w:lang w:val="en-US" w:eastAsia="zh-CN"/>
              </w:rPr>
              <w:t>和非</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参数</w:t>
            </w:r>
            <w:r>
              <w:rPr>
                <w:rFonts w:hint="eastAsia" w:ascii="宋体" w:hAnsi="宋体" w:eastAsia="宋体" w:cs="宋体"/>
                <w:color w:val="auto"/>
                <w:sz w:val="21"/>
                <w:szCs w:val="21"/>
                <w:highlight w:val="none"/>
              </w:rPr>
              <w:t>不满足的得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分；有</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条非“★”</w:t>
            </w:r>
            <w:r>
              <w:rPr>
                <w:rFonts w:hint="eastAsia" w:ascii="宋体" w:hAnsi="宋体" w:eastAsia="宋体" w:cs="宋体"/>
                <w:color w:val="auto"/>
                <w:sz w:val="21"/>
                <w:szCs w:val="21"/>
                <w:highlight w:val="none"/>
                <w:lang w:val="en-US" w:eastAsia="zh-CN"/>
              </w:rPr>
              <w:t>和非</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参数</w:t>
            </w:r>
            <w:r>
              <w:rPr>
                <w:rFonts w:hint="eastAsia" w:ascii="宋体" w:hAnsi="宋体" w:eastAsia="宋体" w:cs="宋体"/>
                <w:color w:val="auto"/>
                <w:sz w:val="21"/>
                <w:szCs w:val="21"/>
                <w:highlight w:val="none"/>
              </w:rPr>
              <w:t>不满足的得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分；超过</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条非“★”号</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非“▲”</w:t>
            </w:r>
            <w:r>
              <w:rPr>
                <w:rFonts w:hint="eastAsia" w:ascii="宋体" w:hAnsi="宋体" w:cs="宋体"/>
                <w:color w:val="auto"/>
                <w:sz w:val="21"/>
                <w:szCs w:val="21"/>
                <w:highlight w:val="none"/>
                <w:lang w:val="en-US" w:eastAsia="zh-CN"/>
              </w:rPr>
              <w:t>参数</w:t>
            </w:r>
            <w:r>
              <w:rPr>
                <w:rFonts w:hint="eastAsia" w:ascii="宋体" w:hAnsi="宋体" w:eastAsia="宋体" w:cs="宋体"/>
                <w:color w:val="auto"/>
                <w:sz w:val="21"/>
                <w:szCs w:val="21"/>
                <w:highlight w:val="none"/>
              </w:rPr>
              <w:t>不满足的得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 xml:space="preserve">分。  </w:t>
            </w:r>
          </w:p>
          <w:p w14:paraId="6D7D71C5">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宋体" w:hAnsi="宋体" w:eastAsia="宋体" w:cs="宋体"/>
                <w:b/>
                <w:bCs/>
                <w:sz w:val="21"/>
                <w:szCs w:val="21"/>
              </w:rPr>
              <w:t>备注</w:t>
            </w: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采购</w:t>
            </w:r>
            <w:r>
              <w:rPr>
                <w:rFonts w:hint="eastAsia" w:ascii="宋体" w:hAnsi="宋体" w:eastAsia="宋体" w:cs="宋体"/>
                <w:b/>
                <w:bCs/>
                <w:sz w:val="21"/>
                <w:szCs w:val="21"/>
              </w:rPr>
              <w:t>需求书中非“★”号</w:t>
            </w:r>
            <w:r>
              <w:rPr>
                <w:rFonts w:hint="eastAsia" w:ascii="宋体" w:hAnsi="宋体" w:eastAsia="宋体" w:cs="宋体"/>
                <w:b/>
                <w:bCs/>
                <w:sz w:val="21"/>
                <w:szCs w:val="21"/>
                <w:lang w:val="en-US" w:eastAsia="zh-CN"/>
              </w:rPr>
              <w:t>和</w:t>
            </w:r>
            <w:r>
              <w:rPr>
                <w:rFonts w:hint="eastAsia" w:ascii="宋体" w:hAnsi="宋体" w:eastAsia="宋体" w:cs="宋体"/>
                <w:b/>
                <w:bCs/>
                <w:sz w:val="21"/>
                <w:szCs w:val="21"/>
              </w:rPr>
              <w:t>非“▲”</w:t>
            </w:r>
            <w:r>
              <w:rPr>
                <w:rFonts w:hint="eastAsia" w:ascii="宋体" w:hAnsi="宋体" w:eastAsia="宋体" w:cs="宋体"/>
                <w:b/>
                <w:bCs/>
                <w:sz w:val="21"/>
                <w:szCs w:val="21"/>
                <w:lang w:val="en-US" w:eastAsia="zh-CN"/>
              </w:rPr>
              <w:t>条款</w:t>
            </w:r>
            <w:r>
              <w:rPr>
                <w:rFonts w:hint="eastAsia" w:ascii="宋体" w:hAnsi="宋体" w:eastAsia="宋体" w:cs="宋体"/>
                <w:b/>
                <w:bCs/>
                <w:sz w:val="21"/>
                <w:szCs w:val="21"/>
              </w:rPr>
              <w:t>的参数共</w:t>
            </w:r>
            <w:r>
              <w:rPr>
                <w:rFonts w:hint="eastAsia" w:ascii="宋体" w:hAnsi="宋体" w:cs="宋体"/>
                <w:b/>
                <w:bCs/>
                <w:sz w:val="21"/>
                <w:szCs w:val="21"/>
                <w:lang w:val="en-US" w:eastAsia="zh-CN"/>
              </w:rPr>
              <w:t>59</w:t>
            </w:r>
            <w:r>
              <w:rPr>
                <w:rFonts w:hint="eastAsia" w:ascii="宋体" w:hAnsi="宋体" w:eastAsia="宋体" w:cs="宋体"/>
                <w:b/>
                <w:bCs/>
                <w:sz w:val="21"/>
                <w:szCs w:val="21"/>
              </w:rPr>
              <w:t>项，</w:t>
            </w:r>
            <w:r>
              <w:rPr>
                <w:rFonts w:ascii="宋体" w:hAnsi="宋体" w:eastAsia="宋体" w:cs="宋体"/>
                <w:b/>
                <w:bCs/>
              </w:rPr>
              <w:t>如采购需求中有明确要求提供证明资料的，以采购需求中的要求为准；如采购需求中未明确证明材料的，以</w:t>
            </w:r>
            <w:r>
              <w:rPr>
                <w:rFonts w:hint="eastAsia" w:ascii="宋体" w:hAnsi="宋体" w:cs="宋体"/>
                <w:b/>
                <w:bCs/>
                <w:lang w:val="en-US" w:eastAsia="zh-CN"/>
              </w:rPr>
              <w:t>供应商</w:t>
            </w:r>
            <w:r>
              <w:rPr>
                <w:rFonts w:ascii="宋体" w:hAnsi="宋体" w:eastAsia="宋体" w:cs="宋体"/>
                <w:b/>
                <w:bCs/>
              </w:rPr>
              <w:t>在《技术和服务要求响应表》中的响应情况填写内容为准，未填写的或不按要求提供的或参数不满足的都视为负偏离。</w:t>
            </w:r>
          </w:p>
        </w:tc>
        <w:tc>
          <w:tcPr>
            <w:tcW w:w="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FE324">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10分</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527E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417482B">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18D91BA9">
        <w:tblPrEx>
          <w:tblCellMar>
            <w:top w:w="0" w:type="dxa"/>
            <w:left w:w="0" w:type="dxa"/>
            <w:bottom w:w="0" w:type="dxa"/>
            <w:right w:w="0" w:type="dxa"/>
          </w:tblCellMar>
        </w:tblPrEx>
        <w:trPr>
          <w:trHeight w:val="2141" w:hRule="atLeast"/>
        </w:trPr>
        <w:tc>
          <w:tcPr>
            <w:tcW w:w="60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E5B5074">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3</w:t>
            </w:r>
          </w:p>
        </w:tc>
        <w:tc>
          <w:tcPr>
            <w:tcW w:w="9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DE9BAA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同类业绩</w:t>
            </w:r>
          </w:p>
          <w:p w14:paraId="279CFD5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（10</w:t>
            </w:r>
            <w:r>
              <w:rPr>
                <w:rFonts w:hint="eastAsia" w:asciiTheme="minorEastAsia" w:hAnsiTheme="minorEastAsia" w:eastAsiaTheme="minorEastAsia" w:cstheme="minorEastAsia"/>
                <w:b/>
                <w:bCs/>
                <w:color w:val="auto"/>
                <w:kern w:val="0"/>
                <w:sz w:val="20"/>
                <w:szCs w:val="20"/>
                <w:highlight w:val="none"/>
              </w:rPr>
              <w:t>分）</w:t>
            </w:r>
          </w:p>
        </w:tc>
        <w:tc>
          <w:tcPr>
            <w:tcW w:w="5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A7777">
            <w:pPr>
              <w:pStyle w:val="44"/>
              <w:keepNext w:val="0"/>
              <w:keepLines w:val="0"/>
              <w:pageBreakBefore w:val="0"/>
              <w:widowControl w:val="0"/>
              <w:kinsoku/>
              <w:wordWrap/>
              <w:overflowPunct/>
              <w:topLinePunct w:val="0"/>
              <w:autoSpaceDE/>
              <w:autoSpaceDN/>
              <w:bidi w:val="0"/>
              <w:adjustRightInd/>
              <w:snapToGrid/>
              <w:spacing w:line="240" w:lineRule="exact"/>
              <w:ind w:left="210" w:hanging="200" w:hangingChars="100"/>
              <w:jc w:val="left"/>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sz w:val="20"/>
                <w:szCs w:val="20"/>
              </w:rPr>
              <w:t>依据</w:t>
            </w:r>
            <w:r>
              <w:rPr>
                <w:rFonts w:hint="eastAsia" w:asciiTheme="minorEastAsia" w:hAnsiTheme="minorEastAsia" w:eastAsiaTheme="minorEastAsia" w:cstheme="minorEastAsia"/>
                <w:sz w:val="20"/>
                <w:szCs w:val="20"/>
                <w:lang w:eastAsia="zh-CN"/>
              </w:rPr>
              <w:t>各</w:t>
            </w:r>
            <w:r>
              <w:rPr>
                <w:rFonts w:hint="eastAsia" w:asciiTheme="minorEastAsia" w:hAnsiTheme="minorEastAsia" w:eastAsiaTheme="minorEastAsia" w:cstheme="minorEastAsia"/>
                <w:sz w:val="20"/>
                <w:szCs w:val="20"/>
              </w:rPr>
              <w:t>供应商</w:t>
            </w:r>
            <w:r>
              <w:rPr>
                <w:rFonts w:hint="eastAsia" w:asciiTheme="minorEastAsia" w:hAnsiTheme="minorEastAsia" w:eastAsiaTheme="minorEastAsia" w:cstheme="minorEastAsia"/>
                <w:sz w:val="20"/>
                <w:szCs w:val="20"/>
                <w:lang w:eastAsia="zh-CN"/>
              </w:rPr>
              <w:t>所提供的</w:t>
            </w:r>
            <w:r>
              <w:rPr>
                <w:rFonts w:hint="eastAsia" w:asciiTheme="minorEastAsia" w:hAnsiTheme="minorEastAsia" w:eastAsiaTheme="minorEastAsia" w:cstheme="minorEastAsia"/>
                <w:sz w:val="20"/>
                <w:szCs w:val="20"/>
              </w:rPr>
              <w:t>202</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年1月1日至今</w:t>
            </w:r>
            <w:r>
              <w:rPr>
                <w:rFonts w:hint="eastAsia" w:asciiTheme="minorEastAsia" w:hAnsiTheme="minorEastAsia" w:eastAsiaTheme="minorEastAsia" w:cstheme="minorEastAsia"/>
                <w:sz w:val="20"/>
                <w:szCs w:val="20"/>
                <w:lang w:val="en-US" w:eastAsia="zh-CN"/>
              </w:rPr>
              <w:t>（以合同签订日期为准）完成过的同类安防项目业绩，</w:t>
            </w:r>
            <w:r>
              <w:rPr>
                <w:rFonts w:hint="eastAsia" w:asciiTheme="minorEastAsia" w:hAnsiTheme="minorEastAsia" w:eastAsiaTheme="minorEastAsia" w:cstheme="minorEastAsia"/>
                <w:color w:val="auto"/>
                <w:sz w:val="20"/>
                <w:szCs w:val="20"/>
              </w:rPr>
              <w:t>每提供一个同类项目得</w:t>
            </w:r>
            <w:r>
              <w:rPr>
                <w:rFonts w:hint="eastAsia" w:asciiTheme="minorEastAsia" w:hAnsiTheme="minorEastAsia" w:eastAsia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分，最高得</w:t>
            </w:r>
            <w:r>
              <w:rPr>
                <w:rFonts w:hint="eastAsia" w:asciiTheme="minorEastAsia" w:hAnsiTheme="minorEastAsia" w:eastAsiaTheme="minorEastAsia" w:cstheme="minorEastAsia"/>
                <w:color w:val="auto"/>
                <w:sz w:val="20"/>
                <w:szCs w:val="20"/>
                <w:lang w:val="en-US" w:eastAsia="zh-CN"/>
              </w:rPr>
              <w:t>10</w:t>
            </w:r>
            <w:r>
              <w:rPr>
                <w:rFonts w:hint="eastAsia" w:asciiTheme="minorEastAsia" w:hAnsiTheme="minorEastAsia" w:eastAsiaTheme="minorEastAsia" w:cstheme="minorEastAsia"/>
                <w:color w:val="auto"/>
                <w:sz w:val="20"/>
                <w:szCs w:val="20"/>
              </w:rPr>
              <w:t>分。未提供不得分。</w:t>
            </w:r>
          </w:p>
          <w:p w14:paraId="1F3F5F6E">
            <w:pPr>
              <w:keepNext w:val="0"/>
              <w:keepLines w:val="0"/>
              <w:pageBreakBefore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备注：提供合同关键页（包含项目名称、合同双方名称、合同标的和金额、货品清单、签字盖章页及合同签订日期等关键页内容）复印件，并加盖公章，同一业主按一个同类项目计分，未提供或所提供文件不清晰</w:t>
            </w:r>
            <w:r>
              <w:rPr>
                <w:rFonts w:hint="eastAsia" w:ascii="宋体" w:hAnsi="宋体" w:eastAsia="宋体" w:cs="宋体"/>
                <w:b/>
                <w:bCs/>
                <w:sz w:val="21"/>
                <w:szCs w:val="21"/>
                <w:lang w:val="en-US" w:eastAsia="zh-CN"/>
              </w:rPr>
              <w:t>造成</w:t>
            </w:r>
            <w:r>
              <w:rPr>
                <w:rFonts w:hint="eastAsia" w:asciiTheme="minorEastAsia" w:hAnsiTheme="minorEastAsia" w:eastAsiaTheme="minorEastAsia" w:cstheme="minorEastAsia"/>
                <w:b/>
                <w:bCs/>
                <w:color w:val="auto"/>
                <w:kern w:val="0"/>
                <w:sz w:val="20"/>
                <w:szCs w:val="20"/>
                <w:highlight w:val="none"/>
                <w:lang w:val="en-US" w:eastAsia="zh-CN"/>
              </w:rPr>
              <w:t>评委无法判定则不得分。</w:t>
            </w:r>
          </w:p>
        </w:tc>
        <w:tc>
          <w:tcPr>
            <w:tcW w:w="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55980">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10分</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E358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B323FB">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536F4F88">
        <w:tblPrEx>
          <w:tblCellMar>
            <w:top w:w="0" w:type="dxa"/>
            <w:left w:w="0" w:type="dxa"/>
            <w:bottom w:w="0" w:type="dxa"/>
            <w:right w:w="0" w:type="dxa"/>
          </w:tblCellMar>
        </w:tblPrEx>
        <w:trPr>
          <w:trHeight w:val="898" w:hRule="atLeast"/>
        </w:trPr>
        <w:tc>
          <w:tcPr>
            <w:tcW w:w="60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725A14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4</w:t>
            </w:r>
          </w:p>
        </w:tc>
        <w:tc>
          <w:tcPr>
            <w:tcW w:w="91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30A1F96">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sz w:val="20"/>
                <w:szCs w:val="20"/>
                <w:lang w:bidi="ar"/>
              </w:rPr>
            </w:pPr>
            <w:r>
              <w:rPr>
                <w:rFonts w:hint="eastAsia" w:asciiTheme="minorEastAsia" w:hAnsiTheme="minorEastAsia" w:eastAsiaTheme="minorEastAsia" w:cstheme="minorEastAsia"/>
                <w:b/>
                <w:sz w:val="20"/>
                <w:szCs w:val="20"/>
                <w:lang w:val="en-US" w:eastAsia="zh-CN" w:bidi="ar"/>
              </w:rPr>
              <w:t>实施</w:t>
            </w:r>
            <w:r>
              <w:rPr>
                <w:rFonts w:hint="eastAsia" w:asciiTheme="minorEastAsia" w:hAnsiTheme="minorEastAsia" w:eastAsiaTheme="minorEastAsia" w:cstheme="minorEastAsia"/>
                <w:b/>
                <w:sz w:val="20"/>
                <w:szCs w:val="20"/>
                <w:lang w:bidi="ar"/>
              </w:rPr>
              <w:t>方案</w:t>
            </w:r>
          </w:p>
          <w:p w14:paraId="0368285C">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sz w:val="20"/>
                <w:szCs w:val="20"/>
                <w:lang w:bidi="ar"/>
              </w:rPr>
              <w:t>（</w:t>
            </w:r>
            <w:r>
              <w:rPr>
                <w:rFonts w:hint="eastAsia" w:asciiTheme="minorEastAsia" w:hAnsiTheme="minorEastAsia" w:eastAsiaTheme="minorEastAsia" w:cstheme="minorEastAsia"/>
                <w:b/>
                <w:sz w:val="20"/>
                <w:szCs w:val="20"/>
                <w:lang w:val="en-US" w:eastAsia="zh-CN" w:bidi="ar"/>
              </w:rPr>
              <w:t>20</w:t>
            </w:r>
            <w:r>
              <w:rPr>
                <w:rFonts w:hint="eastAsia" w:asciiTheme="minorEastAsia" w:hAnsiTheme="minorEastAsia" w:eastAsiaTheme="minorEastAsia" w:cstheme="minorEastAsia"/>
                <w:b/>
                <w:sz w:val="20"/>
                <w:szCs w:val="20"/>
                <w:lang w:bidi="ar"/>
              </w:rPr>
              <w:t>分）</w:t>
            </w:r>
          </w:p>
        </w:tc>
        <w:tc>
          <w:tcPr>
            <w:tcW w:w="5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22D2D">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根据供应商提供的整体服务实施方案,包括不限于产品货物质量保证、运输管理、</w:t>
            </w:r>
            <w:r>
              <w:rPr>
                <w:rFonts w:hint="eastAsia" w:asciiTheme="minorEastAsia" w:hAnsiTheme="minorEastAsia" w:eastAsiaTheme="minorEastAsia" w:cstheme="minorEastAsia"/>
                <w:sz w:val="20"/>
                <w:szCs w:val="20"/>
                <w:lang w:val="en-US" w:eastAsia="zh-CN"/>
              </w:rPr>
              <w:t>交付期限，安装、调试</w:t>
            </w:r>
            <w:r>
              <w:rPr>
                <w:rFonts w:hint="eastAsia" w:asciiTheme="minorEastAsia" w:hAnsiTheme="minorEastAsia" w:eastAsiaTheme="minorEastAsia" w:cstheme="minorEastAsia"/>
                <w:sz w:val="20"/>
                <w:szCs w:val="20"/>
              </w:rPr>
              <w:t>等方案进行综合评审：</w:t>
            </w:r>
          </w:p>
          <w:p w14:paraId="57D696DB">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优：服务实施方案完整科学、可行性强，完全满足并优于采购文件要求，得</w:t>
            </w:r>
            <w:r>
              <w:rPr>
                <w:rFonts w:hint="eastAsia" w:asciiTheme="minorEastAsia" w:hAnsiTheme="minorEastAsia" w:eastAsiaTheme="minorEastAsia" w:cstheme="minorEastAsia"/>
                <w:sz w:val="20"/>
                <w:szCs w:val="20"/>
                <w:lang w:val="en-US" w:eastAsia="zh-CN"/>
              </w:rPr>
              <w:t>20</w:t>
            </w:r>
            <w:r>
              <w:rPr>
                <w:rFonts w:hint="eastAsia" w:asciiTheme="minorEastAsia" w:hAnsiTheme="minorEastAsia" w:eastAsiaTheme="minorEastAsia" w:cstheme="minorEastAsia"/>
                <w:sz w:val="20"/>
                <w:szCs w:val="20"/>
              </w:rPr>
              <w:t>分；</w:t>
            </w:r>
          </w:p>
          <w:p w14:paraId="193C3C77">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良：服务实施方案完整科学、可行性强，满足采购文件要求，得</w:t>
            </w:r>
            <w:r>
              <w:rPr>
                <w:rFonts w:hint="eastAsia" w:asciiTheme="minorEastAsia" w:hAnsiTheme="minorEastAsia" w:eastAsiaTheme="minorEastAsia" w:cstheme="minorEastAsia"/>
                <w:sz w:val="20"/>
                <w:szCs w:val="20"/>
                <w:lang w:val="en-US" w:eastAsia="zh-CN"/>
              </w:rPr>
              <w:t>14</w:t>
            </w:r>
            <w:r>
              <w:rPr>
                <w:rFonts w:hint="eastAsia" w:asciiTheme="minorEastAsia" w:hAnsiTheme="minorEastAsia" w:eastAsiaTheme="minorEastAsia" w:cstheme="minorEastAsia"/>
                <w:sz w:val="20"/>
                <w:szCs w:val="20"/>
              </w:rPr>
              <w:t>分；</w:t>
            </w:r>
          </w:p>
          <w:p w14:paraId="3654AAF6">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中：服务实施方案完整、可行性一般，基本满足采购文件要求，得</w:t>
            </w:r>
            <w:r>
              <w:rPr>
                <w:rFonts w:hint="eastAsia" w:asciiTheme="minorEastAsia" w:hAnsiTheme="minorEastAsia" w:eastAsiaTheme="minorEastAsia" w:cstheme="minorEastAsia"/>
                <w:sz w:val="20"/>
                <w:szCs w:val="20"/>
                <w:lang w:val="en-US" w:eastAsia="zh-CN"/>
              </w:rPr>
              <w:t>7</w:t>
            </w:r>
            <w:r>
              <w:rPr>
                <w:rFonts w:hint="eastAsia" w:asciiTheme="minorEastAsia" w:hAnsiTheme="minorEastAsia" w:eastAsiaTheme="minorEastAsia" w:cstheme="minorEastAsia"/>
                <w:sz w:val="20"/>
                <w:szCs w:val="20"/>
              </w:rPr>
              <w:t>分；</w:t>
            </w:r>
          </w:p>
          <w:p w14:paraId="17BDB383">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sz w:val="20"/>
                <w:szCs w:val="20"/>
              </w:rPr>
              <w:t>差：服务实施方案基本完整、可行性较差，不符合采购文件要求，得0分。不提供不得分。</w:t>
            </w:r>
          </w:p>
        </w:tc>
        <w:tc>
          <w:tcPr>
            <w:tcW w:w="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E93D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20</w:t>
            </w:r>
            <w:r>
              <w:rPr>
                <w:rFonts w:hint="eastAsia" w:asciiTheme="minorEastAsia" w:hAnsiTheme="minorEastAsia" w:eastAsiaTheme="minorEastAsia" w:cstheme="minorEastAsia"/>
                <w:color w:val="auto"/>
                <w:kern w:val="0"/>
                <w:sz w:val="20"/>
                <w:szCs w:val="20"/>
                <w:highlight w:val="none"/>
                <w:lang w:eastAsia="zh-CN"/>
              </w:rPr>
              <w:t>分</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87BB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D58D58">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726997FE">
        <w:tblPrEx>
          <w:tblCellMar>
            <w:top w:w="0" w:type="dxa"/>
            <w:left w:w="0" w:type="dxa"/>
            <w:bottom w:w="0" w:type="dxa"/>
            <w:right w:w="0" w:type="dxa"/>
          </w:tblCellMar>
        </w:tblPrEx>
        <w:trPr>
          <w:trHeight w:val="665" w:hRule="atLeast"/>
        </w:trPr>
        <w:tc>
          <w:tcPr>
            <w:tcW w:w="60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B81F60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5</w:t>
            </w:r>
          </w:p>
        </w:tc>
        <w:tc>
          <w:tcPr>
            <w:tcW w:w="914"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EB7697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sz w:val="20"/>
                <w:szCs w:val="20"/>
                <w:lang w:bidi="ar"/>
              </w:rPr>
            </w:pPr>
            <w:r>
              <w:rPr>
                <w:rFonts w:hint="eastAsia" w:asciiTheme="minorEastAsia" w:hAnsiTheme="minorEastAsia" w:eastAsiaTheme="minorEastAsia" w:cstheme="minorEastAsia"/>
                <w:b/>
                <w:sz w:val="20"/>
                <w:szCs w:val="20"/>
                <w:lang w:bidi="ar"/>
              </w:rPr>
              <w:t>售后服务方案</w:t>
            </w:r>
          </w:p>
          <w:p w14:paraId="7FC0DF71">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sz w:val="20"/>
                <w:szCs w:val="20"/>
                <w:lang w:bidi="ar"/>
              </w:rPr>
              <w:t>（</w:t>
            </w:r>
            <w:r>
              <w:rPr>
                <w:rFonts w:hint="eastAsia" w:asciiTheme="minorEastAsia" w:hAnsiTheme="minorEastAsia" w:eastAsiaTheme="minorEastAsia" w:cstheme="minorEastAsia"/>
                <w:b/>
                <w:sz w:val="20"/>
                <w:szCs w:val="20"/>
                <w:lang w:val="en-US" w:eastAsia="zh-CN" w:bidi="ar"/>
              </w:rPr>
              <w:t>18</w:t>
            </w:r>
            <w:r>
              <w:rPr>
                <w:rFonts w:hint="eastAsia" w:asciiTheme="minorEastAsia" w:hAnsiTheme="minorEastAsia" w:eastAsiaTheme="minorEastAsia" w:cstheme="minorEastAsia"/>
                <w:b/>
                <w:sz w:val="20"/>
                <w:szCs w:val="20"/>
                <w:lang w:bidi="ar"/>
              </w:rPr>
              <w:t>分）</w:t>
            </w:r>
          </w:p>
        </w:tc>
        <w:tc>
          <w:tcPr>
            <w:tcW w:w="588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DE8BBBE">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根据</w:t>
            </w:r>
            <w:r>
              <w:rPr>
                <w:rFonts w:hint="eastAsia" w:asciiTheme="minorEastAsia" w:hAnsiTheme="minorEastAsia" w:eastAsiaTheme="minorEastAsia" w:cstheme="minorEastAsia"/>
                <w:sz w:val="20"/>
                <w:szCs w:val="20"/>
                <w:lang w:eastAsia="zh-CN"/>
              </w:rPr>
              <w:t>各供应商针对</w:t>
            </w:r>
            <w:r>
              <w:rPr>
                <w:rFonts w:hint="eastAsia" w:asciiTheme="minorEastAsia" w:hAnsiTheme="minorEastAsia" w:eastAsiaTheme="minorEastAsia" w:cstheme="minorEastAsia"/>
                <w:sz w:val="20"/>
                <w:szCs w:val="20"/>
              </w:rPr>
              <w:t>本项目提供的</w:t>
            </w:r>
            <w:r>
              <w:rPr>
                <w:rFonts w:hint="eastAsia" w:asciiTheme="minorEastAsia" w:hAnsiTheme="minorEastAsia" w:eastAsiaTheme="minorEastAsia" w:cstheme="minorEastAsia"/>
                <w:sz w:val="20"/>
                <w:szCs w:val="20"/>
                <w:lang w:val="en-US" w:eastAsia="zh-CN"/>
              </w:rPr>
              <w:t>售后</w:t>
            </w:r>
            <w:r>
              <w:rPr>
                <w:rFonts w:hint="eastAsia" w:asciiTheme="minorEastAsia" w:hAnsiTheme="minorEastAsia" w:eastAsiaTheme="minorEastAsia" w:cstheme="minorEastAsia"/>
                <w:sz w:val="20"/>
                <w:szCs w:val="20"/>
              </w:rPr>
              <w:t>服务方案，包括但不限于应急响应时间安排、货物质量保证、问题处理、其它服务承诺等进行综合评审：</w:t>
            </w:r>
          </w:p>
          <w:p w14:paraId="28699720">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优：售后服务方案完整合理、应急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时间安排合理、出现任何货物质量问题能立即解决，提供其他服务优惠承诺，得</w:t>
            </w:r>
            <w:r>
              <w:rPr>
                <w:rFonts w:hint="eastAsia" w:asciiTheme="minorEastAsia" w:hAnsiTheme="minorEastAsia" w:eastAsiaTheme="minorEastAsia" w:cstheme="minorEastAsia"/>
                <w:sz w:val="20"/>
                <w:szCs w:val="20"/>
                <w:lang w:val="en-US" w:eastAsia="zh-CN"/>
              </w:rPr>
              <w:t>18</w:t>
            </w:r>
            <w:r>
              <w:rPr>
                <w:rFonts w:hint="eastAsia" w:asciiTheme="minorEastAsia" w:hAnsiTheme="minorEastAsia" w:eastAsiaTheme="minorEastAsia" w:cstheme="minorEastAsia"/>
                <w:sz w:val="20"/>
                <w:szCs w:val="20"/>
              </w:rPr>
              <w:t>分；</w:t>
            </w:r>
          </w:p>
          <w:p w14:paraId="50A65EE9">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良：售后服务方案完整、应急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时间安排，货物质量问题处理满足采购人要求，提供其它服务承诺，得</w:t>
            </w:r>
            <w:r>
              <w:rPr>
                <w:rFonts w:hint="eastAsia" w:asciiTheme="minorEastAsia" w:hAnsiTheme="minorEastAsia" w:eastAsiaTheme="minorEastAsia" w:cstheme="minorEastAsia"/>
                <w:sz w:val="20"/>
                <w:szCs w:val="20"/>
                <w:lang w:val="en-US" w:eastAsia="zh-CN"/>
              </w:rPr>
              <w:t>12</w:t>
            </w:r>
            <w:r>
              <w:rPr>
                <w:rFonts w:hint="eastAsia" w:asciiTheme="minorEastAsia" w:hAnsiTheme="minorEastAsia" w:eastAsiaTheme="minorEastAsia" w:cstheme="minorEastAsia"/>
                <w:sz w:val="20"/>
                <w:szCs w:val="20"/>
              </w:rPr>
              <w:t xml:space="preserve">分； </w:t>
            </w:r>
          </w:p>
          <w:p w14:paraId="49B87148">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中：售后服务方案、应急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时间安排，货物质量问题处理一般，得</w:t>
            </w:r>
            <w:r>
              <w:rPr>
                <w:rFonts w:hint="eastAsia" w:asciiTheme="minorEastAsia" w:hAnsiTheme="minorEastAsia" w:eastAsiaTheme="minorEastAsia" w:cstheme="minorEastAsia"/>
                <w:sz w:val="20"/>
                <w:szCs w:val="20"/>
                <w:lang w:val="en-US" w:eastAsia="zh-CN"/>
              </w:rPr>
              <w:t>6</w:t>
            </w:r>
            <w:r>
              <w:rPr>
                <w:rFonts w:hint="eastAsia" w:asciiTheme="minorEastAsia" w:hAnsiTheme="minorEastAsia" w:eastAsiaTheme="minorEastAsia" w:cstheme="minorEastAsia"/>
                <w:sz w:val="20"/>
                <w:szCs w:val="20"/>
              </w:rPr>
              <w:t xml:space="preserve">分； </w:t>
            </w:r>
          </w:p>
          <w:p w14:paraId="03F94DCF">
            <w:pPr>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差：售后服务方案、应急</w:t>
            </w:r>
            <w:r>
              <w:rPr>
                <w:rFonts w:hint="eastAsia" w:asciiTheme="minorEastAsia" w:hAnsiTheme="minorEastAsia" w:eastAsiaTheme="minorEastAsia" w:cstheme="minorEastAsia"/>
                <w:sz w:val="20"/>
                <w:szCs w:val="20"/>
                <w:lang w:eastAsia="zh-CN"/>
              </w:rPr>
              <w:t>响应</w:t>
            </w:r>
            <w:r>
              <w:rPr>
                <w:rFonts w:hint="eastAsia" w:asciiTheme="minorEastAsia" w:hAnsiTheme="minorEastAsia" w:eastAsiaTheme="minorEastAsia" w:cstheme="minorEastAsia"/>
                <w:sz w:val="20"/>
                <w:szCs w:val="20"/>
              </w:rPr>
              <w:t>时间安排、货物质量问题处理差，得</w:t>
            </w:r>
            <w:r>
              <w:rPr>
                <w:rFonts w:hint="eastAsia" w:asciiTheme="minorEastAsia" w:hAnsiTheme="minorEastAsia" w:eastAsiaTheme="minorEastAsia" w:cstheme="minorEastAsia"/>
                <w:sz w:val="20"/>
                <w:szCs w:val="20"/>
                <w:lang w:val="en-US" w:eastAsia="zh-CN"/>
              </w:rPr>
              <w:t>0</w:t>
            </w:r>
            <w:r>
              <w:rPr>
                <w:rFonts w:hint="eastAsia" w:asciiTheme="minorEastAsia" w:hAnsiTheme="minorEastAsia" w:eastAsiaTheme="minorEastAsia" w:cstheme="minorEastAsia"/>
                <w:sz w:val="20"/>
                <w:szCs w:val="20"/>
              </w:rPr>
              <w:t>分。</w:t>
            </w:r>
          </w:p>
          <w:p w14:paraId="5307201F">
            <w:pPr>
              <w:pStyle w:val="26"/>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bCs/>
                <w:sz w:val="20"/>
                <w:szCs w:val="20"/>
              </w:rPr>
              <w:t>注：未提供不得分。</w:t>
            </w:r>
          </w:p>
        </w:tc>
        <w:tc>
          <w:tcPr>
            <w:tcW w:w="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DACDF">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eastAsia="zh-CN"/>
              </w:rPr>
            </w:pPr>
            <w:r>
              <w:rPr>
                <w:rFonts w:hint="eastAsia" w:asciiTheme="minorEastAsia" w:hAnsiTheme="minorEastAsia" w:eastAsiaTheme="minorEastAsia" w:cstheme="minorEastAsia"/>
                <w:color w:val="auto"/>
                <w:kern w:val="0"/>
                <w:sz w:val="20"/>
                <w:szCs w:val="20"/>
                <w:highlight w:val="none"/>
                <w:lang w:val="en-US" w:eastAsia="zh-CN"/>
              </w:rPr>
              <w:t>18分</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546A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461F54">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684CAD63">
        <w:tblPrEx>
          <w:tblCellMar>
            <w:top w:w="0" w:type="dxa"/>
            <w:left w:w="0" w:type="dxa"/>
            <w:bottom w:w="0" w:type="dxa"/>
            <w:right w:w="0" w:type="dxa"/>
          </w:tblCellMar>
        </w:tblPrEx>
        <w:trPr>
          <w:trHeight w:val="453" w:hRule="atLeast"/>
        </w:trPr>
        <w:tc>
          <w:tcPr>
            <w:tcW w:w="60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1F9B4F8">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lang w:eastAsia="zh-CN"/>
              </w:rPr>
            </w:pPr>
            <w:r>
              <w:rPr>
                <w:rFonts w:hint="eastAsia" w:asciiTheme="minorEastAsia" w:hAnsiTheme="minorEastAsia" w:eastAsiaTheme="minorEastAsia" w:cstheme="minorEastAsia"/>
                <w:b/>
                <w:bCs/>
                <w:color w:val="auto"/>
                <w:kern w:val="0"/>
                <w:sz w:val="20"/>
                <w:szCs w:val="20"/>
                <w:highlight w:val="none"/>
                <w:lang w:val="en-US" w:eastAsia="zh-CN"/>
              </w:rPr>
              <w:t>6</w:t>
            </w:r>
          </w:p>
        </w:tc>
        <w:tc>
          <w:tcPr>
            <w:tcW w:w="914"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ECBB213">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color w:val="auto"/>
                <w:sz w:val="20"/>
                <w:szCs w:val="20"/>
                <w:lang w:val="en-US" w:eastAsia="zh-CN" w:bidi="ar"/>
              </w:rPr>
            </w:pPr>
            <w:r>
              <w:rPr>
                <w:rFonts w:hint="eastAsia" w:asciiTheme="minorEastAsia" w:hAnsiTheme="minorEastAsia" w:eastAsiaTheme="minorEastAsia" w:cstheme="minorEastAsia"/>
                <w:b/>
                <w:color w:val="auto"/>
                <w:sz w:val="20"/>
                <w:szCs w:val="20"/>
                <w:lang w:val="en-US" w:eastAsia="zh-CN" w:bidi="ar"/>
              </w:rPr>
              <w:t>质保期</w:t>
            </w:r>
          </w:p>
          <w:p w14:paraId="572011D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color w:val="auto"/>
                <w:sz w:val="20"/>
                <w:szCs w:val="20"/>
                <w:lang w:val="en-US" w:eastAsia="zh-CN" w:bidi="ar"/>
              </w:rPr>
              <w:t>(5分）</w:t>
            </w:r>
          </w:p>
        </w:tc>
        <w:tc>
          <w:tcPr>
            <w:tcW w:w="588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B0AEA4A">
            <w:pPr>
              <w:pStyle w:val="26"/>
              <w:keepNext w:val="0"/>
              <w:keepLines w:val="0"/>
              <w:pageBreakBefore w:val="0"/>
              <w:kinsoku/>
              <w:wordWrap/>
              <w:overflowPunct/>
              <w:topLinePunct w:val="0"/>
              <w:autoSpaceDE/>
              <w:autoSpaceDN/>
              <w:bidi w:val="0"/>
              <w:adjustRightInd/>
              <w:snapToGrid/>
              <w:spacing w:line="240" w:lineRule="exact"/>
              <w:rPr>
                <w:color w:val="auto"/>
              </w:rPr>
            </w:pPr>
            <w:r>
              <w:rPr>
                <w:color w:val="auto"/>
              </w:rPr>
              <w:t>设备质保期满足采购需求最低要求的得2分，在此基础上每增加</w:t>
            </w:r>
            <w:r>
              <w:rPr>
                <w:rFonts w:hint="eastAsia"/>
                <w:color w:val="auto"/>
                <w:lang w:val="en-US" w:eastAsia="zh-CN"/>
              </w:rPr>
              <w:t>1</w:t>
            </w:r>
            <w:r>
              <w:rPr>
                <w:color w:val="auto"/>
              </w:rPr>
              <w:t>年得1</w:t>
            </w:r>
            <w:r>
              <w:rPr>
                <w:rFonts w:hint="eastAsia"/>
                <w:color w:val="auto"/>
                <w:lang w:val="en-US" w:eastAsia="zh-CN"/>
              </w:rPr>
              <w:t>.5</w:t>
            </w:r>
            <w:r>
              <w:rPr>
                <w:color w:val="auto"/>
              </w:rPr>
              <w:t>分，本项最高得</w:t>
            </w:r>
            <w:r>
              <w:rPr>
                <w:rFonts w:hint="eastAsia"/>
                <w:color w:val="auto"/>
                <w:lang w:val="en-US" w:eastAsia="zh-CN"/>
              </w:rPr>
              <w:t>5</w:t>
            </w:r>
            <w:r>
              <w:rPr>
                <w:color w:val="auto"/>
              </w:rPr>
              <w:t xml:space="preserve">分。 </w:t>
            </w:r>
          </w:p>
          <w:p w14:paraId="16924692">
            <w:pPr>
              <w:pStyle w:val="26"/>
              <w:keepNext w:val="0"/>
              <w:keepLines w:val="0"/>
              <w:pageBreakBefore w:val="0"/>
              <w:kinsoku/>
              <w:wordWrap/>
              <w:overflowPunct/>
              <w:topLinePunct w:val="0"/>
              <w:autoSpaceDE/>
              <w:autoSpaceDN/>
              <w:bidi w:val="0"/>
              <w:adjustRightInd/>
              <w:snapToGrid/>
              <w:spacing w:line="240" w:lineRule="exact"/>
              <w:rPr>
                <w:rFonts w:hint="eastAsia" w:asciiTheme="minorEastAsia" w:hAnsiTheme="minorEastAsia" w:eastAsiaTheme="minorEastAsia" w:cstheme="minorEastAsia"/>
                <w:color w:val="auto"/>
                <w:sz w:val="20"/>
                <w:szCs w:val="20"/>
                <w:highlight w:val="none"/>
              </w:rPr>
            </w:pPr>
            <w:r>
              <w:rPr>
                <w:b/>
                <w:bCs/>
                <w:color w:val="auto"/>
              </w:rPr>
              <w:t>注：需提供承诺函（格式自拟），并加盖公章。无提供不得分。</w:t>
            </w:r>
          </w:p>
        </w:tc>
        <w:tc>
          <w:tcPr>
            <w:tcW w:w="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AAB54">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5分</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AF91B">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4B7D063">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5D309C87">
        <w:tblPrEx>
          <w:tblCellMar>
            <w:top w:w="0" w:type="dxa"/>
            <w:left w:w="0" w:type="dxa"/>
            <w:bottom w:w="0" w:type="dxa"/>
            <w:right w:w="0" w:type="dxa"/>
          </w:tblCellMar>
        </w:tblPrEx>
        <w:trPr>
          <w:trHeight w:val="840" w:hRule="atLeast"/>
        </w:trPr>
        <w:tc>
          <w:tcPr>
            <w:tcW w:w="60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BA135">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7</w:t>
            </w:r>
          </w:p>
        </w:tc>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1FE2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价格评分</w:t>
            </w:r>
          </w:p>
          <w:p w14:paraId="59D3D4E2">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w:t>
            </w:r>
            <w:r>
              <w:rPr>
                <w:rFonts w:hint="eastAsia" w:asciiTheme="minorEastAsia" w:hAnsiTheme="minorEastAsia" w:eastAsiaTheme="minorEastAsia" w:cstheme="minorEastAsia"/>
                <w:b/>
                <w:bCs/>
                <w:color w:val="auto"/>
                <w:kern w:val="0"/>
                <w:sz w:val="20"/>
                <w:szCs w:val="20"/>
                <w:highlight w:val="none"/>
                <w:lang w:val="en-US" w:eastAsia="zh-CN"/>
              </w:rPr>
              <w:t>25</w:t>
            </w:r>
            <w:r>
              <w:rPr>
                <w:rFonts w:hint="eastAsia" w:asciiTheme="minorEastAsia" w:hAnsiTheme="minorEastAsia" w:eastAsiaTheme="minorEastAsia" w:cstheme="minorEastAsia"/>
                <w:b/>
                <w:bCs/>
                <w:color w:val="auto"/>
                <w:kern w:val="0"/>
                <w:sz w:val="20"/>
                <w:szCs w:val="20"/>
                <w:highlight w:val="none"/>
              </w:rPr>
              <w:t>分）</w:t>
            </w:r>
          </w:p>
        </w:tc>
        <w:tc>
          <w:tcPr>
            <w:tcW w:w="5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A559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color w:val="auto"/>
                <w:kern w:val="2"/>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rPr>
              <w:t>本项目的价格分：通过本项目审查且报价最低的报价为评审基准价，其价格分为满分。报价得分 = （评审基准价/最终报价）×价格分值</w:t>
            </w:r>
          </w:p>
        </w:tc>
        <w:tc>
          <w:tcPr>
            <w:tcW w:w="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BF4D17">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25分</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134C9">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385D13">
            <w:pPr>
              <w:spacing w:line="360" w:lineRule="auto"/>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w:t>
            </w:r>
          </w:p>
        </w:tc>
      </w:tr>
      <w:tr w14:paraId="693878E0">
        <w:tblPrEx>
          <w:tblCellMar>
            <w:top w:w="0" w:type="dxa"/>
            <w:left w:w="0" w:type="dxa"/>
            <w:bottom w:w="0" w:type="dxa"/>
            <w:right w:w="0" w:type="dxa"/>
          </w:tblCellMar>
        </w:tblPrEx>
        <w:trPr>
          <w:trHeight w:val="600" w:hRule="atLeast"/>
        </w:trPr>
        <w:tc>
          <w:tcPr>
            <w:tcW w:w="739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9E6A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b/>
                <w:bCs/>
                <w:color w:val="auto"/>
                <w:kern w:val="0"/>
                <w:sz w:val="20"/>
                <w:szCs w:val="20"/>
                <w:highlight w:val="none"/>
              </w:rPr>
              <w:t>合</w:t>
            </w:r>
            <w:r>
              <w:rPr>
                <w:rFonts w:hint="eastAsia" w:asciiTheme="minorEastAsia" w:hAnsiTheme="minorEastAsia" w:eastAsiaTheme="minorEastAsia" w:cstheme="minorEastAsia"/>
                <w:b/>
                <w:bCs/>
                <w:color w:val="auto"/>
                <w:kern w:val="0"/>
                <w:sz w:val="20"/>
                <w:szCs w:val="20"/>
                <w:highlight w:val="none"/>
                <w:lang w:val="en-US" w:eastAsia="zh-CN"/>
              </w:rPr>
              <w:t xml:space="preserve">   </w:t>
            </w:r>
            <w:r>
              <w:rPr>
                <w:rFonts w:hint="eastAsia" w:asciiTheme="minorEastAsia" w:hAnsiTheme="minorEastAsia" w:eastAsiaTheme="minorEastAsia" w:cstheme="minorEastAsia"/>
                <w:b/>
                <w:bCs/>
                <w:color w:val="auto"/>
                <w:kern w:val="0"/>
                <w:sz w:val="20"/>
                <w:szCs w:val="20"/>
                <w:highlight w:val="none"/>
              </w:rPr>
              <w:t>计</w:t>
            </w:r>
          </w:p>
        </w:tc>
        <w:tc>
          <w:tcPr>
            <w:tcW w:w="5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ADC2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100分</w:t>
            </w: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D764E">
            <w:pPr>
              <w:keepNext w:val="0"/>
              <w:keepLines w:val="0"/>
              <w:pageBreakBefore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20"/>
                <w:szCs w:val="20"/>
                <w:highlight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B4394">
            <w:pPr>
              <w:keepNext w:val="0"/>
              <w:keepLines w:val="0"/>
              <w:pageBreakBefore w:val="0"/>
              <w:kinsoku/>
              <w:wordWrap/>
              <w:overflowPunct/>
              <w:topLinePunct w:val="0"/>
              <w:autoSpaceDE/>
              <w:autoSpaceDN/>
              <w:bidi w:val="0"/>
              <w:adjustRightInd/>
              <w:snapToGrid/>
              <w:spacing w:line="240" w:lineRule="exact"/>
              <w:jc w:val="center"/>
              <w:textAlignment w:val="center"/>
              <w:rPr>
                <w:rFonts w:hint="default"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w:t>
            </w:r>
          </w:p>
        </w:tc>
      </w:tr>
    </w:tbl>
    <w:p w14:paraId="226544D4">
      <w:pPr>
        <w:pStyle w:val="30"/>
        <w:tabs>
          <w:tab w:val="left" w:pos="1050"/>
          <w:tab w:val="center" w:pos="4535"/>
        </w:tabs>
        <w:spacing w:line="360" w:lineRule="auto"/>
        <w:jc w:val="left"/>
        <w:outlineLvl w:val="9"/>
        <w:rPr>
          <w:rFonts w:hint="eastAsia" w:ascii="Calibri" w:hAnsi="Calibri" w:eastAsia="宋体" w:cs="宋体"/>
          <w:b/>
          <w:bCs/>
          <w:color w:val="auto"/>
          <w:kern w:val="2"/>
          <w:sz w:val="21"/>
          <w:szCs w:val="21"/>
          <w:highlight w:val="none"/>
          <w:lang w:val="zh-CN" w:eastAsia="zh-CN" w:bidi="ar-SA"/>
        </w:rPr>
      </w:pPr>
      <w:r>
        <w:rPr>
          <w:rFonts w:hint="eastAsia" w:ascii="Calibri" w:hAnsi="Calibri" w:eastAsia="宋体" w:cs="宋体"/>
          <w:b/>
          <w:bCs/>
          <w:color w:val="auto"/>
          <w:kern w:val="2"/>
          <w:sz w:val="21"/>
          <w:szCs w:val="21"/>
          <w:highlight w:val="none"/>
          <w:lang w:val="zh-CN" w:eastAsia="zh-CN" w:bidi="ar-SA"/>
        </w:rPr>
        <w:t>重要提示：请</w:t>
      </w:r>
      <w:r>
        <w:rPr>
          <w:rFonts w:hint="eastAsia" w:ascii="Calibri" w:hAnsi="Calibri" w:cs="宋体"/>
          <w:b/>
          <w:bCs/>
          <w:color w:val="auto"/>
          <w:kern w:val="2"/>
          <w:sz w:val="21"/>
          <w:szCs w:val="21"/>
          <w:highlight w:val="none"/>
          <w:lang w:val="zh-CN" w:eastAsia="zh-CN" w:bidi="ar-SA"/>
        </w:rPr>
        <w:t>供应商</w:t>
      </w:r>
      <w:r>
        <w:rPr>
          <w:rFonts w:hint="eastAsia" w:ascii="Calibri" w:hAnsi="Calibri" w:eastAsia="宋体" w:cs="宋体"/>
          <w:b/>
          <w:bCs/>
          <w:color w:val="auto"/>
          <w:kern w:val="2"/>
          <w:sz w:val="21"/>
          <w:szCs w:val="21"/>
          <w:highlight w:val="none"/>
          <w:lang w:val="zh-CN" w:eastAsia="zh-CN" w:bidi="ar-SA"/>
        </w:rPr>
        <w:t>认真核对上述条目相关资料提供情况，并标明页内码，以利于评委评审时快速查对。</w:t>
      </w:r>
    </w:p>
    <w:p w14:paraId="59D350F2">
      <w:pPr>
        <w:pStyle w:val="30"/>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p>
    <w:p w14:paraId="22AA12E5">
      <w:pPr>
        <w:pStyle w:val="30"/>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p>
    <w:p w14:paraId="7C4A3127">
      <w:pPr>
        <w:pStyle w:val="30"/>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供应商</w:t>
      </w:r>
      <w:r>
        <w:rPr>
          <w:rFonts w:hint="eastAsia" w:ascii="Calibri" w:hAnsi="Calibri" w:eastAsia="宋体" w:cs="宋体"/>
          <w:color w:val="auto"/>
          <w:kern w:val="2"/>
          <w:sz w:val="21"/>
          <w:szCs w:val="21"/>
          <w:highlight w:val="none"/>
          <w:lang w:val="zh-CN" w:eastAsia="zh-CN" w:bidi="ar-SA"/>
        </w:rPr>
        <w:t>名称（加盖公章）：</w:t>
      </w:r>
    </w:p>
    <w:p w14:paraId="5F5FEFDC">
      <w:pPr>
        <w:pStyle w:val="30"/>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0BB20B40">
      <w:pPr>
        <w:spacing w:line="360" w:lineRule="auto"/>
        <w:jc w:val="left"/>
        <w:rPr>
          <w:rFonts w:hint="eastAsia" w:ascii="宋体" w:hAnsi="宋体" w:cs="宋体"/>
          <w:b/>
          <w:bCs/>
          <w:color w:val="auto"/>
          <w:sz w:val="21"/>
          <w:szCs w:val="21"/>
          <w:highlight w:val="none"/>
          <w:lang w:val="en-US" w:eastAsia="zh-CN"/>
        </w:rPr>
      </w:pPr>
    </w:p>
    <w:p w14:paraId="1E07EB7A">
      <w:pPr>
        <w:spacing w:line="360" w:lineRule="auto"/>
        <w:jc w:val="left"/>
        <w:rPr>
          <w:rFonts w:hint="eastAsia" w:ascii="宋体" w:hAnsi="宋体" w:cs="宋体"/>
          <w:b/>
          <w:bCs/>
          <w:color w:val="auto"/>
          <w:sz w:val="21"/>
          <w:szCs w:val="21"/>
          <w:highlight w:val="none"/>
          <w:lang w:val="en-US" w:eastAsia="zh-CN"/>
        </w:rPr>
      </w:pPr>
    </w:p>
    <w:p w14:paraId="198F8437">
      <w:pPr>
        <w:spacing w:line="360" w:lineRule="auto"/>
        <w:jc w:val="left"/>
        <w:rPr>
          <w:rFonts w:hint="eastAsia" w:ascii="宋体" w:hAnsi="宋体" w:cs="宋体"/>
          <w:b/>
          <w:bCs/>
          <w:color w:val="auto"/>
          <w:sz w:val="21"/>
          <w:szCs w:val="21"/>
          <w:highlight w:val="none"/>
          <w:lang w:val="en-US" w:eastAsia="zh-CN"/>
        </w:rPr>
      </w:pPr>
    </w:p>
    <w:p w14:paraId="2C797AF2">
      <w:pPr>
        <w:spacing w:line="360" w:lineRule="auto"/>
        <w:jc w:val="left"/>
        <w:rPr>
          <w:rFonts w:hint="eastAsia" w:ascii="宋体" w:hAnsi="宋体" w:cs="宋体"/>
          <w:b/>
          <w:bCs/>
          <w:color w:val="auto"/>
          <w:sz w:val="21"/>
          <w:szCs w:val="21"/>
          <w:highlight w:val="none"/>
          <w:lang w:val="en-US" w:eastAsia="zh-CN"/>
        </w:rPr>
      </w:pPr>
    </w:p>
    <w:p w14:paraId="4D72EA45">
      <w:pPr>
        <w:spacing w:line="360" w:lineRule="auto"/>
        <w:jc w:val="left"/>
        <w:rPr>
          <w:rFonts w:hint="eastAsia" w:ascii="宋体" w:hAnsi="宋体" w:cs="宋体"/>
          <w:b/>
          <w:bCs/>
          <w:color w:val="auto"/>
          <w:sz w:val="21"/>
          <w:szCs w:val="21"/>
          <w:highlight w:val="none"/>
          <w:lang w:val="en-US" w:eastAsia="zh-CN"/>
        </w:rPr>
      </w:pPr>
    </w:p>
    <w:p w14:paraId="741E2471">
      <w:pPr>
        <w:spacing w:line="360" w:lineRule="auto"/>
        <w:jc w:val="left"/>
        <w:rPr>
          <w:rFonts w:hint="eastAsia" w:ascii="宋体" w:hAnsi="宋体" w:cs="宋体"/>
          <w:b/>
          <w:bCs/>
          <w:color w:val="auto"/>
          <w:sz w:val="21"/>
          <w:szCs w:val="21"/>
          <w:highlight w:val="none"/>
          <w:lang w:val="en-US" w:eastAsia="zh-CN"/>
        </w:rPr>
      </w:pPr>
    </w:p>
    <w:p w14:paraId="03E7FAE8">
      <w:pPr>
        <w:spacing w:line="360" w:lineRule="auto"/>
        <w:jc w:val="left"/>
        <w:rPr>
          <w:rFonts w:hint="eastAsia" w:ascii="宋体" w:hAnsi="宋体" w:cs="宋体"/>
          <w:b/>
          <w:bCs/>
          <w:color w:val="auto"/>
          <w:sz w:val="21"/>
          <w:szCs w:val="21"/>
          <w:highlight w:val="none"/>
          <w:lang w:val="en-US" w:eastAsia="zh-CN"/>
        </w:rPr>
      </w:pPr>
    </w:p>
    <w:p w14:paraId="16D20AA4">
      <w:pPr>
        <w:spacing w:line="360" w:lineRule="auto"/>
        <w:jc w:val="left"/>
        <w:rPr>
          <w:rFonts w:hint="eastAsia" w:ascii="宋体" w:hAnsi="宋体" w:cs="宋体"/>
          <w:b/>
          <w:bCs/>
          <w:color w:val="auto"/>
          <w:sz w:val="21"/>
          <w:szCs w:val="21"/>
          <w:highlight w:val="none"/>
          <w:lang w:val="en-US" w:eastAsia="zh-CN"/>
        </w:rPr>
      </w:pPr>
    </w:p>
    <w:p w14:paraId="08959334">
      <w:pPr>
        <w:spacing w:line="360" w:lineRule="auto"/>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2.2报价及承诺</w:t>
      </w:r>
    </w:p>
    <w:p w14:paraId="6A2EF45A">
      <w:pPr>
        <w:spacing w:line="360" w:lineRule="auto"/>
        <w:jc w:val="center"/>
        <w:outlineLvl w:val="0"/>
        <w:rPr>
          <w:rFonts w:hint="eastAsia" w:ascii="宋体" w:hAnsi="宋体"/>
          <w:b/>
          <w:bCs/>
          <w:color w:val="auto"/>
          <w:sz w:val="28"/>
          <w:szCs w:val="28"/>
          <w:highlight w:val="none"/>
        </w:rPr>
      </w:pPr>
      <w:bookmarkStart w:id="282" w:name="_Toc6121"/>
      <w:bookmarkStart w:id="283" w:name="_Toc17193"/>
      <w:bookmarkStart w:id="284" w:name="_Toc337"/>
      <w:bookmarkStart w:id="285" w:name="_Toc6838"/>
      <w:bookmarkStart w:id="286" w:name="_Toc21593"/>
      <w:r>
        <w:rPr>
          <w:rFonts w:hint="eastAsia" w:ascii="宋体" w:hAnsi="宋体"/>
          <w:b/>
          <w:bCs/>
          <w:color w:val="auto"/>
          <w:sz w:val="28"/>
          <w:szCs w:val="28"/>
          <w:highlight w:val="none"/>
        </w:rPr>
        <w:t>报价表</w:t>
      </w:r>
      <w:bookmarkEnd w:id="282"/>
      <w:bookmarkEnd w:id="283"/>
      <w:bookmarkEnd w:id="284"/>
      <w:bookmarkEnd w:id="285"/>
      <w:bookmarkEnd w:id="286"/>
    </w:p>
    <w:tbl>
      <w:tblPr>
        <w:tblStyle w:val="20"/>
        <w:tblW w:w="5449"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3314"/>
        <w:gridCol w:w="809"/>
        <w:gridCol w:w="1033"/>
        <w:gridCol w:w="4087"/>
        <w:gridCol w:w="1293"/>
      </w:tblGrid>
      <w:tr w14:paraId="7FFF46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5" w:hRule="atLeast"/>
          <w:jc w:val="center"/>
        </w:trPr>
        <w:tc>
          <w:tcPr>
            <w:tcW w:w="1572" w:type="pct"/>
            <w:tcBorders>
              <w:right w:val="single" w:color="000000" w:sz="4" w:space="0"/>
            </w:tcBorders>
            <w:vAlign w:val="center"/>
          </w:tcPr>
          <w:p w14:paraId="3E5428E6">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内容</w:t>
            </w:r>
          </w:p>
        </w:tc>
        <w:tc>
          <w:tcPr>
            <w:tcW w:w="384" w:type="pct"/>
            <w:tcBorders>
              <w:right w:val="single" w:color="000000" w:sz="4" w:space="0"/>
            </w:tcBorders>
            <w:vAlign w:val="center"/>
          </w:tcPr>
          <w:p w14:paraId="16EE876E">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数量</w:t>
            </w:r>
          </w:p>
        </w:tc>
        <w:tc>
          <w:tcPr>
            <w:tcW w:w="490" w:type="pct"/>
            <w:tcBorders>
              <w:right w:val="single" w:color="000000" w:sz="4" w:space="0"/>
            </w:tcBorders>
            <w:vAlign w:val="center"/>
          </w:tcPr>
          <w:p w14:paraId="3F58780A">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rPr>
              <w:t>单位</w:t>
            </w:r>
          </w:p>
        </w:tc>
        <w:tc>
          <w:tcPr>
            <w:tcW w:w="1939" w:type="pct"/>
            <w:tcBorders>
              <w:right w:val="single" w:color="000000" w:sz="4" w:space="0"/>
            </w:tcBorders>
            <w:vAlign w:val="center"/>
          </w:tcPr>
          <w:p w14:paraId="7E336BFB">
            <w:pPr>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sz w:val="21"/>
                <w:szCs w:val="21"/>
                <w:highlight w:val="none"/>
                <w:lang w:eastAsia="zh-CN"/>
              </w:rPr>
              <w:t>总报价（元）</w:t>
            </w:r>
          </w:p>
        </w:tc>
        <w:tc>
          <w:tcPr>
            <w:tcW w:w="613" w:type="pct"/>
            <w:tcBorders>
              <w:left w:val="single" w:color="000000" w:sz="4" w:space="0"/>
            </w:tcBorders>
            <w:vAlign w:val="center"/>
          </w:tcPr>
          <w:p w14:paraId="3391BFCD">
            <w:pPr>
              <w:jc w:val="center"/>
              <w:rPr>
                <w:rFonts w:hint="eastAsia" w:ascii="宋体" w:hAnsi="宋体" w:eastAsia="宋体" w:cs="宋体"/>
                <w:b/>
                <w:sz w:val="21"/>
                <w:szCs w:val="21"/>
                <w:lang w:val="zh-CN" w:bidi="zh-CN"/>
              </w:rPr>
            </w:pPr>
            <w:r>
              <w:rPr>
                <w:rFonts w:hint="eastAsia" w:ascii="宋体" w:hAnsi="宋体" w:eastAsia="宋体" w:cs="宋体"/>
                <w:b/>
                <w:sz w:val="21"/>
                <w:szCs w:val="21"/>
                <w:lang w:val="zh-CN" w:bidi="zh-CN"/>
              </w:rPr>
              <w:t>备注</w:t>
            </w:r>
          </w:p>
        </w:tc>
      </w:tr>
      <w:tr w14:paraId="056707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10" w:hRule="atLeast"/>
          <w:jc w:val="center"/>
        </w:trPr>
        <w:tc>
          <w:tcPr>
            <w:tcW w:w="1572" w:type="pct"/>
            <w:tcBorders>
              <w:top w:val="single" w:color="000000" w:sz="4" w:space="0"/>
              <w:right w:val="single" w:color="000000" w:sz="4" w:space="0"/>
            </w:tcBorders>
            <w:vAlign w:val="center"/>
          </w:tcPr>
          <w:p w14:paraId="0A40762C">
            <w:pPr>
              <w:keepNext w:val="0"/>
              <w:keepLines w:val="0"/>
              <w:pageBreakBefore w:val="0"/>
              <w:numPr>
                <w:ilvl w:val="0"/>
                <w:numId w:val="0"/>
              </w:numPr>
              <w:kinsoku/>
              <w:wordWrap/>
              <w:overflowPunct/>
              <w:topLinePunct w:val="0"/>
              <w:autoSpaceDE w:val="0"/>
              <w:autoSpaceDN w:val="0"/>
              <w:bidi w:val="0"/>
              <w:spacing w:line="320" w:lineRule="exact"/>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南方医科大学第五附属医院地下车库新增门禁项目（二次）</w:t>
            </w:r>
          </w:p>
          <w:p w14:paraId="7743FFCC">
            <w:pPr>
              <w:jc w:val="left"/>
              <w:rPr>
                <w:rFonts w:hint="eastAsia" w:ascii="宋体" w:hAnsi="宋体" w:eastAsia="宋体" w:cs="宋体"/>
                <w:b w:val="0"/>
                <w:bCs w:val="0"/>
                <w:color w:val="auto"/>
                <w:kern w:val="2"/>
                <w:sz w:val="21"/>
                <w:szCs w:val="21"/>
                <w:highlight w:val="none"/>
                <w:lang w:val="zh-CN" w:eastAsia="zh-CN" w:bidi="ar-SA"/>
              </w:rPr>
            </w:pPr>
          </w:p>
        </w:tc>
        <w:tc>
          <w:tcPr>
            <w:tcW w:w="384" w:type="pct"/>
            <w:tcBorders>
              <w:top w:val="single" w:color="000000" w:sz="4" w:space="0"/>
              <w:right w:val="single" w:color="000000" w:sz="4" w:space="0"/>
            </w:tcBorders>
            <w:vAlign w:val="center"/>
          </w:tcPr>
          <w:p w14:paraId="0598F2EB">
            <w:pPr>
              <w:jc w:val="center"/>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1</w:t>
            </w:r>
          </w:p>
        </w:tc>
        <w:tc>
          <w:tcPr>
            <w:tcW w:w="490" w:type="pct"/>
            <w:tcBorders>
              <w:top w:val="single" w:color="000000" w:sz="4" w:space="0"/>
              <w:right w:val="single" w:color="000000" w:sz="4" w:space="0"/>
            </w:tcBorders>
            <w:vAlign w:val="center"/>
          </w:tcPr>
          <w:p w14:paraId="7A6C26BA">
            <w:pPr>
              <w:jc w:val="center"/>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项</w:t>
            </w:r>
          </w:p>
        </w:tc>
        <w:tc>
          <w:tcPr>
            <w:tcW w:w="1939" w:type="pct"/>
            <w:tcBorders>
              <w:top w:val="single" w:color="000000" w:sz="4" w:space="0"/>
              <w:right w:val="single" w:color="000000" w:sz="4" w:space="0"/>
            </w:tcBorders>
            <w:vAlign w:val="center"/>
          </w:tcPr>
          <w:p w14:paraId="665ECBB3">
            <w:pPr>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人民币大写： </w:t>
            </w:r>
          </w:p>
          <w:p w14:paraId="3450F1D0">
            <w:pPr>
              <w:pStyle w:val="26"/>
              <w:rPr>
                <w:rFonts w:hint="eastAsia" w:ascii="宋体" w:hAnsi="宋体" w:eastAsia="宋体" w:cs="宋体"/>
                <w:b w:val="0"/>
                <w:bCs w:val="0"/>
                <w:color w:val="auto"/>
                <w:sz w:val="21"/>
                <w:szCs w:val="21"/>
                <w:highlight w:val="none"/>
              </w:rPr>
            </w:pPr>
          </w:p>
          <w:p w14:paraId="5C28EBBF">
            <w:pPr>
              <w:pStyle w:val="26"/>
              <w:rPr>
                <w:rFonts w:hint="eastAsia" w:ascii="宋体" w:hAnsi="宋体" w:eastAsia="宋体" w:cs="宋体"/>
                <w:b w:val="0"/>
                <w:bCs w:val="0"/>
                <w:color w:val="auto"/>
                <w:sz w:val="21"/>
                <w:szCs w:val="21"/>
                <w:highlight w:val="none"/>
              </w:rPr>
            </w:pPr>
          </w:p>
          <w:p w14:paraId="3001106C">
            <w:pPr>
              <w:jc w:val="left"/>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 xml:space="preserve"> 小写： </w:t>
            </w:r>
          </w:p>
        </w:tc>
        <w:tc>
          <w:tcPr>
            <w:tcW w:w="613" w:type="pct"/>
            <w:tcBorders>
              <w:top w:val="single" w:color="000000" w:sz="4" w:space="0"/>
              <w:left w:val="single" w:color="000000" w:sz="4" w:space="0"/>
            </w:tcBorders>
            <w:vAlign w:val="center"/>
          </w:tcPr>
          <w:p w14:paraId="6658412C">
            <w:pPr>
              <w:spacing w:before="86" w:line="364" w:lineRule="auto"/>
              <w:ind w:right="188"/>
              <w:jc w:val="center"/>
              <w:rPr>
                <w:rFonts w:hint="eastAsia" w:ascii="宋体" w:hAnsi="宋体" w:eastAsia="宋体" w:cs="宋体"/>
                <w:bCs/>
                <w:sz w:val="21"/>
                <w:szCs w:val="21"/>
                <w:lang w:val="zh-CN" w:bidi="zh-CN"/>
              </w:rPr>
            </w:pPr>
          </w:p>
        </w:tc>
      </w:tr>
    </w:tbl>
    <w:p w14:paraId="5376DBED">
      <w:pPr>
        <w:pStyle w:val="26"/>
        <w:rPr>
          <w:rFonts w:hint="eastAsia" w:ascii="宋体" w:hAnsi="宋体" w:eastAsia="宋体" w:cs="宋体"/>
          <w:sz w:val="21"/>
          <w:szCs w:val="21"/>
        </w:rPr>
      </w:pPr>
    </w:p>
    <w:p w14:paraId="00231AF9">
      <w:pPr>
        <w:pStyle w:val="26"/>
        <w:rPr>
          <w:rFonts w:hint="eastAsia" w:ascii="宋体" w:hAnsi="宋体" w:eastAsia="宋体" w:cs="宋体"/>
          <w:sz w:val="21"/>
          <w:szCs w:val="21"/>
        </w:rPr>
      </w:pPr>
    </w:p>
    <w:p w14:paraId="75B2B9CF">
      <w:pPr>
        <w:pStyle w:val="26"/>
        <w:spacing w:line="360" w:lineRule="auto"/>
        <w:jc w:val="left"/>
        <w:rPr>
          <w:rFonts w:hint="eastAsia" w:ascii="宋体" w:hAnsi="宋体" w:eastAsia="宋体" w:cs="宋体"/>
          <w:sz w:val="21"/>
          <w:szCs w:val="21"/>
        </w:rPr>
      </w:pPr>
      <w:bookmarkStart w:id="287" w:name="_Toc1767"/>
      <w:bookmarkStart w:id="288" w:name="_Toc28125"/>
      <w:bookmarkStart w:id="289" w:name="_Toc12770"/>
      <w:r>
        <w:rPr>
          <w:rFonts w:hint="eastAsia" w:ascii="宋体" w:hAnsi="宋体" w:eastAsia="宋体" w:cs="宋体"/>
          <w:b/>
          <w:bCs/>
          <w:sz w:val="21"/>
          <w:szCs w:val="21"/>
        </w:rPr>
        <w:t>1.温馨提示（金额大写）：</w:t>
      </w:r>
      <w:r>
        <w:rPr>
          <w:rFonts w:hint="eastAsia" w:ascii="宋体" w:hAnsi="宋体" w:eastAsia="宋体" w:cs="宋体"/>
          <w:sz w:val="21"/>
          <w:szCs w:val="21"/>
        </w:rPr>
        <w:t>壹、贰、叁、肆、伍、陆、柒、捌、玖、拾 、佰、仟、万</w:t>
      </w:r>
    </w:p>
    <w:p w14:paraId="587FB16E">
      <w:pPr>
        <w:tabs>
          <w:tab w:val="left" w:pos="180"/>
          <w:tab w:val="left" w:pos="1620"/>
        </w:tabs>
        <w:spacing w:line="360" w:lineRule="auto"/>
        <w:outlineLvl w:val="2"/>
        <w:rPr>
          <w:rFonts w:hint="eastAsia" w:ascii="宋体" w:hAnsi="宋体" w:eastAsia="宋体" w:cs="宋体"/>
          <w:b/>
          <w:sz w:val="21"/>
          <w:szCs w:val="21"/>
        </w:rPr>
      </w:pPr>
      <w:bookmarkStart w:id="290" w:name="_Toc30244"/>
      <w:r>
        <w:rPr>
          <w:rFonts w:hint="eastAsia" w:ascii="宋体" w:hAnsi="宋体" w:eastAsia="宋体" w:cs="宋体"/>
          <w:b/>
          <w:sz w:val="21"/>
          <w:szCs w:val="21"/>
        </w:rPr>
        <w:t>2.其他承诺：</w:t>
      </w:r>
      <w:bookmarkEnd w:id="290"/>
    </w:p>
    <w:bookmarkEnd w:id="287"/>
    <w:bookmarkEnd w:id="288"/>
    <w:bookmarkEnd w:id="289"/>
    <w:p w14:paraId="23D4B4AF">
      <w:pPr>
        <w:tabs>
          <w:tab w:val="left" w:pos="180"/>
          <w:tab w:val="left" w:pos="1620"/>
        </w:tabs>
        <w:spacing w:line="360" w:lineRule="auto"/>
        <w:rPr>
          <w:rFonts w:hint="eastAsia" w:ascii="宋体" w:hAnsi="宋体" w:eastAsia="宋体" w:cs="宋体"/>
          <w:bCs/>
          <w:sz w:val="21"/>
          <w:szCs w:val="21"/>
        </w:rPr>
      </w:pPr>
    </w:p>
    <w:p w14:paraId="7358B12F">
      <w:pPr>
        <w:tabs>
          <w:tab w:val="left" w:pos="180"/>
          <w:tab w:val="left" w:pos="1620"/>
        </w:tabs>
        <w:spacing w:line="360" w:lineRule="auto"/>
        <w:rPr>
          <w:rFonts w:hint="eastAsia" w:ascii="宋体" w:hAnsi="宋体" w:eastAsia="宋体" w:cs="宋体"/>
          <w:bCs/>
          <w:sz w:val="21"/>
          <w:szCs w:val="21"/>
        </w:rPr>
      </w:pPr>
      <w:r>
        <w:rPr>
          <w:rFonts w:hint="eastAsia" w:ascii="宋体" w:hAnsi="宋体" w:eastAsia="宋体" w:cs="宋体"/>
          <w:bCs/>
          <w:sz w:val="21"/>
          <w:szCs w:val="21"/>
        </w:rPr>
        <w:t xml:space="preserve">                                              </w:t>
      </w:r>
      <w:bookmarkStart w:id="291" w:name="_Toc16360"/>
      <w:bookmarkStart w:id="292" w:name="_Toc10413"/>
      <w:bookmarkStart w:id="293" w:name="_Toc2864"/>
    </w:p>
    <w:bookmarkEnd w:id="291"/>
    <w:bookmarkEnd w:id="292"/>
    <w:bookmarkEnd w:id="293"/>
    <w:p w14:paraId="6DA15C56">
      <w:pPr>
        <w:spacing w:line="360" w:lineRule="auto"/>
        <w:jc w:val="both"/>
        <w:rPr>
          <w:rFonts w:hint="eastAsia" w:ascii="宋体" w:hAnsi="宋体" w:eastAsia="宋体" w:cs="宋体"/>
          <w:b w:val="0"/>
          <w:bCs/>
          <w:color w:val="auto"/>
          <w:sz w:val="21"/>
          <w:szCs w:val="21"/>
        </w:rPr>
      </w:pPr>
    </w:p>
    <w:p w14:paraId="7AE078F7">
      <w:pPr>
        <w:spacing w:line="360" w:lineRule="auto"/>
        <w:ind w:firstLine="5040" w:firstLineChars="24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供应商名称（公章）：</w:t>
      </w:r>
    </w:p>
    <w:p w14:paraId="651FAF74">
      <w:pPr>
        <w:spacing w:line="360" w:lineRule="auto"/>
        <w:ind w:firstLine="3780" w:firstLineChars="18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供应商法定代表人或授权代表签名：           </w:t>
      </w:r>
    </w:p>
    <w:p w14:paraId="55860990">
      <w:pPr>
        <w:tabs>
          <w:tab w:val="center" w:pos="5029"/>
          <w:tab w:val="right" w:pos="9218"/>
        </w:tabs>
        <w:spacing w:line="360" w:lineRule="auto"/>
        <w:ind w:firstLine="420" w:firstLineChars="200"/>
        <w:jc w:val="left"/>
        <w:rPr>
          <w:rFonts w:hint="eastAsia" w:ascii="宋体" w:hAnsi="宋体" w:eastAsia="宋体" w:cs="宋体"/>
          <w:b w:val="0"/>
          <w:bCs/>
          <w:color w:val="auto"/>
          <w:sz w:val="24"/>
          <w:szCs w:val="24"/>
        </w:rPr>
      </w:pPr>
      <w:r>
        <w:rPr>
          <w:rFonts w:hint="eastAsia" w:ascii="宋体" w:hAnsi="宋体" w:eastAsia="宋体" w:cs="宋体"/>
          <w:b w:val="0"/>
          <w:bCs/>
          <w:color w:val="auto"/>
          <w:sz w:val="21"/>
          <w:szCs w:val="21"/>
          <w:lang w:val="en-US" w:eastAsia="zh-CN"/>
        </w:rPr>
        <w:tab/>
      </w:r>
      <w:r>
        <w:rPr>
          <w:rFonts w:hint="eastAsia" w:ascii="宋体" w:hAnsi="宋体" w:eastAsia="宋体" w:cs="宋体"/>
          <w:b w:val="0"/>
          <w:bCs/>
          <w:color w:val="auto"/>
          <w:sz w:val="21"/>
          <w:szCs w:val="21"/>
          <w:lang w:val="en-US" w:eastAsia="zh-CN"/>
        </w:rPr>
        <w:t xml:space="preserve">                                           </w:t>
      </w:r>
      <w:r>
        <w:rPr>
          <w:rFonts w:hint="eastAsia" w:ascii="宋体" w:hAnsi="宋体" w:eastAsia="宋体" w:cs="宋体"/>
          <w:b w:val="0"/>
          <w:bCs/>
          <w:color w:val="auto"/>
          <w:sz w:val="21"/>
          <w:szCs w:val="21"/>
        </w:rPr>
        <w:t>日  期：    年    月     日</w:t>
      </w:r>
    </w:p>
    <w:p w14:paraId="76E981DF">
      <w:pPr>
        <w:tabs>
          <w:tab w:val="center" w:pos="5029"/>
          <w:tab w:val="right" w:pos="9218"/>
        </w:tabs>
        <w:spacing w:line="360" w:lineRule="auto"/>
        <w:ind w:firstLine="480" w:firstLineChars="200"/>
        <w:jc w:val="left"/>
        <w:rPr>
          <w:rFonts w:hint="eastAsia" w:ascii="宋体" w:hAnsi="宋体" w:eastAsia="宋体" w:cs="宋体"/>
          <w:b w:val="0"/>
          <w:bCs/>
          <w:color w:val="auto"/>
          <w:sz w:val="24"/>
          <w:szCs w:val="24"/>
        </w:rPr>
      </w:pPr>
    </w:p>
    <w:p w14:paraId="465CD094">
      <w:pPr>
        <w:tabs>
          <w:tab w:val="center" w:pos="5029"/>
          <w:tab w:val="right" w:pos="9218"/>
        </w:tabs>
        <w:spacing w:line="360" w:lineRule="auto"/>
        <w:jc w:val="center"/>
        <w:rPr>
          <w:rFonts w:hint="default" w:ascii="宋体" w:hAnsi="宋体" w:eastAsia="宋体" w:cs="宋体"/>
          <w:b/>
          <w:bCs w:val="0"/>
          <w:color w:val="auto"/>
          <w:sz w:val="24"/>
          <w:szCs w:val="24"/>
          <w:lang w:val="en-US" w:eastAsia="zh-CN"/>
        </w:rPr>
      </w:pPr>
      <w:r>
        <w:rPr>
          <w:rFonts w:hint="eastAsia" w:ascii="宋体" w:hAnsi="宋体" w:cs="宋体"/>
          <w:b/>
          <w:bCs w:val="0"/>
          <w:color w:val="auto"/>
          <w:sz w:val="24"/>
          <w:szCs w:val="24"/>
          <w:lang w:val="en-US" w:eastAsia="zh-CN"/>
        </w:rPr>
        <w:t>产品明细</w:t>
      </w:r>
    </w:p>
    <w:tbl>
      <w:tblPr>
        <w:tblStyle w:val="20"/>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518"/>
        <w:gridCol w:w="1518"/>
        <w:gridCol w:w="987"/>
        <w:gridCol w:w="1050"/>
        <w:gridCol w:w="720"/>
        <w:gridCol w:w="540"/>
        <w:gridCol w:w="1281"/>
      </w:tblGrid>
      <w:tr w14:paraId="0C2B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9" w:type="dxa"/>
            <w:shd w:val="clear" w:color="auto" w:fill="auto"/>
            <w:vAlign w:val="center"/>
          </w:tcPr>
          <w:p w14:paraId="29B651AF">
            <w:pPr>
              <w:widowControl/>
              <w:spacing w:line="276"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序号</w:t>
            </w:r>
          </w:p>
        </w:tc>
        <w:tc>
          <w:tcPr>
            <w:tcW w:w="1134" w:type="dxa"/>
            <w:shd w:val="clear" w:color="auto" w:fill="auto"/>
            <w:vAlign w:val="center"/>
          </w:tcPr>
          <w:p w14:paraId="3EF4AB50">
            <w:pPr>
              <w:widowControl/>
              <w:spacing w:line="276"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名称</w:t>
            </w:r>
          </w:p>
        </w:tc>
        <w:tc>
          <w:tcPr>
            <w:tcW w:w="1518" w:type="dxa"/>
            <w:shd w:val="clear" w:color="auto" w:fill="auto"/>
            <w:vAlign w:val="center"/>
          </w:tcPr>
          <w:p w14:paraId="21832E99">
            <w:pPr>
              <w:widowControl/>
              <w:spacing w:line="276"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技术指标参数要求</w:t>
            </w:r>
          </w:p>
        </w:tc>
        <w:tc>
          <w:tcPr>
            <w:tcW w:w="1518" w:type="dxa"/>
            <w:shd w:val="clear" w:color="auto" w:fill="auto"/>
            <w:vAlign w:val="center"/>
          </w:tcPr>
          <w:p w14:paraId="477425A2">
            <w:pPr>
              <w:widowControl/>
              <w:spacing w:line="276"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规格型号</w:t>
            </w:r>
          </w:p>
        </w:tc>
        <w:tc>
          <w:tcPr>
            <w:tcW w:w="987" w:type="dxa"/>
            <w:shd w:val="clear" w:color="auto" w:fill="auto"/>
            <w:vAlign w:val="center"/>
          </w:tcPr>
          <w:p w14:paraId="5E507ABE">
            <w:pPr>
              <w:widowControl/>
              <w:spacing w:line="276"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品牌</w:t>
            </w:r>
          </w:p>
        </w:tc>
        <w:tc>
          <w:tcPr>
            <w:tcW w:w="1050" w:type="dxa"/>
            <w:shd w:val="clear" w:color="auto" w:fill="auto"/>
            <w:vAlign w:val="center"/>
          </w:tcPr>
          <w:p w14:paraId="19B45A3D">
            <w:pPr>
              <w:widowControl/>
              <w:spacing w:line="276" w:lineRule="auto"/>
              <w:jc w:val="center"/>
              <w:rPr>
                <w:rFonts w:hint="eastAsia" w:ascii="宋体" w:hAnsi="宋体" w:eastAsia="宋体" w:cs="宋体"/>
                <w:b/>
                <w:bCs/>
                <w:color w:val="000000" w:themeColor="text1"/>
                <w:kern w:val="0"/>
                <w:sz w:val="21"/>
                <w:szCs w:val="21"/>
                <w:highlight w:val="yellow"/>
                <w14:textFill>
                  <w14:solidFill>
                    <w14:schemeClr w14:val="tx1"/>
                  </w14:solidFill>
                </w14:textFill>
              </w:rPr>
            </w:pPr>
            <w:r>
              <w:rPr>
                <w:rFonts w:hint="eastAsia" w:ascii="宋体" w:hAnsi="宋体" w:eastAsia="宋体" w:cs="宋体"/>
                <w:b/>
                <w:bCs/>
                <w:color w:val="000000" w:themeColor="text1"/>
                <w:kern w:val="0"/>
                <w:sz w:val="21"/>
                <w:szCs w:val="21"/>
                <w:highlight w:val="yellow"/>
                <w14:textFill>
                  <w14:solidFill>
                    <w14:schemeClr w14:val="tx1"/>
                  </w14:solidFill>
                </w14:textFill>
              </w:rPr>
              <w:t>单价(元）</w:t>
            </w:r>
          </w:p>
        </w:tc>
        <w:tc>
          <w:tcPr>
            <w:tcW w:w="720" w:type="dxa"/>
            <w:shd w:val="clear" w:color="auto" w:fill="auto"/>
            <w:vAlign w:val="center"/>
          </w:tcPr>
          <w:p w14:paraId="2733CBF2">
            <w:pPr>
              <w:widowControl/>
              <w:spacing w:line="276"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数量</w:t>
            </w:r>
          </w:p>
        </w:tc>
        <w:tc>
          <w:tcPr>
            <w:tcW w:w="540" w:type="dxa"/>
            <w:shd w:val="clear" w:color="auto" w:fill="auto"/>
            <w:vAlign w:val="center"/>
          </w:tcPr>
          <w:p w14:paraId="11F01E71">
            <w:pPr>
              <w:widowControl/>
              <w:spacing w:line="276" w:lineRule="auto"/>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单位</w:t>
            </w:r>
          </w:p>
        </w:tc>
        <w:tc>
          <w:tcPr>
            <w:tcW w:w="1281" w:type="dxa"/>
            <w:shd w:val="clear" w:color="auto" w:fill="auto"/>
            <w:vAlign w:val="center"/>
          </w:tcPr>
          <w:p w14:paraId="46371019">
            <w:pPr>
              <w:widowControl/>
              <w:spacing w:line="276" w:lineRule="auto"/>
              <w:jc w:val="center"/>
              <w:rPr>
                <w:rFonts w:hint="eastAsia" w:ascii="宋体" w:hAnsi="宋体" w:eastAsia="宋体" w:cs="宋体"/>
                <w:b/>
                <w:bCs/>
                <w:color w:val="000000" w:themeColor="text1"/>
                <w:kern w:val="0"/>
                <w:sz w:val="21"/>
                <w:szCs w:val="21"/>
                <w:highlight w:val="yellow"/>
                <w14:textFill>
                  <w14:solidFill>
                    <w14:schemeClr w14:val="tx1"/>
                  </w14:solidFill>
                </w14:textFill>
              </w:rPr>
            </w:pPr>
            <w:r>
              <w:rPr>
                <w:rFonts w:hint="eastAsia" w:ascii="宋体" w:hAnsi="宋体" w:eastAsia="宋体" w:cs="宋体"/>
                <w:b/>
                <w:bCs/>
                <w:color w:val="000000" w:themeColor="text1"/>
                <w:kern w:val="0"/>
                <w:sz w:val="21"/>
                <w:szCs w:val="21"/>
                <w:highlight w:val="yellow"/>
                <w:lang w:val="en-US" w:eastAsia="zh-CN"/>
                <w14:textFill>
                  <w14:solidFill>
                    <w14:schemeClr w14:val="tx1"/>
                  </w14:solidFill>
                </w14:textFill>
              </w:rPr>
              <w:t>小计</w:t>
            </w:r>
            <w:r>
              <w:rPr>
                <w:rFonts w:hint="eastAsia" w:ascii="宋体" w:hAnsi="宋体" w:eastAsia="宋体" w:cs="宋体"/>
                <w:b/>
                <w:bCs/>
                <w:color w:val="000000" w:themeColor="text1"/>
                <w:kern w:val="0"/>
                <w:sz w:val="21"/>
                <w:szCs w:val="21"/>
                <w:highlight w:val="yellow"/>
                <w14:textFill>
                  <w14:solidFill>
                    <w14:schemeClr w14:val="tx1"/>
                  </w14:solidFill>
                </w14:textFill>
              </w:rPr>
              <w:t>（元）</w:t>
            </w:r>
          </w:p>
        </w:tc>
      </w:tr>
      <w:tr w14:paraId="17EB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vAlign w:val="center"/>
          </w:tcPr>
          <w:p w14:paraId="36BD2DA3">
            <w:pPr>
              <w:widowControl/>
              <w:spacing w:line="276" w:lineRule="auto"/>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w:t>
            </w:r>
          </w:p>
        </w:tc>
        <w:tc>
          <w:tcPr>
            <w:tcW w:w="1134" w:type="dxa"/>
            <w:shd w:val="clear" w:color="auto" w:fill="auto"/>
            <w:vAlign w:val="center"/>
          </w:tcPr>
          <w:p w14:paraId="29330846">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518" w:type="dxa"/>
            <w:shd w:val="clear" w:color="auto" w:fill="auto"/>
            <w:vAlign w:val="center"/>
          </w:tcPr>
          <w:p w14:paraId="2EF685CB">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518" w:type="dxa"/>
            <w:shd w:val="clear" w:color="auto" w:fill="auto"/>
            <w:vAlign w:val="center"/>
          </w:tcPr>
          <w:p w14:paraId="24FD3270">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987" w:type="dxa"/>
            <w:shd w:val="clear" w:color="auto" w:fill="auto"/>
            <w:vAlign w:val="center"/>
          </w:tcPr>
          <w:p w14:paraId="28A43C90">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050" w:type="dxa"/>
            <w:shd w:val="clear" w:color="auto" w:fill="auto"/>
            <w:vAlign w:val="center"/>
          </w:tcPr>
          <w:p w14:paraId="6C0BF834">
            <w:pPr>
              <w:widowControl/>
              <w:spacing w:line="276" w:lineRule="auto"/>
              <w:jc w:val="center"/>
              <w:rPr>
                <w:rFonts w:hint="eastAsia" w:ascii="宋体" w:hAnsi="宋体" w:eastAsia="宋体" w:cs="宋体"/>
                <w:color w:val="000000" w:themeColor="text1"/>
                <w:kern w:val="0"/>
                <w:sz w:val="21"/>
                <w:szCs w:val="21"/>
                <w:highlight w:val="yellow"/>
                <w14:textFill>
                  <w14:solidFill>
                    <w14:schemeClr w14:val="tx1"/>
                  </w14:solidFill>
                </w14:textFill>
              </w:rPr>
            </w:pPr>
          </w:p>
        </w:tc>
        <w:tc>
          <w:tcPr>
            <w:tcW w:w="720" w:type="dxa"/>
            <w:shd w:val="clear" w:color="auto" w:fill="auto"/>
            <w:vAlign w:val="center"/>
          </w:tcPr>
          <w:p w14:paraId="3241519C">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540" w:type="dxa"/>
            <w:shd w:val="clear" w:color="auto" w:fill="auto"/>
            <w:vAlign w:val="center"/>
          </w:tcPr>
          <w:p w14:paraId="7BBE02E1">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281" w:type="dxa"/>
            <w:shd w:val="clear" w:color="auto" w:fill="auto"/>
            <w:vAlign w:val="center"/>
          </w:tcPr>
          <w:p w14:paraId="38C39AB8">
            <w:pPr>
              <w:widowControl/>
              <w:spacing w:line="276" w:lineRule="auto"/>
              <w:jc w:val="right"/>
              <w:rPr>
                <w:rFonts w:hint="eastAsia" w:ascii="宋体" w:hAnsi="宋体" w:eastAsia="宋体" w:cs="宋体"/>
                <w:color w:val="000000" w:themeColor="text1"/>
                <w:kern w:val="0"/>
                <w:sz w:val="21"/>
                <w:szCs w:val="21"/>
                <w:highlight w:val="yellow"/>
                <w14:textFill>
                  <w14:solidFill>
                    <w14:schemeClr w14:val="tx1"/>
                  </w14:solidFill>
                </w14:textFill>
              </w:rPr>
            </w:pPr>
          </w:p>
        </w:tc>
      </w:tr>
      <w:tr w14:paraId="6B1C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vAlign w:val="center"/>
          </w:tcPr>
          <w:p w14:paraId="64A13C64">
            <w:pPr>
              <w:widowControl/>
              <w:spacing w:line="276" w:lineRule="auto"/>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w:t>
            </w:r>
          </w:p>
        </w:tc>
        <w:tc>
          <w:tcPr>
            <w:tcW w:w="1134" w:type="dxa"/>
            <w:shd w:val="clear" w:color="auto" w:fill="auto"/>
            <w:vAlign w:val="center"/>
          </w:tcPr>
          <w:p w14:paraId="2272065D">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518" w:type="dxa"/>
            <w:shd w:val="clear" w:color="auto" w:fill="auto"/>
            <w:vAlign w:val="center"/>
          </w:tcPr>
          <w:p w14:paraId="3E72A73F">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518" w:type="dxa"/>
            <w:shd w:val="clear" w:color="auto" w:fill="auto"/>
            <w:vAlign w:val="center"/>
          </w:tcPr>
          <w:p w14:paraId="1DAFC743">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987" w:type="dxa"/>
            <w:shd w:val="clear" w:color="auto" w:fill="auto"/>
            <w:vAlign w:val="center"/>
          </w:tcPr>
          <w:p w14:paraId="0BD1075D">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050" w:type="dxa"/>
            <w:shd w:val="clear" w:color="auto" w:fill="auto"/>
            <w:vAlign w:val="center"/>
          </w:tcPr>
          <w:p w14:paraId="354E304F">
            <w:pPr>
              <w:widowControl/>
              <w:spacing w:line="276" w:lineRule="auto"/>
              <w:jc w:val="center"/>
              <w:rPr>
                <w:rFonts w:hint="eastAsia" w:ascii="宋体" w:hAnsi="宋体" w:eastAsia="宋体" w:cs="宋体"/>
                <w:color w:val="000000" w:themeColor="text1"/>
                <w:kern w:val="0"/>
                <w:sz w:val="21"/>
                <w:szCs w:val="21"/>
                <w:highlight w:val="yellow"/>
                <w14:textFill>
                  <w14:solidFill>
                    <w14:schemeClr w14:val="tx1"/>
                  </w14:solidFill>
                </w14:textFill>
              </w:rPr>
            </w:pPr>
          </w:p>
        </w:tc>
        <w:tc>
          <w:tcPr>
            <w:tcW w:w="720" w:type="dxa"/>
            <w:shd w:val="clear" w:color="auto" w:fill="auto"/>
            <w:vAlign w:val="center"/>
          </w:tcPr>
          <w:p w14:paraId="1421B4A9">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540" w:type="dxa"/>
            <w:shd w:val="clear" w:color="auto" w:fill="auto"/>
            <w:vAlign w:val="center"/>
          </w:tcPr>
          <w:p w14:paraId="4FE171FF">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281" w:type="dxa"/>
            <w:shd w:val="clear" w:color="auto" w:fill="auto"/>
            <w:vAlign w:val="center"/>
          </w:tcPr>
          <w:p w14:paraId="368FC1E1">
            <w:pPr>
              <w:widowControl/>
              <w:spacing w:line="276" w:lineRule="auto"/>
              <w:jc w:val="right"/>
              <w:rPr>
                <w:rFonts w:hint="eastAsia" w:ascii="宋体" w:hAnsi="宋体" w:eastAsia="宋体" w:cs="宋体"/>
                <w:color w:val="000000" w:themeColor="text1"/>
                <w:kern w:val="0"/>
                <w:sz w:val="21"/>
                <w:szCs w:val="21"/>
                <w:highlight w:val="yellow"/>
                <w14:textFill>
                  <w14:solidFill>
                    <w14:schemeClr w14:val="tx1"/>
                  </w14:solidFill>
                </w14:textFill>
              </w:rPr>
            </w:pPr>
          </w:p>
        </w:tc>
      </w:tr>
      <w:tr w14:paraId="4A40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auto"/>
            <w:vAlign w:val="center"/>
          </w:tcPr>
          <w:p w14:paraId="79133A4D">
            <w:pPr>
              <w:widowControl/>
              <w:spacing w:line="276" w:lineRule="auto"/>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w:t>
            </w:r>
          </w:p>
        </w:tc>
        <w:tc>
          <w:tcPr>
            <w:tcW w:w="1134" w:type="dxa"/>
            <w:shd w:val="clear" w:color="auto" w:fill="auto"/>
            <w:vAlign w:val="center"/>
          </w:tcPr>
          <w:p w14:paraId="3A4D17E2">
            <w:pPr>
              <w:widowControl/>
              <w:spacing w:line="276" w:lineRule="auto"/>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1518" w:type="dxa"/>
            <w:shd w:val="clear" w:color="auto" w:fill="auto"/>
            <w:vAlign w:val="center"/>
          </w:tcPr>
          <w:p w14:paraId="086E181E">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518" w:type="dxa"/>
            <w:shd w:val="clear" w:color="auto" w:fill="auto"/>
            <w:vAlign w:val="center"/>
          </w:tcPr>
          <w:p w14:paraId="6D36BED5">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987" w:type="dxa"/>
            <w:shd w:val="clear" w:color="auto" w:fill="auto"/>
            <w:vAlign w:val="center"/>
          </w:tcPr>
          <w:p w14:paraId="2927486A">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050" w:type="dxa"/>
            <w:shd w:val="clear" w:color="auto" w:fill="auto"/>
            <w:vAlign w:val="center"/>
          </w:tcPr>
          <w:p w14:paraId="32E37ED2">
            <w:pPr>
              <w:widowControl/>
              <w:spacing w:line="276" w:lineRule="auto"/>
              <w:jc w:val="center"/>
              <w:rPr>
                <w:rFonts w:hint="eastAsia" w:ascii="宋体" w:hAnsi="宋体" w:eastAsia="宋体" w:cs="宋体"/>
                <w:color w:val="000000" w:themeColor="text1"/>
                <w:kern w:val="0"/>
                <w:sz w:val="21"/>
                <w:szCs w:val="21"/>
                <w:highlight w:val="yellow"/>
                <w14:textFill>
                  <w14:solidFill>
                    <w14:schemeClr w14:val="tx1"/>
                  </w14:solidFill>
                </w14:textFill>
              </w:rPr>
            </w:pPr>
          </w:p>
        </w:tc>
        <w:tc>
          <w:tcPr>
            <w:tcW w:w="720" w:type="dxa"/>
            <w:shd w:val="clear" w:color="auto" w:fill="auto"/>
            <w:vAlign w:val="center"/>
          </w:tcPr>
          <w:p w14:paraId="7023E012">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540" w:type="dxa"/>
            <w:shd w:val="clear" w:color="auto" w:fill="auto"/>
            <w:vAlign w:val="center"/>
          </w:tcPr>
          <w:p w14:paraId="1A75E47A">
            <w:pPr>
              <w:widowControl/>
              <w:spacing w:line="276" w:lineRule="auto"/>
              <w:jc w:val="center"/>
              <w:rPr>
                <w:rFonts w:hint="eastAsia" w:ascii="宋体" w:hAnsi="宋体" w:eastAsia="宋体" w:cs="宋体"/>
                <w:color w:val="000000" w:themeColor="text1"/>
                <w:kern w:val="0"/>
                <w:sz w:val="21"/>
                <w:szCs w:val="21"/>
                <w14:textFill>
                  <w14:solidFill>
                    <w14:schemeClr w14:val="tx1"/>
                  </w14:solidFill>
                </w14:textFill>
              </w:rPr>
            </w:pPr>
          </w:p>
        </w:tc>
        <w:tc>
          <w:tcPr>
            <w:tcW w:w="1281" w:type="dxa"/>
            <w:shd w:val="clear" w:color="auto" w:fill="auto"/>
            <w:vAlign w:val="center"/>
          </w:tcPr>
          <w:p w14:paraId="6E90DF52">
            <w:pPr>
              <w:widowControl/>
              <w:spacing w:line="276" w:lineRule="auto"/>
              <w:jc w:val="right"/>
              <w:rPr>
                <w:rFonts w:hint="eastAsia" w:ascii="宋体" w:hAnsi="宋体" w:eastAsia="宋体" w:cs="宋体"/>
                <w:color w:val="000000" w:themeColor="text1"/>
                <w:kern w:val="0"/>
                <w:sz w:val="21"/>
                <w:szCs w:val="21"/>
                <w:highlight w:val="yellow"/>
                <w14:textFill>
                  <w14:solidFill>
                    <w14:schemeClr w14:val="tx1"/>
                  </w14:solidFill>
                </w14:textFill>
              </w:rPr>
            </w:pPr>
          </w:p>
        </w:tc>
      </w:tr>
    </w:tbl>
    <w:p w14:paraId="247184F2">
      <w:pPr>
        <w:tabs>
          <w:tab w:val="center" w:pos="5029"/>
          <w:tab w:val="right" w:pos="9218"/>
        </w:tabs>
        <w:spacing w:line="360" w:lineRule="auto"/>
        <w:ind w:firstLine="480" w:firstLineChars="200"/>
        <w:jc w:val="left"/>
        <w:rPr>
          <w:rFonts w:hint="eastAsia" w:ascii="宋体" w:hAnsi="宋体" w:eastAsia="宋体" w:cs="宋体"/>
          <w:b w:val="0"/>
          <w:bCs/>
          <w:color w:val="auto"/>
          <w:sz w:val="24"/>
          <w:szCs w:val="24"/>
        </w:rPr>
      </w:pPr>
    </w:p>
    <w:p w14:paraId="52F90D34">
      <w:pPr>
        <w:spacing w:line="360" w:lineRule="auto"/>
        <w:jc w:val="both"/>
        <w:outlineLvl w:val="0"/>
        <w:rPr>
          <w:rFonts w:hint="default" w:ascii="宋体" w:hAnsi="宋体" w:eastAsia="宋体"/>
          <w:b/>
          <w:bCs/>
          <w:color w:val="auto"/>
          <w:sz w:val="21"/>
          <w:szCs w:val="21"/>
          <w:highlight w:val="none"/>
          <w:lang w:val="en-US" w:eastAsia="zh-CN"/>
        </w:rPr>
      </w:pPr>
      <w:bookmarkStart w:id="294" w:name="_Toc28760"/>
      <w:r>
        <w:rPr>
          <w:rFonts w:hint="eastAsia" w:ascii="宋体" w:hAnsi="宋体"/>
          <w:b/>
          <w:bCs/>
          <w:color w:val="auto"/>
          <w:sz w:val="21"/>
          <w:szCs w:val="21"/>
          <w:highlight w:val="none"/>
          <w:lang w:val="en-US" w:eastAsia="zh-CN"/>
        </w:rPr>
        <w:t>注：各供应商根据提供产品情况补充完整</w:t>
      </w:r>
      <w:bookmarkEnd w:id="294"/>
    </w:p>
    <w:p w14:paraId="3CB9A11F">
      <w:pPr>
        <w:spacing w:line="360" w:lineRule="auto"/>
        <w:ind w:firstLine="5760" w:firstLineChars="2400"/>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供应商名称（公章）：</w:t>
      </w:r>
    </w:p>
    <w:p w14:paraId="4AA323B4">
      <w:pPr>
        <w:spacing w:line="360" w:lineRule="auto"/>
        <w:ind w:firstLine="4320" w:firstLineChars="1800"/>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供应商法定代表人或授权代表签名：           </w:t>
      </w:r>
    </w:p>
    <w:p w14:paraId="66DBEE74">
      <w:pPr>
        <w:tabs>
          <w:tab w:val="center" w:pos="5029"/>
          <w:tab w:val="right" w:pos="9218"/>
        </w:tabs>
        <w:spacing w:line="360" w:lineRule="auto"/>
        <w:ind w:firstLine="480" w:firstLineChars="200"/>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ab/>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日  期：    年    月     日</w:t>
      </w:r>
    </w:p>
    <w:p w14:paraId="047ADD52">
      <w:pPr>
        <w:spacing w:line="360" w:lineRule="auto"/>
        <w:jc w:val="center"/>
        <w:outlineLvl w:val="0"/>
        <w:rPr>
          <w:rFonts w:hint="eastAsia" w:ascii="宋体" w:hAnsi="宋体"/>
          <w:b/>
          <w:bCs/>
          <w:color w:val="auto"/>
          <w:sz w:val="28"/>
          <w:szCs w:val="28"/>
          <w:highlight w:val="none"/>
        </w:rPr>
      </w:pPr>
    </w:p>
    <w:p w14:paraId="3A514ABC">
      <w:pPr>
        <w:spacing w:line="360" w:lineRule="auto"/>
        <w:jc w:val="center"/>
        <w:outlineLvl w:val="0"/>
        <w:rPr>
          <w:rFonts w:hint="eastAsia" w:ascii="宋体" w:hAnsi="宋体"/>
          <w:b/>
          <w:bCs/>
          <w:color w:val="auto"/>
          <w:sz w:val="28"/>
          <w:szCs w:val="28"/>
          <w:highlight w:val="none"/>
        </w:rPr>
      </w:pPr>
    </w:p>
    <w:p w14:paraId="49F727D0">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3BBAB30C">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lang w:val="en-US" w:eastAsia="zh-CN"/>
        </w:rPr>
      </w:pPr>
    </w:p>
    <w:p w14:paraId="261991A7">
      <w:pPr>
        <w:keepNext w:val="0"/>
        <w:keepLines w:val="0"/>
        <w:pageBreakBefore w:val="0"/>
        <w:widowControl w:val="0"/>
        <w:kinsoku/>
        <w:wordWrap/>
        <w:overflowPunct/>
        <w:topLinePunct w:val="0"/>
        <w:autoSpaceDE/>
        <w:autoSpaceDN/>
        <w:bidi w:val="0"/>
        <w:adjustRightInd/>
        <w:snapToGrid/>
        <w:spacing w:line="320" w:lineRule="atLeast"/>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2.3 </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需求偏离表</w:t>
      </w:r>
    </w:p>
    <w:p w14:paraId="379EE9A7">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cs="宋体"/>
          <w:b/>
          <w:bCs/>
          <w:color w:val="auto"/>
          <w:sz w:val="21"/>
          <w:szCs w:val="21"/>
          <w:highlight w:val="none"/>
          <w:lang w:eastAsia="zh-CN"/>
        </w:rPr>
      </w:pPr>
    </w:p>
    <w:p w14:paraId="453F633D">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采购</w:t>
      </w:r>
      <w:r>
        <w:rPr>
          <w:rFonts w:hint="eastAsia" w:ascii="宋体" w:hAnsi="宋体" w:cs="宋体"/>
          <w:b/>
          <w:bCs/>
          <w:color w:val="auto"/>
          <w:sz w:val="28"/>
          <w:szCs w:val="28"/>
          <w:highlight w:val="none"/>
        </w:rPr>
        <w:t>需求偏离表</w:t>
      </w:r>
    </w:p>
    <w:p w14:paraId="100C9B5E">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无偏离：所投产品/服务响应采购文件需求；</w:t>
      </w:r>
    </w:p>
    <w:p w14:paraId="7ACFCC91">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正偏离：所投产品/服务优于/高于采购文件需求；</w:t>
      </w:r>
    </w:p>
    <w:p w14:paraId="6FB44800">
      <w:pPr>
        <w:keepNext w:val="0"/>
        <w:keepLines w:val="0"/>
        <w:pageBreakBefore w:val="0"/>
        <w:widowControl w:val="0"/>
        <w:kinsoku/>
        <w:wordWrap/>
        <w:overflowPunct/>
        <w:topLinePunct w:val="0"/>
        <w:autoSpaceDE/>
        <w:autoSpaceDN/>
        <w:bidi w:val="0"/>
        <w:adjustRightInd/>
        <w:snapToGrid/>
        <w:spacing w:line="360" w:lineRule="atLeast"/>
        <w:textAlignment w:val="auto"/>
        <w:rPr>
          <w:rFonts w:ascii="宋体" w:hAnsi="宋体"/>
          <w:b/>
          <w:color w:val="auto"/>
          <w:sz w:val="21"/>
          <w:szCs w:val="21"/>
          <w:highlight w:val="none"/>
        </w:rPr>
      </w:pPr>
      <w:r>
        <w:rPr>
          <w:rFonts w:hint="eastAsia" w:ascii="宋体" w:hAnsi="宋体"/>
          <w:b/>
          <w:color w:val="auto"/>
          <w:sz w:val="21"/>
          <w:szCs w:val="21"/>
          <w:highlight w:val="none"/>
        </w:rPr>
        <w:t>负偏离：所投产品/服务不符合采购文件需求。</w:t>
      </w:r>
    </w:p>
    <w:p w14:paraId="62788791">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rPr>
        <w:t>本表所列条款必须一一予以响应，“报价文件响应”一栏应填写具体的响应内容，</w:t>
      </w:r>
      <w:r>
        <w:rPr>
          <w:rFonts w:hint="eastAsia" w:ascii="宋体" w:hAnsi="宋体"/>
          <w:b/>
          <w:bCs/>
          <w:color w:val="auto"/>
          <w:sz w:val="21"/>
          <w:szCs w:val="21"/>
          <w:highlight w:val="none"/>
          <w:lang w:val="en-GB"/>
        </w:rPr>
        <w:t>如无偏离则不需列明</w:t>
      </w:r>
      <w:r>
        <w:rPr>
          <w:rFonts w:hint="eastAsia" w:ascii="宋体" w:hAnsi="宋体"/>
          <w:b/>
          <w:bCs/>
          <w:color w:val="auto"/>
          <w:sz w:val="21"/>
          <w:szCs w:val="21"/>
          <w:highlight w:val="none"/>
          <w:lang w:val="en-GB" w:eastAsia="zh-CN"/>
        </w:rPr>
        <w:t>；</w:t>
      </w:r>
      <w:r>
        <w:rPr>
          <w:rFonts w:hint="eastAsia" w:ascii="宋体" w:hAnsi="宋体"/>
          <w:b/>
          <w:bCs/>
          <w:color w:val="auto"/>
          <w:sz w:val="21"/>
          <w:szCs w:val="21"/>
          <w:highlight w:val="none"/>
        </w:rPr>
        <w:t>有差异的要具体说明。</w:t>
      </w:r>
    </w:p>
    <w:p w14:paraId="10F3C1F9">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一、价格要求条款响应表</w:t>
      </w:r>
    </w:p>
    <w:tbl>
      <w:tblPr>
        <w:tblStyle w:val="20"/>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0DBA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A1C2D75">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D92A55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0F7496C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5DC32A2D">
            <w:pPr>
              <w:keepNext w:val="0"/>
              <w:keepLines w:val="0"/>
              <w:pageBreakBefore w:val="0"/>
              <w:widowControl w:val="0"/>
              <w:kinsoku/>
              <w:wordWrap/>
              <w:overflowPunct/>
              <w:topLinePunct w:val="0"/>
              <w:autoSpaceDE/>
              <w:autoSpaceDN/>
              <w:bidi w:val="0"/>
              <w:adjustRightInd/>
              <w:snapToGrid/>
              <w:spacing w:line="240" w:lineRule="atLeast"/>
              <w:ind w:firstLine="211" w:firstLineChars="100"/>
              <w:jc w:val="center"/>
              <w:textAlignment w:val="auto"/>
              <w:rPr>
                <w:color w:val="auto"/>
                <w:sz w:val="21"/>
                <w:szCs w:val="21"/>
                <w:highlight w:val="none"/>
              </w:rPr>
            </w:pPr>
            <w:r>
              <w:rPr>
                <w:rFonts w:ascii="Arial" w:hAnsi="Arial" w:cs="Arial"/>
                <w:b/>
                <w:color w:val="auto"/>
                <w:sz w:val="21"/>
                <w:szCs w:val="21"/>
                <w:highlight w:val="none"/>
              </w:rPr>
              <w:t>是否偏离</w:t>
            </w:r>
          </w:p>
          <w:p w14:paraId="67A767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2B431C6D">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62A4D319">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3E5D11D4">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4066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096710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FA37E1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5F6B29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2FC3B5A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C87E32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6616F8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6577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AC0201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1D1E171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88E7C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14634EA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A2E146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BCB9FF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7214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3EA53E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F5772F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4317E2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0F6680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370E4E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55D5713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4B9E509C">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eastAsia="zh-CN"/>
        </w:rPr>
        <w:t>二</w:t>
      </w:r>
      <w:r>
        <w:rPr>
          <w:rFonts w:hint="eastAsia"/>
          <w:b/>
          <w:bCs/>
          <w:color w:val="auto"/>
          <w:sz w:val="21"/>
          <w:szCs w:val="21"/>
          <w:highlight w:val="none"/>
        </w:rPr>
        <w:t>、</w:t>
      </w:r>
      <w:r>
        <w:rPr>
          <w:rFonts w:hint="eastAsia" w:ascii="宋体" w:hAnsi="宋体" w:cs="宋体"/>
          <w:b/>
          <w:bCs/>
          <w:color w:val="auto"/>
          <w:sz w:val="21"/>
          <w:szCs w:val="21"/>
          <w:highlight w:val="none"/>
          <w:lang w:val="en-US" w:eastAsia="zh-CN"/>
        </w:rPr>
        <w:t>技术要求条款</w:t>
      </w:r>
      <w:r>
        <w:rPr>
          <w:rFonts w:hint="eastAsia" w:hAnsi="宋体"/>
          <w:b/>
          <w:color w:val="auto"/>
          <w:sz w:val="21"/>
          <w:szCs w:val="21"/>
          <w:highlight w:val="none"/>
        </w:rPr>
        <w:t>响应表</w:t>
      </w:r>
    </w:p>
    <w:tbl>
      <w:tblPr>
        <w:tblStyle w:val="20"/>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DBA7D5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color w:val="auto"/>
                <w:sz w:val="21"/>
                <w:szCs w:val="21"/>
                <w:highlight w:val="none"/>
              </w:rPr>
            </w:pPr>
            <w:r>
              <w:rPr>
                <w:rFonts w:ascii="Arial" w:hAnsi="Arial" w:cs="Arial"/>
                <w:b/>
                <w:color w:val="auto"/>
                <w:sz w:val="21"/>
                <w:szCs w:val="21"/>
                <w:highlight w:val="none"/>
              </w:rPr>
              <w:t>是否偏离</w:t>
            </w:r>
          </w:p>
          <w:p w14:paraId="3EE582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3AD489E3">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16A04AB7">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5F413966">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A276C0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072E4E7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6589C9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7A6E9C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40968EA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7E387C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730BF2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6D9E873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AC9ED2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41A3221E">
      <w:pPr>
        <w:keepNext w:val="0"/>
        <w:keepLines w:val="0"/>
        <w:pageBreakBefore w:val="0"/>
        <w:widowControl w:val="0"/>
        <w:kinsoku/>
        <w:wordWrap/>
        <w:overflowPunct/>
        <w:topLinePunct w:val="0"/>
        <w:autoSpaceDE/>
        <w:autoSpaceDN/>
        <w:bidi w:val="0"/>
        <w:spacing w:line="360" w:lineRule="atLeast"/>
        <w:textAlignment w:val="auto"/>
        <w:rPr>
          <w:rFonts w:hint="eastAsia" w:eastAsia="宋体"/>
          <w:b/>
          <w:bCs/>
          <w:color w:val="auto"/>
          <w:sz w:val="21"/>
          <w:szCs w:val="21"/>
          <w:highlight w:val="none"/>
          <w:lang w:eastAsia="zh-CN"/>
        </w:rPr>
      </w:pPr>
      <w:r>
        <w:rPr>
          <w:rFonts w:hint="eastAsia"/>
          <w:b/>
          <w:bCs/>
          <w:color w:val="auto"/>
          <w:sz w:val="21"/>
          <w:szCs w:val="21"/>
          <w:highlight w:val="none"/>
          <w:lang w:eastAsia="zh-CN"/>
        </w:rPr>
        <w:t>三</w:t>
      </w:r>
      <w:r>
        <w:rPr>
          <w:rFonts w:hint="eastAsia"/>
          <w:b/>
          <w:bCs/>
          <w:color w:val="auto"/>
          <w:sz w:val="21"/>
          <w:szCs w:val="21"/>
          <w:highlight w:val="none"/>
        </w:rPr>
        <w:t>、</w:t>
      </w:r>
      <w:r>
        <w:rPr>
          <w:rFonts w:hint="eastAsia"/>
          <w:b/>
          <w:bCs/>
          <w:color w:val="auto"/>
          <w:sz w:val="21"/>
          <w:szCs w:val="21"/>
          <w:highlight w:val="none"/>
          <w:lang w:val="en-US" w:eastAsia="zh-CN"/>
        </w:rPr>
        <w:t>商务</w:t>
      </w:r>
      <w:r>
        <w:rPr>
          <w:rFonts w:hint="eastAsia" w:ascii="宋体" w:hAnsi="宋体" w:cs="宋体"/>
          <w:b/>
          <w:bCs/>
          <w:color w:val="auto"/>
          <w:sz w:val="21"/>
          <w:szCs w:val="21"/>
          <w:highlight w:val="none"/>
          <w:lang w:val="en-US" w:eastAsia="zh-CN"/>
        </w:rPr>
        <w:t>要求条款响应表</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eastAsia="宋体"/>
                <w:color w:val="auto"/>
                <w:sz w:val="21"/>
                <w:szCs w:val="21"/>
                <w:highlight w:val="none"/>
                <w:lang w:eastAsia="zh-CN"/>
              </w:rPr>
            </w:pPr>
            <w:r>
              <w:rPr>
                <w:rFonts w:hint="eastAsia"/>
                <w:color w:val="auto"/>
                <w:sz w:val="21"/>
                <w:szCs w:val="21"/>
                <w:highlight w:val="none"/>
              </w:rPr>
              <w:t>采购文件的</w:t>
            </w:r>
            <w:r>
              <w:rPr>
                <w:rFonts w:hint="eastAsia"/>
                <w:color w:val="auto"/>
                <w:sz w:val="21"/>
                <w:szCs w:val="21"/>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F9DA3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Arial" w:hAnsi="Arial" w:cs="Arial"/>
                <w:b/>
                <w:color w:val="auto"/>
                <w:sz w:val="21"/>
                <w:szCs w:val="21"/>
                <w:highlight w:val="none"/>
              </w:rPr>
            </w:pPr>
            <w:r>
              <w:rPr>
                <w:rFonts w:ascii="Arial" w:hAnsi="Arial" w:cs="Arial"/>
                <w:b/>
                <w:color w:val="auto"/>
                <w:sz w:val="21"/>
                <w:szCs w:val="21"/>
                <w:highlight w:val="none"/>
              </w:rPr>
              <w:t>是否偏离</w:t>
            </w:r>
          </w:p>
          <w:p w14:paraId="126627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color w:val="auto"/>
                <w:sz w:val="21"/>
                <w:szCs w:val="21"/>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FD91069">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2B02C37E">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0F951919">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0F47D78">
            <w:pPr>
              <w:keepNext w:val="0"/>
              <w:keepLines w:val="0"/>
              <w:pageBreakBefore w:val="0"/>
              <w:widowControl w:val="0"/>
              <w:kinsoku/>
              <w:wordWrap/>
              <w:overflowPunct/>
              <w:topLinePunct w:val="0"/>
              <w:autoSpaceDE/>
              <w:autoSpaceDN/>
              <w:bidi w:val="0"/>
              <w:spacing w:line="360" w:lineRule="atLeast"/>
              <w:jc w:val="center"/>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28E8DE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48E61B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F41E6A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BD7731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69457DB3">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15B368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6473E2EF">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9DD6B7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259A9E66">
      <w:pPr>
        <w:pStyle w:val="27"/>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rFonts w:hint="eastAsia" w:ascii="宋体" w:hAnsi="宋体"/>
          <w:b/>
          <w:color w:val="auto"/>
          <w:sz w:val="21"/>
          <w:szCs w:val="21"/>
          <w:highlight w:val="none"/>
          <w:lang w:val="en-US" w:eastAsia="zh-CN"/>
        </w:rPr>
        <w:t>四、</w:t>
      </w:r>
      <w:r>
        <w:rPr>
          <w:rFonts w:hint="eastAsia" w:ascii="宋体" w:hAnsi="宋体"/>
          <w:b/>
          <w:color w:val="auto"/>
          <w:sz w:val="21"/>
          <w:szCs w:val="21"/>
          <w:highlight w:val="none"/>
        </w:rPr>
        <w:t>合同条款</w:t>
      </w:r>
      <w:r>
        <w:rPr>
          <w:rFonts w:hint="eastAsia" w:hAnsi="宋体"/>
          <w:b/>
          <w:color w:val="auto"/>
          <w:sz w:val="21"/>
          <w:szCs w:val="21"/>
          <w:highlight w:val="none"/>
        </w:rPr>
        <w:t>响应表</w:t>
      </w:r>
    </w:p>
    <w:tbl>
      <w:tblPr>
        <w:tblStyle w:val="20"/>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color w:val="auto"/>
                <w:sz w:val="21"/>
                <w:szCs w:val="21"/>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color w:val="auto"/>
                <w:sz w:val="21"/>
                <w:szCs w:val="21"/>
                <w:highlight w:val="none"/>
                <w:lang w:val="en-US" w:eastAsia="zh-CN"/>
              </w:rPr>
              <w:t>响应</w:t>
            </w:r>
            <w:r>
              <w:rPr>
                <w:rFonts w:hint="eastAsia"/>
                <w:color w:val="auto"/>
                <w:sz w:val="21"/>
                <w:szCs w:val="21"/>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7832993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color w:val="auto"/>
                <w:sz w:val="21"/>
                <w:szCs w:val="21"/>
                <w:highlight w:val="none"/>
              </w:rPr>
            </w:pPr>
            <w:r>
              <w:rPr>
                <w:rFonts w:ascii="Arial" w:hAnsi="Arial" w:cs="Arial"/>
                <w:b/>
                <w:color w:val="auto"/>
                <w:sz w:val="21"/>
                <w:szCs w:val="21"/>
                <w:highlight w:val="none"/>
              </w:rPr>
              <w:t>是否偏离</w:t>
            </w:r>
          </w:p>
          <w:p w14:paraId="240213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sz w:val="21"/>
                <w:szCs w:val="21"/>
                <w:highlight w:val="none"/>
              </w:rPr>
            </w:pPr>
            <w:r>
              <w:rPr>
                <w:rFonts w:hint="eastAsia" w:ascii="Times New Roman" w:hAnsi="Times New Roman" w:cs="Times New Roman"/>
                <w:color w:val="auto"/>
                <w:sz w:val="21"/>
                <w:szCs w:val="21"/>
                <w:highlight w:val="none"/>
                <w:lang w:eastAsia="zh-CN"/>
              </w:rPr>
              <w:t>（</w:t>
            </w:r>
            <w:r>
              <w:rPr>
                <w:rFonts w:ascii="Times New Roman" w:hAnsi="Times New Roman" w:cs="Times New Roman"/>
                <w:color w:val="auto"/>
                <w:sz w:val="21"/>
                <w:szCs w:val="21"/>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7375CB51">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偏离差异</w:t>
            </w:r>
          </w:p>
          <w:p w14:paraId="3E540811">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4EC442E6">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sz w:val="21"/>
                <w:szCs w:val="21"/>
                <w:highlight w:val="none"/>
              </w:rPr>
            </w:pPr>
            <w:r>
              <w:rPr>
                <w:rFonts w:hint="eastAsia" w:ascii="宋体" w:hAnsi="宋体" w:cs="宋体"/>
                <w:b/>
                <w:bCs/>
                <w:color w:val="auto"/>
                <w:kern w:val="0"/>
                <w:sz w:val="21"/>
                <w:szCs w:val="21"/>
                <w:highlight w:val="none"/>
                <w:lang w:eastAsia="zh-CN"/>
              </w:rPr>
              <w:t>证明文件索引</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7808188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C825282">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28D2AD85">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9380E5D">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271B20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1BAC3060">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BD69C3E">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31BB0E98">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682A8A51">
            <w:pPr>
              <w:keepNext w:val="0"/>
              <w:keepLines w:val="0"/>
              <w:pageBreakBefore w:val="0"/>
              <w:widowControl w:val="0"/>
              <w:kinsoku/>
              <w:wordWrap/>
              <w:overflowPunct/>
              <w:topLinePunct w:val="0"/>
              <w:autoSpaceDE/>
              <w:autoSpaceDN/>
              <w:bidi w:val="0"/>
              <w:spacing w:line="360" w:lineRule="atLeast"/>
              <w:textAlignment w:val="auto"/>
              <w:rPr>
                <w:color w:val="auto"/>
                <w:sz w:val="21"/>
                <w:szCs w:val="21"/>
                <w:highlight w:val="none"/>
              </w:rPr>
            </w:pPr>
            <w:r>
              <w:rPr>
                <w:color w:val="auto"/>
                <w:sz w:val="21"/>
                <w:szCs w:val="21"/>
                <w:highlight w:val="none"/>
              </w:rPr>
              <w:t>第(</w:t>
            </w:r>
            <w:r>
              <w:rPr>
                <w:rFonts w:hint="eastAsia"/>
                <w:color w:val="auto"/>
                <w:sz w:val="21"/>
                <w:szCs w:val="21"/>
                <w:highlight w:val="none"/>
              </w:rPr>
              <w:t xml:space="preserve">   ～    </w:t>
            </w:r>
            <w:r>
              <w:rPr>
                <w:color w:val="auto"/>
                <w:sz w:val="21"/>
                <w:szCs w:val="21"/>
                <w:highlight w:val="none"/>
              </w:rPr>
              <w:t>)页</w:t>
            </w:r>
          </w:p>
        </w:tc>
      </w:tr>
    </w:tbl>
    <w:p w14:paraId="681DA0E3">
      <w:pPr>
        <w:keepNext/>
        <w:keepLines w:val="0"/>
        <w:widowControl w:val="0"/>
        <w:numPr>
          <w:ilvl w:val="0"/>
          <w:numId w:val="0"/>
        </w:numPr>
        <w:tabs>
          <w:tab w:val="left" w:pos="420"/>
        </w:tabs>
        <w:adjustRightInd/>
        <w:snapToGrid/>
        <w:spacing w:line="360" w:lineRule="auto"/>
        <w:ind w:firstLine="5060" w:firstLineChars="2400"/>
        <w:jc w:val="both"/>
        <w:outlineLvl w:val="1"/>
        <w:rPr>
          <w:rFonts w:hint="eastAsia" w:ascii="宋体" w:hAnsi="宋体" w:cs="Times New Roman"/>
          <w:b/>
          <w:color w:val="auto"/>
          <w:sz w:val="21"/>
          <w:szCs w:val="21"/>
          <w:highlight w:val="none"/>
          <w:lang w:val="en-US" w:eastAsia="zh-CN" w:bidi="ar-SA"/>
        </w:rPr>
      </w:pPr>
    </w:p>
    <w:p w14:paraId="07802609">
      <w:pPr>
        <w:keepNext/>
        <w:keepLines w:val="0"/>
        <w:widowControl w:val="0"/>
        <w:numPr>
          <w:ilvl w:val="0"/>
          <w:numId w:val="0"/>
        </w:numPr>
        <w:tabs>
          <w:tab w:val="left" w:pos="420"/>
        </w:tabs>
        <w:adjustRightInd/>
        <w:snapToGrid/>
        <w:spacing w:line="360" w:lineRule="auto"/>
        <w:ind w:firstLine="5060" w:firstLineChars="2400"/>
        <w:jc w:val="both"/>
        <w:outlineLvl w:val="1"/>
        <w:rPr>
          <w:rFonts w:hint="eastAsia" w:ascii="宋体" w:hAnsi="宋体" w:cs="Times New Roman"/>
          <w:b/>
          <w:color w:val="auto"/>
          <w:sz w:val="21"/>
          <w:szCs w:val="21"/>
          <w:highlight w:val="none"/>
          <w:lang w:val="en-US" w:eastAsia="zh-CN" w:bidi="ar-SA"/>
        </w:rPr>
      </w:pPr>
    </w:p>
    <w:p w14:paraId="2AEDC45C">
      <w:pPr>
        <w:keepNext/>
        <w:keepLines w:val="0"/>
        <w:widowControl w:val="0"/>
        <w:numPr>
          <w:ilvl w:val="0"/>
          <w:numId w:val="0"/>
        </w:numPr>
        <w:tabs>
          <w:tab w:val="left" w:pos="420"/>
        </w:tabs>
        <w:adjustRightInd/>
        <w:snapToGrid/>
        <w:spacing w:line="360" w:lineRule="auto"/>
        <w:ind w:firstLine="5060" w:firstLineChars="2400"/>
        <w:jc w:val="both"/>
        <w:outlineLvl w:val="1"/>
        <w:rPr>
          <w:rFonts w:hint="eastAsia" w:ascii="宋体" w:hAnsi="宋体" w:eastAsia="宋体" w:cs="Times New Roman"/>
          <w:b/>
          <w:color w:val="auto"/>
          <w:sz w:val="21"/>
          <w:szCs w:val="21"/>
          <w:highlight w:val="none"/>
          <w:lang w:val="en-US" w:eastAsia="zh-CN" w:bidi="ar-SA"/>
        </w:rPr>
      </w:pPr>
      <w:r>
        <w:rPr>
          <w:rFonts w:hint="eastAsia" w:ascii="宋体" w:hAnsi="宋体" w:cs="Times New Roman"/>
          <w:b/>
          <w:color w:val="auto"/>
          <w:sz w:val="21"/>
          <w:szCs w:val="21"/>
          <w:highlight w:val="none"/>
          <w:lang w:val="en-US" w:eastAsia="zh-CN" w:bidi="ar-SA"/>
        </w:rPr>
        <w:t>供应商</w:t>
      </w:r>
      <w:r>
        <w:rPr>
          <w:rFonts w:hint="eastAsia" w:ascii="宋体" w:hAnsi="宋体" w:eastAsia="宋体" w:cs="Times New Roman"/>
          <w:b/>
          <w:color w:val="auto"/>
          <w:sz w:val="21"/>
          <w:szCs w:val="21"/>
          <w:highlight w:val="none"/>
          <w:lang w:val="en-US" w:eastAsia="zh-CN" w:bidi="ar-SA"/>
        </w:rPr>
        <w:t>名称（盖章）：</w:t>
      </w:r>
    </w:p>
    <w:p w14:paraId="554EFAB7">
      <w:pPr>
        <w:keepNext/>
        <w:keepLines w:val="0"/>
        <w:widowControl w:val="0"/>
        <w:numPr>
          <w:ilvl w:val="0"/>
          <w:numId w:val="0"/>
        </w:numPr>
        <w:tabs>
          <w:tab w:val="left" w:pos="420"/>
        </w:tabs>
        <w:adjustRightInd/>
        <w:snapToGrid/>
        <w:spacing w:line="360" w:lineRule="auto"/>
        <w:jc w:val="right"/>
        <w:outlineLvl w:val="1"/>
        <w:rPr>
          <w:rFonts w:hint="default" w:ascii="宋体" w:hAnsi="宋体" w:eastAsia="宋体" w:cs="Times New Roman"/>
          <w:b/>
          <w:color w:val="auto"/>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 xml:space="preserve">                                       日期：      年    月    日</w:t>
      </w:r>
    </w:p>
    <w:p w14:paraId="2EC0221E">
      <w:pPr>
        <w:pStyle w:val="30"/>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bookmarkStart w:id="295" w:name="_Toc8755"/>
      <w:bookmarkStart w:id="296" w:name="_Toc15747"/>
      <w:bookmarkStart w:id="297" w:name="_Toc16096"/>
      <w:bookmarkStart w:id="298" w:name="_Toc18653"/>
      <w:bookmarkStart w:id="299" w:name="_Toc29687"/>
      <w:bookmarkStart w:id="300" w:name="_Toc12562"/>
      <w:bookmarkStart w:id="301" w:name="_Toc31077"/>
      <w:bookmarkStart w:id="302" w:name="_Toc28851"/>
      <w:bookmarkStart w:id="303" w:name="_Toc6214"/>
      <w:bookmarkStart w:id="304" w:name="_Toc21213"/>
      <w:bookmarkStart w:id="305" w:name="_Toc21561"/>
      <w:bookmarkStart w:id="306" w:name="_Toc31674"/>
    </w:p>
    <w:p w14:paraId="764AEEF3">
      <w:pPr>
        <w:pStyle w:val="30"/>
        <w:tabs>
          <w:tab w:val="left" w:pos="1050"/>
          <w:tab w:val="center" w:pos="4535"/>
        </w:tabs>
        <w:spacing w:line="360" w:lineRule="auto"/>
        <w:jc w:val="both"/>
        <w:outlineLvl w:val="0"/>
        <w:rPr>
          <w:rFonts w:hint="eastAsia" w:eastAsia="宋体"/>
          <w:b/>
          <w:bCs/>
          <w:color w:val="auto"/>
          <w:sz w:val="21"/>
          <w:szCs w:val="21"/>
          <w:highlight w:val="none"/>
          <w:lang w:val="en-US" w:eastAsia="zh-CN"/>
        </w:rPr>
      </w:pPr>
      <w:bookmarkStart w:id="307" w:name="_Toc14003"/>
      <w:r>
        <w:rPr>
          <w:rFonts w:hint="eastAsia" w:ascii="宋体" w:hAnsi="宋体" w:eastAsia="宋体" w:cs="宋体"/>
          <w:b/>
          <w:bCs/>
          <w:color w:val="auto"/>
          <w:kern w:val="2"/>
          <w:sz w:val="21"/>
          <w:szCs w:val="21"/>
          <w:highlight w:val="none"/>
          <w:lang w:val="en-US" w:eastAsia="zh-CN" w:bidi="ar-SA"/>
        </w:rPr>
        <w:t>2.4</w:t>
      </w:r>
      <w:r>
        <w:rPr>
          <w:rFonts w:hint="eastAsia"/>
          <w:b/>
          <w:bCs/>
          <w:color w:val="auto"/>
          <w:sz w:val="21"/>
          <w:szCs w:val="21"/>
          <w:highlight w:val="none"/>
        </w:rPr>
        <w:t>法定代表人资格证明书</w:t>
      </w:r>
      <w:r>
        <w:rPr>
          <w:rFonts w:hint="eastAsia"/>
          <w:b/>
          <w:bCs/>
          <w:color w:val="auto"/>
          <w:sz w:val="21"/>
          <w:szCs w:val="21"/>
          <w:highlight w:val="none"/>
          <w:lang w:val="en-US" w:eastAsia="zh-CN"/>
        </w:rPr>
        <w:t>和法定代表人授权委托书</w:t>
      </w:r>
      <w:bookmarkEnd w:id="295"/>
      <w:bookmarkEnd w:id="296"/>
      <w:bookmarkEnd w:id="297"/>
      <w:bookmarkEnd w:id="298"/>
      <w:bookmarkEnd w:id="299"/>
      <w:bookmarkEnd w:id="300"/>
      <w:bookmarkEnd w:id="307"/>
    </w:p>
    <w:bookmarkEnd w:id="301"/>
    <w:bookmarkEnd w:id="302"/>
    <w:bookmarkEnd w:id="303"/>
    <w:bookmarkEnd w:id="304"/>
    <w:p w14:paraId="7FF607A5">
      <w:pPr>
        <w:pStyle w:val="30"/>
        <w:tabs>
          <w:tab w:val="left" w:pos="1050"/>
          <w:tab w:val="center" w:pos="4535"/>
        </w:tabs>
        <w:spacing w:line="360" w:lineRule="auto"/>
        <w:jc w:val="center"/>
        <w:outlineLvl w:val="0"/>
        <w:rPr>
          <w:rFonts w:hint="eastAsia"/>
          <w:b/>
          <w:bCs/>
          <w:color w:val="auto"/>
          <w:sz w:val="28"/>
          <w:szCs w:val="28"/>
          <w:highlight w:val="none"/>
        </w:rPr>
      </w:pPr>
      <w:bookmarkStart w:id="308" w:name="_Toc22827"/>
      <w:bookmarkStart w:id="309" w:name="_Toc19528"/>
      <w:bookmarkStart w:id="310" w:name="_Toc24790"/>
      <w:bookmarkStart w:id="311" w:name="_Toc23684"/>
      <w:bookmarkStart w:id="312" w:name="_Toc14931"/>
      <w:bookmarkStart w:id="313" w:name="_Toc32303"/>
      <w:bookmarkStart w:id="314" w:name="_Toc18442"/>
      <w:bookmarkStart w:id="315" w:name="_Toc31787"/>
      <w:bookmarkStart w:id="316" w:name="_Toc31311"/>
      <w:bookmarkStart w:id="317" w:name="_Toc15050"/>
      <w:bookmarkStart w:id="318" w:name="_Toc3758"/>
      <w:bookmarkStart w:id="319" w:name="_Toc14853"/>
      <w:bookmarkStart w:id="320" w:name="_Toc14020"/>
      <w:bookmarkStart w:id="321" w:name="_Toc28957"/>
      <w:bookmarkStart w:id="322" w:name="_Toc7276"/>
      <w:bookmarkStart w:id="323" w:name="_Toc18443"/>
      <w:bookmarkStart w:id="324" w:name="_Toc14591"/>
      <w:bookmarkStart w:id="325" w:name="_Toc3241"/>
      <w:bookmarkStart w:id="326" w:name="_Toc23685"/>
      <w:bookmarkStart w:id="327" w:name="_Toc22175"/>
    </w:p>
    <w:p w14:paraId="3F3DCDA5">
      <w:pPr>
        <w:pStyle w:val="30"/>
        <w:tabs>
          <w:tab w:val="left" w:pos="1050"/>
          <w:tab w:val="center" w:pos="4535"/>
        </w:tabs>
        <w:spacing w:line="360" w:lineRule="auto"/>
        <w:jc w:val="center"/>
        <w:outlineLvl w:val="0"/>
        <w:rPr>
          <w:rFonts w:hint="eastAsia"/>
          <w:b/>
          <w:bCs/>
          <w:color w:val="auto"/>
          <w:sz w:val="28"/>
          <w:szCs w:val="28"/>
          <w:highlight w:val="none"/>
        </w:rPr>
      </w:pPr>
    </w:p>
    <w:p w14:paraId="3D9CDF01">
      <w:pPr>
        <w:pStyle w:val="30"/>
        <w:tabs>
          <w:tab w:val="left" w:pos="1050"/>
          <w:tab w:val="center" w:pos="4535"/>
        </w:tabs>
        <w:spacing w:line="360" w:lineRule="auto"/>
        <w:jc w:val="center"/>
        <w:outlineLvl w:val="0"/>
        <w:rPr>
          <w:b/>
          <w:bCs/>
          <w:color w:val="auto"/>
          <w:sz w:val="28"/>
          <w:szCs w:val="28"/>
          <w:highlight w:val="none"/>
        </w:rPr>
      </w:pPr>
      <w:bookmarkStart w:id="328" w:name="_Toc23326"/>
      <w:r>
        <w:rPr>
          <w:rFonts w:hint="eastAsia"/>
          <w:b/>
          <w:bCs/>
          <w:color w:val="auto"/>
          <w:sz w:val="28"/>
          <w:szCs w:val="28"/>
          <w:highlight w:val="none"/>
        </w:rPr>
        <w:t>法定代表人资格证明书</w:t>
      </w:r>
      <w:bookmarkEnd w:id="308"/>
      <w:bookmarkEnd w:id="309"/>
      <w:bookmarkEnd w:id="310"/>
      <w:bookmarkEnd w:id="311"/>
      <w:bookmarkEnd w:id="312"/>
      <w:bookmarkEnd w:id="313"/>
      <w:bookmarkEnd w:id="314"/>
      <w:bookmarkEnd w:id="315"/>
      <w:bookmarkEnd w:id="316"/>
      <w:bookmarkEnd w:id="328"/>
    </w:p>
    <w:p w14:paraId="47235EF8">
      <w:pPr>
        <w:pStyle w:val="30"/>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7C91961B">
      <w:pPr>
        <w:pStyle w:val="30"/>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4C5A36FA">
      <w:pPr>
        <w:pStyle w:val="30"/>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32049420">
      <w:pPr>
        <w:pStyle w:val="30"/>
        <w:spacing w:line="360" w:lineRule="auto"/>
        <w:ind w:firstLine="560"/>
        <w:rPr>
          <w:b/>
          <w:bCs/>
          <w:color w:val="auto"/>
          <w:sz w:val="28"/>
          <w:szCs w:val="28"/>
          <w:highlight w:val="none"/>
        </w:rPr>
      </w:pPr>
      <w:r>
        <w:rPr>
          <w:rFonts w:hint="eastAsia"/>
          <w:color w:val="auto"/>
          <w:sz w:val="21"/>
          <w:szCs w:val="21"/>
          <w:highlight w:val="none"/>
        </w:rPr>
        <w:t>日  期：</w:t>
      </w:r>
      <w:r>
        <w:rPr>
          <w:rFonts w:hint="eastAsia"/>
          <w:color w:val="auto"/>
          <w:sz w:val="21"/>
          <w:szCs w:val="21"/>
          <w:highlight w:val="none"/>
          <w:u w:val="single"/>
        </w:rPr>
        <w:t xml:space="preserve">                                                           </w:t>
      </w:r>
    </w:p>
    <w:p w14:paraId="04297034">
      <w:pPr>
        <w:pStyle w:val="30"/>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bookmarkEnd w:id="317"/>
    <w:bookmarkEnd w:id="318"/>
    <w:bookmarkEnd w:id="319"/>
    <w:bookmarkEnd w:id="320"/>
    <w:bookmarkEnd w:id="321"/>
    <w:bookmarkEnd w:id="322"/>
    <w:bookmarkEnd w:id="323"/>
    <w:bookmarkEnd w:id="324"/>
    <w:bookmarkEnd w:id="325"/>
    <w:bookmarkEnd w:id="326"/>
    <w:bookmarkEnd w:id="327"/>
    <w:p w14:paraId="57FBCD57">
      <w:pPr>
        <w:pStyle w:val="30"/>
        <w:spacing w:line="360" w:lineRule="auto"/>
        <w:jc w:val="center"/>
        <w:outlineLvl w:val="0"/>
        <w:rPr>
          <w:rFonts w:hint="eastAsia"/>
          <w:b/>
          <w:bCs/>
          <w:color w:val="auto"/>
          <w:sz w:val="28"/>
          <w:szCs w:val="28"/>
          <w:highlight w:val="none"/>
        </w:rPr>
      </w:pPr>
      <w:bookmarkStart w:id="329" w:name="_Toc17511"/>
      <w:bookmarkStart w:id="330" w:name="_Toc26675"/>
      <w:bookmarkStart w:id="331" w:name="_Toc14277"/>
      <w:bookmarkStart w:id="332" w:name="_Toc9844"/>
      <w:bookmarkStart w:id="333" w:name="_Toc23308"/>
      <w:bookmarkStart w:id="334" w:name="_Toc18069"/>
      <w:bookmarkStart w:id="335" w:name="_Toc3470"/>
      <w:bookmarkStart w:id="336" w:name="_Toc3494"/>
    </w:p>
    <w:p w14:paraId="63058152">
      <w:pPr>
        <w:pStyle w:val="30"/>
        <w:spacing w:line="360" w:lineRule="auto"/>
        <w:jc w:val="center"/>
        <w:outlineLvl w:val="0"/>
        <w:rPr>
          <w:rFonts w:hint="eastAsia"/>
          <w:b/>
          <w:bCs/>
          <w:color w:val="auto"/>
          <w:sz w:val="28"/>
          <w:szCs w:val="28"/>
          <w:highlight w:val="none"/>
        </w:rPr>
      </w:pPr>
    </w:p>
    <w:p w14:paraId="604B0C60">
      <w:pPr>
        <w:pStyle w:val="30"/>
        <w:spacing w:line="360" w:lineRule="auto"/>
        <w:jc w:val="center"/>
        <w:outlineLvl w:val="0"/>
        <w:rPr>
          <w:rFonts w:hint="eastAsia"/>
          <w:b/>
          <w:bCs/>
          <w:color w:val="auto"/>
          <w:sz w:val="28"/>
          <w:szCs w:val="28"/>
          <w:highlight w:val="none"/>
        </w:rPr>
      </w:pPr>
    </w:p>
    <w:p w14:paraId="72F48465">
      <w:pPr>
        <w:pStyle w:val="30"/>
        <w:spacing w:line="360" w:lineRule="auto"/>
        <w:jc w:val="center"/>
        <w:outlineLvl w:val="0"/>
        <w:rPr>
          <w:rFonts w:hint="eastAsia"/>
          <w:b/>
          <w:bCs/>
          <w:color w:val="auto"/>
          <w:sz w:val="28"/>
          <w:szCs w:val="28"/>
          <w:highlight w:val="none"/>
        </w:rPr>
      </w:pPr>
    </w:p>
    <w:p w14:paraId="08EBA827">
      <w:pPr>
        <w:pStyle w:val="30"/>
        <w:spacing w:line="360" w:lineRule="auto"/>
        <w:jc w:val="center"/>
        <w:outlineLvl w:val="0"/>
        <w:rPr>
          <w:rFonts w:hint="eastAsia"/>
          <w:b/>
          <w:bCs/>
          <w:color w:val="auto"/>
          <w:sz w:val="28"/>
          <w:szCs w:val="28"/>
          <w:highlight w:val="none"/>
        </w:rPr>
      </w:pPr>
    </w:p>
    <w:p w14:paraId="5637D2E6">
      <w:pPr>
        <w:pStyle w:val="30"/>
        <w:spacing w:line="360" w:lineRule="auto"/>
        <w:jc w:val="center"/>
        <w:outlineLvl w:val="0"/>
        <w:rPr>
          <w:rFonts w:hint="eastAsia"/>
          <w:b/>
          <w:bCs/>
          <w:color w:val="auto"/>
          <w:sz w:val="28"/>
          <w:szCs w:val="28"/>
          <w:highlight w:val="none"/>
        </w:rPr>
      </w:pPr>
    </w:p>
    <w:p w14:paraId="235C5939">
      <w:pPr>
        <w:pStyle w:val="30"/>
        <w:spacing w:line="360" w:lineRule="auto"/>
        <w:jc w:val="center"/>
        <w:outlineLvl w:val="0"/>
        <w:rPr>
          <w:b/>
          <w:bCs/>
          <w:color w:val="auto"/>
          <w:sz w:val="28"/>
          <w:szCs w:val="28"/>
          <w:highlight w:val="none"/>
        </w:rPr>
      </w:pPr>
      <w:bookmarkStart w:id="337" w:name="_Toc11510"/>
      <w:bookmarkStart w:id="338" w:name="_Toc5147"/>
      <w:r>
        <w:rPr>
          <w:rFonts w:hint="eastAsia"/>
          <w:b/>
          <w:bCs/>
          <w:color w:val="auto"/>
          <w:sz w:val="28"/>
          <w:szCs w:val="28"/>
          <w:highlight w:val="none"/>
        </w:rPr>
        <w:t>法定代表人授权委托书</w:t>
      </w:r>
      <w:bookmarkEnd w:id="329"/>
      <w:bookmarkEnd w:id="330"/>
      <w:bookmarkEnd w:id="331"/>
      <w:bookmarkEnd w:id="332"/>
      <w:bookmarkEnd w:id="333"/>
      <w:bookmarkEnd w:id="334"/>
      <w:bookmarkEnd w:id="335"/>
      <w:bookmarkEnd w:id="336"/>
      <w:bookmarkEnd w:id="337"/>
      <w:bookmarkEnd w:id="338"/>
    </w:p>
    <w:p w14:paraId="19B08372">
      <w:pPr>
        <w:pStyle w:val="31"/>
        <w:spacing w:line="360" w:lineRule="auto"/>
        <w:jc w:val="left"/>
        <w:rPr>
          <w:b/>
          <w:bCs/>
          <w:color w:val="auto"/>
          <w:sz w:val="21"/>
          <w:szCs w:val="21"/>
          <w:highlight w:val="none"/>
        </w:rPr>
      </w:pPr>
      <w:r>
        <w:rPr>
          <w:rFonts w:hint="eastAsia"/>
          <w:b/>
          <w:bCs/>
          <w:color w:val="auto"/>
          <w:sz w:val="21"/>
          <w:szCs w:val="21"/>
          <w:highlight w:val="none"/>
        </w:rPr>
        <w:t>本授权书声明：</w:t>
      </w:r>
    </w:p>
    <w:p w14:paraId="2770A8C4">
      <w:pPr>
        <w:pStyle w:val="30"/>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b/>
          <w:bCs/>
          <w:color w:val="auto"/>
          <w:sz w:val="21"/>
          <w:szCs w:val="21"/>
          <w:highlight w:val="none"/>
        </w:rPr>
        <w:t>（公司</w:t>
      </w:r>
      <w:r>
        <w:rPr>
          <w:rFonts w:hint="eastAsia"/>
          <w:b/>
          <w:bCs/>
          <w:color w:val="auto"/>
          <w:sz w:val="21"/>
          <w:szCs w:val="21"/>
          <w:highlight w:val="none"/>
          <w:lang w:val="en-US" w:eastAsia="zh-CN"/>
        </w:rPr>
        <w:t>注册</w:t>
      </w:r>
      <w:r>
        <w:rPr>
          <w:rFonts w:hint="eastAsia"/>
          <w:b/>
          <w:bCs/>
          <w:color w:val="auto"/>
          <w:sz w:val="21"/>
          <w:szCs w:val="21"/>
          <w:highlight w:val="none"/>
        </w:rPr>
        <w:t>地址）</w:t>
      </w:r>
      <w:r>
        <w:rPr>
          <w:rFonts w:hint="eastAsia"/>
          <w:color w:val="auto"/>
          <w:sz w:val="21"/>
          <w:szCs w:val="21"/>
          <w:highlight w:val="none"/>
          <w:u w:val="single"/>
        </w:rPr>
        <w:t xml:space="preserve">               </w:t>
      </w:r>
      <w:r>
        <w:rPr>
          <w:rFonts w:hint="eastAsia"/>
          <w:b/>
          <w:bCs/>
          <w:color w:val="auto"/>
          <w:sz w:val="21"/>
          <w:szCs w:val="21"/>
          <w:highlight w:val="none"/>
        </w:rPr>
        <w:t>（公司名称）</w:t>
      </w:r>
      <w:r>
        <w:rPr>
          <w:rFonts w:hint="eastAsia"/>
          <w:color w:val="auto"/>
          <w:sz w:val="21"/>
          <w:szCs w:val="21"/>
          <w:highlight w:val="none"/>
        </w:rPr>
        <w:t>的</w:t>
      </w:r>
      <w:r>
        <w:rPr>
          <w:rFonts w:hint="eastAsia"/>
          <w:color w:val="auto"/>
          <w:sz w:val="21"/>
          <w:szCs w:val="21"/>
          <w:highlight w:val="none"/>
          <w:u w:val="single"/>
        </w:rPr>
        <w:t xml:space="preserve">        </w:t>
      </w:r>
      <w:r>
        <w:rPr>
          <w:rFonts w:hint="eastAsia"/>
          <w:b/>
          <w:bCs/>
          <w:color w:val="auto"/>
          <w:sz w:val="21"/>
          <w:szCs w:val="21"/>
          <w:highlight w:val="none"/>
        </w:rPr>
        <w:t>（法定代表人姓名、职务）</w:t>
      </w:r>
      <w:r>
        <w:rPr>
          <w:rFonts w:hint="eastAsia"/>
          <w:color w:val="auto"/>
          <w:sz w:val="21"/>
          <w:szCs w:val="21"/>
          <w:highlight w:val="none"/>
        </w:rPr>
        <w:t xml:space="preserve">代表本公司授权 </w:t>
      </w:r>
      <w:r>
        <w:rPr>
          <w:rFonts w:hint="eastAsia"/>
          <w:color w:val="auto"/>
          <w:sz w:val="21"/>
          <w:szCs w:val="21"/>
          <w:highlight w:val="none"/>
          <w:u w:val="single"/>
        </w:rPr>
        <w:t xml:space="preserve">       </w:t>
      </w:r>
      <w:r>
        <w:rPr>
          <w:rFonts w:hint="eastAsia"/>
          <w:b/>
          <w:bCs/>
          <w:color w:val="auto"/>
          <w:sz w:val="21"/>
          <w:szCs w:val="21"/>
          <w:highlight w:val="none"/>
        </w:rPr>
        <w:t>（被授权人的姓名、职务、联系方式）</w:t>
      </w:r>
      <w:r>
        <w:rPr>
          <w:rFonts w:hint="eastAsia"/>
          <w:color w:val="auto"/>
          <w:sz w:val="21"/>
          <w:szCs w:val="21"/>
          <w:highlight w:val="none"/>
        </w:rPr>
        <w:t>为本公司的合法代表，以本公司名义负责处理在</w:t>
      </w:r>
      <w:r>
        <w:rPr>
          <w:rFonts w:hint="eastAsia"/>
          <w:color w:val="auto"/>
          <w:sz w:val="21"/>
          <w:szCs w:val="21"/>
          <w:highlight w:val="none"/>
          <w:u w:val="single"/>
        </w:rPr>
        <w:t>南方医科大学第五附属医院 ***项目</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二次</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 xml:space="preserve">项目编号：    </w:t>
      </w:r>
      <w:r>
        <w:rPr>
          <w:rFonts w:hint="eastAsia"/>
          <w:color w:val="auto"/>
          <w:sz w:val="21"/>
          <w:szCs w:val="21"/>
          <w:highlight w:val="none"/>
          <w:u w:val="single"/>
          <w:lang w:eastAsia="zh-CN"/>
        </w:rPr>
        <w:t>）</w:t>
      </w:r>
      <w:r>
        <w:rPr>
          <w:rFonts w:hint="eastAsia"/>
          <w:color w:val="auto"/>
          <w:sz w:val="21"/>
          <w:szCs w:val="21"/>
          <w:highlight w:val="none"/>
        </w:rPr>
        <w:t>院内采购活动中一切与之相关的事宜。</w:t>
      </w:r>
    </w:p>
    <w:p w14:paraId="010A28ED">
      <w:pPr>
        <w:pStyle w:val="30"/>
        <w:spacing w:line="360" w:lineRule="auto"/>
        <w:ind w:firstLine="560"/>
        <w:rPr>
          <w:color w:val="auto"/>
          <w:sz w:val="21"/>
          <w:szCs w:val="21"/>
          <w:highlight w:val="none"/>
          <w:u w:val="single"/>
        </w:rPr>
      </w:pPr>
      <w:r>
        <w:rPr>
          <w:rFonts w:hint="eastAsia"/>
          <w:color w:val="auto"/>
          <w:sz w:val="21"/>
          <w:szCs w:val="21"/>
          <w:highlight w:val="none"/>
        </w:rPr>
        <w:t xml:space="preserve">授权日期： </w:t>
      </w:r>
      <w:r>
        <w:rPr>
          <w:rFonts w:hint="eastAsia"/>
          <w:color w:val="auto"/>
          <w:sz w:val="21"/>
          <w:szCs w:val="21"/>
          <w:highlight w:val="none"/>
          <w:u w:val="single"/>
        </w:rPr>
        <w:t xml:space="preserve">                 至                   </w:t>
      </w:r>
    </w:p>
    <w:p w14:paraId="56C7EE25">
      <w:pPr>
        <w:pStyle w:val="30"/>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14:paraId="74E8CDA6">
      <w:pPr>
        <w:pStyle w:val="30"/>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55401899">
      <w:pPr>
        <w:pStyle w:val="30"/>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被授权人签字（盖章）：</w:t>
      </w:r>
      <w:r>
        <w:rPr>
          <w:rFonts w:hint="eastAsia"/>
          <w:color w:val="auto"/>
          <w:sz w:val="21"/>
          <w:szCs w:val="21"/>
          <w:highlight w:val="none"/>
          <w:u w:val="single"/>
        </w:rPr>
        <w:t xml:space="preserve">                                        </w:t>
      </w:r>
    </w:p>
    <w:p w14:paraId="6E4FEADF">
      <w:pPr>
        <w:pStyle w:val="30"/>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p>
    <w:p w14:paraId="79811C88">
      <w:pPr>
        <w:pStyle w:val="30"/>
        <w:spacing w:line="360" w:lineRule="auto"/>
        <w:ind w:firstLine="560"/>
        <w:rPr>
          <w:color w:val="auto"/>
          <w:sz w:val="21"/>
          <w:szCs w:val="21"/>
          <w:highlight w:val="none"/>
        </w:rPr>
      </w:pPr>
      <w:r>
        <w:rPr>
          <w:rFonts w:hint="eastAsia"/>
          <w:color w:val="auto"/>
          <w:sz w:val="21"/>
          <w:szCs w:val="21"/>
          <w:highlight w:val="none"/>
        </w:rPr>
        <w:t>日</w:t>
      </w:r>
      <w:r>
        <w:rPr>
          <w:rFonts w:hint="eastAsia"/>
          <w:color w:val="auto"/>
          <w:sz w:val="21"/>
          <w:szCs w:val="21"/>
          <w:highlight w:val="none"/>
          <w:lang w:val="en-US" w:eastAsia="zh-CN"/>
        </w:rPr>
        <w:t xml:space="preserve"> </w:t>
      </w:r>
      <w:r>
        <w:rPr>
          <w:rFonts w:hint="eastAsia"/>
          <w:color w:val="auto"/>
          <w:sz w:val="21"/>
          <w:szCs w:val="21"/>
          <w:highlight w:val="none"/>
        </w:rPr>
        <w:t>期 ：</w:t>
      </w:r>
      <w:r>
        <w:rPr>
          <w:rFonts w:hint="eastAsia"/>
          <w:color w:val="auto"/>
          <w:sz w:val="21"/>
          <w:szCs w:val="21"/>
          <w:highlight w:val="none"/>
          <w:u w:val="single"/>
        </w:rPr>
        <w:t xml:space="preserve">                                                       </w:t>
      </w:r>
      <w:r>
        <w:rPr>
          <w:rFonts w:hint="eastAsia"/>
          <w:color w:val="auto"/>
          <w:sz w:val="21"/>
          <w:szCs w:val="21"/>
          <w:highlight w:val="none"/>
        </w:rPr>
        <w:t xml:space="preserve">     </w:t>
      </w:r>
    </w:p>
    <w:p w14:paraId="0B8D8B7F">
      <w:pPr>
        <w:pStyle w:val="30"/>
        <w:spacing w:line="360" w:lineRule="auto"/>
        <w:ind w:firstLine="560"/>
        <w:rPr>
          <w:color w:val="auto"/>
          <w:sz w:val="28"/>
          <w:szCs w:val="28"/>
          <w:highlight w:val="none"/>
        </w:rPr>
      </w:pPr>
      <w:r>
        <w:rPr>
          <w:rFonts w:hint="eastAsia"/>
          <w:color w:val="auto"/>
          <w:sz w:val="28"/>
          <w:szCs w:val="28"/>
          <w:highlight w:val="none"/>
        </w:rPr>
        <w:t xml:space="preserve">                                    </w:t>
      </w:r>
    </w:p>
    <w:p w14:paraId="2768E89C">
      <w:pPr>
        <w:pStyle w:val="30"/>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5732C9A">
      <w:pPr>
        <w:pStyle w:val="26"/>
        <w:ind w:firstLine="3975" w:firstLineChars="1100"/>
        <w:rPr>
          <w:b/>
          <w:bCs/>
          <w:color w:val="auto"/>
          <w:sz w:val="36"/>
          <w:szCs w:val="36"/>
          <w:highlight w:val="none"/>
        </w:rPr>
      </w:pPr>
    </w:p>
    <w:p w14:paraId="50DD3811">
      <w:pPr>
        <w:pStyle w:val="30"/>
        <w:tabs>
          <w:tab w:val="left" w:pos="1050"/>
          <w:tab w:val="center" w:pos="4535"/>
        </w:tabs>
        <w:spacing w:line="360" w:lineRule="auto"/>
        <w:jc w:val="center"/>
        <w:outlineLvl w:val="9"/>
        <w:rPr>
          <w:rFonts w:hint="eastAsia"/>
          <w:b/>
          <w:bCs/>
          <w:color w:val="auto"/>
          <w:sz w:val="32"/>
          <w:szCs w:val="32"/>
          <w:highlight w:val="none"/>
        </w:rPr>
      </w:pPr>
      <w:bookmarkStart w:id="339" w:name="_Toc32281"/>
      <w:bookmarkStart w:id="340" w:name="_Toc10212"/>
    </w:p>
    <w:p w14:paraId="22D6DAF3">
      <w:pPr>
        <w:pStyle w:val="30"/>
        <w:tabs>
          <w:tab w:val="left" w:pos="1050"/>
          <w:tab w:val="center" w:pos="4535"/>
        </w:tabs>
        <w:spacing w:line="360" w:lineRule="auto"/>
        <w:jc w:val="both"/>
        <w:outlineLvl w:val="9"/>
        <w:rPr>
          <w:rFonts w:hint="eastAsia"/>
          <w:b/>
          <w:bCs/>
          <w:color w:val="auto"/>
          <w:sz w:val="21"/>
          <w:szCs w:val="21"/>
          <w:highlight w:val="none"/>
          <w:lang w:val="en-US" w:eastAsia="zh-CN"/>
        </w:rPr>
      </w:pPr>
      <w:bookmarkStart w:id="341" w:name="_Toc13766"/>
    </w:p>
    <w:p w14:paraId="46AFEC06">
      <w:pPr>
        <w:pStyle w:val="30"/>
        <w:tabs>
          <w:tab w:val="left" w:pos="1050"/>
          <w:tab w:val="center" w:pos="4535"/>
        </w:tabs>
        <w:spacing w:line="360" w:lineRule="auto"/>
        <w:jc w:val="both"/>
        <w:outlineLvl w:val="9"/>
        <w:rPr>
          <w:rFonts w:hint="eastAsia"/>
          <w:b/>
          <w:bCs/>
          <w:color w:val="auto"/>
          <w:sz w:val="21"/>
          <w:szCs w:val="21"/>
          <w:highlight w:val="none"/>
          <w:lang w:val="en-US" w:eastAsia="zh-CN"/>
        </w:rPr>
      </w:pPr>
    </w:p>
    <w:p w14:paraId="5678589C">
      <w:pPr>
        <w:pStyle w:val="30"/>
        <w:tabs>
          <w:tab w:val="left" w:pos="1050"/>
          <w:tab w:val="center" w:pos="4535"/>
        </w:tabs>
        <w:spacing w:line="360" w:lineRule="auto"/>
        <w:jc w:val="both"/>
        <w:outlineLvl w:val="0"/>
        <w:rPr>
          <w:rFonts w:hint="eastAsia"/>
          <w:b/>
          <w:bCs/>
          <w:color w:val="auto"/>
          <w:sz w:val="21"/>
          <w:szCs w:val="21"/>
          <w:highlight w:val="none"/>
        </w:rPr>
      </w:pPr>
      <w:bookmarkStart w:id="342" w:name="_Toc20534"/>
      <w:bookmarkStart w:id="343" w:name="_Toc26640"/>
      <w:bookmarkStart w:id="344" w:name="_Toc22587"/>
      <w:bookmarkStart w:id="345" w:name="_Toc4185"/>
      <w:bookmarkStart w:id="346" w:name="_Toc6192"/>
      <w:bookmarkStart w:id="347" w:name="_Toc4097"/>
      <w:r>
        <w:rPr>
          <w:rFonts w:hint="eastAsia"/>
          <w:b/>
          <w:bCs/>
          <w:color w:val="auto"/>
          <w:sz w:val="21"/>
          <w:szCs w:val="21"/>
          <w:highlight w:val="none"/>
          <w:lang w:val="en-US" w:eastAsia="zh-CN"/>
        </w:rPr>
        <w:t>2.5</w:t>
      </w:r>
      <w:r>
        <w:rPr>
          <w:rFonts w:hint="eastAsia"/>
          <w:b/>
          <w:bCs/>
          <w:color w:val="auto"/>
          <w:sz w:val="21"/>
          <w:szCs w:val="21"/>
          <w:highlight w:val="none"/>
        </w:rPr>
        <w:t>业绩清单汇总</w:t>
      </w:r>
      <w:bookmarkEnd w:id="341"/>
      <w:bookmarkEnd w:id="342"/>
      <w:bookmarkEnd w:id="343"/>
      <w:bookmarkEnd w:id="344"/>
      <w:bookmarkEnd w:id="345"/>
      <w:bookmarkEnd w:id="346"/>
      <w:bookmarkEnd w:id="347"/>
    </w:p>
    <w:p w14:paraId="6525A8DA">
      <w:pPr>
        <w:pStyle w:val="30"/>
        <w:tabs>
          <w:tab w:val="left" w:pos="1050"/>
          <w:tab w:val="center" w:pos="4535"/>
        </w:tabs>
        <w:spacing w:line="360" w:lineRule="auto"/>
        <w:jc w:val="center"/>
        <w:outlineLvl w:val="0"/>
        <w:rPr>
          <w:b/>
          <w:bCs/>
          <w:color w:val="auto"/>
          <w:sz w:val="24"/>
          <w:szCs w:val="24"/>
          <w:highlight w:val="none"/>
        </w:rPr>
      </w:pPr>
      <w:bookmarkStart w:id="348" w:name="_Toc12811"/>
      <w:bookmarkStart w:id="349" w:name="_Toc17724"/>
      <w:bookmarkStart w:id="350" w:name="_Toc6189"/>
      <w:bookmarkStart w:id="351" w:name="_Toc13372"/>
      <w:bookmarkStart w:id="352" w:name="_Toc22733"/>
      <w:bookmarkStart w:id="353" w:name="_Toc27041"/>
      <w:bookmarkStart w:id="354" w:name="_Toc27402"/>
      <w:r>
        <w:rPr>
          <w:rFonts w:hint="eastAsia"/>
          <w:b/>
          <w:bCs/>
          <w:color w:val="auto"/>
          <w:sz w:val="24"/>
          <w:szCs w:val="24"/>
          <w:highlight w:val="none"/>
        </w:rPr>
        <w:t>同类项目经验情况一览表</w:t>
      </w:r>
      <w:bookmarkEnd w:id="305"/>
      <w:bookmarkEnd w:id="306"/>
      <w:bookmarkEnd w:id="339"/>
      <w:bookmarkEnd w:id="340"/>
      <w:bookmarkEnd w:id="348"/>
      <w:bookmarkEnd w:id="349"/>
      <w:bookmarkEnd w:id="350"/>
      <w:bookmarkEnd w:id="351"/>
      <w:bookmarkEnd w:id="352"/>
      <w:bookmarkEnd w:id="353"/>
      <w:bookmarkEnd w:id="354"/>
    </w:p>
    <w:tbl>
      <w:tblPr>
        <w:tblStyle w:val="20"/>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52F4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0BFBD298">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65" w:type="dxa"/>
            <w:vAlign w:val="center"/>
          </w:tcPr>
          <w:p w14:paraId="0F5890E5">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580" w:type="dxa"/>
            <w:vAlign w:val="center"/>
          </w:tcPr>
          <w:p w14:paraId="48C4A9C2">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15" w:type="dxa"/>
            <w:vAlign w:val="center"/>
          </w:tcPr>
          <w:p w14:paraId="2508FC9A">
            <w:pPr>
              <w:spacing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合同总价（元）</w:t>
            </w:r>
          </w:p>
        </w:tc>
        <w:tc>
          <w:tcPr>
            <w:tcW w:w="1740" w:type="dxa"/>
            <w:vAlign w:val="center"/>
          </w:tcPr>
          <w:p w14:paraId="1B689CE1">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890" w:type="dxa"/>
            <w:vAlign w:val="center"/>
          </w:tcPr>
          <w:p w14:paraId="40F1C5AF">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14:paraId="0A861163">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c>
          <w:tcPr>
            <w:tcW w:w="1535" w:type="dxa"/>
            <w:vAlign w:val="center"/>
          </w:tcPr>
          <w:p w14:paraId="2A3C92E4">
            <w:pPr>
              <w:jc w:val="center"/>
              <w:rPr>
                <w:rFonts w:hint="eastAsia" w:ascii="宋体" w:hAnsi="宋体"/>
                <w:b/>
                <w:color w:val="auto"/>
                <w:sz w:val="21"/>
                <w:szCs w:val="21"/>
                <w:highlight w:val="none"/>
              </w:rPr>
            </w:pPr>
            <w:r>
              <w:rPr>
                <w:rFonts w:hint="eastAsia" w:ascii="宋体" w:hAnsi="宋体"/>
                <w:b/>
                <w:color w:val="auto"/>
                <w:sz w:val="21"/>
                <w:szCs w:val="21"/>
                <w:highlight w:val="none"/>
                <w:lang w:eastAsia="zh-CN"/>
              </w:rPr>
              <w:t>证明文件</w:t>
            </w:r>
          </w:p>
        </w:tc>
      </w:tr>
      <w:tr w14:paraId="3E8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3DECAEC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5" w:type="dxa"/>
            <w:vAlign w:val="center"/>
          </w:tcPr>
          <w:p w14:paraId="79945CDC">
            <w:pPr>
              <w:spacing w:line="360" w:lineRule="auto"/>
              <w:jc w:val="center"/>
              <w:rPr>
                <w:rFonts w:ascii="宋体" w:hAnsi="宋体"/>
                <w:color w:val="auto"/>
                <w:sz w:val="21"/>
                <w:szCs w:val="21"/>
                <w:highlight w:val="none"/>
              </w:rPr>
            </w:pPr>
          </w:p>
        </w:tc>
        <w:tc>
          <w:tcPr>
            <w:tcW w:w="2580" w:type="dxa"/>
            <w:vAlign w:val="center"/>
          </w:tcPr>
          <w:p w14:paraId="167E988B">
            <w:pPr>
              <w:spacing w:line="360" w:lineRule="auto"/>
              <w:jc w:val="center"/>
              <w:rPr>
                <w:rFonts w:ascii="宋体" w:hAnsi="宋体"/>
                <w:color w:val="auto"/>
                <w:sz w:val="21"/>
                <w:szCs w:val="21"/>
                <w:highlight w:val="none"/>
              </w:rPr>
            </w:pPr>
          </w:p>
        </w:tc>
        <w:tc>
          <w:tcPr>
            <w:tcW w:w="1215" w:type="dxa"/>
            <w:vAlign w:val="center"/>
          </w:tcPr>
          <w:p w14:paraId="1C9C114E">
            <w:pPr>
              <w:spacing w:line="240" w:lineRule="auto"/>
              <w:jc w:val="center"/>
              <w:rPr>
                <w:rFonts w:ascii="宋体" w:hAnsi="宋体"/>
                <w:color w:val="auto"/>
                <w:sz w:val="21"/>
                <w:szCs w:val="21"/>
                <w:highlight w:val="none"/>
              </w:rPr>
            </w:pPr>
          </w:p>
        </w:tc>
        <w:tc>
          <w:tcPr>
            <w:tcW w:w="1740" w:type="dxa"/>
            <w:vAlign w:val="center"/>
          </w:tcPr>
          <w:p w14:paraId="35956BFF">
            <w:pPr>
              <w:spacing w:line="360" w:lineRule="auto"/>
              <w:jc w:val="center"/>
              <w:rPr>
                <w:rFonts w:ascii="宋体" w:hAnsi="宋体"/>
                <w:color w:val="auto"/>
                <w:sz w:val="21"/>
                <w:szCs w:val="21"/>
                <w:highlight w:val="none"/>
              </w:rPr>
            </w:pPr>
          </w:p>
        </w:tc>
        <w:tc>
          <w:tcPr>
            <w:tcW w:w="1890" w:type="dxa"/>
            <w:vAlign w:val="center"/>
          </w:tcPr>
          <w:p w14:paraId="5C29B783">
            <w:pPr>
              <w:spacing w:line="360" w:lineRule="auto"/>
              <w:jc w:val="center"/>
              <w:rPr>
                <w:rFonts w:ascii="宋体" w:hAnsi="宋体"/>
                <w:color w:val="auto"/>
                <w:sz w:val="21"/>
                <w:szCs w:val="21"/>
                <w:highlight w:val="none"/>
              </w:rPr>
            </w:pPr>
          </w:p>
        </w:tc>
        <w:tc>
          <w:tcPr>
            <w:tcW w:w="1535" w:type="dxa"/>
            <w:vAlign w:val="center"/>
          </w:tcPr>
          <w:p w14:paraId="27465FA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167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2CA00BF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65" w:type="dxa"/>
            <w:vAlign w:val="center"/>
          </w:tcPr>
          <w:p w14:paraId="6719BC0E">
            <w:pPr>
              <w:spacing w:line="360" w:lineRule="auto"/>
              <w:jc w:val="center"/>
              <w:rPr>
                <w:rFonts w:ascii="宋体" w:hAnsi="宋体"/>
                <w:color w:val="auto"/>
                <w:sz w:val="21"/>
                <w:szCs w:val="21"/>
                <w:highlight w:val="none"/>
              </w:rPr>
            </w:pPr>
          </w:p>
        </w:tc>
        <w:tc>
          <w:tcPr>
            <w:tcW w:w="2580" w:type="dxa"/>
            <w:vAlign w:val="center"/>
          </w:tcPr>
          <w:p w14:paraId="58B571E3">
            <w:pPr>
              <w:spacing w:line="360" w:lineRule="auto"/>
              <w:jc w:val="center"/>
              <w:rPr>
                <w:rFonts w:ascii="宋体" w:hAnsi="宋体"/>
                <w:color w:val="auto"/>
                <w:sz w:val="21"/>
                <w:szCs w:val="21"/>
                <w:highlight w:val="none"/>
              </w:rPr>
            </w:pPr>
          </w:p>
        </w:tc>
        <w:tc>
          <w:tcPr>
            <w:tcW w:w="1215" w:type="dxa"/>
            <w:vAlign w:val="center"/>
          </w:tcPr>
          <w:p w14:paraId="35E846FB">
            <w:pPr>
              <w:spacing w:line="240" w:lineRule="auto"/>
              <w:jc w:val="center"/>
              <w:rPr>
                <w:rFonts w:ascii="宋体" w:hAnsi="宋体"/>
                <w:color w:val="auto"/>
                <w:sz w:val="21"/>
                <w:szCs w:val="21"/>
                <w:highlight w:val="none"/>
              </w:rPr>
            </w:pPr>
          </w:p>
        </w:tc>
        <w:tc>
          <w:tcPr>
            <w:tcW w:w="1740" w:type="dxa"/>
            <w:vAlign w:val="center"/>
          </w:tcPr>
          <w:p w14:paraId="3CA7B4AC">
            <w:pPr>
              <w:spacing w:line="360" w:lineRule="auto"/>
              <w:jc w:val="center"/>
              <w:rPr>
                <w:rFonts w:ascii="宋体" w:hAnsi="宋体"/>
                <w:color w:val="auto"/>
                <w:sz w:val="21"/>
                <w:szCs w:val="21"/>
                <w:highlight w:val="none"/>
              </w:rPr>
            </w:pPr>
          </w:p>
        </w:tc>
        <w:tc>
          <w:tcPr>
            <w:tcW w:w="1890" w:type="dxa"/>
            <w:vAlign w:val="center"/>
          </w:tcPr>
          <w:p w14:paraId="26508F2A">
            <w:pPr>
              <w:spacing w:line="360" w:lineRule="auto"/>
              <w:jc w:val="center"/>
              <w:rPr>
                <w:rFonts w:ascii="宋体" w:hAnsi="宋体"/>
                <w:color w:val="auto"/>
                <w:sz w:val="21"/>
                <w:szCs w:val="21"/>
                <w:highlight w:val="none"/>
              </w:rPr>
            </w:pPr>
          </w:p>
        </w:tc>
        <w:tc>
          <w:tcPr>
            <w:tcW w:w="1535" w:type="dxa"/>
            <w:vAlign w:val="center"/>
          </w:tcPr>
          <w:p w14:paraId="23803111">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20D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6AE60D92">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065" w:type="dxa"/>
            <w:vAlign w:val="center"/>
          </w:tcPr>
          <w:p w14:paraId="31085AB4">
            <w:pPr>
              <w:spacing w:line="360" w:lineRule="auto"/>
              <w:jc w:val="center"/>
              <w:rPr>
                <w:rFonts w:ascii="宋体" w:hAnsi="宋体"/>
                <w:color w:val="auto"/>
                <w:sz w:val="21"/>
                <w:szCs w:val="21"/>
                <w:highlight w:val="none"/>
              </w:rPr>
            </w:pPr>
          </w:p>
        </w:tc>
        <w:tc>
          <w:tcPr>
            <w:tcW w:w="2580" w:type="dxa"/>
            <w:vAlign w:val="center"/>
          </w:tcPr>
          <w:p w14:paraId="7FFF0FFA">
            <w:pPr>
              <w:spacing w:line="360" w:lineRule="auto"/>
              <w:jc w:val="center"/>
              <w:rPr>
                <w:rFonts w:ascii="宋体" w:hAnsi="宋体"/>
                <w:color w:val="auto"/>
                <w:sz w:val="21"/>
                <w:szCs w:val="21"/>
                <w:highlight w:val="none"/>
              </w:rPr>
            </w:pPr>
          </w:p>
        </w:tc>
        <w:tc>
          <w:tcPr>
            <w:tcW w:w="1215" w:type="dxa"/>
            <w:vAlign w:val="center"/>
          </w:tcPr>
          <w:p w14:paraId="00B973D0">
            <w:pPr>
              <w:spacing w:line="240" w:lineRule="auto"/>
              <w:jc w:val="center"/>
              <w:rPr>
                <w:rFonts w:ascii="宋体" w:hAnsi="宋体"/>
                <w:color w:val="auto"/>
                <w:sz w:val="21"/>
                <w:szCs w:val="21"/>
                <w:highlight w:val="none"/>
              </w:rPr>
            </w:pPr>
          </w:p>
        </w:tc>
        <w:tc>
          <w:tcPr>
            <w:tcW w:w="1740" w:type="dxa"/>
            <w:vAlign w:val="center"/>
          </w:tcPr>
          <w:p w14:paraId="51A25170">
            <w:pPr>
              <w:spacing w:line="360" w:lineRule="auto"/>
              <w:jc w:val="center"/>
              <w:rPr>
                <w:rFonts w:ascii="宋体" w:hAnsi="宋体"/>
                <w:color w:val="auto"/>
                <w:sz w:val="21"/>
                <w:szCs w:val="21"/>
                <w:highlight w:val="none"/>
              </w:rPr>
            </w:pPr>
          </w:p>
        </w:tc>
        <w:tc>
          <w:tcPr>
            <w:tcW w:w="1890" w:type="dxa"/>
            <w:vAlign w:val="center"/>
          </w:tcPr>
          <w:p w14:paraId="62D7B689">
            <w:pPr>
              <w:spacing w:line="360" w:lineRule="auto"/>
              <w:jc w:val="center"/>
              <w:rPr>
                <w:rFonts w:ascii="宋体" w:hAnsi="宋体"/>
                <w:color w:val="auto"/>
                <w:sz w:val="21"/>
                <w:szCs w:val="21"/>
                <w:highlight w:val="none"/>
              </w:rPr>
            </w:pPr>
          </w:p>
        </w:tc>
        <w:tc>
          <w:tcPr>
            <w:tcW w:w="1535" w:type="dxa"/>
            <w:vAlign w:val="center"/>
          </w:tcPr>
          <w:p w14:paraId="3812E44A">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4AB3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5C6717A3">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065" w:type="dxa"/>
            <w:vAlign w:val="center"/>
          </w:tcPr>
          <w:p w14:paraId="2E7E9E11">
            <w:pPr>
              <w:spacing w:line="360" w:lineRule="auto"/>
              <w:jc w:val="center"/>
              <w:rPr>
                <w:rFonts w:ascii="宋体" w:hAnsi="宋体"/>
                <w:color w:val="auto"/>
                <w:sz w:val="21"/>
                <w:szCs w:val="21"/>
                <w:highlight w:val="none"/>
              </w:rPr>
            </w:pPr>
          </w:p>
        </w:tc>
        <w:tc>
          <w:tcPr>
            <w:tcW w:w="2580" w:type="dxa"/>
            <w:vAlign w:val="center"/>
          </w:tcPr>
          <w:p w14:paraId="0BDA93A8">
            <w:pPr>
              <w:spacing w:line="360" w:lineRule="auto"/>
              <w:jc w:val="center"/>
              <w:rPr>
                <w:rFonts w:ascii="宋体" w:hAnsi="宋体"/>
                <w:color w:val="auto"/>
                <w:sz w:val="21"/>
                <w:szCs w:val="21"/>
                <w:highlight w:val="none"/>
              </w:rPr>
            </w:pPr>
          </w:p>
        </w:tc>
        <w:tc>
          <w:tcPr>
            <w:tcW w:w="1215" w:type="dxa"/>
            <w:vAlign w:val="center"/>
          </w:tcPr>
          <w:p w14:paraId="2C58AE88">
            <w:pPr>
              <w:spacing w:line="240" w:lineRule="auto"/>
              <w:jc w:val="center"/>
              <w:rPr>
                <w:rFonts w:ascii="宋体" w:hAnsi="宋体"/>
                <w:color w:val="auto"/>
                <w:sz w:val="21"/>
                <w:szCs w:val="21"/>
                <w:highlight w:val="none"/>
              </w:rPr>
            </w:pPr>
          </w:p>
        </w:tc>
        <w:tc>
          <w:tcPr>
            <w:tcW w:w="1740" w:type="dxa"/>
            <w:vAlign w:val="center"/>
          </w:tcPr>
          <w:p w14:paraId="4158D1F0">
            <w:pPr>
              <w:spacing w:line="360" w:lineRule="auto"/>
              <w:jc w:val="center"/>
              <w:rPr>
                <w:rFonts w:ascii="宋体" w:hAnsi="宋体"/>
                <w:color w:val="auto"/>
                <w:sz w:val="21"/>
                <w:szCs w:val="21"/>
                <w:highlight w:val="none"/>
              </w:rPr>
            </w:pPr>
          </w:p>
        </w:tc>
        <w:tc>
          <w:tcPr>
            <w:tcW w:w="1890" w:type="dxa"/>
            <w:vAlign w:val="center"/>
          </w:tcPr>
          <w:p w14:paraId="5BD5E16D">
            <w:pPr>
              <w:spacing w:line="360" w:lineRule="auto"/>
              <w:jc w:val="center"/>
              <w:rPr>
                <w:rFonts w:ascii="宋体" w:hAnsi="宋体"/>
                <w:color w:val="auto"/>
                <w:sz w:val="21"/>
                <w:szCs w:val="21"/>
                <w:highlight w:val="none"/>
              </w:rPr>
            </w:pPr>
          </w:p>
        </w:tc>
        <w:tc>
          <w:tcPr>
            <w:tcW w:w="1535" w:type="dxa"/>
            <w:vAlign w:val="center"/>
          </w:tcPr>
          <w:p w14:paraId="73D9FA03">
            <w:pPr>
              <w:spacing w:line="360" w:lineRule="auto"/>
              <w:jc w:val="center"/>
              <w:rPr>
                <w:rFonts w:ascii="宋体" w:hAnsi="宋体"/>
                <w:color w:val="auto"/>
                <w:sz w:val="21"/>
                <w:szCs w:val="21"/>
                <w:highlight w:val="none"/>
              </w:rPr>
            </w:pPr>
          </w:p>
        </w:tc>
      </w:tr>
    </w:tbl>
    <w:p w14:paraId="71516916">
      <w:pPr>
        <w:pStyle w:val="26"/>
        <w:rPr>
          <w:rFonts w:ascii="宋体" w:hAnsi="宋体"/>
          <w:color w:val="auto"/>
          <w:sz w:val="21"/>
          <w:szCs w:val="21"/>
          <w:highlight w:val="none"/>
        </w:rPr>
      </w:pPr>
    </w:p>
    <w:p w14:paraId="7DD35F5A">
      <w:pPr>
        <w:pStyle w:val="26"/>
        <w:spacing w:line="360" w:lineRule="auto"/>
        <w:ind w:firstLine="422" w:firstLineChars="200"/>
        <w:outlineLvl w:val="0"/>
        <w:rPr>
          <w:rFonts w:hint="eastAsia" w:ascii="宋体" w:hAnsi="宋体" w:eastAsia="宋体" w:cs="宋体"/>
          <w:b/>
          <w:bCs/>
          <w:color w:val="auto"/>
          <w:kern w:val="0"/>
          <w:sz w:val="21"/>
          <w:szCs w:val="21"/>
          <w:highlight w:val="none"/>
          <w:lang w:val="en-US" w:eastAsia="zh-CN" w:bidi="ar-SA"/>
        </w:rPr>
      </w:pPr>
      <w:bookmarkStart w:id="355" w:name="_Toc6536"/>
      <w:bookmarkStart w:id="356" w:name="_Toc16613"/>
      <w:bookmarkStart w:id="357" w:name="_Toc1667"/>
      <w:bookmarkStart w:id="358" w:name="_Toc31502"/>
      <w:bookmarkStart w:id="359" w:name="_Toc30168"/>
      <w:bookmarkStart w:id="360" w:name="_Toc8547"/>
      <w:bookmarkStart w:id="361" w:name="_Toc4106"/>
      <w:bookmarkStart w:id="362" w:name="_Toc16606"/>
      <w:bookmarkStart w:id="363" w:name="_Toc29821"/>
      <w:r>
        <w:rPr>
          <w:rFonts w:hint="eastAsia" w:ascii="宋体" w:hAnsi="宋体" w:eastAsia="宋体" w:cs="宋体"/>
          <w:b/>
          <w:bCs/>
          <w:color w:val="auto"/>
          <w:kern w:val="0"/>
          <w:sz w:val="21"/>
          <w:szCs w:val="21"/>
          <w:highlight w:val="none"/>
          <w:lang w:val="en-US" w:eastAsia="zh-CN" w:bidi="ar-SA"/>
        </w:rPr>
        <w:t>注：</w:t>
      </w:r>
      <w:bookmarkEnd w:id="355"/>
      <w:bookmarkEnd w:id="356"/>
      <w:r>
        <w:rPr>
          <w:rFonts w:hint="eastAsia" w:ascii="宋体" w:hAnsi="宋体" w:eastAsia="宋体" w:cs="宋体"/>
          <w:b/>
          <w:bCs/>
          <w:color w:val="auto"/>
          <w:kern w:val="0"/>
          <w:sz w:val="21"/>
          <w:szCs w:val="21"/>
          <w:highlight w:val="none"/>
          <w:lang w:val="en-US" w:eastAsia="zh-CN" w:bidi="ar-SA"/>
        </w:rPr>
        <w:t>按评分标准提供相关证明材料。</w:t>
      </w:r>
      <w:bookmarkEnd w:id="357"/>
      <w:bookmarkEnd w:id="358"/>
      <w:bookmarkEnd w:id="359"/>
      <w:bookmarkEnd w:id="360"/>
      <w:bookmarkEnd w:id="361"/>
      <w:bookmarkEnd w:id="362"/>
      <w:bookmarkEnd w:id="363"/>
    </w:p>
    <w:p w14:paraId="036165ED">
      <w:pPr>
        <w:pStyle w:val="26"/>
        <w:ind w:firstLine="3614" w:firstLineChars="1000"/>
        <w:rPr>
          <w:b/>
          <w:bCs/>
          <w:color w:val="auto"/>
          <w:sz w:val="36"/>
          <w:szCs w:val="36"/>
          <w:highlight w:val="none"/>
        </w:rPr>
      </w:pPr>
    </w:p>
    <w:p w14:paraId="3BE00EF0">
      <w:pPr>
        <w:pStyle w:val="26"/>
        <w:ind w:firstLine="3614" w:firstLineChars="1000"/>
        <w:rPr>
          <w:b/>
          <w:bCs/>
          <w:color w:val="auto"/>
          <w:sz w:val="36"/>
          <w:szCs w:val="36"/>
          <w:highlight w:val="none"/>
        </w:rPr>
      </w:pPr>
    </w:p>
    <w:p w14:paraId="6EDB7A95">
      <w:pPr>
        <w:pStyle w:val="26"/>
        <w:ind w:firstLine="3614" w:firstLineChars="1000"/>
        <w:rPr>
          <w:b/>
          <w:bCs/>
          <w:color w:val="auto"/>
          <w:sz w:val="36"/>
          <w:szCs w:val="36"/>
          <w:highlight w:val="none"/>
        </w:rPr>
      </w:pPr>
    </w:p>
    <w:p w14:paraId="01EAB284">
      <w:pPr>
        <w:pStyle w:val="26"/>
        <w:ind w:firstLine="3614" w:firstLineChars="1000"/>
        <w:rPr>
          <w:b/>
          <w:bCs/>
          <w:color w:val="auto"/>
          <w:sz w:val="36"/>
          <w:szCs w:val="36"/>
          <w:highlight w:val="none"/>
        </w:rPr>
      </w:pPr>
    </w:p>
    <w:p w14:paraId="1AF20E6A">
      <w:pPr>
        <w:pStyle w:val="26"/>
        <w:ind w:firstLine="3614" w:firstLineChars="1000"/>
        <w:rPr>
          <w:b/>
          <w:bCs/>
          <w:color w:val="auto"/>
          <w:sz w:val="36"/>
          <w:szCs w:val="36"/>
          <w:highlight w:val="none"/>
        </w:rPr>
      </w:pPr>
    </w:p>
    <w:p w14:paraId="1C2DDED4">
      <w:pPr>
        <w:pStyle w:val="26"/>
        <w:ind w:firstLine="3614" w:firstLineChars="1000"/>
        <w:rPr>
          <w:b/>
          <w:bCs/>
          <w:color w:val="auto"/>
          <w:sz w:val="36"/>
          <w:szCs w:val="36"/>
          <w:highlight w:val="none"/>
        </w:rPr>
      </w:pPr>
    </w:p>
    <w:p w14:paraId="0CC9C6CB">
      <w:pPr>
        <w:pStyle w:val="26"/>
        <w:ind w:firstLine="3614" w:firstLineChars="1000"/>
        <w:rPr>
          <w:b/>
          <w:bCs/>
          <w:color w:val="auto"/>
          <w:sz w:val="36"/>
          <w:szCs w:val="36"/>
          <w:highlight w:val="none"/>
        </w:rPr>
      </w:pPr>
    </w:p>
    <w:p w14:paraId="060702EC">
      <w:pPr>
        <w:widowControl/>
        <w:spacing w:line="360" w:lineRule="auto"/>
        <w:jc w:val="left"/>
        <w:rPr>
          <w:rFonts w:ascii="仿宋" w:hAnsi="仿宋" w:eastAsia="仿宋" w:cs="宋体"/>
          <w:b/>
          <w:color w:val="auto"/>
          <w:kern w:val="0"/>
          <w:sz w:val="24"/>
          <w:szCs w:val="32"/>
          <w:highlight w:val="none"/>
        </w:rPr>
        <w:sectPr>
          <w:headerReference r:id="rId9" w:type="default"/>
          <w:footerReference r:id="rId10" w:type="default"/>
          <w:pgSz w:w="11906" w:h="16838"/>
          <w:pgMar w:top="1134" w:right="1134" w:bottom="850" w:left="1134" w:header="851" w:footer="992" w:gutter="0"/>
          <w:pgNumType w:fmt="decimal" w:start="1"/>
          <w:cols w:space="720" w:num="1"/>
          <w:docGrid w:linePitch="312" w:charSpace="0"/>
        </w:sectPr>
      </w:pPr>
      <w:bookmarkStart w:id="364" w:name="_Toc40346226"/>
      <w:bookmarkStart w:id="365" w:name="_Toc20164"/>
      <w:bookmarkStart w:id="366" w:name="_Toc9749"/>
      <w:bookmarkStart w:id="367" w:name="_Toc21435"/>
      <w:bookmarkStart w:id="368" w:name="_Toc27180"/>
      <w:bookmarkStart w:id="369" w:name="_Toc23732"/>
      <w:bookmarkStart w:id="370" w:name="_Toc17929"/>
      <w:bookmarkStart w:id="371" w:name="_Toc40776119"/>
      <w:bookmarkStart w:id="372" w:name="_Toc16505"/>
      <w:bookmarkStart w:id="373" w:name="_Toc24877"/>
      <w:bookmarkStart w:id="374" w:name="_Toc40346385"/>
      <w:bookmarkStart w:id="375" w:name="_Toc30558"/>
    </w:p>
    <w:bookmarkEnd w:id="364"/>
    <w:bookmarkEnd w:id="365"/>
    <w:bookmarkEnd w:id="366"/>
    <w:bookmarkEnd w:id="367"/>
    <w:bookmarkEnd w:id="368"/>
    <w:bookmarkEnd w:id="369"/>
    <w:bookmarkEnd w:id="370"/>
    <w:bookmarkEnd w:id="371"/>
    <w:bookmarkEnd w:id="372"/>
    <w:bookmarkEnd w:id="373"/>
    <w:bookmarkEnd w:id="374"/>
    <w:bookmarkEnd w:id="375"/>
    <w:p w14:paraId="3EEE6AA8">
      <w:pPr>
        <w:pStyle w:val="2"/>
        <w:rPr>
          <w:rFonts w:hint="default"/>
          <w:color w:val="auto"/>
          <w:highlight w:val="none"/>
          <w:lang w:val="en-US"/>
        </w:rPr>
      </w:pPr>
      <w:bookmarkStart w:id="376" w:name="_Toc19039"/>
      <w:bookmarkStart w:id="377" w:name="_Toc2005"/>
      <w:bookmarkStart w:id="378" w:name="_Toc27262"/>
      <w:bookmarkStart w:id="379" w:name="_Toc32422"/>
      <w:bookmarkStart w:id="380" w:name="_Toc1241"/>
      <w:bookmarkStart w:id="381" w:name="_Toc30531"/>
      <w:bookmarkStart w:id="382" w:name="_Toc30135"/>
      <w:bookmarkStart w:id="383" w:name="_Toc25012"/>
      <w:bookmarkStart w:id="384" w:name="_Toc16816"/>
      <w:bookmarkStart w:id="385" w:name="_Toc14321"/>
      <w:bookmarkStart w:id="386" w:name="_Toc17932"/>
      <w:bookmarkStart w:id="387" w:name="_Toc14093"/>
      <w:bookmarkStart w:id="388" w:name="_Toc1521"/>
      <w:bookmarkStart w:id="389" w:name="_Toc5396"/>
      <w:bookmarkStart w:id="390" w:name="_Toc19803"/>
      <w:bookmarkStart w:id="391" w:name="_Toc24705"/>
      <w:bookmarkStart w:id="392" w:name="_Toc2196"/>
      <w:bookmarkStart w:id="393" w:name="_Toc27834"/>
      <w:r>
        <w:rPr>
          <w:rFonts w:hint="eastAsia"/>
          <w:b/>
          <w:color w:val="auto"/>
          <w:sz w:val="24"/>
          <w:highlight w:val="none"/>
          <w:lang w:val="en-US" w:eastAsia="zh-CN"/>
        </w:rPr>
        <w:t>2.6公平竞争承诺书</w:t>
      </w:r>
      <w:bookmarkEnd w:id="376"/>
      <w:bookmarkEnd w:id="377"/>
      <w:bookmarkEnd w:id="378"/>
      <w:bookmarkEnd w:id="379"/>
      <w:bookmarkEnd w:id="380"/>
      <w:bookmarkEnd w:id="381"/>
      <w:bookmarkEnd w:id="382"/>
    </w:p>
    <w:p w14:paraId="0279F84E">
      <w:pPr>
        <w:pStyle w:val="30"/>
        <w:spacing w:line="360" w:lineRule="auto"/>
        <w:jc w:val="center"/>
        <w:outlineLvl w:val="0"/>
        <w:rPr>
          <w:rFonts w:hint="eastAsia"/>
          <w:b/>
          <w:bCs/>
          <w:color w:val="auto"/>
          <w:sz w:val="32"/>
          <w:szCs w:val="32"/>
          <w:highlight w:val="none"/>
        </w:rPr>
      </w:pPr>
      <w:bookmarkStart w:id="394" w:name="_Toc21492"/>
      <w:bookmarkStart w:id="395" w:name="_Toc18674"/>
      <w:bookmarkStart w:id="396" w:name="_Toc9163"/>
      <w:bookmarkStart w:id="397" w:name="_Toc11542"/>
      <w:bookmarkStart w:id="398" w:name="_Toc8233"/>
      <w:bookmarkStart w:id="399" w:name="_Toc2531"/>
      <w:bookmarkStart w:id="400" w:name="_Toc32579"/>
      <w:r>
        <w:rPr>
          <w:rFonts w:hint="eastAsia"/>
          <w:b/>
          <w:bCs/>
          <w:color w:val="auto"/>
          <w:sz w:val="32"/>
          <w:szCs w:val="32"/>
          <w:highlight w:val="none"/>
        </w:rPr>
        <w:t>公平竞争承诺书</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05186D86">
      <w:pPr>
        <w:pStyle w:val="30"/>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401" w:name="_Toc6051"/>
      <w:bookmarkStart w:id="402" w:name="_Toc16887"/>
      <w:bookmarkStart w:id="403" w:name="_Toc4776"/>
      <w:bookmarkStart w:id="404" w:name="_Toc28837"/>
      <w:bookmarkStart w:id="405" w:name="_Toc31660"/>
      <w:bookmarkStart w:id="406" w:name="_Toc11498"/>
      <w:bookmarkStart w:id="407" w:name="_Toc17440"/>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401"/>
      <w:bookmarkEnd w:id="402"/>
      <w:bookmarkEnd w:id="403"/>
      <w:bookmarkEnd w:id="404"/>
      <w:bookmarkEnd w:id="405"/>
      <w:bookmarkEnd w:id="406"/>
      <w:bookmarkEnd w:id="407"/>
    </w:p>
    <w:p w14:paraId="2F70E57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401D6053">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4034E90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1323B42C">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635C7A3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431D9DE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5.除贵院公开渠道获取相关信息外，保证不以其它方式刺探或意图刺探贵司采购信息及其进展。  </w:t>
      </w:r>
    </w:p>
    <w:p w14:paraId="2AE232B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37BAE08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7.保证所提交的相关资质文件和证明材料的真实性，有良好的历史诚信记录，并将依法参与项目的公平竞争，不以任何不正当行为谋取不当利益，否则愿意承担相应的法律责任。</w:t>
      </w:r>
    </w:p>
    <w:p w14:paraId="244CDE9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46AD24BE">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67383697">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1128D43E">
      <w:pPr>
        <w:pStyle w:val="27"/>
        <w:rPr>
          <w:rFonts w:hint="eastAsia"/>
          <w:color w:val="auto"/>
          <w:sz w:val="21"/>
          <w:szCs w:val="21"/>
          <w:highlight w:val="none"/>
        </w:rPr>
      </w:pPr>
    </w:p>
    <w:p w14:paraId="38C347AC">
      <w:pPr>
        <w:pStyle w:val="27"/>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0733E7ED">
      <w:pPr>
        <w:pStyle w:val="27"/>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A82C4E5">
      <w:pPr>
        <w:pStyle w:val="27"/>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供应商法定代表人（或法定代表人授权代表）（签字或盖章）</w:t>
      </w:r>
      <w:r>
        <w:rPr>
          <w:rFonts w:hint="eastAsia"/>
          <w:color w:val="auto"/>
          <w:sz w:val="21"/>
          <w:szCs w:val="21"/>
          <w:highlight w:val="none"/>
        </w:rPr>
        <w:t>：</w:t>
      </w:r>
    </w:p>
    <w:p w14:paraId="1267B419">
      <w:pPr>
        <w:pStyle w:val="27"/>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CD007C9">
      <w:pPr>
        <w:pStyle w:val="27"/>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3720407B">
      <w:pPr>
        <w:pStyle w:val="27"/>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364FBDD6">
      <w:pPr>
        <w:widowControl/>
        <w:spacing w:line="500" w:lineRule="atLeast"/>
        <w:rPr>
          <w:rFonts w:hint="eastAsia" w:ascii="仿宋" w:hAnsi="仿宋" w:eastAsia="仿宋" w:cs="宋体"/>
          <w:b/>
          <w:color w:val="auto"/>
          <w:kern w:val="0"/>
          <w:sz w:val="24"/>
          <w:szCs w:val="32"/>
          <w:highlight w:val="none"/>
        </w:rPr>
      </w:pPr>
    </w:p>
    <w:p w14:paraId="7BC56DAC">
      <w:pPr>
        <w:widowControl/>
        <w:spacing w:line="500" w:lineRule="atLeast"/>
        <w:rPr>
          <w:rFonts w:hint="eastAsia" w:ascii="仿宋" w:hAnsi="仿宋" w:eastAsia="仿宋" w:cs="宋体"/>
          <w:b/>
          <w:color w:val="auto"/>
          <w:kern w:val="0"/>
          <w:sz w:val="24"/>
          <w:szCs w:val="32"/>
          <w:highlight w:val="none"/>
        </w:rPr>
      </w:pPr>
    </w:p>
    <w:p w14:paraId="0B4FB4A6">
      <w:pPr>
        <w:widowControl/>
        <w:spacing w:line="500" w:lineRule="atLeast"/>
        <w:rPr>
          <w:rFonts w:hint="eastAsia" w:ascii="仿宋" w:hAnsi="仿宋" w:eastAsia="仿宋" w:cs="宋体"/>
          <w:b/>
          <w:color w:val="auto"/>
          <w:kern w:val="0"/>
          <w:sz w:val="24"/>
          <w:szCs w:val="32"/>
          <w:highlight w:val="none"/>
          <w:lang w:val="en-US" w:eastAsia="zh-CN"/>
        </w:rPr>
      </w:pPr>
    </w:p>
    <w:p w14:paraId="049CEFF8">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2.7</w:t>
      </w:r>
      <w:r>
        <w:rPr>
          <w:rFonts w:hint="eastAsia" w:ascii="宋体" w:hAnsi="宋体" w:eastAsia="宋体" w:cs="宋体"/>
          <w:b/>
          <w:bCs/>
          <w:color w:val="auto"/>
          <w:kern w:val="36"/>
          <w:sz w:val="24"/>
          <w:szCs w:val="48"/>
          <w:highlight w:val="none"/>
          <w:lang w:val="en-US" w:eastAsia="zh-CN" w:bidi="ar-SA"/>
        </w:rPr>
        <w:t>关于资格和响应文件的声明函</w:t>
      </w:r>
    </w:p>
    <w:p w14:paraId="4D278AA0">
      <w:pPr>
        <w:pStyle w:val="30"/>
        <w:spacing w:line="360" w:lineRule="auto"/>
        <w:jc w:val="center"/>
        <w:outlineLvl w:val="0"/>
        <w:rPr>
          <w:b/>
          <w:bCs/>
          <w:color w:val="auto"/>
          <w:sz w:val="32"/>
          <w:szCs w:val="32"/>
          <w:highlight w:val="none"/>
        </w:rPr>
      </w:pPr>
      <w:bookmarkStart w:id="408" w:name="_Toc29038"/>
      <w:bookmarkStart w:id="409" w:name="_Toc24964"/>
      <w:bookmarkStart w:id="410" w:name="_Toc9813"/>
      <w:bookmarkStart w:id="411" w:name="_Toc20949"/>
      <w:bookmarkStart w:id="412" w:name="_Toc12986"/>
      <w:bookmarkStart w:id="413" w:name="_Toc6773"/>
      <w:bookmarkStart w:id="414" w:name="_Toc9308"/>
      <w:bookmarkStart w:id="415" w:name="_Toc9333"/>
      <w:bookmarkStart w:id="416" w:name="_Toc12210"/>
      <w:bookmarkStart w:id="417" w:name="_Toc4538"/>
      <w:bookmarkStart w:id="418" w:name="_Toc12567"/>
      <w:bookmarkStart w:id="419" w:name="_Toc22349"/>
      <w:bookmarkStart w:id="420" w:name="_Toc32565"/>
      <w:bookmarkStart w:id="421" w:name="_Toc3968"/>
      <w:bookmarkStart w:id="422" w:name="_Toc9085"/>
      <w:bookmarkStart w:id="423" w:name="_Toc21003"/>
      <w:bookmarkStart w:id="424" w:name="_Toc24408"/>
      <w:bookmarkStart w:id="425" w:name="_Toc29986"/>
      <w:bookmarkStart w:id="426" w:name="_Toc5237"/>
      <w:r>
        <w:rPr>
          <w:rFonts w:hint="eastAsia"/>
          <w:b/>
          <w:bCs/>
          <w:color w:val="auto"/>
          <w:sz w:val="32"/>
          <w:szCs w:val="32"/>
          <w:highlight w:val="none"/>
        </w:rPr>
        <w:t>关于资格和响应文件的声明函</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5F88FC05">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223E48BA">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二次</w:t>
      </w:r>
      <w:r>
        <w:rPr>
          <w:rFonts w:hint="eastAsia" w:ascii="宋体" w:hAnsi="宋体"/>
          <w:color w:val="auto"/>
          <w:sz w:val="21"/>
          <w:szCs w:val="21"/>
          <w:highlight w:val="none"/>
          <w:lang w:eastAsia="zh-CN"/>
        </w:rPr>
        <w:t>）</w:t>
      </w:r>
      <w:r>
        <w:rPr>
          <w:rFonts w:hint="eastAsia" w:ascii="宋体" w:hAnsi="宋体"/>
          <w:color w:val="auto"/>
          <w:sz w:val="21"/>
          <w:szCs w:val="21"/>
          <w:highlight w:val="none"/>
        </w:rPr>
        <w:t>(项目编号：****)，本签字人愿意参加本项目的院内采购活动，提供采购文件中规定的货物、工程及服务，并证明提交的下列文件和说明是准确的和真实的，并作出如下声明：</w:t>
      </w:r>
    </w:p>
    <w:p w14:paraId="1DB6EFAA">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342651F3">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3EAAD791">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67CA9DF5">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4048998C">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5F344D4C">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1E5FED6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7.我方在参加政府采购活动前3年内在经营活动中没有重大违法记录；</w:t>
      </w:r>
    </w:p>
    <w:p w14:paraId="3FE12EC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38326CBA">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1E4334FF">
      <w:pPr>
        <w:spacing w:line="276" w:lineRule="auto"/>
        <w:rPr>
          <w:rFonts w:ascii="宋体" w:hAnsi="宋体"/>
          <w:color w:val="auto"/>
          <w:sz w:val="21"/>
          <w:szCs w:val="21"/>
          <w:highlight w:val="none"/>
        </w:rPr>
      </w:pPr>
    </w:p>
    <w:p w14:paraId="56729B19">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4255B754">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6A631E74">
      <w:pPr>
        <w:spacing w:line="276" w:lineRule="auto"/>
        <w:rPr>
          <w:rFonts w:ascii="宋体" w:hAnsi="宋体"/>
          <w:color w:val="auto"/>
          <w:sz w:val="21"/>
          <w:szCs w:val="21"/>
          <w:highlight w:val="none"/>
        </w:rPr>
      </w:pPr>
    </w:p>
    <w:p w14:paraId="4D152C71">
      <w:pPr>
        <w:spacing w:line="360" w:lineRule="auto"/>
        <w:rPr>
          <w:rFonts w:ascii="宋体" w:hAnsi="宋体"/>
          <w:color w:val="auto"/>
          <w:sz w:val="21"/>
          <w:szCs w:val="21"/>
          <w:highlight w:val="none"/>
        </w:rPr>
      </w:pPr>
    </w:p>
    <w:p w14:paraId="72919C5C">
      <w:pPr>
        <w:spacing w:line="360" w:lineRule="auto"/>
        <w:ind w:firstLine="3780" w:firstLineChars="1800"/>
        <w:jc w:val="both"/>
        <w:rPr>
          <w:rFonts w:hint="eastAsia" w:ascii="宋体" w:hAnsi="宋体"/>
          <w:color w:val="auto"/>
          <w:sz w:val="21"/>
          <w:szCs w:val="21"/>
          <w:highlight w:val="none"/>
          <w:lang w:val="en-US" w:eastAsia="zh-CN"/>
        </w:rPr>
      </w:pPr>
    </w:p>
    <w:p w14:paraId="1B192DC1">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16AC7AA0">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法定代表人（或法定代表人授权代表）（签字或盖章）：</w:t>
      </w:r>
    </w:p>
    <w:p w14:paraId="05286E9A">
      <w:pPr>
        <w:pStyle w:val="26"/>
        <w:spacing w:line="360" w:lineRule="auto"/>
        <w:jc w:val="left"/>
        <w:rPr>
          <w:color w:val="auto"/>
          <w:highlight w:val="none"/>
        </w:rPr>
      </w:pPr>
    </w:p>
    <w:p w14:paraId="1E86C05B">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2F2692F6">
      <w:pPr>
        <w:pStyle w:val="26"/>
        <w:rPr>
          <w:rFonts w:hint="eastAsia" w:ascii="宋体" w:hAnsi="宋体"/>
          <w:color w:val="auto"/>
          <w:sz w:val="24"/>
          <w:highlight w:val="none"/>
        </w:rPr>
      </w:pPr>
    </w:p>
    <w:p w14:paraId="13348F4D">
      <w:pPr>
        <w:pStyle w:val="26"/>
        <w:rPr>
          <w:rFonts w:hint="eastAsia" w:ascii="宋体" w:hAnsi="宋体"/>
          <w:color w:val="auto"/>
          <w:sz w:val="24"/>
          <w:highlight w:val="none"/>
        </w:rPr>
      </w:pPr>
    </w:p>
    <w:p w14:paraId="39CDE66C">
      <w:pPr>
        <w:pStyle w:val="26"/>
        <w:rPr>
          <w:rFonts w:hint="eastAsia" w:ascii="宋体" w:hAnsi="宋体"/>
          <w:color w:val="auto"/>
          <w:sz w:val="24"/>
          <w:highlight w:val="none"/>
        </w:rPr>
      </w:pPr>
    </w:p>
    <w:p w14:paraId="3F1AEE66">
      <w:pPr>
        <w:spacing w:line="360" w:lineRule="auto"/>
        <w:rPr>
          <w:rFonts w:hint="eastAsia" w:asciiTheme="minorEastAsia" w:hAnsiTheme="minorEastAsia" w:eastAsiaTheme="minorEastAsia" w:cstheme="minorEastAsia"/>
          <w:b/>
          <w:bCs/>
          <w:color w:val="auto"/>
          <w:sz w:val="24"/>
          <w:szCs w:val="24"/>
          <w:highlight w:val="none"/>
        </w:rPr>
      </w:pPr>
      <w:r>
        <w:rPr>
          <w:rStyle w:val="46"/>
          <w:rFonts w:hint="eastAsia" w:asciiTheme="minorEastAsia" w:hAnsiTheme="minorEastAsia" w:eastAsiaTheme="minorEastAsia" w:cstheme="minorEastAsia"/>
          <w:b/>
          <w:bCs/>
          <w:color w:val="auto"/>
          <w:sz w:val="24"/>
          <w:szCs w:val="24"/>
          <w:highlight w:val="none"/>
          <w:lang w:val="en-US" w:eastAsia="zh-CN"/>
        </w:rPr>
        <w:t>2.8</w:t>
      </w:r>
      <w:r>
        <w:rPr>
          <w:rStyle w:val="46"/>
          <w:rFonts w:hint="eastAsia" w:asciiTheme="minorEastAsia" w:hAnsiTheme="minorEastAsia" w:eastAsiaTheme="minorEastAsia" w:cstheme="minorEastAsia"/>
          <w:b/>
          <w:bCs/>
          <w:color w:val="auto"/>
          <w:sz w:val="24"/>
          <w:szCs w:val="24"/>
          <w:highlight w:val="none"/>
        </w:rPr>
        <w:t>其它重要事项说明及承诺（如有，请扼要叙述）</w:t>
      </w:r>
      <w:r>
        <w:rPr>
          <w:rFonts w:hint="eastAsia" w:asciiTheme="minorEastAsia" w:hAnsiTheme="minorEastAsia" w:eastAsiaTheme="minorEastAsia" w:cstheme="minorEastAsia"/>
          <w:b/>
          <w:bCs/>
          <w:color w:val="auto"/>
          <w:sz w:val="24"/>
          <w:szCs w:val="24"/>
          <w:highlight w:val="none"/>
        </w:rPr>
        <w:t>（格式自拟）</w:t>
      </w:r>
    </w:p>
    <w:p w14:paraId="58296901">
      <w:pPr>
        <w:pStyle w:val="26"/>
        <w:rPr>
          <w:rFonts w:hint="eastAsia" w:asciiTheme="minorEastAsia" w:hAnsiTheme="minorEastAsia" w:eastAsiaTheme="minorEastAsia" w:cstheme="minorEastAsia"/>
          <w:b/>
          <w:bCs/>
          <w:color w:val="auto"/>
          <w:sz w:val="24"/>
          <w:szCs w:val="24"/>
          <w:highlight w:val="none"/>
          <w:lang w:val="en-US" w:eastAsia="zh-CN"/>
        </w:rPr>
      </w:pPr>
    </w:p>
    <w:p w14:paraId="61D1C730">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2.9</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0B93B64D">
      <w:pPr>
        <w:pStyle w:val="2"/>
        <w:rPr>
          <w:rFonts w:hint="default" w:eastAsiaTheme="minorEastAsia"/>
          <w:color w:val="auto"/>
          <w:highlight w:val="none"/>
          <w:lang w:val="en-US" w:eastAsia="zh-CN"/>
        </w:rPr>
      </w:pPr>
      <w:bookmarkStart w:id="427" w:name="_Toc29810"/>
      <w:bookmarkStart w:id="428" w:name="_Toc30483"/>
      <w:bookmarkStart w:id="429" w:name="_Toc27851"/>
      <w:bookmarkStart w:id="430" w:name="_Toc6025"/>
      <w:bookmarkStart w:id="431" w:name="_Toc9456"/>
      <w:bookmarkStart w:id="432" w:name="_Toc29898"/>
      <w:bookmarkStart w:id="433" w:name="_Toc14094"/>
      <w:r>
        <w:rPr>
          <w:rFonts w:hint="eastAsia" w:asciiTheme="minorEastAsia" w:hAnsiTheme="minorEastAsia" w:eastAsiaTheme="minorEastAsia" w:cstheme="minorEastAsia"/>
          <w:b/>
          <w:bCs/>
          <w:color w:val="auto"/>
          <w:sz w:val="24"/>
          <w:szCs w:val="24"/>
          <w:highlight w:val="none"/>
          <w:lang w:val="en-US" w:eastAsia="zh-CN"/>
        </w:rPr>
        <w:t>2.10根据评分标准需提供的佐证资料。</w:t>
      </w:r>
      <w:r>
        <w:rPr>
          <w:rFonts w:hint="eastAsia" w:asciiTheme="minorEastAsia" w:hAnsiTheme="minorEastAsia" w:eastAsiaTheme="minorEastAsia" w:cstheme="minorEastAsia"/>
          <w:b/>
          <w:bCs/>
          <w:color w:val="auto"/>
          <w:sz w:val="24"/>
          <w:szCs w:val="24"/>
          <w:highlight w:val="none"/>
        </w:rPr>
        <w:t>（格式自拟）</w:t>
      </w:r>
      <w:bookmarkEnd w:id="427"/>
      <w:bookmarkEnd w:id="428"/>
      <w:bookmarkEnd w:id="429"/>
      <w:bookmarkEnd w:id="430"/>
      <w:bookmarkEnd w:id="431"/>
      <w:bookmarkEnd w:id="432"/>
      <w:bookmarkEnd w:id="433"/>
    </w:p>
    <w:p w14:paraId="6AE3CA41">
      <w:pPr>
        <w:pStyle w:val="26"/>
        <w:rPr>
          <w:rFonts w:hint="eastAsia" w:asciiTheme="minorEastAsia" w:hAnsiTheme="minorEastAsia" w:eastAsiaTheme="minorEastAsia" w:cstheme="minorEastAsia"/>
          <w:b/>
          <w:bCs/>
          <w:color w:val="auto"/>
          <w:sz w:val="24"/>
          <w:szCs w:val="24"/>
          <w:highlight w:val="none"/>
          <w:lang w:eastAsia="zh-CN"/>
        </w:rPr>
      </w:pPr>
    </w:p>
    <w:p w14:paraId="4125E64B">
      <w:pPr>
        <w:pStyle w:val="26"/>
        <w:rPr>
          <w:rFonts w:hint="eastAsia" w:ascii="宋体" w:hAnsi="宋体"/>
          <w:color w:val="auto"/>
          <w:sz w:val="24"/>
          <w:highlight w:val="none"/>
        </w:rPr>
      </w:pPr>
    </w:p>
    <w:p w14:paraId="7B683058">
      <w:pPr>
        <w:pStyle w:val="26"/>
        <w:rPr>
          <w:rFonts w:hint="eastAsia" w:ascii="宋体" w:hAnsi="宋体"/>
          <w:color w:val="auto"/>
          <w:sz w:val="24"/>
          <w:highlight w:val="none"/>
        </w:rPr>
      </w:pPr>
    </w:p>
    <w:p w14:paraId="0034A2E7">
      <w:pPr>
        <w:pStyle w:val="26"/>
        <w:rPr>
          <w:rFonts w:hint="eastAsia" w:ascii="宋体" w:hAnsi="宋体"/>
          <w:color w:val="auto"/>
          <w:sz w:val="24"/>
          <w:highlight w:val="none"/>
        </w:rPr>
      </w:pPr>
    </w:p>
    <w:p w14:paraId="319F3515">
      <w:pPr>
        <w:pStyle w:val="26"/>
        <w:rPr>
          <w:rFonts w:hint="eastAsia" w:ascii="宋体" w:hAnsi="宋体"/>
          <w:color w:val="auto"/>
          <w:sz w:val="24"/>
          <w:highlight w:val="none"/>
        </w:rPr>
      </w:pPr>
    </w:p>
    <w:p w14:paraId="4A05C202">
      <w:pPr>
        <w:pStyle w:val="26"/>
        <w:rPr>
          <w:rFonts w:hint="eastAsia" w:ascii="宋体" w:hAnsi="宋体"/>
          <w:color w:val="auto"/>
          <w:sz w:val="24"/>
          <w:highlight w:val="none"/>
        </w:rPr>
      </w:pPr>
    </w:p>
    <w:p w14:paraId="37C52445">
      <w:pPr>
        <w:pStyle w:val="26"/>
        <w:rPr>
          <w:rFonts w:hint="eastAsia" w:ascii="宋体" w:hAnsi="宋体"/>
          <w:color w:val="auto"/>
          <w:sz w:val="24"/>
          <w:highlight w:val="none"/>
        </w:rPr>
      </w:pPr>
    </w:p>
    <w:p w14:paraId="37BFC7B5">
      <w:pPr>
        <w:pStyle w:val="26"/>
        <w:rPr>
          <w:rFonts w:hint="eastAsia" w:ascii="宋体" w:hAnsi="宋体"/>
          <w:color w:val="auto"/>
          <w:sz w:val="24"/>
          <w:highlight w:val="none"/>
        </w:rPr>
      </w:pPr>
    </w:p>
    <w:p w14:paraId="1A8DF8B0">
      <w:pPr>
        <w:pStyle w:val="26"/>
        <w:rPr>
          <w:rFonts w:hint="eastAsia" w:ascii="宋体" w:hAnsi="宋体"/>
          <w:color w:val="auto"/>
          <w:sz w:val="24"/>
          <w:highlight w:val="none"/>
        </w:rPr>
      </w:pPr>
    </w:p>
    <w:p w14:paraId="27B5C04E">
      <w:pPr>
        <w:pStyle w:val="26"/>
        <w:rPr>
          <w:rFonts w:hint="eastAsia" w:ascii="宋体" w:hAnsi="宋体"/>
          <w:color w:val="auto"/>
          <w:sz w:val="24"/>
          <w:highlight w:val="none"/>
        </w:rPr>
      </w:pPr>
    </w:p>
    <w:p w14:paraId="48B6AE52">
      <w:pPr>
        <w:pStyle w:val="26"/>
        <w:rPr>
          <w:rFonts w:hint="eastAsia" w:ascii="宋体" w:hAnsi="宋体"/>
          <w:color w:val="auto"/>
          <w:sz w:val="24"/>
          <w:highlight w:val="none"/>
        </w:rPr>
      </w:pPr>
    </w:p>
    <w:p w14:paraId="3AA75E91">
      <w:pPr>
        <w:pStyle w:val="26"/>
        <w:rPr>
          <w:rFonts w:hint="eastAsia" w:ascii="宋体" w:hAnsi="宋体"/>
          <w:color w:val="auto"/>
          <w:sz w:val="24"/>
          <w:highlight w:val="none"/>
        </w:rPr>
      </w:pPr>
    </w:p>
    <w:p w14:paraId="0968D340">
      <w:pPr>
        <w:pStyle w:val="26"/>
        <w:rPr>
          <w:rFonts w:hint="eastAsia" w:ascii="宋体" w:hAnsi="宋体"/>
          <w:color w:val="auto"/>
          <w:sz w:val="24"/>
          <w:highlight w:val="none"/>
        </w:rPr>
      </w:pPr>
    </w:p>
    <w:p w14:paraId="40FFD3DB">
      <w:pPr>
        <w:pStyle w:val="26"/>
        <w:rPr>
          <w:rFonts w:hint="eastAsia" w:ascii="宋体" w:hAnsi="宋体"/>
          <w:color w:val="auto"/>
          <w:sz w:val="24"/>
          <w:highlight w:val="none"/>
        </w:rPr>
      </w:pPr>
    </w:p>
    <w:p w14:paraId="067E9370">
      <w:pPr>
        <w:pStyle w:val="26"/>
        <w:rPr>
          <w:rFonts w:hint="eastAsia" w:ascii="宋体" w:hAnsi="宋体"/>
          <w:color w:val="auto"/>
          <w:sz w:val="24"/>
          <w:highlight w:val="none"/>
        </w:rPr>
      </w:pPr>
    </w:p>
    <w:p w14:paraId="1D7936D4">
      <w:pPr>
        <w:pStyle w:val="26"/>
        <w:rPr>
          <w:rFonts w:hint="eastAsia" w:ascii="宋体" w:hAnsi="宋体"/>
          <w:color w:val="auto"/>
          <w:sz w:val="24"/>
          <w:highlight w:val="none"/>
        </w:rPr>
      </w:pPr>
    </w:p>
    <w:p w14:paraId="444B92F9">
      <w:pPr>
        <w:rPr>
          <w:color w:val="auto"/>
          <w:highlight w:val="none"/>
        </w:rPr>
      </w:pPr>
    </w:p>
    <w:p w14:paraId="065D8F92">
      <w:pPr>
        <w:pStyle w:val="27"/>
        <w:rPr>
          <w:color w:val="auto"/>
          <w:highlight w:val="none"/>
        </w:rPr>
      </w:pPr>
    </w:p>
    <w:p w14:paraId="5C1A5DF4">
      <w:pPr>
        <w:pStyle w:val="27"/>
        <w:rPr>
          <w:color w:val="auto"/>
          <w:highlight w:val="none"/>
        </w:rPr>
      </w:pPr>
    </w:p>
    <w:p w14:paraId="1428BDDF">
      <w:pPr>
        <w:pStyle w:val="27"/>
        <w:rPr>
          <w:color w:val="auto"/>
          <w:highlight w:val="none"/>
        </w:rPr>
      </w:pPr>
    </w:p>
    <w:p w14:paraId="485A9A8C">
      <w:pPr>
        <w:pStyle w:val="27"/>
        <w:rPr>
          <w:color w:val="auto"/>
          <w:highlight w:val="none"/>
        </w:rPr>
      </w:pPr>
    </w:p>
    <w:p w14:paraId="6E5530A6">
      <w:pPr>
        <w:pStyle w:val="27"/>
        <w:rPr>
          <w:color w:val="auto"/>
          <w:highlight w:val="none"/>
        </w:rPr>
      </w:pPr>
    </w:p>
    <w:p w14:paraId="2626BEFC">
      <w:pPr>
        <w:pStyle w:val="27"/>
        <w:rPr>
          <w:color w:val="auto"/>
          <w:highlight w:val="none"/>
        </w:rPr>
      </w:pPr>
    </w:p>
    <w:p w14:paraId="59639CF5">
      <w:pPr>
        <w:pStyle w:val="26"/>
        <w:rPr>
          <w:rFonts w:hint="eastAsia"/>
          <w:color w:val="auto"/>
          <w:highlight w:val="none"/>
          <w:lang w:eastAsia="zh-CN"/>
        </w:rPr>
      </w:pPr>
    </w:p>
    <w:p w14:paraId="02841B87">
      <w:pPr>
        <w:pStyle w:val="26"/>
        <w:rPr>
          <w:rFonts w:hint="eastAsia"/>
          <w:color w:val="auto"/>
          <w:highlight w:val="none"/>
          <w:lang w:eastAsia="zh-CN"/>
        </w:rPr>
      </w:pPr>
    </w:p>
    <w:p w14:paraId="7BBBB8B2">
      <w:pPr>
        <w:pStyle w:val="26"/>
        <w:rPr>
          <w:rFonts w:hint="eastAsia"/>
          <w:color w:val="auto"/>
          <w:highlight w:val="none"/>
          <w:lang w:eastAsia="zh-CN"/>
        </w:rPr>
      </w:pPr>
    </w:p>
    <w:p w14:paraId="51CB0C21">
      <w:pPr>
        <w:pStyle w:val="26"/>
        <w:rPr>
          <w:rFonts w:hint="eastAsia"/>
          <w:color w:val="auto"/>
          <w:highlight w:val="none"/>
          <w:lang w:eastAsia="zh-CN"/>
        </w:rPr>
      </w:pPr>
    </w:p>
    <w:p w14:paraId="3C2A2992">
      <w:pPr>
        <w:pStyle w:val="26"/>
        <w:rPr>
          <w:rFonts w:hint="eastAsia"/>
          <w:color w:val="auto"/>
          <w:highlight w:val="none"/>
          <w:lang w:eastAsia="zh-CN"/>
        </w:rPr>
      </w:pPr>
    </w:p>
    <w:p w14:paraId="7005845A">
      <w:pPr>
        <w:pStyle w:val="26"/>
        <w:rPr>
          <w:rFonts w:hint="eastAsia"/>
          <w:color w:val="auto"/>
          <w:highlight w:val="none"/>
          <w:lang w:eastAsia="zh-CN"/>
        </w:rPr>
      </w:pPr>
    </w:p>
    <w:p w14:paraId="4D216B29">
      <w:pPr>
        <w:pStyle w:val="26"/>
        <w:rPr>
          <w:rFonts w:hint="eastAsia"/>
          <w:color w:val="auto"/>
          <w:highlight w:val="none"/>
          <w:lang w:eastAsia="zh-CN"/>
        </w:rPr>
      </w:pPr>
    </w:p>
    <w:sectPr>
      <w:headerReference r:id="rId11"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201060001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13"/>
      <w:framePr w:wrap="around" w:vAnchor="text" w:hAnchor="margin" w:xAlign="center" w:y="1"/>
      <w:rPr>
        <w:rStyle w:val="24"/>
      </w:rPr>
    </w:pPr>
    <w:r>
      <w:fldChar w:fldCharType="begin"/>
    </w:r>
    <w:r>
      <w:rPr>
        <w:rStyle w:val="24"/>
      </w:rPr>
      <w:instrText xml:space="preserve">PAGE  </w:instrText>
    </w:r>
    <w:r>
      <w:fldChar w:fldCharType="end"/>
    </w:r>
  </w:p>
  <w:p w14:paraId="4DF2DAD0">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332A4">
    <w:pPr>
      <w:pStyle w:val="13"/>
      <w:jc w:val="center"/>
    </w:pPr>
  </w:p>
  <w:p w14:paraId="7364789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7ED0">
    <w:pPr>
      <w:pStyle w:val="13"/>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4162C">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94162C">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p w14:paraId="530F2D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4"/>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4028B">
    <w:pPr>
      <w:pStyle w:val="14"/>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07BF">
    <w:pPr>
      <w:pStyle w:val="14"/>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5A058">
    <w:pPr>
      <w:pStyle w:val="14"/>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18445"/>
    <w:multiLevelType w:val="singleLevel"/>
    <w:tmpl w:val="B3A18445"/>
    <w:lvl w:ilvl="0" w:tentative="0">
      <w:start w:val="1"/>
      <w:numFmt w:val="chineseCounting"/>
      <w:suff w:val="space"/>
      <w:lvlText w:val="第%1条"/>
      <w:lvlJc w:val="left"/>
      <w:rPr>
        <w:rFonts w:hint="eastAsia"/>
      </w:rPr>
    </w:lvl>
  </w:abstractNum>
  <w:abstractNum w:abstractNumId="1">
    <w:nsid w:val="C0D799B7"/>
    <w:multiLevelType w:val="singleLevel"/>
    <w:tmpl w:val="C0D799B7"/>
    <w:lvl w:ilvl="0" w:tentative="0">
      <w:start w:val="2"/>
      <w:numFmt w:val="decimal"/>
      <w:suff w:val="nothing"/>
      <w:lvlText w:val="（%1）"/>
      <w:lvlJc w:val="left"/>
      <w:pPr>
        <w:ind w:left="420"/>
      </w:pPr>
    </w:lvl>
  </w:abstractNum>
  <w:abstractNum w:abstractNumId="2">
    <w:nsid w:val="D18F0839"/>
    <w:multiLevelType w:val="singleLevel"/>
    <w:tmpl w:val="D18F0839"/>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3">
    <w:nsid w:val="202829E3"/>
    <w:multiLevelType w:val="singleLevel"/>
    <w:tmpl w:val="202829E3"/>
    <w:lvl w:ilvl="0" w:tentative="0">
      <w:start w:val="2"/>
      <w:numFmt w:val="chineseCounting"/>
      <w:suff w:val="space"/>
      <w:lvlText w:val="第%1部分"/>
      <w:lvlJc w:val="left"/>
      <w:rPr>
        <w:rFonts w:hint="eastAsia"/>
      </w:rPr>
    </w:lvl>
  </w:abstractNum>
  <w:abstractNum w:abstractNumId="4">
    <w:nsid w:val="7FFC5B4C"/>
    <w:multiLevelType w:val="singleLevel"/>
    <w:tmpl w:val="7FFC5B4C"/>
    <w:lvl w:ilvl="0" w:tentative="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A4E6C"/>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40D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231BD"/>
    <w:rsid w:val="01A7647D"/>
    <w:rsid w:val="01AE423C"/>
    <w:rsid w:val="01C472C9"/>
    <w:rsid w:val="031E58B1"/>
    <w:rsid w:val="032337B5"/>
    <w:rsid w:val="034404CF"/>
    <w:rsid w:val="039B179B"/>
    <w:rsid w:val="04EE7118"/>
    <w:rsid w:val="054E169D"/>
    <w:rsid w:val="05907E7A"/>
    <w:rsid w:val="066F5ED2"/>
    <w:rsid w:val="073F1A33"/>
    <w:rsid w:val="077B3E26"/>
    <w:rsid w:val="07862043"/>
    <w:rsid w:val="079C2FAC"/>
    <w:rsid w:val="07BE48F0"/>
    <w:rsid w:val="07EA18BC"/>
    <w:rsid w:val="07ED5D2D"/>
    <w:rsid w:val="07F876A6"/>
    <w:rsid w:val="08113D1D"/>
    <w:rsid w:val="083B7B3F"/>
    <w:rsid w:val="083C3E90"/>
    <w:rsid w:val="08880B4F"/>
    <w:rsid w:val="0966427E"/>
    <w:rsid w:val="09B02342"/>
    <w:rsid w:val="09EA79FA"/>
    <w:rsid w:val="0A146A4B"/>
    <w:rsid w:val="0A9C5E28"/>
    <w:rsid w:val="0AA45825"/>
    <w:rsid w:val="0B0A307C"/>
    <w:rsid w:val="0B0A3975"/>
    <w:rsid w:val="0B6E199F"/>
    <w:rsid w:val="0BA56654"/>
    <w:rsid w:val="0BCD2048"/>
    <w:rsid w:val="0C705246"/>
    <w:rsid w:val="0CAD27D4"/>
    <w:rsid w:val="0CE366E9"/>
    <w:rsid w:val="0DDD2866"/>
    <w:rsid w:val="0DF802D1"/>
    <w:rsid w:val="0E21791C"/>
    <w:rsid w:val="0E2B2B11"/>
    <w:rsid w:val="0EB45115"/>
    <w:rsid w:val="0ED05230"/>
    <w:rsid w:val="0F9B7CBC"/>
    <w:rsid w:val="10014154"/>
    <w:rsid w:val="10277357"/>
    <w:rsid w:val="115E45A5"/>
    <w:rsid w:val="117621CC"/>
    <w:rsid w:val="11A13229"/>
    <w:rsid w:val="123F5759"/>
    <w:rsid w:val="12D574C5"/>
    <w:rsid w:val="12EB2AD0"/>
    <w:rsid w:val="13DA397B"/>
    <w:rsid w:val="14331D3D"/>
    <w:rsid w:val="147A5AF1"/>
    <w:rsid w:val="1489025A"/>
    <w:rsid w:val="15325191"/>
    <w:rsid w:val="1586383D"/>
    <w:rsid w:val="15FC5BCD"/>
    <w:rsid w:val="16133E5E"/>
    <w:rsid w:val="164C7363"/>
    <w:rsid w:val="16A8688B"/>
    <w:rsid w:val="16B65E2B"/>
    <w:rsid w:val="17562ADF"/>
    <w:rsid w:val="178F7B63"/>
    <w:rsid w:val="17BC58AB"/>
    <w:rsid w:val="19141BD3"/>
    <w:rsid w:val="19AB5200"/>
    <w:rsid w:val="1A0602EA"/>
    <w:rsid w:val="1A812401"/>
    <w:rsid w:val="1AC1037E"/>
    <w:rsid w:val="1AF93CE3"/>
    <w:rsid w:val="1BFC6CC3"/>
    <w:rsid w:val="1C2E774C"/>
    <w:rsid w:val="1C7C1EB6"/>
    <w:rsid w:val="1CAC7FE6"/>
    <w:rsid w:val="1DA90161"/>
    <w:rsid w:val="1DE30DB3"/>
    <w:rsid w:val="1F187406"/>
    <w:rsid w:val="1F3C5C35"/>
    <w:rsid w:val="1FC87893"/>
    <w:rsid w:val="1FEC26BF"/>
    <w:rsid w:val="20995391"/>
    <w:rsid w:val="20B81B4B"/>
    <w:rsid w:val="20EE2C7A"/>
    <w:rsid w:val="21282075"/>
    <w:rsid w:val="21D627A8"/>
    <w:rsid w:val="224277DF"/>
    <w:rsid w:val="22A53EBB"/>
    <w:rsid w:val="23AD21E9"/>
    <w:rsid w:val="242554C8"/>
    <w:rsid w:val="24E1111B"/>
    <w:rsid w:val="255B747B"/>
    <w:rsid w:val="262F2952"/>
    <w:rsid w:val="26C20E41"/>
    <w:rsid w:val="26F058DC"/>
    <w:rsid w:val="274618E3"/>
    <w:rsid w:val="27715F5E"/>
    <w:rsid w:val="28084236"/>
    <w:rsid w:val="28716EFA"/>
    <w:rsid w:val="291659B2"/>
    <w:rsid w:val="296A68AF"/>
    <w:rsid w:val="298D7034"/>
    <w:rsid w:val="299C04E7"/>
    <w:rsid w:val="2A241B69"/>
    <w:rsid w:val="2ACD6E12"/>
    <w:rsid w:val="2AF97AD0"/>
    <w:rsid w:val="2B5252AC"/>
    <w:rsid w:val="2B694EC9"/>
    <w:rsid w:val="2B7874B7"/>
    <w:rsid w:val="2BC8683E"/>
    <w:rsid w:val="2BD8709E"/>
    <w:rsid w:val="2BE11C14"/>
    <w:rsid w:val="2C0E0D23"/>
    <w:rsid w:val="2C1134D3"/>
    <w:rsid w:val="2C453FE1"/>
    <w:rsid w:val="2C566B76"/>
    <w:rsid w:val="2CC51310"/>
    <w:rsid w:val="2CD12FB2"/>
    <w:rsid w:val="2D07550B"/>
    <w:rsid w:val="2D4227EC"/>
    <w:rsid w:val="2D884B5E"/>
    <w:rsid w:val="2DA7679B"/>
    <w:rsid w:val="2DD3689C"/>
    <w:rsid w:val="2DF41ABE"/>
    <w:rsid w:val="2FD82C2E"/>
    <w:rsid w:val="30D03C68"/>
    <w:rsid w:val="30FC3C5A"/>
    <w:rsid w:val="31120C66"/>
    <w:rsid w:val="31786637"/>
    <w:rsid w:val="31B0547E"/>
    <w:rsid w:val="31EA386E"/>
    <w:rsid w:val="32E15A65"/>
    <w:rsid w:val="3360076A"/>
    <w:rsid w:val="34666027"/>
    <w:rsid w:val="35047229"/>
    <w:rsid w:val="35133FF2"/>
    <w:rsid w:val="35CC4F9D"/>
    <w:rsid w:val="35FA1A5A"/>
    <w:rsid w:val="36320B42"/>
    <w:rsid w:val="36486245"/>
    <w:rsid w:val="36655515"/>
    <w:rsid w:val="36F6488E"/>
    <w:rsid w:val="37114F57"/>
    <w:rsid w:val="37541FBF"/>
    <w:rsid w:val="387633F7"/>
    <w:rsid w:val="39501943"/>
    <w:rsid w:val="39744E8F"/>
    <w:rsid w:val="397E60B8"/>
    <w:rsid w:val="3C263095"/>
    <w:rsid w:val="3C37572C"/>
    <w:rsid w:val="3CC531BB"/>
    <w:rsid w:val="3DBE51F4"/>
    <w:rsid w:val="3E561EDD"/>
    <w:rsid w:val="3E8F178D"/>
    <w:rsid w:val="3EBA1C45"/>
    <w:rsid w:val="3EFF6336"/>
    <w:rsid w:val="3F8955E2"/>
    <w:rsid w:val="3FF52FF7"/>
    <w:rsid w:val="416E58B5"/>
    <w:rsid w:val="41713269"/>
    <w:rsid w:val="41B60C35"/>
    <w:rsid w:val="42A321BA"/>
    <w:rsid w:val="42AF6223"/>
    <w:rsid w:val="43070703"/>
    <w:rsid w:val="435B5C8B"/>
    <w:rsid w:val="443A18C0"/>
    <w:rsid w:val="44546201"/>
    <w:rsid w:val="44D52909"/>
    <w:rsid w:val="451E6F60"/>
    <w:rsid w:val="45244DEA"/>
    <w:rsid w:val="46D069DB"/>
    <w:rsid w:val="47D91D8D"/>
    <w:rsid w:val="47F54DD0"/>
    <w:rsid w:val="485129D4"/>
    <w:rsid w:val="48635B9B"/>
    <w:rsid w:val="48687F8B"/>
    <w:rsid w:val="48AF080C"/>
    <w:rsid w:val="48BC6F7A"/>
    <w:rsid w:val="48F44CB0"/>
    <w:rsid w:val="49705866"/>
    <w:rsid w:val="49A30A84"/>
    <w:rsid w:val="49A719F8"/>
    <w:rsid w:val="4A391992"/>
    <w:rsid w:val="4A7F1CA4"/>
    <w:rsid w:val="4AD00D02"/>
    <w:rsid w:val="4AEB6C72"/>
    <w:rsid w:val="4B5D4915"/>
    <w:rsid w:val="4C113007"/>
    <w:rsid w:val="4C981BA5"/>
    <w:rsid w:val="4CA76874"/>
    <w:rsid w:val="4CE72AA2"/>
    <w:rsid w:val="4D72553A"/>
    <w:rsid w:val="4DDA05B4"/>
    <w:rsid w:val="4DDF729F"/>
    <w:rsid w:val="4E4C452A"/>
    <w:rsid w:val="4E5E5E11"/>
    <w:rsid w:val="4E98699E"/>
    <w:rsid w:val="4EC56BC8"/>
    <w:rsid w:val="4ED23FAB"/>
    <w:rsid w:val="4ED4505D"/>
    <w:rsid w:val="4FEC4D9A"/>
    <w:rsid w:val="50221520"/>
    <w:rsid w:val="503448AC"/>
    <w:rsid w:val="513444D8"/>
    <w:rsid w:val="51A4105B"/>
    <w:rsid w:val="51A73BDA"/>
    <w:rsid w:val="51BF1745"/>
    <w:rsid w:val="521E6D6F"/>
    <w:rsid w:val="52726854"/>
    <w:rsid w:val="52AF0E96"/>
    <w:rsid w:val="53201D9E"/>
    <w:rsid w:val="53582DD5"/>
    <w:rsid w:val="53810C3C"/>
    <w:rsid w:val="538A7402"/>
    <w:rsid w:val="539D0697"/>
    <w:rsid w:val="53A776AF"/>
    <w:rsid w:val="54674D33"/>
    <w:rsid w:val="54E96FFA"/>
    <w:rsid w:val="55082CF1"/>
    <w:rsid w:val="55F93E70"/>
    <w:rsid w:val="5623033B"/>
    <w:rsid w:val="562F16B5"/>
    <w:rsid w:val="5658445F"/>
    <w:rsid w:val="567416FD"/>
    <w:rsid w:val="568F6108"/>
    <w:rsid w:val="57AB3143"/>
    <w:rsid w:val="584D6A47"/>
    <w:rsid w:val="58617CCB"/>
    <w:rsid w:val="58873381"/>
    <w:rsid w:val="58A321B7"/>
    <w:rsid w:val="58A758D2"/>
    <w:rsid w:val="58D76A1B"/>
    <w:rsid w:val="58EA6DB5"/>
    <w:rsid w:val="59076B22"/>
    <w:rsid w:val="59232E69"/>
    <w:rsid w:val="59D406CA"/>
    <w:rsid w:val="59D606DD"/>
    <w:rsid w:val="59E9425F"/>
    <w:rsid w:val="5A4B59E1"/>
    <w:rsid w:val="5A6E3589"/>
    <w:rsid w:val="5A9647D7"/>
    <w:rsid w:val="5A9814EF"/>
    <w:rsid w:val="5B240D2B"/>
    <w:rsid w:val="5B245060"/>
    <w:rsid w:val="5BA934CB"/>
    <w:rsid w:val="5C8E6CC1"/>
    <w:rsid w:val="5CE41D02"/>
    <w:rsid w:val="5D453D32"/>
    <w:rsid w:val="5D585F58"/>
    <w:rsid w:val="5D6F1865"/>
    <w:rsid w:val="5D80551E"/>
    <w:rsid w:val="5E55246A"/>
    <w:rsid w:val="5F0B7BE8"/>
    <w:rsid w:val="5FA32AF4"/>
    <w:rsid w:val="5FA82935"/>
    <w:rsid w:val="603C7BC2"/>
    <w:rsid w:val="60423FDD"/>
    <w:rsid w:val="610775F2"/>
    <w:rsid w:val="614B10EF"/>
    <w:rsid w:val="618F5D08"/>
    <w:rsid w:val="61CB7501"/>
    <w:rsid w:val="61E13DED"/>
    <w:rsid w:val="61F84AAE"/>
    <w:rsid w:val="635941B3"/>
    <w:rsid w:val="6429050D"/>
    <w:rsid w:val="64A305A4"/>
    <w:rsid w:val="64C02086"/>
    <w:rsid w:val="658925AF"/>
    <w:rsid w:val="658A6077"/>
    <w:rsid w:val="65AC3028"/>
    <w:rsid w:val="65B131D7"/>
    <w:rsid w:val="6772399F"/>
    <w:rsid w:val="6780006F"/>
    <w:rsid w:val="684D2239"/>
    <w:rsid w:val="689C77C3"/>
    <w:rsid w:val="68B72DD1"/>
    <w:rsid w:val="68E3749B"/>
    <w:rsid w:val="69B30DDE"/>
    <w:rsid w:val="69BE6F9C"/>
    <w:rsid w:val="6A274C05"/>
    <w:rsid w:val="6A9B6E5E"/>
    <w:rsid w:val="6B9122C0"/>
    <w:rsid w:val="6BC77FCB"/>
    <w:rsid w:val="6BEE02A6"/>
    <w:rsid w:val="6C2D4552"/>
    <w:rsid w:val="6CBA2914"/>
    <w:rsid w:val="6D526662"/>
    <w:rsid w:val="6D971A88"/>
    <w:rsid w:val="6DB629AF"/>
    <w:rsid w:val="6E7F2BD8"/>
    <w:rsid w:val="6EB82A9C"/>
    <w:rsid w:val="6EFB13D7"/>
    <w:rsid w:val="6F32730A"/>
    <w:rsid w:val="6F647730"/>
    <w:rsid w:val="6FAA2C9A"/>
    <w:rsid w:val="6FE34182"/>
    <w:rsid w:val="70466C1E"/>
    <w:rsid w:val="705C256B"/>
    <w:rsid w:val="7139323E"/>
    <w:rsid w:val="743D52CE"/>
    <w:rsid w:val="7453486F"/>
    <w:rsid w:val="752E6281"/>
    <w:rsid w:val="76CE06C3"/>
    <w:rsid w:val="76E67008"/>
    <w:rsid w:val="77AA182A"/>
    <w:rsid w:val="77B36564"/>
    <w:rsid w:val="77C91904"/>
    <w:rsid w:val="77E13C28"/>
    <w:rsid w:val="783919C4"/>
    <w:rsid w:val="78D00495"/>
    <w:rsid w:val="78FA1F51"/>
    <w:rsid w:val="790B2F23"/>
    <w:rsid w:val="795067BF"/>
    <w:rsid w:val="797D7F1B"/>
    <w:rsid w:val="79FA6E97"/>
    <w:rsid w:val="7A597865"/>
    <w:rsid w:val="7ABC137E"/>
    <w:rsid w:val="7B15298F"/>
    <w:rsid w:val="7B1665E7"/>
    <w:rsid w:val="7B986019"/>
    <w:rsid w:val="7BC06797"/>
    <w:rsid w:val="7BFE5B74"/>
    <w:rsid w:val="7C4A0BE1"/>
    <w:rsid w:val="7C55517F"/>
    <w:rsid w:val="7C6737CC"/>
    <w:rsid w:val="7CA8537C"/>
    <w:rsid w:val="7CC01DE0"/>
    <w:rsid w:val="7D7178C9"/>
    <w:rsid w:val="7D8A3184"/>
    <w:rsid w:val="7DB879AC"/>
    <w:rsid w:val="7DD30733"/>
    <w:rsid w:val="7DE06EA2"/>
    <w:rsid w:val="7E0C7ECD"/>
    <w:rsid w:val="7E68201D"/>
    <w:rsid w:val="7E7976F3"/>
    <w:rsid w:val="7E7B76A5"/>
    <w:rsid w:val="7F3B58F3"/>
    <w:rsid w:val="7F4D74FA"/>
    <w:rsid w:val="7F6A7154"/>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5"/>
    <w:autoRedefine/>
    <w:semiHidden/>
    <w:unhideWhenUsed/>
    <w:qFormat/>
    <w:uiPriority w:val="0"/>
    <w:pPr>
      <w:keepNext/>
      <w:keepLines/>
      <w:spacing w:before="260" w:after="260" w:line="416" w:lineRule="auto"/>
      <w:outlineLvl w:val="2"/>
    </w:pPr>
    <w:rPr>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annotation text"/>
    <w:basedOn w:val="1"/>
    <w:qFormat/>
    <w:uiPriority w:val="0"/>
    <w:pPr>
      <w:jc w:val="left"/>
    </w:pPr>
  </w:style>
  <w:style w:type="paragraph" w:styleId="7">
    <w:name w:val="Body Text"/>
    <w:basedOn w:val="1"/>
    <w:next w:val="1"/>
    <w:link w:val="42"/>
    <w:autoRedefine/>
    <w:qFormat/>
    <w:uiPriority w:val="0"/>
    <w:pPr>
      <w:spacing w:after="120"/>
    </w:pPr>
  </w:style>
  <w:style w:type="paragraph" w:styleId="8">
    <w:name w:val="Body Text Indent"/>
    <w:basedOn w:val="1"/>
    <w:autoRedefine/>
    <w:qFormat/>
    <w:uiPriority w:val="0"/>
    <w:pPr>
      <w:ind w:firstLine="830" w:firstLineChars="352"/>
    </w:pPr>
    <w:rPr>
      <w:rFonts w:ascii="仿宋_GB2312" w:eastAsia="仿宋_GB2312"/>
      <w:sz w:val="32"/>
    </w:rPr>
  </w:style>
  <w:style w:type="paragraph" w:styleId="9">
    <w:name w:val="Block Text"/>
    <w:basedOn w:val="1"/>
    <w:unhideWhenUsed/>
    <w:qFormat/>
    <w:uiPriority w:val="99"/>
    <w:pPr>
      <w:spacing w:after="120"/>
      <w:ind w:left="1440" w:leftChars="700" w:right="1440" w:rightChars="700"/>
    </w:pPr>
  </w:style>
  <w:style w:type="paragraph" w:styleId="10">
    <w:name w:val="List Bullet 2"/>
    <w:basedOn w:val="1"/>
    <w:qFormat/>
    <w:uiPriority w:val="0"/>
    <w:pPr>
      <w:numPr>
        <w:ilvl w:val="0"/>
        <w:numId w:val="1"/>
      </w:numPr>
    </w:pPr>
  </w:style>
  <w:style w:type="paragraph" w:styleId="11">
    <w:name w:val="Plain Text"/>
    <w:basedOn w:val="1"/>
    <w:autoRedefine/>
    <w:qFormat/>
    <w:uiPriority w:val="0"/>
    <w:rPr>
      <w:rFonts w:ascii="宋体" w:hAnsi="Courier New" w:cs="Courier New"/>
      <w:szCs w:val="21"/>
    </w:rPr>
  </w:style>
  <w:style w:type="paragraph" w:styleId="12">
    <w:name w:val="Balloon Text"/>
    <w:basedOn w:val="1"/>
    <w:link w:val="34"/>
    <w:autoRedefine/>
    <w:qFormat/>
    <w:uiPriority w:val="0"/>
    <w:rPr>
      <w:sz w:val="18"/>
      <w:szCs w:val="18"/>
    </w:rPr>
  </w:style>
  <w:style w:type="paragraph" w:styleId="13">
    <w:name w:val="footer"/>
    <w:basedOn w:val="1"/>
    <w:link w:val="40"/>
    <w:autoRedefine/>
    <w:qFormat/>
    <w:uiPriority w:val="99"/>
    <w:pPr>
      <w:tabs>
        <w:tab w:val="center" w:pos="4153"/>
        <w:tab w:val="right" w:pos="8306"/>
      </w:tabs>
      <w:snapToGrid w:val="0"/>
      <w:jc w:val="left"/>
    </w:pPr>
    <w:rPr>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footnote text"/>
    <w:basedOn w:val="1"/>
    <w:next w:val="17"/>
    <w:qFormat/>
    <w:uiPriority w:val="0"/>
    <w:pPr>
      <w:widowControl/>
      <w:tabs>
        <w:tab w:val="left" w:pos="420"/>
      </w:tabs>
      <w:snapToGrid w:val="0"/>
      <w:jc w:val="left"/>
    </w:pPr>
    <w:rPr>
      <w:rFonts w:ascii="Calibri"/>
      <w:sz w:val="18"/>
      <w:szCs w:val="18"/>
    </w:rPr>
  </w:style>
  <w:style w:type="paragraph" w:styleId="17">
    <w:name w:val="Body Text First Indent 2"/>
    <w:basedOn w:val="8"/>
    <w:qFormat/>
    <w:uiPriority w:val="0"/>
    <w:pPr>
      <w:tabs>
        <w:tab w:val="left" w:pos="420"/>
      </w:tabs>
    </w:pPr>
  </w:style>
  <w:style w:type="paragraph" w:styleId="18">
    <w:name w:val="Body Text Indent 3"/>
    <w:basedOn w:val="1"/>
    <w:autoRedefine/>
    <w:qFormat/>
    <w:uiPriority w:val="0"/>
    <w:pPr>
      <w:spacing w:after="120"/>
      <w:ind w:left="420" w:leftChars="200"/>
    </w:pPr>
    <w:rPr>
      <w:sz w:val="16"/>
      <w:szCs w:val="16"/>
    </w:rPr>
  </w:style>
  <w:style w:type="paragraph" w:styleId="19">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table" w:styleId="21">
    <w:name w:val="Table Grid"/>
    <w:basedOn w:val="20"/>
    <w:autoRedefine/>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autoRedefine/>
    <w:qFormat/>
    <w:uiPriority w:val="0"/>
    <w:rPr>
      <w:rFonts w:ascii="Tahoma" w:hAnsi="Tahoma" w:eastAsia="宋体"/>
      <w:b/>
      <w:bCs/>
      <w:spacing w:val="10"/>
      <w:kern w:val="2"/>
      <w:sz w:val="24"/>
      <w:szCs w:val="24"/>
      <w:lang w:val="en-US" w:eastAsia="zh-CN" w:bidi="ar-SA"/>
    </w:rPr>
  </w:style>
  <w:style w:type="character" w:styleId="24">
    <w:name w:val="page number"/>
    <w:autoRedefine/>
    <w:qFormat/>
    <w:uiPriority w:val="0"/>
    <w:rPr>
      <w:lang w:val="en-US" w:eastAsia="zh-CN" w:bidi="ar-SA"/>
    </w:rPr>
  </w:style>
  <w:style w:type="character" w:styleId="25">
    <w:name w:val="Hyperlink"/>
    <w:autoRedefine/>
    <w:qFormat/>
    <w:uiPriority w:val="99"/>
    <w:rPr>
      <w:rFonts w:eastAsia="宋体"/>
      <w:color w:val="0000FF"/>
      <w:kern w:val="2"/>
      <w:sz w:val="24"/>
      <w:szCs w:val="24"/>
      <w:u w:val="single"/>
      <w:lang w:val="en-US" w:eastAsia="zh-CN" w:bidi="ar-SA"/>
    </w:rPr>
  </w:style>
  <w:style w:type="paragraph" w:customStyle="1" w:styleId="2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WPSOffice手动目录 1"/>
    <w:autoRedefine/>
    <w:qFormat/>
    <w:uiPriority w:val="0"/>
    <w:rPr>
      <w:rFonts w:ascii="Times New Roman" w:hAnsi="Times New Roman" w:eastAsia="宋体" w:cs="Times New Roman"/>
      <w:lang w:val="en-US" w:eastAsia="zh-CN" w:bidi="ar-SA"/>
    </w:rPr>
  </w:style>
  <w:style w:type="paragraph" w:styleId="29">
    <w:name w:val="List Paragraph"/>
    <w:basedOn w:val="1"/>
    <w:autoRedefine/>
    <w:qFormat/>
    <w:uiPriority w:val="0"/>
    <w:pPr>
      <w:ind w:firstLine="420" w:firstLineChars="200"/>
    </w:pPr>
    <w:rPr>
      <w:rFonts w:ascii="Calibri" w:hAnsi="Calibri"/>
      <w:szCs w:val="22"/>
    </w:rPr>
  </w:style>
  <w:style w:type="paragraph" w:customStyle="1" w:styleId="3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
    <w:name w:val="p16"/>
    <w:basedOn w:val="1"/>
    <w:autoRedefine/>
    <w:qFormat/>
    <w:uiPriority w:val="0"/>
    <w:pPr>
      <w:widowControl/>
    </w:pPr>
    <w:rPr>
      <w:rFonts w:ascii="宋体" w:hAnsi="宋体" w:cs="宋体"/>
      <w:kern w:val="0"/>
      <w:szCs w:val="21"/>
    </w:rPr>
  </w:style>
  <w:style w:type="paragraph" w:customStyle="1" w:styleId="3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NormalCharacter"/>
    <w:autoRedefine/>
    <w:qFormat/>
    <w:uiPriority w:val="0"/>
  </w:style>
  <w:style w:type="character" w:customStyle="1" w:styleId="34">
    <w:name w:val="批注框文本 Char"/>
    <w:basedOn w:val="22"/>
    <w:link w:val="12"/>
    <w:autoRedefine/>
    <w:qFormat/>
    <w:uiPriority w:val="0"/>
    <w:rPr>
      <w:rFonts w:ascii="Times New Roman" w:hAnsi="Times New Roman" w:eastAsia="宋体" w:cs="Times New Roman"/>
      <w:kern w:val="2"/>
      <w:sz w:val="18"/>
      <w:szCs w:val="18"/>
    </w:rPr>
  </w:style>
  <w:style w:type="character" w:customStyle="1" w:styleId="35">
    <w:name w:val="标题 3 Char"/>
    <w:basedOn w:val="22"/>
    <w:link w:val="4"/>
    <w:autoRedefine/>
    <w:semiHidden/>
    <w:qFormat/>
    <w:uiPriority w:val="0"/>
    <w:rPr>
      <w:rFonts w:ascii="Times New Roman" w:hAnsi="Times New Roman" w:eastAsia="宋体" w:cs="Times New Roman"/>
      <w:b/>
      <w:bCs/>
      <w:kern w:val="2"/>
      <w:sz w:val="32"/>
      <w:szCs w:val="32"/>
    </w:rPr>
  </w:style>
  <w:style w:type="paragraph" w:customStyle="1" w:styleId="36">
    <w:name w:val="--规划正文"/>
    <w:basedOn w:val="1"/>
    <w:autoRedefine/>
    <w:qFormat/>
    <w:uiPriority w:val="0"/>
    <w:pPr>
      <w:spacing w:line="360" w:lineRule="auto"/>
      <w:ind w:firstLine="200" w:firstLineChars="200"/>
    </w:pPr>
    <w:rPr>
      <w:rFonts w:ascii="宋体"/>
      <w:kern w:val="0"/>
      <w:sz w:val="24"/>
      <w:szCs w:val="20"/>
    </w:rPr>
  </w:style>
  <w:style w:type="paragraph" w:customStyle="1" w:styleId="37">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8">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40">
    <w:name w:val="页脚 Char"/>
    <w:basedOn w:val="22"/>
    <w:link w:val="13"/>
    <w:autoRedefine/>
    <w:qFormat/>
    <w:uiPriority w:val="99"/>
    <w:rPr>
      <w:rFonts w:ascii="Times New Roman" w:hAnsi="Times New Roman" w:eastAsia="宋体" w:cs="Times New Roman"/>
      <w:kern w:val="2"/>
      <w:sz w:val="18"/>
      <w:szCs w:val="18"/>
    </w:rPr>
  </w:style>
  <w:style w:type="paragraph" w:customStyle="1" w:styleId="41">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2">
    <w:name w:val="正文文本 Char"/>
    <w:basedOn w:val="22"/>
    <w:link w:val="7"/>
    <w:autoRedefine/>
    <w:qFormat/>
    <w:uiPriority w:val="0"/>
    <w:rPr>
      <w:rFonts w:ascii="Times New Roman" w:hAnsi="Times New Roman" w:eastAsia="宋体" w:cs="Times New Roman"/>
      <w:kern w:val="2"/>
      <w:sz w:val="21"/>
      <w:szCs w:val="24"/>
    </w:rPr>
  </w:style>
  <w:style w:type="paragraph" w:customStyle="1" w:styleId="43">
    <w:name w:val="正文文本_0"/>
    <w:basedOn w:val="1"/>
    <w:autoRedefine/>
    <w:qFormat/>
    <w:uiPriority w:val="0"/>
    <w:pPr>
      <w:spacing w:after="120" w:line="276" w:lineRule="auto"/>
    </w:pPr>
    <w:rPr>
      <w:rFonts w:ascii="Tahoma" w:hAnsi="Tahoma"/>
      <w:kern w:val="0"/>
      <w:sz w:val="20"/>
      <w:szCs w:val="20"/>
    </w:rPr>
  </w:style>
  <w:style w:type="paragraph" w:customStyle="1" w:styleId="44">
    <w:name w:val="普通(网站)1"/>
    <w:basedOn w:val="1"/>
    <w:autoRedefine/>
    <w:qFormat/>
    <w:uiPriority w:val="0"/>
    <w:pPr>
      <w:widowControl/>
    </w:pPr>
    <w:rPr>
      <w:rFonts w:hAnsi="宋体"/>
      <w:sz w:val="15"/>
      <w:szCs w:val="15"/>
    </w:rPr>
  </w:style>
  <w:style w:type="character" w:customStyle="1" w:styleId="45">
    <w:name w:val="p141"/>
    <w:autoRedefine/>
    <w:qFormat/>
    <w:uiPriority w:val="99"/>
    <w:rPr>
      <w:sz w:val="21"/>
    </w:rPr>
  </w:style>
  <w:style w:type="character" w:customStyle="1" w:styleId="46">
    <w:name w:val="标题 2 Char1"/>
    <w:link w:val="3"/>
    <w:autoRedefine/>
    <w:qFormat/>
    <w:locked/>
    <w:uiPriority w:val="0"/>
    <w:rPr>
      <w:rFonts w:ascii="Arial" w:hAnsi="Arial" w:eastAsia="黑体"/>
      <w:b/>
      <w:bCs/>
      <w:sz w:val="32"/>
      <w:szCs w:val="32"/>
    </w:rPr>
  </w:style>
  <w:style w:type="paragraph" w:customStyle="1" w:styleId="47">
    <w:name w:val="表格文字"/>
    <w:basedOn w:val="1"/>
    <w:autoRedefine/>
    <w:qFormat/>
    <w:uiPriority w:val="0"/>
    <w:pPr>
      <w:spacing w:before="25" w:after="25"/>
    </w:pPr>
    <w:rPr>
      <w:bCs/>
      <w:spacing w:val="10"/>
    </w:rPr>
  </w:style>
  <w:style w:type="paragraph" w:customStyle="1" w:styleId="48">
    <w:name w:val="null3"/>
    <w:qFormat/>
    <w:uiPriority w:val="0"/>
    <w:rPr>
      <w:rFonts w:hint="eastAsia" w:ascii="Calibri" w:hAnsi="Calibri" w:eastAsia="宋体" w:cs="Times New Roman"/>
      <w:lang w:val="en-US" w:eastAsia="zh-Hans"/>
    </w:rPr>
  </w:style>
  <w:style w:type="character" w:customStyle="1" w:styleId="49">
    <w:name w:val="font11"/>
    <w:basedOn w:val="22"/>
    <w:qFormat/>
    <w:uiPriority w:val="0"/>
    <w:rPr>
      <w:rFonts w:hint="eastAsia" w:ascii="宋体" w:hAnsi="宋体" w:eastAsia="宋体" w:cs="宋体"/>
      <w:color w:val="000000"/>
      <w:sz w:val="20"/>
      <w:szCs w:val="20"/>
      <w:u w:val="none"/>
    </w:rPr>
  </w:style>
  <w:style w:type="character" w:customStyle="1" w:styleId="50">
    <w:name w:val="font81"/>
    <w:basedOn w:val="22"/>
    <w:qFormat/>
    <w:uiPriority w:val="0"/>
    <w:rPr>
      <w:rFonts w:hint="eastAsia" w:ascii="宋体" w:hAnsi="宋体" w:eastAsia="宋体" w:cs="宋体"/>
      <w:color w:val="000000"/>
      <w:sz w:val="22"/>
      <w:szCs w:val="22"/>
      <w:u w:val="none"/>
    </w:rPr>
  </w:style>
  <w:style w:type="character" w:customStyle="1" w:styleId="51">
    <w:name w:val="font61"/>
    <w:basedOn w:val="22"/>
    <w:qFormat/>
    <w:uiPriority w:val="0"/>
    <w:rPr>
      <w:rFonts w:hint="default" w:ascii="仿宋" w:hAnsi="仿宋" w:eastAsia="仿宋" w:cs="仿宋"/>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30</Pages>
  <Words>5810</Words>
  <Characters>6314</Characters>
  <Lines>93</Lines>
  <Paragraphs>26</Paragraphs>
  <TotalTime>6</TotalTime>
  <ScaleCrop>false</ScaleCrop>
  <LinksUpToDate>false</LinksUpToDate>
  <CharactersWithSpaces>6358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2023-02-16T02:52:00Z</cp:lastPrinted>
  <dcterms:modified xsi:type="dcterms:W3CDTF">2026-02-11T00:57:44Z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222C360A81D343FAAFC796000A4406F4</vt:lpwstr>
  </property>
  <property fmtid="{D5CDD505-2E9C-101B-9397-08002B2CF9AE}" pid="4" name="KSOTemplateDocerSaveRecord">
    <vt:lpwstr>eyJoZGlkIjoiMzM3ODllNDNhYzUzMWRjZjgyNGMyZWMwMmI0ODg1OTEiLCJ1c2VySWQiOiI0NTI3MTEyMDAifQ==</vt:lpwstr>
  </property>
</Properties>
</file>