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506B">
      <w:pPr>
        <w:spacing w:line="240" w:lineRule="auto"/>
        <w:jc w:val="center"/>
        <w:rPr>
          <w:rFonts w:hint="eastAsia" w:ascii="宋体" w:hAnsi="宋体"/>
          <w:b/>
          <w:bCs w:val="0"/>
          <w:color w:val="auto"/>
          <w:kern w:val="0"/>
          <w:sz w:val="48"/>
          <w:szCs w:val="48"/>
          <w:highlight w:val="none"/>
          <w:lang w:val="en-US" w:eastAsia="zh-CN"/>
        </w:rPr>
      </w:pPr>
      <w:bookmarkStart w:id="466" w:name="_GoBack"/>
      <w:bookmarkEnd w:id="466"/>
    </w:p>
    <w:p w14:paraId="3C4CF21F">
      <w:pPr>
        <w:spacing w:line="240" w:lineRule="auto"/>
        <w:jc w:val="center"/>
        <w:rPr>
          <w:rFonts w:hint="eastAsia" w:ascii="宋体" w:hAnsi="宋体"/>
          <w:b/>
          <w:bCs w:val="0"/>
          <w:color w:val="auto"/>
          <w:kern w:val="0"/>
          <w:sz w:val="48"/>
          <w:szCs w:val="48"/>
          <w:highlight w:val="none"/>
          <w:lang w:val="en-US" w:eastAsia="zh-CN"/>
        </w:rPr>
      </w:pPr>
    </w:p>
    <w:p w14:paraId="5FB177E9">
      <w:pPr>
        <w:spacing w:line="240" w:lineRule="auto"/>
        <w:jc w:val="center"/>
        <w:rPr>
          <w:rFonts w:hint="eastAsia" w:ascii="宋体" w:hAnsi="宋体"/>
          <w:b/>
          <w:bCs w:val="0"/>
          <w:color w:val="auto"/>
          <w:kern w:val="0"/>
          <w:sz w:val="48"/>
          <w:szCs w:val="48"/>
          <w:highlight w:val="none"/>
          <w:lang w:val="en-US" w:eastAsia="zh-CN"/>
        </w:rPr>
      </w:pPr>
    </w:p>
    <w:p w14:paraId="08BC0EE3">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6489"/>
      <w:bookmarkStart w:id="1" w:name="_Toc30710"/>
      <w:bookmarkStart w:id="2" w:name="_Toc9475"/>
      <w:bookmarkStart w:id="3" w:name="_Toc7601"/>
      <w:bookmarkStart w:id="4" w:name="_Toc1111"/>
      <w:bookmarkStart w:id="5" w:name="_Toc2082"/>
      <w:bookmarkStart w:id="6" w:name="_Toc27889"/>
      <w:bookmarkStart w:id="7" w:name="_Toc21682"/>
      <w:bookmarkStart w:id="8" w:name="_Toc14806"/>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bookmarkEnd w:id="5"/>
      <w:bookmarkEnd w:id="6"/>
      <w:bookmarkEnd w:id="7"/>
      <w:bookmarkEnd w:id="8"/>
    </w:p>
    <w:p w14:paraId="55AF671D">
      <w:pPr>
        <w:spacing w:line="240" w:lineRule="auto"/>
        <w:jc w:val="center"/>
        <w:rPr>
          <w:rFonts w:hint="eastAsia" w:ascii="宋体" w:hAnsi="宋体"/>
          <w:b/>
          <w:bCs w:val="0"/>
          <w:color w:val="auto"/>
          <w:kern w:val="0"/>
          <w:sz w:val="18"/>
          <w:szCs w:val="18"/>
          <w:highlight w:val="none"/>
          <w:lang w:val="en-US" w:eastAsia="zh-CN"/>
        </w:rPr>
      </w:pPr>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9" w:name="_Toc21588"/>
      <w:bookmarkStart w:id="10" w:name="_Toc6352"/>
      <w:bookmarkStart w:id="11" w:name="_Toc1392"/>
      <w:bookmarkStart w:id="12" w:name="_Toc17289"/>
      <w:bookmarkStart w:id="13" w:name="_Toc11873"/>
      <w:bookmarkStart w:id="14" w:name="_Toc11976"/>
      <w:bookmarkStart w:id="15" w:name="_Toc18082"/>
      <w:bookmarkStart w:id="16" w:name="_Toc3528"/>
      <w:bookmarkStart w:id="17" w:name="_Toc32520"/>
      <w:r>
        <w:rPr>
          <w:rFonts w:hint="eastAsia" w:ascii="宋体" w:hAnsi="宋体" w:eastAsia="宋体" w:cs="Times New Roman"/>
          <w:b/>
          <w:bCs w:val="0"/>
          <w:color w:val="auto"/>
          <w:kern w:val="0"/>
          <w:sz w:val="48"/>
          <w:szCs w:val="48"/>
          <w:highlight w:val="none"/>
          <w:lang w:val="en-US" w:eastAsia="zh-CN"/>
        </w:rPr>
        <w:t>云数据中心（云存储、云链路）院内询价论证</w:t>
      </w:r>
      <w:r>
        <w:rPr>
          <w:rFonts w:hint="eastAsia" w:ascii="宋体" w:hAnsi="宋体" w:eastAsia="宋体" w:cs="Times New Roman"/>
          <w:b/>
          <w:bCs w:val="0"/>
          <w:color w:val="auto"/>
          <w:kern w:val="0"/>
          <w:sz w:val="48"/>
          <w:szCs w:val="48"/>
          <w:highlight w:val="none"/>
          <w:lang w:val="en-US" w:eastAsia="zh-CN"/>
        </w:rPr>
        <w:t>文件</w:t>
      </w:r>
      <w:bookmarkEnd w:id="9"/>
      <w:bookmarkEnd w:id="10"/>
      <w:bookmarkEnd w:id="11"/>
      <w:bookmarkEnd w:id="12"/>
      <w:bookmarkEnd w:id="13"/>
      <w:bookmarkEnd w:id="14"/>
      <w:bookmarkEnd w:id="15"/>
      <w:bookmarkEnd w:id="16"/>
      <w:bookmarkEnd w:id="17"/>
    </w:p>
    <w:p w14:paraId="1A3E8BF3">
      <w:pPr>
        <w:spacing w:line="480" w:lineRule="auto"/>
        <w:ind w:firstLine="843" w:firstLineChars="300"/>
        <w:jc w:val="center"/>
        <w:rPr>
          <w:rFonts w:ascii="宋体" w:hAnsi="宋体"/>
          <w:b/>
          <w:bCs/>
          <w:color w:val="auto"/>
          <w:sz w:val="28"/>
          <w:szCs w:val="28"/>
          <w:highlight w:val="none"/>
        </w:rPr>
      </w:pPr>
    </w:p>
    <w:p w14:paraId="3D5FB56F">
      <w:pPr>
        <w:pStyle w:val="25"/>
        <w:rPr>
          <w:color w:val="auto"/>
          <w:highlight w:val="none"/>
        </w:rPr>
      </w:pPr>
    </w:p>
    <w:p w14:paraId="5B2C348F">
      <w:pPr>
        <w:pStyle w:val="25"/>
        <w:spacing w:line="360" w:lineRule="auto"/>
        <w:rPr>
          <w:rFonts w:hint="eastAsia" w:ascii="方正小标宋简体" w:hAnsi="宋体" w:eastAsia="方正小标宋简体"/>
          <w:color w:val="auto"/>
          <w:sz w:val="32"/>
          <w:highlight w:val="none"/>
        </w:rPr>
      </w:pPr>
    </w:p>
    <w:p w14:paraId="6B6C8993">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Times New Roman"/>
          <w:b/>
          <w:bCs/>
          <w:color w:val="auto"/>
          <w:kern w:val="2"/>
          <w:sz w:val="36"/>
          <w:szCs w:val="36"/>
          <w:highlight w:val="none"/>
          <w:lang w:val="en-US" w:eastAsia="zh-CN" w:bidi="ar-SA"/>
        </w:rPr>
      </w:pPr>
      <w:bookmarkStart w:id="18" w:name="_Toc26438"/>
      <w:bookmarkStart w:id="19" w:name="_Toc21404"/>
      <w:bookmarkStart w:id="20" w:name="_Toc20956"/>
      <w:bookmarkStart w:id="21" w:name="_Toc25591"/>
      <w:bookmarkStart w:id="22" w:name="_Toc14397"/>
      <w:bookmarkStart w:id="23" w:name="_Toc19397"/>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bookmarkEnd w:id="23"/>
      <w:r>
        <w:rPr>
          <w:rFonts w:hint="eastAsia" w:ascii="宋体" w:hAnsi="宋体" w:cs="Times New Roman"/>
          <w:b/>
          <w:bCs/>
          <w:color w:val="auto"/>
          <w:kern w:val="2"/>
          <w:sz w:val="36"/>
          <w:szCs w:val="36"/>
          <w:highlight w:val="none"/>
          <w:lang w:val="en-US" w:eastAsia="zh-CN" w:bidi="ar-SA"/>
        </w:rPr>
        <w:t>NYWYXXK20260002</w:t>
      </w:r>
    </w:p>
    <w:p w14:paraId="02154FD7">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p>
    <w:p w14:paraId="697AB77F">
      <w:pPr>
        <w:pStyle w:val="25"/>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4" w:name="_Toc5841"/>
      <w:bookmarkStart w:id="25" w:name="_Toc16418"/>
      <w:bookmarkStart w:id="26" w:name="_Toc5623"/>
      <w:bookmarkStart w:id="27" w:name="_Toc12151"/>
      <w:bookmarkStart w:id="28" w:name="_Toc27989"/>
      <w:bookmarkStart w:id="29" w:name="_Toc2813"/>
      <w:bookmarkStart w:id="30" w:name="_Toc9430"/>
      <w:bookmarkStart w:id="31" w:name="_Toc21516"/>
      <w:bookmarkStart w:id="32" w:name="_Toc1729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w:t>
      </w:r>
      <w:r>
        <w:rPr>
          <w:rFonts w:hint="eastAsia" w:ascii="宋体" w:hAnsi="宋体"/>
          <w:b/>
          <w:bCs/>
          <w:color w:val="auto"/>
          <w:sz w:val="32"/>
          <w:szCs w:val="32"/>
          <w:highlight w:val="none"/>
        </w:rPr>
        <w:t>月</w:t>
      </w:r>
      <w:bookmarkEnd w:id="24"/>
      <w:bookmarkEnd w:id="25"/>
      <w:bookmarkEnd w:id="26"/>
      <w:bookmarkEnd w:id="27"/>
      <w:bookmarkEnd w:id="28"/>
      <w:bookmarkEnd w:id="29"/>
      <w:bookmarkEnd w:id="30"/>
      <w:bookmarkEnd w:id="31"/>
      <w:bookmarkEnd w:id="32"/>
    </w:p>
    <w:sdt>
      <w:sdtPr>
        <w:rPr>
          <w:rFonts w:ascii="宋体" w:hAnsi="宋体" w:eastAsia="宋体" w:cs="Times New Roman"/>
          <w:color w:val="auto"/>
          <w:kern w:val="2"/>
          <w:sz w:val="21"/>
          <w:szCs w:val="24"/>
          <w:lang w:val="en-US" w:eastAsia="zh-CN" w:bidi="ar-SA"/>
        </w:rPr>
        <w:id w:val="14746322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56DFAE">
          <w:pPr>
            <w:spacing w:before="0" w:beforeLines="0" w:after="0" w:afterLines="0" w:line="24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14:paraId="73A9E44A">
          <w:pPr>
            <w:pStyle w:val="15"/>
            <w:tabs>
              <w:tab w:val="right" w:leader="dot" w:pos="9638"/>
            </w:tabs>
            <w:rPr>
              <w:color w:val="auto"/>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7F66F8B7">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_Toc4619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_Toc4619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45FEB54">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_Toc15232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sz w:val="28"/>
              <w:szCs w:val="28"/>
              <w:lang w:val="en-US" w:eastAsia="zh-CN"/>
            </w:rPr>
            <w:t xml:space="preserve">第二部分 </w:t>
          </w:r>
          <w:r>
            <w:rPr>
              <w:rFonts w:hint="eastAsia" w:ascii="宋体" w:hAnsi="宋体" w:eastAsia="宋体" w:cs="宋体"/>
              <w:b/>
              <w:bCs/>
              <w:color w:val="auto"/>
              <w:sz w:val="28"/>
              <w:szCs w:val="28"/>
              <w:highlight w:val="none"/>
              <w:lang w:val="en-US" w:eastAsia="zh-CN"/>
            </w:rPr>
            <w:t>采购需求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_Toc15232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6F348D0">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_Toc1300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0"/>
              <w:sz w:val="28"/>
              <w:szCs w:val="28"/>
              <w:highlight w:val="none"/>
              <w:lang w:val="en-US" w:eastAsia="zh-CN"/>
            </w:rPr>
            <w:t>第三部分</w:t>
          </w:r>
          <w:r>
            <w:rPr>
              <w:rFonts w:hint="eastAsia" w:ascii="宋体" w:hAnsi="宋体" w:eastAsia="宋体" w:cs="宋体"/>
              <w:b/>
              <w:bCs/>
              <w:color w:val="auto"/>
              <w:kern w:val="0"/>
              <w:sz w:val="28"/>
              <w:szCs w:val="28"/>
              <w:highlight w:val="none"/>
            </w:rPr>
            <w:t xml:space="preserve"> 评分标准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_Toc1300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B2A845B">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_Toc19185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第四部分 合同模板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_Toc19185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BAC2D8E">
          <w:pPr>
            <w:pStyle w:val="15"/>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_Toc8082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第五部分 响应文件资料整理</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_Toc8082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17</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92FB85E">
          <w:pPr>
            <w:pStyle w:val="15"/>
            <w:tabs>
              <w:tab w:val="right" w:leader="dot" w:pos="9638"/>
            </w:tabs>
            <w:spacing w:line="360" w:lineRule="auto"/>
            <w:rPr>
              <w:color w:val="auto"/>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\l _Toc8203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lang w:val="en-US" w:eastAsia="zh-CN" w:bidi="ar-SA"/>
            </w:rPr>
            <w:t>第六部分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_Toc8203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19</w:t>
          </w:r>
          <w:r>
            <w:rPr>
              <w:rFonts w:hint="eastAsia" w:ascii="宋体" w:hAnsi="宋体" w:eastAsia="宋体" w:cs="宋体"/>
              <w:b/>
              <w:bCs/>
              <w:color w:val="auto"/>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81B5197">
          <w:pPr>
            <w:pStyle w:val="15"/>
            <w:tabs>
              <w:tab w:val="right" w:leader="dot" w:pos="9638"/>
            </w:tabs>
            <w:rPr>
              <w:color w:val="auto"/>
            </w:rPr>
          </w:pPr>
        </w:p>
        <w:p w14:paraId="4989EA58">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835556B">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33" w:name="_Toc19427"/>
      <w:bookmarkStart w:id="34" w:name="_Toc517"/>
    </w:p>
    <w:p w14:paraId="2617A0F5">
      <w:pPr>
        <w:spacing w:line="360" w:lineRule="auto"/>
        <w:jc w:val="center"/>
        <w:outlineLvl w:val="0"/>
        <w:rPr>
          <w:rFonts w:ascii="仿宋" w:hAnsi="仿宋" w:eastAsia="仿宋" w:cs="Helvetica"/>
          <w:color w:val="auto"/>
          <w:sz w:val="33"/>
          <w:szCs w:val="33"/>
          <w:highlight w:val="none"/>
        </w:rPr>
      </w:pPr>
      <w:bookmarkStart w:id="35" w:name="_Toc4619"/>
      <w:bookmarkStart w:id="36"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3"/>
      <w:bookmarkEnd w:id="34"/>
      <w:bookmarkEnd w:id="35"/>
      <w:bookmarkEnd w:id="36"/>
    </w:p>
    <w:p w14:paraId="1F5BE17E">
      <w:pPr>
        <w:spacing w:line="360" w:lineRule="exact"/>
        <w:ind w:firstLine="420" w:firstLineChars="200"/>
        <w:contextualSpacing/>
        <w:rPr>
          <w:rFonts w:hint="eastAsia" w:ascii="宋体" w:hAnsi="宋体" w:cs="宋体"/>
          <w:color w:val="auto"/>
          <w:szCs w:val="21"/>
        </w:rPr>
      </w:pPr>
      <w:r>
        <w:rPr>
          <w:rFonts w:hint="eastAsia" w:ascii="宋体" w:hAnsi="宋体" w:eastAsia="宋体" w:cs="宋体"/>
          <w:i w:val="0"/>
          <w:iCs w:val="0"/>
          <w:caps w:val="0"/>
          <w:color w:val="000000"/>
          <w:spacing w:val="0"/>
          <w:sz w:val="21"/>
          <w:szCs w:val="21"/>
          <w:u w:val="none"/>
          <w:vertAlign w:val="baseline"/>
        </w:rPr>
        <w:t>根据我院业务发展需要，拟对</w:t>
      </w:r>
      <w:r>
        <w:rPr>
          <w:rFonts w:hint="eastAsia" w:ascii="宋体" w:hAnsi="宋体" w:cs="宋体"/>
          <w:i w:val="0"/>
          <w:iCs w:val="0"/>
          <w:caps w:val="0"/>
          <w:color w:val="000000"/>
          <w:spacing w:val="0"/>
          <w:sz w:val="21"/>
          <w:szCs w:val="21"/>
          <w:u w:val="none"/>
          <w:vertAlign w:val="baseline"/>
          <w:lang w:val="en-US" w:eastAsia="zh-CN"/>
        </w:rPr>
        <w:t>云数据中心（云存储、云链路）</w:t>
      </w:r>
      <w:r>
        <w:rPr>
          <w:rFonts w:hint="eastAsia" w:ascii="宋体" w:hAnsi="宋体" w:eastAsia="宋体" w:cs="宋体"/>
          <w:i w:val="0"/>
          <w:iCs w:val="0"/>
          <w:caps w:val="0"/>
          <w:color w:val="000000"/>
          <w:spacing w:val="0"/>
          <w:sz w:val="21"/>
          <w:szCs w:val="21"/>
          <w:u w:val="none"/>
          <w:vertAlign w:val="baseline"/>
        </w:rPr>
        <w:t>进行</w:t>
      </w:r>
      <w:r>
        <w:rPr>
          <w:rFonts w:hint="eastAsia" w:ascii="宋体" w:hAnsi="宋体" w:cs="宋体"/>
          <w:i w:val="0"/>
          <w:iCs w:val="0"/>
          <w:caps w:val="0"/>
          <w:color w:val="000000"/>
          <w:spacing w:val="0"/>
          <w:sz w:val="21"/>
          <w:szCs w:val="21"/>
          <w:u w:val="none"/>
          <w:vertAlign w:val="baseline"/>
          <w:lang w:val="en-US" w:eastAsia="zh-CN"/>
        </w:rPr>
        <w:t>询价</w:t>
      </w:r>
      <w:r>
        <w:rPr>
          <w:rFonts w:hint="eastAsia" w:ascii="宋体" w:hAnsi="宋体" w:cs="宋体"/>
          <w:color w:val="auto"/>
          <w:szCs w:val="21"/>
        </w:rPr>
        <w:t>，现根据相关规定特此公告，欢迎符合条件的供应商参加。</w:t>
      </w:r>
    </w:p>
    <w:p w14:paraId="56E4F3F5">
      <w:pPr>
        <w:spacing w:line="36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一、采购需求</w:t>
      </w:r>
    </w:p>
    <w:p w14:paraId="12EB952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eastAsia" w:ascii="Times New Roman" w:hAnsi="Times New Roman" w:eastAsia="宋体" w:cs="Times New Roman"/>
          <w:i w:val="0"/>
          <w:iCs w:val="0"/>
          <w:caps w:val="0"/>
          <w:color w:val="000000"/>
          <w:spacing w:val="0"/>
          <w:sz w:val="21"/>
          <w:szCs w:val="21"/>
          <w:u w:val="none"/>
          <w:lang w:val="en-US" w:eastAsia="zh-CN"/>
        </w:rPr>
      </w:pPr>
      <w:r>
        <w:rPr>
          <w:rStyle w:val="22"/>
          <w:rFonts w:hint="eastAsia" w:ascii="宋体" w:hAnsi="宋体" w:eastAsia="宋体" w:cs="宋体"/>
          <w:b/>
          <w:bCs/>
          <w:i w:val="0"/>
          <w:iCs w:val="0"/>
          <w:caps w:val="0"/>
          <w:color w:val="000000"/>
          <w:spacing w:val="0"/>
          <w:sz w:val="21"/>
          <w:szCs w:val="21"/>
          <w:u w:val="none"/>
          <w:vertAlign w:val="baseline"/>
        </w:rPr>
        <w:t>1.项目编号：</w:t>
      </w:r>
      <w:r>
        <w:rPr>
          <w:rFonts w:hint="eastAsia" w:cs="宋体"/>
          <w:i w:val="0"/>
          <w:iCs w:val="0"/>
          <w:caps w:val="0"/>
          <w:color w:val="000000"/>
          <w:spacing w:val="0"/>
          <w:sz w:val="21"/>
          <w:szCs w:val="21"/>
          <w:u w:val="none"/>
          <w:vertAlign w:val="baseline"/>
          <w:lang w:eastAsia="zh-CN"/>
        </w:rPr>
        <w:t>NYWYXXK20260002</w:t>
      </w:r>
    </w:p>
    <w:p w14:paraId="0496CE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eastAsia" w:ascii="Times New Roman" w:hAnsi="Times New Roman" w:eastAsia="宋体" w:cs="Times New Roman"/>
          <w:i w:val="0"/>
          <w:iCs w:val="0"/>
          <w:caps w:val="0"/>
          <w:color w:val="000000"/>
          <w:spacing w:val="0"/>
          <w:sz w:val="21"/>
          <w:szCs w:val="21"/>
          <w:u w:val="none"/>
          <w:lang w:val="en-US" w:eastAsia="zh-CN"/>
        </w:rPr>
      </w:pPr>
      <w:r>
        <w:rPr>
          <w:rStyle w:val="22"/>
          <w:rFonts w:hint="eastAsia" w:ascii="宋体" w:hAnsi="宋体" w:eastAsia="宋体" w:cs="宋体"/>
          <w:b/>
          <w:bCs/>
          <w:i w:val="0"/>
          <w:iCs w:val="0"/>
          <w:caps w:val="0"/>
          <w:color w:val="000000"/>
          <w:spacing w:val="0"/>
          <w:sz w:val="21"/>
          <w:szCs w:val="21"/>
          <w:u w:val="none"/>
          <w:vertAlign w:val="baseline"/>
        </w:rPr>
        <w:t>2.项目名称：</w:t>
      </w:r>
      <w:r>
        <w:rPr>
          <w:rFonts w:hint="eastAsia" w:ascii="宋体" w:hAnsi="宋体" w:eastAsia="宋体" w:cs="宋体"/>
          <w:i w:val="0"/>
          <w:iCs w:val="0"/>
          <w:caps w:val="0"/>
          <w:color w:val="auto"/>
          <w:spacing w:val="0"/>
          <w:sz w:val="21"/>
          <w:szCs w:val="21"/>
          <w:u w:val="none"/>
          <w:vertAlign w:val="baseline"/>
        </w:rPr>
        <w:t>南方医科大学第五附属医院</w:t>
      </w:r>
      <w:r>
        <w:rPr>
          <w:rFonts w:hint="eastAsia" w:cs="宋体"/>
          <w:i w:val="0"/>
          <w:iCs w:val="0"/>
          <w:caps w:val="0"/>
          <w:color w:val="auto"/>
          <w:spacing w:val="0"/>
          <w:sz w:val="21"/>
          <w:szCs w:val="21"/>
          <w:u w:val="none"/>
          <w:vertAlign w:val="baseline"/>
          <w:lang w:val="en-US" w:eastAsia="zh-CN"/>
        </w:rPr>
        <w:t>云数据中心</w:t>
      </w:r>
    </w:p>
    <w:p w14:paraId="3E5AF35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3.项目预算</w:t>
      </w:r>
      <w:r>
        <w:rPr>
          <w:rStyle w:val="22"/>
          <w:rFonts w:hint="eastAsia" w:cs="宋体"/>
          <w:b/>
          <w:bCs/>
          <w:i w:val="0"/>
          <w:iCs w:val="0"/>
          <w:caps w:val="0"/>
          <w:color w:val="000000"/>
          <w:spacing w:val="0"/>
          <w:sz w:val="21"/>
          <w:szCs w:val="21"/>
          <w:u w:val="none"/>
          <w:vertAlign w:val="baseline"/>
        </w:rPr>
        <w:t>：</w:t>
      </w:r>
      <w:r>
        <w:rPr>
          <w:rFonts w:hint="eastAsia" w:cs="宋体"/>
          <w:i w:val="0"/>
          <w:iCs w:val="0"/>
          <w:caps w:val="0"/>
          <w:color w:val="000000"/>
          <w:spacing w:val="0"/>
          <w:sz w:val="21"/>
          <w:szCs w:val="21"/>
          <w:u w:val="none"/>
          <w:vertAlign w:val="baseline"/>
          <w:lang w:val="en-US" w:eastAsia="zh-CN"/>
        </w:rPr>
        <w:t>27</w:t>
      </w:r>
      <w:r>
        <w:rPr>
          <w:rFonts w:hint="eastAsia" w:ascii="宋体" w:hAnsi="宋体" w:eastAsia="宋体" w:cs="宋体"/>
          <w:i w:val="0"/>
          <w:iCs w:val="0"/>
          <w:caps w:val="0"/>
          <w:color w:val="000000"/>
          <w:spacing w:val="0"/>
          <w:sz w:val="21"/>
          <w:szCs w:val="21"/>
          <w:u w:val="none"/>
          <w:vertAlign w:val="baseline"/>
        </w:rPr>
        <w:t>万元/年，3年总计</w:t>
      </w:r>
      <w:r>
        <w:rPr>
          <w:rFonts w:hint="eastAsia" w:cs="宋体"/>
          <w:i w:val="0"/>
          <w:iCs w:val="0"/>
          <w:caps w:val="0"/>
          <w:color w:val="000000"/>
          <w:spacing w:val="0"/>
          <w:sz w:val="21"/>
          <w:szCs w:val="21"/>
          <w:u w:val="none"/>
          <w:vertAlign w:val="baseline"/>
          <w:lang w:val="en-US" w:eastAsia="zh-CN"/>
        </w:rPr>
        <w:t>81</w:t>
      </w:r>
      <w:r>
        <w:rPr>
          <w:rFonts w:hint="eastAsia" w:ascii="宋体" w:hAnsi="宋体" w:eastAsia="宋体" w:cs="宋体"/>
          <w:i w:val="0"/>
          <w:iCs w:val="0"/>
          <w:caps w:val="0"/>
          <w:color w:val="000000"/>
          <w:spacing w:val="0"/>
          <w:sz w:val="21"/>
          <w:szCs w:val="21"/>
          <w:u w:val="none"/>
          <w:vertAlign w:val="baseline"/>
        </w:rPr>
        <w:t>万元。</w:t>
      </w:r>
    </w:p>
    <w:p w14:paraId="5E25F50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4.服务期：</w:t>
      </w:r>
      <w:r>
        <w:rPr>
          <w:rFonts w:hint="eastAsia" w:ascii="宋体" w:hAnsi="宋体" w:eastAsia="宋体" w:cs="宋体"/>
          <w:b w:val="0"/>
          <w:bCs w:val="0"/>
          <w:i w:val="0"/>
          <w:iCs w:val="0"/>
          <w:caps w:val="0"/>
          <w:color w:val="000000"/>
          <w:spacing w:val="0"/>
          <w:sz w:val="21"/>
          <w:szCs w:val="21"/>
          <w:u w:val="none"/>
          <w:vertAlign w:val="baseline"/>
        </w:rPr>
        <w:t>采用1+1+1模式，首次服务期为1年(自合同签订之日起开始计算)。合同期满后，若供应商服务年度考核合格，采购人可续签下一年合同，若考核不合格，采购人不续签下一年合同；第二年合同期满后，若供应商考核再次合格，采购人可再次续签下1年合同，若考核不合格，采购人不续签下一年合同。但总服务期限最长不超过3年。</w:t>
      </w:r>
    </w:p>
    <w:p w14:paraId="2E0E8CBF">
      <w:pPr>
        <w:widowControl/>
        <w:spacing w:line="360" w:lineRule="exact"/>
        <w:ind w:firstLine="422" w:firstLineChars="200"/>
        <w:jc w:val="left"/>
        <w:rPr>
          <w:rFonts w:hint="eastAsia" w:ascii="宋体" w:hAnsi="宋体" w:eastAsia="宋体" w:cs="宋体"/>
          <w:color w:val="auto"/>
          <w:szCs w:val="21"/>
          <w:lang w:eastAsia="zh-CN"/>
        </w:rPr>
      </w:pPr>
      <w:r>
        <w:rPr>
          <w:rFonts w:hint="eastAsia" w:ascii="宋体" w:hAnsi="宋体" w:cs="宋体"/>
          <w:b/>
          <w:bCs/>
          <w:color w:val="auto"/>
          <w:szCs w:val="21"/>
          <w:lang w:val="en-US" w:eastAsia="zh-CN"/>
        </w:rPr>
        <w:t>5.</w:t>
      </w:r>
      <w:r>
        <w:rPr>
          <w:rFonts w:ascii="宋体" w:hAnsi="宋体" w:cs="宋体"/>
          <w:b/>
          <w:bCs/>
          <w:color w:val="auto"/>
          <w:szCs w:val="21"/>
        </w:rPr>
        <w:t>采购内容及要求：</w:t>
      </w:r>
      <w:r>
        <w:rPr>
          <w:rFonts w:ascii="宋体" w:hAnsi="宋体" w:cs="宋体"/>
          <w:color w:val="auto"/>
          <w:szCs w:val="21"/>
        </w:rPr>
        <w:t>详见第二部分</w:t>
      </w:r>
      <w:r>
        <w:rPr>
          <w:rFonts w:hint="eastAsia" w:ascii="宋体" w:hAnsi="宋体" w:cs="宋体"/>
          <w:color w:val="auto"/>
          <w:szCs w:val="21"/>
          <w:lang w:eastAsia="zh-CN"/>
        </w:rPr>
        <w:t>采购需求</w:t>
      </w:r>
    </w:p>
    <w:p w14:paraId="73981C65">
      <w:pPr>
        <w:widowControl/>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14:paraId="5C2856B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宋体" w:hAnsi="宋体" w:eastAsia="宋体" w:cs="宋体"/>
          <w:i w:val="0"/>
          <w:iCs w:val="0"/>
          <w:caps w:val="0"/>
          <w:color w:val="000000"/>
          <w:spacing w:val="0"/>
          <w:sz w:val="21"/>
          <w:szCs w:val="21"/>
          <w:u w:val="none"/>
          <w:vertAlign w:val="baseline"/>
        </w:rPr>
      </w:pPr>
      <w:r>
        <w:rPr>
          <w:rStyle w:val="22"/>
          <w:rFonts w:hint="eastAsia" w:ascii="宋体" w:hAnsi="宋体" w:eastAsia="宋体" w:cs="宋体"/>
          <w:b/>
          <w:bCs/>
          <w:i w:val="0"/>
          <w:iCs w:val="0"/>
          <w:caps w:val="0"/>
          <w:color w:val="000000"/>
          <w:spacing w:val="0"/>
          <w:sz w:val="21"/>
          <w:szCs w:val="21"/>
          <w:u w:val="none"/>
          <w:vertAlign w:val="baseline"/>
        </w:rPr>
        <w:t>1.报名截止时间：</w:t>
      </w:r>
      <w:r>
        <w:rPr>
          <w:rFonts w:hint="eastAsia" w:ascii="宋体" w:hAnsi="宋体" w:eastAsia="宋体" w:cs="宋体"/>
          <w:i w:val="0"/>
          <w:iCs w:val="0"/>
          <w:caps w:val="0"/>
          <w:color w:val="000000"/>
          <w:spacing w:val="0"/>
          <w:sz w:val="21"/>
          <w:szCs w:val="21"/>
          <w:u w:val="none"/>
          <w:vertAlign w:val="baseline"/>
          <w:lang w:val="en-US" w:eastAsia="zh-CN"/>
        </w:rPr>
        <w:t>2026</w:t>
      </w:r>
      <w:r>
        <w:rPr>
          <w:rFonts w:hint="eastAsia" w:ascii="宋体" w:hAnsi="宋体" w:eastAsia="宋体" w:cs="宋体"/>
          <w:i w:val="0"/>
          <w:iCs w:val="0"/>
          <w:caps w:val="0"/>
          <w:color w:val="000000"/>
          <w:spacing w:val="0"/>
          <w:sz w:val="21"/>
          <w:szCs w:val="21"/>
          <w:u w:val="none"/>
          <w:vertAlign w:val="baseline"/>
        </w:rPr>
        <w:t>年</w:t>
      </w:r>
      <w:r>
        <w:rPr>
          <w:rFonts w:hint="eastAsia" w:ascii="宋体" w:hAnsi="宋体" w:eastAsia="宋体" w:cs="宋体"/>
          <w:i w:val="0"/>
          <w:iCs w:val="0"/>
          <w:caps w:val="0"/>
          <w:color w:val="000000"/>
          <w:spacing w:val="0"/>
          <w:sz w:val="21"/>
          <w:szCs w:val="21"/>
          <w:u w:val="none"/>
          <w:vertAlign w:val="baseline"/>
          <w:lang w:val="en-US" w:eastAsia="zh-CN"/>
        </w:rPr>
        <w:t>1</w:t>
      </w:r>
      <w:r>
        <w:rPr>
          <w:rFonts w:hint="eastAsia" w:ascii="宋体" w:hAnsi="宋体" w:eastAsia="宋体" w:cs="宋体"/>
          <w:i w:val="0"/>
          <w:iCs w:val="0"/>
          <w:caps w:val="0"/>
          <w:color w:val="000000"/>
          <w:spacing w:val="0"/>
          <w:sz w:val="21"/>
          <w:szCs w:val="21"/>
          <w:u w:val="none"/>
          <w:vertAlign w:val="baseline"/>
        </w:rPr>
        <w:t>月</w:t>
      </w:r>
      <w:r>
        <w:rPr>
          <w:rFonts w:hint="eastAsia" w:ascii="宋体" w:hAnsi="宋体" w:eastAsia="宋体" w:cs="宋体"/>
          <w:i w:val="0"/>
          <w:iCs w:val="0"/>
          <w:caps w:val="0"/>
          <w:color w:val="000000"/>
          <w:spacing w:val="0"/>
          <w:sz w:val="21"/>
          <w:szCs w:val="21"/>
          <w:u w:val="none"/>
          <w:vertAlign w:val="baseline"/>
          <w:lang w:val="en-US" w:eastAsia="zh-CN"/>
        </w:rPr>
        <w:t>23</w:t>
      </w:r>
      <w:r>
        <w:rPr>
          <w:rFonts w:hint="eastAsia" w:ascii="宋体" w:hAnsi="宋体" w:eastAsia="宋体" w:cs="宋体"/>
          <w:i w:val="0"/>
          <w:iCs w:val="0"/>
          <w:caps w:val="0"/>
          <w:color w:val="000000"/>
          <w:spacing w:val="0"/>
          <w:sz w:val="21"/>
          <w:szCs w:val="21"/>
          <w:u w:val="none"/>
          <w:vertAlign w:val="baseline"/>
        </w:rPr>
        <w:t>日下午17点30分</w:t>
      </w:r>
    </w:p>
    <w:p w14:paraId="5E9122C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2.报名方式：</w:t>
      </w:r>
      <w:r>
        <w:rPr>
          <w:rFonts w:hint="eastAsia" w:ascii="宋体" w:hAnsi="宋体" w:eastAsia="宋体" w:cs="宋体"/>
          <w:i w:val="0"/>
          <w:iCs w:val="0"/>
          <w:caps w:val="0"/>
          <w:color w:val="000000"/>
          <w:spacing w:val="0"/>
          <w:sz w:val="21"/>
          <w:szCs w:val="21"/>
          <w:u w:val="none"/>
          <w:vertAlign w:val="baseline"/>
          <w:lang w:val="en-US" w:eastAsia="zh-CN"/>
        </w:rPr>
        <w:t>现场报名</w:t>
      </w:r>
    </w:p>
    <w:p w14:paraId="1BDD269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3.报名所需提供资料及要求</w:t>
      </w:r>
      <w:r>
        <w:rPr>
          <w:rFonts w:hint="eastAsia" w:ascii="宋体" w:hAnsi="宋体" w:eastAsia="宋体" w:cs="宋体"/>
          <w:i w:val="0"/>
          <w:iCs w:val="0"/>
          <w:caps w:val="0"/>
          <w:color w:val="000000"/>
          <w:spacing w:val="0"/>
          <w:sz w:val="21"/>
          <w:szCs w:val="21"/>
          <w:u w:val="none"/>
          <w:vertAlign w:val="baseline"/>
        </w:rPr>
        <w:t>：详见附件3报名资料</w:t>
      </w:r>
    </w:p>
    <w:p w14:paraId="3DE99E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Style w:val="22"/>
          <w:rFonts w:hint="default" w:ascii="宋体" w:hAnsi="宋体" w:eastAsia="宋体" w:cs="宋体"/>
          <w:b/>
          <w:bCs/>
          <w:i w:val="0"/>
          <w:iCs w:val="0"/>
          <w:caps w:val="0"/>
          <w:color w:val="000000"/>
          <w:spacing w:val="0"/>
          <w:sz w:val="21"/>
          <w:szCs w:val="21"/>
          <w:u w:val="none"/>
          <w:vertAlign w:val="baseline"/>
        </w:rPr>
      </w:pPr>
      <w:r>
        <w:rPr>
          <w:rStyle w:val="22"/>
          <w:rFonts w:hint="eastAsia" w:ascii="宋体" w:hAnsi="宋体" w:eastAsia="宋体" w:cs="宋体"/>
          <w:b/>
          <w:bCs/>
          <w:i w:val="0"/>
          <w:iCs w:val="0"/>
          <w:caps w:val="0"/>
          <w:color w:val="000000"/>
          <w:spacing w:val="0"/>
          <w:sz w:val="21"/>
          <w:szCs w:val="21"/>
          <w:u w:val="none"/>
          <w:vertAlign w:val="baseline"/>
        </w:rPr>
        <w:t>*温馨告知：报名资料除封面外，其他材料须双面打印，打印出来的资料</w:t>
      </w:r>
      <w:r>
        <w:rPr>
          <w:rStyle w:val="22"/>
          <w:rFonts w:hint="eastAsia" w:ascii="宋体" w:hAnsi="宋体" w:eastAsia="宋体" w:cs="宋体"/>
          <w:b/>
          <w:bCs/>
          <w:i w:val="0"/>
          <w:iCs w:val="0"/>
          <w:caps w:val="0"/>
          <w:color w:val="000000"/>
          <w:spacing w:val="0"/>
          <w:sz w:val="21"/>
          <w:szCs w:val="21"/>
          <w:u w:val="none"/>
          <w:vertAlign w:val="baseline"/>
          <w:lang w:val="en-US" w:eastAsia="zh-CN"/>
        </w:rPr>
        <w:t>签名页</w:t>
      </w:r>
      <w:r>
        <w:rPr>
          <w:rStyle w:val="22"/>
          <w:rFonts w:hint="eastAsia" w:ascii="宋体" w:hAnsi="宋体" w:eastAsia="宋体" w:cs="宋体"/>
          <w:b/>
          <w:bCs/>
          <w:i w:val="0"/>
          <w:iCs w:val="0"/>
          <w:caps w:val="0"/>
          <w:color w:val="000000"/>
          <w:spacing w:val="0"/>
          <w:sz w:val="21"/>
          <w:szCs w:val="21"/>
          <w:u w:val="none"/>
          <w:vertAlign w:val="baseline"/>
        </w:rPr>
        <w:t>盖章</w:t>
      </w:r>
      <w:r>
        <w:rPr>
          <w:rStyle w:val="22"/>
          <w:rFonts w:hint="eastAsia" w:ascii="宋体" w:hAnsi="宋体" w:eastAsia="宋体" w:cs="宋体"/>
          <w:b/>
          <w:bCs/>
          <w:i w:val="0"/>
          <w:iCs w:val="0"/>
          <w:caps w:val="0"/>
          <w:color w:val="000000"/>
          <w:spacing w:val="0"/>
          <w:sz w:val="21"/>
          <w:szCs w:val="21"/>
          <w:u w:val="none"/>
          <w:vertAlign w:val="baseline"/>
          <w:lang w:eastAsia="zh-CN"/>
        </w:rPr>
        <w:t>，</w:t>
      </w:r>
      <w:r>
        <w:rPr>
          <w:rStyle w:val="22"/>
          <w:rFonts w:hint="eastAsia" w:ascii="宋体" w:hAnsi="宋体" w:eastAsia="宋体" w:cs="宋体"/>
          <w:b/>
          <w:bCs/>
          <w:i w:val="0"/>
          <w:iCs w:val="0"/>
          <w:caps w:val="0"/>
          <w:color w:val="000000"/>
          <w:spacing w:val="0"/>
          <w:sz w:val="21"/>
          <w:szCs w:val="21"/>
          <w:u w:val="none"/>
          <w:vertAlign w:val="baseline"/>
          <w:lang w:val="en-US" w:eastAsia="zh-CN"/>
        </w:rPr>
        <w:t>装订成册后盖骑缝章</w:t>
      </w:r>
      <w:r>
        <w:rPr>
          <w:rStyle w:val="22"/>
          <w:rFonts w:hint="eastAsia" w:ascii="宋体" w:hAnsi="宋体" w:eastAsia="宋体" w:cs="宋体"/>
          <w:b/>
          <w:bCs/>
          <w:i w:val="0"/>
          <w:iCs w:val="0"/>
          <w:caps w:val="0"/>
          <w:color w:val="000000"/>
          <w:spacing w:val="0"/>
          <w:sz w:val="21"/>
          <w:szCs w:val="21"/>
          <w:u w:val="none"/>
          <w:vertAlign w:val="baseline"/>
          <w:lang w:eastAsia="zh-CN"/>
        </w:rPr>
        <w:t>。</w:t>
      </w:r>
      <w:r>
        <w:rPr>
          <w:rStyle w:val="22"/>
          <w:rFonts w:hint="eastAsia" w:ascii="宋体" w:hAnsi="宋体" w:eastAsia="宋体" w:cs="宋体"/>
          <w:b/>
          <w:bCs/>
          <w:i w:val="0"/>
          <w:iCs w:val="0"/>
          <w:caps w:val="0"/>
          <w:color w:val="000000"/>
          <w:spacing w:val="0"/>
          <w:sz w:val="21"/>
          <w:szCs w:val="21"/>
          <w:u w:val="none"/>
          <w:vertAlign w:val="baseline"/>
        </w:rPr>
        <w:t>各报名供应商应确保所提供报名资料一定要真实、完整、清晰可辨，报名资料模糊不清、难以辨认，视为未提供处理，由此造成报名不成功、不能进入评审环节等严重后果由供应商自行负责。</w:t>
      </w:r>
    </w:p>
    <w:p w14:paraId="6A62523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4.评审时间及地</w:t>
      </w:r>
      <w:r>
        <w:rPr>
          <w:rStyle w:val="22"/>
          <w:rFonts w:hint="eastAsia" w:ascii="宋体" w:hAnsi="宋体" w:eastAsia="宋体" w:cs="宋体"/>
          <w:b/>
          <w:bCs/>
          <w:i w:val="0"/>
          <w:iCs w:val="0"/>
          <w:caps w:val="0"/>
          <w:color w:val="000000"/>
          <w:spacing w:val="0"/>
          <w:sz w:val="21"/>
          <w:szCs w:val="21"/>
          <w:u w:val="none"/>
          <w:vertAlign w:val="baseline"/>
        </w:rPr>
        <w:t>点：</w:t>
      </w:r>
      <w:r>
        <w:rPr>
          <w:rFonts w:hint="eastAsia" w:ascii="宋体" w:hAnsi="宋体" w:eastAsia="宋体" w:cs="宋体"/>
          <w:i w:val="0"/>
          <w:iCs w:val="0"/>
          <w:caps w:val="0"/>
          <w:color w:val="000000"/>
          <w:spacing w:val="0"/>
          <w:sz w:val="21"/>
          <w:szCs w:val="21"/>
          <w:u w:val="none"/>
          <w:vertAlign w:val="baseline"/>
        </w:rPr>
        <w:t>待定（根据医院工作安排通知符合要求报名公司）</w:t>
      </w:r>
    </w:p>
    <w:p w14:paraId="1CF073A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left"/>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5.报名注意事项：</w:t>
      </w:r>
    </w:p>
    <w:p w14:paraId="44A14C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（1）请各报名供应商在规定的报名截止时间前，按照报名资料要求做好整套报名资料并整理成册，</w:t>
      </w:r>
      <w:r>
        <w:rPr>
          <w:rFonts w:hint="eastAsia" w:ascii="宋体" w:hAnsi="宋体" w:cs="宋体"/>
          <w:b w:val="0"/>
          <w:bCs/>
          <w:color w:val="auto"/>
          <w:kern w:val="0"/>
          <w:sz w:val="21"/>
          <w:szCs w:val="21"/>
          <w:lang w:val="en-US" w:eastAsia="zh-CN"/>
        </w:rPr>
        <w:t>在截止报名时间前送达指定地点</w:t>
      </w:r>
      <w:r>
        <w:rPr>
          <w:rFonts w:hint="eastAsia" w:ascii="宋体" w:hAnsi="宋体" w:eastAsia="宋体" w:cs="宋体"/>
          <w:b w:val="0"/>
          <w:bCs/>
          <w:color w:val="auto"/>
          <w:kern w:val="0"/>
          <w:sz w:val="21"/>
          <w:szCs w:val="21"/>
        </w:rPr>
        <w:t>。</w:t>
      </w:r>
    </w:p>
    <w:p w14:paraId="7BFDABA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1A7F445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w:t>
      </w:r>
      <w:r>
        <w:rPr>
          <w:rFonts w:hint="eastAsia" w:ascii="宋体" w:hAnsi="宋体" w:cs="宋体"/>
          <w:b w:val="0"/>
          <w:bCs/>
          <w:color w:val="auto"/>
          <w:kern w:val="0"/>
          <w:sz w:val="21"/>
          <w:szCs w:val="21"/>
          <w:lang w:val="en-US" w:eastAsia="zh-CN"/>
        </w:rPr>
        <w:t>材料视为无效材料</w:t>
      </w:r>
      <w:r>
        <w:rPr>
          <w:rFonts w:hint="eastAsia" w:ascii="宋体" w:hAnsi="宋体" w:eastAsia="宋体" w:cs="宋体"/>
          <w:b w:val="0"/>
          <w:bCs/>
          <w:color w:val="auto"/>
          <w:kern w:val="0"/>
          <w:sz w:val="21"/>
          <w:szCs w:val="21"/>
        </w:rPr>
        <w:t>。</w:t>
      </w:r>
    </w:p>
    <w:p w14:paraId="2BE05A78">
      <w:pPr>
        <w:pStyle w:val="25"/>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eastAsia="zh-CN"/>
        </w:rPr>
        <w:t>（</w:t>
      </w:r>
      <w:r>
        <w:rPr>
          <w:rFonts w:hint="eastAsia" w:ascii="宋体" w:hAnsi="宋体" w:cs="宋体"/>
          <w:b w:val="0"/>
          <w:bCs/>
          <w:color w:val="auto"/>
          <w:kern w:val="0"/>
          <w:sz w:val="21"/>
          <w:szCs w:val="21"/>
          <w:lang w:val="en-US" w:eastAsia="zh-CN"/>
        </w:rPr>
        <w:t>4</w:t>
      </w:r>
      <w:r>
        <w:rPr>
          <w:rFonts w:hint="eastAsia" w:ascii="宋体" w:hAnsi="宋体" w:cs="宋体"/>
          <w:b w:val="0"/>
          <w:bCs/>
          <w:color w:val="auto"/>
          <w:kern w:val="0"/>
          <w:sz w:val="21"/>
          <w:szCs w:val="21"/>
          <w:lang w:eastAsia="zh-CN"/>
        </w:rPr>
        <w:t>）</w:t>
      </w:r>
      <w:r>
        <w:rPr>
          <w:rFonts w:hint="eastAsia" w:ascii="宋体" w:hAnsi="宋体" w:cs="宋体"/>
          <w:b w:val="0"/>
          <w:bCs/>
          <w:color w:val="auto"/>
          <w:kern w:val="0"/>
          <w:sz w:val="21"/>
          <w:szCs w:val="21"/>
          <w:lang w:val="en-US" w:eastAsia="zh-CN"/>
        </w:rPr>
        <w:t>报名地点：广东省广州市从化区从城大道566号南方医科大学第五附属医院医技楼四楼信息科。</w:t>
      </w:r>
    </w:p>
    <w:p w14:paraId="166EC06A">
      <w:pPr>
        <w:pStyle w:val="25"/>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（5）报名联系电话：江老师（020-62236250）。</w:t>
      </w:r>
    </w:p>
    <w:p w14:paraId="154CCD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2"/>
        <w:jc w:val="both"/>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vertAlign w:val="baseline"/>
        </w:rPr>
        <w:t>三、供应商资格要求</w:t>
      </w:r>
    </w:p>
    <w:p w14:paraId="1A4241B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1.具有独立承担民事责任能力的在中华人民共和国境内注册的法人或其他组织。</w:t>
      </w:r>
      <w:r>
        <w:rPr>
          <w:rStyle w:val="22"/>
          <w:rFonts w:hint="eastAsia" w:ascii="宋体" w:hAnsi="宋体" w:eastAsia="宋体" w:cs="宋体"/>
          <w:i w:val="0"/>
          <w:iCs w:val="0"/>
          <w:caps w:val="0"/>
          <w:color w:val="000000"/>
          <w:spacing w:val="0"/>
          <w:sz w:val="21"/>
          <w:szCs w:val="21"/>
          <w:u w:val="none"/>
          <w:vertAlign w:val="baseline"/>
        </w:rPr>
        <w:t>提交有效的营业执照副本复印件并加盖供应商公章；分公司报名的，须提供总公司和分公司的营业执照副本复印件及总公司出具给分支机构的授权书,并加盖供应商公章。</w:t>
      </w:r>
    </w:p>
    <w:p w14:paraId="19D9B42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2.具有依法缴纳税收和社会保障资金的良好记录。</w:t>
      </w:r>
      <w:r>
        <w:rPr>
          <w:rStyle w:val="22"/>
          <w:rFonts w:hint="eastAsia" w:ascii="宋体" w:hAnsi="宋体" w:eastAsia="宋体" w:cs="宋体"/>
          <w:b/>
          <w:bCs/>
          <w:i w:val="0"/>
          <w:iCs w:val="0"/>
          <w:caps w:val="0"/>
          <w:color w:val="000000"/>
          <w:spacing w:val="0"/>
          <w:sz w:val="21"/>
          <w:szCs w:val="21"/>
          <w:u w:val="none"/>
          <w:vertAlign w:val="baseline"/>
        </w:rPr>
        <w:t>提供声明函或承诺函，格式自拟，并加盖供应商公章。</w:t>
      </w:r>
    </w:p>
    <w:p w14:paraId="04B4B2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cs="宋体"/>
          <w:i w:val="0"/>
          <w:iCs w:val="0"/>
          <w:caps w:val="0"/>
          <w:color w:val="000000"/>
          <w:spacing w:val="0"/>
          <w:sz w:val="21"/>
          <w:szCs w:val="21"/>
          <w:u w:val="none"/>
          <w:vertAlign w:val="baseline"/>
          <w:lang w:val="en-US" w:eastAsia="zh-CN"/>
        </w:rPr>
        <w:t>3</w:t>
      </w:r>
      <w:r>
        <w:rPr>
          <w:rFonts w:hint="eastAsia" w:ascii="宋体" w:hAnsi="宋体" w:eastAsia="宋体" w:cs="宋体"/>
          <w:i w:val="0"/>
          <w:iCs w:val="0"/>
          <w:caps w:val="0"/>
          <w:color w:val="000000"/>
          <w:spacing w:val="0"/>
          <w:sz w:val="21"/>
          <w:szCs w:val="21"/>
          <w:u w:val="none"/>
          <w:vertAlign w:val="baseline"/>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Style w:val="22"/>
          <w:rFonts w:hint="eastAsia" w:ascii="宋体" w:hAnsi="宋体" w:eastAsia="宋体" w:cs="宋体"/>
          <w:b/>
          <w:bCs/>
          <w:i w:val="0"/>
          <w:iCs w:val="0"/>
          <w:caps w:val="0"/>
          <w:color w:val="000000"/>
          <w:spacing w:val="0"/>
          <w:sz w:val="21"/>
          <w:szCs w:val="21"/>
          <w:u w:val="none"/>
          <w:vertAlign w:val="baseline"/>
        </w:rPr>
        <w:t>提供声明函或承诺函，格式自拟，并加盖供应商公章。</w:t>
      </w:r>
    </w:p>
    <w:p w14:paraId="6A3E268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cs="宋体"/>
          <w:i w:val="0"/>
          <w:iCs w:val="0"/>
          <w:caps w:val="0"/>
          <w:color w:val="000000"/>
          <w:spacing w:val="0"/>
          <w:sz w:val="21"/>
          <w:szCs w:val="21"/>
          <w:u w:val="none"/>
          <w:vertAlign w:val="baseline"/>
          <w:lang w:val="en-US" w:eastAsia="zh-CN"/>
        </w:rPr>
        <w:t>4</w:t>
      </w:r>
      <w:r>
        <w:rPr>
          <w:rFonts w:hint="eastAsia" w:ascii="宋体" w:hAnsi="宋体" w:eastAsia="宋体" w:cs="宋体"/>
          <w:i w:val="0"/>
          <w:iCs w:val="0"/>
          <w:caps w:val="0"/>
          <w:color w:val="000000"/>
          <w:spacing w:val="0"/>
          <w:sz w:val="21"/>
          <w:szCs w:val="21"/>
          <w:u w:val="none"/>
          <w:vertAlign w:val="baseline"/>
        </w:rPr>
        <w:t>.法定代表人或单位负责人为同一人或者存在直接控股、管理关系的不同响应单位，</w:t>
      </w:r>
      <w:r>
        <w:rPr>
          <w:rFonts w:hint="eastAsia" w:ascii="宋体" w:hAnsi="宋体" w:eastAsia="宋体" w:cs="宋体"/>
          <w:i w:val="0"/>
          <w:iCs w:val="0"/>
          <w:caps w:val="0"/>
          <w:color w:val="000000"/>
          <w:spacing w:val="0"/>
          <w:sz w:val="21"/>
          <w:szCs w:val="21"/>
          <w:u w:val="none"/>
          <w:shd w:val="clear" w:fill="FFFFFF"/>
          <w:vertAlign w:val="baseline"/>
        </w:rPr>
        <w:t>不得同时参加本采购项目。</w:t>
      </w:r>
      <w:r>
        <w:rPr>
          <w:rFonts w:hint="eastAsia" w:ascii="宋体" w:hAnsi="宋体" w:eastAsia="宋体" w:cs="宋体"/>
          <w:b/>
          <w:bCs/>
          <w:i w:val="0"/>
          <w:iCs w:val="0"/>
          <w:caps w:val="0"/>
          <w:color w:val="000000"/>
          <w:spacing w:val="0"/>
          <w:sz w:val="21"/>
          <w:szCs w:val="21"/>
          <w:u w:val="none"/>
          <w:shd w:val="clear" w:fill="FFFFFF"/>
          <w:vertAlign w:val="baseline"/>
        </w:rPr>
        <w:t>需提供书面声明函或承诺函，格式自拟，并加盖公章。</w:t>
      </w:r>
    </w:p>
    <w:p w14:paraId="0C3EA6C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0"/>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cs="宋体"/>
          <w:i w:val="0"/>
          <w:iCs w:val="0"/>
          <w:caps w:val="0"/>
          <w:color w:val="000000"/>
          <w:spacing w:val="0"/>
          <w:sz w:val="21"/>
          <w:szCs w:val="21"/>
          <w:u w:val="none"/>
          <w:vertAlign w:val="baseline"/>
          <w:lang w:val="en-US" w:eastAsia="zh-CN"/>
        </w:rPr>
        <w:t>5</w:t>
      </w:r>
      <w:r>
        <w:rPr>
          <w:rFonts w:hint="eastAsia" w:ascii="宋体" w:hAnsi="宋体" w:eastAsia="宋体" w:cs="宋体"/>
          <w:i w:val="0"/>
          <w:iCs w:val="0"/>
          <w:caps w:val="0"/>
          <w:color w:val="000000"/>
          <w:spacing w:val="0"/>
          <w:sz w:val="21"/>
          <w:szCs w:val="21"/>
          <w:u w:val="none"/>
          <w:vertAlign w:val="baseline"/>
        </w:rPr>
        <w:t>.本项目不接受联合体，不允许分包、转包。</w:t>
      </w:r>
      <w:r>
        <w:rPr>
          <w:rFonts w:hint="eastAsia" w:ascii="宋体" w:hAnsi="宋体" w:eastAsia="宋体" w:cs="宋体"/>
          <w:b/>
          <w:bCs/>
          <w:i w:val="0"/>
          <w:iCs w:val="0"/>
          <w:caps w:val="0"/>
          <w:color w:val="000000"/>
          <w:spacing w:val="0"/>
          <w:sz w:val="21"/>
          <w:szCs w:val="21"/>
          <w:u w:val="none"/>
          <w:shd w:val="clear" w:fill="FFFFFF"/>
          <w:vertAlign w:val="baseline"/>
        </w:rPr>
        <w:t>需提供书面声明函或承诺函，格式自拟，并加盖公章。</w:t>
      </w:r>
    </w:p>
    <w:p w14:paraId="052AC5D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2"/>
        <w:jc w:val="left"/>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b/>
          <w:bCs/>
          <w:i w:val="0"/>
          <w:iCs w:val="0"/>
          <w:caps w:val="0"/>
          <w:color w:val="000000"/>
          <w:spacing w:val="0"/>
          <w:sz w:val="21"/>
          <w:szCs w:val="21"/>
          <w:u w:val="none"/>
          <w:shd w:val="clear" w:fill="FFFFFF"/>
          <w:vertAlign w:val="baseline"/>
        </w:rPr>
        <w:t>注：供应商若不能同时满足以上条件则视为投标参与无效。</w:t>
      </w:r>
      <w:r>
        <w:rPr>
          <w:rFonts w:hint="eastAsia" w:ascii="宋体" w:hAnsi="宋体" w:eastAsia="宋体" w:cs="宋体"/>
          <w:i w:val="0"/>
          <w:iCs w:val="0"/>
          <w:caps w:val="0"/>
          <w:color w:val="000000"/>
          <w:spacing w:val="0"/>
          <w:sz w:val="21"/>
          <w:szCs w:val="21"/>
          <w:u w:val="none"/>
          <w:vertAlign w:val="baseline"/>
        </w:rPr>
        <w:t>（如发现提供虚假材料者，取消其参加评审资格和成交资格）</w:t>
      </w:r>
    </w:p>
    <w:p w14:paraId="426B6CB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22"/>
        <w:jc w:val="left"/>
        <w:textAlignment w:val="baseline"/>
        <w:rPr>
          <w:rFonts w:hint="default" w:ascii="Times New Roman" w:hAnsi="Times New Roman" w:cs="Times New Roman"/>
          <w:i w:val="0"/>
          <w:iCs w:val="0"/>
          <w:caps w:val="0"/>
          <w:color w:val="000000"/>
          <w:spacing w:val="0"/>
          <w:sz w:val="21"/>
          <w:szCs w:val="21"/>
          <w:u w:val="none"/>
        </w:rPr>
      </w:pPr>
      <w:r>
        <w:rPr>
          <w:rStyle w:val="22"/>
          <w:rFonts w:hint="eastAsia" w:ascii="宋体" w:hAnsi="宋体" w:eastAsia="宋体" w:cs="宋体"/>
          <w:i w:val="0"/>
          <w:iCs w:val="0"/>
          <w:caps w:val="0"/>
          <w:color w:val="000000"/>
          <w:spacing w:val="0"/>
          <w:sz w:val="21"/>
          <w:szCs w:val="21"/>
          <w:u w:val="none"/>
          <w:vertAlign w:val="baseline"/>
        </w:rPr>
        <w:t>四、联系方式。</w:t>
      </w:r>
    </w:p>
    <w:p w14:paraId="3EFD612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江老师：020-62236250</w:t>
      </w:r>
    </w:p>
    <w:p w14:paraId="71E5CEE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eastAsia" w:ascii="宋体" w:hAnsi="宋体" w:eastAsia="宋体" w:cs="宋体"/>
          <w:i w:val="0"/>
          <w:iCs w:val="0"/>
          <w:caps w:val="0"/>
          <w:color w:val="000000"/>
          <w:spacing w:val="0"/>
          <w:sz w:val="21"/>
          <w:szCs w:val="21"/>
          <w:u w:val="none"/>
          <w:vertAlign w:val="baseline"/>
        </w:rPr>
      </w:pPr>
      <w:r>
        <w:rPr>
          <w:rFonts w:hint="eastAsia" w:ascii="宋体" w:hAnsi="宋体" w:eastAsia="宋体" w:cs="宋体"/>
          <w:i w:val="0"/>
          <w:iCs w:val="0"/>
          <w:caps w:val="0"/>
          <w:color w:val="000000"/>
          <w:spacing w:val="0"/>
          <w:sz w:val="21"/>
          <w:szCs w:val="21"/>
          <w:u w:val="none"/>
          <w:vertAlign w:val="baseline"/>
        </w:rPr>
        <w:t>联系时间（工作日）：上午8:</w:t>
      </w:r>
      <w:r>
        <w:rPr>
          <w:rFonts w:hint="eastAsia" w:cs="宋体"/>
          <w:i w:val="0"/>
          <w:iCs w:val="0"/>
          <w:caps w:val="0"/>
          <w:color w:val="000000"/>
          <w:spacing w:val="0"/>
          <w:sz w:val="21"/>
          <w:szCs w:val="21"/>
          <w:u w:val="none"/>
          <w:vertAlign w:val="baseline"/>
          <w:lang w:val="en-US" w:eastAsia="zh-CN"/>
        </w:rPr>
        <w:t>0</w:t>
      </w:r>
      <w:r>
        <w:rPr>
          <w:rFonts w:hint="eastAsia" w:ascii="宋体" w:hAnsi="宋体" w:eastAsia="宋体" w:cs="宋体"/>
          <w:i w:val="0"/>
          <w:iCs w:val="0"/>
          <w:caps w:val="0"/>
          <w:color w:val="000000"/>
          <w:spacing w:val="0"/>
          <w:sz w:val="21"/>
          <w:szCs w:val="21"/>
          <w:u w:val="none"/>
          <w:vertAlign w:val="baseline"/>
        </w:rPr>
        <w:t>0-12:00，下午14:30-17:30</w:t>
      </w:r>
    </w:p>
    <w:p w14:paraId="7622552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eastAsia" w:ascii="宋体" w:hAnsi="宋体" w:eastAsia="宋体" w:cs="宋体"/>
          <w:i w:val="0"/>
          <w:iCs w:val="0"/>
          <w:caps w:val="0"/>
          <w:color w:val="000000"/>
          <w:spacing w:val="0"/>
          <w:sz w:val="21"/>
          <w:szCs w:val="21"/>
          <w:u w:val="none"/>
          <w:vertAlign w:val="baseline"/>
        </w:rPr>
      </w:pPr>
    </w:p>
    <w:p w14:paraId="7036A0F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315"/>
        <w:jc w:val="left"/>
        <w:textAlignment w:val="baseline"/>
        <w:rPr>
          <w:rFonts w:hint="default" w:ascii="宋体" w:hAnsi="宋体" w:eastAsia="宋体" w:cs="宋体"/>
          <w:i w:val="0"/>
          <w:iCs w:val="0"/>
          <w:caps w:val="0"/>
          <w:color w:val="000000"/>
          <w:spacing w:val="0"/>
          <w:sz w:val="21"/>
          <w:szCs w:val="21"/>
          <w:u w:val="none"/>
          <w:vertAlign w:val="baseline"/>
        </w:rPr>
      </w:pPr>
    </w:p>
    <w:p w14:paraId="0EA7BF0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righ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 南方医科大学第五附属医院</w:t>
      </w:r>
    </w:p>
    <w:p w14:paraId="21CF594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right"/>
        <w:textAlignment w:val="baseline"/>
        <w:rPr>
          <w:rFonts w:hint="default" w:ascii="Times New Roman" w:hAnsi="Times New Roman" w:cs="Times New Roman"/>
          <w:i w:val="0"/>
          <w:iCs w:val="0"/>
          <w:caps w:val="0"/>
          <w:color w:val="000000"/>
          <w:spacing w:val="0"/>
          <w:sz w:val="21"/>
          <w:szCs w:val="21"/>
          <w:u w:val="none"/>
        </w:rPr>
      </w:pPr>
      <w:r>
        <w:rPr>
          <w:rFonts w:hint="eastAsia" w:ascii="宋体" w:hAnsi="宋体" w:eastAsia="宋体" w:cs="宋体"/>
          <w:i w:val="0"/>
          <w:iCs w:val="0"/>
          <w:caps w:val="0"/>
          <w:color w:val="000000"/>
          <w:spacing w:val="0"/>
          <w:sz w:val="21"/>
          <w:szCs w:val="21"/>
          <w:u w:val="none"/>
          <w:vertAlign w:val="baseline"/>
        </w:rPr>
        <w:t>202</w:t>
      </w:r>
      <w:r>
        <w:rPr>
          <w:rFonts w:hint="eastAsia" w:ascii="宋体" w:hAnsi="宋体" w:cs="宋体"/>
          <w:i w:val="0"/>
          <w:iCs w:val="0"/>
          <w:caps w:val="0"/>
          <w:color w:val="000000"/>
          <w:spacing w:val="0"/>
          <w:sz w:val="21"/>
          <w:szCs w:val="21"/>
          <w:u w:val="none"/>
          <w:vertAlign w:val="baseline"/>
          <w:lang w:val="en-US" w:eastAsia="zh-CN"/>
        </w:rPr>
        <w:t>6</w:t>
      </w:r>
      <w:r>
        <w:rPr>
          <w:rFonts w:hint="eastAsia" w:ascii="宋体" w:hAnsi="宋体" w:eastAsia="宋体" w:cs="宋体"/>
          <w:i w:val="0"/>
          <w:iCs w:val="0"/>
          <w:caps w:val="0"/>
          <w:color w:val="000000"/>
          <w:spacing w:val="0"/>
          <w:sz w:val="21"/>
          <w:szCs w:val="21"/>
          <w:u w:val="none"/>
          <w:vertAlign w:val="baseline"/>
        </w:rPr>
        <w:t>年</w:t>
      </w:r>
      <w:r>
        <w:rPr>
          <w:rFonts w:hint="eastAsia" w:ascii="宋体" w:hAnsi="宋体" w:cs="宋体"/>
          <w:i w:val="0"/>
          <w:iCs w:val="0"/>
          <w:caps w:val="0"/>
          <w:color w:val="000000"/>
          <w:spacing w:val="0"/>
          <w:sz w:val="21"/>
          <w:szCs w:val="21"/>
          <w:u w:val="none"/>
          <w:vertAlign w:val="baseline"/>
          <w:lang w:val="en-US" w:eastAsia="zh-CN"/>
        </w:rPr>
        <w:t>1</w:t>
      </w:r>
      <w:r>
        <w:rPr>
          <w:rFonts w:hint="eastAsia" w:ascii="宋体" w:hAnsi="宋体" w:eastAsia="宋体" w:cs="宋体"/>
          <w:i w:val="0"/>
          <w:iCs w:val="0"/>
          <w:caps w:val="0"/>
          <w:color w:val="000000"/>
          <w:spacing w:val="0"/>
          <w:sz w:val="21"/>
          <w:szCs w:val="21"/>
          <w:u w:val="none"/>
          <w:vertAlign w:val="baseline"/>
        </w:rPr>
        <w:t>月</w:t>
      </w:r>
      <w:r>
        <w:rPr>
          <w:rFonts w:hint="eastAsia" w:cs="宋体"/>
          <w:i w:val="0"/>
          <w:iCs w:val="0"/>
          <w:caps w:val="0"/>
          <w:color w:val="auto"/>
          <w:spacing w:val="0"/>
          <w:sz w:val="21"/>
          <w:szCs w:val="21"/>
          <w:u w:val="none"/>
          <w:vertAlign w:val="baseline"/>
          <w:lang w:val="en-US" w:eastAsia="zh-CN"/>
        </w:rPr>
        <w:t>19</w:t>
      </w:r>
      <w:r>
        <w:rPr>
          <w:rFonts w:hint="eastAsia" w:ascii="宋体" w:hAnsi="宋体" w:eastAsia="宋体" w:cs="宋体"/>
          <w:i w:val="0"/>
          <w:iCs w:val="0"/>
          <w:caps w:val="0"/>
          <w:color w:val="000000"/>
          <w:spacing w:val="0"/>
          <w:sz w:val="21"/>
          <w:szCs w:val="21"/>
          <w:u w:val="none"/>
          <w:vertAlign w:val="baseline"/>
        </w:rPr>
        <w:t>日</w:t>
      </w:r>
    </w:p>
    <w:p w14:paraId="33E8A08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4911D2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2B3075D">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5166A7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39C852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E987DE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983311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88DD86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C0F78BC">
      <w:pPr>
        <w:numPr>
          <w:ilvl w:val="0"/>
          <w:numId w:val="2"/>
        </w:numPr>
        <w:spacing w:line="360" w:lineRule="auto"/>
        <w:ind w:firstLine="422" w:firstLineChars="150"/>
        <w:jc w:val="center"/>
        <w:outlineLvl w:val="0"/>
        <w:rPr>
          <w:rFonts w:hint="eastAsia" w:ascii="宋体" w:hAnsi="宋体"/>
          <w:b/>
          <w:bCs/>
          <w:color w:val="auto"/>
          <w:sz w:val="28"/>
          <w:szCs w:val="28"/>
          <w:highlight w:val="none"/>
          <w:lang w:val="en-US" w:eastAsia="zh-CN"/>
        </w:rPr>
      </w:pPr>
      <w:bookmarkStart w:id="37" w:name="_Toc15232"/>
      <w:bookmarkStart w:id="38" w:name="_Toc11230"/>
      <w:bookmarkStart w:id="39" w:name="_Toc31562"/>
      <w:r>
        <w:rPr>
          <w:rFonts w:hint="eastAsia" w:ascii="宋体" w:hAnsi="宋体"/>
          <w:b/>
          <w:bCs/>
          <w:color w:val="auto"/>
          <w:sz w:val="28"/>
          <w:szCs w:val="28"/>
          <w:highlight w:val="none"/>
          <w:lang w:val="en-US" w:eastAsia="zh-CN"/>
        </w:rPr>
        <w:t>采购需求</w:t>
      </w:r>
      <w:bookmarkEnd w:id="37"/>
      <w:bookmarkEnd w:id="38"/>
      <w:bookmarkEnd w:id="39"/>
      <w:bookmarkStart w:id="40" w:name="_Toc26796"/>
      <w:bookmarkStart w:id="41" w:name="_Toc28850"/>
      <w:bookmarkStart w:id="42" w:name="_Toc20762"/>
      <w:bookmarkStart w:id="43" w:name="_Toc20606"/>
      <w:bookmarkStart w:id="44" w:name="_Toc27614"/>
      <w:bookmarkStart w:id="45" w:name="_Toc8122"/>
      <w:bookmarkStart w:id="46" w:name="_Toc6416"/>
    </w:p>
    <w:p w14:paraId="3592A23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项目概况</w:t>
      </w:r>
    </w:p>
    <w:p w14:paraId="64EDED10">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Cs/>
          <w:snapToGrid w:val="0"/>
          <w:color w:val="auto"/>
          <w:sz w:val="21"/>
          <w:szCs w:val="21"/>
          <w:lang w:eastAsia="zh-CN"/>
        </w:rPr>
      </w:pPr>
      <w:r>
        <w:rPr>
          <w:rFonts w:hint="eastAsia" w:ascii="宋体" w:hAnsi="宋体" w:eastAsia="宋体" w:cs="宋体"/>
          <w:bCs/>
          <w:snapToGrid w:val="0"/>
          <w:color w:val="auto"/>
          <w:sz w:val="21"/>
          <w:szCs w:val="21"/>
          <w:lang w:val="en-US" w:eastAsia="zh-CN"/>
        </w:rPr>
        <w:t>（一）项目名称：</w:t>
      </w:r>
      <w:r>
        <w:rPr>
          <w:rFonts w:hint="eastAsia" w:ascii="宋体" w:hAnsi="宋体" w:eastAsia="宋体" w:cs="宋体"/>
          <w:i w:val="0"/>
          <w:iCs w:val="0"/>
          <w:caps w:val="0"/>
          <w:color w:val="auto"/>
          <w:spacing w:val="0"/>
          <w:sz w:val="21"/>
          <w:szCs w:val="21"/>
          <w:u w:val="none"/>
          <w:vertAlign w:val="baseline"/>
        </w:rPr>
        <w:t>南方医科大学第五附属医院</w:t>
      </w:r>
      <w:r>
        <w:rPr>
          <w:rFonts w:hint="eastAsia" w:ascii="宋体" w:hAnsi="宋体" w:cs="宋体"/>
          <w:i w:val="0"/>
          <w:iCs w:val="0"/>
          <w:caps w:val="0"/>
          <w:color w:val="auto"/>
          <w:spacing w:val="0"/>
          <w:sz w:val="21"/>
          <w:szCs w:val="21"/>
          <w:u w:val="none"/>
          <w:vertAlign w:val="baseline"/>
          <w:lang w:val="en-US" w:eastAsia="zh-CN"/>
        </w:rPr>
        <w:t>云数据中心</w:t>
      </w:r>
      <w:r>
        <w:rPr>
          <w:rFonts w:hint="eastAsia" w:ascii="宋体" w:hAnsi="宋体" w:eastAsia="宋体" w:cs="宋体"/>
          <w:bCs/>
          <w:snapToGrid w:val="0"/>
          <w:color w:val="auto"/>
          <w:sz w:val="21"/>
          <w:szCs w:val="21"/>
          <w:lang w:eastAsia="zh-CN"/>
        </w:rPr>
        <w:t>。</w:t>
      </w:r>
    </w:p>
    <w:p w14:paraId="1AC06610">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US" w:eastAsia="zh-CN"/>
        </w:rPr>
        <w:t>（二）项目预算：</w:t>
      </w:r>
      <w:r>
        <w:rPr>
          <w:rFonts w:hint="eastAsia" w:ascii="宋体" w:hAnsi="宋体" w:cs="宋体"/>
          <w:bCs/>
          <w:snapToGrid w:val="0"/>
          <w:color w:val="auto"/>
          <w:sz w:val="21"/>
          <w:szCs w:val="21"/>
          <w:lang w:val="en-US" w:eastAsia="zh-CN"/>
        </w:rPr>
        <w:t>27</w:t>
      </w:r>
      <w:r>
        <w:rPr>
          <w:rFonts w:hint="eastAsia" w:ascii="宋体" w:hAnsi="宋体" w:eastAsia="宋体" w:cs="宋体"/>
          <w:bCs/>
          <w:snapToGrid w:val="0"/>
          <w:color w:val="auto"/>
          <w:sz w:val="21"/>
          <w:szCs w:val="21"/>
        </w:rPr>
        <w:t>万元/年</w:t>
      </w:r>
      <w:r>
        <w:rPr>
          <w:rFonts w:hint="eastAsia" w:ascii="宋体" w:hAnsi="宋体" w:eastAsia="宋体" w:cs="宋体"/>
          <w:bCs/>
          <w:snapToGrid w:val="0"/>
          <w:color w:val="auto"/>
          <w:sz w:val="21"/>
          <w:szCs w:val="21"/>
          <w:lang w:eastAsia="zh-CN"/>
        </w:rPr>
        <w:t>，</w:t>
      </w:r>
      <w:r>
        <w:rPr>
          <w:rFonts w:hint="eastAsia" w:ascii="宋体" w:hAnsi="宋体" w:eastAsia="宋体" w:cs="宋体"/>
          <w:bCs/>
          <w:snapToGrid w:val="0"/>
          <w:color w:val="auto"/>
          <w:sz w:val="21"/>
          <w:szCs w:val="21"/>
          <w:lang w:val="en-US" w:eastAsia="zh-CN"/>
        </w:rPr>
        <w:t>3年总计</w:t>
      </w:r>
      <w:r>
        <w:rPr>
          <w:rFonts w:hint="eastAsia" w:ascii="宋体" w:hAnsi="宋体" w:cs="宋体"/>
          <w:bCs/>
          <w:snapToGrid w:val="0"/>
          <w:color w:val="auto"/>
          <w:sz w:val="21"/>
          <w:szCs w:val="21"/>
          <w:lang w:val="en-US" w:eastAsia="zh-CN"/>
        </w:rPr>
        <w:t>81</w:t>
      </w:r>
      <w:r>
        <w:rPr>
          <w:rFonts w:hint="eastAsia" w:ascii="宋体" w:hAnsi="宋体" w:eastAsia="宋体" w:cs="宋体"/>
          <w:bCs/>
          <w:snapToGrid w:val="0"/>
          <w:color w:val="auto"/>
          <w:sz w:val="21"/>
          <w:szCs w:val="21"/>
          <w:lang w:val="en-US" w:eastAsia="zh-CN"/>
        </w:rPr>
        <w:t>万元。</w:t>
      </w:r>
    </w:p>
    <w:p w14:paraId="58492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napToGrid w:val="0"/>
          <w:color w:val="auto"/>
          <w:sz w:val="21"/>
          <w:szCs w:val="21"/>
          <w:lang w:val="en-US" w:eastAsia="zh-CN"/>
        </w:rPr>
      </w:pPr>
      <w:r>
        <w:rPr>
          <w:rFonts w:hint="eastAsia" w:ascii="宋体" w:hAnsi="宋体" w:eastAsia="宋体" w:cs="宋体"/>
          <w:bCs/>
          <w:snapToGrid w:val="0"/>
          <w:color w:val="auto"/>
          <w:sz w:val="21"/>
          <w:szCs w:val="21"/>
          <w:lang w:val="en-GB"/>
        </w:rPr>
        <w:t>★</w:t>
      </w:r>
      <w:r>
        <w:rPr>
          <w:rFonts w:hint="eastAsia" w:ascii="宋体" w:hAnsi="宋体" w:eastAsia="宋体" w:cs="宋体"/>
          <w:bCs/>
          <w:snapToGrid w:val="0"/>
          <w:color w:val="auto"/>
          <w:sz w:val="21"/>
          <w:szCs w:val="21"/>
          <w:lang w:val="en-GB" w:eastAsia="zh-CN"/>
        </w:rPr>
        <w:t>（</w:t>
      </w:r>
      <w:r>
        <w:rPr>
          <w:rFonts w:hint="eastAsia" w:ascii="宋体" w:hAnsi="宋体" w:eastAsia="宋体" w:cs="宋体"/>
          <w:bCs/>
          <w:snapToGrid w:val="0"/>
          <w:color w:val="auto"/>
          <w:sz w:val="21"/>
          <w:szCs w:val="21"/>
          <w:lang w:val="en-US" w:eastAsia="zh-CN"/>
        </w:rPr>
        <w:t>三）报价要求</w:t>
      </w:r>
    </w:p>
    <w:p w14:paraId="283487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snapToGrid w:val="0"/>
          <w:color w:val="auto"/>
          <w:sz w:val="21"/>
          <w:szCs w:val="21"/>
        </w:rPr>
      </w:pPr>
      <w:r>
        <w:rPr>
          <w:rFonts w:hint="eastAsia" w:ascii="宋体" w:hAnsi="宋体" w:eastAsia="宋体" w:cs="宋体"/>
          <w:bCs/>
          <w:snapToGrid w:val="0"/>
          <w:color w:val="auto"/>
          <w:sz w:val="21"/>
          <w:szCs w:val="21"/>
          <w:lang w:val="en-US" w:eastAsia="zh-CN"/>
        </w:rPr>
        <w:t>1.</w:t>
      </w:r>
      <w:r>
        <w:rPr>
          <w:rFonts w:hint="eastAsia" w:ascii="宋体" w:hAnsi="宋体" w:eastAsia="宋体" w:cs="宋体"/>
          <w:bCs/>
          <w:snapToGrid w:val="0"/>
          <w:color w:val="auto"/>
          <w:sz w:val="21"/>
          <w:szCs w:val="21"/>
        </w:rPr>
        <w:t>供应商对本项目所有内容进行报价，</w:t>
      </w:r>
      <w:r>
        <w:rPr>
          <w:rFonts w:hint="eastAsia" w:ascii="宋体" w:hAnsi="宋体" w:eastAsia="宋体" w:cs="宋体"/>
          <w:bCs/>
          <w:snapToGrid w:val="0"/>
          <w:color w:val="auto"/>
          <w:sz w:val="21"/>
          <w:szCs w:val="21"/>
          <w:lang w:val="en-US" w:eastAsia="zh-CN"/>
        </w:rPr>
        <w:t>报价必须低于</w:t>
      </w:r>
      <w:r>
        <w:rPr>
          <w:rFonts w:hint="eastAsia" w:ascii="宋体" w:hAnsi="宋体" w:cs="宋体"/>
          <w:bCs/>
          <w:snapToGrid w:val="0"/>
          <w:color w:val="auto"/>
          <w:sz w:val="21"/>
          <w:szCs w:val="21"/>
          <w:lang w:val="en-US" w:eastAsia="zh-CN"/>
        </w:rPr>
        <w:t>3年总预算价</w:t>
      </w:r>
      <w:r>
        <w:rPr>
          <w:rFonts w:hint="eastAsia" w:ascii="宋体" w:hAnsi="宋体" w:eastAsia="宋体" w:cs="宋体"/>
          <w:bCs/>
          <w:snapToGrid w:val="0"/>
          <w:color w:val="auto"/>
          <w:sz w:val="21"/>
          <w:szCs w:val="21"/>
          <w:lang w:val="en-US" w:eastAsia="zh-CN"/>
        </w:rPr>
        <w:t>，且必须为固定数值，不接受区间报价，否则将被视为无效投标。采购人不接受任何有选择的报价</w:t>
      </w:r>
      <w:r>
        <w:rPr>
          <w:rFonts w:hint="eastAsia" w:ascii="宋体" w:hAnsi="宋体" w:cs="宋体"/>
          <w:bCs/>
          <w:snapToGrid w:val="0"/>
          <w:color w:val="auto"/>
          <w:sz w:val="21"/>
          <w:szCs w:val="21"/>
          <w:lang w:val="en-US" w:eastAsia="zh-CN"/>
        </w:rPr>
        <w:t>，</w:t>
      </w:r>
      <w:r>
        <w:rPr>
          <w:rFonts w:hint="eastAsia" w:ascii="宋体" w:hAnsi="宋体" w:eastAsia="宋体" w:cs="宋体"/>
          <w:bCs/>
          <w:snapToGrid w:val="0"/>
          <w:color w:val="auto"/>
          <w:sz w:val="21"/>
          <w:szCs w:val="21"/>
          <w:lang w:val="en-US" w:eastAsia="zh-CN"/>
        </w:rPr>
        <w:t>即所有项目结算时按此</w:t>
      </w:r>
      <w:r>
        <w:rPr>
          <w:rFonts w:hint="eastAsia" w:ascii="宋体" w:hAnsi="宋体" w:cs="宋体"/>
          <w:bCs/>
          <w:snapToGrid w:val="0"/>
          <w:color w:val="auto"/>
          <w:sz w:val="21"/>
          <w:szCs w:val="21"/>
          <w:lang w:val="en-US" w:eastAsia="zh-CN"/>
        </w:rPr>
        <w:t>报价</w:t>
      </w:r>
      <w:r>
        <w:rPr>
          <w:rFonts w:hint="eastAsia" w:ascii="宋体" w:hAnsi="宋体" w:eastAsia="宋体" w:cs="宋体"/>
          <w:bCs/>
          <w:snapToGrid w:val="0"/>
          <w:color w:val="auto"/>
          <w:sz w:val="21"/>
          <w:szCs w:val="21"/>
          <w:lang w:val="en-US" w:eastAsia="zh-CN"/>
        </w:rPr>
        <w:t>结算。</w:t>
      </w:r>
      <w:r>
        <w:rPr>
          <w:rFonts w:hint="eastAsia" w:ascii="宋体" w:hAnsi="宋体" w:eastAsia="宋体" w:cs="宋体"/>
          <w:bCs/>
          <w:snapToGrid w:val="0"/>
          <w:color w:val="auto"/>
          <w:sz w:val="21"/>
          <w:szCs w:val="21"/>
        </w:rPr>
        <w:t>报价应包括但不限于</w:t>
      </w:r>
      <w:r>
        <w:rPr>
          <w:rFonts w:hint="eastAsia"/>
        </w:rPr>
        <w:t>技术服务费、技术人员的工勤费用（包括工资、福利、交通、住宿、通讯费用等）、各项税费及合同实施过程中不可预见费用等</w:t>
      </w:r>
      <w:r>
        <w:rPr>
          <w:rFonts w:hint="eastAsia" w:ascii="宋体" w:hAnsi="宋体" w:eastAsia="宋体" w:cs="宋体"/>
          <w:bCs/>
          <w:snapToGrid w:val="0"/>
          <w:color w:val="auto"/>
          <w:sz w:val="21"/>
          <w:szCs w:val="21"/>
        </w:rPr>
        <w:t>。</w:t>
      </w:r>
    </w:p>
    <w:p w14:paraId="4F2AFF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bCs/>
          <w:snapToGrid w:val="0"/>
          <w:color w:val="auto"/>
          <w:sz w:val="21"/>
          <w:szCs w:val="21"/>
          <w:lang w:val="en-US" w:eastAsia="zh-CN"/>
        </w:rPr>
        <w:t>2.</w:t>
      </w:r>
      <w:r>
        <w:rPr>
          <w:rFonts w:hint="eastAsia" w:ascii="宋体" w:hAnsi="宋体" w:eastAsia="宋体" w:cs="宋体"/>
          <w:bCs/>
          <w:snapToGrid w:val="0"/>
          <w:color w:val="auto"/>
          <w:sz w:val="21"/>
          <w:szCs w:val="21"/>
          <w:lang w:val="en-US" w:eastAsia="zh-CN"/>
        </w:rPr>
        <w:t>服务地点：采购人指定的地点。</w:t>
      </w:r>
    </w:p>
    <w:p w14:paraId="7926DE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商务要求</w:t>
      </w:r>
    </w:p>
    <w:p w14:paraId="2CAC6117">
      <w:pPr>
        <w:keepNext w:val="0"/>
        <w:keepLines w:val="0"/>
        <w:pageBreakBefore w:val="0"/>
        <w:kinsoku/>
        <w:wordWrap/>
        <w:overflowPunct/>
        <w:topLinePunct w:val="0"/>
        <w:bidi w:val="0"/>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bCs/>
          <w:snapToGrid w:val="0"/>
          <w:color w:val="auto"/>
          <w:sz w:val="21"/>
          <w:szCs w:val="21"/>
          <w:highlight w:val="none"/>
          <w:lang w:val="en-US" w:eastAsia="zh-CN"/>
        </w:rPr>
        <w:t>1.</w:t>
      </w:r>
      <w:r>
        <w:rPr>
          <w:rFonts w:hint="eastAsia" w:ascii="宋体" w:hAnsi="宋体" w:eastAsia="宋体" w:cs="宋体"/>
          <w:bCs/>
          <w:snapToGrid w:val="0"/>
          <w:color w:val="auto"/>
          <w:sz w:val="21"/>
          <w:szCs w:val="21"/>
          <w:highlight w:val="none"/>
        </w:rPr>
        <w:t>服务年限：</w:t>
      </w:r>
      <w:r>
        <w:rPr>
          <w:rFonts w:hint="eastAsia" w:ascii="宋体" w:hAnsi="宋体" w:eastAsia="宋体" w:cs="宋体"/>
          <w:b w:val="0"/>
          <w:bCs w:val="0"/>
          <w:i w:val="0"/>
          <w:iCs w:val="0"/>
          <w:caps w:val="0"/>
          <w:color w:val="000000"/>
          <w:spacing w:val="0"/>
          <w:sz w:val="21"/>
          <w:szCs w:val="21"/>
          <w:u w:val="none"/>
          <w:vertAlign w:val="baseline"/>
        </w:rPr>
        <w:t>采用1+1+1模式，首次服务期为1年(自合同签订之日起开始计算)。合同期满后，若供应商服务年度考核合格，采购人可续签下一年合同，若考核不合格，采购人不续签下一年合同；第二年合同期满后，若供应商考核再次合格，采购人可再次续签下1年合同，若考核不合格，采购人不续签下一年合同。但总服务期限最长不超过3年。</w:t>
      </w:r>
    </w:p>
    <w:p w14:paraId="1A6A2432">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Cs/>
          <w:snapToGrid w:val="0"/>
          <w:color w:val="auto"/>
          <w:sz w:val="21"/>
          <w:szCs w:val="21"/>
        </w:rPr>
      </w:pPr>
      <w:r>
        <w:rPr>
          <w:rFonts w:hint="eastAsia" w:ascii="宋体" w:hAnsi="宋体" w:cs="宋体"/>
          <w:bCs/>
          <w:snapToGrid w:val="0"/>
          <w:color w:val="auto"/>
          <w:sz w:val="21"/>
          <w:szCs w:val="21"/>
          <w:lang w:val="en-US" w:eastAsia="zh-CN"/>
        </w:rPr>
        <w:t>2.</w:t>
      </w:r>
      <w:r>
        <w:rPr>
          <w:rFonts w:hint="eastAsia" w:ascii="宋体" w:hAnsi="宋体" w:eastAsia="宋体" w:cs="宋体"/>
          <w:bCs/>
          <w:snapToGrid w:val="0"/>
          <w:color w:val="auto"/>
          <w:sz w:val="21"/>
          <w:szCs w:val="21"/>
        </w:rPr>
        <w:t xml:space="preserve">付款和结算方式： </w:t>
      </w:r>
    </w:p>
    <w:p w14:paraId="1F5DC858">
      <w:pPr>
        <w:pStyle w:val="28"/>
        <w:keepNext w:val="0"/>
        <w:keepLines w:val="0"/>
        <w:pageBreakBefore w:val="0"/>
        <w:kinsoku/>
        <w:wordWrap/>
        <w:overflowPunct/>
        <w:topLinePunct w:val="0"/>
        <w:bidi w:val="0"/>
        <w:spacing w:line="360" w:lineRule="exact"/>
        <w:ind w:firstLine="210" w:firstLineChars="100"/>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w:t>
      </w:r>
      <w:r>
        <w:rPr>
          <w:rFonts w:hint="eastAsia" w:ascii="宋体" w:hAnsi="宋体" w:cs="宋体"/>
          <w:snapToGrid w:val="0"/>
          <w:color w:val="auto"/>
          <w:sz w:val="21"/>
          <w:szCs w:val="21"/>
          <w:lang w:val="en-US" w:eastAsia="zh-CN"/>
        </w:rPr>
        <w:t>采购人</w:t>
      </w:r>
      <w:r>
        <w:rPr>
          <w:rFonts w:hint="eastAsia" w:ascii="宋体" w:hAnsi="宋体" w:eastAsia="宋体" w:cs="宋体"/>
          <w:snapToGrid w:val="0"/>
          <w:color w:val="auto"/>
          <w:sz w:val="21"/>
          <w:szCs w:val="21"/>
        </w:rPr>
        <w:t>每月银行转账(银行划扣)支付上月费用，</w:t>
      </w:r>
      <w:r>
        <w:rPr>
          <w:rFonts w:hint="eastAsia" w:ascii="宋体" w:hAnsi="宋体" w:cs="宋体"/>
          <w:snapToGrid w:val="0"/>
          <w:color w:val="auto"/>
          <w:sz w:val="21"/>
          <w:szCs w:val="21"/>
          <w:lang w:val="en-US" w:eastAsia="zh-CN"/>
        </w:rPr>
        <w:t>供应商</w:t>
      </w:r>
      <w:r>
        <w:rPr>
          <w:rFonts w:hint="eastAsia" w:ascii="宋体" w:hAnsi="宋体" w:eastAsia="宋体" w:cs="宋体"/>
          <w:snapToGrid w:val="0"/>
          <w:color w:val="auto"/>
          <w:sz w:val="21"/>
          <w:szCs w:val="21"/>
        </w:rPr>
        <w:t>开具正式发票。</w:t>
      </w:r>
    </w:p>
    <w:p w14:paraId="33FEA0B8">
      <w:pPr>
        <w:pStyle w:val="28"/>
        <w:keepNext w:val="0"/>
        <w:keepLines w:val="0"/>
        <w:pageBreakBefore w:val="0"/>
        <w:kinsoku/>
        <w:wordWrap/>
        <w:overflowPunct/>
        <w:topLinePunct w:val="0"/>
        <w:bidi w:val="0"/>
        <w:spacing w:line="360" w:lineRule="exact"/>
        <w:ind w:firstLine="210" w:firstLineChars="100"/>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（2）</w:t>
      </w:r>
      <w:r>
        <w:rPr>
          <w:rFonts w:hint="eastAsia" w:ascii="宋体" w:hAnsi="宋体" w:eastAsia="宋体" w:cs="宋体"/>
          <w:snapToGrid w:val="0"/>
          <w:color w:val="auto"/>
          <w:sz w:val="21"/>
          <w:szCs w:val="21"/>
          <w:lang w:val="en-US" w:eastAsia="zh-CN"/>
        </w:rPr>
        <w:t>若因供应商未及时提供有效等额的发票等原因，导致延迟付款的，后果由成交供应商承担，采购人不承担任何逾期付款的责任。</w:t>
      </w:r>
    </w:p>
    <w:p w14:paraId="72997BBA">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）如遇节假日或不可抗拒原因，支付日期可顺延。</w:t>
      </w:r>
    </w:p>
    <w:p w14:paraId="206FD63E">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需</w:t>
      </w:r>
      <w:r>
        <w:rPr>
          <w:rFonts w:hint="eastAsia" w:ascii="宋体" w:hAnsi="宋体" w:eastAsia="宋体" w:cs="宋体"/>
          <w:b/>
          <w:bCs/>
          <w:color w:val="auto"/>
          <w:sz w:val="21"/>
          <w:szCs w:val="21"/>
        </w:rPr>
        <w:t>求</w:t>
      </w:r>
      <w:r>
        <w:rPr>
          <w:rFonts w:hint="eastAsia" w:ascii="宋体" w:hAnsi="宋体" w:cs="宋体"/>
          <w:b/>
          <w:bCs/>
          <w:color w:val="auto"/>
          <w:sz w:val="21"/>
          <w:szCs w:val="21"/>
          <w:lang w:val="en-US" w:eastAsia="zh-CN"/>
        </w:rPr>
        <w:t>明细</w:t>
      </w:r>
    </w:p>
    <w:bookmarkEnd w:id="40"/>
    <w:bookmarkEnd w:id="41"/>
    <w:bookmarkEnd w:id="42"/>
    <w:bookmarkEnd w:id="43"/>
    <w:bookmarkEnd w:id="44"/>
    <w:bookmarkEnd w:id="45"/>
    <w:bookmarkEnd w:id="46"/>
    <w:tbl>
      <w:tblPr>
        <w:tblStyle w:val="19"/>
        <w:tblW w:w="951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1443"/>
        <w:gridCol w:w="3046"/>
        <w:gridCol w:w="1893"/>
        <w:gridCol w:w="1187"/>
        <w:gridCol w:w="1187"/>
      </w:tblGrid>
      <w:tr w14:paraId="1484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E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47" w:name="_Toc18355"/>
            <w:bookmarkStart w:id="48" w:name="_Toc11319"/>
            <w:bookmarkStart w:id="49" w:name="_Toc4075"/>
            <w:bookmarkStart w:id="50" w:name="_Toc3222"/>
            <w:bookmarkStart w:id="51" w:name="_Toc11917"/>
            <w:r>
              <w:rPr>
                <w:rFonts w:hint="eastAsia" w:ascii="宋体" w:hAnsi="宋体" w:eastAsia="宋体" w:cs="宋体"/>
                <w:i w:val="0"/>
                <w:iCs w:val="0"/>
                <w:color w:val="000000"/>
                <w:kern w:val="0"/>
                <w:sz w:val="21"/>
                <w:szCs w:val="21"/>
                <w:u w:val="none"/>
                <w:lang w:val="en-US" w:eastAsia="zh-CN" w:bidi="ar"/>
              </w:rPr>
              <w:t>序号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3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3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7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2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C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08EE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4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B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云专线</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0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STN云专线</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D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0331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3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F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云存储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1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云对象存储</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B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4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0A4F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7844">
            <w:pPr>
              <w:jc w:val="center"/>
              <w:rPr>
                <w:rFonts w:hint="eastAsia" w:ascii="宋体" w:hAnsi="宋体" w:eastAsia="宋体" w:cs="宋体"/>
                <w:i w:val="0"/>
                <w:iCs w:val="0"/>
                <w:color w:val="000000"/>
                <w:sz w:val="21"/>
                <w:szCs w:val="21"/>
                <w:u w:val="none"/>
              </w:rPr>
            </w:pPr>
          </w:p>
        </w:tc>
        <w:tc>
          <w:tcPr>
            <w:tcW w:w="4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年总价（元）</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F004">
            <w:pPr>
              <w:jc w:val="center"/>
              <w:rPr>
                <w:rFonts w:hint="eastAsia" w:ascii="宋体" w:hAnsi="宋体" w:eastAsia="宋体" w:cs="宋体"/>
                <w:i w:val="0"/>
                <w:iCs w:val="0"/>
                <w:color w:val="000000"/>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9A50">
            <w:pPr>
              <w:jc w:val="center"/>
              <w:rPr>
                <w:rFonts w:hint="eastAsia" w:ascii="宋体" w:hAnsi="宋体" w:eastAsia="宋体" w:cs="宋体"/>
                <w:i w:val="0"/>
                <w:iCs w:val="0"/>
                <w:color w:val="000000"/>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7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270000 </w:t>
            </w:r>
          </w:p>
        </w:tc>
      </w:tr>
    </w:tbl>
    <w:p w14:paraId="1FCD8F01">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p>
    <w:p w14:paraId="6083A088">
      <w:pPr>
        <w:numPr>
          <w:ilvl w:val="0"/>
          <w:numId w:val="0"/>
        </w:numPr>
        <w:jc w:val="both"/>
        <w:outlineLvl w:val="0"/>
        <w:rPr>
          <w:rFonts w:hint="eastAsia"/>
          <w:b/>
          <w:bCs/>
          <w:color w:val="auto"/>
          <w:kern w:val="0"/>
          <w:sz w:val="28"/>
          <w:szCs w:val="28"/>
          <w:highlight w:val="none"/>
          <w:lang w:val="en-US" w:eastAsia="zh-CN"/>
        </w:rPr>
      </w:pPr>
      <w:bookmarkStart w:id="52" w:name="_Toc1300"/>
    </w:p>
    <w:p w14:paraId="6A0189B0">
      <w:pPr>
        <w:numPr>
          <w:ilvl w:val="0"/>
          <w:numId w:val="0"/>
        </w:numPr>
        <w:jc w:val="both"/>
        <w:outlineLvl w:val="0"/>
        <w:rPr>
          <w:rFonts w:hint="eastAsia"/>
          <w:b/>
          <w:bCs/>
          <w:color w:val="auto"/>
          <w:kern w:val="0"/>
          <w:sz w:val="28"/>
          <w:szCs w:val="28"/>
          <w:highlight w:val="none"/>
          <w:lang w:val="en-US" w:eastAsia="zh-CN"/>
        </w:rPr>
      </w:pPr>
    </w:p>
    <w:p w14:paraId="0C18C3B0">
      <w:pPr>
        <w:numPr>
          <w:ilvl w:val="0"/>
          <w:numId w:val="0"/>
        </w:numPr>
        <w:jc w:val="both"/>
        <w:outlineLvl w:val="0"/>
        <w:rPr>
          <w:rFonts w:hint="eastAsia"/>
          <w:b/>
          <w:bCs/>
          <w:color w:val="auto"/>
          <w:kern w:val="0"/>
          <w:sz w:val="28"/>
          <w:szCs w:val="28"/>
          <w:highlight w:val="none"/>
          <w:lang w:val="en-US" w:eastAsia="zh-CN"/>
        </w:rPr>
      </w:pPr>
    </w:p>
    <w:p w14:paraId="1ECB591D">
      <w:pPr>
        <w:numPr>
          <w:ilvl w:val="0"/>
          <w:numId w:val="0"/>
        </w:numPr>
        <w:jc w:val="both"/>
        <w:outlineLvl w:val="0"/>
        <w:rPr>
          <w:rFonts w:hint="eastAsia"/>
          <w:b/>
          <w:bCs/>
          <w:color w:val="auto"/>
          <w:kern w:val="0"/>
          <w:sz w:val="28"/>
          <w:szCs w:val="28"/>
          <w:highlight w:val="none"/>
          <w:lang w:val="en-US" w:eastAsia="zh-CN"/>
        </w:rPr>
      </w:pPr>
    </w:p>
    <w:p w14:paraId="5B05DDBF">
      <w:pPr>
        <w:numPr>
          <w:ilvl w:val="0"/>
          <w:numId w:val="0"/>
        </w:numPr>
        <w:jc w:val="both"/>
        <w:outlineLvl w:val="0"/>
        <w:rPr>
          <w:rFonts w:hint="eastAsia"/>
          <w:b/>
          <w:bCs/>
          <w:color w:val="auto"/>
          <w:kern w:val="0"/>
          <w:sz w:val="28"/>
          <w:szCs w:val="28"/>
          <w:highlight w:val="none"/>
          <w:lang w:val="en-US" w:eastAsia="zh-CN"/>
        </w:rPr>
      </w:pPr>
    </w:p>
    <w:p w14:paraId="7F82B7A1">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3" w:name="_Toc270"/>
      <w:r>
        <w:rPr>
          <w:rFonts w:hint="eastAsia"/>
          <w:b/>
          <w:bCs/>
          <w:color w:val="auto"/>
          <w:kern w:val="0"/>
          <w:sz w:val="28"/>
          <w:szCs w:val="28"/>
          <w:highlight w:val="none"/>
        </w:rPr>
        <w:t>评分标准</w:t>
      </w:r>
      <w:bookmarkEnd w:id="47"/>
      <w:bookmarkEnd w:id="48"/>
      <w:bookmarkEnd w:id="52"/>
    </w:p>
    <w:p w14:paraId="4BF03CE8">
      <w:pP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南方医科大学第五附属医院</w:t>
      </w:r>
      <w:r>
        <w:rPr>
          <w:rFonts w:hint="eastAsia" w:ascii="宋体" w:hAnsi="宋体" w:cs="宋体"/>
          <w:b/>
          <w:bCs/>
          <w:color w:val="auto"/>
          <w:sz w:val="28"/>
          <w:szCs w:val="28"/>
          <w:highlight w:val="none"/>
          <w:lang w:eastAsia="zh-CN"/>
        </w:rPr>
        <w:t>云数据中心</w:t>
      </w:r>
      <w:r>
        <w:rPr>
          <w:rFonts w:hint="eastAsia" w:ascii="宋体" w:hAnsi="宋体" w:eastAsia="宋体" w:cs="宋体"/>
          <w:b/>
          <w:bCs/>
          <w:color w:val="auto"/>
          <w:sz w:val="28"/>
          <w:szCs w:val="28"/>
          <w:highlight w:val="none"/>
          <w:lang w:val="en-US" w:eastAsia="zh-CN"/>
        </w:rPr>
        <w:t>综合</w:t>
      </w:r>
      <w:r>
        <w:rPr>
          <w:rFonts w:hint="eastAsia" w:ascii="宋体" w:hAnsi="宋体" w:eastAsia="宋体" w:cs="宋体"/>
          <w:b/>
          <w:bCs/>
          <w:color w:val="auto"/>
          <w:sz w:val="28"/>
          <w:szCs w:val="28"/>
          <w:highlight w:val="none"/>
        </w:rPr>
        <w:t>评分表</w:t>
      </w:r>
    </w:p>
    <w:tbl>
      <w:tblPr>
        <w:tblStyle w:val="1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4"/>
        <w:gridCol w:w="1076"/>
        <w:gridCol w:w="4"/>
        <w:gridCol w:w="6895"/>
        <w:gridCol w:w="953"/>
      </w:tblGrid>
      <w:tr w14:paraId="2767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vAlign w:val="center"/>
          </w:tcPr>
          <w:p w14:paraId="6C09B87C">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 xml:space="preserve">序号 </w:t>
            </w:r>
          </w:p>
        </w:tc>
        <w:tc>
          <w:tcPr>
            <w:tcW w:w="562" w:type="pct"/>
            <w:gridSpan w:val="2"/>
            <w:vAlign w:val="center"/>
          </w:tcPr>
          <w:p w14:paraId="13E07640">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评审内容</w:t>
            </w:r>
          </w:p>
        </w:tc>
        <w:tc>
          <w:tcPr>
            <w:tcW w:w="3590" w:type="pct"/>
            <w:gridSpan w:val="2"/>
            <w:vAlign w:val="center"/>
          </w:tcPr>
          <w:p w14:paraId="59AD14F6">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评审细则</w:t>
            </w:r>
          </w:p>
        </w:tc>
        <w:tc>
          <w:tcPr>
            <w:tcW w:w="496" w:type="pct"/>
            <w:vAlign w:val="center"/>
          </w:tcPr>
          <w:p w14:paraId="1C73192E">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分值</w:t>
            </w:r>
          </w:p>
        </w:tc>
      </w:tr>
      <w:tr w14:paraId="204F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49" w:type="pct"/>
            <w:vAlign w:val="center"/>
          </w:tcPr>
          <w:p w14:paraId="097870C4">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1</w:t>
            </w:r>
          </w:p>
        </w:tc>
        <w:tc>
          <w:tcPr>
            <w:tcW w:w="562" w:type="pct"/>
            <w:gridSpan w:val="2"/>
            <w:vAlign w:val="center"/>
          </w:tcPr>
          <w:p w14:paraId="646EBC47">
            <w:pPr>
              <w:pStyle w:val="43"/>
              <w:widowControl w:val="0"/>
              <w:spacing w:line="240" w:lineRule="exact"/>
              <w:jc w:val="center"/>
              <w:rPr>
                <w:rFonts w:hint="default"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商务能力</w:t>
            </w:r>
          </w:p>
          <w:p w14:paraId="61BCEDFA">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6</w:t>
            </w:r>
            <w:r>
              <w:rPr>
                <w:rFonts w:hint="eastAsia" w:asciiTheme="minorEastAsia" w:hAnsiTheme="minorEastAsia" w:eastAsiaTheme="minorEastAsia" w:cstheme="minorEastAsia"/>
                <w:b/>
                <w:color w:val="auto"/>
                <w:sz w:val="18"/>
                <w:szCs w:val="18"/>
                <w:lang w:bidi="ar"/>
              </w:rPr>
              <w:t>分)</w:t>
            </w:r>
          </w:p>
        </w:tc>
        <w:tc>
          <w:tcPr>
            <w:tcW w:w="3590" w:type="pct"/>
            <w:gridSpan w:val="2"/>
            <w:vAlign w:val="top"/>
          </w:tcPr>
          <w:p w14:paraId="5E2A229B">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lang w:val="en-US" w:eastAsia="zh-CN"/>
              </w:rPr>
              <w:t>管理体系认证证书</w:t>
            </w:r>
          </w:p>
          <w:p w14:paraId="0AAA26E9">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（1）、具有ISO9001 质量管理体系认证证书；</w:t>
            </w:r>
          </w:p>
          <w:p w14:paraId="4ADB9459">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（2）、具有 ISO27001信息安全管理体系认证证书:</w:t>
            </w:r>
          </w:p>
          <w:p w14:paraId="2F854EB5">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（3）、具有ISO20000信息技术服务管理体系认证证书:</w:t>
            </w:r>
          </w:p>
          <w:p w14:paraId="215D85CC">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同时具有上述3项认证，得6分；缺一个扣2分，扣完为止。</w:t>
            </w:r>
          </w:p>
          <w:p w14:paraId="2DB3282F">
            <w:pPr>
              <w:spacing w:line="240" w:lineRule="exact"/>
              <w:rPr>
                <w:rFonts w:hint="eastAsia" w:ascii="宋体" w:hAnsi="宋体" w:eastAsia="宋体" w:cs="宋体"/>
                <w:b w:val="0"/>
                <w:bCs/>
                <w:color w:val="auto"/>
                <w:sz w:val="18"/>
                <w:szCs w:val="18"/>
              </w:rPr>
            </w:pPr>
            <w:r>
              <w:rPr>
                <w:rFonts w:hint="eastAsia" w:asciiTheme="minorEastAsia" w:hAnsiTheme="minorEastAsia" w:eastAsiaTheme="minorEastAsia" w:cstheme="minorEastAsia"/>
                <w:color w:val="auto"/>
                <w:sz w:val="18"/>
                <w:szCs w:val="18"/>
                <w:highlight w:val="none"/>
                <w:lang w:val="en-US" w:eastAsia="zh-CN"/>
              </w:rPr>
              <w:t>注：须同时提供证书复印件和在全国认证认可信息公共服务平台上http://cx.cnca.cn查询结果的截图，不符合或不提供不得分。</w:t>
            </w:r>
          </w:p>
        </w:tc>
        <w:tc>
          <w:tcPr>
            <w:tcW w:w="496" w:type="pct"/>
            <w:vAlign w:val="center"/>
          </w:tcPr>
          <w:p w14:paraId="2D63DD5A">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r>
      <w:tr w14:paraId="676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49" w:type="pct"/>
            <w:vMerge w:val="restart"/>
            <w:vAlign w:val="center"/>
          </w:tcPr>
          <w:p w14:paraId="5BEF8BE1">
            <w:pPr>
              <w:pStyle w:val="43"/>
              <w:widowControl w:val="0"/>
              <w:spacing w:line="240" w:lineRule="exact"/>
              <w:jc w:val="center"/>
              <w:rPr>
                <w:rFonts w:hint="eastAsia" w:ascii="宋体" w:hAnsi="宋体" w:eastAsia="宋体" w:cs="宋体"/>
                <w:b/>
                <w:color w:val="auto"/>
                <w:sz w:val="18"/>
                <w:szCs w:val="18"/>
              </w:rPr>
            </w:pPr>
            <w:r>
              <w:rPr>
                <w:rFonts w:hint="eastAsia" w:ascii="宋体" w:cs="宋体"/>
                <w:b/>
                <w:color w:val="auto"/>
                <w:sz w:val="18"/>
                <w:szCs w:val="18"/>
                <w:lang w:val="en-US" w:eastAsia="zh-CN"/>
              </w:rPr>
              <w:t>2</w:t>
            </w:r>
          </w:p>
        </w:tc>
        <w:tc>
          <w:tcPr>
            <w:tcW w:w="562" w:type="pct"/>
            <w:gridSpan w:val="2"/>
            <w:vMerge w:val="restart"/>
            <w:vAlign w:val="center"/>
          </w:tcPr>
          <w:p w14:paraId="6B8EE17E">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项目配备人员情况</w:t>
            </w:r>
          </w:p>
          <w:p w14:paraId="28A1709C">
            <w:pPr>
              <w:pStyle w:val="43"/>
              <w:widowControl w:val="0"/>
              <w:spacing w:line="240" w:lineRule="exact"/>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（10分</w:t>
            </w:r>
            <w:r>
              <w:rPr>
                <w:rFonts w:hint="eastAsia" w:asciiTheme="minorEastAsia" w:hAnsiTheme="minorEastAsia" w:eastAsiaTheme="minorEastAsia" w:cstheme="minorEastAsia"/>
                <w:color w:val="auto"/>
                <w:kern w:val="2"/>
                <w:sz w:val="18"/>
                <w:szCs w:val="18"/>
                <w:lang w:val="en-US" w:eastAsia="zh-CN" w:bidi="ar-SA"/>
              </w:rPr>
              <w:t>）</w:t>
            </w:r>
          </w:p>
        </w:tc>
        <w:tc>
          <w:tcPr>
            <w:tcW w:w="3590" w:type="pct"/>
            <w:gridSpan w:val="2"/>
            <w:vAlign w:val="top"/>
          </w:tcPr>
          <w:p w14:paraId="0EA94C29">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一、项目经理</w:t>
            </w:r>
          </w:p>
          <w:p w14:paraId="5DB748EA">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 xml:space="preserve">拟投入本项目的项目经理（1名）： </w:t>
            </w:r>
          </w:p>
          <w:p w14:paraId="0D317CBA">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222C338B">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2、具有国家人力部和工信部颁发的网络规划设计师证书；</w:t>
            </w:r>
          </w:p>
          <w:p w14:paraId="61BC2495">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3、具有国家人力部和工信部颁发的网络工程师证书；</w:t>
            </w:r>
          </w:p>
          <w:p w14:paraId="75AD3CC6">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4、具有国家人力部和工信部颁发的信息安全工程师证书；</w:t>
            </w:r>
          </w:p>
          <w:p w14:paraId="0E08EF21">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5、具有国家人力部和工信部颁发的通信专业技术人员职业资格证书；</w:t>
            </w:r>
          </w:p>
          <w:p w14:paraId="23FF26B5">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6、具有硕士或以上学历证书；</w:t>
            </w:r>
          </w:p>
          <w:p w14:paraId="2ED655C5">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同时满足以上证书得6分，每缺一项扣1分。</w:t>
            </w:r>
          </w:p>
          <w:p w14:paraId="0405C27E">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96" w:type="pct"/>
            <w:vAlign w:val="center"/>
          </w:tcPr>
          <w:p w14:paraId="3C606304">
            <w:pPr>
              <w:pStyle w:val="43"/>
              <w:widowControl w:val="0"/>
              <w:spacing w:line="240" w:lineRule="exact"/>
              <w:jc w:val="center"/>
              <w:rPr>
                <w:rFonts w:hint="default"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r>
      <w:tr w14:paraId="070F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49" w:type="pct"/>
            <w:vMerge w:val="continue"/>
            <w:vAlign w:val="center"/>
          </w:tcPr>
          <w:p w14:paraId="79A8429E">
            <w:pPr>
              <w:pStyle w:val="43"/>
              <w:widowControl w:val="0"/>
              <w:spacing w:line="240" w:lineRule="exact"/>
              <w:jc w:val="center"/>
              <w:rPr>
                <w:rFonts w:hint="eastAsia" w:ascii="宋体" w:cs="宋体"/>
                <w:b/>
                <w:color w:val="auto"/>
                <w:sz w:val="18"/>
                <w:szCs w:val="18"/>
                <w:lang w:val="en-US" w:eastAsia="zh-CN"/>
              </w:rPr>
            </w:pPr>
          </w:p>
        </w:tc>
        <w:tc>
          <w:tcPr>
            <w:tcW w:w="562" w:type="pct"/>
            <w:gridSpan w:val="2"/>
            <w:vMerge w:val="continue"/>
            <w:vAlign w:val="center"/>
          </w:tcPr>
          <w:p w14:paraId="5EC10D5A">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3590" w:type="pct"/>
            <w:gridSpan w:val="2"/>
            <w:vAlign w:val="top"/>
          </w:tcPr>
          <w:p w14:paraId="49F1B286">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二、技术负责人</w:t>
            </w:r>
          </w:p>
          <w:p w14:paraId="2865B3A1">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 xml:space="preserve">拟投入本项目的项目技术负责人（1名）： </w:t>
            </w:r>
          </w:p>
          <w:p w14:paraId="63A4A70F">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022AD46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2、具有国家人力部和工信部颁发的网络工程师证书；</w:t>
            </w:r>
          </w:p>
          <w:p w14:paraId="1FF9388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3、具有国家人力部和工信部颁发的信息安全工程师证书；</w:t>
            </w:r>
          </w:p>
          <w:p w14:paraId="31F7130B">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4、具有本科或以上学历证书；</w:t>
            </w:r>
          </w:p>
          <w:p w14:paraId="0474532B">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同时满足以上证书得4分，每缺一项扣1分。</w:t>
            </w:r>
          </w:p>
          <w:p w14:paraId="5DEA11A9">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96" w:type="pct"/>
            <w:vAlign w:val="center"/>
          </w:tcPr>
          <w:p w14:paraId="06980404">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tc>
      </w:tr>
      <w:tr w14:paraId="0752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51" w:type="pct"/>
            <w:gridSpan w:val="2"/>
            <w:vAlign w:val="center"/>
          </w:tcPr>
          <w:p w14:paraId="53D29CF6">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3</w:t>
            </w:r>
          </w:p>
        </w:tc>
        <w:tc>
          <w:tcPr>
            <w:tcW w:w="562" w:type="pct"/>
            <w:gridSpan w:val="2"/>
            <w:vAlign w:val="center"/>
          </w:tcPr>
          <w:p w14:paraId="1A1D85CD">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同类项目业绩情况</w:t>
            </w:r>
          </w:p>
          <w:p w14:paraId="3AE374AA">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10</w:t>
            </w:r>
            <w:r>
              <w:rPr>
                <w:rFonts w:hint="eastAsia" w:asciiTheme="minorEastAsia" w:hAnsiTheme="minorEastAsia" w:eastAsiaTheme="minorEastAsia" w:cstheme="minorEastAsia"/>
                <w:b/>
                <w:color w:val="auto"/>
                <w:sz w:val="18"/>
                <w:szCs w:val="18"/>
                <w:lang w:bidi="ar"/>
              </w:rPr>
              <w:t>分）</w:t>
            </w:r>
          </w:p>
        </w:tc>
        <w:tc>
          <w:tcPr>
            <w:tcW w:w="3589" w:type="pct"/>
            <w:vAlign w:val="top"/>
          </w:tcPr>
          <w:p w14:paraId="455BC14F">
            <w:pPr>
              <w:pStyle w:val="25"/>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依据供应商20</w:t>
            </w:r>
            <w:r>
              <w:rPr>
                <w:rFonts w:hint="eastAsia" w:asciiTheme="minorEastAsia" w:hAnsiTheme="minorEastAsia" w:eastAsiaTheme="minorEastAsia" w:cstheme="minorEastAsia"/>
                <w:color w:val="auto"/>
                <w:sz w:val="18"/>
                <w:szCs w:val="18"/>
                <w:lang w:val="en-US" w:eastAsia="zh-CN"/>
              </w:rPr>
              <w:t>23</w:t>
            </w:r>
            <w:r>
              <w:rPr>
                <w:rFonts w:hint="eastAsia" w:asciiTheme="minorEastAsia" w:hAnsiTheme="minorEastAsia" w:eastAsiaTheme="minorEastAsia" w:cstheme="minorEastAsia"/>
                <w:color w:val="auto"/>
                <w:sz w:val="18"/>
                <w:szCs w:val="18"/>
              </w:rPr>
              <w:t>年1月1日以来（以合同签订时间为准）完成的同类（</w:t>
            </w:r>
            <w:r>
              <w:rPr>
                <w:rFonts w:hint="eastAsia" w:asciiTheme="minorEastAsia" w:hAnsiTheme="minorEastAsia" w:eastAsiaTheme="minorEastAsia" w:cstheme="minorEastAsia"/>
                <w:color w:val="auto"/>
                <w:sz w:val="18"/>
                <w:szCs w:val="18"/>
                <w:lang w:val="en-US" w:eastAsia="zh-CN"/>
              </w:rPr>
              <w:t>云存储</w:t>
            </w:r>
            <w:r>
              <w:rPr>
                <w:rFonts w:hint="eastAsia" w:asciiTheme="minorEastAsia" w:hAnsiTheme="minorEastAsia" w:eastAsiaTheme="minorEastAsia" w:cstheme="minorEastAsia"/>
                <w:color w:val="auto"/>
                <w:sz w:val="18"/>
                <w:szCs w:val="18"/>
              </w:rPr>
              <w:t>类）项目业绩，每提供1个得</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分，最高得</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640F92FD">
            <w:pPr>
              <w:pStyle w:val="25"/>
              <w:spacing w:line="240" w:lineRule="exact"/>
              <w:rPr>
                <w:rFonts w:hint="eastAsia" w:ascii="宋体" w:hAnsi="宋体" w:eastAsia="宋体" w:cs="宋体"/>
                <w:b/>
                <w:color w:val="auto"/>
                <w:sz w:val="18"/>
                <w:szCs w:val="18"/>
              </w:rPr>
            </w:pPr>
            <w:r>
              <w:rPr>
                <w:rFonts w:hint="eastAsia" w:asciiTheme="minorEastAsia" w:hAnsiTheme="minorEastAsia" w:eastAsiaTheme="minorEastAsia" w:cstheme="minorEastAsia"/>
                <w:b/>
                <w:color w:val="auto"/>
                <w:sz w:val="18"/>
                <w:szCs w:val="18"/>
              </w:rPr>
              <w:t>注：提供合同关键页复印件，并加盖公章。未提供或所提供文件不清晰造成评委无法判定则不得分。</w:t>
            </w:r>
          </w:p>
        </w:tc>
        <w:tc>
          <w:tcPr>
            <w:tcW w:w="496" w:type="pct"/>
            <w:vAlign w:val="center"/>
          </w:tcPr>
          <w:p w14:paraId="2EF3F834">
            <w:pPr>
              <w:pStyle w:val="43"/>
              <w:widowControl w:val="0"/>
              <w:spacing w:line="240" w:lineRule="exact"/>
              <w:jc w:val="center"/>
              <w:rPr>
                <w:rFonts w:hint="default" w:ascii="宋体" w:hAnsi="宋体" w:eastAsia="宋体" w:cs="宋体"/>
                <w:color w:val="auto"/>
                <w:sz w:val="18"/>
                <w:szCs w:val="18"/>
                <w:lang w:val="en-US"/>
              </w:rPr>
            </w:pPr>
            <w:r>
              <w:rPr>
                <w:rFonts w:hint="eastAsia" w:asciiTheme="minorEastAsia" w:hAnsiTheme="minorEastAsia" w:eastAsiaTheme="minorEastAsia" w:cstheme="minorEastAsia"/>
                <w:color w:val="auto"/>
                <w:sz w:val="18"/>
                <w:szCs w:val="18"/>
                <w:lang w:val="en-US" w:eastAsia="zh-CN"/>
              </w:rPr>
              <w:t>10</w:t>
            </w:r>
          </w:p>
        </w:tc>
      </w:tr>
      <w:tr w14:paraId="634C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9" w:type="pct"/>
            <w:vAlign w:val="center"/>
          </w:tcPr>
          <w:p w14:paraId="6A3840BA">
            <w:pPr>
              <w:pStyle w:val="43"/>
              <w:widowControl w:val="0"/>
              <w:spacing w:line="240" w:lineRule="exact"/>
              <w:jc w:val="center"/>
              <w:rPr>
                <w:rFonts w:hint="eastAsia" w:ascii="宋体" w:hAnsi="宋体" w:eastAsia="宋体" w:cs="宋体"/>
                <w:b/>
                <w:color w:val="auto"/>
                <w:sz w:val="18"/>
                <w:szCs w:val="18"/>
                <w:highlight w:val="yellow"/>
              </w:rPr>
            </w:pPr>
            <w:r>
              <w:rPr>
                <w:rFonts w:hint="eastAsia" w:ascii="宋体" w:cs="宋体"/>
                <w:b/>
                <w:color w:val="auto"/>
                <w:sz w:val="18"/>
                <w:szCs w:val="18"/>
                <w:lang w:val="en-US" w:eastAsia="zh-CN"/>
              </w:rPr>
              <w:t>4</w:t>
            </w:r>
          </w:p>
        </w:tc>
        <w:tc>
          <w:tcPr>
            <w:tcW w:w="562" w:type="pct"/>
            <w:gridSpan w:val="2"/>
            <w:vAlign w:val="center"/>
          </w:tcPr>
          <w:p w14:paraId="34959C03">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项目实施服务方案</w:t>
            </w:r>
          </w:p>
          <w:p w14:paraId="229004AD">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30</w:t>
            </w:r>
            <w:r>
              <w:rPr>
                <w:rFonts w:hint="eastAsia" w:asciiTheme="minorEastAsia" w:hAnsiTheme="minorEastAsia" w:eastAsiaTheme="minorEastAsia" w:cstheme="minorEastAsia"/>
                <w:b/>
                <w:color w:val="auto"/>
                <w:sz w:val="18"/>
                <w:szCs w:val="18"/>
                <w:lang w:bidi="ar"/>
              </w:rPr>
              <w:t>分）</w:t>
            </w:r>
          </w:p>
        </w:tc>
        <w:tc>
          <w:tcPr>
            <w:tcW w:w="3590" w:type="pct"/>
            <w:gridSpan w:val="2"/>
            <w:vAlign w:val="top"/>
          </w:tcPr>
          <w:p w14:paraId="016B834B">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对各供应商组织实施方案是否满足采购人需求，完善可行、具体合理进行综合评分：</w:t>
            </w:r>
          </w:p>
          <w:p w14:paraId="548DA1D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组织实施方案能够结合医院情况设置，方案完善可行、具体合理，得</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0分；</w:t>
            </w:r>
          </w:p>
          <w:p w14:paraId="3A6CC25F">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组织实施方案能够结合医院情况设置，方案较完善可行、较具体合理，得</w:t>
            </w:r>
            <w:r>
              <w:rPr>
                <w:rFonts w:hint="eastAsia" w:asciiTheme="minorEastAsia" w:hAnsiTheme="minorEastAsia" w:eastAsiaTheme="minorEastAsia" w:cstheme="minorEastAsia"/>
                <w:color w:val="auto"/>
                <w:sz w:val="18"/>
                <w:szCs w:val="18"/>
                <w:lang w:val="en-US" w:eastAsia="zh-CN"/>
              </w:rPr>
              <w:t>20</w:t>
            </w:r>
            <w:r>
              <w:rPr>
                <w:rFonts w:hint="eastAsia" w:asciiTheme="minorEastAsia" w:hAnsiTheme="minorEastAsia" w:eastAsiaTheme="minorEastAsia" w:cstheme="minorEastAsia"/>
                <w:color w:val="auto"/>
                <w:sz w:val="18"/>
                <w:szCs w:val="18"/>
              </w:rPr>
              <w:t>分；</w:t>
            </w:r>
          </w:p>
          <w:p w14:paraId="3E8E95C7">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组织实施方案能够结合医院情况设置，方案基本满足要求，得</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0分；</w:t>
            </w:r>
          </w:p>
          <w:p w14:paraId="34D4C3DE">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组织实施方案不能结合医院情况设置，方案不够完善且可行性一般、不够具体且不够合理，得</w:t>
            </w: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分；</w:t>
            </w:r>
          </w:p>
          <w:p w14:paraId="3D6A2099">
            <w:pPr>
              <w:spacing w:line="240" w:lineRule="exact"/>
              <w:rPr>
                <w:rFonts w:hint="eastAsia" w:ascii="宋体" w:hAnsi="宋体" w:eastAsia="宋体" w:cs="宋体"/>
                <w:color w:val="auto"/>
                <w:sz w:val="18"/>
                <w:szCs w:val="18"/>
              </w:rPr>
            </w:pPr>
            <w:r>
              <w:rPr>
                <w:rFonts w:hint="eastAsia" w:asciiTheme="minorEastAsia" w:hAnsiTheme="minorEastAsia" w:eastAsiaTheme="minorEastAsia" w:cstheme="minorEastAsia"/>
                <w:color w:val="auto"/>
                <w:sz w:val="18"/>
                <w:szCs w:val="18"/>
              </w:rPr>
              <w:t>未提供不得分。</w:t>
            </w:r>
          </w:p>
        </w:tc>
        <w:tc>
          <w:tcPr>
            <w:tcW w:w="496" w:type="pct"/>
            <w:vAlign w:val="center"/>
          </w:tcPr>
          <w:p w14:paraId="42EF4F11">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30</w:t>
            </w:r>
          </w:p>
        </w:tc>
      </w:tr>
      <w:tr w14:paraId="230A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49" w:type="pct"/>
            <w:vMerge w:val="restart"/>
            <w:vAlign w:val="center"/>
          </w:tcPr>
          <w:p w14:paraId="4909EEC7">
            <w:pPr>
              <w:spacing w:line="240" w:lineRule="exact"/>
              <w:jc w:val="center"/>
              <w:textAlignment w:val="center"/>
              <w:rPr>
                <w:rFonts w:hint="default" w:ascii="宋体" w:hAnsi="宋体" w:cs="宋体"/>
                <w:b/>
                <w:color w:val="auto"/>
                <w:sz w:val="18"/>
                <w:szCs w:val="18"/>
                <w:lang w:val="en-US" w:eastAsia="zh-CN" w:bidi="ar"/>
              </w:rPr>
            </w:pPr>
            <w:r>
              <w:rPr>
                <w:rFonts w:hint="eastAsia" w:ascii="宋体" w:hAnsi="宋体" w:cs="宋体"/>
                <w:b/>
                <w:color w:val="auto"/>
                <w:sz w:val="18"/>
                <w:szCs w:val="18"/>
                <w:lang w:val="en-US" w:eastAsia="zh-CN" w:bidi="ar"/>
              </w:rPr>
              <w:t>5</w:t>
            </w:r>
          </w:p>
        </w:tc>
        <w:tc>
          <w:tcPr>
            <w:tcW w:w="562" w:type="pct"/>
            <w:gridSpan w:val="2"/>
            <w:vMerge w:val="restart"/>
            <w:vAlign w:val="center"/>
          </w:tcPr>
          <w:p w14:paraId="1F440737">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技术要求</w:t>
            </w:r>
          </w:p>
          <w:p w14:paraId="7AA2BDBC">
            <w:pPr>
              <w:pStyle w:val="43"/>
              <w:widowControl w:val="0"/>
              <w:spacing w:line="240" w:lineRule="exact"/>
              <w:jc w:val="center"/>
              <w:rPr>
                <w:rFonts w:hint="default"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（24分）</w:t>
            </w:r>
          </w:p>
        </w:tc>
        <w:tc>
          <w:tcPr>
            <w:tcW w:w="3590" w:type="pct"/>
            <w:gridSpan w:val="2"/>
            <w:vAlign w:val="center"/>
          </w:tcPr>
          <w:p w14:paraId="1ED4EE34">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一、云对象存储著作权</w:t>
            </w:r>
          </w:p>
          <w:p w14:paraId="1528E2F3">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投标人所投产品拥有自主软件著作权，其内容需要跟本项目的对象存储服务相关：</w:t>
            </w:r>
          </w:p>
          <w:p w14:paraId="748EFE81">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1、对象存储系统</w:t>
            </w:r>
          </w:p>
          <w:p w14:paraId="6EE53627">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2、对象存储资源管理</w:t>
            </w:r>
          </w:p>
          <w:p w14:paraId="4D854608">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3、对象存储业务管理</w:t>
            </w:r>
          </w:p>
          <w:p w14:paraId="67E67674">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4、对象存储自服务管理</w:t>
            </w:r>
          </w:p>
          <w:p w14:paraId="0115DF29">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5、存储数据迁移管理</w:t>
            </w:r>
          </w:p>
          <w:p w14:paraId="421E4957">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注：投标人所提供软件名称需包含上述评审内容所要求的关键字，证明材料需要提供来自国家版权局的公告查询界面截图并盖投标人公章。关键字满足一项得2分，不满足得0分，本项总共10分。专家如有异议，可以现场查证。</w:t>
            </w:r>
          </w:p>
        </w:tc>
        <w:tc>
          <w:tcPr>
            <w:tcW w:w="496" w:type="pct"/>
            <w:vAlign w:val="center"/>
          </w:tcPr>
          <w:p w14:paraId="6B07E4E6">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w:t>
            </w:r>
          </w:p>
        </w:tc>
      </w:tr>
      <w:tr w14:paraId="31E8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Merge w:val="continue"/>
            <w:vAlign w:val="center"/>
          </w:tcPr>
          <w:p w14:paraId="503F59B5">
            <w:pPr>
              <w:spacing w:line="240" w:lineRule="exact"/>
              <w:jc w:val="center"/>
              <w:textAlignment w:val="center"/>
              <w:rPr>
                <w:rFonts w:hint="eastAsia" w:ascii="宋体" w:hAnsi="宋体" w:cs="宋体"/>
                <w:b/>
                <w:color w:val="auto"/>
                <w:sz w:val="18"/>
                <w:szCs w:val="18"/>
                <w:lang w:val="en-US" w:eastAsia="zh-CN" w:bidi="ar"/>
              </w:rPr>
            </w:pPr>
          </w:p>
        </w:tc>
        <w:tc>
          <w:tcPr>
            <w:tcW w:w="562" w:type="pct"/>
            <w:gridSpan w:val="2"/>
            <w:vMerge w:val="continue"/>
            <w:vAlign w:val="center"/>
          </w:tcPr>
          <w:p w14:paraId="6808DB49">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3590" w:type="pct"/>
            <w:gridSpan w:val="2"/>
            <w:vAlign w:val="center"/>
          </w:tcPr>
          <w:p w14:paraId="39D13052">
            <w:pPr>
              <w:numPr>
                <w:ilvl w:val="0"/>
                <w:numId w:val="0"/>
              </w:num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二、安全防护能力</w:t>
            </w:r>
          </w:p>
          <w:p w14:paraId="61170DEB">
            <w:pPr>
              <w:numPr>
                <w:ilvl w:val="0"/>
                <w:numId w:val="0"/>
              </w:numPr>
              <w:spacing w:line="240" w:lineRule="exact"/>
              <w:ind w:left="0" w:leftChars="0" w:firstLine="0" w:firstLineChars="0"/>
              <w:jc w:val="left"/>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所投云平台资源池通过网络安全等级保护测评，三级及以上得4分，二级得2分，其他不得分。注:需提供网络安全等级保护测评报告关键页。投标人提供总公司、集团公司或对应下属公司的可信云认证证书亦有效。</w:t>
            </w:r>
          </w:p>
        </w:tc>
        <w:tc>
          <w:tcPr>
            <w:tcW w:w="496" w:type="pct"/>
            <w:vAlign w:val="center"/>
          </w:tcPr>
          <w:p w14:paraId="05253FE2">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tc>
      </w:tr>
      <w:tr w14:paraId="7387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Merge w:val="continue"/>
            <w:vAlign w:val="center"/>
          </w:tcPr>
          <w:p w14:paraId="62C3CB48">
            <w:pPr>
              <w:spacing w:line="240" w:lineRule="exact"/>
              <w:jc w:val="center"/>
              <w:textAlignment w:val="center"/>
              <w:rPr>
                <w:rFonts w:hint="eastAsia" w:ascii="宋体" w:hAnsi="宋体" w:cs="宋体"/>
                <w:b/>
                <w:color w:val="auto"/>
                <w:sz w:val="18"/>
                <w:szCs w:val="18"/>
                <w:lang w:val="en-US" w:eastAsia="zh-CN" w:bidi="ar"/>
              </w:rPr>
            </w:pPr>
          </w:p>
        </w:tc>
        <w:tc>
          <w:tcPr>
            <w:tcW w:w="562" w:type="pct"/>
            <w:gridSpan w:val="2"/>
            <w:vMerge w:val="continue"/>
            <w:vAlign w:val="center"/>
          </w:tcPr>
          <w:p w14:paraId="04964605">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3590" w:type="pct"/>
            <w:gridSpan w:val="2"/>
            <w:vAlign w:val="center"/>
          </w:tcPr>
          <w:p w14:paraId="60CAE4BF">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三、支持桶访问日志记录和日志转存，需提供官网截图证明。满足得2分，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96" w:type="pct"/>
            <w:vAlign w:val="center"/>
          </w:tcPr>
          <w:p w14:paraId="363FE646">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r>
      <w:tr w14:paraId="65D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Merge w:val="continue"/>
            <w:vAlign w:val="center"/>
          </w:tcPr>
          <w:p w14:paraId="32929C9E">
            <w:pPr>
              <w:spacing w:line="240" w:lineRule="exact"/>
              <w:jc w:val="center"/>
              <w:textAlignment w:val="center"/>
              <w:rPr>
                <w:rFonts w:hint="eastAsia" w:ascii="宋体" w:hAnsi="宋体" w:cs="宋体"/>
                <w:b/>
                <w:color w:val="auto"/>
                <w:sz w:val="18"/>
                <w:szCs w:val="18"/>
                <w:lang w:val="en-US" w:eastAsia="zh-CN" w:bidi="ar"/>
              </w:rPr>
            </w:pPr>
          </w:p>
        </w:tc>
        <w:tc>
          <w:tcPr>
            <w:tcW w:w="562" w:type="pct"/>
            <w:gridSpan w:val="2"/>
            <w:vMerge w:val="continue"/>
            <w:vAlign w:val="center"/>
          </w:tcPr>
          <w:p w14:paraId="52B03920">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3590" w:type="pct"/>
            <w:gridSpan w:val="2"/>
            <w:vAlign w:val="center"/>
          </w:tcPr>
          <w:p w14:paraId="5D73553F">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四、支持云审计功能，需提供官网截图证明。满足得2分，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96" w:type="pct"/>
            <w:vAlign w:val="center"/>
          </w:tcPr>
          <w:p w14:paraId="2E9F6EDF">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r>
      <w:tr w14:paraId="1AD4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Merge w:val="continue"/>
            <w:vAlign w:val="center"/>
          </w:tcPr>
          <w:p w14:paraId="481C0618">
            <w:pPr>
              <w:spacing w:line="240" w:lineRule="exact"/>
              <w:jc w:val="center"/>
              <w:textAlignment w:val="center"/>
              <w:rPr>
                <w:rFonts w:hint="eastAsia" w:ascii="宋体" w:hAnsi="宋体" w:cs="宋体"/>
                <w:b/>
                <w:color w:val="auto"/>
                <w:sz w:val="18"/>
                <w:szCs w:val="18"/>
                <w:lang w:val="en-US" w:eastAsia="zh-CN" w:bidi="ar"/>
              </w:rPr>
            </w:pPr>
          </w:p>
        </w:tc>
        <w:tc>
          <w:tcPr>
            <w:tcW w:w="562" w:type="pct"/>
            <w:gridSpan w:val="2"/>
            <w:vMerge w:val="continue"/>
            <w:vAlign w:val="center"/>
          </w:tcPr>
          <w:p w14:paraId="21A1B9E8">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3590" w:type="pct"/>
            <w:gridSpan w:val="2"/>
            <w:vAlign w:val="center"/>
          </w:tcPr>
          <w:p w14:paraId="72034FE3">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五、数据存储采用纠删码冗余模式，最大允许单集群3个存储节点损坏不会导致数据丢失，支持数据存储多可用区服务，需提供官网截图证明。满足得2分，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96" w:type="pct"/>
            <w:vAlign w:val="center"/>
          </w:tcPr>
          <w:p w14:paraId="3B6BDFED">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r>
      <w:tr w14:paraId="5A74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Merge w:val="continue"/>
            <w:vAlign w:val="center"/>
          </w:tcPr>
          <w:p w14:paraId="05A56360">
            <w:pPr>
              <w:spacing w:line="240" w:lineRule="exact"/>
              <w:jc w:val="center"/>
              <w:textAlignment w:val="center"/>
              <w:rPr>
                <w:rFonts w:hint="eastAsia" w:ascii="宋体" w:hAnsi="宋体" w:cs="宋体"/>
                <w:b/>
                <w:color w:val="auto"/>
                <w:sz w:val="18"/>
                <w:szCs w:val="18"/>
                <w:lang w:val="en-US" w:eastAsia="zh-CN" w:bidi="ar"/>
              </w:rPr>
            </w:pPr>
          </w:p>
        </w:tc>
        <w:tc>
          <w:tcPr>
            <w:tcW w:w="562" w:type="pct"/>
            <w:gridSpan w:val="2"/>
            <w:vMerge w:val="continue"/>
            <w:vAlign w:val="center"/>
          </w:tcPr>
          <w:p w14:paraId="134E9FBD">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3590" w:type="pct"/>
            <w:gridSpan w:val="2"/>
            <w:vAlign w:val="center"/>
          </w:tcPr>
          <w:p w14:paraId="5D84B6A4">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六、支持归档直读，需提供官网截图证明。满足得2分，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96" w:type="pct"/>
            <w:vAlign w:val="center"/>
          </w:tcPr>
          <w:p w14:paraId="26E1BDE8">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r>
      <w:tr w14:paraId="691C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Merge w:val="continue"/>
            <w:vAlign w:val="center"/>
          </w:tcPr>
          <w:p w14:paraId="1928B361">
            <w:pPr>
              <w:spacing w:line="240" w:lineRule="exact"/>
              <w:jc w:val="center"/>
              <w:textAlignment w:val="center"/>
              <w:rPr>
                <w:rFonts w:hint="eastAsia" w:ascii="宋体" w:hAnsi="宋体" w:cs="宋体"/>
                <w:b/>
                <w:color w:val="auto"/>
                <w:sz w:val="18"/>
                <w:szCs w:val="18"/>
                <w:lang w:val="en-US" w:eastAsia="zh-CN" w:bidi="ar"/>
              </w:rPr>
            </w:pPr>
          </w:p>
        </w:tc>
        <w:tc>
          <w:tcPr>
            <w:tcW w:w="562" w:type="pct"/>
            <w:gridSpan w:val="2"/>
            <w:vMerge w:val="continue"/>
            <w:vAlign w:val="center"/>
          </w:tcPr>
          <w:p w14:paraId="7BF23466">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3590" w:type="pct"/>
            <w:gridSpan w:val="2"/>
            <w:vAlign w:val="center"/>
          </w:tcPr>
          <w:p w14:paraId="4D43D22B">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七、支持本地文件、本地数据库、本地磁盘、本地VMware、云内文件、云内数据库、云内磁盘的备份和恢复，需提供官网截图证明。满足得2分，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96" w:type="pct"/>
            <w:vAlign w:val="center"/>
          </w:tcPr>
          <w:p w14:paraId="7D9E0890">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r>
      <w:tr w14:paraId="7374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49" w:type="pct"/>
            <w:vAlign w:val="center"/>
          </w:tcPr>
          <w:p w14:paraId="219153DA">
            <w:pPr>
              <w:spacing w:line="240" w:lineRule="exact"/>
              <w:jc w:val="center"/>
              <w:textAlignment w:val="center"/>
              <w:rPr>
                <w:rFonts w:hint="eastAsia" w:ascii="宋体" w:hAnsi="宋体" w:eastAsia="宋体" w:cs="宋体"/>
                <w:b/>
                <w:color w:val="auto"/>
                <w:sz w:val="18"/>
                <w:szCs w:val="18"/>
                <w:lang w:bidi="ar"/>
              </w:rPr>
            </w:pPr>
            <w:r>
              <w:rPr>
                <w:rFonts w:hint="eastAsia" w:ascii="宋体" w:hAnsi="宋体" w:cs="宋体"/>
                <w:b/>
                <w:color w:val="auto"/>
                <w:sz w:val="18"/>
                <w:szCs w:val="18"/>
                <w:lang w:val="en-US" w:eastAsia="zh-CN" w:bidi="ar"/>
              </w:rPr>
              <w:t>6</w:t>
            </w:r>
          </w:p>
        </w:tc>
        <w:tc>
          <w:tcPr>
            <w:tcW w:w="562" w:type="pct"/>
            <w:gridSpan w:val="2"/>
            <w:vAlign w:val="center"/>
          </w:tcPr>
          <w:p w14:paraId="2638C36D">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价格分</w:t>
            </w:r>
          </w:p>
          <w:p w14:paraId="3C6B34C5">
            <w:pPr>
              <w:pStyle w:val="43"/>
              <w:widowControl w:val="0"/>
              <w:spacing w:line="240" w:lineRule="exact"/>
              <w:jc w:val="center"/>
              <w:rPr>
                <w:rFonts w:hint="eastAsia" w:ascii="宋体" w:hAnsi="宋体" w:eastAsia="宋体" w:cs="宋体"/>
                <w:color w:val="auto"/>
                <w:sz w:val="18"/>
                <w:szCs w:val="18"/>
              </w:rPr>
            </w:pPr>
            <w:r>
              <w:rPr>
                <w:rFonts w:hint="eastAsia" w:asciiTheme="minorEastAsia" w:hAnsiTheme="minorEastAsia" w:eastAsiaTheme="minorEastAsia" w:cstheme="minorEastAsia"/>
                <w:b/>
                <w:color w:val="auto"/>
                <w:sz w:val="18"/>
                <w:szCs w:val="18"/>
                <w:lang w:bidi="ar"/>
              </w:rPr>
              <w:t>（20分）</w:t>
            </w:r>
          </w:p>
        </w:tc>
        <w:tc>
          <w:tcPr>
            <w:tcW w:w="3590" w:type="pct"/>
            <w:gridSpan w:val="2"/>
            <w:vAlign w:val="center"/>
          </w:tcPr>
          <w:p w14:paraId="2341F353">
            <w:pPr>
              <w:spacing w:line="240" w:lineRule="exact"/>
              <w:jc w:val="left"/>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通过本项目审查且报价最低的报价为评审基准价，其价格分为满分。报价得分 = （评审基准价/最终报价）×价格分值</w:t>
            </w:r>
          </w:p>
        </w:tc>
        <w:tc>
          <w:tcPr>
            <w:tcW w:w="496" w:type="pct"/>
            <w:vAlign w:val="center"/>
          </w:tcPr>
          <w:p w14:paraId="22E064AE">
            <w:pPr>
              <w:pStyle w:val="43"/>
              <w:widowControl w:val="0"/>
              <w:spacing w:line="240" w:lineRule="exact"/>
              <w:jc w:val="center"/>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20</w:t>
            </w:r>
          </w:p>
        </w:tc>
      </w:tr>
      <w:tr w14:paraId="5E0F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503" w:type="pct"/>
            <w:gridSpan w:val="5"/>
            <w:vAlign w:val="center"/>
          </w:tcPr>
          <w:p w14:paraId="119CA068">
            <w:pPr>
              <w:spacing w:line="240" w:lineRule="exact"/>
              <w:jc w:val="center"/>
              <w:rPr>
                <w:rFonts w:hint="eastAsia" w:ascii="宋体" w:hAnsi="宋体" w:eastAsia="宋体" w:cs="宋体"/>
                <w:b/>
                <w:bCs/>
                <w:color w:val="auto"/>
                <w:sz w:val="18"/>
                <w:szCs w:val="18"/>
              </w:rPr>
            </w:pPr>
            <w:r>
              <w:rPr>
                <w:rFonts w:hint="eastAsia" w:ascii="宋体" w:hAnsi="宋体" w:eastAsia="宋体" w:cs="宋体"/>
                <w:color w:val="auto"/>
                <w:sz w:val="18"/>
                <w:szCs w:val="18"/>
              </w:rPr>
              <w:t>合计</w:t>
            </w:r>
          </w:p>
        </w:tc>
        <w:tc>
          <w:tcPr>
            <w:tcW w:w="496" w:type="pct"/>
            <w:vAlign w:val="center"/>
          </w:tcPr>
          <w:p w14:paraId="1BCDCC70">
            <w:pPr>
              <w:pStyle w:val="43"/>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100</w:t>
            </w:r>
          </w:p>
        </w:tc>
      </w:tr>
    </w:tbl>
    <w:p w14:paraId="6576C963">
      <w:pPr>
        <w:spacing w:line="360" w:lineRule="exact"/>
        <w:jc w:val="both"/>
        <w:rPr>
          <w:rFonts w:hint="eastAsia" w:ascii="宋体" w:hAnsi="宋体" w:eastAsia="宋体" w:cs="宋体"/>
          <w:b/>
          <w:bCs/>
          <w:color w:val="auto"/>
          <w:sz w:val="28"/>
          <w:szCs w:val="28"/>
          <w:highlight w:val="none"/>
        </w:rPr>
      </w:pPr>
    </w:p>
    <w:p w14:paraId="78C425B1">
      <w:pPr>
        <w:spacing w:line="360" w:lineRule="exact"/>
        <w:jc w:val="both"/>
        <w:rPr>
          <w:rFonts w:hint="eastAsia" w:ascii="宋体" w:hAnsi="宋体" w:eastAsia="宋体" w:cs="宋体"/>
          <w:b/>
          <w:bCs/>
          <w:color w:val="auto"/>
          <w:sz w:val="28"/>
          <w:szCs w:val="28"/>
          <w:highlight w:val="none"/>
        </w:rPr>
      </w:pPr>
    </w:p>
    <w:p w14:paraId="61CF7095">
      <w:pPr>
        <w:spacing w:line="360" w:lineRule="exact"/>
        <w:jc w:val="both"/>
        <w:rPr>
          <w:rFonts w:hint="eastAsia" w:ascii="宋体" w:hAnsi="宋体" w:eastAsia="宋体" w:cs="宋体"/>
          <w:b/>
          <w:bCs/>
          <w:color w:val="auto"/>
          <w:sz w:val="28"/>
          <w:szCs w:val="28"/>
          <w:highlight w:val="none"/>
        </w:rPr>
      </w:pPr>
    </w:p>
    <w:p w14:paraId="22768690">
      <w:pPr>
        <w:jc w:val="center"/>
        <w:rPr>
          <w:rFonts w:hint="eastAsia" w:ascii="宋体" w:hAnsi="宋体"/>
          <w:b/>
          <w:bCs/>
          <w:color w:val="auto"/>
          <w:sz w:val="24"/>
          <w:szCs w:val="24"/>
          <w:highlight w:val="none"/>
        </w:rPr>
      </w:pPr>
    </w:p>
    <w:p w14:paraId="5404AB19">
      <w:pPr>
        <w:jc w:val="center"/>
        <w:rPr>
          <w:rFonts w:hint="eastAsia" w:ascii="宋体" w:hAnsi="宋体"/>
          <w:b/>
          <w:bCs/>
          <w:color w:val="auto"/>
          <w:sz w:val="24"/>
          <w:szCs w:val="24"/>
          <w:highlight w:val="none"/>
        </w:rPr>
      </w:pPr>
    </w:p>
    <w:p w14:paraId="41E2BE3D">
      <w:pPr>
        <w:jc w:val="center"/>
        <w:rPr>
          <w:rFonts w:hint="eastAsia" w:ascii="宋体" w:hAnsi="宋体"/>
          <w:b/>
          <w:bCs/>
          <w:color w:val="auto"/>
          <w:sz w:val="24"/>
          <w:szCs w:val="24"/>
          <w:highlight w:val="none"/>
        </w:rPr>
      </w:pPr>
    </w:p>
    <w:p w14:paraId="01F36179">
      <w:pPr>
        <w:jc w:val="center"/>
        <w:rPr>
          <w:rFonts w:hint="eastAsia" w:ascii="宋体" w:hAnsi="宋体"/>
          <w:b/>
          <w:bCs/>
          <w:color w:val="auto"/>
          <w:sz w:val="24"/>
          <w:szCs w:val="24"/>
          <w:highlight w:val="none"/>
        </w:rPr>
      </w:pPr>
    </w:p>
    <w:p w14:paraId="566AD07E">
      <w:pPr>
        <w:jc w:val="center"/>
        <w:rPr>
          <w:rFonts w:hint="eastAsia" w:ascii="宋体" w:hAnsi="宋体"/>
          <w:b/>
          <w:bCs/>
          <w:color w:val="auto"/>
          <w:sz w:val="24"/>
          <w:szCs w:val="24"/>
          <w:highlight w:val="none"/>
        </w:rPr>
      </w:pPr>
    </w:p>
    <w:p w14:paraId="4384323D">
      <w:pPr>
        <w:jc w:val="center"/>
        <w:rPr>
          <w:rFonts w:hint="eastAsia" w:ascii="宋体" w:hAnsi="宋体"/>
          <w:b/>
          <w:bCs/>
          <w:color w:val="auto"/>
          <w:sz w:val="24"/>
          <w:szCs w:val="24"/>
          <w:highlight w:val="none"/>
        </w:rPr>
      </w:pPr>
    </w:p>
    <w:p w14:paraId="790B48B7">
      <w:pPr>
        <w:jc w:val="center"/>
        <w:rPr>
          <w:rFonts w:hint="eastAsia" w:ascii="宋体" w:hAnsi="宋体"/>
          <w:b/>
          <w:bCs/>
          <w:color w:val="auto"/>
          <w:sz w:val="24"/>
          <w:szCs w:val="24"/>
          <w:highlight w:val="none"/>
        </w:rPr>
      </w:pPr>
    </w:p>
    <w:p w14:paraId="0E142353">
      <w:pPr>
        <w:jc w:val="center"/>
        <w:rPr>
          <w:rFonts w:hint="eastAsia" w:ascii="宋体" w:hAnsi="宋体"/>
          <w:b/>
          <w:bCs/>
          <w:color w:val="auto"/>
          <w:sz w:val="24"/>
          <w:szCs w:val="24"/>
          <w:highlight w:val="none"/>
        </w:rPr>
      </w:pPr>
    </w:p>
    <w:p w14:paraId="7440DC41">
      <w:pPr>
        <w:jc w:val="center"/>
        <w:rPr>
          <w:rFonts w:hint="eastAsia" w:ascii="宋体" w:hAnsi="宋体"/>
          <w:b/>
          <w:bCs/>
          <w:color w:val="auto"/>
          <w:sz w:val="24"/>
          <w:szCs w:val="24"/>
          <w:highlight w:val="none"/>
        </w:rPr>
      </w:pPr>
    </w:p>
    <w:p w14:paraId="72131263">
      <w:pPr>
        <w:jc w:val="center"/>
        <w:rPr>
          <w:rFonts w:hint="eastAsia" w:ascii="宋体" w:hAnsi="宋体"/>
          <w:b/>
          <w:bCs/>
          <w:color w:val="auto"/>
          <w:sz w:val="24"/>
          <w:szCs w:val="24"/>
          <w:highlight w:val="none"/>
        </w:rPr>
      </w:pPr>
    </w:p>
    <w:p w14:paraId="59069CE0">
      <w:pPr>
        <w:jc w:val="center"/>
        <w:rPr>
          <w:rFonts w:hint="eastAsia" w:ascii="宋体" w:hAnsi="宋体"/>
          <w:b/>
          <w:bCs/>
          <w:color w:val="auto"/>
          <w:sz w:val="24"/>
          <w:szCs w:val="24"/>
          <w:highlight w:val="none"/>
        </w:rPr>
      </w:pPr>
    </w:p>
    <w:p w14:paraId="07E6072F">
      <w:pPr>
        <w:jc w:val="center"/>
        <w:rPr>
          <w:rFonts w:hint="eastAsia" w:ascii="宋体" w:hAnsi="宋体"/>
          <w:b/>
          <w:bCs/>
          <w:color w:val="auto"/>
          <w:sz w:val="24"/>
          <w:szCs w:val="24"/>
          <w:highlight w:val="none"/>
        </w:rPr>
      </w:pPr>
    </w:p>
    <w:p w14:paraId="0C61EC65">
      <w:pPr>
        <w:jc w:val="center"/>
        <w:rPr>
          <w:rFonts w:hint="eastAsia" w:ascii="宋体" w:hAnsi="宋体"/>
          <w:b/>
          <w:bCs/>
          <w:color w:val="auto"/>
          <w:sz w:val="24"/>
          <w:szCs w:val="24"/>
          <w:highlight w:val="none"/>
        </w:rPr>
      </w:pPr>
    </w:p>
    <w:p w14:paraId="52A0C292">
      <w:pPr>
        <w:jc w:val="center"/>
        <w:rPr>
          <w:rFonts w:hint="eastAsia" w:ascii="宋体" w:hAnsi="宋体"/>
          <w:b/>
          <w:bCs/>
          <w:color w:val="auto"/>
          <w:sz w:val="24"/>
          <w:szCs w:val="24"/>
          <w:highlight w:val="none"/>
        </w:rPr>
      </w:pPr>
    </w:p>
    <w:p w14:paraId="32BA96BA">
      <w:pPr>
        <w:jc w:val="center"/>
        <w:rPr>
          <w:rFonts w:hint="eastAsia" w:ascii="宋体" w:hAnsi="宋体"/>
          <w:b/>
          <w:bCs/>
          <w:color w:val="auto"/>
          <w:sz w:val="24"/>
          <w:szCs w:val="24"/>
          <w:highlight w:val="none"/>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4" w:name="_Toc23471"/>
      <w:bookmarkStart w:id="55" w:name="_Toc18949"/>
      <w:bookmarkStart w:id="56" w:name="_Toc19185"/>
      <w:r>
        <w:rPr>
          <w:rFonts w:hint="eastAsia" w:ascii="宋体" w:hAnsi="宋体" w:eastAsia="宋体" w:cs="Times New Roman"/>
          <w:b/>
          <w:bCs/>
          <w:color w:val="auto"/>
          <w:kern w:val="2"/>
          <w:sz w:val="28"/>
          <w:szCs w:val="28"/>
          <w:highlight w:val="none"/>
          <w:lang w:val="en-US" w:eastAsia="zh-CN" w:bidi="ar-SA"/>
        </w:rPr>
        <w:t>第四部分 合同模板</w:t>
      </w:r>
      <w:bookmarkEnd w:id="54"/>
      <w:bookmarkEnd w:id="55"/>
      <w:bookmarkEnd w:id="56"/>
      <w:r>
        <w:rPr>
          <w:rFonts w:hint="eastAsia" w:ascii="宋体" w:hAnsi="宋体" w:eastAsia="宋体" w:cs="Times New Roman"/>
          <w:b/>
          <w:bCs/>
          <w:color w:val="auto"/>
          <w:kern w:val="2"/>
          <w:sz w:val="28"/>
          <w:szCs w:val="28"/>
          <w:highlight w:val="none"/>
          <w:lang w:val="en-US" w:eastAsia="zh-CN" w:bidi="ar-SA"/>
        </w:rPr>
        <w:t xml:space="preserve"> </w:t>
      </w:r>
    </w:p>
    <w:p w14:paraId="72ED20A8">
      <w:pPr>
        <w:spacing w:line="360" w:lineRule="auto"/>
        <w:rPr>
          <w:rFonts w:hint="eastAsia" w:ascii="黑体" w:hAnsi="黑体" w:eastAsia="黑体" w:cs="黑体"/>
          <w:b/>
          <w:bCs/>
          <w:color w:val="auto"/>
          <w:sz w:val="28"/>
          <w:szCs w:val="28"/>
        </w:rPr>
      </w:pPr>
    </w:p>
    <w:p w14:paraId="0E051891">
      <w:pPr>
        <w:spacing w:line="360" w:lineRule="auto"/>
        <w:rPr>
          <w:rFonts w:ascii="黑体" w:hAnsi="黑体" w:eastAsia="黑体" w:cs="黑体"/>
          <w:b/>
          <w:bCs/>
          <w:color w:val="auto"/>
          <w:sz w:val="28"/>
          <w:szCs w:val="28"/>
        </w:rPr>
      </w:pPr>
      <w:r>
        <w:rPr>
          <w:rFonts w:hint="eastAsia" w:ascii="黑体" w:hAnsi="黑体" w:eastAsia="黑体" w:cs="黑体"/>
          <w:b/>
          <w:bCs/>
          <w:color w:val="auto"/>
          <w:sz w:val="28"/>
          <w:szCs w:val="28"/>
        </w:rPr>
        <w:t>注：本合同仅为合同的参考文本，合同签订双方可根据项目的具体要求进行修订，但不得偏离实质性条款。</w:t>
      </w:r>
    </w:p>
    <w:p w14:paraId="1EE2F7ED">
      <w:pPr>
        <w:spacing w:line="600" w:lineRule="auto"/>
        <w:jc w:val="center"/>
        <w:rPr>
          <w:rFonts w:hint="eastAsia" w:hAnsi="宋体" w:cs="宋体"/>
          <w:b/>
          <w:bCs/>
          <w:color w:val="auto"/>
          <w:sz w:val="44"/>
          <w:szCs w:val="44"/>
        </w:rPr>
      </w:pPr>
    </w:p>
    <w:p w14:paraId="30090C82">
      <w:pPr>
        <w:pStyle w:val="25"/>
        <w:rPr>
          <w:rFonts w:hint="eastAsia" w:hAnsi="宋体" w:cs="宋体"/>
          <w:b/>
          <w:bCs/>
          <w:color w:val="auto"/>
          <w:sz w:val="44"/>
          <w:szCs w:val="44"/>
        </w:rPr>
      </w:pPr>
    </w:p>
    <w:p w14:paraId="13806693">
      <w:pPr>
        <w:pStyle w:val="25"/>
        <w:rPr>
          <w:rFonts w:hint="eastAsia" w:hAnsi="宋体" w:cs="宋体"/>
          <w:b/>
          <w:bCs/>
          <w:color w:val="auto"/>
          <w:sz w:val="44"/>
          <w:szCs w:val="44"/>
        </w:rPr>
      </w:pPr>
    </w:p>
    <w:p w14:paraId="72B91ADE">
      <w:pPr>
        <w:spacing w:line="360" w:lineRule="auto"/>
        <w:jc w:val="center"/>
        <w:rPr>
          <w:rFonts w:hint="eastAsia" w:ascii="宋体" w:hAnsi="宋体" w:eastAsia="宋体" w:cs="Times New Roman"/>
          <w:b/>
          <w:bCs w:val="0"/>
          <w:color w:val="auto"/>
          <w:sz w:val="52"/>
          <w:szCs w:val="52"/>
          <w:highlight w:val="none"/>
        </w:rPr>
      </w:pPr>
      <w:r>
        <w:rPr>
          <w:rFonts w:hint="eastAsia" w:hAnsi="宋体"/>
          <w:b/>
          <w:bCs w:val="0"/>
          <w:color w:val="auto"/>
          <w:sz w:val="52"/>
          <w:szCs w:val="52"/>
          <w:highlight w:val="none"/>
        </w:rPr>
        <w:t>南方医科大学第五附属医院</w:t>
      </w:r>
    </w:p>
    <w:p w14:paraId="73C6B516">
      <w:pPr>
        <w:spacing w:line="360" w:lineRule="auto"/>
        <w:jc w:val="center"/>
        <w:rPr>
          <w:rFonts w:hint="eastAsia" w:ascii="宋体" w:hAnsi="宋体" w:eastAsia="宋体" w:cs="Times New Roman"/>
          <w:b/>
          <w:bCs w:val="0"/>
          <w:color w:val="auto"/>
          <w:sz w:val="52"/>
          <w:szCs w:val="52"/>
          <w:highlight w:val="none"/>
        </w:rPr>
      </w:pPr>
      <w:r>
        <w:rPr>
          <w:rFonts w:hint="eastAsia" w:ascii="宋体" w:hAnsi="宋体" w:cs="Times New Roman"/>
          <w:b/>
          <w:bCs w:val="0"/>
          <w:color w:val="auto"/>
          <w:kern w:val="0"/>
          <w:sz w:val="52"/>
          <w:szCs w:val="52"/>
          <w:highlight w:val="none"/>
          <w:lang w:val="en-US" w:eastAsia="zh-CN"/>
        </w:rPr>
        <w:t>云数据中心</w:t>
      </w:r>
      <w:r>
        <w:rPr>
          <w:rFonts w:hint="eastAsia" w:ascii="宋体" w:hAnsi="宋体" w:eastAsia="宋体" w:cs="Times New Roman"/>
          <w:b/>
          <w:bCs w:val="0"/>
          <w:color w:val="auto"/>
          <w:sz w:val="52"/>
          <w:szCs w:val="52"/>
          <w:highlight w:val="none"/>
        </w:rPr>
        <w:t>合同</w:t>
      </w:r>
    </w:p>
    <w:p w14:paraId="71BFFC26">
      <w:pPr>
        <w:spacing w:line="360" w:lineRule="auto"/>
        <w:jc w:val="center"/>
        <w:rPr>
          <w:rFonts w:hint="default" w:ascii="宋体" w:hAnsi="宋体" w:eastAsia="宋体" w:cs="Times New Roman"/>
          <w:b/>
          <w:bCs w:val="0"/>
          <w:color w:val="auto"/>
          <w:sz w:val="52"/>
          <w:szCs w:val="52"/>
          <w:highlight w:val="none"/>
          <w:lang w:val="en-US" w:eastAsia="zh-CN"/>
        </w:rPr>
      </w:pPr>
      <w:r>
        <w:rPr>
          <w:rFonts w:hint="eastAsia" w:ascii="宋体" w:hAnsi="宋体" w:cs="Times New Roman"/>
          <w:b/>
          <w:bCs w:val="0"/>
          <w:color w:val="auto"/>
          <w:sz w:val="52"/>
          <w:szCs w:val="52"/>
          <w:highlight w:val="none"/>
          <w:lang w:eastAsia="zh-CN"/>
        </w:rPr>
        <w:t>（</w:t>
      </w:r>
      <w:r>
        <w:rPr>
          <w:rFonts w:hint="eastAsia" w:ascii="宋体" w:hAnsi="宋体" w:cs="Times New Roman"/>
          <w:b/>
          <w:bCs w:val="0"/>
          <w:color w:val="auto"/>
          <w:sz w:val="52"/>
          <w:szCs w:val="52"/>
          <w:highlight w:val="none"/>
          <w:lang w:val="en-US" w:eastAsia="zh-CN"/>
        </w:rPr>
        <w:t>模版）</w:t>
      </w:r>
    </w:p>
    <w:p w14:paraId="6859F433">
      <w:pPr>
        <w:spacing w:line="520" w:lineRule="atLeast"/>
        <w:jc w:val="both"/>
        <w:rPr>
          <w:rFonts w:hAnsi="宋体"/>
          <w:b/>
          <w:color w:val="auto"/>
          <w:sz w:val="72"/>
          <w:highlight w:val="none"/>
        </w:rPr>
      </w:pPr>
    </w:p>
    <w:p w14:paraId="19E50328">
      <w:pPr>
        <w:spacing w:line="520" w:lineRule="atLeast"/>
        <w:jc w:val="both"/>
        <w:rPr>
          <w:rFonts w:hAnsi="宋体"/>
          <w:b/>
          <w:color w:val="auto"/>
          <w:sz w:val="72"/>
          <w:highlight w:val="none"/>
        </w:rPr>
      </w:pPr>
    </w:p>
    <w:p w14:paraId="7F084324">
      <w:pPr>
        <w:pStyle w:val="11"/>
        <w:spacing w:line="520" w:lineRule="atLeast"/>
        <w:rPr>
          <w:rFonts w:hAnsi="宋体"/>
          <w:b/>
          <w:color w:val="auto"/>
          <w:sz w:val="36"/>
          <w:highlight w:val="none"/>
        </w:rPr>
      </w:pPr>
    </w:p>
    <w:p w14:paraId="5C672E4F">
      <w:pPr>
        <w:adjustRightInd w:val="0"/>
        <w:snapToGrid w:val="0"/>
        <w:spacing w:line="360" w:lineRule="auto"/>
        <w:jc w:val="both"/>
        <w:outlineLvl w:val="0"/>
        <w:rPr>
          <w:rFonts w:hint="default" w:ascii="Times New Roman"/>
          <w:b/>
          <w:color w:val="auto"/>
          <w:sz w:val="30"/>
          <w:highlight w:val="none"/>
          <w:lang w:val="en-US"/>
        </w:rPr>
      </w:pPr>
      <w:r>
        <w:rPr>
          <w:rFonts w:ascii="Times New Roman"/>
          <w:b/>
          <w:color w:val="auto"/>
          <w:sz w:val="30"/>
          <w:highlight w:val="none"/>
        </w:rPr>
        <w:t>合同编号：</w:t>
      </w:r>
    </w:p>
    <w:p w14:paraId="63D7100E">
      <w:pPr>
        <w:spacing w:line="360" w:lineRule="auto"/>
        <w:ind w:right="1848"/>
        <w:rPr>
          <w:rFonts w:ascii="Times New Roman"/>
          <w:b/>
          <w:color w:val="auto"/>
          <w:sz w:val="30"/>
          <w:highlight w:val="none"/>
        </w:rPr>
      </w:pPr>
      <w:r>
        <w:rPr>
          <w:rFonts w:ascii="Times New Roman"/>
          <w:b/>
          <w:color w:val="auto"/>
          <w:sz w:val="30"/>
          <w:highlight w:val="none"/>
        </w:rPr>
        <w:t>甲方：</w:t>
      </w:r>
    </w:p>
    <w:p w14:paraId="1F87E8E2">
      <w:pPr>
        <w:spacing w:line="360" w:lineRule="auto"/>
        <w:ind w:right="1848"/>
        <w:rPr>
          <w:rFonts w:ascii="Times New Roman"/>
          <w:b/>
          <w:color w:val="auto"/>
          <w:sz w:val="30"/>
          <w:highlight w:val="none"/>
        </w:rPr>
      </w:pPr>
      <w:r>
        <w:rPr>
          <w:rFonts w:ascii="Times New Roman"/>
          <w:b/>
          <w:color w:val="auto"/>
          <w:sz w:val="30"/>
          <w:highlight w:val="none"/>
        </w:rPr>
        <w:t>乙方</w:t>
      </w:r>
      <w:r>
        <w:rPr>
          <w:rFonts w:hint="eastAsia" w:ascii="Times New Roman"/>
          <w:b/>
          <w:color w:val="auto"/>
          <w:sz w:val="30"/>
          <w:highlight w:val="none"/>
        </w:rPr>
        <w:t>：</w:t>
      </w:r>
    </w:p>
    <w:p w14:paraId="76295611">
      <w:pPr>
        <w:autoSpaceDE w:val="0"/>
        <w:autoSpaceDN w:val="0"/>
        <w:spacing w:line="360" w:lineRule="auto"/>
        <w:ind w:right="1848"/>
        <w:rPr>
          <w:rFonts w:hint="eastAsia" w:ascii="宋体" w:hAnsi="宋体" w:cs="宋体"/>
          <w:b/>
          <w:color w:val="auto"/>
          <w:sz w:val="30"/>
          <w:szCs w:val="30"/>
          <w:highlight w:val="none"/>
        </w:rPr>
        <w:sectPr>
          <w:headerReference r:id="rId9" w:type="default"/>
          <w:footerReference r:id="rId10" w:type="default"/>
          <w:pgSz w:w="12240" w:h="15840"/>
          <w:pgMar w:top="1440" w:right="1418" w:bottom="1440" w:left="1418" w:header="720" w:footer="720" w:gutter="0"/>
          <w:pgNumType w:fmt="decimal" w:start="1"/>
          <w:cols w:space="720" w:num="1"/>
        </w:sectPr>
      </w:pPr>
      <w:r>
        <w:rPr>
          <w:rFonts w:ascii="Times New Roman"/>
          <w:b/>
          <w:color w:val="auto"/>
          <w:sz w:val="30"/>
          <w:highlight w:val="none"/>
        </w:rPr>
        <w:t>签署地点：</w:t>
      </w:r>
    </w:p>
    <w:p w14:paraId="0504E0A4">
      <w:pPr>
        <w:pStyle w:val="11"/>
        <w:bidi w:val="0"/>
        <w:jc w:val="center"/>
        <w:rPr>
          <w:rFonts w:hint="eastAsia" w:ascii="宋体" w:hAnsi="宋体" w:eastAsia="宋体" w:cs="宋体"/>
          <w:color w:val="auto"/>
          <w:kern w:val="2"/>
          <w:sz w:val="30"/>
          <w:szCs w:val="30"/>
          <w:lang w:val="en-US" w:eastAsia="zh-CN" w:bidi="ar-SA"/>
        </w:rPr>
      </w:pPr>
      <w:r>
        <w:rPr>
          <w:rFonts w:hint="eastAsia" w:ascii="黑体" w:hAnsi="黑体" w:eastAsia="黑体" w:cs="黑体"/>
          <w:b/>
          <w:bCs/>
          <w:color w:val="auto"/>
          <w:sz w:val="30"/>
          <w:szCs w:val="30"/>
        </w:rPr>
        <w:t>南方医科大学</w:t>
      </w:r>
      <w:r>
        <w:rPr>
          <w:rFonts w:hint="eastAsia" w:ascii="黑体" w:hAnsi="黑体" w:eastAsia="黑体" w:cs="黑体"/>
          <w:b/>
          <w:bCs/>
          <w:color w:val="auto"/>
          <w:sz w:val="30"/>
          <w:szCs w:val="30"/>
          <w:lang w:val="en-US" w:eastAsia="zh-CN"/>
        </w:rPr>
        <w:t>第五附属医院云数据中心</w:t>
      </w:r>
      <w:r>
        <w:rPr>
          <w:rFonts w:hint="eastAsia" w:ascii="黑体" w:hAnsi="黑体" w:eastAsia="黑体" w:cs="黑体"/>
          <w:b/>
          <w:bCs/>
          <w:color w:val="auto"/>
          <w:sz w:val="30"/>
          <w:szCs w:val="30"/>
        </w:rPr>
        <w:t>合同</w:t>
      </w:r>
    </w:p>
    <w:p w14:paraId="7E8B4166">
      <w:pPr>
        <w:spacing w:line="360" w:lineRule="exact"/>
        <w:rPr>
          <w:color w:val="auto"/>
          <w:szCs w:val="21"/>
        </w:rPr>
      </w:pPr>
      <w:r>
        <w:rPr>
          <w:b/>
          <w:color w:val="auto"/>
          <w:szCs w:val="21"/>
        </w:rPr>
        <w:t>甲方：</w:t>
      </w:r>
    </w:p>
    <w:p w14:paraId="34CC3EF5">
      <w:pPr>
        <w:spacing w:line="360" w:lineRule="exact"/>
        <w:jc w:val="left"/>
        <w:rPr>
          <w:b/>
          <w:color w:val="auto"/>
          <w:szCs w:val="21"/>
        </w:rPr>
      </w:pPr>
      <w:r>
        <w:rPr>
          <w:b/>
          <w:color w:val="auto"/>
          <w:szCs w:val="21"/>
        </w:rPr>
        <w:t>乙方：</w:t>
      </w:r>
    </w:p>
    <w:p w14:paraId="49B02777">
      <w:pPr>
        <w:pStyle w:val="25"/>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依照《中华人民共和国民法典》中合同编相关规定及“南方医科大学第五附属云数据中心”（项目编号：</w:t>
      </w:r>
      <w:r>
        <w:rPr>
          <w:rFonts w:hint="eastAsia" w:ascii="宋体" w:hAnsi="宋体" w:cs="宋体"/>
          <w:i w:val="0"/>
          <w:iCs w:val="0"/>
          <w:caps w:val="0"/>
          <w:color w:val="000000"/>
          <w:spacing w:val="0"/>
          <w:sz w:val="21"/>
          <w:szCs w:val="21"/>
          <w:u w:val="none"/>
          <w:vertAlign w:val="baseline"/>
          <w:lang w:eastAsia="zh-CN"/>
        </w:rPr>
        <w:t>NYWYXXK20260002</w:t>
      </w:r>
      <w:r>
        <w:rPr>
          <w:rFonts w:hint="eastAsia" w:ascii="宋体" w:hAnsi="宋体" w:cs="宋体"/>
          <w:color w:val="auto"/>
          <w:szCs w:val="21"/>
          <w:lang w:val="en-US" w:eastAsia="zh-CN"/>
        </w:rPr>
        <w:t>）的采购结果和乙方《响应文件》内容，为明确双方权利和义务，保障双方权益，甲、乙双方在自愿、平等、协商、互利的基础上，订立本合同，合同签订后，需共同遵守。具体条款如下：</w:t>
      </w:r>
    </w:p>
    <w:p w14:paraId="5DAC47E5">
      <w:pPr>
        <w:spacing w:line="360" w:lineRule="exact"/>
        <w:ind w:firstLine="482"/>
        <w:rPr>
          <w:color w:val="auto"/>
          <w:szCs w:val="21"/>
        </w:rPr>
      </w:pPr>
      <w:r>
        <w:rPr>
          <w:rFonts w:hint="eastAsia"/>
          <w:b/>
          <w:color w:val="auto"/>
          <w:szCs w:val="21"/>
        </w:rPr>
        <w:t xml:space="preserve">第一条 </w:t>
      </w:r>
      <w:r>
        <w:rPr>
          <w:b/>
          <w:color w:val="auto"/>
          <w:szCs w:val="21"/>
        </w:rPr>
        <w:t>项目内容</w:t>
      </w:r>
    </w:p>
    <w:p w14:paraId="1ED32C52">
      <w:pPr>
        <w:spacing w:line="360" w:lineRule="exact"/>
        <w:ind w:firstLine="420" w:firstLineChars="200"/>
        <w:rPr>
          <w:color w:val="auto"/>
          <w:szCs w:val="21"/>
        </w:rPr>
      </w:pPr>
      <w:r>
        <w:rPr>
          <w:rFonts w:hint="eastAsia"/>
          <w:color w:val="auto"/>
          <w:szCs w:val="21"/>
          <w:lang w:eastAsia="zh-CN"/>
        </w:rPr>
        <w:t>（</w:t>
      </w:r>
      <w:r>
        <w:rPr>
          <w:rFonts w:hint="eastAsia"/>
          <w:color w:val="auto"/>
          <w:szCs w:val="21"/>
          <w:lang w:val="en-US" w:eastAsia="zh-CN"/>
        </w:rPr>
        <w:t>一</w:t>
      </w:r>
      <w:r>
        <w:rPr>
          <w:rFonts w:hint="eastAsia"/>
          <w:color w:val="auto"/>
          <w:szCs w:val="21"/>
          <w:lang w:eastAsia="zh-CN"/>
        </w:rPr>
        <w:t>）</w:t>
      </w:r>
      <w:r>
        <w:rPr>
          <w:color w:val="auto"/>
          <w:szCs w:val="21"/>
        </w:rPr>
        <w:t>乙方接受甲方的委托，作为</w:t>
      </w:r>
      <w:r>
        <w:rPr>
          <w:rFonts w:hint="eastAsia"/>
          <w:color w:val="auto"/>
          <w:szCs w:val="21"/>
        </w:rPr>
        <w:t>南方医科大学第五附属医院</w:t>
      </w:r>
      <w:r>
        <w:rPr>
          <w:rFonts w:hint="eastAsia"/>
          <w:color w:val="auto"/>
          <w:szCs w:val="21"/>
          <w:lang w:val="en-US" w:eastAsia="zh-CN"/>
        </w:rPr>
        <w:t>云数据中心</w:t>
      </w:r>
      <w:r>
        <w:rPr>
          <w:color w:val="auto"/>
          <w:szCs w:val="21"/>
        </w:rPr>
        <w:t>服务单位，在合同期内向甲方提供</w:t>
      </w:r>
      <w:r>
        <w:rPr>
          <w:rFonts w:hint="eastAsia"/>
          <w:color w:val="auto"/>
          <w:szCs w:val="21"/>
          <w:lang w:val="en-US" w:eastAsia="zh-CN"/>
        </w:rPr>
        <w:t>通信</w:t>
      </w:r>
      <w:r>
        <w:rPr>
          <w:color w:val="auto"/>
          <w:szCs w:val="21"/>
        </w:rPr>
        <w:t>服务。</w:t>
      </w:r>
    </w:p>
    <w:p w14:paraId="264C0F23">
      <w:pPr>
        <w:spacing w:line="360" w:lineRule="exact"/>
        <w:ind w:firstLine="420" w:firstLineChars="200"/>
        <w:rPr>
          <w:rFonts w:hint="eastAsia"/>
          <w:color w:val="auto"/>
          <w:szCs w:val="21"/>
        </w:rPr>
      </w:pPr>
      <w:r>
        <w:rPr>
          <w:rFonts w:hint="eastAsia"/>
          <w:color w:val="auto"/>
          <w:szCs w:val="21"/>
          <w:lang w:eastAsia="zh-CN"/>
        </w:rPr>
        <w:t>（</w:t>
      </w:r>
      <w:r>
        <w:rPr>
          <w:rFonts w:hint="eastAsia"/>
          <w:color w:val="auto"/>
          <w:szCs w:val="21"/>
          <w:lang w:val="en-US" w:eastAsia="zh-CN"/>
        </w:rPr>
        <w:t>二</w:t>
      </w:r>
      <w:r>
        <w:rPr>
          <w:rFonts w:hint="eastAsia"/>
          <w:color w:val="auto"/>
          <w:szCs w:val="21"/>
          <w:lang w:eastAsia="zh-CN"/>
        </w:rPr>
        <w:t>）</w:t>
      </w:r>
      <w:r>
        <w:rPr>
          <w:rFonts w:hint="eastAsia"/>
          <w:color w:val="auto"/>
          <w:szCs w:val="21"/>
          <w:lang w:val="en-US" w:eastAsia="zh-CN"/>
        </w:rPr>
        <w:t>服务</w:t>
      </w:r>
      <w:r>
        <w:rPr>
          <w:rFonts w:hint="eastAsia"/>
          <w:color w:val="auto"/>
          <w:szCs w:val="21"/>
        </w:rPr>
        <w:t>内容：</w:t>
      </w:r>
    </w:p>
    <w:tbl>
      <w:tblPr>
        <w:tblStyle w:val="19"/>
        <w:tblW w:w="951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1443"/>
        <w:gridCol w:w="3046"/>
        <w:gridCol w:w="1893"/>
        <w:gridCol w:w="1187"/>
        <w:gridCol w:w="1187"/>
      </w:tblGrid>
      <w:tr w14:paraId="58BC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F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B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3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6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1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7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1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3CE0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6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云专线</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1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STN云专线</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C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500M/500M</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B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6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1737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F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8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云存储</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FD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云对象存储</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B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300T</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0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E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bl>
    <w:p w14:paraId="285B2BE5">
      <w:pPr>
        <w:spacing w:line="360" w:lineRule="exact"/>
        <w:ind w:firstLine="482"/>
        <w:rPr>
          <w:color w:val="auto"/>
          <w:szCs w:val="21"/>
        </w:rPr>
      </w:pPr>
      <w:r>
        <w:rPr>
          <w:rFonts w:hint="eastAsia"/>
          <w:b/>
          <w:color w:val="auto"/>
          <w:szCs w:val="21"/>
        </w:rPr>
        <w:t xml:space="preserve">第二条 </w:t>
      </w:r>
      <w:r>
        <w:rPr>
          <w:b/>
          <w:color w:val="auto"/>
          <w:szCs w:val="21"/>
        </w:rPr>
        <w:t>服务价格</w:t>
      </w:r>
    </w:p>
    <w:p w14:paraId="06D603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b/>
          <w:bCs/>
          <w:strike/>
          <w:dstrike w:val="0"/>
          <w:color w:val="auto"/>
          <w:szCs w:val="21"/>
          <w:highlight w:val="none"/>
          <w:lang w:val="en-US"/>
        </w:rPr>
      </w:pPr>
      <w:r>
        <w:rPr>
          <w:rFonts w:hint="eastAsia" w:eastAsia="宋体"/>
          <w:color w:val="auto"/>
          <w:szCs w:val="21"/>
          <w:lang w:val="en-US" w:eastAsia="zh-CN"/>
        </w:rPr>
        <w:t>服务</w:t>
      </w:r>
      <w:r>
        <w:rPr>
          <w:color w:val="auto"/>
          <w:szCs w:val="21"/>
        </w:rPr>
        <w:t>期内结算总价</w:t>
      </w:r>
      <w:r>
        <w:rPr>
          <w:rFonts w:hint="eastAsia" w:ascii="宋体" w:hAnsi="宋体" w:cs="宋体"/>
          <w:color w:val="auto"/>
          <w:szCs w:val="21"/>
          <w:highlight w:val="none"/>
          <w:lang w:val="en-US" w:eastAsia="zh-CN"/>
        </w:rPr>
        <w:t>不得超过大写人民币    元整(¥00.00)</w:t>
      </w:r>
      <w:r>
        <w:rPr>
          <w:rFonts w:hint="eastAsia" w:ascii="宋体" w:hAnsi="宋体" w:cs="宋体"/>
          <w:b/>
          <w:bCs/>
          <w:strike w:val="0"/>
          <w:dstrike w:val="0"/>
          <w:color w:val="auto"/>
          <w:szCs w:val="21"/>
          <w:highlight w:val="none"/>
          <w:lang w:val="en-US" w:eastAsia="zh-CN"/>
        </w:rPr>
        <w:t>（按一年的金额写）</w:t>
      </w:r>
    </w:p>
    <w:p w14:paraId="05DBDC5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eastAsia="宋体"/>
          <w:color w:val="auto"/>
          <w:szCs w:val="21"/>
        </w:rPr>
      </w:pPr>
      <w:r>
        <w:rPr>
          <w:rFonts w:hint="eastAsia"/>
          <w:b/>
          <w:color w:val="auto"/>
          <w:szCs w:val="21"/>
          <w:lang w:val="en-US" w:eastAsia="zh-CN"/>
        </w:rPr>
        <w:t xml:space="preserve">第三条 </w:t>
      </w:r>
      <w:r>
        <w:rPr>
          <w:b/>
          <w:color w:val="auto"/>
          <w:szCs w:val="21"/>
        </w:rPr>
        <w:t>付款</w:t>
      </w:r>
      <w:r>
        <w:rPr>
          <w:rFonts w:hint="eastAsia"/>
          <w:b/>
          <w:color w:val="auto"/>
          <w:szCs w:val="21"/>
        </w:rPr>
        <w:t>和结算</w:t>
      </w:r>
      <w:r>
        <w:rPr>
          <w:b/>
          <w:color w:val="auto"/>
          <w:szCs w:val="21"/>
        </w:rPr>
        <w:t>方式</w:t>
      </w:r>
    </w:p>
    <w:p w14:paraId="565CDD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（一）按</w:t>
      </w:r>
      <w:r>
        <w:rPr>
          <w:rFonts w:hint="eastAsia"/>
          <w:color w:val="auto"/>
          <w:szCs w:val="21"/>
          <w:lang w:val="en-US" w:eastAsia="zh-CN"/>
        </w:rPr>
        <w:t>月</w:t>
      </w:r>
      <w:r>
        <w:rPr>
          <w:rFonts w:hint="eastAsia" w:eastAsia="宋体"/>
          <w:color w:val="auto"/>
          <w:szCs w:val="21"/>
          <w:lang w:val="en-US" w:eastAsia="zh-CN"/>
        </w:rPr>
        <w:t>结算，每月银行转账</w:t>
      </w:r>
      <w:r>
        <w:rPr>
          <w:rFonts w:hint="eastAsia"/>
          <w:color w:val="auto"/>
          <w:szCs w:val="21"/>
          <w:lang w:val="en-US" w:eastAsia="zh-CN"/>
        </w:rPr>
        <w:t>（</w:t>
      </w:r>
      <w:r>
        <w:rPr>
          <w:rFonts w:hint="eastAsia" w:eastAsia="宋体"/>
          <w:color w:val="auto"/>
          <w:szCs w:val="21"/>
          <w:lang w:val="en-US" w:eastAsia="zh-CN"/>
        </w:rPr>
        <w:t>银行划扣</w:t>
      </w:r>
      <w:r>
        <w:rPr>
          <w:rFonts w:hint="eastAsia"/>
          <w:color w:val="auto"/>
          <w:szCs w:val="21"/>
          <w:lang w:val="en-US" w:eastAsia="zh-CN"/>
        </w:rPr>
        <w:t>）</w:t>
      </w:r>
      <w:r>
        <w:rPr>
          <w:rFonts w:hint="eastAsia" w:eastAsia="宋体"/>
          <w:color w:val="auto"/>
          <w:szCs w:val="21"/>
          <w:lang w:val="en-US" w:eastAsia="zh-CN"/>
        </w:rPr>
        <w:t>支付上月费用，</w:t>
      </w:r>
      <w:r>
        <w:rPr>
          <w:rFonts w:hint="eastAsia"/>
          <w:color w:val="auto"/>
          <w:szCs w:val="21"/>
          <w:lang w:val="en-US" w:eastAsia="zh-CN"/>
        </w:rPr>
        <w:t>乙方</w:t>
      </w:r>
      <w:r>
        <w:rPr>
          <w:rFonts w:hint="eastAsia" w:eastAsia="宋体"/>
          <w:color w:val="auto"/>
          <w:szCs w:val="21"/>
          <w:lang w:val="en-US" w:eastAsia="zh-CN"/>
        </w:rPr>
        <w:t>开具正式发票。。</w:t>
      </w:r>
    </w:p>
    <w:p w14:paraId="211C1F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color w:val="auto"/>
          <w:szCs w:val="21"/>
          <w:lang w:val="en-US" w:eastAsia="zh-CN"/>
        </w:rPr>
      </w:pPr>
      <w:r>
        <w:rPr>
          <w:rFonts w:hint="eastAsia" w:eastAsia="宋体"/>
          <w:color w:val="auto"/>
          <w:szCs w:val="21"/>
          <w:lang w:val="en-US" w:eastAsia="zh-CN"/>
        </w:rPr>
        <w:t>（</w:t>
      </w:r>
      <w:r>
        <w:rPr>
          <w:rFonts w:hint="eastAsia"/>
          <w:color w:val="auto"/>
          <w:szCs w:val="21"/>
          <w:lang w:val="en-US" w:eastAsia="zh-CN"/>
        </w:rPr>
        <w:t>二</w:t>
      </w:r>
      <w:r>
        <w:rPr>
          <w:rFonts w:hint="eastAsia" w:eastAsia="宋体"/>
          <w:color w:val="auto"/>
          <w:szCs w:val="21"/>
          <w:lang w:val="en-US" w:eastAsia="zh-CN"/>
        </w:rPr>
        <w:t>）若因乙方未及时提供有效等额的发票等原因，导致延迟付款的，后果由乙方承担，甲方不承担任何逾期付款的责任。</w:t>
      </w:r>
    </w:p>
    <w:p w14:paraId="00B14A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b/>
          <w:color w:val="auto"/>
          <w:szCs w:val="21"/>
        </w:rPr>
      </w:pPr>
      <w:r>
        <w:rPr>
          <w:rFonts w:hint="eastAsia" w:eastAsia="宋体"/>
          <w:color w:val="auto"/>
          <w:szCs w:val="21"/>
          <w:lang w:val="en-US" w:eastAsia="zh-CN"/>
        </w:rPr>
        <w:t>（</w:t>
      </w:r>
      <w:r>
        <w:rPr>
          <w:rFonts w:hint="eastAsia"/>
          <w:color w:val="auto"/>
          <w:szCs w:val="21"/>
          <w:lang w:val="en-US" w:eastAsia="zh-CN"/>
        </w:rPr>
        <w:t>三</w:t>
      </w:r>
      <w:r>
        <w:rPr>
          <w:rFonts w:hint="eastAsia" w:eastAsia="宋体"/>
          <w:color w:val="auto"/>
          <w:szCs w:val="21"/>
          <w:lang w:val="en-US" w:eastAsia="zh-CN"/>
        </w:rPr>
        <w:t>）如遇节假日或不可抗拒原因，支付日期可顺延。</w:t>
      </w:r>
    </w:p>
    <w:p w14:paraId="10CBCE84">
      <w:pPr>
        <w:spacing w:line="360" w:lineRule="exact"/>
        <w:ind w:firstLine="422" w:firstLineChars="200"/>
        <w:rPr>
          <w:b/>
          <w:color w:val="auto"/>
          <w:szCs w:val="21"/>
        </w:rPr>
      </w:pPr>
      <w:r>
        <w:rPr>
          <w:rFonts w:hint="eastAsia"/>
          <w:b/>
          <w:color w:val="auto"/>
          <w:szCs w:val="21"/>
        </w:rPr>
        <w:t>第四条 合同组成</w:t>
      </w:r>
    </w:p>
    <w:p w14:paraId="35D68BAB">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一）</w:t>
      </w:r>
      <w:r>
        <w:rPr>
          <w:rFonts w:ascii="宋体" w:hAnsi="宋体" w:cs="宋体"/>
          <w:color w:val="auto"/>
          <w:szCs w:val="21"/>
        </w:rPr>
        <w:t xml:space="preserve">合同文件组成内容包括：本合同书 </w:t>
      </w:r>
      <w:r>
        <w:rPr>
          <w:rFonts w:hint="eastAsia" w:ascii="宋体" w:hAnsi="宋体" w:cs="宋体"/>
          <w:color w:val="auto"/>
          <w:szCs w:val="21"/>
        </w:rPr>
        <w:t>、采购文件、响应文件等均为合同的有效组成部分，并纳入本合同条款内容，与本合同具有同等法律效力。</w:t>
      </w:r>
    </w:p>
    <w:p w14:paraId="1E04965D">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二）</w:t>
      </w:r>
      <w:r>
        <w:rPr>
          <w:rFonts w:ascii="宋体" w:hAnsi="宋体" w:cs="宋体"/>
          <w:color w:val="auto"/>
          <w:szCs w:val="21"/>
        </w:rPr>
        <w:t>在协商和执行本合同的过程中，所有经双方签署确认的文件（包括会议纪要、补充协议、往来信函）也可成为本合同的有效组成部分。</w:t>
      </w:r>
    </w:p>
    <w:p w14:paraId="35E0A15C">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三）</w:t>
      </w:r>
      <w:r>
        <w:rPr>
          <w:rFonts w:ascii="宋体" w:hAnsi="宋体" w:cs="宋体"/>
          <w:color w:val="auto"/>
          <w:szCs w:val="21"/>
        </w:rPr>
        <w:t>以上</w:t>
      </w:r>
      <w:r>
        <w:rPr>
          <w:rFonts w:hint="eastAsia" w:ascii="宋体" w:hAnsi="宋体" w:cs="宋体"/>
          <w:color w:val="auto"/>
          <w:szCs w:val="21"/>
        </w:rPr>
        <w:t>若不同文件之间有冲突的，适用有利于甲方的条款。</w:t>
      </w:r>
    </w:p>
    <w:p w14:paraId="49D0FC97">
      <w:pPr>
        <w:spacing w:line="360" w:lineRule="exact"/>
        <w:ind w:firstLine="482"/>
        <w:rPr>
          <w:color w:val="auto"/>
          <w:szCs w:val="21"/>
        </w:rPr>
      </w:pPr>
      <w:r>
        <w:rPr>
          <w:rFonts w:hint="eastAsia"/>
          <w:b/>
          <w:color w:val="auto"/>
          <w:szCs w:val="21"/>
        </w:rPr>
        <w:t xml:space="preserve">第五条 </w:t>
      </w:r>
      <w:r>
        <w:rPr>
          <w:b/>
          <w:color w:val="auto"/>
          <w:szCs w:val="21"/>
        </w:rPr>
        <w:t>服务期限</w:t>
      </w:r>
    </w:p>
    <w:p w14:paraId="1DBE0FBE">
      <w:pPr>
        <w:spacing w:line="360" w:lineRule="exact"/>
        <w:ind w:firstLine="420" w:firstLineChars="200"/>
        <w:rPr>
          <w:rFonts w:eastAsia="宋体"/>
          <w:strike w:val="0"/>
          <w:dstrike w:val="0"/>
          <w:color w:val="auto"/>
          <w:szCs w:val="21"/>
        </w:rPr>
      </w:pPr>
      <w:r>
        <w:rPr>
          <w:rFonts w:hint="eastAsia"/>
          <w:color w:val="auto"/>
          <w:szCs w:val="21"/>
          <w:lang w:eastAsia="zh-CN"/>
        </w:rPr>
        <w:t>（</w:t>
      </w:r>
      <w:r>
        <w:rPr>
          <w:rFonts w:hint="eastAsia"/>
          <w:color w:val="auto"/>
          <w:szCs w:val="21"/>
          <w:lang w:val="en-US" w:eastAsia="zh-CN"/>
        </w:rPr>
        <w:t>一）</w:t>
      </w:r>
      <w:r>
        <w:rPr>
          <w:color w:val="auto"/>
          <w:szCs w:val="21"/>
        </w:rPr>
        <w:t>服务期限：</w:t>
      </w:r>
    </w:p>
    <w:p w14:paraId="65160157">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Cs/>
          <w:snapToGrid w:val="0"/>
          <w:color w:val="auto"/>
          <w:sz w:val="21"/>
          <w:szCs w:val="21"/>
          <w:highlight w:val="none"/>
        </w:rPr>
      </w:pPr>
      <w:r>
        <w:rPr>
          <w:rFonts w:hint="eastAsia" w:ascii="宋体" w:hAnsi="宋体" w:cs="宋体"/>
          <w:bCs/>
          <w:snapToGrid w:val="0"/>
          <w:color w:val="auto"/>
          <w:sz w:val="21"/>
          <w:szCs w:val="21"/>
          <w:highlight w:val="none"/>
          <w:lang w:val="en-US" w:eastAsia="zh-CN"/>
        </w:rPr>
        <w:t>1.本合同</w:t>
      </w:r>
      <w:r>
        <w:rPr>
          <w:rFonts w:hint="eastAsia" w:ascii="宋体" w:hAnsi="宋体" w:eastAsia="宋体" w:cs="宋体"/>
          <w:bCs/>
          <w:snapToGrid w:val="0"/>
          <w:color w:val="auto"/>
          <w:sz w:val="21"/>
          <w:szCs w:val="21"/>
          <w:highlight w:val="none"/>
        </w:rPr>
        <w:t>采用1+1+1模式，首次服务期为1年(自</w:t>
      </w:r>
      <w:r>
        <w:rPr>
          <w:rFonts w:hint="eastAsia" w:ascii="宋体" w:hAnsi="宋体" w:cs="宋体"/>
          <w:bCs/>
          <w:snapToGrid w:val="0"/>
          <w:color w:val="auto"/>
          <w:sz w:val="21"/>
          <w:szCs w:val="21"/>
          <w:highlight w:val="none"/>
          <w:lang w:val="en-US" w:eastAsia="zh-CN"/>
        </w:rPr>
        <w:t>合同签订之日起</w:t>
      </w:r>
      <w:r>
        <w:rPr>
          <w:rFonts w:hint="eastAsia" w:ascii="宋体" w:hAnsi="宋体" w:eastAsia="宋体" w:cs="宋体"/>
          <w:bCs/>
          <w:snapToGrid w:val="0"/>
          <w:color w:val="auto"/>
          <w:sz w:val="21"/>
          <w:szCs w:val="21"/>
          <w:highlight w:val="none"/>
        </w:rPr>
        <w:t>开始</w:t>
      </w:r>
      <w:r>
        <w:rPr>
          <w:rFonts w:hint="eastAsia" w:ascii="宋体" w:hAnsi="宋体" w:cs="宋体"/>
          <w:bCs/>
          <w:snapToGrid w:val="0"/>
          <w:color w:val="auto"/>
          <w:sz w:val="21"/>
          <w:szCs w:val="21"/>
          <w:highlight w:val="none"/>
          <w:lang w:val="en-US" w:eastAsia="zh-CN"/>
        </w:rPr>
        <w:t>计算</w:t>
      </w:r>
      <w:r>
        <w:rPr>
          <w:rFonts w:hint="eastAsia" w:ascii="宋体" w:hAnsi="宋体" w:eastAsia="宋体" w:cs="宋体"/>
          <w:bCs/>
          <w:snapToGrid w:val="0"/>
          <w:color w:val="auto"/>
          <w:sz w:val="21"/>
          <w:szCs w:val="21"/>
          <w:highlight w:val="none"/>
        </w:rPr>
        <w:t>)。合同期满后，若</w:t>
      </w:r>
      <w:r>
        <w:rPr>
          <w:rFonts w:hint="eastAsia" w:ascii="宋体" w:hAnsi="宋体" w:cs="宋体"/>
          <w:bCs/>
          <w:snapToGrid w:val="0"/>
          <w:color w:val="auto"/>
          <w:sz w:val="21"/>
          <w:szCs w:val="21"/>
          <w:highlight w:val="none"/>
          <w:lang w:val="en-US" w:eastAsia="zh-CN"/>
        </w:rPr>
        <w:t>乙方</w:t>
      </w:r>
      <w:r>
        <w:rPr>
          <w:rFonts w:hint="eastAsia" w:ascii="宋体" w:hAnsi="宋体" w:eastAsia="宋体" w:cs="宋体"/>
          <w:bCs/>
          <w:snapToGrid w:val="0"/>
          <w:color w:val="auto"/>
          <w:sz w:val="21"/>
          <w:szCs w:val="21"/>
          <w:highlight w:val="none"/>
        </w:rPr>
        <w:t>服务</w:t>
      </w:r>
      <w:r>
        <w:rPr>
          <w:rFonts w:hint="eastAsia" w:ascii="宋体" w:hAnsi="宋体" w:cs="宋体"/>
          <w:bCs/>
          <w:snapToGrid w:val="0"/>
          <w:color w:val="auto"/>
          <w:sz w:val="21"/>
          <w:szCs w:val="21"/>
          <w:highlight w:val="none"/>
          <w:lang w:val="en-US" w:eastAsia="zh-CN"/>
        </w:rPr>
        <w:t>年度</w:t>
      </w:r>
      <w:r>
        <w:rPr>
          <w:rFonts w:hint="eastAsia" w:ascii="宋体" w:hAnsi="宋体" w:eastAsia="宋体" w:cs="宋体"/>
          <w:bCs/>
          <w:snapToGrid w:val="0"/>
          <w:color w:val="auto"/>
          <w:sz w:val="21"/>
          <w:szCs w:val="21"/>
          <w:highlight w:val="none"/>
        </w:rPr>
        <w:t>考核合格，</w:t>
      </w:r>
      <w:r>
        <w:rPr>
          <w:rFonts w:hint="eastAsia" w:ascii="宋体" w:hAnsi="宋体" w:cs="宋体"/>
          <w:bCs/>
          <w:snapToGrid w:val="0"/>
          <w:color w:val="auto"/>
          <w:sz w:val="21"/>
          <w:szCs w:val="21"/>
          <w:highlight w:val="none"/>
          <w:lang w:val="en-US" w:eastAsia="zh-CN"/>
        </w:rPr>
        <w:t>甲方</w:t>
      </w:r>
      <w:r>
        <w:rPr>
          <w:rFonts w:hint="eastAsia" w:ascii="宋体" w:hAnsi="宋体" w:eastAsia="宋体" w:cs="宋体"/>
          <w:bCs/>
          <w:snapToGrid w:val="0"/>
          <w:color w:val="auto"/>
          <w:sz w:val="21"/>
          <w:szCs w:val="21"/>
          <w:highlight w:val="none"/>
        </w:rPr>
        <w:t>可续签</w:t>
      </w:r>
      <w:r>
        <w:rPr>
          <w:rFonts w:hint="eastAsia" w:ascii="宋体" w:hAnsi="宋体" w:cs="宋体"/>
          <w:bCs/>
          <w:snapToGrid w:val="0"/>
          <w:color w:val="auto"/>
          <w:sz w:val="21"/>
          <w:szCs w:val="21"/>
          <w:highlight w:val="none"/>
          <w:lang w:val="en-US" w:eastAsia="zh-CN"/>
        </w:rPr>
        <w:t>下一</w:t>
      </w:r>
      <w:r>
        <w:rPr>
          <w:rFonts w:hint="eastAsia" w:ascii="宋体" w:hAnsi="宋体" w:eastAsia="宋体" w:cs="宋体"/>
          <w:bCs/>
          <w:snapToGrid w:val="0"/>
          <w:color w:val="auto"/>
          <w:sz w:val="21"/>
          <w:szCs w:val="21"/>
          <w:highlight w:val="none"/>
        </w:rPr>
        <w:t>年合同</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若考核不合格，甲方不续签下一年合同；</w:t>
      </w:r>
      <w:r>
        <w:rPr>
          <w:rFonts w:hint="eastAsia" w:ascii="宋体" w:hAnsi="宋体" w:eastAsia="宋体" w:cs="宋体"/>
          <w:bCs/>
          <w:snapToGrid w:val="0"/>
          <w:color w:val="auto"/>
          <w:sz w:val="21"/>
          <w:szCs w:val="21"/>
          <w:highlight w:val="none"/>
        </w:rPr>
        <w:t>第二年合同期满后，若</w:t>
      </w:r>
      <w:r>
        <w:rPr>
          <w:rFonts w:hint="eastAsia" w:ascii="宋体" w:hAnsi="宋体" w:cs="宋体"/>
          <w:bCs/>
          <w:snapToGrid w:val="0"/>
          <w:color w:val="auto"/>
          <w:sz w:val="21"/>
          <w:szCs w:val="21"/>
          <w:highlight w:val="none"/>
          <w:lang w:val="en-US" w:eastAsia="zh-CN"/>
        </w:rPr>
        <w:t>乙方</w:t>
      </w:r>
      <w:r>
        <w:rPr>
          <w:rFonts w:hint="eastAsia" w:ascii="宋体" w:hAnsi="宋体" w:eastAsia="宋体" w:cs="宋体"/>
          <w:bCs/>
          <w:snapToGrid w:val="0"/>
          <w:color w:val="auto"/>
          <w:sz w:val="21"/>
          <w:szCs w:val="21"/>
          <w:highlight w:val="none"/>
        </w:rPr>
        <w:t>考核再次合格</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甲方</w:t>
      </w:r>
      <w:r>
        <w:rPr>
          <w:rFonts w:hint="eastAsia" w:ascii="宋体" w:hAnsi="宋体" w:eastAsia="宋体" w:cs="宋体"/>
          <w:bCs/>
          <w:snapToGrid w:val="0"/>
          <w:color w:val="auto"/>
          <w:sz w:val="21"/>
          <w:szCs w:val="21"/>
          <w:highlight w:val="none"/>
        </w:rPr>
        <w:t>可再次续签</w:t>
      </w:r>
      <w:r>
        <w:rPr>
          <w:rFonts w:hint="eastAsia" w:ascii="宋体" w:hAnsi="宋体" w:cs="宋体"/>
          <w:bCs/>
          <w:snapToGrid w:val="0"/>
          <w:color w:val="auto"/>
          <w:sz w:val="21"/>
          <w:szCs w:val="21"/>
          <w:highlight w:val="none"/>
          <w:lang w:val="en-US" w:eastAsia="zh-CN"/>
        </w:rPr>
        <w:t>下</w:t>
      </w:r>
      <w:r>
        <w:rPr>
          <w:rFonts w:hint="eastAsia" w:ascii="宋体" w:hAnsi="宋体" w:eastAsia="宋体" w:cs="宋体"/>
          <w:bCs/>
          <w:snapToGrid w:val="0"/>
          <w:color w:val="auto"/>
          <w:sz w:val="21"/>
          <w:szCs w:val="21"/>
          <w:highlight w:val="none"/>
        </w:rPr>
        <w:t>1年合同</w:t>
      </w:r>
      <w:r>
        <w:rPr>
          <w:rFonts w:hint="eastAsia" w:ascii="宋体" w:hAnsi="宋体" w:cs="宋体"/>
          <w:bCs/>
          <w:snapToGrid w:val="0"/>
          <w:color w:val="auto"/>
          <w:sz w:val="21"/>
          <w:szCs w:val="21"/>
          <w:highlight w:val="none"/>
          <w:lang w:eastAsia="zh-CN"/>
        </w:rPr>
        <w:t>，</w:t>
      </w:r>
      <w:r>
        <w:rPr>
          <w:rFonts w:hint="eastAsia" w:ascii="宋体" w:hAnsi="宋体" w:cs="宋体"/>
          <w:bCs/>
          <w:snapToGrid w:val="0"/>
          <w:color w:val="auto"/>
          <w:sz w:val="21"/>
          <w:szCs w:val="21"/>
          <w:highlight w:val="none"/>
          <w:lang w:val="en-US" w:eastAsia="zh-CN"/>
        </w:rPr>
        <w:t>若考核不合格，甲方不续签下一年合同</w:t>
      </w:r>
      <w:r>
        <w:rPr>
          <w:rFonts w:hint="eastAsia" w:ascii="宋体" w:hAnsi="宋体" w:eastAsia="宋体" w:cs="宋体"/>
          <w:bCs/>
          <w:snapToGrid w:val="0"/>
          <w:color w:val="auto"/>
          <w:sz w:val="21"/>
          <w:szCs w:val="21"/>
          <w:highlight w:val="none"/>
        </w:rPr>
        <w:t>。但总服务期限最长不超过3年，具体考核标准详见附件1。</w:t>
      </w:r>
    </w:p>
    <w:p w14:paraId="78DAB82C">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bCs/>
          <w:snapToGrid w:val="0"/>
          <w:color w:val="auto"/>
          <w:sz w:val="21"/>
          <w:szCs w:val="21"/>
          <w:highlight w:val="none"/>
          <w:lang w:eastAsia="zh-CN"/>
        </w:rPr>
      </w:pPr>
      <w:r>
        <w:rPr>
          <w:rFonts w:hint="eastAsia" w:ascii="宋体" w:hAnsi="宋体" w:cs="宋体"/>
          <w:bCs/>
          <w:snapToGrid w:val="0"/>
          <w:color w:val="auto"/>
          <w:sz w:val="21"/>
          <w:szCs w:val="21"/>
          <w:highlight w:val="none"/>
          <w:lang w:val="en-US" w:eastAsia="zh-CN"/>
        </w:rPr>
        <w:t>2.续签合同不得改变本合同的服务范围、服务内容、服务标准、合同价等实质性内容。</w:t>
      </w:r>
    </w:p>
    <w:p w14:paraId="1F06FBED">
      <w:pPr>
        <w:spacing w:line="360" w:lineRule="exact"/>
        <w:ind w:firstLine="420"/>
        <w:rPr>
          <w:rFonts w:hint="eastAsia" w:ascii="宋体" w:hAnsi="宋体" w:cs="宋体"/>
          <w:bCs/>
          <w:snapToGrid w:val="0"/>
          <w:color w:val="auto"/>
          <w:szCs w:val="21"/>
        </w:rPr>
      </w:pPr>
      <w:r>
        <w:rPr>
          <w:rFonts w:hint="eastAsia"/>
          <w:color w:val="auto"/>
          <w:szCs w:val="21"/>
          <w:lang w:eastAsia="zh-CN"/>
        </w:rPr>
        <w:t>（</w:t>
      </w:r>
      <w:r>
        <w:rPr>
          <w:rFonts w:hint="eastAsia"/>
          <w:color w:val="auto"/>
          <w:szCs w:val="21"/>
          <w:lang w:val="en-US" w:eastAsia="zh-CN"/>
        </w:rPr>
        <w:t>二）</w:t>
      </w:r>
      <w:r>
        <w:rPr>
          <w:color w:val="auto"/>
          <w:szCs w:val="21"/>
        </w:rPr>
        <w:t>服务地点：</w:t>
      </w:r>
      <w:r>
        <w:rPr>
          <w:rFonts w:hint="eastAsia"/>
          <w:color w:val="auto"/>
          <w:szCs w:val="21"/>
          <w:lang w:val="en-US" w:eastAsia="zh-CN"/>
        </w:rPr>
        <w:t>广州从化区城郊街从城大道566号</w:t>
      </w:r>
      <w:r>
        <w:rPr>
          <w:rFonts w:hint="eastAsia" w:ascii="宋体" w:hAnsi="宋体" w:cs="宋体"/>
          <w:bCs/>
          <w:snapToGrid w:val="0"/>
          <w:color w:val="auto"/>
          <w:szCs w:val="21"/>
        </w:rPr>
        <w:t>。</w:t>
      </w:r>
    </w:p>
    <w:p w14:paraId="526C681C">
      <w:pPr>
        <w:spacing w:line="360" w:lineRule="exact"/>
        <w:ind w:firstLine="482"/>
        <w:rPr>
          <w:color w:val="auto"/>
          <w:szCs w:val="21"/>
        </w:rPr>
      </w:pPr>
      <w:r>
        <w:rPr>
          <w:rFonts w:hint="eastAsia"/>
          <w:b/>
          <w:color w:val="auto"/>
          <w:szCs w:val="21"/>
        </w:rPr>
        <w:t>第</w:t>
      </w:r>
      <w:r>
        <w:rPr>
          <w:rFonts w:hint="eastAsia"/>
          <w:b/>
          <w:color w:val="auto"/>
          <w:szCs w:val="21"/>
          <w:lang w:val="en-US" w:eastAsia="zh-CN"/>
        </w:rPr>
        <w:t>六</w:t>
      </w:r>
      <w:r>
        <w:rPr>
          <w:rFonts w:hint="eastAsia"/>
          <w:b/>
          <w:color w:val="auto"/>
          <w:szCs w:val="21"/>
        </w:rPr>
        <w:t xml:space="preserve">条 </w:t>
      </w:r>
      <w:r>
        <w:rPr>
          <w:b/>
          <w:color w:val="auto"/>
          <w:szCs w:val="21"/>
        </w:rPr>
        <w:t>双方的权利和义务</w:t>
      </w:r>
    </w:p>
    <w:p w14:paraId="651B6469">
      <w:pPr>
        <w:spacing w:line="360" w:lineRule="exact"/>
        <w:ind w:firstLine="480"/>
        <w:rPr>
          <w:color w:val="auto"/>
          <w:szCs w:val="21"/>
        </w:rPr>
      </w:pPr>
      <w:r>
        <w:rPr>
          <w:rFonts w:hint="eastAsia"/>
          <w:color w:val="auto"/>
          <w:szCs w:val="21"/>
        </w:rPr>
        <w:t>1.</w:t>
      </w:r>
      <w:r>
        <w:rPr>
          <w:color w:val="auto"/>
          <w:szCs w:val="21"/>
        </w:rPr>
        <w:t>甲方的权利和义务</w:t>
      </w:r>
    </w:p>
    <w:p w14:paraId="6F8AE57E">
      <w:pPr>
        <w:spacing w:line="360" w:lineRule="exact"/>
        <w:ind w:firstLine="420" w:firstLineChars="200"/>
        <w:rPr>
          <w:color w:val="auto"/>
          <w:szCs w:val="21"/>
        </w:rPr>
      </w:pPr>
      <w:r>
        <w:rPr>
          <w:rFonts w:hint="eastAsia"/>
          <w:color w:val="auto"/>
          <w:szCs w:val="21"/>
        </w:rPr>
        <w:t>（1）对乙方提供的服务工作进行监督</w:t>
      </w:r>
      <w:r>
        <w:rPr>
          <w:color w:val="auto"/>
          <w:szCs w:val="21"/>
        </w:rPr>
        <w:t>。</w:t>
      </w:r>
    </w:p>
    <w:p w14:paraId="1F92A1E9">
      <w:pPr>
        <w:spacing w:line="360" w:lineRule="exact"/>
        <w:ind w:firstLine="420" w:firstLineChars="200"/>
        <w:rPr>
          <w:color w:val="auto"/>
          <w:szCs w:val="21"/>
        </w:rPr>
      </w:pPr>
      <w:r>
        <w:rPr>
          <w:rFonts w:hint="eastAsia"/>
          <w:color w:val="auto"/>
          <w:szCs w:val="21"/>
        </w:rPr>
        <w:t>（2）对本合同标的服务报告进行审核确认</w:t>
      </w:r>
      <w:r>
        <w:rPr>
          <w:color w:val="auto"/>
          <w:szCs w:val="21"/>
        </w:rPr>
        <w:t>。</w:t>
      </w:r>
    </w:p>
    <w:p w14:paraId="39BCBE44">
      <w:pPr>
        <w:spacing w:line="360" w:lineRule="exact"/>
        <w:ind w:firstLine="420" w:firstLineChars="200"/>
        <w:rPr>
          <w:color w:val="auto"/>
          <w:szCs w:val="21"/>
        </w:rPr>
      </w:pPr>
      <w:r>
        <w:rPr>
          <w:rFonts w:hint="eastAsia"/>
          <w:color w:val="auto"/>
          <w:szCs w:val="21"/>
        </w:rPr>
        <w:t>（3）根据市场需求和客户需求对服务内容、标准、费用进行调整</w:t>
      </w:r>
      <w:r>
        <w:rPr>
          <w:color w:val="auto"/>
          <w:szCs w:val="21"/>
        </w:rPr>
        <w:t>。</w:t>
      </w:r>
    </w:p>
    <w:p w14:paraId="7B304AE2">
      <w:pPr>
        <w:spacing w:line="360" w:lineRule="exact"/>
        <w:ind w:firstLine="420" w:firstLineChars="200"/>
        <w:rPr>
          <w:rFonts w:hint="eastAsia"/>
          <w:color w:val="auto"/>
          <w:szCs w:val="21"/>
          <w:lang w:val="en-US" w:eastAsia="zh-CN"/>
        </w:rPr>
      </w:pPr>
      <w:r>
        <w:rPr>
          <w:rFonts w:hint="eastAsia"/>
          <w:color w:val="auto"/>
          <w:szCs w:val="21"/>
          <w:lang w:eastAsia="zh-CN"/>
        </w:rPr>
        <w:t>（</w:t>
      </w:r>
      <w:r>
        <w:rPr>
          <w:rFonts w:hint="eastAsia"/>
          <w:color w:val="auto"/>
          <w:szCs w:val="21"/>
          <w:lang w:val="en-US" w:eastAsia="zh-CN"/>
        </w:rPr>
        <w:t>4）为乙方提供必要的工作条件。</w:t>
      </w:r>
    </w:p>
    <w:p w14:paraId="53BF0164">
      <w:pPr>
        <w:spacing w:line="360" w:lineRule="exact"/>
        <w:ind w:firstLine="420" w:firstLineChars="200"/>
        <w:rPr>
          <w:rFonts w:hint="eastAsia"/>
          <w:color w:val="auto"/>
          <w:szCs w:val="21"/>
          <w:lang w:val="en-US" w:eastAsia="zh-CN"/>
        </w:rPr>
      </w:pPr>
      <w:r>
        <w:rPr>
          <w:rFonts w:hint="eastAsia"/>
          <w:color w:val="auto"/>
          <w:szCs w:val="21"/>
          <w:lang w:val="en-US" w:eastAsia="zh-CN"/>
        </w:rPr>
        <w:t>（5）协调解决服务开展中出现的问题。</w:t>
      </w:r>
    </w:p>
    <w:p w14:paraId="5AC33AAB">
      <w:pPr>
        <w:spacing w:line="360" w:lineRule="exact"/>
        <w:ind w:firstLine="420" w:firstLineChars="200"/>
        <w:rPr>
          <w:rFonts w:hint="default"/>
          <w:color w:val="auto"/>
          <w:szCs w:val="21"/>
          <w:lang w:val="en-US" w:eastAsia="zh-CN"/>
        </w:rPr>
      </w:pPr>
      <w:r>
        <w:rPr>
          <w:rFonts w:hint="eastAsia"/>
          <w:color w:val="auto"/>
          <w:szCs w:val="21"/>
          <w:lang w:val="en-US" w:eastAsia="zh-CN"/>
        </w:rPr>
        <w:t>（6）在更改服务内容、标准、费用前提前通知乙方，以便达成双方共识。</w:t>
      </w:r>
    </w:p>
    <w:p w14:paraId="01FCC1BF">
      <w:pPr>
        <w:spacing w:line="360" w:lineRule="exact"/>
        <w:ind w:firstLine="480"/>
        <w:rPr>
          <w:color w:val="auto"/>
          <w:szCs w:val="21"/>
        </w:rPr>
      </w:pPr>
      <w:r>
        <w:rPr>
          <w:rFonts w:hint="eastAsia"/>
          <w:color w:val="auto"/>
          <w:szCs w:val="21"/>
        </w:rPr>
        <w:t>2.</w:t>
      </w:r>
      <w:r>
        <w:rPr>
          <w:color w:val="auto"/>
          <w:szCs w:val="21"/>
        </w:rPr>
        <w:t>乙方的权利和义务</w:t>
      </w:r>
    </w:p>
    <w:p w14:paraId="122C781D">
      <w:pPr>
        <w:spacing w:line="360" w:lineRule="exact"/>
        <w:ind w:firstLine="420" w:firstLineChars="200"/>
        <w:rPr>
          <w:color w:val="auto"/>
          <w:szCs w:val="21"/>
        </w:rPr>
      </w:pPr>
      <w:r>
        <w:rPr>
          <w:rFonts w:hint="eastAsia"/>
          <w:color w:val="auto"/>
          <w:szCs w:val="21"/>
        </w:rPr>
        <w:t>（1）要求甲方为本合同标的服务工作的开展提供必要的资料和便利</w:t>
      </w:r>
      <w:r>
        <w:rPr>
          <w:color w:val="auto"/>
          <w:szCs w:val="21"/>
        </w:rPr>
        <w:t>。</w:t>
      </w:r>
    </w:p>
    <w:p w14:paraId="6660F36D">
      <w:pPr>
        <w:spacing w:line="360" w:lineRule="exact"/>
        <w:ind w:firstLine="420" w:firstLineChars="200"/>
        <w:rPr>
          <w:color w:val="auto"/>
          <w:szCs w:val="21"/>
        </w:rPr>
      </w:pPr>
      <w:r>
        <w:rPr>
          <w:rFonts w:hint="eastAsia"/>
          <w:color w:val="auto"/>
          <w:szCs w:val="21"/>
        </w:rPr>
        <w:t>（2）要求甲方按本合同约定及时支付合同款项</w:t>
      </w:r>
      <w:r>
        <w:rPr>
          <w:color w:val="auto"/>
          <w:szCs w:val="21"/>
        </w:rPr>
        <w:t>。</w:t>
      </w:r>
    </w:p>
    <w:p w14:paraId="3ECE3A97">
      <w:pPr>
        <w:spacing w:line="360" w:lineRule="exact"/>
        <w:ind w:firstLine="420" w:firstLineChars="200"/>
        <w:rPr>
          <w:color w:val="auto"/>
          <w:szCs w:val="21"/>
        </w:rPr>
      </w:pPr>
      <w:r>
        <w:rPr>
          <w:rFonts w:hint="eastAsia"/>
          <w:color w:val="auto"/>
          <w:szCs w:val="21"/>
        </w:rPr>
        <w:t>（3）为本合同的服务内容建立专项专业服务小组</w:t>
      </w:r>
      <w:r>
        <w:rPr>
          <w:color w:val="auto"/>
          <w:szCs w:val="21"/>
        </w:rPr>
        <w:t>。</w:t>
      </w:r>
    </w:p>
    <w:p w14:paraId="38D44341">
      <w:pPr>
        <w:spacing w:line="360" w:lineRule="exact"/>
        <w:ind w:firstLine="420" w:firstLineChars="200"/>
        <w:rPr>
          <w:color w:val="auto"/>
          <w:szCs w:val="21"/>
        </w:rPr>
      </w:pPr>
      <w:r>
        <w:rPr>
          <w:rFonts w:hint="eastAsia"/>
          <w:color w:val="auto"/>
          <w:szCs w:val="21"/>
        </w:rPr>
        <w:t>（4）确保本合同服务小组的服务人员和负责人必须固定，如人员确需变更，须提前通知甲方，并经甲方同意</w:t>
      </w:r>
      <w:r>
        <w:rPr>
          <w:color w:val="auto"/>
          <w:szCs w:val="21"/>
        </w:rPr>
        <w:t>。</w:t>
      </w:r>
    </w:p>
    <w:p w14:paraId="149899BE">
      <w:pPr>
        <w:spacing w:line="360" w:lineRule="exact"/>
        <w:ind w:firstLine="480"/>
        <w:rPr>
          <w:rFonts w:hint="eastAsia"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5）通过信息化建设提供真实有效的服务过程数据和评价信息等，接受甲方的考核管理，并不断提升自身服务质量</w:t>
      </w:r>
    </w:p>
    <w:p w14:paraId="46E59F8C">
      <w:pPr>
        <w:pStyle w:val="25"/>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.乙方履行本合同的指定联系人及授权代表为【】，职务：【】；身份证件号码：【】联系电话</w:t>
      </w:r>
      <w:r>
        <w:rPr>
          <w:rFonts w:ascii="宋体" w:hAnsi="宋体" w:cs="宋体"/>
          <w:color w:val="auto"/>
          <w:szCs w:val="21"/>
        </w:rPr>
        <w:t xml:space="preserve"> </w:t>
      </w:r>
      <w:r>
        <w:rPr>
          <w:rFonts w:hint="eastAsia" w:ascii="宋体" w:hAnsi="宋体" w:cs="宋体"/>
          <w:color w:val="auto"/>
          <w:szCs w:val="21"/>
        </w:rPr>
        <w:t>【】。在履行合同过程中，该指定联系人及授权代表的行为、意思表示及对甲方所作的任何承诺、通知等，都对乙方直接具有约束力；甲方通知送达该联系人及授权代表时，即视为通知送达乙方。</w:t>
      </w:r>
    </w:p>
    <w:p w14:paraId="3A70B059">
      <w:pPr>
        <w:pStyle w:val="25"/>
        <w:spacing w:line="360" w:lineRule="exact"/>
        <w:ind w:firstLine="420" w:firstLineChars="200"/>
        <w:rPr>
          <w:b/>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.乙方须接受甲方履约诚信评价。</w:t>
      </w:r>
    </w:p>
    <w:p w14:paraId="44502079">
      <w:pPr>
        <w:spacing w:line="360" w:lineRule="exact"/>
        <w:ind w:firstLine="482"/>
        <w:rPr>
          <w:color w:val="auto"/>
          <w:szCs w:val="21"/>
        </w:rPr>
      </w:pPr>
      <w:r>
        <w:rPr>
          <w:rFonts w:hint="eastAsia"/>
          <w:b/>
          <w:color w:val="auto"/>
          <w:szCs w:val="21"/>
        </w:rPr>
        <w:t>第</w:t>
      </w:r>
      <w:r>
        <w:rPr>
          <w:rFonts w:hint="eastAsia"/>
          <w:b/>
          <w:color w:val="auto"/>
          <w:szCs w:val="21"/>
          <w:lang w:val="en-US" w:eastAsia="zh-CN"/>
        </w:rPr>
        <w:t>七</w:t>
      </w:r>
      <w:r>
        <w:rPr>
          <w:rFonts w:hint="eastAsia"/>
          <w:b/>
          <w:color w:val="auto"/>
          <w:szCs w:val="21"/>
        </w:rPr>
        <w:t xml:space="preserve">条 </w:t>
      </w:r>
      <w:r>
        <w:rPr>
          <w:b/>
          <w:color w:val="auto"/>
          <w:szCs w:val="21"/>
        </w:rPr>
        <w:t>违约责任</w:t>
      </w:r>
    </w:p>
    <w:p w14:paraId="54A896CD">
      <w:pPr>
        <w:spacing w:line="360" w:lineRule="exact"/>
        <w:ind w:firstLine="480"/>
        <w:rPr>
          <w:color w:val="auto"/>
          <w:szCs w:val="21"/>
        </w:rPr>
      </w:pPr>
      <w:r>
        <w:rPr>
          <w:color w:val="auto"/>
          <w:szCs w:val="21"/>
        </w:rPr>
        <w:t>1.</w:t>
      </w:r>
      <w:r>
        <w:rPr>
          <w:rFonts w:hint="eastAsia"/>
          <w:color w:val="auto"/>
          <w:szCs w:val="21"/>
        </w:rPr>
        <w:t>甲方逾期支付服务费的，每逾期一</w:t>
      </w:r>
      <w:r>
        <w:rPr>
          <w:rFonts w:hint="eastAsia"/>
          <w:color w:val="auto"/>
          <w:szCs w:val="21"/>
          <w:lang w:val="en-US" w:eastAsia="zh-CN"/>
        </w:rPr>
        <w:t>个月</w:t>
      </w:r>
      <w:r>
        <w:rPr>
          <w:rFonts w:hint="eastAsia"/>
          <w:color w:val="auto"/>
          <w:szCs w:val="21"/>
        </w:rPr>
        <w:t>，甲方向乙方偿付</w:t>
      </w:r>
      <w:r>
        <w:rPr>
          <w:color w:val="auto"/>
          <w:szCs w:val="21"/>
        </w:rPr>
        <w:t>当季度结算总金额5%的违约金</w:t>
      </w:r>
      <w:r>
        <w:rPr>
          <w:rFonts w:hint="eastAsia"/>
          <w:color w:val="auto"/>
          <w:szCs w:val="21"/>
        </w:rPr>
        <w:t>，累计违约金总额不超过欠款总额的百分之五。</w:t>
      </w:r>
    </w:p>
    <w:p w14:paraId="23148B25">
      <w:pPr>
        <w:spacing w:line="360" w:lineRule="exact"/>
        <w:ind w:firstLine="480"/>
        <w:rPr>
          <w:color w:val="auto"/>
          <w:szCs w:val="21"/>
        </w:rPr>
      </w:pPr>
      <w:r>
        <w:rPr>
          <w:color w:val="auto"/>
          <w:szCs w:val="21"/>
        </w:rPr>
        <w:t>2.乙方提供的</w:t>
      </w:r>
      <w:r>
        <w:rPr>
          <w:rFonts w:hint="eastAsia"/>
          <w:color w:val="auto"/>
          <w:szCs w:val="21"/>
          <w:lang w:val="en-US" w:eastAsia="zh-CN"/>
        </w:rPr>
        <w:t>服务</w:t>
      </w:r>
      <w:r>
        <w:rPr>
          <w:color w:val="auto"/>
          <w:szCs w:val="21"/>
        </w:rPr>
        <w:t>未能满足甲方要求的，乙方须向甲方支付当季度结算总金额5%的违约金</w:t>
      </w:r>
      <w:r>
        <w:rPr>
          <w:rFonts w:hint="eastAsia"/>
          <w:color w:val="auto"/>
          <w:szCs w:val="21"/>
        </w:rPr>
        <w:t>，累计违约金总额不超过欠款总额的百分之五</w:t>
      </w:r>
      <w:r>
        <w:rPr>
          <w:color w:val="auto"/>
          <w:szCs w:val="21"/>
        </w:rPr>
        <w:t>。</w:t>
      </w:r>
    </w:p>
    <w:p w14:paraId="3B35A243">
      <w:pPr>
        <w:spacing w:line="360" w:lineRule="exact"/>
        <w:ind w:firstLine="482"/>
        <w:rPr>
          <w:rFonts w:hint="eastAsia"/>
          <w:color w:val="auto"/>
          <w:szCs w:val="21"/>
        </w:rPr>
      </w:pPr>
      <w:r>
        <w:rPr>
          <w:rFonts w:hint="eastAsia" w:ascii="宋体" w:hAnsi="宋体" w:cs="宋体"/>
          <w:bCs/>
          <w:color w:val="auto"/>
          <w:kern w:val="2"/>
          <w:sz w:val="21"/>
          <w:szCs w:val="21"/>
          <w:highlight w:val="none"/>
          <w:lang w:val="en-US" w:eastAsia="zh-CN" w:bidi="ar-SA"/>
        </w:rPr>
        <w:t>3</w:t>
      </w:r>
      <w:r>
        <w:rPr>
          <w:rFonts w:hint="eastAsia"/>
          <w:color w:val="auto"/>
          <w:szCs w:val="21"/>
          <w:lang w:val="en-US" w:eastAsia="zh-CN"/>
        </w:rPr>
        <w:t>.</w:t>
      </w:r>
      <w:r>
        <w:rPr>
          <w:rFonts w:hint="eastAsia"/>
          <w:color w:val="auto"/>
          <w:szCs w:val="21"/>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1EEA5A18">
      <w:pPr>
        <w:spacing w:line="360" w:lineRule="exact"/>
        <w:ind w:firstLine="482"/>
        <w:rPr>
          <w:rFonts w:hint="eastAsia"/>
          <w:color w:val="auto"/>
          <w:szCs w:val="21"/>
        </w:rPr>
      </w:pPr>
      <w:r>
        <w:rPr>
          <w:rFonts w:hint="eastAsia"/>
          <w:color w:val="auto"/>
          <w:szCs w:val="21"/>
          <w:lang w:val="en-US" w:eastAsia="zh-CN"/>
        </w:rPr>
        <w:t>4.</w:t>
      </w:r>
      <w:r>
        <w:rPr>
          <w:rFonts w:hint="eastAsia"/>
          <w:color w:val="auto"/>
          <w:szCs w:val="21"/>
        </w:rPr>
        <w:t>其它违约责任按照《中华人民共和国民法典》中合同编相关规定处理。</w:t>
      </w:r>
    </w:p>
    <w:p w14:paraId="00D5CCD4">
      <w:pPr>
        <w:spacing w:line="360" w:lineRule="exact"/>
        <w:ind w:firstLine="482"/>
        <w:rPr>
          <w:color w:val="auto"/>
          <w:szCs w:val="21"/>
        </w:rPr>
      </w:pPr>
      <w:r>
        <w:rPr>
          <w:rFonts w:hint="eastAsia"/>
          <w:b/>
          <w:color w:val="auto"/>
          <w:szCs w:val="21"/>
        </w:rPr>
        <w:t>第</w:t>
      </w:r>
      <w:r>
        <w:rPr>
          <w:rFonts w:hint="eastAsia"/>
          <w:b/>
          <w:color w:val="auto"/>
          <w:szCs w:val="21"/>
          <w:lang w:val="en-US" w:eastAsia="zh-CN"/>
        </w:rPr>
        <w:t>八</w:t>
      </w:r>
      <w:r>
        <w:rPr>
          <w:rFonts w:hint="eastAsia"/>
          <w:b/>
          <w:color w:val="auto"/>
          <w:szCs w:val="21"/>
        </w:rPr>
        <w:t xml:space="preserve">条 </w:t>
      </w:r>
      <w:r>
        <w:rPr>
          <w:b/>
          <w:color w:val="auto"/>
          <w:szCs w:val="21"/>
        </w:rPr>
        <w:t>不可抗力</w:t>
      </w:r>
    </w:p>
    <w:p w14:paraId="0A2B5B15">
      <w:pPr>
        <w:spacing w:line="360" w:lineRule="exact"/>
        <w:ind w:firstLine="480"/>
        <w:rPr>
          <w:color w:val="auto"/>
          <w:szCs w:val="21"/>
        </w:rPr>
      </w:pPr>
      <w:r>
        <w:rPr>
          <w:color w:val="auto"/>
          <w:szCs w:val="21"/>
        </w:rPr>
        <w:t>1.不可抗力指战争、严重火灾、洪水、台风、地震等或其它双方认定的不可抗力事件。</w:t>
      </w:r>
    </w:p>
    <w:p w14:paraId="1E4F820C">
      <w:pPr>
        <w:spacing w:line="360" w:lineRule="exact"/>
        <w:ind w:firstLine="480"/>
        <w:rPr>
          <w:color w:val="auto"/>
          <w:szCs w:val="21"/>
        </w:rPr>
      </w:pPr>
      <w:r>
        <w:rPr>
          <w:color w:val="auto"/>
          <w:szCs w:val="21"/>
        </w:rPr>
        <w:t>2.签约双方中任何一方由于不可抗力影响合同履行时，发生不可抗力一方应尽快将事故通知另一方。在此情况下，乙方仍然有责任采取必要的措施提供服务，双方应通过友好协商尽快解决本合同的履行问题。</w:t>
      </w:r>
    </w:p>
    <w:p w14:paraId="34B5F8B9">
      <w:pPr>
        <w:spacing w:line="360" w:lineRule="exact"/>
        <w:ind w:firstLine="482"/>
        <w:rPr>
          <w:color w:val="auto"/>
          <w:szCs w:val="21"/>
        </w:rPr>
      </w:pPr>
      <w:r>
        <w:rPr>
          <w:rFonts w:hint="eastAsia"/>
          <w:b/>
          <w:color w:val="auto"/>
          <w:szCs w:val="21"/>
        </w:rPr>
        <w:t>第</w:t>
      </w:r>
      <w:r>
        <w:rPr>
          <w:rFonts w:hint="eastAsia"/>
          <w:b/>
          <w:color w:val="auto"/>
          <w:szCs w:val="21"/>
          <w:lang w:val="en-US" w:eastAsia="zh-CN"/>
        </w:rPr>
        <w:t>九</w:t>
      </w:r>
      <w:r>
        <w:rPr>
          <w:rFonts w:hint="eastAsia"/>
          <w:b/>
          <w:color w:val="auto"/>
          <w:szCs w:val="21"/>
        </w:rPr>
        <w:t xml:space="preserve">条 </w:t>
      </w:r>
      <w:r>
        <w:rPr>
          <w:b/>
          <w:color w:val="auto"/>
          <w:szCs w:val="21"/>
        </w:rPr>
        <w:t>纠纷的解决方式</w:t>
      </w:r>
    </w:p>
    <w:p w14:paraId="1486ED5E">
      <w:pPr>
        <w:spacing w:line="360" w:lineRule="exact"/>
        <w:ind w:firstLine="482"/>
        <w:rPr>
          <w:rFonts w:hint="eastAsia"/>
          <w:color w:val="auto"/>
          <w:szCs w:val="21"/>
          <w:lang w:val="en-US" w:eastAsia="zh-CN"/>
        </w:rPr>
      </w:pPr>
      <w:r>
        <w:rPr>
          <w:rFonts w:hint="eastAsia"/>
          <w:color w:val="auto"/>
          <w:szCs w:val="21"/>
        </w:rPr>
        <w:t>签约双方在履约中发生争执和分歧，双方应通过友好协商解决;若经协商不能达成协议时，应向甲方所在地有管辖权的法院提起诉讼。受理期间，双方应继续执行合同其余部分。</w:t>
      </w:r>
      <w:r>
        <w:rPr>
          <w:rFonts w:hint="eastAsia"/>
          <w:color w:val="auto"/>
          <w:szCs w:val="21"/>
          <w:lang w:val="en-US" w:eastAsia="zh-CN"/>
        </w:rPr>
        <w:t xml:space="preserve">    </w:t>
      </w:r>
    </w:p>
    <w:p w14:paraId="18155F09">
      <w:pPr>
        <w:spacing w:line="360" w:lineRule="exact"/>
        <w:ind w:firstLine="482"/>
        <w:rPr>
          <w:color w:val="auto"/>
          <w:szCs w:val="21"/>
        </w:rPr>
      </w:pPr>
      <w:r>
        <w:rPr>
          <w:rFonts w:hint="eastAsia"/>
          <w:b/>
          <w:color w:val="auto"/>
          <w:szCs w:val="21"/>
        </w:rPr>
        <w:t xml:space="preserve">第十条 </w:t>
      </w:r>
      <w:r>
        <w:rPr>
          <w:b/>
          <w:color w:val="auto"/>
          <w:szCs w:val="21"/>
        </w:rPr>
        <w:t>其他</w:t>
      </w:r>
    </w:p>
    <w:p w14:paraId="459275DE">
      <w:pPr>
        <w:spacing w:line="360" w:lineRule="exact"/>
        <w:ind w:firstLine="480"/>
        <w:rPr>
          <w:color w:val="auto"/>
          <w:szCs w:val="21"/>
        </w:rPr>
      </w:pPr>
      <w:r>
        <w:rPr>
          <w:rFonts w:hint="eastAsia"/>
          <w:color w:val="auto"/>
          <w:szCs w:val="21"/>
        </w:rPr>
        <w:t>1.如一方地址、电话有变更，应在变更当日内书面通知对方，否则，应承担相应责任。</w:t>
      </w:r>
    </w:p>
    <w:p w14:paraId="12A0D871">
      <w:pPr>
        <w:spacing w:line="360" w:lineRule="exact"/>
        <w:ind w:firstLine="480"/>
        <w:rPr>
          <w:color w:val="auto"/>
          <w:szCs w:val="21"/>
        </w:rPr>
      </w:pPr>
      <w:r>
        <w:rPr>
          <w:rFonts w:hint="eastAsia"/>
          <w:color w:val="auto"/>
          <w:szCs w:val="21"/>
        </w:rPr>
        <w:t>2.本合同未尽事宜，由双方协商处理,另行签订《补充协议》。</w:t>
      </w:r>
    </w:p>
    <w:p w14:paraId="20A039A8">
      <w:pPr>
        <w:spacing w:line="360" w:lineRule="exact"/>
        <w:ind w:firstLine="480"/>
        <w:rPr>
          <w:color w:val="auto"/>
          <w:szCs w:val="21"/>
        </w:rPr>
      </w:pPr>
      <w:r>
        <w:rPr>
          <w:rFonts w:hint="eastAsia"/>
          <w:color w:val="auto"/>
          <w:szCs w:val="21"/>
        </w:rPr>
        <w:t>3.本合同在甲乙双方法定代表人或其授权代表签字并加盖公章后生效。</w:t>
      </w:r>
    </w:p>
    <w:p w14:paraId="3CFFCD14">
      <w:pPr>
        <w:spacing w:line="360" w:lineRule="exact"/>
        <w:ind w:firstLine="480"/>
        <w:rPr>
          <w:color w:val="auto"/>
          <w:szCs w:val="21"/>
        </w:rPr>
      </w:pPr>
      <w:r>
        <w:rPr>
          <w:rFonts w:hint="eastAsia"/>
          <w:color w:val="auto"/>
          <w:szCs w:val="21"/>
        </w:rPr>
        <w:t>4.本合同一式   份，甲方执  份，乙方执  份。各份合同具有同等法律效力。</w:t>
      </w:r>
    </w:p>
    <w:p w14:paraId="154C443A">
      <w:pPr>
        <w:spacing w:line="360" w:lineRule="exact"/>
        <w:jc w:val="center"/>
        <w:rPr>
          <w:b/>
          <w:bCs/>
          <w:color w:val="auto"/>
          <w:szCs w:val="21"/>
        </w:rPr>
      </w:pPr>
      <w:r>
        <w:rPr>
          <w:b/>
          <w:bCs/>
          <w:color w:val="auto"/>
          <w:szCs w:val="21"/>
        </w:rPr>
        <w:t>(以下无正文)</w:t>
      </w:r>
    </w:p>
    <w:p w14:paraId="70A9B0C1">
      <w:pPr>
        <w:spacing w:line="360" w:lineRule="exact"/>
        <w:jc w:val="both"/>
        <w:rPr>
          <w:rFonts w:hint="default" w:eastAsia="宋体"/>
          <w:b/>
          <w:color w:val="auto"/>
          <w:szCs w:val="21"/>
          <w:lang w:val="en-US" w:eastAsia="zh-CN"/>
        </w:rPr>
      </w:pPr>
      <w:r>
        <w:rPr>
          <w:rFonts w:hint="eastAsia"/>
          <w:b/>
          <w:color w:val="auto"/>
          <w:szCs w:val="21"/>
          <w:lang w:val="en-US" w:eastAsia="zh-CN"/>
        </w:rPr>
        <w:t>附件：考核标准（详见需求书）</w:t>
      </w:r>
    </w:p>
    <w:p w14:paraId="5A637A0B">
      <w:pPr>
        <w:spacing w:line="360" w:lineRule="exact"/>
        <w:jc w:val="center"/>
        <w:rPr>
          <w:color w:val="auto"/>
          <w:szCs w:val="21"/>
        </w:rPr>
      </w:pPr>
      <w:r>
        <w:rPr>
          <w:b/>
          <w:color w:val="auto"/>
          <w:szCs w:val="21"/>
        </w:rPr>
        <w:t>签署页</w:t>
      </w:r>
    </w:p>
    <w:p w14:paraId="580B019D">
      <w:pPr>
        <w:spacing w:line="360" w:lineRule="exact"/>
        <w:jc w:val="left"/>
        <w:rPr>
          <w:b/>
          <w:color w:val="auto"/>
          <w:szCs w:val="21"/>
        </w:rPr>
      </w:pPr>
    </w:p>
    <w:p w14:paraId="77B69F33">
      <w:pPr>
        <w:spacing w:line="360" w:lineRule="exact"/>
        <w:jc w:val="left"/>
        <w:rPr>
          <w:color w:val="auto"/>
          <w:szCs w:val="21"/>
        </w:rPr>
      </w:pPr>
      <w:r>
        <w:rPr>
          <w:b/>
          <w:color w:val="auto"/>
          <w:szCs w:val="21"/>
        </w:rPr>
        <w:t xml:space="preserve">甲方：                                 </w:t>
      </w:r>
      <w:r>
        <w:rPr>
          <w:rFonts w:hint="eastAsia"/>
          <w:b/>
          <w:color w:val="auto"/>
          <w:szCs w:val="21"/>
        </w:rPr>
        <w:t xml:space="preserve">       </w:t>
      </w:r>
      <w:r>
        <w:rPr>
          <w:b/>
          <w:color w:val="auto"/>
          <w:szCs w:val="21"/>
        </w:rPr>
        <w:t xml:space="preserve"> 乙方： </w:t>
      </w:r>
    </w:p>
    <w:p w14:paraId="47E927AB">
      <w:pPr>
        <w:spacing w:line="360" w:lineRule="exact"/>
        <w:jc w:val="left"/>
        <w:rPr>
          <w:rFonts w:hint="eastAsia"/>
          <w:b/>
          <w:color w:val="auto"/>
          <w:szCs w:val="21"/>
          <w:lang w:val="en-US" w:eastAsia="zh-CN"/>
        </w:rPr>
      </w:pPr>
    </w:p>
    <w:p w14:paraId="0ACF7184">
      <w:pPr>
        <w:spacing w:line="360" w:lineRule="exact"/>
        <w:jc w:val="left"/>
        <w:rPr>
          <w:color w:val="auto"/>
          <w:szCs w:val="21"/>
        </w:rPr>
      </w:pPr>
      <w:r>
        <w:rPr>
          <w:rFonts w:hint="eastAsia"/>
          <w:b/>
          <w:color w:val="auto"/>
          <w:szCs w:val="21"/>
          <w:lang w:val="en-US" w:eastAsia="zh-CN"/>
        </w:rPr>
        <w:t>负责</w:t>
      </w:r>
      <w:r>
        <w:rPr>
          <w:b/>
          <w:color w:val="auto"/>
          <w:szCs w:val="21"/>
        </w:rPr>
        <w:t xml:space="preserve">人或授权代表：            </w:t>
      </w:r>
      <w:r>
        <w:rPr>
          <w:rFonts w:hint="eastAsia"/>
          <w:b/>
          <w:color w:val="auto"/>
          <w:szCs w:val="21"/>
        </w:rPr>
        <w:t xml:space="preserve">      </w:t>
      </w:r>
      <w:r>
        <w:rPr>
          <w:b/>
          <w:color w:val="auto"/>
          <w:szCs w:val="21"/>
        </w:rPr>
        <w:t xml:space="preserve"> </w:t>
      </w:r>
      <w:r>
        <w:rPr>
          <w:rFonts w:hint="eastAsia"/>
          <w:b/>
          <w:color w:val="auto"/>
          <w:szCs w:val="21"/>
          <w:lang w:val="en-US" w:eastAsia="zh-CN"/>
        </w:rPr>
        <w:t xml:space="preserve">          </w:t>
      </w:r>
      <w:r>
        <w:rPr>
          <w:b/>
          <w:color w:val="auto"/>
          <w:szCs w:val="21"/>
        </w:rPr>
        <w:t>法定代表人或授权代表：</w:t>
      </w:r>
    </w:p>
    <w:p w14:paraId="6FB58EF1">
      <w:pPr>
        <w:spacing w:line="360" w:lineRule="exact"/>
        <w:jc w:val="left"/>
        <w:rPr>
          <w:b/>
          <w:color w:val="auto"/>
          <w:szCs w:val="21"/>
        </w:rPr>
      </w:pPr>
      <w:r>
        <w:rPr>
          <w:b/>
          <w:color w:val="auto"/>
          <w:szCs w:val="21"/>
        </w:rPr>
        <w:t xml:space="preserve">                          </w:t>
      </w:r>
    </w:p>
    <w:p w14:paraId="66B45C83">
      <w:pPr>
        <w:spacing w:line="360" w:lineRule="exact"/>
        <w:jc w:val="left"/>
        <w:rPr>
          <w:b/>
          <w:color w:val="auto"/>
          <w:szCs w:val="21"/>
        </w:rPr>
      </w:pPr>
    </w:p>
    <w:p w14:paraId="323E49E2">
      <w:pPr>
        <w:spacing w:line="360" w:lineRule="exact"/>
        <w:jc w:val="left"/>
        <w:rPr>
          <w:color w:val="auto"/>
          <w:szCs w:val="21"/>
        </w:rPr>
      </w:pPr>
      <w:r>
        <w:rPr>
          <w:b/>
          <w:color w:val="auto"/>
          <w:szCs w:val="21"/>
        </w:rPr>
        <w:t xml:space="preserve">日期：   年   月   日                 </w:t>
      </w:r>
      <w:r>
        <w:rPr>
          <w:rFonts w:hint="eastAsia"/>
          <w:b/>
          <w:color w:val="auto"/>
          <w:szCs w:val="21"/>
        </w:rPr>
        <w:t xml:space="preserve">          </w:t>
      </w:r>
      <w:r>
        <w:rPr>
          <w:b/>
          <w:color w:val="auto"/>
          <w:szCs w:val="21"/>
        </w:rPr>
        <w:t>日期：   年   月   日</w:t>
      </w:r>
    </w:p>
    <w:p w14:paraId="1EB0472B">
      <w:pPr>
        <w:jc w:val="center"/>
        <w:outlineLvl w:val="0"/>
        <w:rPr>
          <w:color w:val="auto"/>
          <w:szCs w:val="21"/>
        </w:rPr>
      </w:pPr>
    </w:p>
    <w:p w14:paraId="1D2A35FC">
      <w:pPr>
        <w:jc w:val="center"/>
        <w:outlineLvl w:val="0"/>
        <w:rPr>
          <w:color w:val="auto"/>
          <w:szCs w:val="21"/>
        </w:rPr>
      </w:pPr>
    </w:p>
    <w:p w14:paraId="2CC0FAED">
      <w:pPr>
        <w:jc w:val="center"/>
        <w:outlineLvl w:val="0"/>
        <w:rPr>
          <w:color w:val="auto"/>
          <w:szCs w:val="21"/>
        </w:rPr>
      </w:pPr>
    </w:p>
    <w:p w14:paraId="262D5D9A">
      <w:pPr>
        <w:jc w:val="center"/>
        <w:outlineLvl w:val="0"/>
        <w:rPr>
          <w:color w:val="auto"/>
          <w:szCs w:val="21"/>
        </w:rPr>
      </w:pPr>
    </w:p>
    <w:p w14:paraId="7D2CADB2">
      <w:pPr>
        <w:jc w:val="center"/>
        <w:outlineLvl w:val="0"/>
        <w:rPr>
          <w:color w:val="auto"/>
          <w:szCs w:val="21"/>
        </w:rPr>
      </w:pPr>
    </w:p>
    <w:p w14:paraId="65A06DEE">
      <w:pPr>
        <w:jc w:val="center"/>
        <w:outlineLvl w:val="0"/>
        <w:rPr>
          <w:color w:val="auto"/>
          <w:szCs w:val="21"/>
        </w:rPr>
      </w:pPr>
    </w:p>
    <w:p w14:paraId="6AD7D0E3">
      <w:pPr>
        <w:jc w:val="center"/>
        <w:outlineLvl w:val="0"/>
        <w:rPr>
          <w:color w:val="auto"/>
          <w:szCs w:val="21"/>
        </w:rPr>
      </w:pPr>
    </w:p>
    <w:p w14:paraId="0D0BD91C">
      <w:pPr>
        <w:jc w:val="center"/>
        <w:outlineLvl w:val="0"/>
        <w:rPr>
          <w:color w:val="auto"/>
          <w:szCs w:val="21"/>
        </w:rPr>
      </w:pPr>
    </w:p>
    <w:p w14:paraId="108A53CB">
      <w:pPr>
        <w:jc w:val="center"/>
        <w:outlineLvl w:val="0"/>
        <w:rPr>
          <w:color w:val="auto"/>
          <w:szCs w:val="21"/>
        </w:rPr>
      </w:pPr>
    </w:p>
    <w:p w14:paraId="6D7158F5">
      <w:pPr>
        <w:jc w:val="center"/>
        <w:outlineLvl w:val="0"/>
        <w:rPr>
          <w:color w:val="auto"/>
          <w:szCs w:val="21"/>
        </w:rPr>
      </w:pPr>
    </w:p>
    <w:p w14:paraId="3690A9AF">
      <w:pPr>
        <w:jc w:val="center"/>
        <w:outlineLvl w:val="0"/>
        <w:rPr>
          <w:color w:val="auto"/>
          <w:szCs w:val="21"/>
        </w:rPr>
      </w:pPr>
    </w:p>
    <w:p w14:paraId="5021AE59">
      <w:pPr>
        <w:jc w:val="center"/>
        <w:outlineLvl w:val="0"/>
        <w:rPr>
          <w:color w:val="auto"/>
          <w:szCs w:val="21"/>
        </w:rPr>
      </w:pPr>
    </w:p>
    <w:p w14:paraId="55ED51BC">
      <w:pPr>
        <w:jc w:val="center"/>
        <w:outlineLvl w:val="0"/>
        <w:rPr>
          <w:color w:val="auto"/>
          <w:szCs w:val="21"/>
        </w:rPr>
      </w:pPr>
    </w:p>
    <w:p w14:paraId="041E5C6D">
      <w:pPr>
        <w:jc w:val="center"/>
        <w:outlineLvl w:val="0"/>
        <w:rPr>
          <w:color w:val="auto"/>
          <w:szCs w:val="21"/>
        </w:rPr>
      </w:pPr>
    </w:p>
    <w:p w14:paraId="51FD83C1">
      <w:pPr>
        <w:jc w:val="center"/>
        <w:outlineLvl w:val="0"/>
        <w:rPr>
          <w:color w:val="auto"/>
          <w:szCs w:val="21"/>
        </w:rPr>
      </w:pPr>
    </w:p>
    <w:p w14:paraId="478368ED">
      <w:pPr>
        <w:jc w:val="center"/>
        <w:outlineLvl w:val="0"/>
        <w:rPr>
          <w:color w:val="auto"/>
          <w:szCs w:val="21"/>
        </w:rPr>
      </w:pPr>
    </w:p>
    <w:p w14:paraId="23A661B8">
      <w:pPr>
        <w:jc w:val="center"/>
        <w:outlineLvl w:val="0"/>
        <w:rPr>
          <w:color w:val="auto"/>
          <w:szCs w:val="21"/>
        </w:rPr>
      </w:pPr>
    </w:p>
    <w:p w14:paraId="66BC2CB6">
      <w:pPr>
        <w:jc w:val="center"/>
        <w:outlineLvl w:val="0"/>
        <w:rPr>
          <w:color w:val="auto"/>
          <w:szCs w:val="21"/>
        </w:rPr>
      </w:pPr>
    </w:p>
    <w:p w14:paraId="30364290">
      <w:pPr>
        <w:jc w:val="center"/>
        <w:outlineLvl w:val="0"/>
        <w:rPr>
          <w:color w:val="auto"/>
          <w:szCs w:val="21"/>
        </w:rPr>
      </w:pPr>
    </w:p>
    <w:p w14:paraId="4A0D2621">
      <w:pPr>
        <w:jc w:val="center"/>
        <w:outlineLvl w:val="0"/>
        <w:rPr>
          <w:color w:val="auto"/>
          <w:szCs w:val="21"/>
        </w:rPr>
      </w:pPr>
    </w:p>
    <w:p w14:paraId="77AA95D6">
      <w:pPr>
        <w:jc w:val="center"/>
        <w:outlineLvl w:val="0"/>
        <w:rPr>
          <w:color w:val="auto"/>
          <w:szCs w:val="21"/>
        </w:rPr>
      </w:pPr>
    </w:p>
    <w:p w14:paraId="3D2854F4">
      <w:pPr>
        <w:jc w:val="center"/>
        <w:outlineLvl w:val="0"/>
        <w:rPr>
          <w:color w:val="auto"/>
          <w:szCs w:val="21"/>
        </w:rPr>
      </w:pPr>
    </w:p>
    <w:p w14:paraId="4472A14A">
      <w:pPr>
        <w:jc w:val="center"/>
        <w:outlineLvl w:val="0"/>
        <w:rPr>
          <w:color w:val="auto"/>
          <w:szCs w:val="21"/>
        </w:rPr>
      </w:pPr>
    </w:p>
    <w:p w14:paraId="5ED5037F">
      <w:pPr>
        <w:jc w:val="center"/>
        <w:outlineLvl w:val="0"/>
        <w:rPr>
          <w:color w:val="auto"/>
          <w:szCs w:val="21"/>
        </w:rPr>
      </w:pPr>
    </w:p>
    <w:p w14:paraId="201810C7">
      <w:pPr>
        <w:jc w:val="center"/>
        <w:outlineLvl w:val="0"/>
        <w:rPr>
          <w:color w:val="auto"/>
          <w:szCs w:val="21"/>
        </w:rPr>
      </w:pPr>
    </w:p>
    <w:p w14:paraId="5B5B1285">
      <w:pPr>
        <w:jc w:val="center"/>
        <w:outlineLvl w:val="0"/>
        <w:rPr>
          <w:color w:val="auto"/>
          <w:szCs w:val="21"/>
        </w:rPr>
      </w:pPr>
    </w:p>
    <w:p w14:paraId="5C8CB190">
      <w:pPr>
        <w:jc w:val="center"/>
        <w:outlineLvl w:val="0"/>
        <w:rPr>
          <w:color w:val="auto"/>
          <w:szCs w:val="21"/>
        </w:rPr>
      </w:pPr>
    </w:p>
    <w:p w14:paraId="652C77F6">
      <w:pPr>
        <w:jc w:val="center"/>
        <w:outlineLvl w:val="0"/>
        <w:rPr>
          <w:color w:val="auto"/>
          <w:szCs w:val="21"/>
        </w:rPr>
      </w:pPr>
    </w:p>
    <w:p w14:paraId="264DF6EA">
      <w:pPr>
        <w:jc w:val="center"/>
        <w:outlineLvl w:val="0"/>
        <w:rPr>
          <w:color w:val="auto"/>
          <w:szCs w:val="21"/>
        </w:rPr>
      </w:pPr>
    </w:p>
    <w:p w14:paraId="6078648E">
      <w:pPr>
        <w:jc w:val="center"/>
        <w:outlineLvl w:val="0"/>
        <w:rPr>
          <w:color w:val="auto"/>
          <w:szCs w:val="21"/>
        </w:rPr>
      </w:pPr>
    </w:p>
    <w:p w14:paraId="71C43F65">
      <w:pPr>
        <w:jc w:val="center"/>
        <w:outlineLvl w:val="0"/>
        <w:rPr>
          <w:color w:val="auto"/>
          <w:szCs w:val="21"/>
        </w:rPr>
      </w:pPr>
    </w:p>
    <w:p w14:paraId="145DD164">
      <w:pPr>
        <w:jc w:val="center"/>
        <w:outlineLvl w:val="0"/>
        <w:rPr>
          <w:color w:val="auto"/>
          <w:szCs w:val="21"/>
        </w:rPr>
      </w:pPr>
    </w:p>
    <w:p w14:paraId="382AB071">
      <w:pPr>
        <w:jc w:val="center"/>
        <w:outlineLvl w:val="0"/>
        <w:rPr>
          <w:color w:val="auto"/>
          <w:szCs w:val="21"/>
        </w:rPr>
      </w:pPr>
    </w:p>
    <w:p w14:paraId="40E01BC1">
      <w:pPr>
        <w:jc w:val="center"/>
        <w:outlineLvl w:val="0"/>
        <w:rPr>
          <w:color w:val="auto"/>
          <w:szCs w:val="21"/>
        </w:rPr>
      </w:pPr>
    </w:p>
    <w:p w14:paraId="41750D10">
      <w:pPr>
        <w:jc w:val="center"/>
        <w:outlineLvl w:val="0"/>
        <w:rPr>
          <w:color w:val="auto"/>
          <w:szCs w:val="21"/>
        </w:rPr>
      </w:pPr>
    </w:p>
    <w:p w14:paraId="4806D831">
      <w:pPr>
        <w:jc w:val="center"/>
        <w:outlineLvl w:val="0"/>
        <w:rPr>
          <w:color w:val="auto"/>
          <w:szCs w:val="21"/>
        </w:rPr>
      </w:pPr>
    </w:p>
    <w:p w14:paraId="2491E4DD">
      <w:pPr>
        <w:jc w:val="center"/>
        <w:outlineLvl w:val="0"/>
        <w:rPr>
          <w:color w:val="auto"/>
          <w:szCs w:val="21"/>
        </w:rPr>
      </w:pPr>
    </w:p>
    <w:p w14:paraId="02E6DECE">
      <w:pPr>
        <w:jc w:val="center"/>
        <w:outlineLvl w:val="0"/>
        <w:rPr>
          <w:color w:val="auto"/>
          <w:szCs w:val="21"/>
        </w:rPr>
      </w:pPr>
    </w:p>
    <w:p w14:paraId="07065D73">
      <w:pPr>
        <w:jc w:val="center"/>
        <w:outlineLvl w:val="0"/>
        <w:rPr>
          <w:color w:val="auto"/>
          <w:szCs w:val="21"/>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color w:val="auto"/>
          <w:szCs w:val="21"/>
        </w:rPr>
        <w:t xml:space="preserve"> </w:t>
      </w:r>
      <w:bookmarkStart w:id="57" w:name="_Toc26597"/>
      <w:bookmarkStart w:id="58" w:name="_Toc28173"/>
      <w:bookmarkStart w:id="59" w:name="_Toc8082"/>
      <w:r>
        <w:rPr>
          <w:rFonts w:hint="eastAsia" w:ascii="宋体" w:hAnsi="宋体" w:eastAsia="宋体" w:cs="Times New Roman"/>
          <w:b/>
          <w:bCs/>
          <w:color w:val="auto"/>
          <w:kern w:val="2"/>
          <w:sz w:val="28"/>
          <w:szCs w:val="28"/>
          <w:highlight w:val="none"/>
          <w:lang w:val="en-US" w:eastAsia="zh-CN" w:bidi="ar-SA"/>
        </w:rPr>
        <w:t>第五部分 响应文件资料整理</w:t>
      </w:r>
      <w:bookmarkEnd w:id="57"/>
      <w:bookmarkEnd w:id="58"/>
      <w:bookmarkEnd w:id="59"/>
    </w:p>
    <w:bookmarkEnd w:id="49"/>
    <w:bookmarkEnd w:id="50"/>
    <w:bookmarkEnd w:id="51"/>
    <w:bookmarkEnd w:id="53"/>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0" w:name="_Toc2093311"/>
      <w:bookmarkStart w:id="61" w:name="_Toc2094450"/>
      <w:bookmarkStart w:id="62" w:name="_Toc10962"/>
      <w:r>
        <w:rPr>
          <w:rFonts w:hint="eastAsia" w:ascii="宋体" w:hAnsi="宋体" w:eastAsia="宋体" w:cs="Times New Roman"/>
          <w:color w:val="auto"/>
          <w:sz w:val="21"/>
          <w:szCs w:val="21"/>
          <w:highlight w:val="none"/>
        </w:rPr>
        <w:t>1.</w:t>
      </w:r>
      <w:bookmarkStart w:id="63" w:name="_Toc3184"/>
      <w:bookmarkStart w:id="64" w:name="_Toc2094422"/>
      <w:bookmarkStart w:id="65" w:name="_Toc2093283"/>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3"/>
      <w:bookmarkEnd w:id="64"/>
      <w:bookmarkEnd w:id="65"/>
    </w:p>
    <w:p w14:paraId="67D7949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6" w:name="_Toc2094438"/>
      <w:bookmarkStart w:id="67" w:name="_Toc2093299"/>
      <w:bookmarkStart w:id="68"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66"/>
      <w:bookmarkEnd w:id="67"/>
      <w:bookmarkEnd w:id="68"/>
    </w:p>
    <w:p w14:paraId="78CB890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69" w:name="_Toc2094419"/>
      <w:bookmarkStart w:id="70" w:name="_Toc11399"/>
      <w:bookmarkStart w:id="71" w:name="_Toc2093280"/>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69"/>
      <w:bookmarkEnd w:id="70"/>
      <w:bookmarkEnd w:id="71"/>
    </w:p>
    <w:p w14:paraId="07FEB1C7">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2" w:name="_Toc2094420"/>
      <w:bookmarkStart w:id="73" w:name="_Toc2093281"/>
      <w:bookmarkStart w:id="74" w:name="_Toc9126"/>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2"/>
      <w:bookmarkEnd w:id="73"/>
      <w:bookmarkEnd w:id="74"/>
    </w:p>
    <w:p w14:paraId="369AF07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w:t>
      </w:r>
      <w:r>
        <w:rPr>
          <w:rFonts w:hint="eastAsia" w:ascii="宋体" w:hAnsi="宋体" w:eastAsia="宋体" w:cs="Times New Roman"/>
          <w:b/>
          <w:bCs/>
          <w:color w:val="auto"/>
          <w:sz w:val="21"/>
          <w:szCs w:val="21"/>
          <w:highlight w:val="none"/>
        </w:rPr>
        <w:t>一正</w:t>
      </w:r>
      <w:r>
        <w:rPr>
          <w:rFonts w:hint="eastAsia" w:cs="Times New Roman"/>
          <w:b/>
          <w:bCs/>
          <w:color w:val="auto"/>
          <w:sz w:val="21"/>
          <w:szCs w:val="21"/>
          <w:highlight w:val="none"/>
          <w:lang w:val="en-US" w:eastAsia="zh-CN"/>
        </w:rPr>
        <w:t>六</w:t>
      </w:r>
      <w:r>
        <w:rPr>
          <w:rFonts w:hint="eastAsia" w:ascii="宋体" w:hAnsi="宋体" w:eastAsia="宋体" w:cs="Times New Roman"/>
          <w:b/>
          <w:bCs/>
          <w:color w:val="auto"/>
          <w:sz w:val="21"/>
          <w:szCs w:val="21"/>
          <w:highlight w:val="none"/>
        </w:rPr>
        <w:t>副共</w:t>
      </w:r>
      <w:r>
        <w:rPr>
          <w:rFonts w:hint="eastAsia" w:cs="Times New Roman"/>
          <w:b/>
          <w:bCs/>
          <w:color w:val="auto"/>
          <w:sz w:val="21"/>
          <w:szCs w:val="21"/>
          <w:highlight w:val="none"/>
          <w:lang w:val="en-US" w:eastAsia="zh-CN"/>
        </w:rPr>
        <w:t>7</w:t>
      </w:r>
      <w:r>
        <w:rPr>
          <w:rFonts w:hint="eastAsia" w:ascii="宋体" w:hAnsi="宋体" w:eastAsia="宋体" w:cs="Times New Roman"/>
          <w:b/>
          <w:bCs/>
          <w:color w:val="auto"/>
          <w:sz w:val="21"/>
          <w:szCs w:val="21"/>
          <w:highlight w:val="none"/>
        </w:rPr>
        <w:t>份</w:t>
      </w:r>
      <w:r>
        <w:rPr>
          <w:rFonts w:hint="eastAsia" w:ascii="宋体" w:hAnsi="宋体" w:eastAsia="宋体" w:cs="Times New Roman"/>
          <w:color w:val="auto"/>
          <w:sz w:val="21"/>
          <w:szCs w:val="21"/>
          <w:highlight w:val="none"/>
        </w:rPr>
        <w:t>，封面应注明“正本”、“副本”字样并须由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cs="Times New Roman"/>
          <w:color w:val="auto"/>
          <w:sz w:val="21"/>
          <w:szCs w:val="21"/>
          <w:highlight w:val="none"/>
          <w:lang w:val="en-US" w:eastAsia="zh-CN"/>
        </w:rPr>
        <w:t>于</w:t>
      </w:r>
      <w:r>
        <w:rPr>
          <w:rFonts w:hint="eastAsia" w:ascii="宋体" w:hAnsi="宋体" w:cs="宋体"/>
          <w:b w:val="0"/>
          <w:bCs/>
          <w:color w:val="auto"/>
          <w:kern w:val="0"/>
          <w:sz w:val="21"/>
          <w:szCs w:val="21"/>
          <w:lang w:val="en-US" w:eastAsia="zh-CN"/>
        </w:rPr>
        <w:t>截止报名时间前送达指定地</w:t>
      </w:r>
      <w:r>
        <w:rPr>
          <w:rFonts w:hint="eastAsia" w:cs="宋体"/>
          <w:b w:val="0"/>
          <w:bCs/>
          <w:color w:val="auto"/>
          <w:kern w:val="0"/>
          <w:sz w:val="21"/>
          <w:szCs w:val="21"/>
          <w:lang w:val="en-US" w:eastAsia="zh-CN"/>
        </w:rPr>
        <w:t>点</w:t>
      </w:r>
      <w:r>
        <w:rPr>
          <w:rFonts w:hint="eastAsia" w:ascii="宋体" w:hAnsi="宋体" w:eastAsia="宋体" w:cs="Times New Roman"/>
          <w:color w:val="auto"/>
          <w:sz w:val="21"/>
          <w:szCs w:val="21"/>
          <w:highlight w:val="none"/>
        </w:rPr>
        <w:t>。</w:t>
      </w:r>
    </w:p>
    <w:p w14:paraId="7E4045F4">
      <w:pPr>
        <w:pStyle w:val="1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keepNext w:val="0"/>
        <w:keepLines w:val="0"/>
        <w:pageBreakBefore w:val="0"/>
        <w:numPr>
          <w:ilvl w:val="0"/>
          <w:numId w:val="0"/>
        </w:numPr>
        <w:kinsoku/>
        <w:wordWrap/>
        <w:overflowPunct/>
        <w:topLinePunct w:val="0"/>
        <w:autoSpaceDE/>
        <w:autoSpaceDN/>
        <w:bidi w:val="0"/>
        <w:adjustRightInd/>
        <w:snapToGrid/>
        <w:spacing w:line="360" w:lineRule="atLeast"/>
        <w:ind w:left="420" w:leftChars="0"/>
        <w:textAlignment w:val="auto"/>
        <w:rPr>
          <w:color w:val="auto"/>
          <w:highlight w:val="none"/>
        </w:rPr>
      </w:pPr>
    </w:p>
    <w:p w14:paraId="01DF4C4B">
      <w:pPr>
        <w:keepNext w:val="0"/>
        <w:keepLines w:val="0"/>
        <w:pageBreakBefore w:val="0"/>
        <w:kinsoku/>
        <w:wordWrap/>
        <w:overflowPunct/>
        <w:topLinePunct w:val="0"/>
        <w:autoSpaceDE/>
        <w:autoSpaceDN/>
        <w:bidi w:val="0"/>
        <w:adjustRightInd/>
        <w:snapToGrid/>
        <w:spacing w:line="360" w:lineRule="atLeast"/>
        <w:ind w:left="535" w:leftChars="99" w:hanging="327" w:hangingChars="156"/>
        <w:textAlignment w:val="auto"/>
        <w:rPr>
          <w:rFonts w:hint="eastAsia"/>
          <w:color w:val="auto"/>
          <w:highlight w:val="none"/>
        </w:rPr>
      </w:pPr>
    </w:p>
    <w:bookmarkEnd w:id="60"/>
    <w:bookmarkEnd w:id="61"/>
    <w:bookmarkEnd w:id="62"/>
    <w:p w14:paraId="3BC86EFE">
      <w:pPr>
        <w:keepNext w:val="0"/>
        <w:keepLines w:val="0"/>
        <w:pageBreakBefore w:val="0"/>
        <w:kinsoku/>
        <w:wordWrap/>
        <w:overflowPunct/>
        <w:topLinePunct w:val="0"/>
        <w:autoSpaceDE/>
        <w:autoSpaceDN/>
        <w:bidi w:val="0"/>
        <w:adjustRightInd/>
        <w:snapToGrid/>
        <w:spacing w:line="360" w:lineRule="atLeast"/>
        <w:textAlignment w:val="auto"/>
        <w:rPr>
          <w:rFonts w:ascii="宋体" w:hAnsi="宋体"/>
          <w:color w:val="auto"/>
          <w:sz w:val="24"/>
          <w:highlight w:val="none"/>
        </w:rPr>
      </w:pPr>
    </w:p>
    <w:p w14:paraId="42C1BFEE">
      <w:pPr>
        <w:keepNext w:val="0"/>
        <w:keepLines w:val="0"/>
        <w:pageBreakBefore w:val="0"/>
        <w:kinsoku/>
        <w:wordWrap/>
        <w:overflowPunct/>
        <w:topLinePunct w:val="0"/>
        <w:autoSpaceDE/>
        <w:autoSpaceDN/>
        <w:bidi w:val="0"/>
        <w:adjustRightInd/>
        <w:snapToGrid/>
        <w:spacing w:line="360" w:lineRule="atLeast"/>
        <w:textAlignment w:val="auto"/>
        <w:rPr>
          <w:color w:val="auto"/>
          <w:highlight w:val="none"/>
        </w:rPr>
      </w:pPr>
      <w:bookmarkStart w:id="75" w:name="_Toc40346212"/>
      <w:bookmarkStart w:id="76" w:name="_Toc40776107"/>
    </w:p>
    <w:bookmarkEnd w:id="75"/>
    <w:bookmarkEnd w:id="76"/>
    <w:p w14:paraId="03B817FC">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olor w:val="auto"/>
          <w:sz w:val="40"/>
          <w:highlight w:val="none"/>
        </w:rPr>
      </w:pPr>
      <w:bookmarkStart w:id="77" w:name="_Toc30230"/>
      <w:bookmarkStart w:id="78" w:name="_Toc2647"/>
      <w:bookmarkStart w:id="79" w:name="_Toc19354"/>
      <w:bookmarkStart w:id="80" w:name="_Toc5829"/>
      <w:bookmarkStart w:id="81" w:name="_Toc7581"/>
      <w:bookmarkStart w:id="82" w:name="_Toc2347"/>
      <w:bookmarkStart w:id="83" w:name="_Toc32164"/>
      <w:bookmarkStart w:id="84" w:name="_Toc32228"/>
      <w:bookmarkStart w:id="85" w:name="_Toc40346213"/>
      <w:bookmarkStart w:id="86" w:name="_Toc13814"/>
      <w:bookmarkStart w:id="87" w:name="_Toc40776108"/>
      <w:bookmarkStart w:id="88" w:name="_Toc30326"/>
      <w:bookmarkStart w:id="89" w:name="_Toc9461"/>
    </w:p>
    <w:p w14:paraId="78690854">
      <w:pPr>
        <w:pStyle w:val="25"/>
        <w:rPr>
          <w:rFonts w:hint="eastAsia"/>
          <w:color w:val="auto"/>
          <w:highlight w:val="none"/>
        </w:rPr>
      </w:pPr>
    </w:p>
    <w:p w14:paraId="771D72EF">
      <w:pPr>
        <w:pStyle w:val="25"/>
        <w:rPr>
          <w:rFonts w:hint="eastAsia"/>
          <w:color w:val="auto"/>
          <w:highlight w:val="none"/>
        </w:rPr>
      </w:pPr>
    </w:p>
    <w:p w14:paraId="38E53A3A">
      <w:pPr>
        <w:pStyle w:val="25"/>
        <w:rPr>
          <w:rFonts w:hint="eastAsia"/>
          <w:color w:val="auto"/>
          <w:highlight w:val="none"/>
        </w:rPr>
      </w:pPr>
    </w:p>
    <w:p w14:paraId="20D5CEB6">
      <w:pPr>
        <w:pStyle w:val="25"/>
        <w:rPr>
          <w:rFonts w:hint="eastAsia"/>
          <w:color w:val="auto"/>
          <w:highlight w:val="none"/>
        </w:rPr>
      </w:pPr>
    </w:p>
    <w:p w14:paraId="08386367">
      <w:pPr>
        <w:pStyle w:val="25"/>
        <w:rPr>
          <w:rFonts w:hint="eastAsia"/>
          <w:color w:val="auto"/>
          <w:highlight w:val="none"/>
        </w:rPr>
      </w:pPr>
    </w:p>
    <w:p w14:paraId="1971FF1F">
      <w:pPr>
        <w:pStyle w:val="25"/>
        <w:rPr>
          <w:rFonts w:hint="eastAsia"/>
          <w:color w:val="auto"/>
          <w:highlight w:val="none"/>
        </w:rPr>
      </w:pPr>
    </w:p>
    <w:p w14:paraId="7CF4117C">
      <w:pPr>
        <w:pStyle w:val="25"/>
        <w:rPr>
          <w:rFonts w:hint="eastAsia"/>
          <w:color w:val="auto"/>
          <w:highlight w:val="none"/>
        </w:rPr>
      </w:pPr>
    </w:p>
    <w:p w14:paraId="4E4C6BB4">
      <w:pPr>
        <w:pStyle w:val="25"/>
        <w:rPr>
          <w:rFonts w:hint="eastAsia"/>
          <w:color w:val="auto"/>
          <w:highlight w:val="none"/>
        </w:rPr>
      </w:pPr>
    </w:p>
    <w:p w14:paraId="7B0004A2">
      <w:pPr>
        <w:pStyle w:val="25"/>
        <w:rPr>
          <w:rFonts w:hint="eastAsia"/>
          <w:color w:val="auto"/>
          <w:highlight w:val="none"/>
        </w:rPr>
      </w:pPr>
    </w:p>
    <w:p w14:paraId="3E01E08D">
      <w:pPr>
        <w:pStyle w:val="25"/>
        <w:rPr>
          <w:rFonts w:hint="eastAsia"/>
          <w:color w:val="auto"/>
          <w:highlight w:val="none"/>
        </w:rPr>
      </w:pPr>
    </w:p>
    <w:p w14:paraId="25A4405B">
      <w:pPr>
        <w:pStyle w:val="25"/>
        <w:rPr>
          <w:rFonts w:hint="eastAsia"/>
          <w:color w:val="auto"/>
          <w:highlight w:val="none"/>
        </w:rPr>
      </w:pPr>
    </w:p>
    <w:p w14:paraId="00E93BA1">
      <w:pPr>
        <w:pStyle w:val="25"/>
        <w:rPr>
          <w:rFonts w:hint="eastAsia"/>
          <w:color w:val="auto"/>
          <w:highlight w:val="none"/>
        </w:rPr>
      </w:pPr>
    </w:p>
    <w:p w14:paraId="0DEA7F1C">
      <w:pPr>
        <w:pStyle w:val="25"/>
        <w:rPr>
          <w:rFonts w:hint="eastAsia"/>
          <w:color w:val="auto"/>
          <w:highlight w:val="none"/>
        </w:rPr>
      </w:pPr>
    </w:p>
    <w:p w14:paraId="68A0CC84">
      <w:pPr>
        <w:pStyle w:val="25"/>
        <w:rPr>
          <w:rFonts w:hint="eastAsia"/>
          <w:color w:val="auto"/>
          <w:highlight w:val="none"/>
        </w:rPr>
      </w:pPr>
    </w:p>
    <w:p w14:paraId="390CC6B8">
      <w:pPr>
        <w:pStyle w:val="25"/>
        <w:rPr>
          <w:rFonts w:hint="eastAsia"/>
          <w:color w:val="auto"/>
          <w:highlight w:val="none"/>
        </w:rPr>
      </w:pPr>
    </w:p>
    <w:p w14:paraId="7431F061">
      <w:pPr>
        <w:pStyle w:val="25"/>
        <w:rPr>
          <w:rFonts w:hint="eastAsia"/>
          <w:color w:val="auto"/>
          <w:highlight w:val="none"/>
        </w:rPr>
      </w:pPr>
    </w:p>
    <w:p w14:paraId="793CC43B">
      <w:pPr>
        <w:pStyle w:val="25"/>
        <w:rPr>
          <w:rFonts w:hint="eastAsia"/>
          <w:color w:val="auto"/>
          <w:highlight w:val="none"/>
        </w:rPr>
      </w:pPr>
    </w:p>
    <w:p w14:paraId="2D2B0E36">
      <w:pPr>
        <w:pStyle w:val="25"/>
        <w:rPr>
          <w:rFonts w:hint="eastAsia"/>
          <w:color w:val="auto"/>
          <w:highlight w:val="none"/>
        </w:rPr>
      </w:pPr>
    </w:p>
    <w:p w14:paraId="136D3E6C">
      <w:pPr>
        <w:pStyle w:val="25"/>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C874977">
      <w:pPr>
        <w:rPr>
          <w:rFonts w:hint="eastAsia" w:ascii="宋体" w:hAnsi="宋体" w:eastAsia="宋体"/>
          <w:color w:val="auto"/>
          <w:sz w:val="40"/>
          <w:highlight w:val="none"/>
        </w:rPr>
      </w:pPr>
    </w:p>
    <w:p w14:paraId="58AE8336">
      <w:pPr>
        <w:rPr>
          <w:rFonts w:hint="eastAsia" w:ascii="宋体" w:hAnsi="宋体" w:eastAsia="宋体"/>
          <w:color w:val="auto"/>
          <w:sz w:val="40"/>
          <w:highlight w:val="none"/>
        </w:rPr>
      </w:pPr>
    </w:p>
    <w:p w14:paraId="57F9122F">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0" w:name="_Toc10184"/>
      <w:bookmarkStart w:id="91" w:name="_Toc3228"/>
      <w:bookmarkStart w:id="92" w:name="_Toc8203"/>
      <w:r>
        <w:rPr>
          <w:rFonts w:hint="eastAsia" w:ascii="宋体" w:hAnsi="宋体" w:eastAsia="宋体" w:cs="Times New Roman"/>
          <w:b/>
          <w:bCs/>
          <w:color w:val="auto"/>
          <w:kern w:val="2"/>
          <w:sz w:val="28"/>
          <w:szCs w:val="28"/>
          <w:highlight w:val="none"/>
          <w:lang w:val="en-US" w:eastAsia="zh-CN" w:bidi="ar-SA"/>
        </w:rPr>
        <w:t>第六部分  相关格式文件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3" w:name="_Toc22145"/>
      <w:bookmarkStart w:id="94" w:name="_Toc28217"/>
      <w:bookmarkStart w:id="95" w:name="_Toc18837"/>
      <w:bookmarkStart w:id="96" w:name="_Toc3784"/>
      <w:bookmarkStart w:id="97" w:name="_Toc25470"/>
      <w:bookmarkStart w:id="98" w:name="_Toc23156"/>
      <w:bookmarkStart w:id="99" w:name="_Toc4407"/>
      <w:bookmarkStart w:id="100" w:name="_Toc40346222"/>
      <w:bookmarkStart w:id="101" w:name="_Toc40346381"/>
      <w:bookmarkStart w:id="102" w:name="_Toc9134"/>
      <w:bookmarkStart w:id="103" w:name="_Toc40776117"/>
      <w:bookmarkStart w:id="104" w:name="_Toc12431"/>
      <w:bookmarkStart w:id="105" w:name="_Toc22864"/>
      <w:bookmarkStart w:id="106" w:name="_Toc10213"/>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cs="宋体"/>
          <w:b/>
          <w:bCs w:val="0"/>
          <w:color w:val="auto"/>
          <w:kern w:val="0"/>
          <w:sz w:val="52"/>
          <w:szCs w:val="52"/>
          <w:highlight w:val="none"/>
          <w:lang w:val="en-US" w:eastAsia="zh-CN"/>
        </w:rPr>
        <w:t>云数据中心</w:t>
      </w: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07" w:name="_Toc21249"/>
      <w:bookmarkStart w:id="108" w:name="_Toc1994"/>
      <w:bookmarkStart w:id="109" w:name="_Toc11305"/>
      <w:bookmarkStart w:id="110" w:name="_Toc8364"/>
      <w:bookmarkStart w:id="111" w:name="_Toc28703"/>
      <w:bookmarkStart w:id="112" w:name="_Toc7291"/>
      <w:bookmarkStart w:id="113" w:name="_Toc26267"/>
      <w:bookmarkStart w:id="114" w:name="_Toc6547"/>
      <w:bookmarkStart w:id="115" w:name="_Toc15870"/>
      <w:bookmarkStart w:id="116" w:name="_Toc12520"/>
      <w:bookmarkStart w:id="117" w:name="_Toc29113"/>
      <w:bookmarkStart w:id="118" w:name="_Toc40346216"/>
      <w:bookmarkStart w:id="119" w:name="_Toc40776111"/>
      <w:bookmarkStart w:id="120" w:name="_Toc40346375"/>
      <w:bookmarkStart w:id="121" w:name="_Toc3471"/>
      <w:bookmarkStart w:id="122" w:name="_Toc11075"/>
      <w:bookmarkStart w:id="123" w:name="_Toc435"/>
    </w:p>
    <w:p w14:paraId="1DA7BA5E">
      <w:pPr>
        <w:widowControl/>
        <w:spacing w:line="360" w:lineRule="auto"/>
        <w:ind w:firstLine="600"/>
        <w:outlineLvl w:val="0"/>
        <w:rPr>
          <w:rFonts w:hint="eastAsia" w:eastAsia="宋体"/>
          <w:color w:val="auto"/>
          <w:highlight w:val="none"/>
          <w:lang w:eastAsia="zh-CN"/>
        </w:rPr>
      </w:pPr>
      <w:bookmarkStart w:id="124" w:name="_Toc10899"/>
      <w:bookmarkStart w:id="125" w:name="_Toc20620"/>
      <w:bookmarkStart w:id="126" w:name="_Toc13141"/>
      <w:bookmarkStart w:id="127" w:name="_Toc28356"/>
      <w:bookmarkStart w:id="128" w:name="_Toc4116"/>
      <w:bookmarkStart w:id="129" w:name="_Toc3724"/>
      <w:bookmarkStart w:id="130" w:name="_Toc4261"/>
      <w:bookmarkStart w:id="131" w:name="_Toc11245"/>
      <w:bookmarkStart w:id="132" w:name="_Toc27329"/>
      <w:r>
        <w:rPr>
          <w:rFonts w:ascii="宋体" w:hAnsi="宋体" w:cs="宋体"/>
          <w:color w:val="auto"/>
          <w:kern w:val="0"/>
          <w:sz w:val="30"/>
          <w:szCs w:val="30"/>
          <w:highlight w:val="none"/>
        </w:rPr>
        <w:t>项目编号：</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27997"/>
      <w:bookmarkStart w:id="134" w:name="_Toc20884"/>
      <w:bookmarkStart w:id="135" w:name="_Toc17709"/>
      <w:bookmarkStart w:id="136" w:name="_Toc40776112"/>
      <w:bookmarkStart w:id="137" w:name="_Toc2916"/>
      <w:bookmarkStart w:id="138" w:name="_Toc40346376"/>
      <w:bookmarkStart w:id="139" w:name="_Toc1743"/>
      <w:bookmarkStart w:id="140" w:name="_Toc40346217"/>
      <w:r>
        <w:rPr>
          <w:rFonts w:hint="eastAsia" w:ascii="宋体" w:hAnsi="宋体" w:cs="宋体"/>
          <w:color w:val="auto"/>
          <w:kern w:val="0"/>
          <w:sz w:val="30"/>
          <w:szCs w:val="30"/>
          <w:highlight w:val="none"/>
          <w:lang w:eastAsia="zh-CN"/>
        </w:rPr>
        <w:t>NYWYXXK20260002</w:t>
      </w:r>
    </w:p>
    <w:p w14:paraId="1B57B144">
      <w:pPr>
        <w:widowControl/>
        <w:spacing w:line="360" w:lineRule="auto"/>
        <w:ind w:firstLine="600"/>
        <w:outlineLvl w:val="0"/>
        <w:rPr>
          <w:rFonts w:cs="宋体"/>
          <w:color w:val="auto"/>
          <w:kern w:val="0"/>
          <w:sz w:val="30"/>
          <w:szCs w:val="30"/>
          <w:highlight w:val="none"/>
        </w:rPr>
      </w:pPr>
      <w:bookmarkStart w:id="141" w:name="_Toc30220"/>
      <w:bookmarkStart w:id="142" w:name="_Toc23155"/>
      <w:bookmarkStart w:id="143" w:name="_Toc2012"/>
      <w:bookmarkStart w:id="144" w:name="_Toc3075"/>
      <w:bookmarkStart w:id="145" w:name="_Toc19699"/>
      <w:bookmarkStart w:id="146" w:name="_Toc12411"/>
      <w:bookmarkStart w:id="147" w:name="_Toc29102"/>
      <w:bookmarkStart w:id="148" w:name="_Toc30979"/>
      <w:bookmarkStart w:id="149" w:name="_Toc2786"/>
      <w:bookmarkStart w:id="150" w:name="_Toc32135"/>
      <w:bookmarkStart w:id="151" w:name="_Toc10195"/>
      <w:bookmarkStart w:id="152" w:name="_Toc19424"/>
      <w:bookmarkStart w:id="153" w:name="_Toc31538"/>
      <w:bookmarkStart w:id="154" w:name="_Toc5238"/>
      <w:bookmarkStart w:id="155" w:name="_Toc7709"/>
      <w:bookmarkStart w:id="156" w:name="_Toc11485"/>
      <w:bookmarkStart w:id="157" w:name="_Toc23097"/>
      <w:bookmarkStart w:id="158" w:name="_Toc2029"/>
      <w:r>
        <w:rPr>
          <w:rFonts w:ascii="宋体" w:hAnsi="宋体" w:cs="宋体"/>
          <w:color w:val="auto"/>
          <w:kern w:val="0"/>
          <w:sz w:val="30"/>
          <w:szCs w:val="30"/>
          <w:highlight w:val="none"/>
        </w:rPr>
        <w:t>公司名称：</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993256C">
      <w:pPr>
        <w:widowControl/>
        <w:spacing w:line="360" w:lineRule="auto"/>
        <w:ind w:firstLine="600"/>
        <w:outlineLvl w:val="0"/>
        <w:rPr>
          <w:rFonts w:cs="宋体"/>
          <w:color w:val="auto"/>
          <w:kern w:val="0"/>
          <w:sz w:val="30"/>
          <w:szCs w:val="30"/>
          <w:highlight w:val="none"/>
        </w:rPr>
      </w:pPr>
      <w:bookmarkStart w:id="159" w:name="_Toc11558"/>
      <w:bookmarkStart w:id="160" w:name="_Toc17930"/>
      <w:bookmarkStart w:id="161" w:name="_Toc4013"/>
      <w:bookmarkStart w:id="162" w:name="_Toc11141"/>
      <w:bookmarkStart w:id="163" w:name="_Toc29767"/>
      <w:bookmarkStart w:id="164" w:name="_Toc7052"/>
      <w:bookmarkStart w:id="165" w:name="_Toc5741"/>
      <w:bookmarkStart w:id="166" w:name="_Toc32258"/>
      <w:bookmarkStart w:id="167" w:name="_Toc40346377"/>
      <w:bookmarkStart w:id="168" w:name="_Toc12645"/>
      <w:bookmarkStart w:id="169" w:name="_Toc40776113"/>
      <w:bookmarkStart w:id="170" w:name="_Toc15278"/>
      <w:bookmarkStart w:id="171" w:name="_Toc13212"/>
      <w:bookmarkStart w:id="172" w:name="_Toc28064"/>
      <w:bookmarkStart w:id="173" w:name="_Toc31993"/>
      <w:bookmarkStart w:id="174" w:name="_Toc40346218"/>
      <w:bookmarkStart w:id="175" w:name="_Toc20216"/>
      <w:bookmarkStart w:id="176" w:name="_Toc11288"/>
      <w:bookmarkStart w:id="177" w:name="_Toc26700"/>
      <w:bookmarkStart w:id="178" w:name="_Toc9378"/>
      <w:bookmarkStart w:id="179" w:name="_Toc21483"/>
      <w:bookmarkStart w:id="180" w:name="_Toc14824"/>
      <w:bookmarkStart w:id="181" w:name="_Toc27867"/>
      <w:bookmarkStart w:id="182" w:name="_Toc24763"/>
      <w:bookmarkStart w:id="183" w:name="_Toc16794"/>
      <w:bookmarkStart w:id="184" w:name="_Toc27556"/>
      <w:r>
        <w:rPr>
          <w:rFonts w:ascii="宋体" w:hAnsi="宋体" w:cs="宋体"/>
          <w:color w:val="auto"/>
          <w:kern w:val="0"/>
          <w:sz w:val="30"/>
          <w:szCs w:val="30"/>
          <w:highlight w:val="none"/>
        </w:rPr>
        <w:t>业务代表：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DB8D631">
      <w:pPr>
        <w:widowControl/>
        <w:spacing w:line="360" w:lineRule="auto"/>
        <w:ind w:firstLine="600"/>
        <w:outlineLvl w:val="0"/>
        <w:rPr>
          <w:rFonts w:cs="宋体"/>
          <w:color w:val="auto"/>
          <w:kern w:val="0"/>
          <w:sz w:val="30"/>
          <w:szCs w:val="30"/>
          <w:highlight w:val="none"/>
        </w:rPr>
      </w:pPr>
      <w:bookmarkStart w:id="185" w:name="_Toc27771"/>
      <w:bookmarkStart w:id="186" w:name="_Toc40346378"/>
      <w:bookmarkStart w:id="187" w:name="_Toc1070"/>
      <w:bookmarkStart w:id="188" w:name="_Toc28223"/>
      <w:bookmarkStart w:id="189" w:name="_Toc40346219"/>
      <w:bookmarkStart w:id="190" w:name="_Toc31802"/>
      <w:bookmarkStart w:id="191" w:name="_Toc1324"/>
      <w:bookmarkStart w:id="192" w:name="_Toc9883"/>
      <w:bookmarkStart w:id="193" w:name="_Toc17537"/>
      <w:bookmarkStart w:id="194" w:name="_Toc6438"/>
      <w:bookmarkStart w:id="195" w:name="_Toc19831"/>
      <w:bookmarkStart w:id="196" w:name="_Toc182"/>
      <w:bookmarkStart w:id="197" w:name="_Toc40776114"/>
      <w:bookmarkStart w:id="198" w:name="_Toc14287"/>
      <w:bookmarkStart w:id="199" w:name="_Toc8017"/>
      <w:bookmarkStart w:id="200" w:name="_Toc31186"/>
      <w:bookmarkStart w:id="201" w:name="_Toc16813"/>
      <w:bookmarkStart w:id="202" w:name="_Toc32709"/>
      <w:bookmarkStart w:id="203" w:name="_Toc26029"/>
      <w:bookmarkStart w:id="204" w:name="_Toc24651"/>
      <w:bookmarkStart w:id="205" w:name="_Toc4563"/>
      <w:bookmarkStart w:id="206" w:name="_Toc11334"/>
      <w:bookmarkStart w:id="207" w:name="_Toc10205"/>
      <w:bookmarkStart w:id="208" w:name="_Toc27594"/>
      <w:bookmarkStart w:id="209" w:name="_Toc31197"/>
      <w:bookmarkStart w:id="210" w:name="_Toc29157"/>
      <w:r>
        <w:rPr>
          <w:rFonts w:ascii="宋体" w:hAnsi="宋体" w:cs="宋体"/>
          <w:color w:val="auto"/>
          <w:kern w:val="0"/>
          <w:sz w:val="30"/>
          <w:szCs w:val="30"/>
          <w:highlight w:val="none"/>
        </w:rPr>
        <w:t>联系电话：</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0F1606A">
      <w:pPr>
        <w:widowControl/>
        <w:spacing w:line="360" w:lineRule="auto"/>
        <w:ind w:firstLine="600"/>
        <w:outlineLvl w:val="0"/>
        <w:rPr>
          <w:rFonts w:cs="宋体"/>
          <w:color w:val="auto"/>
          <w:kern w:val="0"/>
          <w:sz w:val="30"/>
          <w:szCs w:val="30"/>
          <w:highlight w:val="none"/>
        </w:rPr>
      </w:pPr>
      <w:bookmarkStart w:id="211" w:name="_Toc22178"/>
      <w:bookmarkStart w:id="212" w:name="_Toc3895"/>
      <w:bookmarkStart w:id="213" w:name="_Toc5189"/>
      <w:bookmarkStart w:id="214" w:name="_Toc12070"/>
      <w:bookmarkStart w:id="215" w:name="_Toc198"/>
      <w:bookmarkStart w:id="216" w:name="_Toc40346220"/>
      <w:bookmarkStart w:id="217" w:name="_Toc27206"/>
      <w:bookmarkStart w:id="218" w:name="_Toc21940"/>
      <w:bookmarkStart w:id="219" w:name="_Toc30285"/>
      <w:bookmarkStart w:id="220" w:name="_Toc30336"/>
      <w:bookmarkStart w:id="221" w:name="_Toc20994"/>
      <w:bookmarkStart w:id="222" w:name="_Toc9963"/>
      <w:bookmarkStart w:id="223" w:name="_Toc40776115"/>
      <w:bookmarkStart w:id="224" w:name="_Toc27846"/>
      <w:bookmarkStart w:id="225" w:name="_Toc14586"/>
      <w:bookmarkStart w:id="226" w:name="_Toc27430"/>
      <w:bookmarkStart w:id="227" w:name="_Toc18353"/>
      <w:bookmarkStart w:id="228" w:name="_Toc27868"/>
      <w:bookmarkStart w:id="229" w:name="_Toc12650"/>
      <w:bookmarkStart w:id="230" w:name="_Toc13222"/>
      <w:bookmarkStart w:id="231" w:name="_Toc40346379"/>
      <w:bookmarkStart w:id="232" w:name="_Toc17483"/>
      <w:bookmarkStart w:id="233" w:name="_Toc21686"/>
      <w:bookmarkStart w:id="234" w:name="_Toc5634"/>
      <w:bookmarkStart w:id="235" w:name="_Toc19045"/>
      <w:bookmarkStart w:id="236" w:name="_Toc6839"/>
      <w:r>
        <w:rPr>
          <w:rFonts w:ascii="宋体" w:hAnsi="宋体" w:cs="宋体"/>
          <w:color w:val="auto"/>
          <w:kern w:val="0"/>
          <w:sz w:val="30"/>
          <w:szCs w:val="30"/>
          <w:highlight w:val="none"/>
        </w:rPr>
        <w:t>联系邮箱：</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7CCD323">
      <w:pPr>
        <w:widowControl/>
        <w:spacing w:line="360" w:lineRule="auto"/>
        <w:ind w:firstLine="600"/>
        <w:outlineLvl w:val="0"/>
        <w:rPr>
          <w:rFonts w:cs="宋体"/>
          <w:color w:val="auto"/>
          <w:kern w:val="0"/>
          <w:sz w:val="30"/>
          <w:szCs w:val="30"/>
          <w:highlight w:val="none"/>
        </w:rPr>
      </w:pPr>
      <w:bookmarkStart w:id="237" w:name="_Toc27186"/>
      <w:bookmarkStart w:id="238" w:name="_Toc15098"/>
      <w:bookmarkStart w:id="239" w:name="_Toc32371"/>
      <w:bookmarkStart w:id="240" w:name="_Toc12453"/>
      <w:bookmarkStart w:id="241" w:name="_Toc11400"/>
      <w:bookmarkStart w:id="242" w:name="_Toc21449"/>
      <w:bookmarkStart w:id="243" w:name="_Toc27009"/>
      <w:bookmarkStart w:id="244" w:name="_Toc26127"/>
      <w:bookmarkStart w:id="245" w:name="_Toc5442"/>
      <w:bookmarkStart w:id="246" w:name="_Toc40776116"/>
      <w:bookmarkStart w:id="247" w:name="_Toc27646"/>
      <w:bookmarkStart w:id="248" w:name="_Toc11547"/>
      <w:bookmarkStart w:id="249" w:name="_Toc7054"/>
      <w:bookmarkStart w:id="250" w:name="_Toc10454"/>
      <w:bookmarkStart w:id="251" w:name="_Toc14462"/>
      <w:bookmarkStart w:id="252" w:name="_Toc12127"/>
      <w:bookmarkStart w:id="253" w:name="_Toc9282"/>
      <w:bookmarkStart w:id="254" w:name="_Toc5220"/>
      <w:bookmarkStart w:id="255" w:name="_Toc8003"/>
      <w:bookmarkStart w:id="256" w:name="_Toc30904"/>
      <w:bookmarkStart w:id="257" w:name="_Toc8526"/>
      <w:bookmarkStart w:id="258" w:name="_Toc9976"/>
      <w:bookmarkStart w:id="259" w:name="_Toc3498"/>
      <w:bookmarkStart w:id="260" w:name="_Toc40346221"/>
      <w:bookmarkStart w:id="261" w:name="_Toc40346380"/>
      <w:bookmarkStart w:id="262" w:name="_Toc30856"/>
      <w:r>
        <w:rPr>
          <w:rFonts w:ascii="宋体" w:hAnsi="宋体" w:cs="宋体"/>
          <w:color w:val="auto"/>
          <w:kern w:val="0"/>
          <w:sz w:val="30"/>
          <w:szCs w:val="30"/>
          <w:highlight w:val="none"/>
        </w:rPr>
        <w:t>日    期：</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4C69E874">
      <w:pPr>
        <w:rPr>
          <w:rFonts w:hint="eastAsia" w:ascii="宋体" w:hAnsi="宋体" w:eastAsia="宋体" w:cs="Times New Roman"/>
          <w:b/>
          <w:bCs/>
          <w:color w:val="auto"/>
          <w:kern w:val="2"/>
          <w:sz w:val="28"/>
          <w:szCs w:val="28"/>
          <w:highlight w:val="none"/>
          <w:lang w:val="en-US" w:eastAsia="zh-CN" w:bidi="ar-SA"/>
        </w:rPr>
      </w:pPr>
      <w:bookmarkStart w:id="263" w:name="_Toc14353"/>
      <w:bookmarkStart w:id="264" w:name="_Toc26575"/>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5B465FE5">
      <w:pPr>
        <w:autoSpaceDE/>
        <w:autoSpaceDN/>
        <w:adjustRightInd/>
        <w:spacing w:line="400" w:lineRule="exact"/>
        <w:rPr>
          <w:rFonts w:hint="eastAsia" w:ascii="宋体" w:hAnsi="宋体" w:eastAsia="宋体" w:cs="Times New Roman"/>
          <w:b/>
          <w:bCs/>
          <w:color w:val="auto"/>
          <w:kern w:val="2"/>
          <w:sz w:val="28"/>
          <w:szCs w:val="28"/>
          <w:highlight w:val="none"/>
          <w:lang w:val="en-US" w:eastAsia="zh-CN" w:bidi="ar-SA"/>
        </w:rPr>
      </w:pPr>
    </w:p>
    <w:p w14:paraId="0A23660B">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5" w:name="_Toc9348"/>
      <w:bookmarkStart w:id="266" w:name="_Toc23007"/>
      <w:r>
        <w:rPr>
          <w:rFonts w:hint="eastAsia" w:ascii="Times New Roman" w:hAnsi="Times New Roman" w:eastAsia="宋体" w:cs="Times New Roman"/>
          <w:b/>
          <w:color w:val="auto"/>
          <w:sz w:val="24"/>
          <w:highlight w:val="none"/>
          <w:lang w:val="en-US" w:eastAsia="zh-CN"/>
        </w:rPr>
        <w:t>2.目录</w:t>
      </w:r>
      <w:bookmarkEnd w:id="265"/>
      <w:bookmarkEnd w:id="266"/>
    </w:p>
    <w:bookmarkEnd w:id="263"/>
    <w:bookmarkEnd w:id="264"/>
    <w:p w14:paraId="6D3CDEA9">
      <w:pPr>
        <w:pStyle w:val="9"/>
        <w:numPr>
          <w:ilvl w:val="0"/>
          <w:numId w:val="0"/>
        </w:numPr>
        <w:rPr>
          <w:color w:val="auto"/>
          <w:highlight w:val="none"/>
        </w:rPr>
      </w:pPr>
    </w:p>
    <w:tbl>
      <w:tblPr>
        <w:tblStyle w:val="19"/>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8"/>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8"/>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8"/>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8"/>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D19D74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9212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9A3F96D">
            <w:pPr>
              <w:pStyle w:val="28"/>
              <w:widowControl/>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人员配置情况（格式自拟）</w:t>
            </w:r>
          </w:p>
        </w:tc>
        <w:tc>
          <w:tcPr>
            <w:tcW w:w="1919" w:type="dxa"/>
            <w:tcBorders>
              <w:top w:val="nil"/>
              <w:left w:val="nil"/>
              <w:bottom w:val="single" w:color="auto" w:sz="4" w:space="0"/>
              <w:right w:val="single" w:color="auto" w:sz="4" w:space="0"/>
            </w:tcBorders>
            <w:shd w:val="clear" w:color="auto" w:fill="auto"/>
            <w:vAlign w:val="center"/>
          </w:tcPr>
          <w:p w14:paraId="314B2D2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10326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AF5CA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1E63439A">
            <w:pPr>
              <w:pStyle w:val="28"/>
              <w:widowControl/>
              <w:spacing w:line="400" w:lineRule="exact"/>
              <w:ind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服务方案（格式自拟）</w:t>
            </w:r>
          </w:p>
        </w:tc>
        <w:tc>
          <w:tcPr>
            <w:tcW w:w="1919" w:type="dxa"/>
            <w:tcBorders>
              <w:top w:val="nil"/>
              <w:left w:val="nil"/>
              <w:bottom w:val="single" w:color="auto" w:sz="4" w:space="0"/>
              <w:right w:val="single" w:color="auto" w:sz="4" w:space="0"/>
            </w:tcBorders>
            <w:shd w:val="clear" w:color="auto" w:fill="auto"/>
            <w:vAlign w:val="center"/>
          </w:tcPr>
          <w:p w14:paraId="526B177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70C4FB15">
            <w:pPr>
              <w:pStyle w:val="28"/>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6B41A21F">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67" w:name="_Toc15797"/>
      <w:bookmarkStart w:id="268" w:name="_Toc4747"/>
      <w:bookmarkStart w:id="269" w:name="_Toc15777"/>
      <w:bookmarkStart w:id="270" w:name="_Toc21573"/>
      <w:bookmarkStart w:id="271" w:name="_Toc29844"/>
      <w:bookmarkStart w:id="272" w:name="_Toc26654"/>
      <w:bookmarkStart w:id="273" w:name="_Toc4192"/>
      <w:bookmarkStart w:id="274" w:name="_Toc9431"/>
      <w:bookmarkStart w:id="275" w:name="_Toc32435"/>
      <w:bookmarkStart w:id="27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67"/>
      <w:bookmarkEnd w:id="268"/>
      <w:bookmarkEnd w:id="269"/>
      <w:bookmarkEnd w:id="270"/>
      <w:bookmarkEnd w:id="271"/>
      <w:bookmarkEnd w:id="272"/>
      <w:bookmarkEnd w:id="273"/>
      <w:bookmarkEnd w:id="274"/>
      <w:bookmarkEnd w:id="27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77" w:name="_Toc12324"/>
      <w:bookmarkStart w:id="278" w:name="_Toc6445"/>
      <w:bookmarkStart w:id="279" w:name="_Toc4574"/>
      <w:bookmarkStart w:id="280" w:name="_Toc32375"/>
      <w:bookmarkStart w:id="281" w:name="_Toc26151"/>
      <w:bookmarkStart w:id="282" w:name="_Toc16528"/>
      <w:bookmarkStart w:id="283" w:name="_Toc7824"/>
      <w:bookmarkStart w:id="284" w:name="_Toc12435"/>
      <w:bookmarkStart w:id="285" w:name="_Toc1816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77"/>
      <w:bookmarkEnd w:id="278"/>
      <w:bookmarkEnd w:id="279"/>
      <w:bookmarkEnd w:id="280"/>
      <w:bookmarkEnd w:id="281"/>
      <w:bookmarkEnd w:id="282"/>
      <w:bookmarkEnd w:id="283"/>
      <w:bookmarkEnd w:id="284"/>
      <w:bookmarkEnd w:id="285"/>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86" w:name="_Toc20489"/>
      <w:bookmarkStart w:id="287" w:name="_Toc32471"/>
      <w:bookmarkStart w:id="288" w:name="_Toc19751"/>
      <w:bookmarkStart w:id="289" w:name="_Toc28293"/>
      <w:bookmarkStart w:id="290" w:name="_Toc9687"/>
      <w:bookmarkStart w:id="291" w:name="_Toc17006"/>
      <w:bookmarkStart w:id="292" w:name="_Toc22537"/>
      <w:bookmarkStart w:id="293" w:name="_Toc20261"/>
      <w:bookmarkStart w:id="294" w:name="_Toc2350"/>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86"/>
      <w:bookmarkEnd w:id="287"/>
      <w:bookmarkEnd w:id="288"/>
      <w:bookmarkEnd w:id="289"/>
      <w:bookmarkEnd w:id="290"/>
      <w:bookmarkEnd w:id="291"/>
      <w:bookmarkEnd w:id="292"/>
      <w:bookmarkEnd w:id="293"/>
      <w:bookmarkEnd w:id="294"/>
    </w:p>
    <w:tbl>
      <w:tblPr>
        <w:tblStyle w:val="19"/>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shd w:val="clear" w:color="auto" w:fill="auto"/>
            <w:noWrap w:val="0"/>
            <w:vAlign w:val="center"/>
          </w:tcPr>
          <w:p w14:paraId="77C293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color w:val="auto"/>
                <w:kern w:val="0"/>
                <w:sz w:val="21"/>
                <w:szCs w:val="21"/>
              </w:rPr>
              <w:t>具有独立承担民事责任能力的在中华人民共和国境内注册的法人或其他组织</w:t>
            </w:r>
            <w:r>
              <w:rPr>
                <w:rFonts w:hint="eastAsia" w:ascii="宋体" w:hAnsi="宋体" w:eastAsia="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提交有效的营业执照副本复印件并加盖供应商公章；分公司报名的，须提供总公司和分公司的营业执照副本复印件及总公司出具给分支机构的授权书,并加盖供应商公章</w:t>
            </w:r>
            <w:r>
              <w:rPr>
                <w:rFonts w:hint="eastAsia" w:ascii="宋体" w:hAnsi="宋体" w:eastAsia="宋体" w:cs="宋体"/>
                <w:b/>
                <w:bCs w:val="0"/>
                <w:color w:val="auto"/>
                <w:kern w:val="0"/>
                <w:sz w:val="21"/>
                <w:szCs w:val="21"/>
                <w:lang w:eastAsia="zh-CN"/>
              </w:rPr>
              <w:t>。</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7E8E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1ECB0CB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6438" w:type="dxa"/>
            <w:shd w:val="clear" w:color="auto" w:fill="auto"/>
            <w:noWrap w:val="0"/>
            <w:vAlign w:val="center"/>
          </w:tcPr>
          <w:p w14:paraId="065F68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1"/>
                <w:szCs w:val="21"/>
              </w:rPr>
              <w:t>具有履行合同所必需的设备和专业技术能力</w:t>
            </w:r>
            <w:r>
              <w:rPr>
                <w:rFonts w:hint="eastAsia" w:ascii="宋体" w:hAnsi="宋体" w:cs="宋体"/>
                <w:color w:val="auto"/>
                <w:sz w:val="21"/>
                <w:szCs w:val="21"/>
                <w:lang w:eastAsia="zh-CN"/>
              </w:rPr>
              <w:t>。</w:t>
            </w:r>
            <w:r>
              <w:rPr>
                <w:rFonts w:hint="eastAsia" w:ascii="宋体" w:hAnsi="宋体" w:cs="宋体"/>
                <w:b/>
                <w:bCs/>
                <w:color w:val="auto"/>
                <w:sz w:val="21"/>
                <w:szCs w:val="21"/>
              </w:rPr>
              <w:t>提供声明函或承诺函，格式自拟，并加盖供应商公章</w:t>
            </w:r>
            <w:r>
              <w:rPr>
                <w:rFonts w:hint="eastAsia" w:ascii="宋体" w:hAnsi="宋体" w:cs="宋体"/>
                <w:b/>
                <w:bCs/>
                <w:color w:val="auto"/>
                <w:sz w:val="21"/>
                <w:szCs w:val="21"/>
                <w:lang w:eastAsia="zh-CN"/>
              </w:rPr>
              <w:t>。</w:t>
            </w:r>
          </w:p>
        </w:tc>
        <w:tc>
          <w:tcPr>
            <w:tcW w:w="1716" w:type="dxa"/>
            <w:noWrap w:val="0"/>
            <w:vAlign w:val="center"/>
          </w:tcPr>
          <w:p w14:paraId="29B2D610">
            <w:pPr>
              <w:spacing w:line="360" w:lineRule="auto"/>
              <w:jc w:val="center"/>
              <w:rPr>
                <w:rFonts w:ascii="Times New Roman" w:hAnsi="Times New Roman" w:cs="Times New Roman"/>
                <w:color w:val="auto"/>
                <w:highlight w:val="none"/>
              </w:rPr>
            </w:pPr>
          </w:p>
        </w:tc>
        <w:tc>
          <w:tcPr>
            <w:tcW w:w="1230" w:type="dxa"/>
            <w:noWrap w:val="0"/>
            <w:vAlign w:val="center"/>
          </w:tcPr>
          <w:p w14:paraId="344C1F3C">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F0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A24319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6438" w:type="dxa"/>
            <w:shd w:val="clear" w:color="auto" w:fill="auto"/>
            <w:noWrap w:val="0"/>
            <w:vAlign w:val="center"/>
          </w:tcPr>
          <w:p w14:paraId="4AE6D4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 w:val="21"/>
                <w:szCs w:val="21"/>
              </w:rPr>
              <w:t>具有依法缴纳税收和社会保障资金的良好记录</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提供声明函或承诺函，格式自拟，并加盖供应商公章。</w:t>
            </w:r>
          </w:p>
        </w:tc>
        <w:tc>
          <w:tcPr>
            <w:tcW w:w="1716" w:type="dxa"/>
            <w:noWrap w:val="0"/>
            <w:vAlign w:val="center"/>
          </w:tcPr>
          <w:p w14:paraId="4D6D4B02">
            <w:pPr>
              <w:spacing w:line="360" w:lineRule="auto"/>
              <w:jc w:val="center"/>
              <w:rPr>
                <w:rFonts w:ascii="Times New Roman" w:hAnsi="Times New Roman" w:cs="Times New Roman"/>
                <w:color w:val="auto"/>
                <w:highlight w:val="none"/>
              </w:rPr>
            </w:pPr>
          </w:p>
        </w:tc>
        <w:tc>
          <w:tcPr>
            <w:tcW w:w="1230" w:type="dxa"/>
            <w:noWrap w:val="0"/>
            <w:vAlign w:val="center"/>
          </w:tcPr>
          <w:p w14:paraId="3B97C839">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77576E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cs="宋体"/>
                <w:color w:val="auto"/>
                <w:sz w:val="21"/>
                <w:szCs w:val="21"/>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提供声明函或承诺函，格式自拟，并加盖供应商公章。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38" w:type="dxa"/>
            <w:shd w:val="clear" w:color="auto" w:fill="auto"/>
            <w:noWrap w:val="0"/>
            <w:vAlign w:val="center"/>
          </w:tcPr>
          <w:p w14:paraId="3CC78E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sz w:val="21"/>
                <w:szCs w:val="21"/>
              </w:rPr>
              <w:t>法定代表人或单位负责人为同一人或者存在直接控股、管理关系的不同响应单位，</w:t>
            </w:r>
            <w:r>
              <w:rPr>
                <w:rFonts w:hint="eastAsia" w:ascii="宋体" w:hAnsi="宋体" w:eastAsia="宋体" w:cs="宋体"/>
                <w:i w:val="0"/>
                <w:iCs w:val="0"/>
                <w:caps w:val="0"/>
                <w:color w:val="auto"/>
                <w:spacing w:val="0"/>
                <w:sz w:val="21"/>
                <w:szCs w:val="21"/>
                <w:shd w:val="clear" w:fill="FFFFFF"/>
                <w:vertAlign w:val="baseline"/>
              </w:rPr>
              <w:t>不得同时参加本采购项目。</w:t>
            </w:r>
            <w:r>
              <w:rPr>
                <w:rStyle w:val="22"/>
                <w:rFonts w:hint="eastAsia" w:ascii="宋体" w:hAnsi="宋体" w:eastAsia="宋体" w:cs="宋体"/>
                <w:i w:val="0"/>
                <w:iCs w:val="0"/>
                <w:caps w:val="0"/>
                <w:color w:val="auto"/>
                <w:spacing w:val="0"/>
                <w:sz w:val="21"/>
                <w:szCs w:val="21"/>
                <w:shd w:val="clear" w:fill="FFFFFF"/>
                <w:vertAlign w:val="baseline"/>
              </w:rPr>
              <w:t>需提供书面声明函或承诺函，格式自拟，并加盖公章。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2F3B4CD5">
            <w:pPr>
              <w:pStyle w:val="1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color w:val="auto"/>
                <w:sz w:val="21"/>
                <w:szCs w:val="21"/>
              </w:rPr>
              <w:t>本项目不接受联合体</w:t>
            </w:r>
            <w:r>
              <w:rPr>
                <w:rFonts w:hint="eastAsia" w:ascii="宋体" w:hAnsi="宋体"/>
                <w:color w:val="auto"/>
                <w:sz w:val="21"/>
                <w:szCs w:val="21"/>
                <w:lang w:eastAsia="zh-CN"/>
              </w:rPr>
              <w:t>，</w:t>
            </w:r>
            <w:r>
              <w:rPr>
                <w:rFonts w:hint="eastAsia" w:ascii="宋体" w:hAnsi="宋体"/>
                <w:color w:val="auto"/>
                <w:sz w:val="21"/>
                <w:szCs w:val="21"/>
                <w:lang w:val="en-US" w:eastAsia="zh-CN"/>
              </w:rPr>
              <w:t>不允许分包、转包。</w:t>
            </w:r>
            <w:r>
              <w:rPr>
                <w:rStyle w:val="22"/>
                <w:rFonts w:hint="eastAsia" w:ascii="宋体" w:hAnsi="宋体" w:eastAsia="宋体" w:cs="宋体"/>
                <w:i w:val="0"/>
                <w:iCs w:val="0"/>
                <w:caps w:val="0"/>
                <w:color w:val="auto"/>
                <w:spacing w:val="0"/>
                <w:sz w:val="21"/>
                <w:szCs w:val="21"/>
                <w:shd w:val="clear" w:fill="FFFFFF"/>
                <w:vertAlign w:val="baseline"/>
              </w:rPr>
              <w:t>需提供书面声明函或承诺函，格式自拟，并加盖公章。</w:t>
            </w:r>
          </w:p>
        </w:tc>
        <w:tc>
          <w:tcPr>
            <w:tcW w:w="1716" w:type="dxa"/>
            <w:noWrap w:val="0"/>
            <w:vAlign w:val="center"/>
          </w:tcPr>
          <w:p w14:paraId="74AF5FF5">
            <w:pPr>
              <w:spacing w:line="360" w:lineRule="auto"/>
              <w:jc w:val="center"/>
              <w:rPr>
                <w:rFonts w:ascii="Times New Roman" w:hAnsi="Times New Roman" w:cs="Times New Roman"/>
                <w:color w:val="auto"/>
                <w:highlight w:val="none"/>
              </w:rPr>
            </w:pPr>
          </w:p>
        </w:tc>
        <w:tc>
          <w:tcPr>
            <w:tcW w:w="1230" w:type="dxa"/>
            <w:noWrap w:val="0"/>
            <w:vAlign w:val="center"/>
          </w:tcPr>
          <w:p w14:paraId="51E3AA04">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宋体"/>
                <w:color w:val="auto"/>
                <w:szCs w:val="21"/>
                <w:lang w:val="zh-CN"/>
              </w:rPr>
              <w:t>“★”</w:t>
            </w:r>
            <w:r>
              <w:rPr>
                <w:rFonts w:hint="eastAsia" w:ascii="宋体" w:hAnsi="宋体" w:cs="宋体"/>
                <w:color w:val="auto"/>
                <w:szCs w:val="21"/>
                <w:lang w:val="en-US" w:eastAsia="zh-CN"/>
              </w:rPr>
              <w:t>条款内容</w:t>
            </w:r>
            <w:r>
              <w:rPr>
                <w:rFonts w:hint="eastAsia" w:ascii="宋体" w:hAnsi="宋体" w:cs="宋体"/>
                <w:b/>
                <w:bCs/>
                <w:color w:val="auto"/>
                <w:szCs w:val="21"/>
                <w:lang w:val="en-US" w:eastAsia="zh-CN"/>
              </w:rPr>
              <w:t>（提供承诺函，格式自拟，并加盖供应商公章）</w:t>
            </w:r>
            <w:r>
              <w:rPr>
                <w:rFonts w:hint="eastAsia" w:ascii="宋体" w:hAnsi="宋体" w:cs="宋体"/>
                <w:b/>
                <w:bCs/>
                <w:color w:val="auto"/>
                <w:szCs w:val="21"/>
                <w:highlight w:val="none"/>
                <w:lang w:val="en-US" w:eastAsia="zh-CN"/>
              </w:rPr>
              <w:t>如有</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11</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556D9F2">
      <w:pPr>
        <w:tabs>
          <w:tab w:val="left" w:pos="3656"/>
        </w:tabs>
        <w:jc w:val="both"/>
        <w:outlineLvl w:val="9"/>
        <w:rPr>
          <w:rFonts w:hint="eastAsia" w:cs="Times New Roman"/>
          <w:b/>
          <w:color w:val="auto"/>
          <w:sz w:val="24"/>
          <w:highlight w:val="none"/>
          <w:lang w:val="en-US" w:eastAsia="zh-CN"/>
        </w:rPr>
      </w:pPr>
    </w:p>
    <w:p w14:paraId="110FE041">
      <w:pPr>
        <w:numPr>
          <w:ilvl w:val="0"/>
          <w:numId w:val="4"/>
        </w:numPr>
        <w:tabs>
          <w:tab w:val="left" w:pos="3656"/>
        </w:tabs>
        <w:ind w:left="420" w:leftChars="0" w:firstLineChars="0"/>
        <w:jc w:val="both"/>
        <w:outlineLvl w:val="0"/>
        <w:rPr>
          <w:rFonts w:hint="eastAsia" w:ascii="宋体" w:hAnsi="宋体"/>
          <w:b/>
          <w:bCs/>
          <w:color w:val="auto"/>
          <w:sz w:val="24"/>
          <w:szCs w:val="24"/>
          <w:highlight w:val="none"/>
        </w:rPr>
      </w:pPr>
      <w:bookmarkStart w:id="295" w:name="_Toc16921"/>
      <w:bookmarkStart w:id="296" w:name="_Toc28788"/>
      <w:bookmarkStart w:id="297" w:name="_Toc18086"/>
      <w:bookmarkStart w:id="298" w:name="_Toc11019"/>
      <w:bookmarkStart w:id="299" w:name="_Toc3741"/>
      <w:bookmarkStart w:id="300" w:name="_Toc2052"/>
      <w:bookmarkStart w:id="301" w:name="_Toc29754"/>
      <w:bookmarkStart w:id="302" w:name="_Toc19923"/>
      <w:bookmarkStart w:id="303" w:name="_Toc9886"/>
      <w:r>
        <w:rPr>
          <w:rFonts w:hint="eastAsia" w:ascii="Times New Roman" w:hAnsi="Times New Roman" w:eastAsia="宋体" w:cs="Times New Roman"/>
          <w:b/>
          <w:bCs/>
          <w:color w:val="auto"/>
          <w:highlight w:val="none"/>
          <w:lang w:eastAsia="zh-CN"/>
        </w:rPr>
        <w:t>评分部分自查</w:t>
      </w:r>
      <w:bookmarkEnd w:id="276"/>
      <w:bookmarkEnd w:id="295"/>
      <w:bookmarkEnd w:id="296"/>
      <w:bookmarkEnd w:id="297"/>
      <w:bookmarkEnd w:id="298"/>
      <w:bookmarkEnd w:id="299"/>
      <w:bookmarkEnd w:id="300"/>
      <w:bookmarkEnd w:id="301"/>
      <w:bookmarkEnd w:id="302"/>
      <w:bookmarkEnd w:id="303"/>
      <w:r>
        <w:rPr>
          <w:rFonts w:hint="eastAsia" w:ascii="Times New Roman" w:hAnsi="Times New Roman" w:eastAsia="宋体" w:cs="Times New Roman"/>
          <w:b/>
          <w:bCs/>
          <w:color w:val="auto"/>
          <w:highlight w:val="none"/>
          <w:lang w:eastAsia="zh-CN"/>
        </w:rPr>
        <w:br w:type="textWrapping"/>
      </w:r>
    </w:p>
    <w:tbl>
      <w:tblPr>
        <w:tblStyle w:val="19"/>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048"/>
        <w:gridCol w:w="4"/>
        <w:gridCol w:w="5783"/>
        <w:gridCol w:w="794"/>
        <w:gridCol w:w="794"/>
        <w:gridCol w:w="794"/>
      </w:tblGrid>
      <w:tr w14:paraId="71F6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Align w:val="center"/>
          </w:tcPr>
          <w:p w14:paraId="295B7971">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 xml:space="preserve">序号 </w:t>
            </w:r>
          </w:p>
        </w:tc>
        <w:tc>
          <w:tcPr>
            <w:tcW w:w="532" w:type="pct"/>
            <w:vAlign w:val="center"/>
          </w:tcPr>
          <w:p w14:paraId="603A8376">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评审内容</w:t>
            </w:r>
          </w:p>
        </w:tc>
        <w:tc>
          <w:tcPr>
            <w:tcW w:w="2937" w:type="pct"/>
            <w:gridSpan w:val="2"/>
            <w:vAlign w:val="center"/>
          </w:tcPr>
          <w:p w14:paraId="635AFAA8">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评审细则</w:t>
            </w:r>
          </w:p>
        </w:tc>
        <w:tc>
          <w:tcPr>
            <w:tcW w:w="403" w:type="pct"/>
            <w:vAlign w:val="center"/>
          </w:tcPr>
          <w:p w14:paraId="5BB0BCDF">
            <w:pPr>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b/>
                <w:color w:val="auto"/>
                <w:sz w:val="18"/>
                <w:szCs w:val="18"/>
                <w:lang w:bidi="ar"/>
              </w:rPr>
              <w:t>分值</w:t>
            </w:r>
          </w:p>
        </w:tc>
        <w:tc>
          <w:tcPr>
            <w:tcW w:w="403" w:type="pct"/>
            <w:vAlign w:val="center"/>
          </w:tcPr>
          <w:p w14:paraId="52398A3E">
            <w:pPr>
              <w:spacing w:line="240" w:lineRule="exact"/>
              <w:jc w:val="center"/>
              <w:textAlignment w:val="center"/>
              <w:rPr>
                <w:rFonts w:hint="eastAsia" w:ascii="宋体" w:hAnsi="宋体" w:eastAsia="宋体" w:cs="宋体"/>
                <w:b/>
                <w:color w:val="auto"/>
                <w:sz w:val="18"/>
                <w:szCs w:val="18"/>
                <w:lang w:val="en-US" w:eastAsia="zh-CN" w:bidi="ar"/>
              </w:rPr>
            </w:pPr>
            <w:r>
              <w:rPr>
                <w:rFonts w:hint="eastAsia" w:ascii="宋体" w:hAnsi="宋体" w:eastAsia="宋体" w:cs="宋体"/>
                <w:b/>
                <w:color w:val="auto"/>
                <w:sz w:val="18"/>
                <w:szCs w:val="18"/>
                <w:lang w:val="en-US" w:eastAsia="zh-CN" w:bidi="ar"/>
              </w:rPr>
              <w:t>得分</w:t>
            </w:r>
          </w:p>
        </w:tc>
        <w:tc>
          <w:tcPr>
            <w:tcW w:w="403" w:type="pct"/>
            <w:vAlign w:val="center"/>
          </w:tcPr>
          <w:p w14:paraId="4DE78AB1">
            <w:pPr>
              <w:spacing w:line="240" w:lineRule="exact"/>
              <w:jc w:val="center"/>
              <w:textAlignment w:val="center"/>
              <w:rPr>
                <w:rFonts w:hint="eastAsia" w:ascii="宋体" w:hAnsi="宋体" w:eastAsia="宋体" w:cs="宋体"/>
                <w:b/>
                <w:color w:val="auto"/>
                <w:sz w:val="18"/>
                <w:szCs w:val="18"/>
                <w:lang w:val="en-US" w:eastAsia="zh-CN" w:bidi="ar"/>
              </w:rPr>
            </w:pPr>
            <w:r>
              <w:rPr>
                <w:rFonts w:hint="eastAsia" w:ascii="宋体" w:hAnsi="宋体" w:eastAsia="宋体" w:cs="宋体"/>
                <w:b/>
                <w:color w:val="auto"/>
                <w:sz w:val="18"/>
                <w:szCs w:val="18"/>
                <w:lang w:val="en-US" w:eastAsia="zh-CN" w:bidi="ar"/>
              </w:rPr>
              <w:t>页码</w:t>
            </w:r>
          </w:p>
        </w:tc>
      </w:tr>
      <w:tr w14:paraId="3C69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20" w:type="pct"/>
            <w:vAlign w:val="center"/>
          </w:tcPr>
          <w:p w14:paraId="395F3A26">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1</w:t>
            </w:r>
          </w:p>
        </w:tc>
        <w:tc>
          <w:tcPr>
            <w:tcW w:w="532" w:type="pct"/>
            <w:vAlign w:val="center"/>
          </w:tcPr>
          <w:p w14:paraId="7273ADB2">
            <w:pPr>
              <w:pStyle w:val="43"/>
              <w:widowControl w:val="0"/>
              <w:spacing w:line="240" w:lineRule="exact"/>
              <w:jc w:val="center"/>
              <w:rPr>
                <w:rFonts w:hint="default"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商务能力</w:t>
            </w:r>
          </w:p>
          <w:p w14:paraId="26C2DEEB">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6</w:t>
            </w:r>
            <w:r>
              <w:rPr>
                <w:rFonts w:hint="eastAsia" w:asciiTheme="minorEastAsia" w:hAnsiTheme="minorEastAsia" w:eastAsiaTheme="minorEastAsia" w:cstheme="minorEastAsia"/>
                <w:b/>
                <w:color w:val="auto"/>
                <w:sz w:val="18"/>
                <w:szCs w:val="18"/>
                <w:lang w:bidi="ar"/>
              </w:rPr>
              <w:t>分)</w:t>
            </w:r>
          </w:p>
        </w:tc>
        <w:tc>
          <w:tcPr>
            <w:tcW w:w="2937" w:type="pct"/>
            <w:gridSpan w:val="2"/>
            <w:vAlign w:val="top"/>
          </w:tcPr>
          <w:p w14:paraId="02078DAF">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lang w:val="en-US" w:eastAsia="zh-CN"/>
              </w:rPr>
              <w:t>管理体系认证证书</w:t>
            </w:r>
          </w:p>
          <w:p w14:paraId="0EDFD15B">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（1）、具有ISO9001 质量管理体系认证证书；</w:t>
            </w:r>
          </w:p>
          <w:p w14:paraId="4810B317">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（2）、具有 ISO27001信息安全管理体系认证证书:</w:t>
            </w:r>
          </w:p>
          <w:p w14:paraId="0F90978A">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（3）、具有ISO20000信息技术服务管理体系认证证书:</w:t>
            </w:r>
          </w:p>
          <w:p w14:paraId="1D3D97F8">
            <w:pPr>
              <w:spacing w:line="240" w:lineRule="exac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同时具有上述3项认证，得6分；缺一个扣2分，扣完为止。</w:t>
            </w:r>
          </w:p>
          <w:p w14:paraId="26E0B5D8">
            <w:pPr>
              <w:spacing w:line="240" w:lineRule="exact"/>
              <w:rPr>
                <w:rFonts w:hint="eastAsia" w:ascii="宋体" w:hAnsi="宋体" w:eastAsia="宋体" w:cs="宋体"/>
                <w:b w:val="0"/>
                <w:bCs/>
                <w:color w:val="auto"/>
                <w:sz w:val="18"/>
                <w:szCs w:val="18"/>
              </w:rPr>
            </w:pPr>
            <w:r>
              <w:rPr>
                <w:rFonts w:hint="eastAsia" w:asciiTheme="minorEastAsia" w:hAnsiTheme="minorEastAsia" w:eastAsiaTheme="minorEastAsia" w:cstheme="minorEastAsia"/>
                <w:color w:val="auto"/>
                <w:sz w:val="18"/>
                <w:szCs w:val="18"/>
                <w:highlight w:val="none"/>
                <w:lang w:val="en-US" w:eastAsia="zh-CN"/>
              </w:rPr>
              <w:t>注：须同时提供证书复印件和在全国认证认可信息公共服务平台上http://cx.cnca.cn查询结果的截图，不符合或不提供不得分。</w:t>
            </w:r>
          </w:p>
        </w:tc>
        <w:tc>
          <w:tcPr>
            <w:tcW w:w="403" w:type="pct"/>
            <w:vAlign w:val="center"/>
          </w:tcPr>
          <w:p w14:paraId="30CBC3DD">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c>
          <w:tcPr>
            <w:tcW w:w="403" w:type="pct"/>
            <w:vAlign w:val="center"/>
          </w:tcPr>
          <w:p w14:paraId="76B46D8A">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4ED5F763">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4F38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20" w:type="pct"/>
            <w:vMerge w:val="restart"/>
            <w:vAlign w:val="center"/>
          </w:tcPr>
          <w:p w14:paraId="373925BF">
            <w:pPr>
              <w:pStyle w:val="43"/>
              <w:widowControl w:val="0"/>
              <w:spacing w:line="240" w:lineRule="exact"/>
              <w:jc w:val="center"/>
              <w:rPr>
                <w:rFonts w:hint="eastAsia" w:ascii="宋体" w:hAnsi="宋体" w:eastAsia="宋体" w:cs="宋体"/>
                <w:b/>
                <w:color w:val="auto"/>
                <w:sz w:val="18"/>
                <w:szCs w:val="18"/>
              </w:rPr>
            </w:pPr>
            <w:r>
              <w:rPr>
                <w:rFonts w:hint="eastAsia" w:ascii="宋体" w:cs="宋体"/>
                <w:b/>
                <w:color w:val="auto"/>
                <w:sz w:val="18"/>
                <w:szCs w:val="18"/>
                <w:lang w:val="en-US" w:eastAsia="zh-CN"/>
              </w:rPr>
              <w:t>2</w:t>
            </w:r>
          </w:p>
        </w:tc>
        <w:tc>
          <w:tcPr>
            <w:tcW w:w="532" w:type="pct"/>
            <w:vMerge w:val="restart"/>
            <w:vAlign w:val="center"/>
          </w:tcPr>
          <w:p w14:paraId="10F38A6B">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项目配备人员情况</w:t>
            </w:r>
          </w:p>
          <w:p w14:paraId="4E236318">
            <w:pPr>
              <w:pStyle w:val="43"/>
              <w:widowControl w:val="0"/>
              <w:spacing w:line="240" w:lineRule="exact"/>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b/>
                <w:bCs/>
                <w:color w:val="auto"/>
                <w:kern w:val="2"/>
                <w:sz w:val="18"/>
                <w:szCs w:val="18"/>
                <w:lang w:val="en-US" w:eastAsia="zh-CN" w:bidi="ar-SA"/>
              </w:rPr>
              <w:t>（10分</w:t>
            </w:r>
            <w:r>
              <w:rPr>
                <w:rFonts w:hint="eastAsia" w:asciiTheme="minorEastAsia" w:hAnsiTheme="minorEastAsia" w:eastAsiaTheme="minorEastAsia" w:cstheme="minorEastAsia"/>
                <w:color w:val="auto"/>
                <w:kern w:val="2"/>
                <w:sz w:val="18"/>
                <w:szCs w:val="18"/>
                <w:lang w:val="en-US" w:eastAsia="zh-CN" w:bidi="ar-SA"/>
              </w:rPr>
              <w:t>）</w:t>
            </w:r>
          </w:p>
        </w:tc>
        <w:tc>
          <w:tcPr>
            <w:tcW w:w="2937" w:type="pct"/>
            <w:gridSpan w:val="2"/>
            <w:vAlign w:val="top"/>
          </w:tcPr>
          <w:p w14:paraId="7409CA6E">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一、项目经理</w:t>
            </w:r>
          </w:p>
          <w:p w14:paraId="01EB434F">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 xml:space="preserve">拟投入本项目的项目经理（1名）： </w:t>
            </w:r>
          </w:p>
          <w:p w14:paraId="1BE731AD">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0AEA823E">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2、具有国家人力部和工信部颁发的网络规划设计师证书；</w:t>
            </w:r>
          </w:p>
          <w:p w14:paraId="233CE250">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3、具有国家人力部和工信部颁发的网络工程师证书；</w:t>
            </w:r>
          </w:p>
          <w:p w14:paraId="2F54654C">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4、具有国家人力部和工信部颁发的信息安全工程师证书；</w:t>
            </w:r>
          </w:p>
          <w:p w14:paraId="44203344">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5、具有国家人力部和工信部颁发的通信专业技术人员职业资格证书；</w:t>
            </w:r>
          </w:p>
          <w:p w14:paraId="2BCE6D5A">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6、具有硕士或以上学历证书；</w:t>
            </w:r>
          </w:p>
          <w:p w14:paraId="3A342A1B">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同时满足以上证书得6分，每缺一项扣1分。</w:t>
            </w:r>
          </w:p>
          <w:p w14:paraId="30FDDA56">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03" w:type="pct"/>
            <w:vAlign w:val="center"/>
          </w:tcPr>
          <w:p w14:paraId="7B74BF6D">
            <w:pPr>
              <w:pStyle w:val="43"/>
              <w:widowControl w:val="0"/>
              <w:spacing w:line="240" w:lineRule="exact"/>
              <w:jc w:val="center"/>
              <w:rPr>
                <w:rFonts w:hint="default"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p>
        </w:tc>
        <w:tc>
          <w:tcPr>
            <w:tcW w:w="403" w:type="pct"/>
            <w:vAlign w:val="center"/>
          </w:tcPr>
          <w:p w14:paraId="70A85662">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2E1B16A1">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3344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20" w:type="pct"/>
            <w:vMerge w:val="continue"/>
            <w:vAlign w:val="center"/>
          </w:tcPr>
          <w:p w14:paraId="2D5D645B">
            <w:pPr>
              <w:pStyle w:val="43"/>
              <w:widowControl w:val="0"/>
              <w:spacing w:line="240" w:lineRule="exact"/>
              <w:jc w:val="center"/>
              <w:rPr>
                <w:rFonts w:hint="eastAsia" w:ascii="宋体" w:cs="宋体"/>
                <w:b/>
                <w:color w:val="auto"/>
                <w:sz w:val="18"/>
                <w:szCs w:val="18"/>
                <w:lang w:val="en-US" w:eastAsia="zh-CN"/>
              </w:rPr>
            </w:pPr>
          </w:p>
        </w:tc>
        <w:tc>
          <w:tcPr>
            <w:tcW w:w="532" w:type="pct"/>
            <w:vMerge w:val="continue"/>
            <w:vAlign w:val="center"/>
          </w:tcPr>
          <w:p w14:paraId="4B0524CE">
            <w:pPr>
              <w:pStyle w:val="43"/>
              <w:widowControl w:val="0"/>
              <w:spacing w:line="240" w:lineRule="exact"/>
              <w:jc w:val="center"/>
              <w:rPr>
                <w:rFonts w:hint="eastAsia" w:asciiTheme="minorEastAsia" w:hAnsiTheme="minorEastAsia" w:eastAsiaTheme="minorEastAsia" w:cstheme="minorEastAsia"/>
                <w:b/>
                <w:bCs/>
                <w:color w:val="auto"/>
                <w:kern w:val="2"/>
                <w:sz w:val="18"/>
                <w:szCs w:val="18"/>
                <w:lang w:val="en-US" w:eastAsia="zh-CN" w:bidi="ar-SA"/>
              </w:rPr>
            </w:pPr>
          </w:p>
        </w:tc>
        <w:tc>
          <w:tcPr>
            <w:tcW w:w="2937" w:type="pct"/>
            <w:gridSpan w:val="2"/>
            <w:vAlign w:val="top"/>
          </w:tcPr>
          <w:p w14:paraId="46CF9AEC">
            <w:pPr>
              <w:pStyle w:val="25"/>
              <w:spacing w:line="240" w:lineRule="exact"/>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二、技术负责人</w:t>
            </w:r>
          </w:p>
          <w:p w14:paraId="097966C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 xml:space="preserve">拟投入本项目的项目技术负责人（1名）： </w:t>
            </w:r>
          </w:p>
          <w:p w14:paraId="35B29586">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1、具有国家人力部和工信部颁发的信息系统项目管理师证书；</w:t>
            </w:r>
          </w:p>
          <w:p w14:paraId="72110E2A">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2、具有国家人力部和工信部颁发的网络工程师证书；</w:t>
            </w:r>
          </w:p>
          <w:p w14:paraId="1B27DD67">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3、具有国家人力部和工信部颁发的信息安全工程师证书；</w:t>
            </w:r>
          </w:p>
          <w:p w14:paraId="639BEE6E">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4、具有本科或以上学历证书；</w:t>
            </w:r>
          </w:p>
          <w:p w14:paraId="20E40779">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同时满足以上证书得4分，每缺一项扣1分。</w:t>
            </w:r>
          </w:p>
          <w:p w14:paraId="3D246938">
            <w:pPr>
              <w:pStyle w:val="25"/>
              <w:spacing w:line="240" w:lineRule="exact"/>
              <w:rPr>
                <w:rFonts w:hint="default" w:asciiTheme="minorEastAsia" w:hAnsiTheme="minorEastAsia" w:eastAsiaTheme="minorEastAsia" w:cstheme="minorEastAsia"/>
                <w:color w:val="auto"/>
                <w:kern w:val="2"/>
                <w:sz w:val="18"/>
                <w:szCs w:val="18"/>
                <w:lang w:val="en-US" w:eastAsia="zh-CN" w:bidi="ar-SA"/>
              </w:rPr>
            </w:pPr>
            <w:r>
              <w:rPr>
                <w:rFonts w:hint="default" w:asciiTheme="minorEastAsia" w:hAnsiTheme="minorEastAsia" w:eastAsiaTheme="minorEastAsia" w:cstheme="minorEastAsia"/>
                <w:color w:val="auto"/>
                <w:kern w:val="2"/>
                <w:sz w:val="18"/>
                <w:szCs w:val="18"/>
                <w:lang w:val="en-US" w:eastAsia="zh-CN" w:bidi="ar-SA"/>
              </w:rPr>
              <w:t>注：须提供上述人员的证书，在本公司任职的外部证明材料（如加盖政府有关部门印章的打印日期在本项目投标截止日之前六个月的任意一个月《投保单》或《社会保险参保人员证明》，或单位代缴个人所得税税单等，否则无效。</w:t>
            </w:r>
          </w:p>
        </w:tc>
        <w:tc>
          <w:tcPr>
            <w:tcW w:w="403" w:type="pct"/>
            <w:vAlign w:val="center"/>
          </w:tcPr>
          <w:p w14:paraId="547A0330">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tc>
        <w:tc>
          <w:tcPr>
            <w:tcW w:w="403" w:type="pct"/>
            <w:vAlign w:val="center"/>
          </w:tcPr>
          <w:p w14:paraId="275BB270">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3E8C8863">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63FA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20" w:type="pct"/>
            <w:vAlign w:val="center"/>
          </w:tcPr>
          <w:p w14:paraId="611B824E">
            <w:pPr>
              <w:pStyle w:val="43"/>
              <w:widowControl w:val="0"/>
              <w:spacing w:line="240" w:lineRule="exact"/>
              <w:jc w:val="center"/>
              <w:rPr>
                <w:rFonts w:hint="eastAsia" w:ascii="宋体" w:hAnsi="宋体" w:eastAsia="宋体" w:cs="宋体"/>
                <w:b/>
                <w:color w:val="auto"/>
                <w:sz w:val="18"/>
                <w:szCs w:val="18"/>
                <w:lang w:val="en-US" w:eastAsia="zh-CN"/>
              </w:rPr>
            </w:pPr>
            <w:r>
              <w:rPr>
                <w:rFonts w:hint="eastAsia" w:ascii="宋体" w:cs="宋体"/>
                <w:b/>
                <w:color w:val="auto"/>
                <w:sz w:val="18"/>
                <w:szCs w:val="18"/>
                <w:lang w:val="en-US" w:eastAsia="zh-CN"/>
              </w:rPr>
              <w:t>3</w:t>
            </w:r>
          </w:p>
        </w:tc>
        <w:tc>
          <w:tcPr>
            <w:tcW w:w="534" w:type="pct"/>
            <w:gridSpan w:val="2"/>
            <w:vAlign w:val="center"/>
          </w:tcPr>
          <w:p w14:paraId="7DE95650">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同类项目业绩情况</w:t>
            </w:r>
          </w:p>
          <w:p w14:paraId="72A1BB84">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10</w:t>
            </w:r>
            <w:r>
              <w:rPr>
                <w:rFonts w:hint="eastAsia" w:asciiTheme="minorEastAsia" w:hAnsiTheme="minorEastAsia" w:eastAsiaTheme="minorEastAsia" w:cstheme="minorEastAsia"/>
                <w:b/>
                <w:color w:val="auto"/>
                <w:sz w:val="18"/>
                <w:szCs w:val="18"/>
                <w:lang w:bidi="ar"/>
              </w:rPr>
              <w:t>分）</w:t>
            </w:r>
          </w:p>
        </w:tc>
        <w:tc>
          <w:tcPr>
            <w:tcW w:w="2935" w:type="pct"/>
            <w:vAlign w:val="top"/>
          </w:tcPr>
          <w:p w14:paraId="2A6244F2">
            <w:pPr>
              <w:pStyle w:val="25"/>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依据供应商20</w:t>
            </w:r>
            <w:r>
              <w:rPr>
                <w:rFonts w:hint="eastAsia" w:asciiTheme="minorEastAsia" w:hAnsiTheme="minorEastAsia" w:eastAsiaTheme="minorEastAsia" w:cstheme="minorEastAsia"/>
                <w:color w:val="auto"/>
                <w:sz w:val="18"/>
                <w:szCs w:val="18"/>
                <w:lang w:val="en-US" w:eastAsia="zh-CN"/>
              </w:rPr>
              <w:t>23</w:t>
            </w:r>
            <w:r>
              <w:rPr>
                <w:rFonts w:hint="eastAsia" w:asciiTheme="minorEastAsia" w:hAnsiTheme="minorEastAsia" w:eastAsiaTheme="minorEastAsia" w:cstheme="minorEastAsia"/>
                <w:color w:val="auto"/>
                <w:sz w:val="18"/>
                <w:szCs w:val="18"/>
              </w:rPr>
              <w:t>年1月1日以来（以合同签订时间为准）完成的同类（</w:t>
            </w:r>
            <w:r>
              <w:rPr>
                <w:rFonts w:hint="eastAsia" w:asciiTheme="minorEastAsia" w:hAnsiTheme="minorEastAsia" w:eastAsiaTheme="minorEastAsia" w:cstheme="minorEastAsia"/>
                <w:color w:val="auto"/>
                <w:sz w:val="18"/>
                <w:szCs w:val="18"/>
                <w:lang w:val="en-US" w:eastAsia="zh-CN"/>
              </w:rPr>
              <w:t>云存储</w:t>
            </w:r>
            <w:r>
              <w:rPr>
                <w:rFonts w:hint="eastAsia" w:asciiTheme="minorEastAsia" w:hAnsiTheme="minorEastAsia" w:eastAsiaTheme="minorEastAsia" w:cstheme="minorEastAsia"/>
                <w:color w:val="auto"/>
                <w:sz w:val="18"/>
                <w:szCs w:val="18"/>
              </w:rPr>
              <w:t>类）项目业绩，每提供1个得</w:t>
            </w:r>
            <w:r>
              <w:rPr>
                <w:rFonts w:hint="eastAsia" w:asciiTheme="minorEastAsia" w:hAnsiTheme="minorEastAsia" w:eastAsiaTheme="minorEastAsia" w:cstheme="minorEastAsia"/>
                <w:color w:val="auto"/>
                <w:sz w:val="18"/>
                <w:szCs w:val="18"/>
                <w:lang w:val="en-US" w:eastAsia="zh-CN"/>
              </w:rPr>
              <w:t>2</w:t>
            </w:r>
            <w:r>
              <w:rPr>
                <w:rFonts w:hint="eastAsia" w:asciiTheme="minorEastAsia" w:hAnsiTheme="minorEastAsia" w:eastAsiaTheme="minorEastAsia" w:cstheme="minorEastAsia"/>
                <w:color w:val="auto"/>
                <w:sz w:val="18"/>
                <w:szCs w:val="18"/>
              </w:rPr>
              <w:t>分，最高得</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197D57AC">
            <w:pPr>
              <w:pStyle w:val="25"/>
              <w:spacing w:line="240" w:lineRule="exact"/>
              <w:rPr>
                <w:rFonts w:hint="eastAsia" w:ascii="宋体" w:hAnsi="宋体" w:eastAsia="宋体" w:cs="宋体"/>
                <w:b/>
                <w:color w:val="auto"/>
                <w:sz w:val="18"/>
                <w:szCs w:val="18"/>
              </w:rPr>
            </w:pPr>
            <w:r>
              <w:rPr>
                <w:rFonts w:hint="eastAsia" w:asciiTheme="minorEastAsia" w:hAnsiTheme="minorEastAsia" w:eastAsiaTheme="minorEastAsia" w:cstheme="minorEastAsia"/>
                <w:b/>
                <w:color w:val="auto"/>
                <w:sz w:val="18"/>
                <w:szCs w:val="18"/>
              </w:rPr>
              <w:t>注：提供合同关键页复印件，并加盖公章。未提供或所提供文件不清晰造成评委无法判定则不得分。</w:t>
            </w:r>
          </w:p>
        </w:tc>
        <w:tc>
          <w:tcPr>
            <w:tcW w:w="403" w:type="pct"/>
            <w:vAlign w:val="center"/>
          </w:tcPr>
          <w:p w14:paraId="157666FD">
            <w:pPr>
              <w:pStyle w:val="43"/>
              <w:widowControl w:val="0"/>
              <w:spacing w:line="240" w:lineRule="exact"/>
              <w:jc w:val="center"/>
              <w:rPr>
                <w:rFonts w:hint="default" w:ascii="宋体" w:hAnsi="宋体" w:eastAsia="宋体" w:cs="宋体"/>
                <w:color w:val="auto"/>
                <w:sz w:val="18"/>
                <w:szCs w:val="18"/>
                <w:lang w:val="en-US"/>
              </w:rPr>
            </w:pPr>
            <w:r>
              <w:rPr>
                <w:rFonts w:hint="eastAsia" w:asciiTheme="minorEastAsia" w:hAnsiTheme="minorEastAsia" w:eastAsiaTheme="minorEastAsia" w:cstheme="minorEastAsia"/>
                <w:color w:val="auto"/>
                <w:sz w:val="18"/>
                <w:szCs w:val="18"/>
                <w:lang w:val="en-US" w:eastAsia="zh-CN"/>
              </w:rPr>
              <w:t>10</w:t>
            </w:r>
          </w:p>
        </w:tc>
        <w:tc>
          <w:tcPr>
            <w:tcW w:w="403" w:type="pct"/>
            <w:vAlign w:val="center"/>
          </w:tcPr>
          <w:p w14:paraId="11443F31">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07971706">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3CF5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0" w:type="pct"/>
            <w:vAlign w:val="center"/>
          </w:tcPr>
          <w:p w14:paraId="6E20B87E">
            <w:pPr>
              <w:pStyle w:val="43"/>
              <w:widowControl w:val="0"/>
              <w:spacing w:line="240" w:lineRule="exact"/>
              <w:jc w:val="center"/>
              <w:rPr>
                <w:rFonts w:hint="eastAsia" w:ascii="宋体" w:hAnsi="宋体" w:eastAsia="宋体" w:cs="宋体"/>
                <w:b/>
                <w:color w:val="auto"/>
                <w:sz w:val="18"/>
                <w:szCs w:val="18"/>
                <w:highlight w:val="yellow"/>
              </w:rPr>
            </w:pPr>
            <w:r>
              <w:rPr>
                <w:rFonts w:hint="eastAsia" w:ascii="宋体" w:cs="宋体"/>
                <w:b/>
                <w:color w:val="auto"/>
                <w:sz w:val="18"/>
                <w:szCs w:val="18"/>
                <w:lang w:val="en-US" w:eastAsia="zh-CN"/>
              </w:rPr>
              <w:t>4</w:t>
            </w:r>
          </w:p>
        </w:tc>
        <w:tc>
          <w:tcPr>
            <w:tcW w:w="532" w:type="pct"/>
            <w:vAlign w:val="center"/>
          </w:tcPr>
          <w:p w14:paraId="52B643E9">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项目实施服务方案</w:t>
            </w:r>
          </w:p>
          <w:p w14:paraId="25E1AC7D">
            <w:pPr>
              <w:pStyle w:val="43"/>
              <w:widowControl w:val="0"/>
              <w:spacing w:line="240" w:lineRule="exact"/>
              <w:jc w:val="center"/>
              <w:rPr>
                <w:rFonts w:hint="eastAsia" w:ascii="宋体" w:hAnsi="宋体" w:eastAsia="宋体" w:cs="宋体"/>
                <w:b/>
                <w:color w:val="auto"/>
                <w:sz w:val="18"/>
                <w:szCs w:val="18"/>
                <w:lang w:bidi="ar"/>
              </w:rPr>
            </w:pPr>
            <w:r>
              <w:rPr>
                <w:rFonts w:hint="eastAsia" w:asciiTheme="minorEastAsia" w:hAnsiTheme="minorEastAsia" w:eastAsiaTheme="minorEastAsia" w:cstheme="minorEastAsia"/>
                <w:b/>
                <w:color w:val="auto"/>
                <w:sz w:val="18"/>
                <w:szCs w:val="18"/>
                <w:lang w:bidi="ar"/>
              </w:rPr>
              <w:t>（</w:t>
            </w:r>
            <w:r>
              <w:rPr>
                <w:rFonts w:hint="eastAsia" w:asciiTheme="minorEastAsia" w:hAnsiTheme="minorEastAsia" w:eastAsiaTheme="minorEastAsia" w:cstheme="minorEastAsia"/>
                <w:b/>
                <w:color w:val="auto"/>
                <w:sz w:val="18"/>
                <w:szCs w:val="18"/>
                <w:lang w:val="en-US" w:eastAsia="zh-CN" w:bidi="ar"/>
              </w:rPr>
              <w:t>30</w:t>
            </w:r>
            <w:r>
              <w:rPr>
                <w:rFonts w:hint="eastAsia" w:asciiTheme="minorEastAsia" w:hAnsiTheme="minorEastAsia" w:eastAsiaTheme="minorEastAsia" w:cstheme="minorEastAsia"/>
                <w:b/>
                <w:color w:val="auto"/>
                <w:sz w:val="18"/>
                <w:szCs w:val="18"/>
                <w:lang w:bidi="ar"/>
              </w:rPr>
              <w:t>分）</w:t>
            </w:r>
          </w:p>
        </w:tc>
        <w:tc>
          <w:tcPr>
            <w:tcW w:w="2937" w:type="pct"/>
            <w:gridSpan w:val="2"/>
            <w:vAlign w:val="top"/>
          </w:tcPr>
          <w:p w14:paraId="4E7533C1">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对各供应商组织实施方案是否满足采购人需求，完善可行、具体合理进行综合评分：</w:t>
            </w:r>
          </w:p>
          <w:p w14:paraId="7F365148">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组织实施方案能够结合医院情况设置，方案完善可行、具体合理，得</w:t>
            </w:r>
            <w:r>
              <w:rPr>
                <w:rFonts w:hint="eastAsia" w:asciiTheme="minorEastAsia" w:hAnsiTheme="minorEastAsia" w:eastAsiaTheme="minorEastAsia" w:cstheme="minorEastAsia"/>
                <w:color w:val="auto"/>
                <w:sz w:val="18"/>
                <w:szCs w:val="18"/>
                <w:lang w:val="en-US" w:eastAsia="zh-CN"/>
              </w:rPr>
              <w:t>3</w:t>
            </w:r>
            <w:r>
              <w:rPr>
                <w:rFonts w:hint="eastAsia" w:asciiTheme="minorEastAsia" w:hAnsiTheme="minorEastAsia" w:eastAsiaTheme="minorEastAsia" w:cstheme="minorEastAsia"/>
                <w:color w:val="auto"/>
                <w:sz w:val="18"/>
                <w:szCs w:val="18"/>
              </w:rPr>
              <w:t>0分；</w:t>
            </w:r>
          </w:p>
          <w:p w14:paraId="2F92100F">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组织实施方案能够结合医院情况设置，方案较完善可行、较具体合理，得</w:t>
            </w:r>
            <w:r>
              <w:rPr>
                <w:rFonts w:hint="eastAsia" w:asciiTheme="minorEastAsia" w:hAnsiTheme="minorEastAsia" w:eastAsiaTheme="minorEastAsia" w:cstheme="minorEastAsia"/>
                <w:color w:val="auto"/>
                <w:sz w:val="18"/>
                <w:szCs w:val="18"/>
                <w:lang w:val="en-US" w:eastAsia="zh-CN"/>
              </w:rPr>
              <w:t>20</w:t>
            </w:r>
            <w:r>
              <w:rPr>
                <w:rFonts w:hint="eastAsia" w:asciiTheme="minorEastAsia" w:hAnsiTheme="minorEastAsia" w:eastAsiaTheme="minorEastAsia" w:cstheme="minorEastAsia"/>
                <w:color w:val="auto"/>
                <w:sz w:val="18"/>
                <w:szCs w:val="18"/>
              </w:rPr>
              <w:t>分；</w:t>
            </w:r>
          </w:p>
          <w:p w14:paraId="400B837F">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组织实施方案能够结合医院情况设置，方案基本满足要求，得</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0分；</w:t>
            </w:r>
          </w:p>
          <w:p w14:paraId="1B4D48A7">
            <w:pPr>
              <w:spacing w:line="240" w:lineRule="exact"/>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组织实施方案不能结合医院情况设置，方案不够完善且可行性一般、不够具体且不够合理，得</w:t>
            </w:r>
            <w:r>
              <w:rPr>
                <w:rFonts w:hint="eastAsia" w:asciiTheme="minorEastAsia" w:hAnsiTheme="minorEastAsia" w:eastAsiaTheme="minorEastAsia" w:cstheme="minorEastAsia"/>
                <w:color w:val="auto"/>
                <w:sz w:val="18"/>
                <w:szCs w:val="18"/>
                <w:lang w:val="en-US" w:eastAsia="zh-CN"/>
              </w:rPr>
              <w:t>5</w:t>
            </w:r>
            <w:r>
              <w:rPr>
                <w:rFonts w:hint="eastAsia" w:asciiTheme="minorEastAsia" w:hAnsiTheme="minorEastAsia" w:eastAsiaTheme="minorEastAsia" w:cstheme="minorEastAsia"/>
                <w:color w:val="auto"/>
                <w:sz w:val="18"/>
                <w:szCs w:val="18"/>
              </w:rPr>
              <w:t>分；</w:t>
            </w:r>
          </w:p>
          <w:p w14:paraId="67F2A2C3">
            <w:pPr>
              <w:spacing w:line="240" w:lineRule="exact"/>
              <w:rPr>
                <w:rFonts w:hint="eastAsia" w:ascii="宋体" w:hAnsi="宋体" w:eastAsia="宋体" w:cs="宋体"/>
                <w:color w:val="auto"/>
                <w:sz w:val="18"/>
                <w:szCs w:val="18"/>
              </w:rPr>
            </w:pPr>
            <w:r>
              <w:rPr>
                <w:rFonts w:hint="eastAsia" w:asciiTheme="minorEastAsia" w:hAnsiTheme="minorEastAsia" w:eastAsiaTheme="minorEastAsia" w:cstheme="minorEastAsia"/>
                <w:color w:val="auto"/>
                <w:sz w:val="18"/>
                <w:szCs w:val="18"/>
              </w:rPr>
              <w:t>未提供不得分。</w:t>
            </w:r>
          </w:p>
        </w:tc>
        <w:tc>
          <w:tcPr>
            <w:tcW w:w="403" w:type="pct"/>
            <w:vAlign w:val="center"/>
          </w:tcPr>
          <w:p w14:paraId="5D4C16D1">
            <w:pPr>
              <w:pStyle w:val="43"/>
              <w:widowControl w:val="0"/>
              <w:spacing w:line="240" w:lineRule="exact"/>
              <w:jc w:val="center"/>
              <w:rPr>
                <w:rFonts w:hint="eastAsia" w:ascii="宋体" w:hAnsi="宋体" w:eastAsia="宋体" w:cs="宋体"/>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30</w:t>
            </w:r>
          </w:p>
        </w:tc>
        <w:tc>
          <w:tcPr>
            <w:tcW w:w="403" w:type="pct"/>
            <w:vAlign w:val="center"/>
          </w:tcPr>
          <w:p w14:paraId="51F833A4">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w:t>
            </w:r>
          </w:p>
        </w:tc>
        <w:tc>
          <w:tcPr>
            <w:tcW w:w="403" w:type="pct"/>
            <w:vAlign w:val="center"/>
          </w:tcPr>
          <w:p w14:paraId="495B56E7">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w:t>
            </w:r>
          </w:p>
        </w:tc>
      </w:tr>
      <w:tr w14:paraId="3952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20" w:type="pct"/>
            <w:vMerge w:val="restart"/>
            <w:vAlign w:val="center"/>
          </w:tcPr>
          <w:p w14:paraId="49B083E7">
            <w:pPr>
              <w:spacing w:line="240" w:lineRule="exact"/>
              <w:jc w:val="center"/>
              <w:textAlignment w:val="center"/>
              <w:rPr>
                <w:rFonts w:hint="default" w:ascii="宋体" w:hAnsi="宋体" w:cs="宋体"/>
                <w:b/>
                <w:color w:val="auto"/>
                <w:sz w:val="18"/>
                <w:szCs w:val="18"/>
                <w:lang w:val="en-US" w:eastAsia="zh-CN" w:bidi="ar"/>
              </w:rPr>
            </w:pPr>
            <w:r>
              <w:rPr>
                <w:rFonts w:hint="eastAsia" w:ascii="宋体" w:hAnsi="宋体" w:cs="宋体"/>
                <w:b/>
                <w:color w:val="auto"/>
                <w:sz w:val="18"/>
                <w:szCs w:val="18"/>
                <w:lang w:val="en-US" w:eastAsia="zh-CN" w:bidi="ar"/>
              </w:rPr>
              <w:t>5</w:t>
            </w:r>
          </w:p>
        </w:tc>
        <w:tc>
          <w:tcPr>
            <w:tcW w:w="532" w:type="pct"/>
            <w:vMerge w:val="restart"/>
            <w:vAlign w:val="center"/>
          </w:tcPr>
          <w:p w14:paraId="257AB6D9">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技术要求</w:t>
            </w:r>
          </w:p>
          <w:p w14:paraId="6526A37C">
            <w:pPr>
              <w:pStyle w:val="43"/>
              <w:widowControl w:val="0"/>
              <w:spacing w:line="240" w:lineRule="exact"/>
              <w:jc w:val="center"/>
              <w:rPr>
                <w:rFonts w:hint="default" w:asciiTheme="minorEastAsia" w:hAnsiTheme="minorEastAsia" w:eastAsiaTheme="minorEastAsia" w:cstheme="minorEastAsia"/>
                <w:b/>
                <w:color w:val="auto"/>
                <w:sz w:val="18"/>
                <w:szCs w:val="18"/>
                <w:lang w:val="en-US" w:eastAsia="zh-CN" w:bidi="ar"/>
              </w:rPr>
            </w:pPr>
            <w:r>
              <w:rPr>
                <w:rFonts w:hint="eastAsia" w:asciiTheme="minorEastAsia" w:hAnsiTheme="minorEastAsia" w:eastAsiaTheme="minorEastAsia" w:cstheme="minorEastAsia"/>
                <w:b/>
                <w:color w:val="auto"/>
                <w:sz w:val="18"/>
                <w:szCs w:val="18"/>
                <w:lang w:val="en-US" w:eastAsia="zh-CN" w:bidi="ar"/>
              </w:rPr>
              <w:t>（24分）</w:t>
            </w:r>
          </w:p>
        </w:tc>
        <w:tc>
          <w:tcPr>
            <w:tcW w:w="2937" w:type="pct"/>
            <w:gridSpan w:val="2"/>
            <w:vAlign w:val="center"/>
          </w:tcPr>
          <w:p w14:paraId="5BB126F6">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一、云对象存储著作权</w:t>
            </w:r>
          </w:p>
          <w:p w14:paraId="24244F3E">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投标人所投产品拥有自主软件著作权，其内容需要跟本项目的对象存储服务相关：</w:t>
            </w:r>
          </w:p>
          <w:p w14:paraId="5058D5D8">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1、对象存储系统</w:t>
            </w:r>
          </w:p>
          <w:p w14:paraId="440D0050">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2、对象存储资源管理</w:t>
            </w:r>
          </w:p>
          <w:p w14:paraId="25074DA8">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3、对象存储业务管理</w:t>
            </w:r>
          </w:p>
          <w:p w14:paraId="7C5D3ED8">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4、对象存储自服务管理</w:t>
            </w:r>
          </w:p>
          <w:p w14:paraId="424276AC">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5、存储数据迁移管理</w:t>
            </w:r>
          </w:p>
          <w:p w14:paraId="363CCD2F">
            <w:pPr>
              <w:spacing w:line="240" w:lineRule="exact"/>
              <w:jc w:val="left"/>
              <w:rPr>
                <w:rFonts w:hint="default" w:asciiTheme="minorEastAsia" w:hAnsiTheme="minorEastAsia" w:eastAsiaTheme="minorEastAsia" w:cstheme="minorEastAsia"/>
                <w:color w:val="auto"/>
                <w:sz w:val="18"/>
                <w:szCs w:val="18"/>
                <w:lang w:val="en-US" w:eastAsia="zh-CN"/>
              </w:rPr>
            </w:pPr>
            <w:r>
              <w:rPr>
                <w:rFonts w:hint="default" w:asciiTheme="minorEastAsia" w:hAnsiTheme="minorEastAsia" w:eastAsiaTheme="minorEastAsia" w:cstheme="minorEastAsia"/>
                <w:color w:val="auto"/>
                <w:sz w:val="18"/>
                <w:szCs w:val="18"/>
                <w:lang w:val="en-US" w:eastAsia="zh-CN"/>
              </w:rPr>
              <w:t>注：投标人所提供软件名称需包含上述评审内容所要求的关键字，证明材料需要提供来自国家版权局的公告查询界面截图并盖投标人公章。关键字满足一项得2分，不满足得0分，本项总共10分。专家如有异议，可以现场查证。</w:t>
            </w:r>
          </w:p>
        </w:tc>
        <w:tc>
          <w:tcPr>
            <w:tcW w:w="403" w:type="pct"/>
            <w:vAlign w:val="center"/>
          </w:tcPr>
          <w:p w14:paraId="6557C627">
            <w:pPr>
              <w:pStyle w:val="43"/>
              <w:widowControl w:val="0"/>
              <w:spacing w:line="240" w:lineRule="exact"/>
              <w:jc w:val="center"/>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10</w:t>
            </w:r>
          </w:p>
        </w:tc>
        <w:tc>
          <w:tcPr>
            <w:tcW w:w="403" w:type="pct"/>
            <w:vAlign w:val="center"/>
          </w:tcPr>
          <w:p w14:paraId="244BC2B2">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60783374">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44D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Merge w:val="continue"/>
            <w:vAlign w:val="center"/>
          </w:tcPr>
          <w:p w14:paraId="296341B0">
            <w:pPr>
              <w:spacing w:line="240" w:lineRule="exact"/>
              <w:jc w:val="center"/>
              <w:textAlignment w:val="center"/>
              <w:rPr>
                <w:rFonts w:hint="eastAsia" w:ascii="宋体" w:hAnsi="宋体" w:cs="宋体"/>
                <w:b/>
                <w:color w:val="auto"/>
                <w:sz w:val="18"/>
                <w:szCs w:val="18"/>
                <w:lang w:val="en-US" w:eastAsia="zh-CN" w:bidi="ar"/>
              </w:rPr>
            </w:pPr>
          </w:p>
        </w:tc>
        <w:tc>
          <w:tcPr>
            <w:tcW w:w="532" w:type="pct"/>
            <w:vMerge w:val="continue"/>
            <w:vAlign w:val="center"/>
          </w:tcPr>
          <w:p w14:paraId="189313E2">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2937" w:type="pct"/>
            <w:gridSpan w:val="2"/>
            <w:vAlign w:val="center"/>
          </w:tcPr>
          <w:p w14:paraId="18C62AD8">
            <w:pPr>
              <w:numPr>
                <w:ilvl w:val="0"/>
                <w:numId w:val="0"/>
              </w:num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二、安全防护能力</w:t>
            </w:r>
          </w:p>
          <w:p w14:paraId="4D47376A">
            <w:pPr>
              <w:numPr>
                <w:ilvl w:val="0"/>
                <w:numId w:val="0"/>
              </w:numPr>
              <w:spacing w:line="240" w:lineRule="exact"/>
              <w:ind w:left="0" w:leftChars="0" w:firstLine="0" w:firstLineChars="0"/>
              <w:jc w:val="left"/>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所投云平台资源池通过网络安全等级保护测评，三级及以上得4分，二级得2分，其他不得分。注:需提供网络安全等级保护测评报告关键页。投标人提供总公司、集团公司或对应下属公司的可信云认证证书亦有效。</w:t>
            </w:r>
          </w:p>
        </w:tc>
        <w:tc>
          <w:tcPr>
            <w:tcW w:w="403" w:type="pct"/>
            <w:vAlign w:val="center"/>
          </w:tcPr>
          <w:p w14:paraId="7A268849">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4</w:t>
            </w:r>
          </w:p>
        </w:tc>
        <w:tc>
          <w:tcPr>
            <w:tcW w:w="403" w:type="pct"/>
            <w:vAlign w:val="center"/>
          </w:tcPr>
          <w:p w14:paraId="673736C9">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091D7A09">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5491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Merge w:val="continue"/>
            <w:vAlign w:val="center"/>
          </w:tcPr>
          <w:p w14:paraId="707FC7FF">
            <w:pPr>
              <w:spacing w:line="240" w:lineRule="exact"/>
              <w:jc w:val="center"/>
              <w:textAlignment w:val="center"/>
              <w:rPr>
                <w:rFonts w:hint="eastAsia" w:ascii="宋体" w:hAnsi="宋体" w:cs="宋体"/>
                <w:b/>
                <w:color w:val="auto"/>
                <w:sz w:val="18"/>
                <w:szCs w:val="18"/>
                <w:lang w:val="en-US" w:eastAsia="zh-CN" w:bidi="ar"/>
              </w:rPr>
            </w:pPr>
          </w:p>
        </w:tc>
        <w:tc>
          <w:tcPr>
            <w:tcW w:w="532" w:type="pct"/>
            <w:vMerge w:val="continue"/>
            <w:vAlign w:val="center"/>
          </w:tcPr>
          <w:p w14:paraId="3F120869">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2937" w:type="pct"/>
            <w:gridSpan w:val="2"/>
            <w:vAlign w:val="center"/>
          </w:tcPr>
          <w:p w14:paraId="2828ADD2">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三、支持桶访问日志记录和日志转存，需提供官网截图证明。满足得2分，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03" w:type="pct"/>
            <w:vAlign w:val="center"/>
          </w:tcPr>
          <w:p w14:paraId="44B8221A">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c>
          <w:tcPr>
            <w:tcW w:w="403" w:type="pct"/>
            <w:vAlign w:val="center"/>
          </w:tcPr>
          <w:p w14:paraId="26E9D5FA">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28D84E34">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5F3E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Merge w:val="continue"/>
            <w:vAlign w:val="center"/>
          </w:tcPr>
          <w:p w14:paraId="43D150CF">
            <w:pPr>
              <w:spacing w:line="240" w:lineRule="exact"/>
              <w:jc w:val="center"/>
              <w:textAlignment w:val="center"/>
              <w:rPr>
                <w:rFonts w:hint="eastAsia" w:ascii="宋体" w:hAnsi="宋体" w:cs="宋体"/>
                <w:b/>
                <w:color w:val="auto"/>
                <w:sz w:val="18"/>
                <w:szCs w:val="18"/>
                <w:lang w:val="en-US" w:eastAsia="zh-CN" w:bidi="ar"/>
              </w:rPr>
            </w:pPr>
          </w:p>
        </w:tc>
        <w:tc>
          <w:tcPr>
            <w:tcW w:w="532" w:type="pct"/>
            <w:vMerge w:val="continue"/>
            <w:vAlign w:val="center"/>
          </w:tcPr>
          <w:p w14:paraId="4E402E25">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2937" w:type="pct"/>
            <w:gridSpan w:val="2"/>
            <w:vAlign w:val="center"/>
          </w:tcPr>
          <w:p w14:paraId="0F44FF48">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四、支持云审计功能，需提供官网截图证明。满足得2分，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03" w:type="pct"/>
            <w:vAlign w:val="center"/>
          </w:tcPr>
          <w:p w14:paraId="7971CF3A">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c>
          <w:tcPr>
            <w:tcW w:w="403" w:type="pct"/>
            <w:vAlign w:val="center"/>
          </w:tcPr>
          <w:p w14:paraId="45284D29">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5817B891">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0796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Merge w:val="continue"/>
            <w:vAlign w:val="center"/>
          </w:tcPr>
          <w:p w14:paraId="4AF474F4">
            <w:pPr>
              <w:spacing w:line="240" w:lineRule="exact"/>
              <w:jc w:val="center"/>
              <w:textAlignment w:val="center"/>
              <w:rPr>
                <w:rFonts w:hint="eastAsia" w:ascii="宋体" w:hAnsi="宋体" w:cs="宋体"/>
                <w:b/>
                <w:color w:val="auto"/>
                <w:sz w:val="18"/>
                <w:szCs w:val="18"/>
                <w:lang w:val="en-US" w:eastAsia="zh-CN" w:bidi="ar"/>
              </w:rPr>
            </w:pPr>
          </w:p>
        </w:tc>
        <w:tc>
          <w:tcPr>
            <w:tcW w:w="532" w:type="pct"/>
            <w:vMerge w:val="continue"/>
            <w:vAlign w:val="center"/>
          </w:tcPr>
          <w:p w14:paraId="464D10BF">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2937" w:type="pct"/>
            <w:gridSpan w:val="2"/>
            <w:vAlign w:val="center"/>
          </w:tcPr>
          <w:p w14:paraId="0850BE75">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五、数据存储采用纠删码冗余模式，最大允许单集群3个存储节点损坏不会导致数据丢失，支持数据存储多可用区服务，需提供官网截图证明。满足得2分，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03" w:type="pct"/>
            <w:vAlign w:val="center"/>
          </w:tcPr>
          <w:p w14:paraId="5C278573">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c>
          <w:tcPr>
            <w:tcW w:w="403" w:type="pct"/>
            <w:vAlign w:val="center"/>
          </w:tcPr>
          <w:p w14:paraId="7DC02712">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7EB0869C">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4A99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Merge w:val="continue"/>
            <w:vAlign w:val="center"/>
          </w:tcPr>
          <w:p w14:paraId="74C27756">
            <w:pPr>
              <w:spacing w:line="240" w:lineRule="exact"/>
              <w:jc w:val="center"/>
              <w:textAlignment w:val="center"/>
              <w:rPr>
                <w:rFonts w:hint="eastAsia" w:ascii="宋体" w:hAnsi="宋体" w:cs="宋体"/>
                <w:b/>
                <w:color w:val="auto"/>
                <w:sz w:val="18"/>
                <w:szCs w:val="18"/>
                <w:lang w:val="en-US" w:eastAsia="zh-CN" w:bidi="ar"/>
              </w:rPr>
            </w:pPr>
          </w:p>
        </w:tc>
        <w:tc>
          <w:tcPr>
            <w:tcW w:w="532" w:type="pct"/>
            <w:vMerge w:val="continue"/>
            <w:vAlign w:val="center"/>
          </w:tcPr>
          <w:p w14:paraId="60C61363">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2937" w:type="pct"/>
            <w:gridSpan w:val="2"/>
            <w:vAlign w:val="center"/>
          </w:tcPr>
          <w:p w14:paraId="3704706B">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六、支持归档直读，需提供官网截图证明。满足得2分，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03" w:type="pct"/>
            <w:vAlign w:val="center"/>
          </w:tcPr>
          <w:p w14:paraId="4B749388">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c>
          <w:tcPr>
            <w:tcW w:w="403" w:type="pct"/>
            <w:vAlign w:val="center"/>
          </w:tcPr>
          <w:p w14:paraId="107E7FF0">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080DD09C">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6344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Merge w:val="continue"/>
            <w:vAlign w:val="center"/>
          </w:tcPr>
          <w:p w14:paraId="2DF22EF3">
            <w:pPr>
              <w:spacing w:line="240" w:lineRule="exact"/>
              <w:jc w:val="center"/>
              <w:textAlignment w:val="center"/>
              <w:rPr>
                <w:rFonts w:hint="eastAsia" w:ascii="宋体" w:hAnsi="宋体" w:cs="宋体"/>
                <w:b/>
                <w:color w:val="auto"/>
                <w:sz w:val="18"/>
                <w:szCs w:val="18"/>
                <w:lang w:val="en-US" w:eastAsia="zh-CN" w:bidi="ar"/>
              </w:rPr>
            </w:pPr>
          </w:p>
        </w:tc>
        <w:tc>
          <w:tcPr>
            <w:tcW w:w="532" w:type="pct"/>
            <w:vMerge w:val="continue"/>
            <w:vAlign w:val="center"/>
          </w:tcPr>
          <w:p w14:paraId="395AC935">
            <w:pPr>
              <w:pStyle w:val="43"/>
              <w:widowControl w:val="0"/>
              <w:spacing w:line="240" w:lineRule="exact"/>
              <w:jc w:val="center"/>
              <w:rPr>
                <w:rFonts w:hint="eastAsia" w:asciiTheme="minorEastAsia" w:hAnsiTheme="minorEastAsia" w:eastAsiaTheme="minorEastAsia" w:cstheme="minorEastAsia"/>
                <w:b/>
                <w:color w:val="auto"/>
                <w:sz w:val="18"/>
                <w:szCs w:val="18"/>
                <w:lang w:val="en-US" w:eastAsia="zh-CN" w:bidi="ar"/>
              </w:rPr>
            </w:pPr>
          </w:p>
        </w:tc>
        <w:tc>
          <w:tcPr>
            <w:tcW w:w="2937" w:type="pct"/>
            <w:gridSpan w:val="2"/>
            <w:vAlign w:val="center"/>
          </w:tcPr>
          <w:p w14:paraId="5C500C36">
            <w:pPr>
              <w:spacing w:line="240" w:lineRule="exact"/>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七、支持本地文件、本地数据库、本地磁盘、本地VMware、云内文件、云内数据库、云内磁盘的备份和恢复，需提供官网截图证明。满足得2分，</w:t>
            </w:r>
            <w:r>
              <w:rPr>
                <w:rFonts w:hint="default" w:asciiTheme="minorEastAsia" w:hAnsiTheme="minorEastAsia" w:eastAsiaTheme="minorEastAsia" w:cstheme="minorEastAsia"/>
                <w:color w:val="auto"/>
                <w:sz w:val="18"/>
                <w:szCs w:val="18"/>
                <w:lang w:val="en-US" w:eastAsia="zh-CN"/>
              </w:rPr>
              <w:t>不满足得0分，本项总共</w:t>
            </w:r>
            <w:r>
              <w:rPr>
                <w:rFonts w:hint="eastAsia" w:asciiTheme="minorEastAsia" w:hAnsiTheme="minorEastAsia" w:eastAsiaTheme="minorEastAsia" w:cstheme="minorEastAsia"/>
                <w:color w:val="auto"/>
                <w:sz w:val="18"/>
                <w:szCs w:val="18"/>
                <w:lang w:val="en-US" w:eastAsia="zh-CN"/>
              </w:rPr>
              <w:t>2</w:t>
            </w:r>
            <w:r>
              <w:rPr>
                <w:rFonts w:hint="default" w:asciiTheme="minorEastAsia" w:hAnsiTheme="minorEastAsia" w:eastAsiaTheme="minorEastAsia" w:cstheme="minorEastAsia"/>
                <w:color w:val="auto"/>
                <w:sz w:val="18"/>
                <w:szCs w:val="18"/>
                <w:lang w:val="en-US" w:eastAsia="zh-CN"/>
              </w:rPr>
              <w:t>分。</w:t>
            </w:r>
          </w:p>
        </w:tc>
        <w:tc>
          <w:tcPr>
            <w:tcW w:w="403" w:type="pct"/>
            <w:vAlign w:val="center"/>
          </w:tcPr>
          <w:p w14:paraId="707F42CC">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w:t>
            </w:r>
          </w:p>
        </w:tc>
        <w:tc>
          <w:tcPr>
            <w:tcW w:w="403" w:type="pct"/>
            <w:vAlign w:val="center"/>
          </w:tcPr>
          <w:p w14:paraId="5E7064DB">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p>
        </w:tc>
        <w:tc>
          <w:tcPr>
            <w:tcW w:w="403" w:type="pct"/>
            <w:vAlign w:val="center"/>
          </w:tcPr>
          <w:p w14:paraId="4E7041B4">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color w:val="auto"/>
                <w:sz w:val="18"/>
                <w:szCs w:val="18"/>
                <w:highlight w:val="none"/>
                <w:lang w:val="en-US" w:eastAsia="zh-CN" w:bidi="ar-SA"/>
              </w:rPr>
              <w:t>第（）页</w:t>
            </w:r>
          </w:p>
        </w:tc>
      </w:tr>
      <w:tr w14:paraId="086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0" w:type="pct"/>
            <w:vAlign w:val="center"/>
          </w:tcPr>
          <w:p w14:paraId="45CB169C">
            <w:pPr>
              <w:spacing w:line="240" w:lineRule="exact"/>
              <w:jc w:val="center"/>
              <w:textAlignment w:val="center"/>
              <w:rPr>
                <w:rFonts w:hint="eastAsia" w:ascii="宋体" w:hAnsi="宋体" w:eastAsia="宋体" w:cs="宋体"/>
                <w:b/>
                <w:color w:val="auto"/>
                <w:sz w:val="18"/>
                <w:szCs w:val="18"/>
                <w:lang w:bidi="ar"/>
              </w:rPr>
            </w:pPr>
            <w:r>
              <w:rPr>
                <w:rFonts w:hint="eastAsia" w:ascii="宋体" w:hAnsi="宋体" w:cs="宋体"/>
                <w:b/>
                <w:color w:val="auto"/>
                <w:sz w:val="18"/>
                <w:szCs w:val="18"/>
                <w:lang w:val="en-US" w:eastAsia="zh-CN" w:bidi="ar"/>
              </w:rPr>
              <w:t>6</w:t>
            </w:r>
          </w:p>
        </w:tc>
        <w:tc>
          <w:tcPr>
            <w:tcW w:w="532" w:type="pct"/>
            <w:vAlign w:val="center"/>
          </w:tcPr>
          <w:p w14:paraId="5B3699CF">
            <w:pPr>
              <w:pStyle w:val="43"/>
              <w:widowControl w:val="0"/>
              <w:spacing w:line="240" w:lineRule="exact"/>
              <w:jc w:val="center"/>
              <w:rPr>
                <w:rFonts w:hint="eastAsia" w:asciiTheme="minorEastAsia" w:hAnsiTheme="minorEastAsia" w:eastAsiaTheme="minorEastAsia" w:cstheme="minorEastAsia"/>
                <w:b/>
                <w:color w:val="auto"/>
                <w:sz w:val="18"/>
                <w:szCs w:val="18"/>
                <w:lang w:bidi="ar"/>
              </w:rPr>
            </w:pPr>
            <w:r>
              <w:rPr>
                <w:rFonts w:hint="eastAsia" w:asciiTheme="minorEastAsia" w:hAnsiTheme="minorEastAsia" w:eastAsiaTheme="minorEastAsia" w:cstheme="minorEastAsia"/>
                <w:b/>
                <w:color w:val="auto"/>
                <w:sz w:val="18"/>
                <w:szCs w:val="18"/>
                <w:lang w:bidi="ar"/>
              </w:rPr>
              <w:t>价格分</w:t>
            </w:r>
          </w:p>
          <w:p w14:paraId="685C50A1">
            <w:pPr>
              <w:pStyle w:val="43"/>
              <w:widowControl w:val="0"/>
              <w:spacing w:line="240" w:lineRule="exact"/>
              <w:jc w:val="center"/>
              <w:rPr>
                <w:rFonts w:hint="eastAsia" w:ascii="宋体" w:hAnsi="宋体" w:eastAsia="宋体" w:cs="宋体"/>
                <w:color w:val="auto"/>
                <w:sz w:val="18"/>
                <w:szCs w:val="18"/>
              </w:rPr>
            </w:pPr>
            <w:r>
              <w:rPr>
                <w:rFonts w:hint="eastAsia" w:asciiTheme="minorEastAsia" w:hAnsiTheme="minorEastAsia" w:eastAsiaTheme="minorEastAsia" w:cstheme="minorEastAsia"/>
                <w:b/>
                <w:color w:val="auto"/>
                <w:sz w:val="18"/>
                <w:szCs w:val="18"/>
                <w:lang w:bidi="ar"/>
              </w:rPr>
              <w:t>（20分）</w:t>
            </w:r>
          </w:p>
        </w:tc>
        <w:tc>
          <w:tcPr>
            <w:tcW w:w="2937" w:type="pct"/>
            <w:gridSpan w:val="2"/>
            <w:vAlign w:val="center"/>
          </w:tcPr>
          <w:p w14:paraId="3ED2A714">
            <w:pPr>
              <w:spacing w:line="240" w:lineRule="exact"/>
              <w:jc w:val="left"/>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通过本项目审查且报价最低的报价为评审基准价，其价格分为满分。报价得分 = （评审基准价/最终报价）×价格分值</w:t>
            </w:r>
          </w:p>
        </w:tc>
        <w:tc>
          <w:tcPr>
            <w:tcW w:w="403" w:type="pct"/>
            <w:vAlign w:val="center"/>
          </w:tcPr>
          <w:p w14:paraId="3D5B9EBD">
            <w:pPr>
              <w:pStyle w:val="43"/>
              <w:widowControl w:val="0"/>
              <w:spacing w:line="240" w:lineRule="exact"/>
              <w:jc w:val="center"/>
              <w:rPr>
                <w:rFonts w:hint="eastAsia" w:ascii="宋体" w:hAnsi="宋体" w:cs="宋体" w:eastAsiaTheme="minorEastAsia"/>
                <w:color w:val="auto"/>
                <w:sz w:val="18"/>
                <w:szCs w:val="18"/>
                <w:lang w:val="en-US" w:eastAsia="zh-CN"/>
              </w:rPr>
            </w:pPr>
            <w:r>
              <w:rPr>
                <w:rFonts w:hint="eastAsia" w:asciiTheme="minorEastAsia" w:hAnsiTheme="minorEastAsia" w:eastAsiaTheme="minorEastAsia" w:cstheme="minorEastAsia"/>
                <w:color w:val="auto"/>
                <w:sz w:val="18"/>
                <w:szCs w:val="18"/>
              </w:rPr>
              <w:t>20</w:t>
            </w:r>
          </w:p>
        </w:tc>
        <w:tc>
          <w:tcPr>
            <w:tcW w:w="403" w:type="pct"/>
            <w:vAlign w:val="center"/>
          </w:tcPr>
          <w:p w14:paraId="694E533D">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w:t>
            </w:r>
          </w:p>
        </w:tc>
        <w:tc>
          <w:tcPr>
            <w:tcW w:w="403" w:type="pct"/>
            <w:vAlign w:val="center"/>
          </w:tcPr>
          <w:p w14:paraId="6B6C1190">
            <w:pPr>
              <w:pStyle w:val="43"/>
              <w:widowControl w:val="0"/>
              <w:spacing w:line="240" w:lineRule="exact"/>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w:t>
            </w:r>
          </w:p>
        </w:tc>
      </w:tr>
      <w:tr w14:paraId="7914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790" w:type="pct"/>
            <w:gridSpan w:val="4"/>
            <w:vAlign w:val="center"/>
          </w:tcPr>
          <w:p w14:paraId="2838F99C">
            <w:pPr>
              <w:spacing w:line="240" w:lineRule="exact"/>
              <w:jc w:val="center"/>
              <w:rPr>
                <w:rFonts w:hint="eastAsia" w:ascii="宋体" w:hAnsi="宋体" w:eastAsia="宋体" w:cs="宋体"/>
                <w:b/>
                <w:bCs/>
                <w:color w:val="auto"/>
                <w:sz w:val="18"/>
                <w:szCs w:val="18"/>
              </w:rPr>
            </w:pPr>
            <w:r>
              <w:rPr>
                <w:rFonts w:hint="eastAsia" w:ascii="宋体" w:hAnsi="宋体" w:eastAsia="宋体" w:cs="宋体"/>
                <w:color w:val="auto"/>
                <w:sz w:val="18"/>
                <w:szCs w:val="18"/>
              </w:rPr>
              <w:t>合计</w:t>
            </w:r>
          </w:p>
        </w:tc>
        <w:tc>
          <w:tcPr>
            <w:tcW w:w="403" w:type="pct"/>
            <w:vAlign w:val="center"/>
          </w:tcPr>
          <w:p w14:paraId="42E88910">
            <w:pPr>
              <w:pStyle w:val="43"/>
              <w:widowControl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403" w:type="pct"/>
            <w:vAlign w:val="center"/>
          </w:tcPr>
          <w:p w14:paraId="7405F5EE">
            <w:pPr>
              <w:pStyle w:val="43"/>
              <w:widowControl w:val="0"/>
              <w:jc w:val="center"/>
              <w:rPr>
                <w:rFonts w:hint="eastAsia" w:ascii="宋体" w:hAnsi="宋体" w:eastAsia="宋体" w:cs="宋体"/>
                <w:color w:val="auto"/>
                <w:sz w:val="18"/>
                <w:szCs w:val="18"/>
              </w:rPr>
            </w:pPr>
          </w:p>
        </w:tc>
        <w:tc>
          <w:tcPr>
            <w:tcW w:w="403" w:type="pct"/>
            <w:vAlign w:val="center"/>
          </w:tcPr>
          <w:p w14:paraId="25B1EC49">
            <w:pPr>
              <w:pStyle w:val="43"/>
              <w:widowControl w:val="0"/>
              <w:jc w:val="center"/>
              <w:rPr>
                <w:rFonts w:hint="eastAsia" w:ascii="宋体" w:hAnsi="宋体" w:eastAsia="宋体" w:cs="宋体"/>
                <w:color w:val="auto"/>
                <w:sz w:val="18"/>
                <w:szCs w:val="18"/>
              </w:rPr>
            </w:pPr>
          </w:p>
        </w:tc>
      </w:tr>
    </w:tbl>
    <w:p w14:paraId="769A86DF">
      <w:pPr>
        <w:numPr>
          <w:ilvl w:val="0"/>
          <w:numId w:val="0"/>
        </w:numPr>
        <w:tabs>
          <w:tab w:val="left" w:pos="3656"/>
        </w:tabs>
        <w:ind w:left="420" w:leftChars="0"/>
        <w:jc w:val="both"/>
        <w:outlineLvl w:val="0"/>
        <w:rPr>
          <w:rFonts w:hint="eastAsia" w:ascii="Times New Roman" w:hAnsi="Times New Roman" w:eastAsia="宋体" w:cs="Times New Roman"/>
          <w:b/>
          <w:bCs/>
          <w:color w:val="auto"/>
          <w:highlight w:val="none"/>
          <w:lang w:eastAsia="zh-CN"/>
        </w:rPr>
      </w:pPr>
    </w:p>
    <w:p w14:paraId="226544D4">
      <w:pPr>
        <w:pStyle w:val="29"/>
        <w:tabs>
          <w:tab w:val="left" w:pos="1050"/>
          <w:tab w:val="center" w:pos="4535"/>
        </w:tabs>
        <w:spacing w:line="24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7C4A3127">
      <w:pPr>
        <w:pStyle w:val="29"/>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348640C7">
      <w:pPr>
        <w:pStyle w:val="29"/>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A195574">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B6B6407">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225CD85">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24E0F6BA">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5C7B55F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046CE3A7">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1E4C6D8">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520DAF66">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50C931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A84852B">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D6712A4">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CBE0B02">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50C54F9F">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5755F08B">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194F9243">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240DD72">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9088936">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6EE95C6">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3056156">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0A5C0FA">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1FBBDA4">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5DCFF3F">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091308E6">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E733F6C">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CDEB9D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bookmarkStart w:id="304" w:name="_Toc6419"/>
    </w:p>
    <w:p w14:paraId="254DDD3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239B1E1">
      <w:pPr>
        <w:pStyle w:val="25"/>
        <w:jc w:val="center"/>
        <w:rPr>
          <w:rFonts w:hint="default" w:eastAsia="宋体"/>
          <w:b/>
          <w:bCs/>
          <w:color w:val="auto"/>
          <w:sz w:val="30"/>
          <w:szCs w:val="30"/>
          <w:lang w:val="en-US" w:eastAsia="zh-CN"/>
        </w:rPr>
      </w:pPr>
      <w:r>
        <w:rPr>
          <w:rFonts w:hint="eastAsia"/>
          <w:b/>
          <w:bCs/>
          <w:color w:val="auto"/>
          <w:sz w:val="30"/>
          <w:szCs w:val="30"/>
        </w:rPr>
        <w:t>报价</w:t>
      </w:r>
      <w:r>
        <w:rPr>
          <w:rFonts w:hint="eastAsia"/>
          <w:b/>
          <w:bCs/>
          <w:color w:val="auto"/>
          <w:sz w:val="30"/>
          <w:szCs w:val="30"/>
          <w:lang w:val="en-US" w:eastAsia="zh-CN"/>
        </w:rPr>
        <w:t>汇总</w:t>
      </w:r>
      <w:r>
        <w:rPr>
          <w:rFonts w:hint="eastAsia"/>
          <w:b/>
          <w:bCs/>
          <w:color w:val="auto"/>
          <w:sz w:val="30"/>
          <w:szCs w:val="30"/>
        </w:rPr>
        <w:t>表</w:t>
      </w:r>
      <w:r>
        <w:rPr>
          <w:rFonts w:hint="eastAsia"/>
          <w:b/>
          <w:bCs/>
          <w:color w:val="auto"/>
          <w:sz w:val="30"/>
          <w:szCs w:val="30"/>
          <w:lang w:eastAsia="zh-CN"/>
        </w:rPr>
        <w:t>（</w:t>
      </w:r>
      <w:r>
        <w:rPr>
          <w:rFonts w:hint="eastAsia"/>
          <w:b/>
          <w:bCs/>
          <w:color w:val="auto"/>
          <w:sz w:val="30"/>
          <w:szCs w:val="30"/>
          <w:lang w:val="en-US" w:eastAsia="zh-CN"/>
        </w:rPr>
        <w:t>三年总价）</w:t>
      </w:r>
    </w:p>
    <w:tbl>
      <w:tblPr>
        <w:tblStyle w:val="19"/>
        <w:tblpPr w:leftFromText="180" w:rightFromText="180" w:vertAnchor="text" w:horzAnchor="page" w:tblpX="1418" w:tblpY="331"/>
        <w:tblOverlap w:val="never"/>
        <w:tblW w:w="4998" w:type="pct"/>
        <w:tblInd w:w="0" w:type="dxa"/>
        <w:tblLayout w:type="autofit"/>
        <w:tblCellMar>
          <w:top w:w="0" w:type="dxa"/>
          <w:left w:w="30" w:type="dxa"/>
          <w:bottom w:w="0" w:type="dxa"/>
          <w:right w:w="30" w:type="dxa"/>
        </w:tblCellMar>
      </w:tblPr>
      <w:tblGrid>
        <w:gridCol w:w="3176"/>
        <w:gridCol w:w="1036"/>
        <w:gridCol w:w="813"/>
        <w:gridCol w:w="2823"/>
        <w:gridCol w:w="1620"/>
      </w:tblGrid>
      <w:tr w14:paraId="4AB4F580">
        <w:tblPrEx>
          <w:tblCellMar>
            <w:top w:w="0" w:type="dxa"/>
            <w:left w:w="30" w:type="dxa"/>
            <w:bottom w:w="0" w:type="dxa"/>
            <w:right w:w="30" w:type="dxa"/>
          </w:tblCellMar>
        </w:tblPrEx>
        <w:trPr>
          <w:trHeight w:val="333" w:hRule="atLeast"/>
        </w:trPr>
        <w:tc>
          <w:tcPr>
            <w:tcW w:w="1676" w:type="pct"/>
            <w:tcBorders>
              <w:top w:val="single" w:color="auto" w:sz="4" w:space="0"/>
              <w:left w:val="single" w:color="auto" w:sz="4" w:space="0"/>
              <w:right w:val="single" w:color="auto" w:sz="4" w:space="0"/>
            </w:tcBorders>
            <w:vAlign w:val="center"/>
          </w:tcPr>
          <w:p w14:paraId="119A8379">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项目名称</w:t>
            </w:r>
          </w:p>
        </w:tc>
        <w:tc>
          <w:tcPr>
            <w:tcW w:w="547" w:type="pct"/>
            <w:tcBorders>
              <w:top w:val="single" w:color="auto" w:sz="4" w:space="0"/>
              <w:left w:val="single" w:color="auto" w:sz="4" w:space="0"/>
              <w:right w:val="single" w:color="auto" w:sz="4" w:space="0"/>
            </w:tcBorders>
            <w:vAlign w:val="center"/>
          </w:tcPr>
          <w:p w14:paraId="7004EAE5">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单位</w:t>
            </w:r>
          </w:p>
        </w:tc>
        <w:tc>
          <w:tcPr>
            <w:tcW w:w="429" w:type="pct"/>
            <w:tcBorders>
              <w:top w:val="single" w:color="auto" w:sz="4" w:space="0"/>
              <w:left w:val="single" w:color="auto" w:sz="4" w:space="0"/>
              <w:right w:val="single" w:color="auto" w:sz="4" w:space="0"/>
            </w:tcBorders>
            <w:vAlign w:val="center"/>
          </w:tcPr>
          <w:p w14:paraId="60B77ED5">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数量</w:t>
            </w:r>
          </w:p>
        </w:tc>
        <w:tc>
          <w:tcPr>
            <w:tcW w:w="1490" w:type="pct"/>
            <w:tcBorders>
              <w:top w:val="single" w:color="auto" w:sz="4" w:space="0"/>
              <w:left w:val="single" w:color="auto" w:sz="4" w:space="0"/>
              <w:bottom w:val="single" w:color="auto" w:sz="4" w:space="0"/>
              <w:right w:val="single" w:color="auto" w:sz="4" w:space="0"/>
            </w:tcBorders>
            <w:vAlign w:val="center"/>
          </w:tcPr>
          <w:p w14:paraId="3EE21CC2">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报价</w:t>
            </w:r>
          </w:p>
        </w:tc>
        <w:tc>
          <w:tcPr>
            <w:tcW w:w="855" w:type="pct"/>
            <w:tcBorders>
              <w:top w:val="single" w:color="auto" w:sz="4" w:space="0"/>
              <w:left w:val="single" w:color="auto" w:sz="4" w:space="0"/>
              <w:bottom w:val="single" w:color="auto" w:sz="4" w:space="0"/>
              <w:right w:val="single" w:color="auto" w:sz="4" w:space="0"/>
            </w:tcBorders>
            <w:vAlign w:val="center"/>
          </w:tcPr>
          <w:p w14:paraId="48D5A671">
            <w:pPr>
              <w:autoSpaceDE w:val="0"/>
              <w:autoSpaceDN w:val="0"/>
              <w:spacing w:line="240" w:lineRule="atLeast"/>
              <w:jc w:val="center"/>
              <w:rPr>
                <w:rFonts w:ascii="宋体" w:hAnsi="宋体" w:cs="宋体"/>
                <w:b/>
                <w:bCs/>
                <w:color w:val="auto"/>
                <w:sz w:val="21"/>
                <w:szCs w:val="21"/>
              </w:rPr>
            </w:pPr>
            <w:r>
              <w:rPr>
                <w:rFonts w:hint="eastAsia" w:ascii="宋体" w:hAnsi="宋体" w:cs="宋体"/>
                <w:b/>
                <w:bCs/>
                <w:color w:val="auto"/>
                <w:sz w:val="21"/>
                <w:szCs w:val="21"/>
              </w:rPr>
              <w:t>服务期</w:t>
            </w:r>
          </w:p>
        </w:tc>
      </w:tr>
      <w:tr w14:paraId="25F216C5">
        <w:tblPrEx>
          <w:tblCellMar>
            <w:top w:w="0" w:type="dxa"/>
            <w:left w:w="30" w:type="dxa"/>
            <w:bottom w:w="0" w:type="dxa"/>
            <w:right w:w="30" w:type="dxa"/>
          </w:tblCellMar>
        </w:tblPrEx>
        <w:trPr>
          <w:trHeight w:val="1322" w:hRule="atLeast"/>
        </w:trPr>
        <w:tc>
          <w:tcPr>
            <w:tcW w:w="1676" w:type="pct"/>
            <w:tcBorders>
              <w:top w:val="single" w:color="auto" w:sz="4" w:space="0"/>
              <w:left w:val="single" w:color="auto" w:sz="4" w:space="0"/>
              <w:bottom w:val="single" w:color="auto" w:sz="4" w:space="0"/>
              <w:right w:val="single" w:color="auto" w:sz="4" w:space="0"/>
            </w:tcBorders>
            <w:vAlign w:val="center"/>
          </w:tcPr>
          <w:p w14:paraId="787CB52F">
            <w:pPr>
              <w:autoSpaceDE w:val="0"/>
              <w:autoSpaceDN w:val="0"/>
              <w:spacing w:line="240" w:lineRule="atLeast"/>
              <w:jc w:val="center"/>
              <w:rPr>
                <w:rFonts w:ascii="宋体" w:hAnsi="宋体" w:cs="宋体"/>
                <w:color w:val="auto"/>
                <w:sz w:val="21"/>
                <w:szCs w:val="21"/>
              </w:rPr>
            </w:pPr>
            <w:r>
              <w:rPr>
                <w:rFonts w:hint="eastAsia" w:ascii="宋体" w:hAnsi="宋体" w:cs="宋体"/>
                <w:b/>
                <w:bCs/>
                <w:color w:val="auto"/>
                <w:sz w:val="21"/>
                <w:szCs w:val="21"/>
              </w:rPr>
              <w:t>南方医科大学第五附属医院</w:t>
            </w:r>
            <w:r>
              <w:rPr>
                <w:rFonts w:hint="eastAsia" w:ascii="宋体" w:hAnsi="宋体" w:cs="宋体"/>
                <w:b/>
                <w:bCs/>
                <w:color w:val="auto"/>
                <w:sz w:val="21"/>
                <w:szCs w:val="21"/>
                <w:lang w:eastAsia="zh-CN"/>
              </w:rPr>
              <w:t>云数据中心</w:t>
            </w:r>
            <w:r>
              <w:rPr>
                <w:rFonts w:hint="eastAsia" w:ascii="宋体" w:hAnsi="宋体" w:cs="宋体"/>
                <w:b/>
                <w:bCs/>
                <w:color w:val="auto"/>
                <w:sz w:val="21"/>
                <w:szCs w:val="21"/>
              </w:rPr>
              <w:t>项目</w:t>
            </w:r>
          </w:p>
        </w:tc>
        <w:tc>
          <w:tcPr>
            <w:tcW w:w="547" w:type="pct"/>
            <w:tcBorders>
              <w:top w:val="single" w:color="auto" w:sz="4" w:space="0"/>
              <w:left w:val="single" w:color="auto" w:sz="4" w:space="0"/>
              <w:bottom w:val="single" w:color="auto" w:sz="4" w:space="0"/>
              <w:right w:val="single" w:color="auto" w:sz="4" w:space="0"/>
            </w:tcBorders>
            <w:vAlign w:val="center"/>
          </w:tcPr>
          <w:p w14:paraId="2FFF98A2">
            <w:pPr>
              <w:autoSpaceDE w:val="0"/>
              <w:autoSpaceDN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项</w:t>
            </w:r>
          </w:p>
        </w:tc>
        <w:tc>
          <w:tcPr>
            <w:tcW w:w="429" w:type="pct"/>
            <w:tcBorders>
              <w:top w:val="single" w:color="auto" w:sz="4" w:space="0"/>
              <w:left w:val="single" w:color="auto" w:sz="4" w:space="0"/>
              <w:bottom w:val="single" w:color="auto" w:sz="4" w:space="0"/>
              <w:right w:val="single" w:color="auto" w:sz="4" w:space="0"/>
            </w:tcBorders>
            <w:vAlign w:val="center"/>
          </w:tcPr>
          <w:p w14:paraId="2390CFE6">
            <w:pPr>
              <w:autoSpaceDE w:val="0"/>
              <w:autoSpaceDN w:val="0"/>
              <w:spacing w:line="360" w:lineRule="auto"/>
              <w:jc w:val="center"/>
              <w:rPr>
                <w:rFonts w:ascii="宋体" w:hAnsi="宋体" w:cs="宋体"/>
                <w:b/>
                <w:bCs/>
                <w:color w:val="auto"/>
                <w:sz w:val="21"/>
                <w:szCs w:val="21"/>
              </w:rPr>
            </w:pPr>
            <w:r>
              <w:rPr>
                <w:rFonts w:hint="eastAsia" w:ascii="宋体" w:hAnsi="宋体" w:cs="宋体"/>
                <w:b/>
                <w:bCs/>
                <w:color w:val="auto"/>
                <w:sz w:val="21"/>
                <w:szCs w:val="21"/>
              </w:rPr>
              <w:t>1</w:t>
            </w:r>
          </w:p>
        </w:tc>
        <w:tc>
          <w:tcPr>
            <w:tcW w:w="1490" w:type="pct"/>
            <w:tcBorders>
              <w:top w:val="single" w:color="auto" w:sz="4" w:space="0"/>
              <w:left w:val="single" w:color="auto" w:sz="4" w:space="0"/>
              <w:bottom w:val="single" w:color="auto" w:sz="4" w:space="0"/>
              <w:right w:val="single" w:color="auto" w:sz="4" w:space="0"/>
            </w:tcBorders>
            <w:vAlign w:val="center"/>
          </w:tcPr>
          <w:p w14:paraId="30CA2848">
            <w:pPr>
              <w:autoSpaceDE w:val="0"/>
              <w:autoSpaceDN w:val="0"/>
              <w:spacing w:line="360" w:lineRule="auto"/>
              <w:rPr>
                <w:rFonts w:ascii="宋体" w:hAnsi="宋体" w:cs="宋体"/>
                <w:b/>
                <w:bCs/>
                <w:color w:val="auto"/>
                <w:sz w:val="21"/>
                <w:szCs w:val="21"/>
                <w:u w:val="single"/>
              </w:rPr>
            </w:pPr>
            <w:r>
              <w:rPr>
                <w:rFonts w:hint="eastAsia" w:ascii="宋体" w:hAnsi="宋体" w:cs="宋体"/>
                <w:b/>
                <w:bCs/>
                <w:color w:val="auto"/>
                <w:sz w:val="21"/>
                <w:szCs w:val="21"/>
              </w:rPr>
              <w:t>大写：</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u w:val="single"/>
                <w:lang w:val="en-US" w:eastAsia="zh-CN"/>
              </w:rPr>
              <w:t xml:space="preserve">        </w:t>
            </w:r>
            <w:r>
              <w:rPr>
                <w:rFonts w:hint="eastAsia" w:ascii="宋体" w:hAnsi="宋体" w:cs="宋体"/>
                <w:b/>
                <w:bCs/>
                <w:color w:val="auto"/>
                <w:sz w:val="21"/>
                <w:szCs w:val="21"/>
                <w:u w:val="single"/>
              </w:rPr>
              <w:t xml:space="preserve"> </w:t>
            </w:r>
          </w:p>
          <w:p w14:paraId="5BD47F24">
            <w:pPr>
              <w:pStyle w:val="25"/>
              <w:rPr>
                <w:color w:val="auto"/>
                <w:sz w:val="21"/>
                <w:szCs w:val="21"/>
              </w:rPr>
            </w:pPr>
            <w:r>
              <w:rPr>
                <w:rFonts w:hint="eastAsia" w:ascii="宋体" w:hAnsi="宋体" w:cs="宋体"/>
                <w:b/>
                <w:bCs/>
                <w:color w:val="auto"/>
                <w:sz w:val="21"/>
                <w:szCs w:val="21"/>
              </w:rPr>
              <w:t>小写：</w:t>
            </w:r>
            <w:r>
              <w:rPr>
                <w:rFonts w:hint="eastAsia" w:ascii="宋体" w:hAnsi="宋体" w:cs="宋体"/>
                <w:b/>
                <w:bCs/>
                <w:color w:val="auto"/>
                <w:sz w:val="21"/>
                <w:szCs w:val="21"/>
                <w:u w:val="single"/>
              </w:rPr>
              <w:t xml:space="preserve">    </w:t>
            </w:r>
            <w:r>
              <w:rPr>
                <w:rFonts w:hint="eastAsia" w:ascii="宋体" w:hAnsi="宋体" w:cs="宋体"/>
                <w:b/>
                <w:bCs/>
                <w:color w:val="auto"/>
                <w:sz w:val="21"/>
                <w:szCs w:val="21"/>
                <w:u w:val="single"/>
                <w:lang w:val="en-US" w:eastAsia="zh-CN"/>
              </w:rPr>
              <w:t xml:space="preserve">        </w:t>
            </w:r>
            <w:r>
              <w:rPr>
                <w:rFonts w:hint="eastAsia" w:ascii="宋体" w:hAnsi="宋体" w:cs="宋体"/>
                <w:b/>
                <w:bCs/>
                <w:color w:val="auto"/>
                <w:sz w:val="21"/>
                <w:szCs w:val="21"/>
                <w:u w:val="single"/>
              </w:rPr>
              <w:t xml:space="preserve"> </w:t>
            </w:r>
          </w:p>
        </w:tc>
        <w:tc>
          <w:tcPr>
            <w:tcW w:w="855" w:type="pct"/>
            <w:tcBorders>
              <w:top w:val="single" w:color="auto" w:sz="4" w:space="0"/>
              <w:left w:val="single" w:color="auto" w:sz="4" w:space="0"/>
              <w:bottom w:val="single" w:color="auto" w:sz="4" w:space="0"/>
              <w:right w:val="single" w:color="auto" w:sz="4" w:space="0"/>
            </w:tcBorders>
            <w:vAlign w:val="center"/>
          </w:tcPr>
          <w:p w14:paraId="1BD953F0">
            <w:pPr>
              <w:autoSpaceDE w:val="0"/>
              <w:autoSpaceDN w:val="0"/>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rPr>
              <w:t>三年</w:t>
            </w:r>
          </w:p>
          <w:p w14:paraId="2A52C65B">
            <w:pPr>
              <w:autoSpaceDE w:val="0"/>
              <w:autoSpaceDN w:val="0"/>
              <w:spacing w:line="360" w:lineRule="auto"/>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1+1+1模式</w:t>
            </w:r>
            <w:r>
              <w:rPr>
                <w:rFonts w:hint="eastAsia" w:ascii="宋体" w:hAnsi="宋体" w:cs="宋体"/>
                <w:b/>
                <w:bCs/>
                <w:color w:val="auto"/>
                <w:sz w:val="21"/>
                <w:szCs w:val="21"/>
                <w:lang w:eastAsia="zh-CN"/>
              </w:rPr>
              <w:t>）</w:t>
            </w:r>
          </w:p>
        </w:tc>
      </w:tr>
    </w:tbl>
    <w:p w14:paraId="649DC705">
      <w:pPr>
        <w:widowControl/>
        <w:jc w:val="left"/>
        <w:rPr>
          <w:rFonts w:ascii="宋体" w:hAnsi="宋体" w:cs="宋体"/>
          <w:b/>
          <w:color w:val="auto"/>
          <w:kern w:val="0"/>
          <w:szCs w:val="21"/>
          <w:lang w:bidi="ar"/>
        </w:rPr>
      </w:pPr>
    </w:p>
    <w:p w14:paraId="14A37F6D">
      <w:pPr>
        <w:pStyle w:val="25"/>
        <w:spacing w:line="360" w:lineRule="auto"/>
        <w:rPr>
          <w:rFonts w:ascii="宋体" w:hAnsi="宋体"/>
          <w:b/>
          <w:bCs/>
          <w:color w:val="auto"/>
          <w:sz w:val="24"/>
        </w:rPr>
      </w:pPr>
    </w:p>
    <w:p w14:paraId="7F7F3187">
      <w:pPr>
        <w:pStyle w:val="25"/>
        <w:jc w:val="center"/>
        <w:rPr>
          <w:rFonts w:hint="eastAsia"/>
          <w:b/>
          <w:bCs/>
          <w:color w:val="auto"/>
          <w:sz w:val="30"/>
          <w:szCs w:val="30"/>
        </w:rPr>
      </w:pPr>
      <w:r>
        <w:rPr>
          <w:rFonts w:hint="eastAsia"/>
          <w:b/>
          <w:bCs/>
          <w:color w:val="auto"/>
          <w:sz w:val="30"/>
          <w:szCs w:val="30"/>
        </w:rPr>
        <w:t>报价</w:t>
      </w:r>
      <w:r>
        <w:rPr>
          <w:rFonts w:hint="eastAsia"/>
          <w:b/>
          <w:bCs/>
          <w:color w:val="auto"/>
          <w:sz w:val="30"/>
          <w:szCs w:val="30"/>
          <w:lang w:val="en-US" w:eastAsia="zh-CN"/>
        </w:rPr>
        <w:t>明细</w:t>
      </w:r>
      <w:r>
        <w:rPr>
          <w:rFonts w:hint="eastAsia"/>
          <w:b/>
          <w:bCs/>
          <w:color w:val="auto"/>
          <w:sz w:val="30"/>
          <w:szCs w:val="30"/>
        </w:rPr>
        <w:t>表</w:t>
      </w:r>
      <w:r>
        <w:rPr>
          <w:rFonts w:hint="eastAsia"/>
          <w:b/>
          <w:bCs/>
          <w:color w:val="auto"/>
          <w:sz w:val="30"/>
          <w:szCs w:val="30"/>
        </w:rPr>
        <w:br w:type="textWrapping"/>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672"/>
        <w:gridCol w:w="2576"/>
        <w:gridCol w:w="1557"/>
        <w:gridCol w:w="1055"/>
        <w:gridCol w:w="965"/>
        <w:gridCol w:w="1163"/>
      </w:tblGrid>
      <w:tr w14:paraId="73C6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8210">
            <w:pPr>
              <w:pStyle w:val="25"/>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0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服务描述</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0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需求描述</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8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9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F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w:t>
            </w:r>
          </w:p>
          <w:p w14:paraId="2C1AEA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（元/月）</w:t>
            </w:r>
          </w:p>
        </w:tc>
      </w:tr>
      <w:tr w14:paraId="2BC6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12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A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云专线</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84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STN云专线</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7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500M/500M</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B7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条</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5A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8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C6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A1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E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云存储</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9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云对象存储</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1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300T</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E5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项</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27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5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A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74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年总价（元）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8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BC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363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三年总价（元）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B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ED775E3">
      <w:pPr>
        <w:pStyle w:val="25"/>
        <w:jc w:val="center"/>
        <w:rPr>
          <w:rFonts w:hint="eastAsia"/>
          <w:b/>
          <w:bCs/>
          <w:color w:val="auto"/>
          <w:sz w:val="30"/>
          <w:szCs w:val="30"/>
        </w:rPr>
      </w:pPr>
    </w:p>
    <w:p w14:paraId="10F49771">
      <w:pPr>
        <w:pStyle w:val="25"/>
        <w:spacing w:line="400" w:lineRule="exact"/>
        <w:rPr>
          <w:rFonts w:ascii="宋体" w:hAnsi="宋体"/>
          <w:b/>
          <w:bCs/>
          <w:color w:val="auto"/>
          <w:szCs w:val="21"/>
        </w:rPr>
      </w:pPr>
      <w:r>
        <w:rPr>
          <w:rFonts w:hint="eastAsia" w:ascii="宋体" w:hAnsi="宋体"/>
          <w:b/>
          <w:bCs/>
          <w:color w:val="auto"/>
          <w:szCs w:val="21"/>
        </w:rPr>
        <w:t>备注：</w:t>
      </w:r>
    </w:p>
    <w:p w14:paraId="7C768979">
      <w:pPr>
        <w:pStyle w:val="25"/>
        <w:spacing w:line="400" w:lineRule="exact"/>
        <w:rPr>
          <w:rFonts w:ascii="黑体" w:hAnsi="黑体" w:eastAsia="黑体"/>
          <w:color w:val="auto"/>
          <w:szCs w:val="21"/>
        </w:rPr>
      </w:pPr>
      <w:r>
        <w:rPr>
          <w:rFonts w:hint="eastAsia" w:ascii="宋体" w:hAnsi="宋体"/>
          <w:b/>
          <w:bCs/>
          <w:color w:val="auto"/>
          <w:szCs w:val="21"/>
        </w:rPr>
        <w:t>1.温馨提示（金额大写）：</w:t>
      </w:r>
      <w:r>
        <w:rPr>
          <w:rFonts w:hint="eastAsia" w:ascii="宋体" w:hAnsi="宋体"/>
          <w:color w:val="auto"/>
          <w:szCs w:val="21"/>
        </w:rPr>
        <w:t>壹、贰、叁、肆、伍、陆、柒、捌、玖、拾 、佰、仟、万</w:t>
      </w:r>
    </w:p>
    <w:p w14:paraId="4035C17D">
      <w:pPr>
        <w:spacing w:line="400" w:lineRule="exact"/>
        <w:rPr>
          <w:rFonts w:hint="eastAsia" w:ascii="宋体" w:hAnsi="宋体" w:cs="宋体"/>
          <w:b/>
          <w:bCs/>
          <w:snapToGrid w:val="0"/>
          <w:color w:val="auto"/>
          <w:szCs w:val="21"/>
        </w:rPr>
      </w:pPr>
      <w:r>
        <w:rPr>
          <w:rFonts w:hint="eastAsia" w:ascii="宋体" w:hAnsi="宋体"/>
          <w:b/>
          <w:bCs/>
          <w:color w:val="auto"/>
          <w:szCs w:val="21"/>
        </w:rPr>
        <w:t>2.报价说明：</w:t>
      </w:r>
      <w:r>
        <w:rPr>
          <w:rFonts w:hint="eastAsia" w:ascii="宋体" w:hAnsi="宋体" w:eastAsia="宋体" w:cs="宋体"/>
          <w:bCs/>
          <w:snapToGrid w:val="0"/>
          <w:color w:val="auto"/>
          <w:sz w:val="21"/>
          <w:szCs w:val="21"/>
        </w:rPr>
        <w:t>供应商对本项目所有内容进行报价，</w:t>
      </w:r>
      <w:r>
        <w:rPr>
          <w:rFonts w:hint="eastAsia" w:ascii="宋体" w:hAnsi="宋体" w:eastAsia="宋体" w:cs="宋体"/>
          <w:bCs/>
          <w:snapToGrid w:val="0"/>
          <w:color w:val="auto"/>
          <w:sz w:val="21"/>
          <w:szCs w:val="21"/>
          <w:lang w:val="en-US" w:eastAsia="zh-CN"/>
        </w:rPr>
        <w:t>报价必须低于</w:t>
      </w:r>
      <w:r>
        <w:rPr>
          <w:rFonts w:hint="eastAsia" w:ascii="宋体" w:hAnsi="宋体" w:cs="宋体"/>
          <w:bCs/>
          <w:snapToGrid w:val="0"/>
          <w:color w:val="auto"/>
          <w:sz w:val="21"/>
          <w:szCs w:val="21"/>
          <w:lang w:val="en-US" w:eastAsia="zh-CN"/>
        </w:rPr>
        <w:t>3年总预算价</w:t>
      </w:r>
      <w:r>
        <w:rPr>
          <w:rFonts w:hint="eastAsia" w:ascii="宋体" w:hAnsi="宋体" w:eastAsia="宋体" w:cs="宋体"/>
          <w:bCs/>
          <w:snapToGrid w:val="0"/>
          <w:color w:val="auto"/>
          <w:sz w:val="21"/>
          <w:szCs w:val="21"/>
          <w:lang w:val="en-US" w:eastAsia="zh-CN"/>
        </w:rPr>
        <w:t>，且必须为固定数值，不接受区间报价，否则将被视为无效投标。采购人不接受任何有选择的报价</w:t>
      </w:r>
      <w:r>
        <w:rPr>
          <w:rFonts w:hint="eastAsia" w:ascii="宋体" w:hAnsi="宋体" w:cs="宋体"/>
          <w:bCs/>
          <w:snapToGrid w:val="0"/>
          <w:color w:val="auto"/>
          <w:sz w:val="21"/>
          <w:szCs w:val="21"/>
          <w:lang w:val="en-US" w:eastAsia="zh-CN"/>
        </w:rPr>
        <w:t>，</w:t>
      </w:r>
      <w:r>
        <w:rPr>
          <w:rFonts w:hint="eastAsia" w:ascii="宋体" w:hAnsi="宋体" w:eastAsia="宋体" w:cs="宋体"/>
          <w:bCs/>
          <w:snapToGrid w:val="0"/>
          <w:color w:val="auto"/>
          <w:sz w:val="21"/>
          <w:szCs w:val="21"/>
          <w:lang w:val="en-US" w:eastAsia="zh-CN"/>
        </w:rPr>
        <w:t>即所有项目结算时按此</w:t>
      </w:r>
      <w:r>
        <w:rPr>
          <w:rFonts w:hint="eastAsia" w:ascii="宋体" w:hAnsi="宋体" w:cs="宋体"/>
          <w:bCs/>
          <w:snapToGrid w:val="0"/>
          <w:color w:val="auto"/>
          <w:sz w:val="21"/>
          <w:szCs w:val="21"/>
          <w:lang w:val="en-US" w:eastAsia="zh-CN"/>
        </w:rPr>
        <w:t>报价</w:t>
      </w:r>
      <w:r>
        <w:rPr>
          <w:rFonts w:hint="eastAsia" w:ascii="宋体" w:hAnsi="宋体" w:eastAsia="宋体" w:cs="宋体"/>
          <w:bCs/>
          <w:snapToGrid w:val="0"/>
          <w:color w:val="auto"/>
          <w:sz w:val="21"/>
          <w:szCs w:val="21"/>
          <w:lang w:val="en-US" w:eastAsia="zh-CN"/>
        </w:rPr>
        <w:t>结算。</w:t>
      </w:r>
      <w:r>
        <w:rPr>
          <w:rFonts w:hint="eastAsia" w:ascii="宋体" w:hAnsi="宋体" w:eastAsia="宋体" w:cs="宋体"/>
          <w:bCs/>
          <w:snapToGrid w:val="0"/>
          <w:color w:val="auto"/>
          <w:sz w:val="21"/>
          <w:szCs w:val="21"/>
        </w:rPr>
        <w:t>报价应包括但不限于</w:t>
      </w:r>
      <w:r>
        <w:rPr>
          <w:rFonts w:hint="eastAsia"/>
        </w:rPr>
        <w:t>技术服务费、技术人员的工勤费用（包括工资、福利、交通、住宿、通讯费用等）、各项税费及合同实施过程中不可预见费用等</w:t>
      </w:r>
      <w:r>
        <w:rPr>
          <w:rFonts w:hint="eastAsia" w:ascii="宋体" w:hAnsi="宋体" w:cs="宋体"/>
          <w:bCs/>
          <w:snapToGrid w:val="0"/>
          <w:color w:val="auto"/>
          <w:szCs w:val="21"/>
        </w:rPr>
        <w:t>。</w:t>
      </w:r>
    </w:p>
    <w:p w14:paraId="717C4FA5">
      <w:pPr>
        <w:widowControl/>
        <w:spacing w:line="400" w:lineRule="exact"/>
        <w:jc w:val="left"/>
        <w:rPr>
          <w:rFonts w:ascii="宋体" w:hAnsi="宋体"/>
          <w:b w:val="0"/>
          <w:bCs w:val="0"/>
          <w:color w:val="auto"/>
          <w:szCs w:val="21"/>
        </w:rPr>
      </w:pPr>
      <w:r>
        <w:rPr>
          <w:rFonts w:hint="eastAsia" w:ascii="宋体" w:hAnsi="宋体"/>
          <w:b w:val="0"/>
          <w:bCs w:val="0"/>
          <w:color w:val="auto"/>
          <w:szCs w:val="21"/>
        </w:rPr>
        <w:t>3.其他承诺：</w:t>
      </w:r>
    </w:p>
    <w:p w14:paraId="43963AA0">
      <w:pPr>
        <w:widowControl/>
        <w:spacing w:line="360" w:lineRule="auto"/>
        <w:jc w:val="left"/>
        <w:rPr>
          <w:rFonts w:ascii="宋体" w:hAnsi="宋体"/>
          <w:color w:val="auto"/>
          <w:sz w:val="24"/>
        </w:rPr>
      </w:pPr>
    </w:p>
    <w:p w14:paraId="2A3C5485">
      <w:pPr>
        <w:widowControl/>
        <w:spacing w:line="360" w:lineRule="auto"/>
        <w:ind w:firstLine="4440" w:firstLineChars="1850"/>
        <w:jc w:val="left"/>
        <w:rPr>
          <w:rFonts w:ascii="宋体" w:hAnsi="宋体"/>
          <w:color w:val="auto"/>
          <w:sz w:val="24"/>
        </w:rPr>
      </w:pPr>
    </w:p>
    <w:p w14:paraId="72DDD03A">
      <w:pPr>
        <w:widowControl/>
        <w:spacing w:line="360" w:lineRule="auto"/>
        <w:ind w:firstLine="4440" w:firstLineChars="1850"/>
        <w:jc w:val="left"/>
        <w:rPr>
          <w:rFonts w:ascii="宋体" w:hAnsi="宋体"/>
          <w:color w:val="auto"/>
          <w:sz w:val="24"/>
        </w:rPr>
      </w:pPr>
    </w:p>
    <w:p w14:paraId="2EFEC743">
      <w:pPr>
        <w:spacing w:line="400" w:lineRule="exact"/>
        <w:rPr>
          <w:rFonts w:hint="eastAsia" w:ascii="宋体" w:hAnsi="宋体" w:cs="宋体"/>
          <w:bCs/>
          <w:snapToGrid w:val="0"/>
          <w:color w:val="auto"/>
          <w:szCs w:val="21"/>
        </w:rPr>
      </w:pPr>
      <w:r>
        <w:rPr>
          <w:rFonts w:hint="eastAsia" w:ascii="宋体" w:hAnsi="宋体" w:cs="宋体"/>
          <w:bCs/>
          <w:snapToGrid w:val="0"/>
          <w:color w:val="auto"/>
          <w:szCs w:val="21"/>
          <w:lang w:val="en-US" w:eastAsia="zh-CN"/>
        </w:rPr>
        <w:t>供应商</w:t>
      </w:r>
      <w:r>
        <w:rPr>
          <w:rFonts w:hint="eastAsia" w:ascii="宋体" w:hAnsi="宋体" w:cs="宋体"/>
          <w:bCs/>
          <w:snapToGrid w:val="0"/>
          <w:color w:val="auto"/>
          <w:szCs w:val="21"/>
        </w:rPr>
        <w:t>全称（加盖公章）：</w:t>
      </w:r>
    </w:p>
    <w:p w14:paraId="558DDEC2">
      <w:pPr>
        <w:spacing w:line="400" w:lineRule="exact"/>
        <w:rPr>
          <w:rFonts w:hint="eastAsia" w:ascii="宋体" w:hAnsi="宋体" w:cs="宋体"/>
          <w:bCs/>
          <w:snapToGrid w:val="0"/>
          <w:color w:val="auto"/>
          <w:szCs w:val="21"/>
        </w:rPr>
      </w:pPr>
      <w:r>
        <w:rPr>
          <w:rFonts w:hint="eastAsia" w:ascii="宋体" w:hAnsi="宋体" w:cs="宋体"/>
          <w:bCs/>
          <w:snapToGrid w:val="0"/>
          <w:color w:val="auto"/>
          <w:szCs w:val="21"/>
        </w:rPr>
        <w:t xml:space="preserve">供应商法定代表人或授权代表签名：              </w:t>
      </w:r>
    </w:p>
    <w:p w14:paraId="490F06AA">
      <w:pPr>
        <w:spacing w:line="400" w:lineRule="exact"/>
        <w:rPr>
          <w:rFonts w:hint="eastAsia" w:ascii="宋体" w:hAnsi="宋体" w:cs="宋体"/>
          <w:bCs/>
          <w:snapToGrid w:val="0"/>
          <w:color w:val="auto"/>
          <w:szCs w:val="21"/>
        </w:rPr>
      </w:pPr>
      <w:r>
        <w:rPr>
          <w:rFonts w:hint="eastAsia" w:ascii="宋体" w:hAnsi="宋体" w:cs="宋体"/>
          <w:bCs/>
          <w:snapToGrid w:val="0"/>
          <w:color w:val="auto"/>
          <w:szCs w:val="21"/>
        </w:rPr>
        <w:t>日  期：  年   月    日</w:t>
      </w:r>
    </w:p>
    <w:bookmarkEnd w:id="304"/>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20C33F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p>
    <w:p w14:paraId="3899A4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Times New Roman"/>
          <w:b/>
          <w:color w:val="auto"/>
          <w:szCs w:val="21"/>
          <w:highlight w:val="none"/>
        </w:rPr>
      </w:pPr>
    </w:p>
    <w:p w14:paraId="478963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cs="Times New Roman"/>
          <w:b/>
          <w:color w:val="auto"/>
          <w:szCs w:val="21"/>
          <w:highlight w:val="none"/>
        </w:rPr>
        <w:t>★为必须完全满足</w:t>
      </w:r>
      <w:r>
        <w:rPr>
          <w:rFonts w:hint="eastAsia" w:ascii="宋体" w:hAnsi="宋体" w:cs="Times New Roman"/>
          <w:b/>
          <w:color w:val="auto"/>
          <w:szCs w:val="21"/>
          <w:highlight w:val="none"/>
          <w:lang w:val="en-US" w:eastAsia="zh-CN"/>
        </w:rPr>
        <w:t>要求</w:t>
      </w:r>
      <w:r>
        <w:rPr>
          <w:rFonts w:hint="eastAsia" w:ascii="宋体" w:hAnsi="宋体" w:cs="Times New Roman"/>
          <w:b/>
          <w:color w:val="auto"/>
          <w:szCs w:val="21"/>
          <w:highlight w:val="none"/>
        </w:rPr>
        <w:t>，</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须进行实质性响应，</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若有一项带“★”的条款未响应或不满足，</w:t>
      </w:r>
      <w:r>
        <w:rPr>
          <w:rFonts w:hint="eastAsia" w:ascii="宋体" w:hAnsi="宋体" w:cs="Times New Roman"/>
          <w:b/>
          <w:color w:val="auto"/>
          <w:szCs w:val="21"/>
          <w:highlight w:val="none"/>
          <w:lang w:val="en-US" w:eastAsia="zh-CN"/>
        </w:rPr>
        <w:t>视为投标人资质不符合要求，</w:t>
      </w:r>
      <w:r>
        <w:rPr>
          <w:rFonts w:hint="eastAsia" w:ascii="宋体" w:hAnsi="宋体" w:cs="Times New Roman"/>
          <w:b/>
          <w:color w:val="auto"/>
          <w:szCs w:val="21"/>
          <w:highlight w:val="none"/>
        </w:rPr>
        <w:t>将</w:t>
      </w:r>
      <w:r>
        <w:rPr>
          <w:rFonts w:hint="eastAsia" w:ascii="宋体" w:hAnsi="宋体" w:cs="Times New Roman"/>
          <w:b/>
          <w:color w:val="auto"/>
          <w:szCs w:val="21"/>
          <w:highlight w:val="none"/>
          <w:lang w:val="en-US" w:eastAsia="zh-CN"/>
        </w:rPr>
        <w:t>按无效投标处理，不能参加评审环节。</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val="en-US"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A5422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p>
    <w:p w14:paraId="56C511DB">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一、“</w:t>
      </w:r>
      <w:r>
        <w:rPr>
          <w:rFonts w:hint="eastAsia" w:ascii="Times New Roman" w:hAnsi="宋体" w:eastAsia="宋体" w:cs="Times New Roman"/>
          <w:b/>
          <w:color w:val="auto"/>
          <w:sz w:val="18"/>
          <w:szCs w:val="18"/>
          <w:highlight w:val="none"/>
          <w:lang w:val="zh-CN" w:eastAsia="zh-CN"/>
        </w:rPr>
        <w:t>★</w:t>
      </w:r>
      <w:r>
        <w:rPr>
          <w:rFonts w:hint="eastAsia" w:ascii="Times New Roman" w:hAnsi="宋体" w:eastAsia="宋体" w:cs="Times New Roman"/>
          <w:b/>
          <w:color w:val="auto"/>
          <w:sz w:val="18"/>
          <w:szCs w:val="18"/>
          <w:highlight w:val="none"/>
          <w:lang w:val="en-US" w:eastAsia="zh-CN"/>
        </w:rPr>
        <w:t>”条款响应表</w:t>
      </w:r>
      <w:r>
        <w:rPr>
          <w:rFonts w:hint="eastAsia" w:hAnsi="宋体" w:cs="Times New Roman"/>
          <w:b/>
          <w:color w:val="auto"/>
          <w:sz w:val="18"/>
          <w:szCs w:val="18"/>
          <w:highlight w:val="none"/>
          <w:lang w:val="en-US" w:eastAsia="zh-CN"/>
        </w:rPr>
        <w:t>（如有）</w:t>
      </w:r>
    </w:p>
    <w:tbl>
      <w:tblPr>
        <w:tblStyle w:val="1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BD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D388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B50293D">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DA0B72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3B17011">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21F5ACCB">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0A677838">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0C97706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48118D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CD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05D1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006A8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F6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91787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88B55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1A34A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B5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68D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3D02BA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196D83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94236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D95EA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E3D498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BE33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E9B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EAE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0A2EB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33DC2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3A5785E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6EAAE06">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5C962457">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二、“▲”条款响应表</w:t>
      </w:r>
      <w:r>
        <w:rPr>
          <w:rFonts w:hint="eastAsia" w:hAnsi="宋体" w:cs="Times New Roman"/>
          <w:b/>
          <w:color w:val="auto"/>
          <w:sz w:val="18"/>
          <w:szCs w:val="18"/>
          <w:highlight w:val="none"/>
          <w:lang w:val="en-US" w:eastAsia="zh-CN"/>
        </w:rPr>
        <w:t>（如有）</w:t>
      </w:r>
    </w:p>
    <w:tbl>
      <w:tblPr>
        <w:tblStyle w:val="1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25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99F0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1E1C5F">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EFD3919">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644B07E">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6EDB873">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4F5260B7">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DE00B7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09DFAC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44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312B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5F43A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8B4FD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A16C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52252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D2AE4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DF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C48E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50B62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54C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D49F02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AAF48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1ED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09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D6FD1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B0C298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13E1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C80FE6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F8B0FB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346F5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FEE7B4">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color w:val="auto"/>
          <w:szCs w:val="21"/>
          <w:highlight w:val="none"/>
          <w:lang w:val="en-US" w:eastAsia="zh-CN"/>
        </w:rPr>
      </w:pPr>
    </w:p>
    <w:p w14:paraId="16B9E58A">
      <w:pPr>
        <w:keepNext w:val="0"/>
        <w:keepLines w:val="0"/>
        <w:pageBreakBefore w:val="0"/>
        <w:widowControl w:val="0"/>
        <w:kinsoku/>
        <w:wordWrap/>
        <w:overflowPunct/>
        <w:topLinePunct w:val="0"/>
        <w:autoSpaceDE/>
        <w:autoSpaceDN/>
        <w:bidi w:val="0"/>
        <w:spacing w:line="220" w:lineRule="exact"/>
        <w:textAlignment w:val="auto"/>
        <w:rPr>
          <w:rFonts w:hint="default"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三、报价要求条款响应表</w:t>
      </w:r>
    </w:p>
    <w:tbl>
      <w:tblPr>
        <w:tblStyle w:val="19"/>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default" w:hAnsi="宋体" w:eastAsia="宋体"/>
          <w:b/>
          <w:bCs/>
          <w:color w:val="auto"/>
          <w:sz w:val="18"/>
          <w:szCs w:val="18"/>
          <w:highlight w:val="none"/>
          <w:lang w:val="en-US" w:eastAsia="zh-CN"/>
        </w:rPr>
      </w:pPr>
      <w:r>
        <w:rPr>
          <w:rFonts w:hint="eastAsia"/>
          <w:b/>
          <w:bCs/>
          <w:color w:val="auto"/>
          <w:sz w:val="18"/>
          <w:szCs w:val="18"/>
          <w:highlight w:val="none"/>
          <w:lang w:val="en-US" w:eastAsia="zh-CN"/>
        </w:rPr>
        <w:t>四</w:t>
      </w:r>
      <w:r>
        <w:rPr>
          <w:rFonts w:hint="eastAsia"/>
          <w:b/>
          <w:bCs/>
          <w:color w:val="auto"/>
          <w:sz w:val="18"/>
          <w:szCs w:val="18"/>
          <w:highlight w:val="none"/>
          <w:lang w:eastAsia="zh-CN"/>
        </w:rPr>
        <w:t>、</w:t>
      </w:r>
      <w:r>
        <w:rPr>
          <w:rFonts w:hint="eastAsia" w:hAnsi="宋体"/>
          <w:b/>
          <w:color w:val="auto"/>
          <w:sz w:val="18"/>
          <w:szCs w:val="18"/>
          <w:highlight w:val="none"/>
          <w:lang w:val="en-US" w:eastAsia="zh-CN"/>
        </w:rPr>
        <w:t>服务内容条款响应表</w:t>
      </w:r>
    </w:p>
    <w:tbl>
      <w:tblPr>
        <w:tblStyle w:val="19"/>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E70F24">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val="en-US"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五</w:t>
      </w:r>
      <w:r>
        <w:rPr>
          <w:rFonts w:hint="eastAsia"/>
          <w:b/>
          <w:bCs/>
          <w:color w:val="auto"/>
          <w:sz w:val="18"/>
          <w:szCs w:val="18"/>
          <w:highlight w:val="none"/>
        </w:rPr>
        <w:t>、</w:t>
      </w:r>
      <w:r>
        <w:rPr>
          <w:rFonts w:hint="eastAsia"/>
          <w:b/>
          <w:bCs/>
          <w:color w:val="auto"/>
          <w:sz w:val="18"/>
          <w:szCs w:val="18"/>
          <w:highlight w:val="none"/>
          <w:lang w:val="en-US" w:eastAsia="zh-CN"/>
        </w:rPr>
        <w:t>商务要求</w:t>
      </w:r>
      <w:r>
        <w:rPr>
          <w:rFonts w:hint="eastAsia" w:ascii="宋体" w:hAnsi="宋体" w:cs="宋体"/>
          <w:b/>
          <w:bCs/>
          <w:color w:val="auto"/>
          <w:sz w:val="18"/>
          <w:szCs w:val="18"/>
          <w:highlight w:val="none"/>
          <w:lang w:val="en-US" w:eastAsia="zh-CN"/>
        </w:rPr>
        <w:t>条款响应表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33AB520">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113F96C1">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六</w:t>
      </w:r>
      <w:r>
        <w:rPr>
          <w:rFonts w:hint="eastAsia"/>
          <w:b/>
          <w:bCs/>
          <w:color w:val="auto"/>
          <w:sz w:val="18"/>
          <w:szCs w:val="18"/>
          <w:highlight w:val="none"/>
        </w:rPr>
        <w:t>、</w:t>
      </w:r>
      <w:r>
        <w:rPr>
          <w:rFonts w:hint="eastAsia"/>
          <w:b/>
          <w:bCs/>
          <w:color w:val="auto"/>
          <w:sz w:val="18"/>
          <w:szCs w:val="18"/>
          <w:highlight w:val="none"/>
          <w:lang w:val="en-US" w:eastAsia="zh-CN"/>
        </w:rPr>
        <w:t>技术要求</w:t>
      </w:r>
      <w:r>
        <w:rPr>
          <w:rFonts w:hint="eastAsia" w:ascii="宋体" w:hAnsi="宋体" w:cs="宋体"/>
          <w:b/>
          <w:bCs/>
          <w:color w:val="auto"/>
          <w:sz w:val="18"/>
          <w:szCs w:val="18"/>
          <w:highlight w:val="none"/>
          <w:lang w:val="en-US" w:eastAsia="zh-CN"/>
        </w:rPr>
        <w:t>条款响应表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200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081EA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1B310D8">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3394DC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74D610F6">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034F861">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E01B796">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5525AC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1077D0C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AB9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E8E7B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E92B0F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28AF6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157CD1F">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D99456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91FAD6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C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2679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D8EA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9A6C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39AF4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EE9E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8A500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430C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23B6D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C35A28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A88D9B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554476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4BBAA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F5440D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79A228A">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4FEE52F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44B0BF3">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七、</w:t>
      </w:r>
      <w:r>
        <w:rPr>
          <w:rFonts w:hint="eastAsia" w:hAnsi="宋体" w:cs="Times New Roman"/>
          <w:b/>
          <w:color w:val="auto"/>
          <w:sz w:val="18"/>
          <w:szCs w:val="18"/>
          <w:highlight w:val="none"/>
          <w:lang w:val="en-US" w:eastAsia="zh-CN"/>
        </w:rPr>
        <w:t>合同</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3727BFFE">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11D9DC9A">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259A9E66">
      <w:pPr>
        <w:pStyle w:val="26"/>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ascii="宋体" w:hAnsi="宋体"/>
          <w:b/>
          <w:color w:val="auto"/>
          <w:sz w:val="18"/>
          <w:szCs w:val="18"/>
          <w:highlight w:val="none"/>
          <w:lang w:val="en-US" w:eastAsia="zh-CN"/>
        </w:rPr>
        <w:t>八、其他要求</w:t>
      </w:r>
      <w:r>
        <w:rPr>
          <w:rFonts w:hint="eastAsia" w:hAnsi="宋体"/>
          <w:b/>
          <w:color w:val="auto"/>
          <w:sz w:val="18"/>
          <w:szCs w:val="18"/>
          <w:highlight w:val="none"/>
        </w:rPr>
        <w:t>响应表</w:t>
      </w:r>
      <w:r>
        <w:rPr>
          <w:rFonts w:hint="eastAsia" w:hAnsi="宋体"/>
          <w:b/>
          <w:color w:val="auto"/>
          <w:sz w:val="18"/>
          <w:szCs w:val="18"/>
          <w:highlight w:val="none"/>
          <w:lang w:eastAsia="zh-CN"/>
        </w:rPr>
        <w:t>（</w:t>
      </w:r>
      <w:r>
        <w:rPr>
          <w:rFonts w:hint="eastAsia" w:hAnsi="宋体"/>
          <w:b/>
          <w:color w:val="auto"/>
          <w:sz w:val="18"/>
          <w:szCs w:val="18"/>
          <w:highlight w:val="none"/>
          <w:lang w:val="en-US" w:eastAsia="zh-CN"/>
        </w:rPr>
        <w:t>如有</w:t>
      </w:r>
      <w:r>
        <w:rPr>
          <w:rFonts w:hint="eastAsia" w:hAnsi="宋体"/>
          <w:b/>
          <w:color w:val="auto"/>
          <w:sz w:val="18"/>
          <w:szCs w:val="18"/>
          <w:highlight w:val="none"/>
          <w:lang w:eastAsia="zh-CN"/>
        </w:rPr>
        <w:t>）</w:t>
      </w:r>
    </w:p>
    <w:tbl>
      <w:tblPr>
        <w:tblStyle w:val="1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12642FC0">
      <w:pPr>
        <w:keepNext/>
        <w:keepLines w:val="0"/>
        <w:widowControl w:val="0"/>
        <w:numPr>
          <w:ilvl w:val="0"/>
          <w:numId w:val="0"/>
        </w:numPr>
        <w:tabs>
          <w:tab w:val="left" w:pos="420"/>
        </w:tabs>
        <w:adjustRightInd/>
        <w:snapToGrid/>
        <w:spacing w:line="360" w:lineRule="auto"/>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bookmarkStart w:id="305" w:name="_Toc12562"/>
      <w:bookmarkStart w:id="306" w:name="_Toc18653"/>
      <w:bookmarkStart w:id="307" w:name="_Toc856"/>
      <w:bookmarkStart w:id="308" w:name="_Toc29687"/>
      <w:bookmarkStart w:id="309" w:name="_Toc15747"/>
      <w:bookmarkStart w:id="310" w:name="_Toc27912"/>
      <w:bookmarkStart w:id="311" w:name="_Toc15272"/>
      <w:bookmarkStart w:id="312" w:name="_Toc21213"/>
      <w:bookmarkStart w:id="313" w:name="_Toc31077"/>
      <w:bookmarkStart w:id="314" w:name="_Toc6214"/>
      <w:bookmarkStart w:id="315" w:name="_Toc28851"/>
      <w:bookmarkStart w:id="316" w:name="_Toc31674"/>
      <w:bookmarkStart w:id="317" w:name="_Toc21561"/>
    </w:p>
    <w:p w14:paraId="52659C0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18" w:name="_Toc1784"/>
      <w:bookmarkStart w:id="319" w:name="_Toc9154"/>
    </w:p>
    <w:p w14:paraId="1D9A672A">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499F648B">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2F7824E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0880D840">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08CA6BFC">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FBAFC7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58341E4C">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461D5E88">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506FA7F2">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22CCF34E">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94C64FD">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4F1A1496">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0D2455E">
      <w:pPr>
        <w:pStyle w:val="29"/>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64AEEF3">
      <w:pPr>
        <w:pStyle w:val="29"/>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05"/>
      <w:bookmarkEnd w:id="306"/>
      <w:bookmarkEnd w:id="307"/>
      <w:bookmarkEnd w:id="308"/>
      <w:bookmarkEnd w:id="309"/>
      <w:bookmarkEnd w:id="310"/>
      <w:bookmarkEnd w:id="311"/>
      <w:bookmarkEnd w:id="318"/>
      <w:bookmarkEnd w:id="319"/>
    </w:p>
    <w:bookmarkEnd w:id="312"/>
    <w:bookmarkEnd w:id="313"/>
    <w:bookmarkEnd w:id="314"/>
    <w:bookmarkEnd w:id="315"/>
    <w:p w14:paraId="02155A84">
      <w:pPr>
        <w:pStyle w:val="29"/>
        <w:tabs>
          <w:tab w:val="left" w:pos="1050"/>
          <w:tab w:val="center" w:pos="4535"/>
        </w:tabs>
        <w:spacing w:line="360" w:lineRule="auto"/>
        <w:jc w:val="center"/>
        <w:outlineLvl w:val="9"/>
        <w:rPr>
          <w:rFonts w:hint="eastAsia"/>
          <w:b/>
          <w:bCs/>
          <w:color w:val="auto"/>
          <w:sz w:val="32"/>
          <w:szCs w:val="32"/>
          <w:highlight w:val="none"/>
        </w:rPr>
      </w:pPr>
      <w:bookmarkStart w:id="320" w:name="_Toc23684"/>
      <w:bookmarkStart w:id="321" w:name="_Toc19528"/>
      <w:bookmarkStart w:id="322" w:name="_Toc31787"/>
      <w:bookmarkStart w:id="323" w:name="_Toc3758"/>
      <w:bookmarkStart w:id="324" w:name="_Toc3241"/>
      <w:bookmarkStart w:id="325" w:name="_Toc22175"/>
      <w:bookmarkStart w:id="326" w:name="_Toc14853"/>
      <w:bookmarkStart w:id="327" w:name="_Toc23685"/>
      <w:bookmarkStart w:id="328" w:name="_Toc15050"/>
      <w:bookmarkStart w:id="329" w:name="_Toc18443"/>
      <w:bookmarkStart w:id="330" w:name="_Toc7276"/>
      <w:bookmarkStart w:id="331" w:name="_Toc14591"/>
      <w:bookmarkStart w:id="332" w:name="_Toc14020"/>
      <w:bookmarkStart w:id="333" w:name="_Toc28957"/>
    </w:p>
    <w:p w14:paraId="3D9CDF01">
      <w:pPr>
        <w:pStyle w:val="29"/>
        <w:tabs>
          <w:tab w:val="left" w:pos="1050"/>
          <w:tab w:val="center" w:pos="4535"/>
        </w:tabs>
        <w:spacing w:line="360" w:lineRule="auto"/>
        <w:jc w:val="center"/>
        <w:outlineLvl w:val="0"/>
        <w:rPr>
          <w:b/>
          <w:bCs/>
          <w:color w:val="auto"/>
          <w:sz w:val="28"/>
          <w:szCs w:val="28"/>
          <w:highlight w:val="none"/>
        </w:rPr>
      </w:pPr>
      <w:bookmarkStart w:id="334" w:name="_Toc32303"/>
      <w:bookmarkStart w:id="335" w:name="_Toc10529"/>
      <w:bookmarkStart w:id="336" w:name="_Toc29358"/>
      <w:bookmarkStart w:id="337" w:name="_Toc22827"/>
      <w:bookmarkStart w:id="338" w:name="_Toc18442"/>
      <w:bookmarkStart w:id="339" w:name="_Toc14931"/>
      <w:bookmarkStart w:id="340" w:name="_Toc29471"/>
      <w:bookmarkStart w:id="341" w:name="_Toc1657"/>
      <w:bookmarkStart w:id="342" w:name="_Toc29097"/>
      <w:r>
        <w:rPr>
          <w:rFonts w:hint="eastAsia"/>
          <w:b/>
          <w:bCs/>
          <w:color w:val="auto"/>
          <w:sz w:val="28"/>
          <w:szCs w:val="28"/>
          <w:highlight w:val="none"/>
        </w:rPr>
        <w:t>法定代表人资格证明书</w:t>
      </w:r>
      <w:bookmarkEnd w:id="320"/>
      <w:bookmarkEnd w:id="321"/>
      <w:bookmarkEnd w:id="322"/>
      <w:bookmarkEnd w:id="334"/>
      <w:bookmarkEnd w:id="335"/>
      <w:bookmarkEnd w:id="336"/>
      <w:bookmarkEnd w:id="337"/>
      <w:bookmarkEnd w:id="338"/>
      <w:bookmarkEnd w:id="339"/>
      <w:bookmarkEnd w:id="340"/>
      <w:bookmarkEnd w:id="341"/>
      <w:bookmarkEnd w:id="342"/>
    </w:p>
    <w:p w14:paraId="6B3F58B7">
      <w:pPr>
        <w:pStyle w:val="29"/>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9"/>
        <w:spacing w:line="360" w:lineRule="auto"/>
        <w:ind w:firstLine="560"/>
        <w:rPr>
          <w:color w:val="auto"/>
          <w:sz w:val="21"/>
          <w:szCs w:val="21"/>
          <w:highlight w:val="none"/>
        </w:rPr>
      </w:pPr>
    </w:p>
    <w:p w14:paraId="7C91961B">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29"/>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29"/>
        <w:spacing w:line="360" w:lineRule="auto"/>
        <w:ind w:firstLine="120" w:firstLineChars="50"/>
        <w:rPr>
          <w:b/>
          <w:bCs/>
          <w:color w:val="auto"/>
          <w:sz w:val="28"/>
          <w:szCs w:val="28"/>
          <w:highlight w:val="none"/>
        </w:rPr>
      </w:pPr>
      <w:r>
        <w:rPr>
          <w:color w:val="auto"/>
          <w:highlight w:val="none"/>
        </w:rPr>
        <w:drawing>
          <wp:inline distT="0" distB="0" distL="0" distR="0">
            <wp:extent cx="2609850" cy="1320800"/>
            <wp:effectExtent l="0" t="0" r="0" b="1270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09850" cy="132080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236345"/>
            <wp:effectExtent l="0" t="0" r="9525" b="1905"/>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43175" cy="1236345"/>
                    </a:xfrm>
                    <a:prstGeom prst="rect">
                      <a:avLst/>
                    </a:prstGeom>
                    <a:noFill/>
                    <a:ln>
                      <a:noFill/>
                    </a:ln>
                  </pic:spPr>
                </pic:pic>
              </a:graphicData>
            </a:graphic>
          </wp:inline>
        </w:drawing>
      </w:r>
    </w:p>
    <w:bookmarkEnd w:id="323"/>
    <w:bookmarkEnd w:id="324"/>
    <w:bookmarkEnd w:id="325"/>
    <w:bookmarkEnd w:id="326"/>
    <w:bookmarkEnd w:id="327"/>
    <w:bookmarkEnd w:id="328"/>
    <w:bookmarkEnd w:id="329"/>
    <w:bookmarkEnd w:id="330"/>
    <w:bookmarkEnd w:id="331"/>
    <w:bookmarkEnd w:id="332"/>
    <w:bookmarkEnd w:id="333"/>
    <w:p w14:paraId="3C13ECB3">
      <w:pPr>
        <w:pStyle w:val="29"/>
        <w:spacing w:line="360" w:lineRule="auto"/>
        <w:jc w:val="center"/>
        <w:outlineLvl w:val="0"/>
        <w:rPr>
          <w:rFonts w:hint="eastAsia"/>
          <w:b/>
          <w:bCs/>
          <w:color w:val="auto"/>
          <w:sz w:val="28"/>
          <w:szCs w:val="28"/>
          <w:highlight w:val="none"/>
        </w:rPr>
      </w:pPr>
      <w:bookmarkStart w:id="343" w:name="_Toc26675"/>
      <w:bookmarkStart w:id="344" w:name="_Toc3470"/>
      <w:bookmarkStart w:id="345" w:name="_Toc9844"/>
      <w:bookmarkStart w:id="346" w:name="_Toc4699"/>
      <w:bookmarkStart w:id="347" w:name="_Toc19078"/>
      <w:bookmarkStart w:id="348" w:name="_Toc17511"/>
      <w:bookmarkStart w:id="349" w:name="_Toc23308"/>
      <w:bookmarkStart w:id="350" w:name="_Toc19779"/>
      <w:bookmarkStart w:id="351" w:name="_Toc18069"/>
      <w:bookmarkStart w:id="352" w:name="_Toc20493"/>
      <w:bookmarkStart w:id="353" w:name="_Toc3494"/>
      <w:bookmarkStart w:id="354" w:name="_Toc9055"/>
    </w:p>
    <w:p w14:paraId="1A563C39">
      <w:pPr>
        <w:pStyle w:val="29"/>
        <w:spacing w:line="360" w:lineRule="auto"/>
        <w:jc w:val="center"/>
        <w:outlineLvl w:val="0"/>
        <w:rPr>
          <w:rFonts w:hint="eastAsia"/>
          <w:b/>
          <w:bCs/>
          <w:color w:val="auto"/>
          <w:sz w:val="28"/>
          <w:szCs w:val="28"/>
          <w:highlight w:val="none"/>
        </w:rPr>
      </w:pPr>
    </w:p>
    <w:p w14:paraId="73A4934E">
      <w:pPr>
        <w:pStyle w:val="29"/>
        <w:spacing w:line="360" w:lineRule="auto"/>
        <w:jc w:val="center"/>
        <w:outlineLvl w:val="0"/>
        <w:rPr>
          <w:rFonts w:hint="eastAsia"/>
          <w:b/>
          <w:bCs/>
          <w:color w:val="auto"/>
          <w:sz w:val="28"/>
          <w:szCs w:val="28"/>
          <w:highlight w:val="none"/>
        </w:rPr>
      </w:pPr>
    </w:p>
    <w:p w14:paraId="55B76285">
      <w:pPr>
        <w:pStyle w:val="29"/>
        <w:spacing w:line="360" w:lineRule="auto"/>
        <w:jc w:val="center"/>
        <w:outlineLvl w:val="0"/>
        <w:rPr>
          <w:rFonts w:hint="eastAsia"/>
          <w:b/>
          <w:bCs/>
          <w:color w:val="auto"/>
          <w:sz w:val="28"/>
          <w:szCs w:val="28"/>
          <w:highlight w:val="none"/>
        </w:rPr>
      </w:pPr>
    </w:p>
    <w:p w14:paraId="017F31EA">
      <w:pPr>
        <w:pStyle w:val="29"/>
        <w:spacing w:line="360" w:lineRule="auto"/>
        <w:jc w:val="center"/>
        <w:outlineLvl w:val="0"/>
        <w:rPr>
          <w:rFonts w:hint="eastAsia"/>
          <w:b/>
          <w:bCs/>
          <w:color w:val="auto"/>
          <w:sz w:val="28"/>
          <w:szCs w:val="28"/>
          <w:highlight w:val="none"/>
        </w:rPr>
      </w:pPr>
    </w:p>
    <w:p w14:paraId="3612D434">
      <w:pPr>
        <w:pStyle w:val="29"/>
        <w:spacing w:line="360" w:lineRule="auto"/>
        <w:jc w:val="center"/>
        <w:outlineLvl w:val="0"/>
        <w:rPr>
          <w:rFonts w:hint="eastAsia"/>
          <w:b/>
          <w:bCs/>
          <w:color w:val="auto"/>
          <w:sz w:val="28"/>
          <w:szCs w:val="28"/>
          <w:highlight w:val="none"/>
        </w:rPr>
      </w:pPr>
    </w:p>
    <w:p w14:paraId="3AF79EC7">
      <w:pPr>
        <w:pStyle w:val="29"/>
        <w:spacing w:line="360" w:lineRule="auto"/>
        <w:jc w:val="center"/>
        <w:outlineLvl w:val="0"/>
        <w:rPr>
          <w:rFonts w:hint="eastAsia"/>
          <w:b/>
          <w:bCs/>
          <w:color w:val="auto"/>
          <w:sz w:val="28"/>
          <w:szCs w:val="28"/>
          <w:highlight w:val="none"/>
        </w:rPr>
      </w:pPr>
    </w:p>
    <w:p w14:paraId="235C5939">
      <w:pPr>
        <w:pStyle w:val="29"/>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bookmarkEnd w:id="343"/>
      <w:bookmarkEnd w:id="344"/>
      <w:bookmarkEnd w:id="345"/>
      <w:bookmarkEnd w:id="346"/>
      <w:bookmarkEnd w:id="347"/>
      <w:bookmarkEnd w:id="348"/>
      <w:bookmarkEnd w:id="349"/>
      <w:bookmarkEnd w:id="350"/>
      <w:bookmarkEnd w:id="351"/>
      <w:bookmarkEnd w:id="352"/>
      <w:bookmarkEnd w:id="353"/>
      <w:bookmarkEnd w:id="354"/>
    </w:p>
    <w:p w14:paraId="19B08372">
      <w:pPr>
        <w:pStyle w:val="30"/>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9"/>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9"/>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9"/>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9"/>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9"/>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5"/>
        <w:ind w:firstLine="3975" w:firstLineChars="1100"/>
        <w:rPr>
          <w:b/>
          <w:bCs/>
          <w:color w:val="auto"/>
          <w:sz w:val="36"/>
          <w:szCs w:val="36"/>
          <w:highlight w:val="none"/>
        </w:rPr>
      </w:pPr>
    </w:p>
    <w:p w14:paraId="50DD3811">
      <w:pPr>
        <w:pStyle w:val="29"/>
        <w:tabs>
          <w:tab w:val="left" w:pos="1050"/>
          <w:tab w:val="center" w:pos="4535"/>
        </w:tabs>
        <w:spacing w:line="360" w:lineRule="auto"/>
        <w:jc w:val="center"/>
        <w:outlineLvl w:val="9"/>
        <w:rPr>
          <w:rFonts w:hint="eastAsia"/>
          <w:b/>
          <w:bCs/>
          <w:color w:val="auto"/>
          <w:sz w:val="32"/>
          <w:szCs w:val="32"/>
          <w:highlight w:val="none"/>
        </w:rPr>
      </w:pPr>
      <w:bookmarkStart w:id="355" w:name="_Toc10212"/>
      <w:bookmarkStart w:id="356" w:name="_Toc32281"/>
    </w:p>
    <w:p w14:paraId="22D6DAF3">
      <w:pPr>
        <w:pStyle w:val="29"/>
        <w:tabs>
          <w:tab w:val="left" w:pos="1050"/>
          <w:tab w:val="center" w:pos="4535"/>
        </w:tabs>
        <w:spacing w:line="360" w:lineRule="auto"/>
        <w:jc w:val="both"/>
        <w:outlineLvl w:val="9"/>
        <w:rPr>
          <w:rFonts w:hint="eastAsia"/>
          <w:b/>
          <w:bCs/>
          <w:color w:val="auto"/>
          <w:sz w:val="21"/>
          <w:szCs w:val="21"/>
          <w:highlight w:val="none"/>
          <w:lang w:val="en-US" w:eastAsia="zh-CN"/>
        </w:rPr>
      </w:pPr>
      <w:bookmarkStart w:id="357" w:name="_Toc13766"/>
    </w:p>
    <w:p w14:paraId="46AFEC06">
      <w:pPr>
        <w:pStyle w:val="29"/>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9"/>
        <w:tabs>
          <w:tab w:val="left" w:pos="1050"/>
          <w:tab w:val="center" w:pos="4535"/>
        </w:tabs>
        <w:spacing w:line="360" w:lineRule="auto"/>
        <w:jc w:val="both"/>
        <w:outlineLvl w:val="0"/>
        <w:rPr>
          <w:rFonts w:hint="eastAsia"/>
          <w:b/>
          <w:bCs/>
          <w:color w:val="auto"/>
          <w:sz w:val="21"/>
          <w:szCs w:val="21"/>
          <w:highlight w:val="none"/>
        </w:rPr>
      </w:pPr>
      <w:bookmarkStart w:id="358" w:name="_Toc14561"/>
      <w:bookmarkStart w:id="359" w:name="_Toc22587"/>
      <w:bookmarkStart w:id="360" w:name="_Toc24980"/>
      <w:bookmarkStart w:id="361" w:name="_Toc1137"/>
      <w:bookmarkStart w:id="362" w:name="_Toc7222"/>
      <w:bookmarkStart w:id="363" w:name="_Toc26640"/>
      <w:bookmarkStart w:id="364" w:name="_Toc5344"/>
      <w:bookmarkStart w:id="365" w:name="_Toc20534"/>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57"/>
      <w:bookmarkEnd w:id="358"/>
      <w:bookmarkEnd w:id="359"/>
      <w:bookmarkEnd w:id="360"/>
      <w:bookmarkEnd w:id="361"/>
      <w:bookmarkEnd w:id="362"/>
      <w:bookmarkEnd w:id="363"/>
      <w:bookmarkEnd w:id="364"/>
      <w:bookmarkEnd w:id="365"/>
    </w:p>
    <w:p w14:paraId="6525A8DA">
      <w:pPr>
        <w:pStyle w:val="29"/>
        <w:tabs>
          <w:tab w:val="left" w:pos="1050"/>
          <w:tab w:val="center" w:pos="4535"/>
        </w:tabs>
        <w:spacing w:line="360" w:lineRule="auto"/>
        <w:jc w:val="center"/>
        <w:outlineLvl w:val="0"/>
        <w:rPr>
          <w:b/>
          <w:bCs/>
          <w:color w:val="auto"/>
          <w:sz w:val="24"/>
          <w:szCs w:val="24"/>
          <w:highlight w:val="none"/>
        </w:rPr>
      </w:pPr>
      <w:bookmarkStart w:id="366" w:name="_Toc27041"/>
      <w:bookmarkStart w:id="367" w:name="_Toc20961"/>
      <w:bookmarkStart w:id="368" w:name="_Toc11202"/>
      <w:bookmarkStart w:id="369" w:name="_Toc22505"/>
      <w:bookmarkStart w:id="370" w:name="_Toc22733"/>
      <w:bookmarkStart w:id="371" w:name="_Toc27402"/>
      <w:bookmarkStart w:id="372" w:name="_Toc18184"/>
      <w:bookmarkStart w:id="373" w:name="_Toc17724"/>
      <w:bookmarkStart w:id="374" w:name="_Toc13789"/>
      <w:r>
        <w:rPr>
          <w:rFonts w:hint="eastAsia"/>
          <w:b/>
          <w:bCs/>
          <w:color w:val="auto"/>
          <w:sz w:val="24"/>
          <w:szCs w:val="24"/>
          <w:highlight w:val="none"/>
        </w:rPr>
        <w:t>同类项目经验情况一览表</w:t>
      </w:r>
      <w:bookmarkEnd w:id="316"/>
      <w:bookmarkEnd w:id="317"/>
      <w:bookmarkEnd w:id="355"/>
      <w:bookmarkEnd w:id="356"/>
      <w:bookmarkEnd w:id="366"/>
      <w:bookmarkEnd w:id="367"/>
      <w:bookmarkEnd w:id="368"/>
      <w:bookmarkEnd w:id="369"/>
      <w:bookmarkEnd w:id="370"/>
      <w:bookmarkEnd w:id="371"/>
      <w:bookmarkEnd w:id="372"/>
      <w:bookmarkEnd w:id="373"/>
      <w:bookmarkEnd w:id="374"/>
    </w:p>
    <w:tbl>
      <w:tblPr>
        <w:tblStyle w:val="19"/>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5"/>
        <w:rPr>
          <w:rFonts w:ascii="宋体" w:hAnsi="宋体"/>
          <w:color w:val="auto"/>
          <w:sz w:val="21"/>
          <w:szCs w:val="21"/>
          <w:highlight w:val="none"/>
        </w:rPr>
      </w:pPr>
    </w:p>
    <w:p w14:paraId="7DD35F5A">
      <w:pPr>
        <w:pStyle w:val="25"/>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75" w:name="_Toc6536"/>
      <w:bookmarkStart w:id="376" w:name="_Toc16613"/>
      <w:bookmarkStart w:id="377" w:name="_Toc24045"/>
      <w:bookmarkStart w:id="378" w:name="_Toc1667"/>
      <w:bookmarkStart w:id="379" w:name="_Toc11330"/>
      <w:bookmarkStart w:id="380" w:name="_Toc21274"/>
      <w:bookmarkStart w:id="381" w:name="_Toc4106"/>
      <w:bookmarkStart w:id="382" w:name="_Toc16606"/>
      <w:bookmarkStart w:id="383" w:name="_Toc12727"/>
      <w:bookmarkStart w:id="384" w:name="_Toc15518"/>
      <w:bookmarkStart w:id="385" w:name="_Toc31502"/>
      <w:r>
        <w:rPr>
          <w:rFonts w:hint="eastAsia" w:ascii="宋体" w:hAnsi="宋体" w:eastAsia="宋体" w:cs="宋体"/>
          <w:b/>
          <w:bCs/>
          <w:color w:val="auto"/>
          <w:kern w:val="0"/>
          <w:sz w:val="21"/>
          <w:szCs w:val="21"/>
          <w:highlight w:val="none"/>
          <w:lang w:val="en-US" w:eastAsia="zh-CN" w:bidi="ar-SA"/>
        </w:rPr>
        <w:t>注：</w:t>
      </w:r>
      <w:bookmarkEnd w:id="375"/>
      <w:bookmarkEnd w:id="376"/>
      <w:r>
        <w:rPr>
          <w:rFonts w:hint="eastAsia" w:ascii="宋体" w:hAnsi="宋体" w:eastAsia="宋体" w:cs="宋体"/>
          <w:b/>
          <w:bCs/>
          <w:color w:val="auto"/>
          <w:kern w:val="0"/>
          <w:sz w:val="21"/>
          <w:szCs w:val="21"/>
          <w:highlight w:val="none"/>
          <w:lang w:val="en-US" w:eastAsia="zh-CN" w:bidi="ar-SA"/>
        </w:rPr>
        <w:t>按评分标准提供相关证明材料。</w:t>
      </w:r>
      <w:bookmarkEnd w:id="377"/>
      <w:bookmarkEnd w:id="378"/>
      <w:bookmarkEnd w:id="379"/>
      <w:bookmarkEnd w:id="380"/>
      <w:bookmarkEnd w:id="381"/>
      <w:bookmarkEnd w:id="382"/>
      <w:bookmarkEnd w:id="383"/>
      <w:bookmarkEnd w:id="384"/>
      <w:bookmarkEnd w:id="385"/>
    </w:p>
    <w:p w14:paraId="036165ED">
      <w:pPr>
        <w:pStyle w:val="25"/>
        <w:ind w:firstLine="3614" w:firstLineChars="1000"/>
        <w:rPr>
          <w:b/>
          <w:bCs/>
          <w:color w:val="auto"/>
          <w:sz w:val="36"/>
          <w:szCs w:val="36"/>
          <w:highlight w:val="none"/>
        </w:rPr>
      </w:pPr>
    </w:p>
    <w:p w14:paraId="3BE00EF0">
      <w:pPr>
        <w:pStyle w:val="25"/>
        <w:ind w:firstLine="3614" w:firstLineChars="1000"/>
        <w:rPr>
          <w:b/>
          <w:bCs/>
          <w:color w:val="auto"/>
          <w:sz w:val="36"/>
          <w:szCs w:val="36"/>
          <w:highlight w:val="none"/>
        </w:rPr>
      </w:pPr>
    </w:p>
    <w:p w14:paraId="6EDB7A95">
      <w:pPr>
        <w:pStyle w:val="25"/>
        <w:ind w:firstLine="3614" w:firstLineChars="1000"/>
        <w:rPr>
          <w:b/>
          <w:bCs/>
          <w:color w:val="auto"/>
          <w:sz w:val="36"/>
          <w:szCs w:val="36"/>
          <w:highlight w:val="none"/>
        </w:rPr>
      </w:pPr>
    </w:p>
    <w:p w14:paraId="01EAB284">
      <w:pPr>
        <w:pStyle w:val="25"/>
        <w:ind w:firstLine="3614" w:firstLineChars="1000"/>
        <w:rPr>
          <w:b/>
          <w:bCs/>
          <w:color w:val="auto"/>
          <w:sz w:val="36"/>
          <w:szCs w:val="36"/>
          <w:highlight w:val="none"/>
        </w:rPr>
      </w:pPr>
    </w:p>
    <w:p w14:paraId="1AF20E6A">
      <w:pPr>
        <w:pStyle w:val="25"/>
        <w:ind w:firstLine="3614" w:firstLineChars="1000"/>
        <w:rPr>
          <w:b/>
          <w:bCs/>
          <w:color w:val="auto"/>
          <w:sz w:val="36"/>
          <w:szCs w:val="36"/>
          <w:highlight w:val="none"/>
        </w:rPr>
      </w:pPr>
    </w:p>
    <w:p w14:paraId="1C2DDED4">
      <w:pPr>
        <w:pStyle w:val="25"/>
        <w:ind w:firstLine="3614" w:firstLineChars="1000"/>
        <w:rPr>
          <w:b/>
          <w:bCs/>
          <w:color w:val="auto"/>
          <w:sz w:val="36"/>
          <w:szCs w:val="36"/>
          <w:highlight w:val="none"/>
        </w:rPr>
      </w:pPr>
    </w:p>
    <w:p w14:paraId="0CC9C6CB">
      <w:pPr>
        <w:pStyle w:val="25"/>
        <w:ind w:firstLine="3614" w:firstLineChars="1000"/>
        <w:rPr>
          <w:b/>
          <w:bCs/>
          <w:color w:val="auto"/>
          <w:sz w:val="36"/>
          <w:szCs w:val="36"/>
          <w:highlight w:val="none"/>
        </w:rPr>
      </w:pPr>
    </w:p>
    <w:p w14:paraId="247A96FB">
      <w:pPr>
        <w:pStyle w:val="25"/>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247" w:bottom="1134" w:left="1247" w:header="851" w:footer="992" w:gutter="0"/>
          <w:pgNumType w:fmt="decimal"/>
          <w:cols w:space="720" w:num="1"/>
          <w:docGrid w:linePitch="312" w:charSpace="0"/>
        </w:sectPr>
      </w:pPr>
      <w:bookmarkStart w:id="386" w:name="_Toc40346226"/>
      <w:bookmarkStart w:id="387" w:name="_Toc27180"/>
      <w:bookmarkStart w:id="388" w:name="_Toc23732"/>
      <w:bookmarkStart w:id="389" w:name="_Toc40776119"/>
      <w:bookmarkStart w:id="390" w:name="_Toc9749"/>
      <w:bookmarkStart w:id="391" w:name="_Toc16505"/>
      <w:bookmarkStart w:id="392" w:name="_Toc20164"/>
      <w:bookmarkStart w:id="393" w:name="_Toc24877"/>
      <w:bookmarkStart w:id="394" w:name="_Toc30558"/>
      <w:bookmarkStart w:id="395" w:name="_Toc21435"/>
      <w:bookmarkStart w:id="396" w:name="_Toc17929"/>
      <w:bookmarkStart w:id="397" w:name="_Toc40346385"/>
    </w:p>
    <w:bookmarkEnd w:id="386"/>
    <w:bookmarkEnd w:id="387"/>
    <w:bookmarkEnd w:id="388"/>
    <w:bookmarkEnd w:id="389"/>
    <w:bookmarkEnd w:id="390"/>
    <w:bookmarkEnd w:id="391"/>
    <w:bookmarkEnd w:id="392"/>
    <w:bookmarkEnd w:id="393"/>
    <w:bookmarkEnd w:id="394"/>
    <w:bookmarkEnd w:id="395"/>
    <w:bookmarkEnd w:id="396"/>
    <w:bookmarkEnd w:id="397"/>
    <w:p w14:paraId="3EEE6AA8">
      <w:pPr>
        <w:pStyle w:val="2"/>
        <w:rPr>
          <w:rFonts w:hint="default"/>
          <w:color w:val="auto"/>
          <w:highlight w:val="none"/>
          <w:lang w:val="en-US"/>
        </w:rPr>
      </w:pPr>
      <w:bookmarkStart w:id="398" w:name="_Toc28028"/>
      <w:bookmarkStart w:id="399" w:name="_Toc1241"/>
      <w:bookmarkStart w:id="400" w:name="_Toc32422"/>
      <w:bookmarkStart w:id="401" w:name="_Toc17644"/>
      <w:bookmarkStart w:id="402" w:name="_Toc30531"/>
      <w:bookmarkStart w:id="403" w:name="_Toc30135"/>
      <w:bookmarkStart w:id="404" w:name="_Toc32355"/>
      <w:bookmarkStart w:id="405" w:name="_Toc6776"/>
      <w:bookmarkStart w:id="406" w:name="_Toc27179"/>
      <w:bookmarkStart w:id="407" w:name="_Toc14321"/>
      <w:bookmarkStart w:id="408" w:name="_Toc1521"/>
      <w:bookmarkStart w:id="409" w:name="_Toc14093"/>
      <w:bookmarkStart w:id="410" w:name="_Toc2196"/>
      <w:bookmarkStart w:id="411" w:name="_Toc19803"/>
      <w:bookmarkStart w:id="412" w:name="_Toc24705"/>
      <w:bookmarkStart w:id="413" w:name="_Toc27834"/>
      <w:bookmarkStart w:id="414" w:name="_Toc25012"/>
      <w:bookmarkStart w:id="415" w:name="_Toc16816"/>
      <w:bookmarkStart w:id="416" w:name="_Toc17932"/>
      <w:bookmarkStart w:id="417" w:name="_Toc5396"/>
      <w:r>
        <w:rPr>
          <w:rFonts w:hint="eastAsia"/>
          <w:b/>
          <w:color w:val="auto"/>
          <w:sz w:val="24"/>
          <w:highlight w:val="none"/>
          <w:lang w:val="en-US" w:eastAsia="zh-CN"/>
        </w:rPr>
        <w:t>2.6公平竞争承诺书</w:t>
      </w:r>
      <w:bookmarkEnd w:id="398"/>
      <w:bookmarkEnd w:id="399"/>
      <w:bookmarkEnd w:id="400"/>
      <w:bookmarkEnd w:id="401"/>
      <w:bookmarkEnd w:id="402"/>
      <w:bookmarkEnd w:id="403"/>
      <w:bookmarkEnd w:id="404"/>
      <w:bookmarkEnd w:id="405"/>
      <w:bookmarkEnd w:id="406"/>
    </w:p>
    <w:p w14:paraId="0279F84E">
      <w:pPr>
        <w:pStyle w:val="29"/>
        <w:spacing w:line="360" w:lineRule="auto"/>
        <w:jc w:val="center"/>
        <w:outlineLvl w:val="0"/>
        <w:rPr>
          <w:rFonts w:hint="eastAsia"/>
          <w:b/>
          <w:bCs/>
          <w:color w:val="auto"/>
          <w:sz w:val="32"/>
          <w:szCs w:val="32"/>
          <w:highlight w:val="none"/>
        </w:rPr>
      </w:pPr>
      <w:bookmarkStart w:id="418" w:name="_Toc11542"/>
      <w:bookmarkStart w:id="419" w:name="_Toc20312"/>
      <w:bookmarkStart w:id="420" w:name="_Toc32579"/>
      <w:bookmarkStart w:id="421" w:name="_Toc18674"/>
      <w:bookmarkStart w:id="422" w:name="_Toc19827"/>
      <w:bookmarkStart w:id="423" w:name="_Toc9163"/>
      <w:bookmarkStart w:id="424" w:name="_Toc10787"/>
      <w:bookmarkStart w:id="425" w:name="_Toc24960"/>
      <w:bookmarkStart w:id="426" w:name="_Toc2752"/>
      <w:r>
        <w:rPr>
          <w:rFonts w:hint="eastAsia"/>
          <w:b/>
          <w:bCs/>
          <w:color w:val="auto"/>
          <w:sz w:val="32"/>
          <w:szCs w:val="32"/>
          <w:highlight w:val="none"/>
        </w:rPr>
        <w:t>公平竞争承诺书</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5186D86">
      <w:pPr>
        <w:pStyle w:val="29"/>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27" w:name="_Toc6051"/>
      <w:bookmarkStart w:id="428" w:name="_Toc21706"/>
      <w:bookmarkStart w:id="429" w:name="_Toc31660"/>
      <w:bookmarkStart w:id="430" w:name="_Toc10777"/>
      <w:bookmarkStart w:id="431" w:name="_Toc26271"/>
      <w:bookmarkStart w:id="432" w:name="_Toc4776"/>
      <w:bookmarkStart w:id="433" w:name="_Toc666"/>
      <w:bookmarkStart w:id="434" w:name="_Toc16887"/>
      <w:bookmarkStart w:id="435" w:name="_Toc11948"/>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27"/>
      <w:bookmarkEnd w:id="428"/>
      <w:bookmarkEnd w:id="429"/>
      <w:bookmarkEnd w:id="430"/>
      <w:bookmarkEnd w:id="431"/>
      <w:bookmarkEnd w:id="432"/>
      <w:bookmarkEnd w:id="433"/>
      <w:bookmarkEnd w:id="434"/>
      <w:bookmarkEnd w:id="435"/>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6"/>
        <w:rPr>
          <w:rFonts w:hint="eastAsia"/>
          <w:color w:val="auto"/>
          <w:sz w:val="21"/>
          <w:szCs w:val="21"/>
          <w:highlight w:val="none"/>
        </w:rPr>
      </w:pPr>
    </w:p>
    <w:p w14:paraId="38C347AC">
      <w:pPr>
        <w:pStyle w:val="26"/>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6"/>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6"/>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6"/>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53BFF227">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9"/>
        <w:spacing w:line="360" w:lineRule="auto"/>
        <w:jc w:val="center"/>
        <w:outlineLvl w:val="0"/>
        <w:rPr>
          <w:b/>
          <w:bCs/>
          <w:color w:val="auto"/>
          <w:sz w:val="32"/>
          <w:szCs w:val="32"/>
          <w:highlight w:val="none"/>
        </w:rPr>
      </w:pPr>
      <w:bookmarkStart w:id="436" w:name="_Toc9813"/>
      <w:bookmarkStart w:id="437" w:name="_Toc12210"/>
      <w:bookmarkStart w:id="438" w:name="_Toc5237"/>
      <w:bookmarkStart w:id="439" w:name="_Toc29986"/>
      <w:bookmarkStart w:id="440" w:name="_Toc32565"/>
      <w:bookmarkStart w:id="441" w:name="_Toc15396"/>
      <w:bookmarkStart w:id="442" w:name="_Toc9308"/>
      <w:bookmarkStart w:id="443" w:name="_Toc9333"/>
      <w:bookmarkStart w:id="444" w:name="_Toc12986"/>
      <w:bookmarkStart w:id="445" w:name="_Toc29038"/>
      <w:bookmarkStart w:id="446" w:name="_Toc3968"/>
      <w:bookmarkStart w:id="447" w:name="_Toc5102"/>
      <w:bookmarkStart w:id="448" w:name="_Toc20949"/>
      <w:bookmarkStart w:id="449" w:name="_Toc15209"/>
      <w:bookmarkStart w:id="450" w:name="_Toc15574"/>
      <w:bookmarkStart w:id="451" w:name="_Toc9085"/>
      <w:bookmarkStart w:id="452" w:name="_Toc6773"/>
      <w:bookmarkStart w:id="453" w:name="_Toc4538"/>
      <w:bookmarkStart w:id="454" w:name="_Toc22349"/>
      <w:bookmarkStart w:id="455" w:name="_Toc8640"/>
      <w:bookmarkStart w:id="456" w:name="_Toc12567"/>
      <w:r>
        <w:rPr>
          <w:rFonts w:hint="eastAsia"/>
          <w:b/>
          <w:bCs/>
          <w:color w:val="auto"/>
          <w:sz w:val="32"/>
          <w:szCs w:val="32"/>
          <w:highlight w:val="none"/>
        </w:rPr>
        <w:t>关于资格和响应文件的声明函</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5"/>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5"/>
          <w:rFonts w:hint="eastAsia" w:asciiTheme="minorEastAsia" w:hAnsiTheme="minorEastAsia" w:eastAsiaTheme="minorEastAsia" w:cstheme="minorEastAsia"/>
          <w:b/>
          <w:bCs/>
          <w:color w:val="auto"/>
          <w:sz w:val="24"/>
          <w:szCs w:val="24"/>
          <w:highlight w:val="none"/>
          <w:lang w:val="en-US" w:eastAsia="zh-CN"/>
        </w:rPr>
        <w:t>2.8</w:t>
      </w:r>
      <w:r>
        <w:rPr>
          <w:rStyle w:val="45"/>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5"/>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57" w:name="_Toc30483"/>
      <w:bookmarkStart w:id="458" w:name="_Toc9274"/>
      <w:bookmarkStart w:id="459" w:name="_Toc29810"/>
      <w:bookmarkStart w:id="460" w:name="_Toc14094"/>
      <w:bookmarkStart w:id="461" w:name="_Toc28451"/>
      <w:bookmarkStart w:id="462" w:name="_Toc17774"/>
      <w:bookmarkStart w:id="463" w:name="_Toc13282"/>
      <w:bookmarkStart w:id="464" w:name="_Toc27445"/>
      <w:bookmarkStart w:id="465" w:name="_Toc27851"/>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57"/>
      <w:bookmarkEnd w:id="458"/>
      <w:bookmarkEnd w:id="459"/>
      <w:bookmarkEnd w:id="460"/>
      <w:bookmarkEnd w:id="461"/>
      <w:bookmarkEnd w:id="462"/>
      <w:bookmarkEnd w:id="463"/>
      <w:bookmarkEnd w:id="464"/>
      <w:bookmarkEnd w:id="465"/>
    </w:p>
    <w:p w14:paraId="6AE3CA41">
      <w:pPr>
        <w:pStyle w:val="25"/>
        <w:rPr>
          <w:rFonts w:hint="eastAsia" w:asciiTheme="minorEastAsia" w:hAnsiTheme="minorEastAsia" w:eastAsiaTheme="minorEastAsia" w:cstheme="minorEastAsia"/>
          <w:b/>
          <w:bCs/>
          <w:color w:val="auto"/>
          <w:sz w:val="24"/>
          <w:szCs w:val="24"/>
          <w:highlight w:val="none"/>
          <w:lang w:eastAsia="zh-CN"/>
        </w:rPr>
      </w:pPr>
    </w:p>
    <w:p w14:paraId="4125E64B">
      <w:pPr>
        <w:pStyle w:val="25"/>
        <w:rPr>
          <w:rFonts w:hint="eastAsia" w:ascii="宋体" w:hAnsi="宋体"/>
          <w:color w:val="auto"/>
          <w:sz w:val="24"/>
          <w:highlight w:val="none"/>
        </w:rPr>
      </w:pPr>
    </w:p>
    <w:p w14:paraId="7B683058">
      <w:pPr>
        <w:pStyle w:val="25"/>
        <w:rPr>
          <w:rFonts w:hint="eastAsia" w:ascii="宋体" w:hAnsi="宋体"/>
          <w:color w:val="auto"/>
          <w:sz w:val="24"/>
          <w:highlight w:val="none"/>
        </w:rPr>
      </w:pPr>
    </w:p>
    <w:p w14:paraId="0034A2E7">
      <w:pPr>
        <w:pStyle w:val="25"/>
        <w:rPr>
          <w:rFonts w:hint="eastAsia" w:ascii="宋体" w:hAnsi="宋体"/>
          <w:color w:val="auto"/>
          <w:sz w:val="24"/>
          <w:highlight w:val="none"/>
        </w:rPr>
      </w:pPr>
    </w:p>
    <w:p w14:paraId="6EC1E75B">
      <w:pPr>
        <w:pStyle w:val="25"/>
        <w:rPr>
          <w:rFonts w:hint="eastAsia"/>
          <w:color w:val="auto"/>
          <w:highlight w:val="none"/>
          <w:lang w:eastAsia="zh-CN"/>
        </w:rPr>
      </w:pPr>
    </w:p>
    <w:sectPr>
      <w:headerReference r:id="rId15" w:type="first"/>
      <w:footerReference r:id="rId18" w:type="first"/>
      <w:headerReference r:id="rId13" w:type="default"/>
      <w:footerReference r:id="rId16" w:type="default"/>
      <w:headerReference r:id="rId14" w:type="even"/>
      <w:footerReference r:id="rId17"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412807-FE41-4FED-91AC-7E5778C88935}"/>
  </w:font>
  <w:font w:name="黑体">
    <w:panose1 w:val="02010609060101010101"/>
    <w:charset w:val="86"/>
    <w:family w:val="auto"/>
    <w:pitch w:val="default"/>
    <w:sig w:usb0="800002BF" w:usb1="38CF7CFA" w:usb2="00000016" w:usb3="00000000" w:csb0="00040001" w:csb1="00000000"/>
    <w:embedRegular r:id="rId2" w:fontKey="{FD3A38DA-5A24-4B0D-94A5-9F75F4C0DF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EECDBC0-D29C-4126-AA52-F47E9E8DFA5F}"/>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4" w:fontKey="{593450A8-E356-483E-940A-CE8DF5491DE8}"/>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5" w:fontKey="{2FADF3EF-4B64-4A6C-B30E-26A811733382}"/>
  </w:font>
  <w:font w:name="仿宋">
    <w:panose1 w:val="02010609060101010101"/>
    <w:charset w:val="86"/>
    <w:family w:val="auto"/>
    <w:pitch w:val="default"/>
    <w:sig w:usb0="800002BF" w:usb1="38CF7CFA" w:usb2="00000016" w:usb3="00000000" w:csb0="00040001" w:csb1="00000000"/>
    <w:embedRegular r:id="rId6" w:fontKey="{1429A870-F077-44C3-9E11-3F2762C26215}"/>
  </w:font>
  <w:font w:name="Helvetica">
    <w:altName w:val="Arial"/>
    <w:panose1 w:val="020B0604020202020204"/>
    <w:charset w:val="00"/>
    <w:family w:val="swiss"/>
    <w:pitch w:val="default"/>
    <w:sig w:usb0="00000000" w:usb1="00000000" w:usb2="00000000" w:usb3="00000000" w:csb0="00000001" w:csb1="00000000"/>
    <w:embedRegular r:id="rId7" w:fontKey="{89B2AD7F-755A-49BF-9773-B75E867B58C9}"/>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3"/>
      </w:rPr>
    </w:pPr>
    <w:r>
      <w:fldChar w:fldCharType="begin"/>
    </w:r>
    <w:r>
      <w:rPr>
        <w:rStyle w:val="23"/>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50D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5525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5525E">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AF72">
                          <w:pPr>
                            <w:pStyle w:val="13"/>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60AF72">
                    <w:pPr>
                      <w:pStyle w:val="13"/>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p w14:paraId="530F2D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1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j5xr/QsCAAACBAAADgAAAAAAAAABACAAAAAfAQAA&#10;ZHJzL2Uyb0RvYy54bWxQSwUGAAAAAAYABgBZAQAAnAUAAAAA&#10;">
              <v:fill on="f" focussize="0,0"/>
              <v:stroke on="f"/>
              <v:imagedata o:title=""/>
              <o:lock v:ext="edit" aspectratio="f"/>
              <v:textbox inset="0mm,0mm,0mm,0mm" style="mso-fit-shape-to-text:t;">
                <w:txbxContent>
                  <w:p w14:paraId="21D19473">
                    <w:pPr>
                      <w:pStyle w:val="13"/>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1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3"/>
      <w:framePr w:wrap="around" w:vAnchor="text" w:hAnchor="margin" w:xAlign="center" w:y="1"/>
      <w:rPr>
        <w:rStyle w:val="23"/>
      </w:rPr>
    </w:pPr>
    <w:r>
      <w:fldChar w:fldCharType="begin"/>
    </w:r>
    <w:r>
      <w:rPr>
        <w:rStyle w:val="23"/>
      </w:rPr>
      <w:instrText xml:space="preserve">PAGE  </w:instrText>
    </w:r>
    <w:r>
      <w:fldChar w:fldCharType="end"/>
    </w:r>
  </w:p>
  <w:p w14:paraId="63E62DFE">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18B7">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4"/>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E847CC33"/>
    <w:multiLevelType w:val="singleLevel"/>
    <w:tmpl w:val="E847CC33"/>
    <w:lvl w:ilvl="0" w:tentative="0">
      <w:start w:val="1"/>
      <w:numFmt w:val="chineseCounting"/>
      <w:suff w:val="nothing"/>
      <w:lvlText w:val="%1、"/>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2FBC"/>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D4FD8"/>
    <w:rsid w:val="01AE423C"/>
    <w:rsid w:val="021C1ADC"/>
    <w:rsid w:val="02392C6E"/>
    <w:rsid w:val="03215EFA"/>
    <w:rsid w:val="032337B5"/>
    <w:rsid w:val="034404CF"/>
    <w:rsid w:val="039B179B"/>
    <w:rsid w:val="041E7F86"/>
    <w:rsid w:val="04EE7118"/>
    <w:rsid w:val="054E169D"/>
    <w:rsid w:val="05907E7A"/>
    <w:rsid w:val="066F5ED2"/>
    <w:rsid w:val="06704E8E"/>
    <w:rsid w:val="073F1A33"/>
    <w:rsid w:val="07862043"/>
    <w:rsid w:val="079C2FAC"/>
    <w:rsid w:val="07BE48F0"/>
    <w:rsid w:val="07ED5D2D"/>
    <w:rsid w:val="083B7B3F"/>
    <w:rsid w:val="08B42910"/>
    <w:rsid w:val="08FC1B85"/>
    <w:rsid w:val="092F5325"/>
    <w:rsid w:val="09652EA6"/>
    <w:rsid w:val="09AA1359"/>
    <w:rsid w:val="09EA79FA"/>
    <w:rsid w:val="0A146A4B"/>
    <w:rsid w:val="0A826C25"/>
    <w:rsid w:val="0A9C5E28"/>
    <w:rsid w:val="0AA45825"/>
    <w:rsid w:val="0B0A3975"/>
    <w:rsid w:val="0B6E199F"/>
    <w:rsid w:val="0B895769"/>
    <w:rsid w:val="0BA56654"/>
    <w:rsid w:val="0BAF4694"/>
    <w:rsid w:val="0BCD2048"/>
    <w:rsid w:val="0C705246"/>
    <w:rsid w:val="0CAD27D4"/>
    <w:rsid w:val="0CE65EDD"/>
    <w:rsid w:val="0DDD2866"/>
    <w:rsid w:val="0DF81AB7"/>
    <w:rsid w:val="0E140F5F"/>
    <w:rsid w:val="0E21791C"/>
    <w:rsid w:val="0ED05230"/>
    <w:rsid w:val="0ED87758"/>
    <w:rsid w:val="0EF91665"/>
    <w:rsid w:val="0EFC3704"/>
    <w:rsid w:val="0F2729AB"/>
    <w:rsid w:val="0F7516C8"/>
    <w:rsid w:val="0FBF71DA"/>
    <w:rsid w:val="0FD64CDE"/>
    <w:rsid w:val="10014154"/>
    <w:rsid w:val="10277357"/>
    <w:rsid w:val="10751918"/>
    <w:rsid w:val="11064318"/>
    <w:rsid w:val="11125B1C"/>
    <w:rsid w:val="113D6A05"/>
    <w:rsid w:val="123F5759"/>
    <w:rsid w:val="12D574C5"/>
    <w:rsid w:val="12DD46A3"/>
    <w:rsid w:val="12EB2AD0"/>
    <w:rsid w:val="12FE324C"/>
    <w:rsid w:val="135D32D9"/>
    <w:rsid w:val="135F5A27"/>
    <w:rsid w:val="14331D3D"/>
    <w:rsid w:val="147A5AF1"/>
    <w:rsid w:val="1489025A"/>
    <w:rsid w:val="15325191"/>
    <w:rsid w:val="1577290B"/>
    <w:rsid w:val="1586383D"/>
    <w:rsid w:val="15C76551"/>
    <w:rsid w:val="15FC5BCD"/>
    <w:rsid w:val="160D1FDA"/>
    <w:rsid w:val="16133E5E"/>
    <w:rsid w:val="16302F81"/>
    <w:rsid w:val="164C7363"/>
    <w:rsid w:val="16B65E2B"/>
    <w:rsid w:val="17562ADF"/>
    <w:rsid w:val="175C4390"/>
    <w:rsid w:val="17921E2F"/>
    <w:rsid w:val="17993E56"/>
    <w:rsid w:val="179C06F6"/>
    <w:rsid w:val="17BC58AB"/>
    <w:rsid w:val="18197C1C"/>
    <w:rsid w:val="194912FA"/>
    <w:rsid w:val="196A291B"/>
    <w:rsid w:val="19990586"/>
    <w:rsid w:val="19D11E91"/>
    <w:rsid w:val="1A0602EA"/>
    <w:rsid w:val="1A0807B9"/>
    <w:rsid w:val="1A812401"/>
    <w:rsid w:val="1AF93CE3"/>
    <w:rsid w:val="1AFF0451"/>
    <w:rsid w:val="1B290AE8"/>
    <w:rsid w:val="1B6E31A2"/>
    <w:rsid w:val="1BFC6CC3"/>
    <w:rsid w:val="1C7C1EB6"/>
    <w:rsid w:val="1C817B9F"/>
    <w:rsid w:val="1C8A0A0C"/>
    <w:rsid w:val="1CAA5D0B"/>
    <w:rsid w:val="1CAC7FE6"/>
    <w:rsid w:val="1CBB5FE6"/>
    <w:rsid w:val="1D036806"/>
    <w:rsid w:val="1D4A5A4F"/>
    <w:rsid w:val="1DA90161"/>
    <w:rsid w:val="1DE30DB3"/>
    <w:rsid w:val="1E260A03"/>
    <w:rsid w:val="1E591A14"/>
    <w:rsid w:val="1E9A6CF6"/>
    <w:rsid w:val="1EB76C00"/>
    <w:rsid w:val="1F187406"/>
    <w:rsid w:val="1F482A2B"/>
    <w:rsid w:val="1FA04B99"/>
    <w:rsid w:val="1FF93973"/>
    <w:rsid w:val="20995391"/>
    <w:rsid w:val="20B81B4B"/>
    <w:rsid w:val="21282075"/>
    <w:rsid w:val="21D627A8"/>
    <w:rsid w:val="22A53EBB"/>
    <w:rsid w:val="22EF2060"/>
    <w:rsid w:val="23AD21E9"/>
    <w:rsid w:val="23CB506F"/>
    <w:rsid w:val="242554C8"/>
    <w:rsid w:val="247B1377"/>
    <w:rsid w:val="24AD7560"/>
    <w:rsid w:val="24B13AE8"/>
    <w:rsid w:val="24E1111B"/>
    <w:rsid w:val="24F675AF"/>
    <w:rsid w:val="250309EA"/>
    <w:rsid w:val="255B747B"/>
    <w:rsid w:val="25D13957"/>
    <w:rsid w:val="262B46D7"/>
    <w:rsid w:val="262F2952"/>
    <w:rsid w:val="26C20E41"/>
    <w:rsid w:val="26F058DC"/>
    <w:rsid w:val="274618E3"/>
    <w:rsid w:val="27715F5E"/>
    <w:rsid w:val="27730F29"/>
    <w:rsid w:val="278B2A8D"/>
    <w:rsid w:val="28084236"/>
    <w:rsid w:val="28716EFA"/>
    <w:rsid w:val="2900009D"/>
    <w:rsid w:val="291659B2"/>
    <w:rsid w:val="298D7034"/>
    <w:rsid w:val="299C04E7"/>
    <w:rsid w:val="2A241B69"/>
    <w:rsid w:val="2A4B76D3"/>
    <w:rsid w:val="2ACD6E12"/>
    <w:rsid w:val="2AF97AD0"/>
    <w:rsid w:val="2B5252AC"/>
    <w:rsid w:val="2B694EC9"/>
    <w:rsid w:val="2B7874B7"/>
    <w:rsid w:val="2BC8683E"/>
    <w:rsid w:val="2BD8709E"/>
    <w:rsid w:val="2BE11C14"/>
    <w:rsid w:val="2C0E0D23"/>
    <w:rsid w:val="2C1134D3"/>
    <w:rsid w:val="2C566B76"/>
    <w:rsid w:val="2CC51310"/>
    <w:rsid w:val="2D07550B"/>
    <w:rsid w:val="2D4227EC"/>
    <w:rsid w:val="2D42727A"/>
    <w:rsid w:val="2D8214F4"/>
    <w:rsid w:val="2DA7679B"/>
    <w:rsid w:val="2DD3689C"/>
    <w:rsid w:val="2DF41ABE"/>
    <w:rsid w:val="2EC67693"/>
    <w:rsid w:val="2FD82C2E"/>
    <w:rsid w:val="30D03C68"/>
    <w:rsid w:val="30E8105C"/>
    <w:rsid w:val="31120C66"/>
    <w:rsid w:val="31EA386E"/>
    <w:rsid w:val="32290665"/>
    <w:rsid w:val="32E15A65"/>
    <w:rsid w:val="3407106E"/>
    <w:rsid w:val="34666027"/>
    <w:rsid w:val="34983C6F"/>
    <w:rsid w:val="35047229"/>
    <w:rsid w:val="35133FF2"/>
    <w:rsid w:val="35697042"/>
    <w:rsid w:val="35CC4F9D"/>
    <w:rsid w:val="35FA1A5A"/>
    <w:rsid w:val="36320B42"/>
    <w:rsid w:val="36F6488E"/>
    <w:rsid w:val="37114F57"/>
    <w:rsid w:val="37541FBF"/>
    <w:rsid w:val="376665A9"/>
    <w:rsid w:val="378A116E"/>
    <w:rsid w:val="37D753CF"/>
    <w:rsid w:val="37EF47D9"/>
    <w:rsid w:val="387633F7"/>
    <w:rsid w:val="39474E38"/>
    <w:rsid w:val="39695FD4"/>
    <w:rsid w:val="39AC049A"/>
    <w:rsid w:val="3A107E91"/>
    <w:rsid w:val="3B6D6610"/>
    <w:rsid w:val="3C0D1DD0"/>
    <w:rsid w:val="3C101B8D"/>
    <w:rsid w:val="3C263095"/>
    <w:rsid w:val="3C37572C"/>
    <w:rsid w:val="3C890FCF"/>
    <w:rsid w:val="3D0223F2"/>
    <w:rsid w:val="3D1F1E71"/>
    <w:rsid w:val="3D814687"/>
    <w:rsid w:val="3D8C20D8"/>
    <w:rsid w:val="3D8F6CDC"/>
    <w:rsid w:val="3DBE51F4"/>
    <w:rsid w:val="3E561EDD"/>
    <w:rsid w:val="3E8F178D"/>
    <w:rsid w:val="3EAA0275"/>
    <w:rsid w:val="3EBA1C45"/>
    <w:rsid w:val="3EFF6336"/>
    <w:rsid w:val="3F114EAB"/>
    <w:rsid w:val="3F830343"/>
    <w:rsid w:val="3F8955E2"/>
    <w:rsid w:val="3FA32B62"/>
    <w:rsid w:val="3FF52FF7"/>
    <w:rsid w:val="41196FB9"/>
    <w:rsid w:val="414B7EEC"/>
    <w:rsid w:val="4168454F"/>
    <w:rsid w:val="416E58B5"/>
    <w:rsid w:val="4194717D"/>
    <w:rsid w:val="41B60C35"/>
    <w:rsid w:val="41DD6D76"/>
    <w:rsid w:val="423731E8"/>
    <w:rsid w:val="42A321BA"/>
    <w:rsid w:val="42AF6223"/>
    <w:rsid w:val="435B5C8B"/>
    <w:rsid w:val="43601601"/>
    <w:rsid w:val="4376602E"/>
    <w:rsid w:val="443A18C0"/>
    <w:rsid w:val="44546201"/>
    <w:rsid w:val="44D52909"/>
    <w:rsid w:val="44DB6C44"/>
    <w:rsid w:val="451E6F60"/>
    <w:rsid w:val="45244DEA"/>
    <w:rsid w:val="45662A9B"/>
    <w:rsid w:val="45AA20AF"/>
    <w:rsid w:val="45AF4B30"/>
    <w:rsid w:val="46D069DB"/>
    <w:rsid w:val="46E7675E"/>
    <w:rsid w:val="470632A8"/>
    <w:rsid w:val="47D91D8D"/>
    <w:rsid w:val="47F54DD0"/>
    <w:rsid w:val="485129D4"/>
    <w:rsid w:val="48635B9B"/>
    <w:rsid w:val="48687F8B"/>
    <w:rsid w:val="48A51C70"/>
    <w:rsid w:val="48AF080C"/>
    <w:rsid w:val="48F44CB0"/>
    <w:rsid w:val="492C413F"/>
    <w:rsid w:val="499A27D0"/>
    <w:rsid w:val="49A719F8"/>
    <w:rsid w:val="4A2829E6"/>
    <w:rsid w:val="4A391992"/>
    <w:rsid w:val="4A781BDE"/>
    <w:rsid w:val="4A7F1CA4"/>
    <w:rsid w:val="4AEB6C72"/>
    <w:rsid w:val="4AF470D3"/>
    <w:rsid w:val="4C113007"/>
    <w:rsid w:val="4C2A094F"/>
    <w:rsid w:val="4C525FF2"/>
    <w:rsid w:val="4C981BA5"/>
    <w:rsid w:val="4CA76874"/>
    <w:rsid w:val="4D72553A"/>
    <w:rsid w:val="4DDA05B4"/>
    <w:rsid w:val="4DDF729F"/>
    <w:rsid w:val="4DF92F27"/>
    <w:rsid w:val="4E2A19CF"/>
    <w:rsid w:val="4E4C452A"/>
    <w:rsid w:val="4E5E5E11"/>
    <w:rsid w:val="4E747091"/>
    <w:rsid w:val="4E98699E"/>
    <w:rsid w:val="4EC56BC8"/>
    <w:rsid w:val="4ED23FAB"/>
    <w:rsid w:val="4ED4505D"/>
    <w:rsid w:val="4F7D7E7D"/>
    <w:rsid w:val="50221520"/>
    <w:rsid w:val="50445DD2"/>
    <w:rsid w:val="50596A65"/>
    <w:rsid w:val="505C0D89"/>
    <w:rsid w:val="51A4105B"/>
    <w:rsid w:val="51A73BDA"/>
    <w:rsid w:val="51D671B8"/>
    <w:rsid w:val="521E6D6F"/>
    <w:rsid w:val="52726854"/>
    <w:rsid w:val="52A2045A"/>
    <w:rsid w:val="52AF0E96"/>
    <w:rsid w:val="53065641"/>
    <w:rsid w:val="53201D9E"/>
    <w:rsid w:val="53582DD5"/>
    <w:rsid w:val="538A7402"/>
    <w:rsid w:val="53A776AF"/>
    <w:rsid w:val="54674D33"/>
    <w:rsid w:val="548F1378"/>
    <w:rsid w:val="54B26CE6"/>
    <w:rsid w:val="55082CF1"/>
    <w:rsid w:val="55F93E70"/>
    <w:rsid w:val="5623033B"/>
    <w:rsid w:val="56462CE4"/>
    <w:rsid w:val="564E221E"/>
    <w:rsid w:val="5658445F"/>
    <w:rsid w:val="568F6108"/>
    <w:rsid w:val="57974CBA"/>
    <w:rsid w:val="57AB3143"/>
    <w:rsid w:val="581874D3"/>
    <w:rsid w:val="584D6A47"/>
    <w:rsid w:val="58617CCB"/>
    <w:rsid w:val="58A321B7"/>
    <w:rsid w:val="58A452FC"/>
    <w:rsid w:val="58A758D2"/>
    <w:rsid w:val="58D76A1B"/>
    <w:rsid w:val="59076B22"/>
    <w:rsid w:val="591E6560"/>
    <w:rsid w:val="59232E69"/>
    <w:rsid w:val="59D406CA"/>
    <w:rsid w:val="5A1E674D"/>
    <w:rsid w:val="5A363A8E"/>
    <w:rsid w:val="5A4B59E1"/>
    <w:rsid w:val="5A6E3589"/>
    <w:rsid w:val="5A9647D7"/>
    <w:rsid w:val="5A9814EF"/>
    <w:rsid w:val="5B0B1F03"/>
    <w:rsid w:val="5B240D2B"/>
    <w:rsid w:val="5B245060"/>
    <w:rsid w:val="5BA934CB"/>
    <w:rsid w:val="5BAB14FD"/>
    <w:rsid w:val="5BFF2481"/>
    <w:rsid w:val="5C374498"/>
    <w:rsid w:val="5C8E6CC1"/>
    <w:rsid w:val="5CBF207A"/>
    <w:rsid w:val="5D453D32"/>
    <w:rsid w:val="5D585F58"/>
    <w:rsid w:val="5D6F1865"/>
    <w:rsid w:val="5E55246A"/>
    <w:rsid w:val="5E5D0E54"/>
    <w:rsid w:val="5F0866BF"/>
    <w:rsid w:val="5F0B7BE8"/>
    <w:rsid w:val="5FA32AF4"/>
    <w:rsid w:val="5FA82935"/>
    <w:rsid w:val="5FED76E2"/>
    <w:rsid w:val="603C7BC2"/>
    <w:rsid w:val="603F7E1A"/>
    <w:rsid w:val="60423FDD"/>
    <w:rsid w:val="60651FB9"/>
    <w:rsid w:val="606C6AAD"/>
    <w:rsid w:val="612A64F9"/>
    <w:rsid w:val="614B10EF"/>
    <w:rsid w:val="61C57419"/>
    <w:rsid w:val="62030FF2"/>
    <w:rsid w:val="625546C7"/>
    <w:rsid w:val="629F4D58"/>
    <w:rsid w:val="62E616F5"/>
    <w:rsid w:val="62EF23F5"/>
    <w:rsid w:val="63080DE3"/>
    <w:rsid w:val="635941B3"/>
    <w:rsid w:val="6429050D"/>
    <w:rsid w:val="648C2E9E"/>
    <w:rsid w:val="64A22FE0"/>
    <w:rsid w:val="64A305A4"/>
    <w:rsid w:val="64C02086"/>
    <w:rsid w:val="658925AF"/>
    <w:rsid w:val="67145F6E"/>
    <w:rsid w:val="676B26FF"/>
    <w:rsid w:val="6772399F"/>
    <w:rsid w:val="6780006F"/>
    <w:rsid w:val="684D2239"/>
    <w:rsid w:val="68556D5D"/>
    <w:rsid w:val="689C77C3"/>
    <w:rsid w:val="68B72DD1"/>
    <w:rsid w:val="68E3749B"/>
    <w:rsid w:val="6972075B"/>
    <w:rsid w:val="69BE6F9C"/>
    <w:rsid w:val="69ED1E11"/>
    <w:rsid w:val="6A274C05"/>
    <w:rsid w:val="6A4B0471"/>
    <w:rsid w:val="6A9B6E5E"/>
    <w:rsid w:val="6AFD24D1"/>
    <w:rsid w:val="6B653436"/>
    <w:rsid w:val="6B715CB5"/>
    <w:rsid w:val="6B7C077B"/>
    <w:rsid w:val="6BE041AF"/>
    <w:rsid w:val="6BEE02A6"/>
    <w:rsid w:val="6C2D4552"/>
    <w:rsid w:val="6C994BBC"/>
    <w:rsid w:val="6D526662"/>
    <w:rsid w:val="6D971A88"/>
    <w:rsid w:val="6DB629AF"/>
    <w:rsid w:val="6E55206D"/>
    <w:rsid w:val="6E7F2BD8"/>
    <w:rsid w:val="6EB3099A"/>
    <w:rsid w:val="6EFB13D7"/>
    <w:rsid w:val="6F32730A"/>
    <w:rsid w:val="6F5469C3"/>
    <w:rsid w:val="6F8D32DA"/>
    <w:rsid w:val="6FAA2C9A"/>
    <w:rsid w:val="70466C1E"/>
    <w:rsid w:val="705C256B"/>
    <w:rsid w:val="7139323E"/>
    <w:rsid w:val="718F4A08"/>
    <w:rsid w:val="71BD4EFD"/>
    <w:rsid w:val="738E44B1"/>
    <w:rsid w:val="73E836B1"/>
    <w:rsid w:val="743D52CE"/>
    <w:rsid w:val="7453486F"/>
    <w:rsid w:val="74AD1CCF"/>
    <w:rsid w:val="74D77D3B"/>
    <w:rsid w:val="752E6281"/>
    <w:rsid w:val="75DC5847"/>
    <w:rsid w:val="76126817"/>
    <w:rsid w:val="76926D36"/>
    <w:rsid w:val="76CE06C3"/>
    <w:rsid w:val="76DE61DE"/>
    <w:rsid w:val="77AB4417"/>
    <w:rsid w:val="77B36564"/>
    <w:rsid w:val="77CD4806"/>
    <w:rsid w:val="783919C4"/>
    <w:rsid w:val="78D00495"/>
    <w:rsid w:val="78FA1F51"/>
    <w:rsid w:val="790B157A"/>
    <w:rsid w:val="790B2F23"/>
    <w:rsid w:val="795067BF"/>
    <w:rsid w:val="797D7F1B"/>
    <w:rsid w:val="79FA6E97"/>
    <w:rsid w:val="7A597865"/>
    <w:rsid w:val="7B1665E7"/>
    <w:rsid w:val="7B6B4554"/>
    <w:rsid w:val="7BC06797"/>
    <w:rsid w:val="7BFE5B74"/>
    <w:rsid w:val="7C4A0BE1"/>
    <w:rsid w:val="7C6737CC"/>
    <w:rsid w:val="7C906FEC"/>
    <w:rsid w:val="7CA8537C"/>
    <w:rsid w:val="7CC01DE0"/>
    <w:rsid w:val="7CE8199D"/>
    <w:rsid w:val="7D7178C9"/>
    <w:rsid w:val="7D8A3184"/>
    <w:rsid w:val="7DB879AC"/>
    <w:rsid w:val="7DC014D7"/>
    <w:rsid w:val="7DD30733"/>
    <w:rsid w:val="7E0C7ECD"/>
    <w:rsid w:val="7E101204"/>
    <w:rsid w:val="7E7976F3"/>
    <w:rsid w:val="7E7B76A5"/>
    <w:rsid w:val="7ECD54EC"/>
    <w:rsid w:val="7ED001BF"/>
    <w:rsid w:val="7F0C72F8"/>
    <w:rsid w:val="7F122C4D"/>
    <w:rsid w:val="7F4D74FA"/>
    <w:rsid w:val="7F6A7154"/>
    <w:rsid w:val="7F7E7257"/>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4"/>
    <w:autoRedefine/>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1"/>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index 4"/>
    <w:basedOn w:val="1"/>
    <w:next w:val="1"/>
    <w:unhideWhenUsed/>
    <w:qFormat/>
    <w:uiPriority w:val="99"/>
    <w:pPr>
      <w:ind w:left="600" w:leftChars="600"/>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3"/>
    <w:autoRedefine/>
    <w:qFormat/>
    <w:uiPriority w:val="0"/>
    <w:rPr>
      <w:sz w:val="18"/>
      <w:szCs w:val="18"/>
    </w:rPr>
  </w:style>
  <w:style w:type="paragraph" w:styleId="13">
    <w:name w:val="footer"/>
    <w:basedOn w:val="1"/>
    <w:link w:val="3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autoRedefine/>
    <w:qFormat/>
    <w:uiPriority w:val="0"/>
    <w:pPr>
      <w:spacing w:after="120"/>
      <w:ind w:left="420" w:leftChars="200"/>
    </w:pPr>
    <w:rPr>
      <w:sz w:val="16"/>
      <w:szCs w:val="16"/>
    </w:r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8"/>
    <w:next w:val="5"/>
    <w:unhideWhenUsed/>
    <w:qFormat/>
    <w:uiPriority w:val="0"/>
    <w:pPr>
      <w:widowControl/>
      <w:tabs>
        <w:tab w:val="left" w:pos="630"/>
      </w:tabs>
      <w:ind w:firstLine="420"/>
      <w:jc w:val="left"/>
    </w:pPr>
    <w:rPr>
      <w:rFonts w:ascii="Verdana" w:hAnsi="Verdana"/>
      <w:kern w:val="0"/>
      <w:szCs w:val="24"/>
    </w:rPr>
  </w:style>
  <w:style w:type="table" w:styleId="20">
    <w:name w:val="Table Grid"/>
    <w:basedOn w:val="19"/>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rFonts w:ascii="Tahoma" w:hAnsi="Tahoma" w:eastAsia="宋体"/>
      <w:b/>
      <w:bCs/>
      <w:spacing w:val="10"/>
      <w:kern w:val="2"/>
      <w:sz w:val="24"/>
      <w:szCs w:val="24"/>
      <w:lang w:val="en-US" w:eastAsia="zh-CN" w:bidi="ar-SA"/>
    </w:rPr>
  </w:style>
  <w:style w:type="character" w:styleId="23">
    <w:name w:val="page number"/>
    <w:basedOn w:val="21"/>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34">
    <w:name w:val="标题 3 Char"/>
    <w:basedOn w:val="21"/>
    <w:link w:val="4"/>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3"/>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7"/>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character" w:customStyle="1" w:styleId="44">
    <w:name w:val="p141"/>
    <w:autoRedefine/>
    <w:qFormat/>
    <w:uiPriority w:val="99"/>
    <w:rPr>
      <w:sz w:val="21"/>
    </w:rPr>
  </w:style>
  <w:style w:type="character" w:customStyle="1" w:styleId="45">
    <w:name w:val="标题 2 Char1"/>
    <w:link w:val="3"/>
    <w:autoRedefine/>
    <w:qFormat/>
    <w:locked/>
    <w:uiPriority w:val="0"/>
    <w:rPr>
      <w:rFonts w:ascii="Arial" w:hAnsi="Arial" w:eastAsia="黑体"/>
      <w:b/>
      <w:bCs/>
      <w:sz w:val="32"/>
      <w:szCs w:val="32"/>
    </w:rPr>
  </w:style>
  <w:style w:type="paragraph" w:customStyle="1" w:styleId="46">
    <w:name w:val="表格文字"/>
    <w:basedOn w:val="47"/>
    <w:autoRedefine/>
    <w:qFormat/>
    <w:uiPriority w:val="0"/>
    <w:pPr>
      <w:spacing w:before="25" w:after="25"/>
    </w:pPr>
    <w:rPr>
      <w:bCs/>
      <w:spacing w:val="10"/>
    </w:rPr>
  </w:style>
  <w:style w:type="paragraph" w:customStyle="1" w:styleId="47">
    <w:name w:val="正文 New New New New New New New New New New New New New New New New New New New New New New New New New New New New New New New New New New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ull3"/>
    <w:qFormat/>
    <w:uiPriority w:val="0"/>
    <w:rPr>
      <w:rFonts w:hint="eastAsia" w:ascii="Calibri" w:hAnsi="Calibri" w:eastAsia="宋体" w:cs="Times New Roman"/>
      <w:lang w:val="en-US" w:eastAsia="zh-Hans" w:bidi="ar-SA"/>
    </w:rPr>
  </w:style>
  <w:style w:type="paragraph" w:customStyle="1" w:styleId="49">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 w:type="paragraph" w:customStyle="1" w:styleId="50">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27</Pages>
  <Words>13492</Words>
  <Characters>14249</Characters>
  <Lines>93</Lines>
  <Paragraphs>26</Paragraphs>
  <TotalTime>3</TotalTime>
  <ScaleCrop>false</ScaleCrop>
  <LinksUpToDate>false</LinksUpToDate>
  <CharactersWithSpaces>15772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Administrator</cp:lastModifiedBy>
  <cp:lastPrinted>2023-02-16T02:52:00Z</cp:lastPrinted>
  <dcterms:modified xsi:type="dcterms:W3CDTF">2026-01-19T12:34:51Z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2B8452BF9C7049C582A341C17C6C4F1C_13</vt:lpwstr>
  </property>
  <property fmtid="{D5CDD505-2E9C-101B-9397-08002B2CF9AE}" pid="4" name="KSOTemplateDocerSaveRecord">
    <vt:lpwstr>eyJoZGlkIjoiNTEzNTM2NTA3YWQ0OTlhNzNiNDgzYjU1M2Y0OWYzNzQiLCJ1c2VySWQiOiIzNjY5NzM4NTgifQ==</vt:lpwstr>
  </property>
</Properties>
</file>