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506B">
      <w:pPr>
        <w:spacing w:line="240" w:lineRule="auto"/>
        <w:jc w:val="center"/>
        <w:rPr>
          <w:rFonts w:hint="eastAsia" w:ascii="宋体" w:hAnsi="宋体"/>
          <w:b/>
          <w:bCs w:val="0"/>
          <w:color w:val="auto"/>
          <w:kern w:val="0"/>
          <w:sz w:val="48"/>
          <w:szCs w:val="48"/>
          <w:highlight w:val="none"/>
          <w:lang w:val="en-US" w:eastAsia="zh-CN"/>
        </w:rPr>
      </w:pPr>
    </w:p>
    <w:p w14:paraId="3C4CF21F">
      <w:pPr>
        <w:spacing w:line="240" w:lineRule="auto"/>
        <w:jc w:val="center"/>
        <w:rPr>
          <w:rFonts w:hint="eastAsia" w:ascii="宋体" w:hAnsi="宋体"/>
          <w:b/>
          <w:bCs w:val="0"/>
          <w:color w:val="auto"/>
          <w:kern w:val="0"/>
          <w:sz w:val="48"/>
          <w:szCs w:val="48"/>
          <w:highlight w:val="none"/>
          <w:lang w:val="en-US" w:eastAsia="zh-CN"/>
        </w:rPr>
      </w:pPr>
    </w:p>
    <w:p w14:paraId="5FB177E9">
      <w:pPr>
        <w:spacing w:line="240" w:lineRule="auto"/>
        <w:jc w:val="center"/>
        <w:rPr>
          <w:rFonts w:hint="eastAsia" w:ascii="宋体" w:hAnsi="宋体"/>
          <w:b/>
          <w:bCs w:val="0"/>
          <w:color w:val="auto"/>
          <w:kern w:val="0"/>
          <w:sz w:val="48"/>
          <w:szCs w:val="48"/>
          <w:highlight w:val="none"/>
          <w:lang w:val="en-US" w:eastAsia="zh-CN"/>
        </w:rPr>
      </w:pPr>
    </w:p>
    <w:p w14:paraId="08BC0EE3">
      <w:pPr>
        <w:spacing w:line="240" w:lineRule="auto"/>
        <w:jc w:val="center"/>
        <w:rPr>
          <w:rFonts w:hint="eastAsia" w:ascii="宋体" w:hAnsi="宋体"/>
          <w:b/>
          <w:bCs w:val="0"/>
          <w:color w:val="auto"/>
          <w:kern w:val="0"/>
          <w:sz w:val="48"/>
          <w:szCs w:val="48"/>
          <w:highlight w:val="none"/>
          <w:lang w:val="en-US" w:eastAsia="zh-CN"/>
        </w:rPr>
      </w:pPr>
    </w:p>
    <w:p w14:paraId="5863F07C">
      <w:pPr>
        <w:spacing w:line="240" w:lineRule="auto"/>
        <w:jc w:val="center"/>
        <w:outlineLvl w:val="0"/>
        <w:rPr>
          <w:rFonts w:hint="eastAsia" w:ascii="宋体" w:hAnsi="宋体"/>
          <w:b/>
          <w:bCs w:val="0"/>
          <w:color w:val="auto"/>
          <w:kern w:val="0"/>
          <w:sz w:val="48"/>
          <w:szCs w:val="48"/>
          <w:highlight w:val="none"/>
          <w:lang w:val="en-US" w:eastAsia="zh-CN"/>
        </w:rPr>
      </w:pPr>
      <w:bookmarkStart w:id="0" w:name="_Toc1111"/>
      <w:bookmarkStart w:id="1" w:name="_Toc27889"/>
      <w:bookmarkStart w:id="2" w:name="_Toc21682"/>
      <w:bookmarkStart w:id="3" w:name="_Toc14806"/>
      <w:bookmarkStart w:id="4" w:name="_Toc2082"/>
      <w:bookmarkStart w:id="5" w:name="_Toc6489"/>
      <w:bookmarkStart w:id="6" w:name="_Toc9475"/>
      <w:bookmarkStart w:id="7" w:name="_Toc30710"/>
      <w:bookmarkStart w:id="8" w:name="_Toc7601"/>
      <w:r>
        <w:rPr>
          <w:rFonts w:hint="eastAsia" w:ascii="宋体" w:hAnsi="宋体"/>
          <w:b/>
          <w:bCs w:val="0"/>
          <w:color w:val="auto"/>
          <w:kern w:val="0"/>
          <w:sz w:val="48"/>
          <w:szCs w:val="48"/>
          <w:highlight w:val="none"/>
          <w:lang w:val="en-US" w:eastAsia="zh-CN"/>
        </w:rPr>
        <w:t>南方医科大学第五</w:t>
      </w:r>
      <w:r>
        <w:rPr>
          <w:rFonts w:hint="eastAsia" w:ascii="宋体" w:hAnsi="宋体" w:eastAsia="宋体" w:cs="Times New Roman"/>
          <w:b/>
          <w:bCs w:val="0"/>
          <w:color w:val="auto"/>
          <w:kern w:val="0"/>
          <w:sz w:val="48"/>
          <w:szCs w:val="48"/>
          <w:highlight w:val="none"/>
          <w:lang w:val="en-US" w:eastAsia="zh-CN"/>
        </w:rPr>
        <w:t>附属</w:t>
      </w:r>
      <w:r>
        <w:rPr>
          <w:rFonts w:hint="eastAsia" w:ascii="宋体" w:hAnsi="宋体"/>
          <w:b/>
          <w:bCs w:val="0"/>
          <w:color w:val="auto"/>
          <w:kern w:val="0"/>
          <w:sz w:val="48"/>
          <w:szCs w:val="48"/>
          <w:highlight w:val="none"/>
          <w:lang w:val="en-US" w:eastAsia="zh-CN"/>
        </w:rPr>
        <w:t>医院</w:t>
      </w:r>
      <w:bookmarkEnd w:id="0"/>
      <w:bookmarkEnd w:id="1"/>
      <w:bookmarkEnd w:id="2"/>
      <w:bookmarkEnd w:id="3"/>
      <w:bookmarkEnd w:id="4"/>
      <w:bookmarkEnd w:id="5"/>
      <w:bookmarkEnd w:id="6"/>
      <w:bookmarkEnd w:id="7"/>
      <w:bookmarkEnd w:id="8"/>
    </w:p>
    <w:p w14:paraId="55AF671D">
      <w:pPr>
        <w:spacing w:line="240" w:lineRule="auto"/>
        <w:jc w:val="center"/>
        <w:rPr>
          <w:rFonts w:hint="eastAsia" w:ascii="宋体" w:hAnsi="宋体"/>
          <w:b/>
          <w:bCs w:val="0"/>
          <w:color w:val="auto"/>
          <w:kern w:val="0"/>
          <w:sz w:val="18"/>
          <w:szCs w:val="18"/>
          <w:highlight w:val="none"/>
          <w:lang w:val="en-US" w:eastAsia="zh-CN"/>
        </w:rPr>
      </w:pPr>
    </w:p>
    <w:p w14:paraId="26B90DB1">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9" w:name="_Toc18082"/>
      <w:bookmarkStart w:id="10" w:name="_Toc21588"/>
      <w:bookmarkStart w:id="11" w:name="_Toc1392"/>
      <w:bookmarkStart w:id="12" w:name="_Toc6352"/>
      <w:bookmarkStart w:id="13" w:name="_Toc11976"/>
      <w:bookmarkStart w:id="14" w:name="_Toc11873"/>
      <w:bookmarkStart w:id="15" w:name="_Toc17289"/>
      <w:r>
        <w:rPr>
          <w:rFonts w:hint="eastAsia" w:ascii="宋体" w:hAnsi="宋体" w:eastAsia="宋体" w:cs="Times New Roman"/>
          <w:b/>
          <w:bCs w:val="0"/>
          <w:color w:val="auto"/>
          <w:kern w:val="0"/>
          <w:sz w:val="48"/>
          <w:szCs w:val="48"/>
          <w:highlight w:val="none"/>
          <w:lang w:val="en-US" w:eastAsia="zh-CN"/>
        </w:rPr>
        <w:t>影像诊断科3.0T MRI失超紧急维修项目</w:t>
      </w:r>
    </w:p>
    <w:p w14:paraId="2CBCFFCB">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16" w:name="_Toc3528"/>
      <w:bookmarkStart w:id="17" w:name="_Toc32520"/>
    </w:p>
    <w:p w14:paraId="79B9A50E">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r>
        <w:rPr>
          <w:rFonts w:hint="eastAsia" w:ascii="宋体" w:hAnsi="宋体" w:eastAsia="宋体" w:cs="Times New Roman"/>
          <w:b/>
          <w:bCs w:val="0"/>
          <w:color w:val="auto"/>
          <w:kern w:val="0"/>
          <w:sz w:val="48"/>
          <w:szCs w:val="48"/>
          <w:highlight w:val="none"/>
          <w:lang w:val="en-US" w:eastAsia="zh-CN"/>
        </w:rPr>
        <w:t>院内采购文件</w:t>
      </w:r>
      <w:bookmarkEnd w:id="9"/>
      <w:bookmarkEnd w:id="10"/>
      <w:bookmarkEnd w:id="11"/>
      <w:bookmarkEnd w:id="12"/>
      <w:bookmarkEnd w:id="13"/>
      <w:bookmarkEnd w:id="14"/>
      <w:bookmarkEnd w:id="15"/>
      <w:bookmarkEnd w:id="16"/>
      <w:bookmarkEnd w:id="17"/>
    </w:p>
    <w:p w14:paraId="1A3E8BF3">
      <w:pPr>
        <w:spacing w:line="480" w:lineRule="auto"/>
        <w:ind w:firstLine="843" w:firstLineChars="300"/>
        <w:jc w:val="center"/>
        <w:rPr>
          <w:rFonts w:ascii="宋体" w:hAnsi="宋体"/>
          <w:b/>
          <w:bCs/>
          <w:color w:val="auto"/>
          <w:sz w:val="28"/>
          <w:szCs w:val="28"/>
          <w:highlight w:val="none"/>
        </w:rPr>
      </w:pPr>
    </w:p>
    <w:p w14:paraId="3D5FB56F">
      <w:pPr>
        <w:pStyle w:val="26"/>
        <w:rPr>
          <w:color w:val="auto"/>
          <w:highlight w:val="none"/>
        </w:rPr>
      </w:pPr>
    </w:p>
    <w:p w14:paraId="5B2C348F">
      <w:pPr>
        <w:pStyle w:val="26"/>
        <w:spacing w:line="360" w:lineRule="auto"/>
        <w:rPr>
          <w:rFonts w:hint="eastAsia" w:ascii="方正小标宋简体" w:hAnsi="宋体" w:eastAsia="方正小标宋简体"/>
          <w:color w:val="auto"/>
          <w:sz w:val="32"/>
          <w:highlight w:val="none"/>
        </w:rPr>
      </w:pPr>
    </w:p>
    <w:p w14:paraId="6B6C8993">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Times New Roman"/>
          <w:b/>
          <w:bCs/>
          <w:color w:val="auto"/>
          <w:kern w:val="2"/>
          <w:sz w:val="36"/>
          <w:szCs w:val="36"/>
          <w:highlight w:val="none"/>
          <w:lang w:val="en-US" w:eastAsia="zh-CN" w:bidi="ar-SA"/>
        </w:rPr>
      </w:pPr>
      <w:bookmarkStart w:id="18" w:name="_Toc25591"/>
      <w:bookmarkStart w:id="19" w:name="_Toc26438"/>
      <w:bookmarkStart w:id="20" w:name="_Toc14397"/>
      <w:bookmarkStart w:id="21" w:name="_Toc19397"/>
      <w:bookmarkStart w:id="22" w:name="_Toc21404"/>
      <w:bookmarkStart w:id="23" w:name="_Toc20956"/>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bookmarkEnd w:id="23"/>
      <w:r>
        <w:rPr>
          <w:rFonts w:hint="eastAsia" w:ascii="宋体" w:hAnsi="宋体" w:eastAsia="宋体" w:cs="Times New Roman"/>
          <w:b/>
          <w:bCs/>
          <w:color w:val="auto"/>
          <w:kern w:val="2"/>
          <w:sz w:val="36"/>
          <w:szCs w:val="36"/>
          <w:highlight w:val="none"/>
          <w:lang w:val="en-US" w:eastAsia="zh-CN" w:bidi="ar-SA"/>
        </w:rPr>
        <w:t>NYWYF202500</w:t>
      </w:r>
      <w:r>
        <w:rPr>
          <w:rFonts w:hint="eastAsia" w:ascii="宋体" w:hAnsi="宋体" w:cs="Times New Roman"/>
          <w:b/>
          <w:bCs/>
          <w:color w:val="auto"/>
          <w:kern w:val="2"/>
          <w:sz w:val="36"/>
          <w:szCs w:val="36"/>
          <w:highlight w:val="none"/>
          <w:lang w:val="en-US" w:eastAsia="zh-CN" w:bidi="ar-SA"/>
        </w:rPr>
        <w:t>18</w:t>
      </w:r>
    </w:p>
    <w:p w14:paraId="02154FD7">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p>
    <w:p w14:paraId="697AB77F">
      <w:pPr>
        <w:pStyle w:val="2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4" w:name="_Toc12151"/>
      <w:bookmarkStart w:id="25" w:name="_Toc9430"/>
      <w:bookmarkStart w:id="26" w:name="_Toc5623"/>
      <w:bookmarkStart w:id="27" w:name="_Toc17298"/>
      <w:bookmarkStart w:id="28" w:name="_Toc2813"/>
      <w:bookmarkStart w:id="29" w:name="_Toc5841"/>
      <w:bookmarkStart w:id="30" w:name="_Toc27989"/>
      <w:bookmarkStart w:id="31" w:name="_Toc16418"/>
      <w:bookmarkStart w:id="32" w:name="_Toc21516"/>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12</w:t>
      </w:r>
      <w:r>
        <w:rPr>
          <w:rFonts w:hint="eastAsia" w:ascii="宋体" w:hAnsi="宋体"/>
          <w:b/>
          <w:bCs/>
          <w:color w:val="auto"/>
          <w:sz w:val="32"/>
          <w:szCs w:val="32"/>
          <w:highlight w:val="none"/>
        </w:rPr>
        <w:t>月</w:t>
      </w:r>
      <w:bookmarkEnd w:id="24"/>
      <w:bookmarkEnd w:id="25"/>
      <w:bookmarkEnd w:id="26"/>
      <w:bookmarkEnd w:id="27"/>
      <w:bookmarkEnd w:id="28"/>
      <w:bookmarkEnd w:id="29"/>
      <w:bookmarkEnd w:id="30"/>
      <w:bookmarkEnd w:id="31"/>
      <w:bookmarkEnd w:id="32"/>
    </w:p>
    <w:sdt>
      <w:sdtPr>
        <w:rPr>
          <w:rFonts w:ascii="宋体" w:hAnsi="宋体" w:eastAsia="宋体" w:cs="Times New Roman"/>
          <w:color w:val="auto"/>
          <w:kern w:val="2"/>
          <w:sz w:val="21"/>
          <w:szCs w:val="24"/>
          <w:lang w:val="en-US" w:eastAsia="zh-CN" w:bidi="ar-SA"/>
        </w:rPr>
        <w:id w:val="147463223"/>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0E56DFAE">
          <w:pPr>
            <w:spacing w:before="0" w:beforeLines="0" w:after="0" w:afterLines="0" w:line="240" w:lineRule="auto"/>
            <w:ind w:left="0" w:leftChars="0" w:right="0" w:rightChars="0" w:firstLine="0" w:firstLineChars="0"/>
            <w:jc w:val="center"/>
            <w:rPr>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14:paraId="73A9E44A">
          <w:pPr>
            <w:pStyle w:val="15"/>
            <w:tabs>
              <w:tab w:val="right" w:leader="dot" w:pos="9638"/>
            </w:tabs>
            <w:rPr>
              <w:color w:val="auto"/>
            </w:rPr>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7F66F8B7">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_Toc4619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第一部分 报名邀请函</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_Toc4619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45FEB54">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_Toc15232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lang w:val="en-US" w:eastAsia="zh-CN"/>
            </w:rPr>
            <w:t xml:space="preserve">第二部分 </w:t>
          </w:r>
          <w:r>
            <w:rPr>
              <w:rFonts w:hint="eastAsia" w:ascii="宋体" w:hAnsi="宋体" w:eastAsia="宋体" w:cs="宋体"/>
              <w:b/>
              <w:bCs/>
              <w:color w:val="auto"/>
              <w:sz w:val="28"/>
              <w:szCs w:val="28"/>
              <w:highlight w:val="none"/>
              <w:lang w:val="en-US" w:eastAsia="zh-CN"/>
            </w:rPr>
            <w:t>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_Toc15232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56F348D0">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_Toc1300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0"/>
              <w:sz w:val="28"/>
              <w:szCs w:val="28"/>
              <w:highlight w:val="none"/>
              <w:lang w:val="en-US" w:eastAsia="zh-CN"/>
            </w:rPr>
            <w:t>第三部分</w:t>
          </w:r>
          <w:r>
            <w:rPr>
              <w:rFonts w:hint="eastAsia" w:ascii="宋体" w:hAnsi="宋体" w:eastAsia="宋体" w:cs="宋体"/>
              <w:b/>
              <w:bCs/>
              <w:color w:val="auto"/>
              <w:kern w:val="0"/>
              <w:sz w:val="28"/>
              <w:szCs w:val="28"/>
              <w:highlight w:val="none"/>
            </w:rPr>
            <w:t xml:space="preserve"> 评分标准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_Toc1300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9</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B2A845B">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_Toc19185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第四部分 合同模板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_Toc19185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11</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BAC2D8E">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_Toc8082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第五部分 响应文件资料整理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_Toc8082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17</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92FB85E">
          <w:pPr>
            <w:pStyle w:val="15"/>
            <w:tabs>
              <w:tab w:val="right" w:leader="dot" w:pos="9638"/>
            </w:tabs>
            <w:spacing w:line="360" w:lineRule="auto"/>
            <w:rPr>
              <w:color w:val="auto"/>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_Toc8203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第六部分 相关格式文件</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_Toc8203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19</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281B5197">
          <w:pPr>
            <w:pStyle w:val="15"/>
            <w:tabs>
              <w:tab w:val="right" w:leader="dot" w:pos="9638"/>
            </w:tabs>
            <w:rPr>
              <w:color w:val="auto"/>
            </w:rPr>
          </w:pPr>
        </w:p>
        <w:p w14:paraId="4989EA58">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7835556B">
      <w:pPr>
        <w:rPr>
          <w:rFonts w:ascii="Times New Roman" w:hAnsi="Times New Roman" w:eastAsia="宋体" w:cs="Times New Roman"/>
          <w:color w:val="auto"/>
          <w:kern w:val="2"/>
          <w:sz w:val="21"/>
          <w:szCs w:val="24"/>
          <w:highlight w:val="none"/>
          <w:lang w:val="en-US" w:eastAsia="zh-CN" w:bidi="ar-SA"/>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33" w:name="_Toc19427"/>
      <w:bookmarkStart w:id="34" w:name="_Toc517"/>
    </w:p>
    <w:p w14:paraId="2617A0F5">
      <w:pPr>
        <w:spacing w:line="360" w:lineRule="auto"/>
        <w:jc w:val="center"/>
        <w:outlineLvl w:val="0"/>
        <w:rPr>
          <w:rFonts w:ascii="仿宋" w:hAnsi="仿宋" w:eastAsia="仿宋" w:cs="Helvetica"/>
          <w:color w:val="auto"/>
          <w:sz w:val="33"/>
          <w:szCs w:val="33"/>
          <w:highlight w:val="none"/>
        </w:rPr>
      </w:pPr>
      <w:bookmarkStart w:id="35" w:name="_Toc16951"/>
      <w:bookmarkStart w:id="36" w:name="_Toc4619"/>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33"/>
      <w:bookmarkEnd w:id="34"/>
      <w:bookmarkEnd w:id="35"/>
      <w:bookmarkEnd w:id="36"/>
    </w:p>
    <w:p w14:paraId="33C337A5">
      <w:pPr>
        <w:spacing w:line="360" w:lineRule="exact"/>
        <w:ind w:firstLine="420" w:firstLineChars="200"/>
        <w:contextualSpacing/>
        <w:rPr>
          <w:rFonts w:hint="eastAsia" w:ascii="宋体" w:hAnsi="宋体" w:cs="宋体"/>
          <w:color w:val="auto"/>
          <w:szCs w:val="21"/>
        </w:rPr>
      </w:pPr>
      <w:r>
        <w:rPr>
          <w:rFonts w:hint="eastAsia" w:ascii="宋体" w:hAnsi="宋体" w:cs="宋体"/>
          <w:color w:val="auto"/>
          <w:szCs w:val="21"/>
        </w:rPr>
        <w:t>根据我院业务发展需要，拟对影像诊断科3.0T MRI失超紧急进行采购，现根据相关规定特此公告，欢迎符合条件的供应商参加。</w:t>
      </w:r>
    </w:p>
    <w:p w14:paraId="1FC58AB0">
      <w:pPr>
        <w:spacing w:line="360" w:lineRule="exact"/>
        <w:ind w:firstLine="422" w:firstLineChars="200"/>
        <w:contextualSpacing/>
        <w:rPr>
          <w:rFonts w:ascii="宋体" w:hAnsi="宋体" w:cs="宋体"/>
          <w:b/>
          <w:bCs/>
          <w:color w:val="auto"/>
          <w:szCs w:val="21"/>
        </w:rPr>
      </w:pPr>
      <w:r>
        <w:rPr>
          <w:rFonts w:hint="eastAsia" w:ascii="宋体" w:hAnsi="宋体" w:cs="宋体"/>
          <w:b/>
          <w:bCs/>
          <w:color w:val="auto"/>
          <w:szCs w:val="21"/>
        </w:rPr>
        <w:t>一、采购需求</w:t>
      </w:r>
    </w:p>
    <w:p w14:paraId="1AE8DA06">
      <w:pPr>
        <w:spacing w:line="360" w:lineRule="exact"/>
        <w:ind w:firstLine="422" w:firstLineChars="200"/>
        <w:rPr>
          <w:rFonts w:hint="default" w:ascii="宋体" w:hAnsi="宋体" w:eastAsia="宋体" w:cs="宋体"/>
          <w:b w:val="0"/>
          <w:bCs w:val="0"/>
          <w:color w:val="auto"/>
          <w:szCs w:val="21"/>
          <w:lang w:val="en-US" w:eastAsia="zh-CN"/>
        </w:rPr>
      </w:pPr>
      <w:r>
        <w:rPr>
          <w:rFonts w:hint="eastAsia" w:ascii="宋体" w:hAnsi="宋体" w:cs="宋体"/>
          <w:b/>
          <w:bCs/>
          <w:color w:val="auto"/>
          <w:szCs w:val="21"/>
        </w:rPr>
        <w:t>1.项目编号：</w:t>
      </w:r>
      <w:r>
        <w:rPr>
          <w:rFonts w:hint="eastAsia" w:ascii="宋体" w:hAnsi="宋体" w:cs="宋体"/>
          <w:b w:val="0"/>
          <w:bCs w:val="0"/>
          <w:color w:val="auto"/>
          <w:szCs w:val="21"/>
        </w:rPr>
        <w:t>NYWY</w:t>
      </w:r>
      <w:r>
        <w:rPr>
          <w:rFonts w:hint="eastAsia" w:ascii="宋体" w:hAnsi="宋体" w:cs="宋体"/>
          <w:b w:val="0"/>
          <w:bCs w:val="0"/>
          <w:color w:val="auto"/>
          <w:szCs w:val="21"/>
          <w:lang w:val="en-US" w:eastAsia="zh-CN"/>
        </w:rPr>
        <w:t>F</w:t>
      </w:r>
      <w:r>
        <w:rPr>
          <w:rFonts w:hint="eastAsia" w:ascii="宋体" w:hAnsi="宋体" w:cs="宋体"/>
          <w:b w:val="0"/>
          <w:bCs w:val="0"/>
          <w:color w:val="auto"/>
          <w:szCs w:val="21"/>
        </w:rPr>
        <w:t>202500</w:t>
      </w:r>
      <w:r>
        <w:rPr>
          <w:rFonts w:hint="eastAsia" w:ascii="宋体" w:hAnsi="宋体" w:cs="宋体"/>
          <w:b w:val="0"/>
          <w:bCs w:val="0"/>
          <w:color w:val="auto"/>
          <w:szCs w:val="21"/>
          <w:lang w:val="en-US" w:eastAsia="zh-CN"/>
        </w:rPr>
        <w:t>18</w:t>
      </w:r>
    </w:p>
    <w:p w14:paraId="105BF20E">
      <w:pPr>
        <w:spacing w:line="360" w:lineRule="exact"/>
        <w:ind w:firstLine="422" w:firstLineChars="200"/>
        <w:rPr>
          <w:rFonts w:hint="eastAsia" w:ascii="宋体" w:hAnsi="宋体" w:cs="宋体"/>
          <w:b w:val="0"/>
          <w:bCs w:val="0"/>
          <w:color w:val="auto"/>
          <w:szCs w:val="21"/>
        </w:rPr>
      </w:pPr>
      <w:r>
        <w:rPr>
          <w:rFonts w:hint="eastAsia" w:ascii="宋体" w:hAnsi="宋体" w:cs="宋体"/>
          <w:b/>
          <w:bCs/>
          <w:color w:val="auto"/>
          <w:szCs w:val="21"/>
        </w:rPr>
        <w:t>2.项目名称：</w:t>
      </w:r>
      <w:r>
        <w:rPr>
          <w:rFonts w:hint="eastAsia" w:ascii="宋体" w:hAnsi="宋体" w:cs="宋体"/>
          <w:b w:val="0"/>
          <w:bCs w:val="0"/>
          <w:color w:val="auto"/>
          <w:szCs w:val="21"/>
        </w:rPr>
        <w:t>南方医科大学第五附属医院影像诊断科3.0T MRI失超紧急维修项目</w:t>
      </w:r>
    </w:p>
    <w:p w14:paraId="6EB15254">
      <w:pPr>
        <w:spacing w:line="360" w:lineRule="exact"/>
        <w:ind w:firstLine="422" w:firstLineChars="200"/>
        <w:rPr>
          <w:rFonts w:hint="eastAsia" w:ascii="宋体" w:hAnsi="宋体" w:cs="宋体"/>
          <w:b w:val="0"/>
          <w:bCs w:val="0"/>
          <w:color w:val="auto"/>
          <w:szCs w:val="21"/>
        </w:rPr>
      </w:pPr>
      <w:r>
        <w:rPr>
          <w:rFonts w:hint="eastAsia" w:ascii="宋体" w:hAnsi="宋体" w:cs="宋体"/>
          <w:b/>
          <w:bCs/>
          <w:color w:val="auto"/>
          <w:szCs w:val="21"/>
        </w:rPr>
        <w:t>3.项目最高限价:</w:t>
      </w:r>
      <w:r>
        <w:rPr>
          <w:rFonts w:hint="eastAsia" w:ascii="宋体" w:hAnsi="宋体" w:cs="宋体"/>
          <w:b w:val="0"/>
          <w:bCs w:val="0"/>
          <w:color w:val="auto"/>
          <w:szCs w:val="21"/>
        </w:rPr>
        <w:t>29万元</w:t>
      </w:r>
    </w:p>
    <w:p w14:paraId="772F4098">
      <w:pPr>
        <w:spacing w:line="360" w:lineRule="exact"/>
        <w:ind w:firstLine="422" w:firstLineChars="200"/>
        <w:rPr>
          <w:rFonts w:hint="eastAsia" w:ascii="宋体" w:hAnsi="宋体" w:eastAsia="宋体" w:cs="宋体"/>
          <w:b/>
          <w:bCs/>
          <w:color w:val="auto"/>
          <w:szCs w:val="21"/>
          <w:lang w:val="en-US" w:eastAsia="zh-CN"/>
        </w:rPr>
      </w:pPr>
      <w:r>
        <w:rPr>
          <w:rFonts w:hint="eastAsia" w:ascii="宋体" w:hAnsi="宋体" w:cs="宋体"/>
          <w:b/>
          <w:bCs/>
          <w:color w:val="auto"/>
          <w:szCs w:val="21"/>
        </w:rPr>
        <w:t>4.数量：</w:t>
      </w:r>
      <w:r>
        <w:rPr>
          <w:rFonts w:hint="eastAsia" w:ascii="宋体" w:hAnsi="宋体" w:cs="宋体"/>
          <w:b w:val="0"/>
          <w:bCs w:val="0"/>
          <w:color w:val="auto"/>
          <w:szCs w:val="21"/>
        </w:rPr>
        <w:t>1</w:t>
      </w:r>
      <w:r>
        <w:rPr>
          <w:rFonts w:hint="eastAsia" w:ascii="宋体" w:hAnsi="宋体" w:cs="宋体"/>
          <w:b w:val="0"/>
          <w:bCs w:val="0"/>
          <w:color w:val="auto"/>
          <w:szCs w:val="21"/>
          <w:lang w:val="en-US" w:eastAsia="zh-CN"/>
        </w:rPr>
        <w:t>项</w:t>
      </w:r>
    </w:p>
    <w:p w14:paraId="0065B700">
      <w:pPr>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rPr>
        <w:t>5. 采购内容及要求：</w:t>
      </w:r>
      <w:r>
        <w:rPr>
          <w:rFonts w:hint="eastAsia" w:ascii="宋体" w:hAnsi="宋体" w:cs="宋体"/>
          <w:b w:val="0"/>
          <w:bCs w:val="0"/>
          <w:color w:val="auto"/>
          <w:szCs w:val="21"/>
        </w:rPr>
        <w:t>详见第二部分采购需求</w:t>
      </w:r>
    </w:p>
    <w:p w14:paraId="21C41D98">
      <w:pPr>
        <w:widowControl/>
        <w:spacing w:line="360" w:lineRule="exact"/>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二、提供资料相关事项</w:t>
      </w:r>
    </w:p>
    <w:p w14:paraId="2CBAA3F9">
      <w:pPr>
        <w:adjustRightInd w:val="0"/>
        <w:snapToGrid w:val="0"/>
        <w:spacing w:line="360" w:lineRule="exact"/>
        <w:ind w:firstLine="422" w:firstLineChars="200"/>
        <w:rPr>
          <w:rFonts w:hint="eastAsia" w:ascii="宋体" w:hAnsi="宋体" w:cs="宋体"/>
          <w:b w:val="0"/>
          <w:bCs w:val="0"/>
          <w:color w:val="auto"/>
          <w:szCs w:val="21"/>
        </w:rPr>
      </w:pPr>
      <w:r>
        <w:rPr>
          <w:rFonts w:hint="eastAsia" w:ascii="宋体" w:hAnsi="宋体" w:cs="宋体"/>
          <w:b/>
          <w:bCs/>
          <w:color w:val="auto"/>
          <w:szCs w:val="21"/>
        </w:rPr>
        <w:t>1. 报名截止时间：</w:t>
      </w:r>
      <w:r>
        <w:rPr>
          <w:rFonts w:hint="eastAsia" w:ascii="宋体" w:hAnsi="宋体" w:cs="宋体"/>
          <w:b w:val="0"/>
          <w:bCs w:val="0"/>
          <w:color w:val="auto"/>
          <w:szCs w:val="21"/>
        </w:rPr>
        <w:t>2025年</w:t>
      </w:r>
      <w:r>
        <w:rPr>
          <w:rFonts w:hint="eastAsia" w:ascii="宋体" w:hAnsi="宋体" w:cs="宋体"/>
          <w:b w:val="0"/>
          <w:bCs w:val="0"/>
          <w:color w:val="auto"/>
          <w:szCs w:val="21"/>
          <w:lang w:val="en-US" w:eastAsia="zh-CN"/>
        </w:rPr>
        <w:t>12</w:t>
      </w:r>
      <w:r>
        <w:rPr>
          <w:rFonts w:hint="eastAsia" w:ascii="宋体" w:hAnsi="宋体" w:cs="宋体"/>
          <w:b w:val="0"/>
          <w:bCs w:val="0"/>
          <w:color w:val="auto"/>
          <w:szCs w:val="21"/>
        </w:rPr>
        <w:t>月</w:t>
      </w:r>
      <w:r>
        <w:rPr>
          <w:rFonts w:hint="eastAsia" w:ascii="宋体" w:hAnsi="宋体" w:cs="宋体"/>
          <w:b w:val="0"/>
          <w:bCs w:val="0"/>
          <w:color w:val="auto"/>
          <w:szCs w:val="21"/>
          <w:lang w:val="en-US" w:eastAsia="zh-CN"/>
        </w:rPr>
        <w:t>4</w:t>
      </w:r>
      <w:r>
        <w:rPr>
          <w:rFonts w:hint="eastAsia" w:ascii="宋体" w:hAnsi="宋体" w:cs="宋体"/>
          <w:b w:val="0"/>
          <w:bCs w:val="0"/>
          <w:color w:val="auto"/>
          <w:szCs w:val="21"/>
        </w:rPr>
        <w:t>日下午17点30分</w:t>
      </w:r>
    </w:p>
    <w:p w14:paraId="4C01BD2D">
      <w:pPr>
        <w:adjustRightInd w:val="0"/>
        <w:snapToGrid w:val="0"/>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rPr>
        <w:t>2. 报名方式：</w:t>
      </w:r>
      <w:r>
        <w:rPr>
          <w:rFonts w:hint="eastAsia" w:ascii="宋体" w:hAnsi="宋体" w:cs="宋体"/>
          <w:b w:val="0"/>
          <w:bCs w:val="0"/>
          <w:color w:val="auto"/>
          <w:szCs w:val="21"/>
        </w:rPr>
        <w:t>电子邮件报名</w:t>
      </w:r>
    </w:p>
    <w:p w14:paraId="31E8DF0C">
      <w:pPr>
        <w:adjustRightInd w:val="0"/>
        <w:snapToGrid w:val="0"/>
        <w:spacing w:line="360" w:lineRule="exact"/>
        <w:ind w:firstLine="422" w:firstLineChars="200"/>
        <w:rPr>
          <w:rFonts w:hint="eastAsia" w:ascii="宋体" w:hAnsi="宋体" w:cs="宋体"/>
          <w:b w:val="0"/>
          <w:bCs w:val="0"/>
          <w:color w:val="auto"/>
          <w:szCs w:val="21"/>
        </w:rPr>
      </w:pPr>
      <w:r>
        <w:rPr>
          <w:rFonts w:hint="eastAsia" w:ascii="宋体" w:hAnsi="宋体" w:cs="宋体"/>
          <w:b/>
          <w:bCs/>
          <w:color w:val="auto"/>
          <w:szCs w:val="21"/>
        </w:rPr>
        <w:t>3. 报名所需提供资料及要求：</w:t>
      </w:r>
      <w:r>
        <w:rPr>
          <w:rFonts w:hint="eastAsia" w:ascii="宋体" w:hAnsi="宋体" w:cs="宋体"/>
          <w:b w:val="0"/>
          <w:bCs w:val="0"/>
          <w:color w:val="auto"/>
          <w:szCs w:val="21"/>
        </w:rPr>
        <w:t>详见</w:t>
      </w:r>
      <w:r>
        <w:rPr>
          <w:rFonts w:hint="eastAsia" w:ascii="宋体" w:hAnsi="宋体" w:cs="宋体"/>
          <w:b w:val="0"/>
          <w:bCs w:val="0"/>
          <w:color w:val="auto"/>
          <w:szCs w:val="21"/>
          <w:lang w:val="en-US" w:eastAsia="zh-CN"/>
        </w:rPr>
        <w:t>公告</w:t>
      </w:r>
      <w:r>
        <w:rPr>
          <w:rFonts w:hint="eastAsia" w:ascii="宋体" w:hAnsi="宋体" w:cs="宋体"/>
          <w:b w:val="0"/>
          <w:bCs w:val="0"/>
          <w:color w:val="auto"/>
          <w:szCs w:val="21"/>
        </w:rPr>
        <w:t>附件3报名资料</w:t>
      </w:r>
    </w:p>
    <w:p w14:paraId="2C65B9A4">
      <w:pPr>
        <w:adjustRightInd w:val="0"/>
        <w:snapToGrid w:val="0"/>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3F719D08">
      <w:pPr>
        <w:adjustRightInd w:val="0"/>
        <w:snapToGrid w:val="0"/>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rPr>
        <w:t>4.评审时间及地点：</w:t>
      </w:r>
      <w:r>
        <w:rPr>
          <w:rFonts w:hint="eastAsia" w:ascii="宋体" w:hAnsi="宋体" w:cs="宋体"/>
          <w:b w:val="0"/>
          <w:bCs w:val="0"/>
          <w:color w:val="auto"/>
          <w:szCs w:val="21"/>
        </w:rPr>
        <w:t>待定（根据医院工作安排通知符合要求报名公司）</w:t>
      </w:r>
    </w:p>
    <w:p w14:paraId="3996EB3C">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5175E5B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（1）请各报名供应商在规定的报名截止时间前，按照报名资料要求做好整套报名资料并整理成册，发送至指定邮箱。</w:t>
      </w:r>
    </w:p>
    <w:p w14:paraId="3AF4E8A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4C32056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color w:val="auto"/>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617D48B8">
      <w:pPr>
        <w:spacing w:line="360" w:lineRule="auto"/>
        <w:ind w:firstLine="422" w:firstLineChars="200"/>
        <w:rPr>
          <w:rFonts w:ascii="宋体" w:hAnsi="宋体" w:cs="宋体"/>
          <w:color w:val="auto"/>
          <w:szCs w:val="21"/>
          <w:lang w:val="zh-CN"/>
        </w:rPr>
      </w:pPr>
      <w:r>
        <w:rPr>
          <w:rFonts w:hint="eastAsia" w:ascii="宋体" w:hAnsi="宋体" w:cs="宋体"/>
          <w:b/>
          <w:bCs/>
          <w:color w:val="auto"/>
          <w:szCs w:val="21"/>
          <w:lang w:val="zh-CN"/>
        </w:rPr>
        <w:t>三、供应商资格要求</w:t>
      </w:r>
    </w:p>
    <w:p w14:paraId="43DF064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1.具有独立承担民事责任的能力：必须是中华人民共和国境内注册的独立法人，持有有效的企业法人营业执照；</w:t>
      </w:r>
      <w:r>
        <w:rPr>
          <w:rFonts w:hint="eastAsia" w:ascii="宋体" w:hAnsi="宋体" w:cs="宋体"/>
          <w:b/>
          <w:bCs w:val="0"/>
          <w:color w:val="auto"/>
          <w:kern w:val="0"/>
          <w:sz w:val="21"/>
          <w:szCs w:val="21"/>
          <w:lang w:val="en-US" w:eastAsia="zh-CN"/>
        </w:rPr>
        <w:t>（提交有效的营业执照或事业法人登记证或身份证等相关证明副本复印件。分支机构参与响应的，须提供总公司和分公司营业执照副本复印件，总公司出具给分支机构的授权书）</w:t>
      </w:r>
    </w:p>
    <w:p w14:paraId="521C2DD8">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2.具有良好的商业信誉和健全的财务会计制度；</w:t>
      </w:r>
      <w:r>
        <w:rPr>
          <w:rFonts w:hint="eastAsia" w:ascii="宋体" w:hAnsi="宋体" w:cs="宋体"/>
          <w:b/>
          <w:bCs w:val="0"/>
          <w:color w:val="auto"/>
          <w:kern w:val="0"/>
          <w:sz w:val="21"/>
          <w:szCs w:val="21"/>
          <w:lang w:val="en-US" w:eastAsia="zh-CN"/>
        </w:rPr>
        <w:t>（提供承诺函，并加盖供应商公章）</w:t>
      </w:r>
    </w:p>
    <w:p w14:paraId="7D6965DF">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3.具有履行合同所必需的设备和专业技术能力；</w:t>
      </w:r>
      <w:r>
        <w:rPr>
          <w:rFonts w:hint="eastAsia" w:ascii="宋体" w:hAnsi="宋体" w:cs="宋体"/>
          <w:b/>
          <w:bCs w:val="0"/>
          <w:color w:val="auto"/>
          <w:kern w:val="0"/>
          <w:sz w:val="21"/>
          <w:szCs w:val="21"/>
          <w:lang w:val="en-US" w:eastAsia="zh-CN"/>
        </w:rPr>
        <w:t>（提供承诺函，并加盖供应商公章）</w:t>
      </w:r>
    </w:p>
    <w:p w14:paraId="72C18C16">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4.具有依法缴纳税收和社会保障资金的良好记录；</w:t>
      </w:r>
      <w:r>
        <w:rPr>
          <w:rFonts w:hint="eastAsia" w:ascii="宋体" w:hAnsi="宋体" w:cs="宋体"/>
          <w:b/>
          <w:bCs w:val="0"/>
          <w:color w:val="auto"/>
          <w:kern w:val="0"/>
          <w:sz w:val="21"/>
          <w:szCs w:val="21"/>
          <w:lang w:val="en-US" w:eastAsia="zh-CN"/>
        </w:rPr>
        <w:t>（提供承诺函，并加盖供应商公章）</w:t>
      </w:r>
    </w:p>
    <w:p w14:paraId="4FB53CB8">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5.参加采购活动前三年内，在经营活动中没有重大违法记录；</w:t>
      </w:r>
      <w:r>
        <w:rPr>
          <w:rFonts w:hint="eastAsia" w:ascii="宋体" w:hAnsi="宋体" w:cs="宋体"/>
          <w:b/>
          <w:bCs w:val="0"/>
          <w:color w:val="auto"/>
          <w:kern w:val="0"/>
          <w:sz w:val="21"/>
          <w:szCs w:val="21"/>
          <w:lang w:val="en-US" w:eastAsia="zh-CN"/>
        </w:rPr>
        <w:t>（提供承诺函，并加盖供应商公章）</w:t>
      </w:r>
      <w:r>
        <w:rPr>
          <w:rFonts w:hint="eastAsia" w:ascii="宋体" w:hAnsi="宋体" w:cs="宋体"/>
          <w:b w:val="0"/>
          <w:bCs/>
          <w:color w:val="auto"/>
          <w:kern w:val="0"/>
          <w:sz w:val="21"/>
          <w:szCs w:val="21"/>
          <w:lang w:val="en-US" w:eastAsia="zh-CN"/>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14:paraId="6959F17E">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6.单位负责人为同一人或者存在直接控股、管理关系的不同供应商，不得参加同一合同项下的采购活动；</w:t>
      </w:r>
      <w:r>
        <w:rPr>
          <w:rFonts w:hint="eastAsia" w:ascii="宋体" w:hAnsi="宋体" w:cs="宋体"/>
          <w:b/>
          <w:bCs w:val="0"/>
          <w:color w:val="auto"/>
          <w:kern w:val="0"/>
          <w:sz w:val="21"/>
          <w:szCs w:val="21"/>
          <w:lang w:val="en-US" w:eastAsia="zh-CN"/>
        </w:rPr>
        <w:t>（提供承诺函，并加盖供应商公章）</w:t>
      </w:r>
    </w:p>
    <w:p w14:paraId="2856D16A">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7.本项目不接受联合体响应；</w:t>
      </w:r>
      <w:r>
        <w:rPr>
          <w:rFonts w:hint="eastAsia" w:ascii="宋体" w:hAnsi="宋体" w:cs="宋体"/>
          <w:b/>
          <w:bCs w:val="0"/>
          <w:color w:val="auto"/>
          <w:kern w:val="0"/>
          <w:sz w:val="21"/>
          <w:szCs w:val="21"/>
          <w:lang w:val="en-US" w:eastAsia="zh-CN"/>
        </w:rPr>
        <w:t>（提供承诺函，并加盖供应商公章）</w:t>
      </w:r>
    </w:p>
    <w:p w14:paraId="582D506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8.本项目不允许分包、转包。</w:t>
      </w:r>
      <w:r>
        <w:rPr>
          <w:rFonts w:hint="eastAsia" w:ascii="宋体" w:hAnsi="宋体" w:cs="宋体"/>
          <w:b/>
          <w:bCs w:val="0"/>
          <w:color w:val="auto"/>
          <w:kern w:val="0"/>
          <w:sz w:val="21"/>
          <w:szCs w:val="21"/>
          <w:lang w:val="en-US" w:eastAsia="zh-CN"/>
        </w:rPr>
        <w:t>（提供承诺函，并加盖供应商公章）</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6C40B9C6">
      <w:pPr>
        <w:widowControl/>
        <w:spacing w:line="360" w:lineRule="exact"/>
        <w:ind w:firstLine="422" w:firstLineChars="200"/>
        <w:jc w:val="left"/>
        <w:rPr>
          <w:rFonts w:ascii="宋体" w:hAnsi="宋体" w:cs="宋体"/>
          <w:b/>
          <w:color w:val="auto"/>
          <w:kern w:val="0"/>
          <w:szCs w:val="21"/>
        </w:rPr>
      </w:pPr>
      <w:r>
        <w:rPr>
          <w:rFonts w:hint="eastAsia" w:ascii="宋体" w:hAnsi="宋体" w:cs="宋体"/>
          <w:b/>
          <w:color w:val="auto"/>
          <w:kern w:val="0"/>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莫</w:t>
      </w:r>
      <w:r>
        <w:rPr>
          <w:rFonts w:hint="eastAsia" w:ascii="宋体" w:hAnsi="宋体" w:eastAsia="宋体" w:cs="宋体"/>
          <w:color w:val="auto"/>
          <w:kern w:val="0"/>
          <w:sz w:val="21"/>
          <w:szCs w:val="21"/>
        </w:rPr>
        <w:t>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57B07E6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附件：1.采购文件</w:t>
      </w:r>
    </w:p>
    <w:p w14:paraId="59BF7933">
      <w:pPr>
        <w:keepNext w:val="0"/>
        <w:keepLines w:val="0"/>
        <w:pageBreakBefore w:val="0"/>
        <w:widowControl/>
        <w:kinsoku/>
        <w:wordWrap/>
        <w:overflowPunct/>
        <w:topLinePunct w:val="0"/>
        <w:bidi w:val="0"/>
        <w:adjustRightInd/>
        <w:snapToGrid/>
        <w:spacing w:line="360" w:lineRule="exact"/>
        <w:ind w:firstLine="1050" w:firstLineChars="5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2.报名表</w:t>
      </w:r>
    </w:p>
    <w:p w14:paraId="0E7368EF">
      <w:pPr>
        <w:keepNext w:val="0"/>
        <w:keepLines w:val="0"/>
        <w:pageBreakBefore w:val="0"/>
        <w:widowControl/>
        <w:kinsoku/>
        <w:wordWrap/>
        <w:overflowPunct/>
        <w:topLinePunct w:val="0"/>
        <w:bidi w:val="0"/>
        <w:adjustRightInd/>
        <w:snapToGrid/>
        <w:spacing w:line="360" w:lineRule="exact"/>
        <w:ind w:firstLine="1050" w:firstLineChars="5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3.报名资料</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日</w:t>
      </w:r>
    </w:p>
    <w:p w14:paraId="4279A1B6">
      <w:pPr>
        <w:spacing w:line="240" w:lineRule="auto"/>
        <w:jc w:val="center"/>
        <w:rPr>
          <w:rFonts w:hint="eastAsia" w:ascii="宋体" w:hAnsi="宋体"/>
          <w:b/>
          <w:bCs w:val="0"/>
          <w:color w:val="auto"/>
          <w:kern w:val="0"/>
          <w:sz w:val="48"/>
          <w:szCs w:val="48"/>
          <w:highlight w:val="none"/>
          <w:lang w:val="en-US" w:eastAsia="zh-CN"/>
        </w:rPr>
      </w:pPr>
    </w:p>
    <w:p w14:paraId="124A9A0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77863E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B9FBC6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4BBDE2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81898B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4BD975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bookmarkStart w:id="469" w:name="_GoBack"/>
      <w:bookmarkEnd w:id="469"/>
    </w:p>
    <w:p w14:paraId="3693FA2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89161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168FD0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FF32BA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7221DA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5B97BD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C70D13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D0D3AFF">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3426898">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C85141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36C86E8">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0C27953">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2BACCB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92EA34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E8266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C0F78BC">
      <w:pPr>
        <w:numPr>
          <w:ilvl w:val="0"/>
          <w:numId w:val="2"/>
        </w:numPr>
        <w:spacing w:line="360" w:lineRule="auto"/>
        <w:ind w:firstLine="422" w:firstLineChars="150"/>
        <w:jc w:val="center"/>
        <w:outlineLvl w:val="0"/>
        <w:rPr>
          <w:rFonts w:hint="eastAsia" w:ascii="宋体" w:hAnsi="宋体"/>
          <w:b/>
          <w:bCs/>
          <w:color w:val="auto"/>
          <w:sz w:val="28"/>
          <w:szCs w:val="28"/>
          <w:highlight w:val="none"/>
          <w:lang w:val="en-US" w:eastAsia="zh-CN"/>
        </w:rPr>
      </w:pPr>
      <w:bookmarkStart w:id="37" w:name="_Toc11230"/>
      <w:bookmarkStart w:id="38" w:name="_Toc15232"/>
      <w:bookmarkStart w:id="39" w:name="_Toc31562"/>
      <w:r>
        <w:rPr>
          <w:rFonts w:hint="eastAsia" w:ascii="宋体" w:hAnsi="宋体"/>
          <w:b/>
          <w:bCs/>
          <w:color w:val="auto"/>
          <w:sz w:val="28"/>
          <w:szCs w:val="28"/>
          <w:highlight w:val="none"/>
          <w:lang w:val="en-US" w:eastAsia="zh-CN"/>
        </w:rPr>
        <w:t>采购需求</w:t>
      </w:r>
      <w:bookmarkEnd w:id="37"/>
      <w:bookmarkEnd w:id="38"/>
      <w:bookmarkEnd w:id="39"/>
      <w:bookmarkStart w:id="40" w:name="_Toc20606"/>
      <w:bookmarkStart w:id="41" w:name="_Toc26796"/>
      <w:bookmarkStart w:id="42" w:name="_Toc20762"/>
      <w:bookmarkStart w:id="43" w:name="_Toc8122"/>
      <w:bookmarkStart w:id="44" w:name="_Toc6416"/>
      <w:bookmarkStart w:id="45" w:name="_Toc28850"/>
      <w:bookmarkStart w:id="46" w:name="_Toc27614"/>
    </w:p>
    <w:p w14:paraId="202E232E">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25747CF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Theme="minorEastAsia" w:hAnsiTheme="minorEastAsia" w:eastAsiaTheme="minorEastAsia" w:cstheme="minorEastAsia"/>
          <w:color w:val="auto"/>
          <w:kern w:val="0"/>
          <w:sz w:val="21"/>
          <w:szCs w:val="21"/>
          <w:highlight w:val="none"/>
          <w:lang w:eastAsia="zh-CN"/>
        </w:rPr>
        <w:t>南方医科大学第五附属医院影像诊断科3.0T MRI失超紧急维修项目</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w:t>
      </w:r>
      <w:r>
        <w:rPr>
          <w:rFonts w:hint="eastAsia" w:asciiTheme="minorEastAsia" w:hAnsiTheme="minorEastAsia" w:eastAsiaTheme="minorEastAsia" w:cstheme="minorEastAsia"/>
          <w:color w:val="auto"/>
          <w:kern w:val="0"/>
          <w:sz w:val="21"/>
          <w:szCs w:val="21"/>
          <w:highlight w:val="none"/>
          <w:lang w:val="en-US" w:eastAsia="zh-CN"/>
        </w:rPr>
        <w:t>项目最高限价</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29万元</w:t>
      </w:r>
    </w:p>
    <w:p w14:paraId="7FBDEBC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（四）数量：1</w:t>
      </w:r>
      <w:r>
        <w:rPr>
          <w:rFonts w:hint="eastAsia" w:asciiTheme="minorEastAsia" w:hAnsiTheme="minorEastAsia" w:eastAsiaTheme="minorEastAsia" w:cstheme="minorEastAsia"/>
          <w:color w:val="auto"/>
          <w:kern w:val="0"/>
          <w:sz w:val="21"/>
          <w:szCs w:val="21"/>
          <w:highlight w:val="none"/>
          <w:lang w:val="en-US" w:eastAsia="zh-CN"/>
        </w:rPr>
        <w:t>项</w:t>
      </w:r>
    </w:p>
    <w:p w14:paraId="3D114718">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b/>
          <w:bCs/>
          <w:color w:val="auto"/>
          <w:kern w:val="0"/>
          <w:sz w:val="21"/>
          <w:szCs w:val="21"/>
          <w:highlight w:val="none"/>
          <w:lang w:val="zh-CN"/>
        </w:rPr>
        <w:t>二、技术要求</w:t>
      </w:r>
    </w:p>
    <w:p w14:paraId="54028EC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(一)维修设备：飞利浦Ingenia 3.0；</w:t>
      </w:r>
    </w:p>
    <w:p w14:paraId="7B823A7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(二)数量：一台；</w:t>
      </w:r>
    </w:p>
    <w:p w14:paraId="1136344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(三)服务要求：</w:t>
      </w:r>
    </w:p>
    <w:p w14:paraId="1355DE4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1.维修类别</w:t>
      </w:r>
    </w:p>
    <w:p w14:paraId="48B6933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单次维修，由于飞利浦Ingenia 3.0设备失超，系统停止工作。为了不影响诊疗工作的正常开展，采购人急需修复该设备。（修复该设备主要流程为加注液氦冷却磁体，磁体除冰，励磁匀场）</w:t>
      </w:r>
    </w:p>
    <w:p w14:paraId="1CB1F8F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2.具备满足本项目需求的服务能力，在广东省内设有长期稳定的服务工程师；</w:t>
      </w:r>
    </w:p>
    <w:p w14:paraId="229158C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3.提供24小时热线服务电话（400或800）随时在线响应。接到采购人报修电话后，维修响应时间≤1小时，到达现场时间≤2小时，现场确认故障原因≤8小时；</w:t>
      </w:r>
    </w:p>
    <w:p w14:paraId="72C183A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▲4.供应商具备专业服务团队，为本项目配备飞利浦原厂磁共振设备技术培训合格证书的工程师不少于2名。</w:t>
      </w:r>
    </w:p>
    <w:p w14:paraId="4EF10F0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▲5.供应商提供至少两名工程师具有飞利浦原厂培训合格的MRI磁体、冷头证书，具有设备原厂10年以上资历，以保证工程师服务质量。</w:t>
      </w:r>
      <w:r>
        <w:rPr>
          <w:rFonts w:hint="eastAsia" w:asciiTheme="minorEastAsia" w:hAnsiTheme="minorEastAsia" w:eastAsiaTheme="minorEastAsia" w:cstheme="minorEastAsia"/>
          <w:b/>
          <w:bCs/>
          <w:color w:val="auto"/>
          <w:kern w:val="0"/>
          <w:sz w:val="21"/>
          <w:szCs w:val="21"/>
          <w:highlight w:val="none"/>
          <w:lang w:val="zh-CN" w:eastAsia="zh-CN"/>
        </w:rPr>
        <w:t>（提供相关资质证书及原厂维修服务工作十年以上证明文件，并提供投标截止时间前6个月内任意一个月在参会单位参与缴纳社保证明，并加盖供应商公章）</w:t>
      </w:r>
    </w:p>
    <w:p w14:paraId="0FC8561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▲6.供应商具有独立完成MRI设备重大故障处理的成功案例。</w:t>
      </w:r>
      <w:r>
        <w:rPr>
          <w:rFonts w:hint="eastAsia" w:asciiTheme="minorEastAsia" w:hAnsiTheme="minorEastAsia" w:eastAsiaTheme="minorEastAsia" w:cstheme="minorEastAsia"/>
          <w:b/>
          <w:bCs/>
          <w:color w:val="auto"/>
          <w:kern w:val="0"/>
          <w:sz w:val="21"/>
          <w:szCs w:val="21"/>
          <w:highlight w:val="none"/>
          <w:lang w:val="zh-CN" w:eastAsia="zh-CN"/>
        </w:rPr>
        <w:t>（提供失超、移机等案例合同）</w:t>
      </w:r>
    </w:p>
    <w:p w14:paraId="2C33619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7.供应商设有备件库。</w:t>
      </w:r>
      <w:r>
        <w:rPr>
          <w:rFonts w:hint="eastAsia" w:asciiTheme="minorEastAsia" w:hAnsiTheme="minorEastAsia" w:eastAsiaTheme="minorEastAsia" w:cstheme="minorEastAsia"/>
          <w:b/>
          <w:bCs/>
          <w:color w:val="auto"/>
          <w:kern w:val="0"/>
          <w:sz w:val="21"/>
          <w:szCs w:val="21"/>
          <w:highlight w:val="none"/>
          <w:lang w:val="zh-CN" w:eastAsia="zh-CN"/>
        </w:rPr>
        <w:t>（提供备件库的房租租赁合同或产权证明复印件、仓库实景照片材料并加盖供应商公章）</w:t>
      </w:r>
    </w:p>
    <w:p w14:paraId="396C1A6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▲8.供应商保证所更换的备件为原厂的零配件，满足设备运行要求,不会给设备带来危害。</w:t>
      </w:r>
      <w:r>
        <w:rPr>
          <w:rFonts w:hint="eastAsia" w:asciiTheme="minorEastAsia" w:hAnsiTheme="minorEastAsia" w:eastAsiaTheme="minorEastAsia" w:cstheme="minorEastAsia"/>
          <w:b/>
          <w:bCs/>
          <w:color w:val="auto"/>
          <w:kern w:val="0"/>
          <w:sz w:val="21"/>
          <w:szCs w:val="21"/>
          <w:highlight w:val="none"/>
          <w:lang w:val="zh-CN" w:eastAsia="zh-CN"/>
        </w:rPr>
        <w:t>（提供承诺函，格式自拟，并加盖供应商公章）</w:t>
      </w:r>
    </w:p>
    <w:p w14:paraId="52DCA15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9.供应商必须具有设备维修涉及的全套专业维修工具。</w:t>
      </w:r>
      <w:r>
        <w:rPr>
          <w:rFonts w:hint="eastAsia" w:asciiTheme="minorEastAsia" w:hAnsiTheme="minorEastAsia" w:eastAsiaTheme="minorEastAsia" w:cstheme="minorEastAsia"/>
          <w:b/>
          <w:bCs/>
          <w:color w:val="auto"/>
          <w:kern w:val="0"/>
          <w:sz w:val="21"/>
          <w:szCs w:val="21"/>
          <w:highlight w:val="none"/>
          <w:lang w:val="zh-CN" w:eastAsia="zh-CN"/>
        </w:rPr>
        <w:t>（提供校准证明文件材料，并加盖供应商公章）</w:t>
      </w:r>
    </w:p>
    <w:p w14:paraId="60F0D7D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10.响应供应商不能以任何形式转包，不接受联合体响应。不得整体或部份将维修工作转包给其它。</w:t>
      </w:r>
    </w:p>
    <w:p w14:paraId="36CEFA4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★11.供应商成立至今维修工作中未发生重大责任事故，存在隐瞒或欺骗行为，一经查实，取消成交资格。</w:t>
      </w:r>
      <w:r>
        <w:rPr>
          <w:rFonts w:hint="eastAsia" w:asciiTheme="minorEastAsia" w:hAnsiTheme="minorEastAsia" w:eastAsiaTheme="minorEastAsia" w:cstheme="minorEastAsia"/>
          <w:b/>
          <w:bCs/>
          <w:color w:val="auto"/>
          <w:kern w:val="0"/>
          <w:sz w:val="21"/>
          <w:szCs w:val="21"/>
          <w:highlight w:val="none"/>
          <w:lang w:val="zh-CN" w:eastAsia="zh-CN"/>
        </w:rPr>
        <w:t>(提供承诺函，并加盖供应商公章）</w:t>
      </w:r>
    </w:p>
    <w:p w14:paraId="111B0F5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★12.供应商应具备生态环境厅颁发的有效期内企业安全辐射许可证。</w:t>
      </w:r>
      <w:r>
        <w:rPr>
          <w:rFonts w:hint="eastAsia" w:asciiTheme="minorEastAsia" w:hAnsiTheme="minorEastAsia" w:eastAsiaTheme="minorEastAsia" w:cstheme="minorEastAsia"/>
          <w:b/>
          <w:bCs/>
          <w:color w:val="auto"/>
          <w:kern w:val="0"/>
          <w:sz w:val="21"/>
          <w:szCs w:val="21"/>
          <w:highlight w:val="none"/>
          <w:lang w:val="zh-CN" w:eastAsia="zh-CN"/>
        </w:rPr>
        <w:t>（提供证件复印件，并加盖供应商商公章）</w:t>
      </w:r>
    </w:p>
    <w:p w14:paraId="56C92EDE">
      <w:pPr>
        <w:keepNext w:val="0"/>
        <w:keepLines w:val="0"/>
        <w:pageBreakBefore w:val="0"/>
        <w:widowControl/>
        <w:kinsoku/>
        <w:wordWrap/>
        <w:overflowPunct/>
        <w:topLinePunct w:val="0"/>
        <w:bidi w:val="0"/>
        <w:adjustRightInd/>
        <w:snapToGrid/>
        <w:spacing w:line="360" w:lineRule="exact"/>
        <w:jc w:val="left"/>
        <w:textAlignment w:val="auto"/>
        <w:rPr>
          <w:rFonts w:hint="eastAsia" w:asciiTheme="minorEastAsia" w:hAnsiTheme="minorEastAsia" w:eastAsiaTheme="minorEastAsia" w:cstheme="minorEastAsia"/>
          <w:color w:val="auto"/>
          <w:kern w:val="0"/>
          <w:sz w:val="21"/>
          <w:szCs w:val="21"/>
          <w:highlight w:val="none"/>
          <w:lang w:val="zh-CN" w:eastAsia="zh-CN"/>
        </w:rPr>
      </w:pPr>
    </w:p>
    <w:p w14:paraId="1F8284C8">
      <w:p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563200F6">
      <w:pPr>
        <w:spacing w:line="360" w:lineRule="auto"/>
        <w:ind w:firstLine="420"/>
        <w:rPr>
          <w:rFonts w:hint="eastAsia"/>
          <w:color w:val="auto"/>
          <w:szCs w:val="21"/>
          <w:highlight w:val="none"/>
        </w:rPr>
      </w:pPr>
      <w:r>
        <w:rPr>
          <w:rFonts w:hint="eastAsia"/>
          <w:color w:val="auto"/>
          <w:szCs w:val="21"/>
          <w:highlight w:val="none"/>
        </w:rPr>
        <w:t>保修期：验收合格后保修1个月。</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02A542E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设备维修完成后投入正常使用后验收，验收在使用科室、设备器材科和经销商三方共同参加下进行。</w:t>
      </w:r>
    </w:p>
    <w:p w14:paraId="57D7E528">
      <w:pPr>
        <w:numPr>
          <w:ilvl w:val="0"/>
          <w:numId w:val="3"/>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lang w:val="en-US" w:eastAsia="zh-CN"/>
        </w:rPr>
        <w:t>维修</w:t>
      </w:r>
      <w:r>
        <w:rPr>
          <w:rFonts w:hint="eastAsia" w:asciiTheme="minorEastAsia" w:hAnsiTheme="minorEastAsia"/>
          <w:b/>
          <w:bCs/>
          <w:color w:val="auto"/>
          <w:szCs w:val="21"/>
          <w:highlight w:val="none"/>
        </w:rPr>
        <w:t>期</w:t>
      </w:r>
      <w:r>
        <w:rPr>
          <w:rFonts w:hint="eastAsia" w:asciiTheme="minorEastAsia" w:hAnsiTheme="minorEastAsia"/>
          <w:b/>
          <w:bCs/>
          <w:color w:val="auto"/>
          <w:szCs w:val="21"/>
          <w:highlight w:val="none"/>
          <w:lang w:val="en-US" w:eastAsia="zh-CN"/>
        </w:rPr>
        <w:t>和维修地点</w:t>
      </w:r>
    </w:p>
    <w:p w14:paraId="60B5CE82">
      <w:pPr>
        <w:numPr>
          <w:ilvl w:val="0"/>
          <w:numId w:val="4"/>
        </w:numPr>
        <w:spacing w:line="360" w:lineRule="auto"/>
        <w:ind w:firstLine="630" w:firstLineChars="300"/>
        <w:rPr>
          <w:rFonts w:hint="eastAsia"/>
          <w:color w:val="auto"/>
          <w:szCs w:val="21"/>
          <w:highlight w:val="none"/>
        </w:rPr>
      </w:pPr>
      <w:r>
        <w:rPr>
          <w:rFonts w:hint="eastAsia"/>
          <w:color w:val="auto"/>
          <w:szCs w:val="21"/>
          <w:highlight w:val="none"/>
          <w:lang w:val="en-US" w:eastAsia="zh-CN"/>
        </w:rPr>
        <w:t>维修期：</w:t>
      </w:r>
      <w:r>
        <w:rPr>
          <w:rFonts w:hint="eastAsia"/>
          <w:color w:val="auto"/>
          <w:szCs w:val="21"/>
          <w:highlight w:val="none"/>
        </w:rPr>
        <w:t>签订合同后3天内完成维修。</w:t>
      </w:r>
    </w:p>
    <w:p w14:paraId="4ABC5672">
      <w:pPr>
        <w:numPr>
          <w:ilvl w:val="0"/>
          <w:numId w:val="4"/>
        </w:numPr>
        <w:spacing w:line="360" w:lineRule="auto"/>
        <w:ind w:firstLine="630" w:firstLineChars="300"/>
        <w:rPr>
          <w:rFonts w:hint="eastAsia"/>
          <w:color w:val="auto"/>
          <w:szCs w:val="21"/>
          <w:highlight w:val="none"/>
        </w:rPr>
      </w:pPr>
      <w:r>
        <w:rPr>
          <w:rFonts w:hint="eastAsia"/>
          <w:color w:val="auto"/>
          <w:szCs w:val="21"/>
          <w:highlight w:val="none"/>
          <w:lang w:val="en-US" w:eastAsia="zh-CN"/>
        </w:rPr>
        <w:t>维修地点：采购人指定地点。</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eastAsia="宋体"/>
          <w:b/>
          <w:color w:val="auto"/>
          <w:szCs w:val="21"/>
          <w:highlight w:val="none"/>
          <w:lang w:eastAsia="zh-CN"/>
        </w:rPr>
      </w:pPr>
      <w:r>
        <w:rPr>
          <w:rFonts w:hint="eastAsia"/>
          <w:b w:val="0"/>
          <w:bCs/>
          <w:strike w:val="0"/>
          <w:dstrike w:val="0"/>
          <w:color w:val="auto"/>
          <w:szCs w:val="21"/>
          <w:highlight w:val="none"/>
          <w:lang w:val="en-US" w:eastAsia="zh-CN"/>
        </w:rPr>
        <w:t>设备维修完毕</w:t>
      </w:r>
      <w:r>
        <w:rPr>
          <w:rFonts w:hint="eastAsia"/>
          <w:b w:val="0"/>
          <w:bCs/>
          <w:color w:val="auto"/>
          <w:szCs w:val="21"/>
          <w:highlight w:val="none"/>
        </w:rPr>
        <w:t>及验收合格并</w:t>
      </w:r>
      <w:r>
        <w:rPr>
          <w:rFonts w:hint="eastAsia"/>
          <w:b w:val="0"/>
          <w:bCs/>
          <w:color w:val="auto"/>
          <w:szCs w:val="21"/>
          <w:highlight w:val="none"/>
          <w:lang w:val="en-US" w:eastAsia="zh-CN"/>
        </w:rPr>
        <w:t>投入使用</w:t>
      </w:r>
      <w:r>
        <w:rPr>
          <w:rFonts w:hint="eastAsia"/>
          <w:b w:val="0"/>
          <w:bCs/>
          <w:color w:val="auto"/>
          <w:szCs w:val="21"/>
          <w:highlight w:val="none"/>
        </w:rPr>
        <w:t>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val="en-US" w:eastAsia="zh-CN"/>
        </w:rPr>
        <w:t>和</w:t>
      </w:r>
      <w:r>
        <w:rPr>
          <w:rFonts w:hint="eastAsia"/>
          <w:b w:val="0"/>
          <w:bCs/>
          <w:color w:val="auto"/>
          <w:szCs w:val="21"/>
          <w:highlight w:val="none"/>
        </w:rPr>
        <w:t>验收合格证明收取货款，由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r>
        <w:rPr>
          <w:rFonts w:hint="eastAsia"/>
          <w:b w:val="0"/>
          <w:bCs/>
          <w:color w:val="auto"/>
          <w:szCs w:val="21"/>
          <w:highlight w:val="none"/>
          <w:lang w:eastAsia="zh-CN"/>
        </w:rPr>
        <w:t>（</w:t>
      </w:r>
      <w:r>
        <w:rPr>
          <w:rFonts w:hint="eastAsia"/>
          <w:b w:val="0"/>
          <w:bCs/>
          <w:color w:val="auto"/>
          <w:szCs w:val="21"/>
          <w:highlight w:val="none"/>
        </w:rPr>
        <w:t>若成交供应商为中小企业的，采购人</w:t>
      </w:r>
      <w:r>
        <w:rPr>
          <w:rFonts w:hint="eastAsia"/>
          <w:b w:val="0"/>
          <w:bCs/>
          <w:color w:val="auto"/>
          <w:szCs w:val="21"/>
          <w:highlight w:val="none"/>
          <w:lang w:val="en-US" w:eastAsia="zh-CN"/>
        </w:rPr>
        <w:t>核对无误后，</w:t>
      </w:r>
      <w:r>
        <w:rPr>
          <w:rFonts w:hint="eastAsia"/>
          <w:b w:val="0"/>
          <w:bCs/>
          <w:color w:val="auto"/>
          <w:szCs w:val="21"/>
          <w:highlight w:val="none"/>
        </w:rPr>
        <w:t>在 15 天内将货款支付给成交供应商</w:t>
      </w:r>
      <w:r>
        <w:rPr>
          <w:rFonts w:hint="eastAsia"/>
          <w:b w:val="0"/>
          <w:bCs/>
          <w:color w:val="auto"/>
          <w:szCs w:val="21"/>
          <w:highlight w:val="none"/>
          <w:lang w:eastAsia="zh-CN"/>
        </w:rPr>
        <w:t>）</w:t>
      </w:r>
    </w:p>
    <w:p w14:paraId="123A205D">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444854B8">
      <w:pPr>
        <w:keepNext w:val="0"/>
        <w:keepLines w:val="0"/>
        <w:pageBreakBefore w:val="0"/>
        <w:numPr>
          <w:ilvl w:val="0"/>
          <w:numId w:val="5"/>
        </w:numPr>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0000FF"/>
          <w:sz w:val="21"/>
          <w:szCs w:val="21"/>
          <w:highlight w:val="none"/>
          <w:lang w:eastAsia="zh-CN"/>
        </w:rPr>
        <w:t>如</w:t>
      </w:r>
      <w:r>
        <w:rPr>
          <w:rFonts w:hint="eastAsia" w:ascii="宋体" w:hAnsi="宋体" w:eastAsia="宋体" w:cs="宋体"/>
          <w:b w:val="0"/>
          <w:bCs w:val="0"/>
          <w:color w:val="0000FF"/>
          <w:sz w:val="21"/>
          <w:szCs w:val="21"/>
          <w:highlight w:val="none"/>
        </w:rPr>
        <w:t>标有“★”的条款均为必须完全满足指标，报价人须</w:t>
      </w:r>
      <w:r>
        <w:rPr>
          <w:rFonts w:hint="eastAsia" w:ascii="宋体" w:hAnsi="宋体" w:cs="宋体"/>
          <w:b w:val="0"/>
          <w:bCs w:val="0"/>
          <w:color w:val="0000FF"/>
          <w:sz w:val="21"/>
          <w:szCs w:val="21"/>
          <w:highlight w:val="none"/>
          <w:lang w:val="en-US" w:eastAsia="zh-CN"/>
        </w:rPr>
        <w:t>按院内采购文件要求</w:t>
      </w:r>
      <w:r>
        <w:rPr>
          <w:rFonts w:hint="eastAsia" w:ascii="宋体" w:hAnsi="宋体" w:eastAsia="宋体" w:cs="宋体"/>
          <w:b w:val="0"/>
          <w:bCs w:val="0"/>
          <w:color w:val="0000FF"/>
          <w:sz w:val="21"/>
          <w:szCs w:val="21"/>
          <w:highlight w:val="none"/>
        </w:rPr>
        <w:t>进行实质性响应，报价人若有一项带“★”的条款未响应或不满足，将</w:t>
      </w:r>
      <w:r>
        <w:rPr>
          <w:rFonts w:hint="eastAsia" w:ascii="宋体" w:hAnsi="宋体" w:eastAsia="宋体" w:cs="宋体"/>
          <w:b w:val="0"/>
          <w:bCs w:val="0"/>
          <w:color w:val="0000FF"/>
          <w:sz w:val="21"/>
          <w:szCs w:val="21"/>
          <w:highlight w:val="none"/>
          <w:lang w:val="en-US" w:eastAsia="zh-CN"/>
        </w:rPr>
        <w:t>按无效投标处理。</w:t>
      </w:r>
    </w:p>
    <w:p w14:paraId="0079C6F0">
      <w:pPr>
        <w:keepNext w:val="0"/>
        <w:keepLines w:val="0"/>
        <w:pageBreakBefore w:val="0"/>
        <w:numPr>
          <w:ilvl w:val="0"/>
          <w:numId w:val="0"/>
        </w:numPr>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如标有“▲”的条款均为评审的重要评分指标，报价人若有部分“▲”条款未响应或不满足，将导致其响应性评审严重扣分。</w:t>
      </w:r>
      <w:bookmarkEnd w:id="40"/>
      <w:bookmarkEnd w:id="41"/>
      <w:bookmarkEnd w:id="42"/>
      <w:bookmarkEnd w:id="43"/>
      <w:bookmarkEnd w:id="44"/>
      <w:bookmarkEnd w:id="45"/>
      <w:bookmarkEnd w:id="46"/>
      <w:bookmarkStart w:id="47" w:name="_Toc3222"/>
      <w:bookmarkStart w:id="48" w:name="_Toc4075"/>
    </w:p>
    <w:p w14:paraId="782A41F9">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49"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1EB5D0AA">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7C5FF8A0">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1B6374D3">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A3CD02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798EEC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60576E8F">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5B0C80C7">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270FBD0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526A028">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6208F1B">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5464D7F5">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5E55C45A">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21310755">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85A33E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204A3CF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1A166B76">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BD6971A">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499248A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11DDE901">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2EFEF798">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778F00DD">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05082BD6">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2FB800EB">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22594059">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19E97E3E">
      <w:pPr>
        <w:numPr>
          <w:ilvl w:val="0"/>
          <w:numId w:val="0"/>
        </w:numPr>
        <w:jc w:val="both"/>
        <w:outlineLvl w:val="0"/>
        <w:rPr>
          <w:rFonts w:hint="eastAsia"/>
          <w:b/>
          <w:bCs/>
          <w:color w:val="auto"/>
          <w:highlight w:val="none"/>
        </w:rPr>
      </w:pPr>
      <w:bookmarkStart w:id="50" w:name="_Toc18355"/>
      <w:bookmarkStart w:id="51" w:name="_Toc11319"/>
      <w:bookmarkStart w:id="52" w:name="_Toc1300"/>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53" w:name="_Toc270"/>
      <w:r>
        <w:rPr>
          <w:rFonts w:hint="eastAsia"/>
          <w:b/>
          <w:bCs/>
          <w:color w:val="auto"/>
          <w:kern w:val="0"/>
          <w:sz w:val="28"/>
          <w:szCs w:val="28"/>
          <w:highlight w:val="none"/>
        </w:rPr>
        <w:t>评分标准</w:t>
      </w:r>
      <w:bookmarkEnd w:id="50"/>
      <w:bookmarkEnd w:id="51"/>
      <w:bookmarkEnd w:id="52"/>
    </w:p>
    <w:p w14:paraId="4BD704E8">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南方医科大学第五附属医院影像诊断科3.0T MRI失超紧急维修项目</w:t>
      </w:r>
      <w:r>
        <w:rPr>
          <w:rFonts w:hint="eastAsia" w:ascii="宋体" w:hAnsi="宋体" w:eastAsia="宋体" w:cs="宋体"/>
          <w:b/>
          <w:bCs/>
          <w:color w:val="auto"/>
          <w:sz w:val="21"/>
          <w:szCs w:val="21"/>
          <w:highlight w:val="none"/>
          <w:lang w:val="en-US" w:eastAsia="zh-CN"/>
        </w:rPr>
        <w:t>综合</w:t>
      </w:r>
      <w:r>
        <w:rPr>
          <w:rFonts w:hint="eastAsia" w:ascii="宋体" w:hAnsi="宋体" w:eastAsia="宋体" w:cs="宋体"/>
          <w:b/>
          <w:bCs/>
          <w:color w:val="auto"/>
          <w:sz w:val="21"/>
          <w:szCs w:val="21"/>
          <w:highlight w:val="none"/>
        </w:rPr>
        <w:t>评分表</w:t>
      </w:r>
    </w:p>
    <w:tbl>
      <w:tblPr>
        <w:tblStyle w:val="20"/>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7BE5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6" w:type="dxa"/>
            <w:shd w:val="clear" w:color="auto" w:fill="auto"/>
            <w:vAlign w:val="center"/>
          </w:tcPr>
          <w:p w14:paraId="2D27507C">
            <w:pPr>
              <w:widowControl/>
              <w:jc w:val="center"/>
              <w:rPr>
                <w:rFonts w:ascii="宋体" w:hAnsi="宋体" w:cs="宋体"/>
                <w:b/>
                <w:bCs w:val="0"/>
                <w:kern w:val="0"/>
                <w:sz w:val="18"/>
                <w:szCs w:val="18"/>
              </w:rPr>
            </w:pPr>
            <w:r>
              <w:rPr>
                <w:rFonts w:hint="eastAsia" w:ascii="宋体" w:hAnsi="宋体" w:cs="宋体"/>
                <w:b/>
                <w:bCs w:val="0"/>
                <w:kern w:val="0"/>
                <w:sz w:val="18"/>
                <w:szCs w:val="18"/>
              </w:rPr>
              <w:t>序号</w:t>
            </w:r>
          </w:p>
        </w:tc>
        <w:tc>
          <w:tcPr>
            <w:tcW w:w="1425" w:type="dxa"/>
            <w:shd w:val="clear" w:color="auto" w:fill="auto"/>
            <w:vAlign w:val="center"/>
          </w:tcPr>
          <w:p w14:paraId="72BA6AD8">
            <w:pPr>
              <w:widowControl/>
              <w:jc w:val="center"/>
              <w:rPr>
                <w:rFonts w:ascii="宋体" w:hAnsi="宋体" w:cs="宋体"/>
                <w:b/>
                <w:bCs w:val="0"/>
                <w:kern w:val="0"/>
                <w:sz w:val="18"/>
                <w:szCs w:val="18"/>
              </w:rPr>
            </w:pPr>
            <w:r>
              <w:rPr>
                <w:rFonts w:hint="eastAsia" w:ascii="宋体" w:hAnsi="宋体" w:cs="宋体"/>
                <w:b/>
                <w:bCs w:val="0"/>
                <w:kern w:val="0"/>
                <w:sz w:val="18"/>
                <w:szCs w:val="18"/>
              </w:rPr>
              <w:t>评审内容</w:t>
            </w:r>
          </w:p>
        </w:tc>
        <w:tc>
          <w:tcPr>
            <w:tcW w:w="6859" w:type="dxa"/>
            <w:shd w:val="clear" w:color="auto" w:fill="auto"/>
            <w:vAlign w:val="center"/>
          </w:tcPr>
          <w:p w14:paraId="5AB8014A">
            <w:pPr>
              <w:widowControl/>
              <w:jc w:val="center"/>
              <w:rPr>
                <w:rFonts w:ascii="宋体" w:hAnsi="宋体" w:cs="宋体"/>
                <w:b/>
                <w:bCs w:val="0"/>
                <w:kern w:val="0"/>
                <w:sz w:val="18"/>
                <w:szCs w:val="18"/>
              </w:rPr>
            </w:pPr>
            <w:r>
              <w:rPr>
                <w:rFonts w:hint="eastAsia" w:ascii="宋体" w:hAnsi="宋体" w:cs="宋体"/>
                <w:b/>
                <w:bCs w:val="0"/>
                <w:kern w:val="0"/>
                <w:sz w:val="18"/>
                <w:szCs w:val="18"/>
              </w:rPr>
              <w:t>评审细则</w:t>
            </w:r>
          </w:p>
        </w:tc>
        <w:tc>
          <w:tcPr>
            <w:tcW w:w="986" w:type="dxa"/>
            <w:shd w:val="clear" w:color="auto" w:fill="auto"/>
            <w:vAlign w:val="center"/>
          </w:tcPr>
          <w:p w14:paraId="073359CE">
            <w:pPr>
              <w:widowControl/>
              <w:jc w:val="center"/>
              <w:rPr>
                <w:rFonts w:ascii="宋体" w:hAnsi="宋体" w:cs="宋体"/>
                <w:b/>
                <w:bCs w:val="0"/>
                <w:kern w:val="0"/>
                <w:sz w:val="18"/>
                <w:szCs w:val="18"/>
              </w:rPr>
            </w:pPr>
            <w:r>
              <w:rPr>
                <w:rFonts w:hint="eastAsia" w:ascii="宋体" w:hAnsi="宋体" w:cs="宋体"/>
                <w:b/>
                <w:bCs w:val="0"/>
                <w:kern w:val="0"/>
                <w:sz w:val="18"/>
                <w:szCs w:val="18"/>
              </w:rPr>
              <w:t>分值</w:t>
            </w:r>
          </w:p>
        </w:tc>
      </w:tr>
      <w:tr w14:paraId="244A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96" w:type="dxa"/>
            <w:shd w:val="clear" w:color="auto" w:fill="auto"/>
            <w:vAlign w:val="center"/>
          </w:tcPr>
          <w:p w14:paraId="6B114DAA">
            <w:pPr>
              <w:jc w:val="center"/>
              <w:rPr>
                <w:rFonts w:cs="宋体" w:asciiTheme="minorEastAsia" w:hAnsiTheme="minorEastAsia"/>
                <w:bCs/>
                <w:sz w:val="18"/>
                <w:szCs w:val="18"/>
              </w:rPr>
            </w:pPr>
            <w:r>
              <w:rPr>
                <w:rFonts w:hint="eastAsia" w:asciiTheme="minorEastAsia" w:hAnsiTheme="minorEastAsia"/>
                <w:bCs/>
                <w:sz w:val="18"/>
                <w:szCs w:val="18"/>
              </w:rPr>
              <w:t>1</w:t>
            </w:r>
          </w:p>
        </w:tc>
        <w:tc>
          <w:tcPr>
            <w:tcW w:w="1425" w:type="dxa"/>
            <w:shd w:val="clear" w:color="auto" w:fill="auto"/>
            <w:vAlign w:val="center"/>
          </w:tcPr>
          <w:p w14:paraId="6362D571">
            <w:pPr>
              <w:jc w:val="center"/>
              <w:rPr>
                <w:rFonts w:ascii="宋体" w:hAnsi="宋体" w:cs="宋体"/>
                <w:bCs/>
                <w:sz w:val="18"/>
                <w:szCs w:val="18"/>
              </w:rPr>
            </w:pPr>
            <w:r>
              <w:rPr>
                <w:rFonts w:hint="eastAsia" w:ascii="宋体" w:hAnsi="宋体" w:eastAsia="宋体" w:cs="宋体"/>
                <w:bCs/>
                <w:sz w:val="18"/>
                <w:szCs w:val="18"/>
              </w:rPr>
              <w:t>采购需求书中带“▲”号的重要条款的响应情况</w:t>
            </w:r>
          </w:p>
          <w:p w14:paraId="04ECA232">
            <w:pPr>
              <w:jc w:val="center"/>
              <w:rPr>
                <w:rFonts w:cs="宋体" w:asciiTheme="minorEastAsia" w:hAnsiTheme="minorEastAsia"/>
                <w:bCs/>
                <w:sz w:val="18"/>
                <w:szCs w:val="18"/>
              </w:rPr>
            </w:pPr>
            <w:r>
              <w:rPr>
                <w:rFonts w:hint="eastAsia" w:ascii="宋体" w:hAnsi="宋体" w:eastAsia="宋体" w:cs="宋体"/>
                <w:bCs/>
                <w:sz w:val="18"/>
                <w:szCs w:val="18"/>
              </w:rPr>
              <w:t>（20分）</w:t>
            </w:r>
          </w:p>
        </w:tc>
        <w:tc>
          <w:tcPr>
            <w:tcW w:w="6859" w:type="dxa"/>
            <w:shd w:val="clear" w:color="auto" w:fill="auto"/>
            <w:vAlign w:val="center"/>
          </w:tcPr>
          <w:p w14:paraId="710A1DA2">
            <w:pPr>
              <w:jc w:val="left"/>
              <w:rPr>
                <w:rFonts w:ascii="宋体" w:hAnsi="宋体" w:cs="宋体"/>
                <w:sz w:val="18"/>
                <w:szCs w:val="18"/>
              </w:rPr>
            </w:pPr>
            <w:r>
              <w:rPr>
                <w:rFonts w:hint="eastAsia" w:ascii="宋体" w:hAnsi="宋体" w:eastAsia="宋体" w:cs="宋体"/>
                <w:sz w:val="18"/>
                <w:szCs w:val="18"/>
              </w:rPr>
              <w:t>满足采购需求书中</w:t>
            </w:r>
            <w:r>
              <w:rPr>
                <w:rFonts w:hint="eastAsia" w:ascii="宋体" w:hAnsi="宋体" w:cs="宋体"/>
                <w:sz w:val="18"/>
                <w:szCs w:val="18"/>
              </w:rPr>
              <w:t>技术要求中“</w:t>
            </w:r>
            <w:r>
              <w:rPr>
                <w:rFonts w:hint="eastAsia" w:ascii="宋体" w:hAnsi="宋体" w:eastAsia="宋体" w:cs="宋体"/>
                <w:sz w:val="18"/>
                <w:szCs w:val="18"/>
              </w:rPr>
              <w:t>（三)服务要求”带“▲”号的重要条款，得20分，一项“▲”参数不满足扣5分，最低0分。</w:t>
            </w:r>
            <w:r>
              <w:rPr>
                <w:sz w:val="18"/>
                <w:szCs w:val="18"/>
              </w:rPr>
              <w:t xml:space="preserve"> 以每款</w:t>
            </w:r>
            <w:r>
              <w:rPr>
                <w:rFonts w:hint="eastAsia"/>
                <w:sz w:val="18"/>
                <w:szCs w:val="18"/>
              </w:rPr>
              <w:t>参数</w:t>
            </w:r>
            <w:r>
              <w:rPr>
                <w:sz w:val="18"/>
                <w:szCs w:val="18"/>
              </w:rPr>
              <w:t>最小的序号为一项评审指标</w:t>
            </w:r>
            <w:r>
              <w:rPr>
                <w:rFonts w:hint="eastAsia"/>
                <w:sz w:val="18"/>
                <w:szCs w:val="18"/>
              </w:rPr>
              <w:t>（有说明的除外）</w:t>
            </w:r>
          </w:p>
          <w:p w14:paraId="2DACD12D">
            <w:pPr>
              <w:pStyle w:val="26"/>
              <w:rPr>
                <w:sz w:val="18"/>
                <w:szCs w:val="18"/>
              </w:rPr>
            </w:pPr>
            <w:r>
              <w:rPr>
                <w:b/>
                <w:bCs w:val="0"/>
                <w:sz w:val="18"/>
                <w:szCs w:val="18"/>
              </w:rPr>
              <w:t>注</w:t>
            </w:r>
            <w:r>
              <w:rPr>
                <w:rFonts w:hint="eastAsia"/>
                <w:b/>
                <w:bCs w:val="0"/>
                <w:sz w:val="18"/>
                <w:szCs w:val="18"/>
              </w:rPr>
              <w:t>：采购需求</w:t>
            </w:r>
            <w:r>
              <w:rPr>
                <w:b/>
                <w:bCs w:val="0"/>
                <w:sz w:val="18"/>
                <w:szCs w:val="18"/>
              </w:rPr>
              <w:t>中带“▲”的参数</w:t>
            </w:r>
            <w:r>
              <w:rPr>
                <w:rFonts w:hint="eastAsia"/>
                <w:b/>
                <w:bCs w:val="0"/>
                <w:sz w:val="18"/>
                <w:szCs w:val="18"/>
              </w:rPr>
              <w:t>要求</w:t>
            </w:r>
            <w:r>
              <w:rPr>
                <w:b/>
                <w:bCs w:val="0"/>
                <w:sz w:val="18"/>
                <w:szCs w:val="18"/>
              </w:rPr>
              <w:t>共</w:t>
            </w:r>
            <w:r>
              <w:rPr>
                <w:rFonts w:hint="eastAsia"/>
                <w:b/>
                <w:bCs w:val="0"/>
                <w:sz w:val="18"/>
                <w:szCs w:val="18"/>
              </w:rPr>
              <w:t>4</w:t>
            </w:r>
            <w:r>
              <w:rPr>
                <w:b/>
                <w:bCs w:val="0"/>
                <w:sz w:val="18"/>
                <w:szCs w:val="18"/>
              </w:rPr>
              <w:t>项，</w:t>
            </w:r>
            <w:r>
              <w:rPr>
                <w:rFonts w:hint="eastAsia" w:ascii="宋体" w:hAnsi="宋体" w:cs="宋体"/>
                <w:b/>
                <w:bCs w:val="0"/>
                <w:kern w:val="0"/>
                <w:sz w:val="18"/>
                <w:szCs w:val="18"/>
              </w:rPr>
              <w:t>如采购需求中有明确要求提供证明材料的，则以采购需求要求的为准；如采购需求中无明确要求证明材料的，根据供应商提供的采购需求偏离表响应为准。</w:t>
            </w:r>
            <w:r>
              <w:rPr>
                <w:rFonts w:hint="eastAsia"/>
                <w:b/>
                <w:bCs w:val="0"/>
                <w:sz w:val="18"/>
                <w:szCs w:val="18"/>
              </w:rPr>
              <w:t>未提供不得分。</w:t>
            </w:r>
          </w:p>
        </w:tc>
        <w:tc>
          <w:tcPr>
            <w:tcW w:w="986" w:type="dxa"/>
            <w:shd w:val="clear" w:color="auto" w:fill="auto"/>
            <w:vAlign w:val="center"/>
          </w:tcPr>
          <w:p w14:paraId="3AA5A026">
            <w:pPr>
              <w:jc w:val="center"/>
              <w:rPr>
                <w:rFonts w:cs="宋体" w:asciiTheme="minorEastAsia" w:hAnsiTheme="minorEastAsia"/>
                <w:sz w:val="18"/>
                <w:szCs w:val="18"/>
              </w:rPr>
            </w:pPr>
            <w:r>
              <w:rPr>
                <w:rFonts w:hint="eastAsia" w:asciiTheme="minorEastAsia" w:hAnsiTheme="minorEastAsia"/>
                <w:sz w:val="18"/>
                <w:szCs w:val="18"/>
              </w:rPr>
              <w:t>20分</w:t>
            </w:r>
          </w:p>
        </w:tc>
      </w:tr>
      <w:tr w14:paraId="4BFE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96" w:type="dxa"/>
            <w:shd w:val="clear" w:color="auto" w:fill="auto"/>
            <w:vAlign w:val="center"/>
          </w:tcPr>
          <w:p w14:paraId="2C15B80C">
            <w:pPr>
              <w:jc w:val="center"/>
              <w:rPr>
                <w:rFonts w:asciiTheme="minorEastAsia" w:hAnsiTheme="minorEastAsia"/>
                <w:bCs/>
                <w:sz w:val="18"/>
                <w:szCs w:val="18"/>
              </w:rPr>
            </w:pPr>
            <w:r>
              <w:rPr>
                <w:rFonts w:hint="eastAsia" w:asciiTheme="minorEastAsia" w:hAnsiTheme="minorEastAsia"/>
                <w:bCs/>
                <w:sz w:val="18"/>
                <w:szCs w:val="18"/>
              </w:rPr>
              <w:t>2</w:t>
            </w:r>
          </w:p>
        </w:tc>
        <w:tc>
          <w:tcPr>
            <w:tcW w:w="1425" w:type="dxa"/>
            <w:shd w:val="clear" w:color="auto" w:fill="auto"/>
            <w:vAlign w:val="center"/>
          </w:tcPr>
          <w:p w14:paraId="603FFDCE">
            <w:pPr>
              <w:jc w:val="center"/>
              <w:rPr>
                <w:rFonts w:ascii="宋体" w:hAnsi="宋体" w:cs="宋体"/>
                <w:bCs/>
                <w:sz w:val="18"/>
                <w:szCs w:val="18"/>
              </w:rPr>
            </w:pPr>
            <w:r>
              <w:rPr>
                <w:rFonts w:hint="eastAsia" w:ascii="宋体" w:hAnsi="宋体" w:eastAsia="宋体" w:cs="宋体"/>
                <w:bCs/>
                <w:sz w:val="18"/>
                <w:szCs w:val="18"/>
              </w:rPr>
              <w:t>采购需求书中不带“▲”号的一般条款的响应情况</w:t>
            </w:r>
          </w:p>
          <w:p w14:paraId="0F8E9CFE">
            <w:pPr>
              <w:jc w:val="center"/>
              <w:rPr>
                <w:rFonts w:asciiTheme="minorEastAsia" w:hAnsiTheme="minorEastAsia"/>
                <w:bCs/>
                <w:sz w:val="18"/>
                <w:szCs w:val="18"/>
              </w:rPr>
            </w:pPr>
            <w:r>
              <w:rPr>
                <w:rFonts w:hint="eastAsia" w:ascii="宋体" w:hAnsi="宋体" w:cs="宋体"/>
                <w:bCs/>
                <w:sz w:val="18"/>
                <w:szCs w:val="18"/>
              </w:rPr>
              <w:t>（16.5分）</w:t>
            </w:r>
          </w:p>
        </w:tc>
        <w:tc>
          <w:tcPr>
            <w:tcW w:w="6859" w:type="dxa"/>
            <w:shd w:val="clear" w:color="auto" w:fill="auto"/>
            <w:vAlign w:val="center"/>
          </w:tcPr>
          <w:p w14:paraId="02406ABF">
            <w:pPr>
              <w:jc w:val="left"/>
              <w:rPr>
                <w:rFonts w:ascii="宋体" w:hAnsi="宋体" w:cs="宋体"/>
                <w:sz w:val="18"/>
                <w:szCs w:val="18"/>
              </w:rPr>
            </w:pPr>
            <w:r>
              <w:rPr>
                <w:rFonts w:hint="eastAsia" w:ascii="宋体" w:hAnsi="宋体" w:eastAsia="宋体" w:cs="宋体"/>
                <w:sz w:val="18"/>
                <w:szCs w:val="18"/>
              </w:rPr>
              <w:t>满足采购需求书中技术要求中“（三)服务要求”和商务要求中</w:t>
            </w:r>
            <w:r>
              <w:rPr>
                <w:rFonts w:hint="eastAsia" w:ascii="宋体" w:hAnsi="宋体" w:eastAsia="宋体" w:cs="宋体"/>
                <w:sz w:val="18"/>
                <w:szCs w:val="18"/>
                <w:lang w:val="en-US" w:eastAsia="zh-CN"/>
              </w:rPr>
              <w:t>非“</w:t>
            </w:r>
            <w:r>
              <w:rPr>
                <w:rFonts w:hint="eastAsia" w:asciiTheme="minorEastAsia" w:hAnsiTheme="minorEastAsia" w:eastAsiaTheme="minorEastAsia" w:cstheme="minorEastAsia"/>
                <w:color w:val="auto"/>
                <w:sz w:val="18"/>
                <w:szCs w:val="18"/>
                <w:highlight w:val="none"/>
              </w:rPr>
              <w:t>★</w:t>
            </w:r>
            <w:r>
              <w:rPr>
                <w:rFonts w:hint="eastAsia" w:asciiTheme="minorEastAsia" w:hAnsiTheme="minorEastAsia" w:eastAsiaTheme="minorEastAsia" w:cstheme="minorEastAsia"/>
                <w:color w:val="auto"/>
                <w:sz w:val="18"/>
                <w:szCs w:val="18"/>
                <w:highlight w:val="none"/>
                <w:lang w:eastAsia="zh-CN"/>
              </w:rPr>
              <w:t>”、</w:t>
            </w:r>
            <w:r>
              <w:rPr>
                <w:rFonts w:hint="eastAsia" w:ascii="宋体" w:hAnsi="宋体" w:eastAsia="宋体" w:cs="宋体"/>
                <w:sz w:val="18"/>
                <w:szCs w:val="18"/>
                <w:lang w:val="en-US" w:eastAsia="zh-CN"/>
              </w:rPr>
              <w:t>“</w:t>
            </w:r>
            <w:r>
              <w:rPr>
                <w:rFonts w:hint="eastAsia" w:ascii="宋体" w:hAnsi="宋体" w:eastAsia="宋体" w:cs="宋体"/>
                <w:sz w:val="18"/>
                <w:szCs w:val="18"/>
              </w:rPr>
              <w:t>非“▲”号的一般条款，每有一项满足要求得</w:t>
            </w:r>
            <w:r>
              <w:rPr>
                <w:rFonts w:hint="eastAsia" w:ascii="宋体" w:hAnsi="宋体" w:cs="宋体"/>
                <w:sz w:val="18"/>
                <w:szCs w:val="18"/>
              </w:rPr>
              <w:t>1.5</w:t>
            </w:r>
            <w:r>
              <w:rPr>
                <w:rFonts w:hint="eastAsia" w:ascii="宋体" w:hAnsi="宋体" w:eastAsia="宋体" w:cs="宋体"/>
                <w:sz w:val="18"/>
                <w:szCs w:val="18"/>
              </w:rPr>
              <w:t>分，最高</w:t>
            </w:r>
            <w:r>
              <w:rPr>
                <w:rFonts w:hint="eastAsia" w:ascii="宋体" w:hAnsi="宋体" w:cs="宋体"/>
                <w:sz w:val="18"/>
                <w:szCs w:val="18"/>
              </w:rPr>
              <w:t>16.5</w:t>
            </w:r>
            <w:r>
              <w:rPr>
                <w:rFonts w:hint="eastAsia" w:ascii="宋体" w:hAnsi="宋体" w:eastAsia="宋体" w:cs="宋体"/>
                <w:sz w:val="18"/>
                <w:szCs w:val="18"/>
              </w:rPr>
              <w:t>分。</w:t>
            </w:r>
          </w:p>
          <w:p w14:paraId="3BBE32FE">
            <w:pPr>
              <w:rPr>
                <w:sz w:val="18"/>
                <w:szCs w:val="18"/>
              </w:rPr>
            </w:pPr>
            <w:r>
              <w:rPr>
                <w:b/>
                <w:bCs w:val="0"/>
                <w:sz w:val="18"/>
                <w:szCs w:val="18"/>
              </w:rPr>
              <w:t>注</w:t>
            </w:r>
            <w:r>
              <w:rPr>
                <w:rFonts w:hint="eastAsia"/>
                <w:b/>
                <w:bCs w:val="0"/>
                <w:sz w:val="18"/>
                <w:szCs w:val="18"/>
              </w:rPr>
              <w:t>：采购需求中非“▲”的参数要求共11项，如采购需求中有明确要求提供证明材料的，则以采购需求要求的为准;如采购需求中无明确要求证明材料的，根据供应商提供的采购需求偏离表响应为准。未提供不得分</w:t>
            </w:r>
            <w:r>
              <w:rPr>
                <w:rFonts w:hint="eastAsia"/>
                <w:bCs/>
                <w:sz w:val="18"/>
                <w:szCs w:val="18"/>
              </w:rPr>
              <w:t>。</w:t>
            </w:r>
          </w:p>
        </w:tc>
        <w:tc>
          <w:tcPr>
            <w:tcW w:w="986" w:type="dxa"/>
            <w:shd w:val="clear" w:color="auto" w:fill="auto"/>
            <w:vAlign w:val="center"/>
          </w:tcPr>
          <w:p w14:paraId="4F399DEF">
            <w:pPr>
              <w:jc w:val="center"/>
              <w:rPr>
                <w:rFonts w:asciiTheme="minorEastAsia" w:hAnsiTheme="minorEastAsia"/>
                <w:sz w:val="18"/>
                <w:szCs w:val="18"/>
              </w:rPr>
            </w:pPr>
            <w:r>
              <w:rPr>
                <w:rFonts w:hint="eastAsia" w:asciiTheme="minorEastAsia" w:hAnsiTheme="minorEastAsia"/>
                <w:sz w:val="18"/>
                <w:szCs w:val="18"/>
              </w:rPr>
              <w:t>16.5分</w:t>
            </w:r>
          </w:p>
        </w:tc>
      </w:tr>
      <w:tr w14:paraId="4E41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67E2C36F">
            <w:pPr>
              <w:jc w:val="center"/>
              <w:rPr>
                <w:rFonts w:asciiTheme="minorEastAsia" w:hAnsiTheme="minorEastAsia"/>
                <w:bCs/>
                <w:sz w:val="18"/>
                <w:szCs w:val="18"/>
              </w:rPr>
            </w:pPr>
            <w:r>
              <w:rPr>
                <w:rFonts w:hint="eastAsia" w:asciiTheme="minorEastAsia" w:hAnsiTheme="minorEastAsia"/>
                <w:bCs/>
                <w:sz w:val="18"/>
                <w:szCs w:val="18"/>
              </w:rPr>
              <w:t>3</w:t>
            </w:r>
          </w:p>
        </w:tc>
        <w:tc>
          <w:tcPr>
            <w:tcW w:w="1425" w:type="dxa"/>
            <w:shd w:val="clear" w:color="auto" w:fill="auto"/>
            <w:vAlign w:val="center"/>
          </w:tcPr>
          <w:p w14:paraId="07B41491">
            <w:pPr>
              <w:jc w:val="center"/>
              <w:rPr>
                <w:rFonts w:ascii="宋体" w:hAnsi="宋体" w:cs="宋体"/>
                <w:bCs/>
                <w:sz w:val="18"/>
                <w:szCs w:val="18"/>
              </w:rPr>
            </w:pPr>
            <w:r>
              <w:rPr>
                <w:rFonts w:hint="eastAsia" w:ascii="宋体" w:hAnsi="宋体" w:eastAsia="宋体" w:cs="宋体"/>
                <w:bCs/>
                <w:sz w:val="18"/>
                <w:szCs w:val="18"/>
              </w:rPr>
              <w:t>服务方案</w:t>
            </w:r>
          </w:p>
          <w:p w14:paraId="6682B46D">
            <w:pPr>
              <w:jc w:val="center"/>
              <w:rPr>
                <w:rFonts w:cs="宋体" w:asciiTheme="minorEastAsia" w:hAnsiTheme="minorEastAsia"/>
                <w:bCs/>
                <w:sz w:val="18"/>
                <w:szCs w:val="18"/>
              </w:rPr>
            </w:pPr>
            <w:r>
              <w:rPr>
                <w:rFonts w:hint="eastAsia" w:ascii="宋体" w:hAnsi="宋体" w:cs="宋体"/>
                <w:bCs/>
                <w:sz w:val="18"/>
                <w:szCs w:val="18"/>
              </w:rPr>
              <w:t>（11.5分）</w:t>
            </w:r>
          </w:p>
        </w:tc>
        <w:tc>
          <w:tcPr>
            <w:tcW w:w="6859" w:type="dxa"/>
            <w:shd w:val="clear" w:color="auto" w:fill="auto"/>
            <w:vAlign w:val="center"/>
          </w:tcPr>
          <w:p w14:paraId="1CFF0CAA">
            <w:pPr>
              <w:jc w:val="left"/>
              <w:rPr>
                <w:rFonts w:ascii="宋体" w:hAnsi="宋体" w:cs="宋体"/>
                <w:sz w:val="18"/>
                <w:szCs w:val="18"/>
              </w:rPr>
            </w:pPr>
            <w:r>
              <w:rPr>
                <w:rFonts w:hint="eastAsia" w:ascii="宋体" w:hAnsi="宋体" w:eastAsia="宋体" w:cs="宋体"/>
                <w:sz w:val="18"/>
                <w:szCs w:val="18"/>
              </w:rPr>
              <w:t>根据各供应商提供的服务方案内容是否具体、可行、全面、完整进行综合评价：</w:t>
            </w:r>
          </w:p>
          <w:p w14:paraId="464E7C60">
            <w:pPr>
              <w:jc w:val="left"/>
              <w:rPr>
                <w:rFonts w:ascii="宋体" w:hAnsi="宋体" w:cs="宋体"/>
                <w:sz w:val="18"/>
                <w:szCs w:val="18"/>
              </w:rPr>
            </w:pPr>
            <w:r>
              <w:rPr>
                <w:rFonts w:hint="eastAsia" w:ascii="宋体" w:hAnsi="宋体" w:cs="宋体"/>
                <w:sz w:val="18"/>
                <w:szCs w:val="18"/>
              </w:rPr>
              <w:t>（1）</w:t>
            </w:r>
            <w:r>
              <w:rPr>
                <w:rFonts w:hint="eastAsia" w:ascii="宋体" w:hAnsi="宋体" w:eastAsia="宋体" w:cs="宋体"/>
                <w:sz w:val="18"/>
                <w:szCs w:val="18"/>
              </w:rPr>
              <w:t>服务方案具体可行、全面完整、完善，且</w:t>
            </w:r>
            <w:r>
              <w:rPr>
                <w:rFonts w:hint="eastAsia" w:ascii="宋体" w:hAnsi="宋体" w:cs="宋体"/>
                <w:sz w:val="18"/>
                <w:szCs w:val="18"/>
              </w:rPr>
              <w:t>优于</w:t>
            </w:r>
            <w:r>
              <w:rPr>
                <w:rFonts w:hint="eastAsia" w:ascii="宋体" w:hAnsi="宋体" w:eastAsia="宋体" w:cs="宋体"/>
                <w:sz w:val="18"/>
                <w:szCs w:val="18"/>
              </w:rPr>
              <w:t>采购需求，得</w:t>
            </w:r>
            <w:r>
              <w:rPr>
                <w:rFonts w:hint="eastAsia" w:ascii="宋体" w:hAnsi="宋体" w:cs="宋体"/>
                <w:sz w:val="18"/>
                <w:szCs w:val="18"/>
              </w:rPr>
              <w:t>11.5</w:t>
            </w:r>
            <w:r>
              <w:rPr>
                <w:rFonts w:hint="eastAsia" w:ascii="宋体" w:hAnsi="宋体" w:eastAsia="宋体" w:cs="宋体"/>
                <w:sz w:val="18"/>
                <w:szCs w:val="18"/>
              </w:rPr>
              <w:t>分；</w:t>
            </w:r>
          </w:p>
          <w:p w14:paraId="480293DD">
            <w:pPr>
              <w:jc w:val="left"/>
              <w:rPr>
                <w:rFonts w:ascii="宋体" w:hAnsi="宋体" w:cs="宋体"/>
                <w:sz w:val="18"/>
                <w:szCs w:val="18"/>
              </w:rPr>
            </w:pPr>
            <w:r>
              <w:rPr>
                <w:rFonts w:hint="eastAsia"/>
                <w:sz w:val="18"/>
                <w:szCs w:val="18"/>
              </w:rPr>
              <w:t>（2）服务方案</w:t>
            </w:r>
            <w:r>
              <w:rPr>
                <w:rFonts w:hint="eastAsia" w:ascii="宋体" w:hAnsi="宋体" w:cs="宋体"/>
                <w:sz w:val="18"/>
                <w:szCs w:val="18"/>
              </w:rPr>
              <w:t>较</w:t>
            </w:r>
            <w:r>
              <w:rPr>
                <w:rFonts w:hint="eastAsia" w:ascii="宋体" w:hAnsi="宋体" w:eastAsia="宋体" w:cs="宋体"/>
                <w:sz w:val="18"/>
                <w:szCs w:val="18"/>
              </w:rPr>
              <w:t>可行、完整、完善，且</w:t>
            </w:r>
            <w:r>
              <w:rPr>
                <w:rFonts w:hint="eastAsia" w:ascii="宋体" w:hAnsi="宋体" w:cs="宋体"/>
                <w:sz w:val="18"/>
                <w:szCs w:val="18"/>
              </w:rPr>
              <w:t>完全</w:t>
            </w:r>
            <w:r>
              <w:rPr>
                <w:rFonts w:hint="eastAsia" w:ascii="宋体" w:hAnsi="宋体" w:eastAsia="宋体" w:cs="宋体"/>
                <w:sz w:val="18"/>
                <w:szCs w:val="18"/>
              </w:rPr>
              <w:t>满足采购需求，得</w:t>
            </w:r>
            <w:r>
              <w:rPr>
                <w:rFonts w:hint="eastAsia" w:ascii="宋体" w:hAnsi="宋体" w:cs="宋体"/>
                <w:sz w:val="18"/>
                <w:szCs w:val="18"/>
              </w:rPr>
              <w:t>8</w:t>
            </w:r>
            <w:r>
              <w:rPr>
                <w:rFonts w:hint="eastAsia" w:ascii="宋体" w:hAnsi="宋体" w:eastAsia="宋体" w:cs="宋体"/>
                <w:sz w:val="18"/>
                <w:szCs w:val="18"/>
              </w:rPr>
              <w:t>分；</w:t>
            </w:r>
          </w:p>
          <w:p w14:paraId="71615A63">
            <w:pPr>
              <w:jc w:val="left"/>
              <w:rPr>
                <w:sz w:val="18"/>
                <w:szCs w:val="18"/>
              </w:rPr>
            </w:pPr>
            <w:r>
              <w:rPr>
                <w:rFonts w:hint="eastAsia" w:ascii="Times New Roman" w:hAnsi="Times New Roman" w:eastAsia="宋体" w:cs="Times New Roman"/>
                <w:sz w:val="18"/>
                <w:szCs w:val="18"/>
              </w:rPr>
              <w:t>（3）</w:t>
            </w:r>
            <w:r>
              <w:rPr>
                <w:rFonts w:hint="eastAsia"/>
                <w:sz w:val="18"/>
                <w:szCs w:val="18"/>
              </w:rPr>
              <w:t>服务方案可行性</w:t>
            </w:r>
            <w:r>
              <w:rPr>
                <w:rFonts w:hint="eastAsia" w:ascii="宋体" w:hAnsi="宋体" w:cs="宋体"/>
                <w:sz w:val="18"/>
                <w:szCs w:val="18"/>
              </w:rPr>
              <w:t>一般</w:t>
            </w:r>
            <w:r>
              <w:rPr>
                <w:rFonts w:hint="eastAsia" w:ascii="宋体" w:hAnsi="宋体" w:eastAsia="宋体" w:cs="宋体"/>
                <w:sz w:val="18"/>
                <w:szCs w:val="18"/>
              </w:rPr>
              <w:t>，且</w:t>
            </w:r>
            <w:r>
              <w:rPr>
                <w:rFonts w:hint="eastAsia" w:ascii="宋体" w:hAnsi="宋体" w:cs="宋体"/>
                <w:sz w:val="18"/>
                <w:szCs w:val="18"/>
              </w:rPr>
              <w:t>完全</w:t>
            </w:r>
            <w:r>
              <w:rPr>
                <w:rFonts w:hint="eastAsia" w:ascii="宋体" w:hAnsi="宋体" w:eastAsia="宋体" w:cs="宋体"/>
                <w:sz w:val="18"/>
                <w:szCs w:val="18"/>
              </w:rPr>
              <w:t>满足采购需求，得</w:t>
            </w:r>
            <w:r>
              <w:rPr>
                <w:rFonts w:hint="eastAsia" w:ascii="宋体" w:hAnsi="宋体" w:cs="宋体"/>
                <w:sz w:val="18"/>
                <w:szCs w:val="18"/>
              </w:rPr>
              <w:t>5</w:t>
            </w:r>
            <w:r>
              <w:rPr>
                <w:rFonts w:hint="eastAsia" w:ascii="宋体" w:hAnsi="宋体" w:eastAsia="宋体" w:cs="宋体"/>
                <w:sz w:val="18"/>
                <w:szCs w:val="18"/>
              </w:rPr>
              <w:t>分；</w:t>
            </w:r>
          </w:p>
          <w:p w14:paraId="21982600">
            <w:pPr>
              <w:jc w:val="left"/>
              <w:rPr>
                <w:rFonts w:asciiTheme="minorEastAsia" w:hAnsiTheme="minorEastAsia"/>
                <w:sz w:val="18"/>
                <w:szCs w:val="18"/>
              </w:rPr>
            </w:pPr>
            <w:r>
              <w:rPr>
                <w:rFonts w:hint="eastAsia" w:ascii="宋体" w:hAnsi="宋体" w:cs="宋体"/>
                <w:sz w:val="18"/>
                <w:szCs w:val="18"/>
              </w:rPr>
              <w:t>（4）</w:t>
            </w:r>
            <w:r>
              <w:rPr>
                <w:rFonts w:hint="eastAsia" w:ascii="宋体" w:hAnsi="宋体" w:eastAsia="宋体" w:cs="宋体"/>
                <w:sz w:val="18"/>
                <w:szCs w:val="18"/>
              </w:rPr>
              <w:t>服务方案</w:t>
            </w:r>
            <w:r>
              <w:rPr>
                <w:rFonts w:hint="eastAsia" w:ascii="宋体" w:hAnsi="宋体" w:cs="宋体"/>
                <w:sz w:val="18"/>
                <w:szCs w:val="18"/>
              </w:rPr>
              <w:t>可行性差、</w:t>
            </w:r>
            <w:r>
              <w:rPr>
                <w:rFonts w:hint="eastAsia" w:ascii="宋体" w:hAnsi="宋体" w:eastAsia="宋体" w:cs="宋体"/>
                <w:sz w:val="18"/>
                <w:szCs w:val="18"/>
              </w:rPr>
              <w:t>内容不完整</w:t>
            </w:r>
            <w:r>
              <w:rPr>
                <w:rFonts w:hint="eastAsia" w:ascii="宋体" w:hAnsi="宋体" w:cs="宋体"/>
                <w:sz w:val="18"/>
                <w:szCs w:val="18"/>
              </w:rPr>
              <w:t>，</w:t>
            </w:r>
            <w:r>
              <w:rPr>
                <w:rFonts w:hint="eastAsia" w:ascii="宋体" w:hAnsi="宋体" w:eastAsia="宋体" w:cs="宋体"/>
                <w:sz w:val="18"/>
                <w:szCs w:val="18"/>
              </w:rPr>
              <w:t>不利于项目实施的情况</w:t>
            </w:r>
            <w:r>
              <w:rPr>
                <w:rFonts w:hint="eastAsia" w:ascii="宋体" w:hAnsi="宋体" w:cs="宋体"/>
                <w:sz w:val="18"/>
                <w:szCs w:val="18"/>
              </w:rPr>
              <w:t>或未提供</w:t>
            </w:r>
            <w:r>
              <w:rPr>
                <w:rFonts w:hint="eastAsia" w:ascii="宋体" w:hAnsi="宋体" w:eastAsia="宋体" w:cs="宋体"/>
                <w:sz w:val="18"/>
                <w:szCs w:val="18"/>
              </w:rPr>
              <w:t>，得</w:t>
            </w:r>
            <w:r>
              <w:rPr>
                <w:rFonts w:hint="eastAsia" w:ascii="宋体" w:hAnsi="宋体" w:cs="宋体"/>
                <w:sz w:val="18"/>
                <w:szCs w:val="18"/>
              </w:rPr>
              <w:t>0</w:t>
            </w:r>
            <w:r>
              <w:rPr>
                <w:rFonts w:hint="eastAsia" w:ascii="宋体" w:hAnsi="宋体" w:eastAsia="宋体" w:cs="宋体"/>
                <w:sz w:val="18"/>
                <w:szCs w:val="18"/>
              </w:rPr>
              <w:t>分</w:t>
            </w:r>
            <w:r>
              <w:rPr>
                <w:rFonts w:hint="eastAsia" w:ascii="宋体" w:hAnsi="宋体" w:cs="宋体"/>
                <w:sz w:val="18"/>
                <w:szCs w:val="18"/>
              </w:rPr>
              <w:t>。</w:t>
            </w:r>
          </w:p>
        </w:tc>
        <w:tc>
          <w:tcPr>
            <w:tcW w:w="986" w:type="dxa"/>
            <w:shd w:val="clear" w:color="auto" w:fill="auto"/>
            <w:vAlign w:val="center"/>
          </w:tcPr>
          <w:p w14:paraId="6629FA35">
            <w:pPr>
              <w:jc w:val="center"/>
              <w:rPr>
                <w:rFonts w:asciiTheme="minorEastAsia" w:hAnsiTheme="minorEastAsia"/>
                <w:sz w:val="18"/>
                <w:szCs w:val="18"/>
              </w:rPr>
            </w:pPr>
            <w:r>
              <w:rPr>
                <w:rFonts w:hint="eastAsia" w:asciiTheme="minorEastAsia" w:hAnsiTheme="minorEastAsia"/>
                <w:sz w:val="18"/>
                <w:szCs w:val="18"/>
              </w:rPr>
              <w:t>11.5分</w:t>
            </w:r>
          </w:p>
        </w:tc>
      </w:tr>
      <w:tr w14:paraId="3B9E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3DCE0987">
            <w:pPr>
              <w:jc w:val="center"/>
              <w:rPr>
                <w:rFonts w:asciiTheme="minorEastAsia" w:hAnsiTheme="minorEastAsia"/>
                <w:bCs/>
                <w:sz w:val="18"/>
                <w:szCs w:val="18"/>
              </w:rPr>
            </w:pPr>
            <w:r>
              <w:rPr>
                <w:rFonts w:hint="eastAsia" w:asciiTheme="minorEastAsia" w:hAnsiTheme="minorEastAsia"/>
                <w:bCs/>
                <w:sz w:val="18"/>
                <w:szCs w:val="18"/>
              </w:rPr>
              <w:t>4</w:t>
            </w:r>
          </w:p>
        </w:tc>
        <w:tc>
          <w:tcPr>
            <w:tcW w:w="1425" w:type="dxa"/>
            <w:shd w:val="clear" w:color="auto" w:fill="auto"/>
            <w:vAlign w:val="center"/>
          </w:tcPr>
          <w:p w14:paraId="6631063F">
            <w:pPr>
              <w:tabs>
                <w:tab w:val="left" w:pos="432"/>
              </w:tabs>
              <w:jc w:val="center"/>
              <w:rPr>
                <w:rFonts w:hint="eastAsia" w:ascii="宋体" w:hAnsi="宋体" w:cs="宋体"/>
                <w:bCs/>
                <w:sz w:val="18"/>
                <w:szCs w:val="18"/>
              </w:rPr>
            </w:pPr>
            <w:r>
              <w:rPr>
                <w:rFonts w:hint="eastAsia" w:ascii="宋体" w:hAnsi="宋体" w:cs="宋体"/>
                <w:bCs/>
                <w:sz w:val="18"/>
                <w:szCs w:val="18"/>
              </w:rPr>
              <w:t>供应商实力</w:t>
            </w:r>
          </w:p>
          <w:p w14:paraId="4E35212C">
            <w:pPr>
              <w:tabs>
                <w:tab w:val="left" w:pos="432"/>
              </w:tabs>
              <w:jc w:val="center"/>
              <w:rPr>
                <w:rFonts w:ascii="宋体" w:hAnsi="宋体" w:cs="宋体"/>
                <w:bCs/>
                <w:sz w:val="18"/>
                <w:szCs w:val="18"/>
              </w:rPr>
            </w:pPr>
            <w:r>
              <w:rPr>
                <w:rFonts w:hint="eastAsia" w:ascii="宋体" w:hAnsi="宋体" w:cs="宋体"/>
                <w:bCs/>
                <w:sz w:val="18"/>
                <w:szCs w:val="18"/>
              </w:rPr>
              <w:t>（5分）</w:t>
            </w:r>
          </w:p>
        </w:tc>
        <w:tc>
          <w:tcPr>
            <w:tcW w:w="6859" w:type="dxa"/>
            <w:shd w:val="clear" w:color="auto" w:fill="auto"/>
            <w:vAlign w:val="center"/>
          </w:tcPr>
          <w:p w14:paraId="36436EFC">
            <w:pPr>
              <w:pStyle w:val="6"/>
              <w:rPr>
                <w:rFonts w:ascii="宋体" w:hAnsi="宋体" w:cs="宋体"/>
                <w:sz w:val="18"/>
                <w:szCs w:val="18"/>
              </w:rPr>
            </w:pPr>
            <w:r>
              <w:rPr>
                <w:rFonts w:hint="eastAsia" w:ascii="宋体" w:hAnsi="宋体" w:cs="宋体"/>
                <w:sz w:val="18"/>
                <w:szCs w:val="18"/>
              </w:rPr>
              <w:t>根据各供应商所提供的液氦供应实力及对紧急状况服务稳定性，内容包含但不限于保障进口液氦稳定供应，液氦能24小时到达采购人指定位置，液氦供应商具有制液氦机，自行生产能力等，进行综合评价：</w:t>
            </w:r>
          </w:p>
          <w:p w14:paraId="5BCB7768">
            <w:pPr>
              <w:pStyle w:val="6"/>
              <w:rPr>
                <w:rFonts w:ascii="宋体" w:hAnsi="宋体" w:cs="宋体"/>
                <w:sz w:val="18"/>
                <w:szCs w:val="18"/>
              </w:rPr>
            </w:pPr>
            <w:r>
              <w:rPr>
                <w:rFonts w:hint="eastAsia" w:ascii="宋体" w:hAnsi="宋体" w:cs="宋体"/>
                <w:sz w:val="18"/>
                <w:szCs w:val="18"/>
              </w:rPr>
              <w:t>（1）24小时内（含）到达采购人指定位置，得5分；</w:t>
            </w:r>
          </w:p>
          <w:p w14:paraId="7B82A2F7">
            <w:pPr>
              <w:pStyle w:val="6"/>
              <w:rPr>
                <w:rFonts w:ascii="宋体" w:hAnsi="宋体" w:cs="宋体"/>
                <w:sz w:val="18"/>
                <w:szCs w:val="18"/>
              </w:rPr>
            </w:pPr>
            <w:r>
              <w:rPr>
                <w:rFonts w:hint="eastAsia" w:ascii="宋体" w:hAnsi="宋体" w:cs="宋体"/>
                <w:sz w:val="18"/>
                <w:szCs w:val="18"/>
              </w:rPr>
              <w:t>（2）24小时（不含）至36小时内(含）到达采购人指定位置，得3分；</w:t>
            </w:r>
          </w:p>
          <w:p w14:paraId="295A5909">
            <w:pPr>
              <w:pStyle w:val="6"/>
              <w:rPr>
                <w:rFonts w:ascii="宋体" w:hAnsi="宋体" w:cs="宋体"/>
                <w:sz w:val="18"/>
                <w:szCs w:val="18"/>
              </w:rPr>
            </w:pPr>
            <w:r>
              <w:rPr>
                <w:rFonts w:hint="eastAsia" w:ascii="宋体" w:hAnsi="宋体" w:cs="宋体"/>
                <w:sz w:val="18"/>
                <w:szCs w:val="18"/>
              </w:rPr>
              <w:t>（3）36小时（不含）至48小时内（含）到达采购人指定位置，得1分；</w:t>
            </w:r>
          </w:p>
          <w:p w14:paraId="7D89534C">
            <w:pPr>
              <w:rPr>
                <w:rFonts w:ascii="宋体" w:hAnsi="宋体" w:cs="宋体"/>
                <w:sz w:val="18"/>
                <w:szCs w:val="18"/>
              </w:rPr>
            </w:pPr>
            <w:r>
              <w:rPr>
                <w:rFonts w:hint="eastAsia" w:ascii="宋体" w:hAnsi="宋体" w:cs="宋体"/>
                <w:sz w:val="18"/>
                <w:szCs w:val="18"/>
              </w:rPr>
              <w:t>（4）超过48小时到达采购人指定位置，得0分。</w:t>
            </w:r>
          </w:p>
        </w:tc>
        <w:tc>
          <w:tcPr>
            <w:tcW w:w="986" w:type="dxa"/>
            <w:shd w:val="clear" w:color="auto" w:fill="auto"/>
            <w:vAlign w:val="center"/>
          </w:tcPr>
          <w:p w14:paraId="79858FF4">
            <w:pPr>
              <w:jc w:val="center"/>
              <w:rPr>
                <w:rFonts w:asciiTheme="minorEastAsia" w:hAnsiTheme="minorEastAsia"/>
                <w:sz w:val="18"/>
                <w:szCs w:val="18"/>
              </w:rPr>
            </w:pPr>
            <w:r>
              <w:rPr>
                <w:rFonts w:hint="eastAsia" w:asciiTheme="minorEastAsia" w:hAnsiTheme="minorEastAsia"/>
                <w:sz w:val="18"/>
                <w:szCs w:val="18"/>
              </w:rPr>
              <w:t>5分</w:t>
            </w:r>
          </w:p>
        </w:tc>
      </w:tr>
      <w:tr w14:paraId="0927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96" w:type="dxa"/>
            <w:shd w:val="clear" w:color="auto" w:fill="auto"/>
            <w:vAlign w:val="center"/>
          </w:tcPr>
          <w:p w14:paraId="08C0239D">
            <w:pPr>
              <w:jc w:val="center"/>
              <w:rPr>
                <w:rFonts w:asciiTheme="minorEastAsia" w:hAnsiTheme="minorEastAsia"/>
                <w:bCs/>
                <w:sz w:val="18"/>
                <w:szCs w:val="18"/>
              </w:rPr>
            </w:pPr>
            <w:r>
              <w:rPr>
                <w:rFonts w:hint="eastAsia" w:asciiTheme="minorEastAsia" w:hAnsiTheme="minorEastAsia"/>
                <w:bCs/>
                <w:sz w:val="18"/>
                <w:szCs w:val="18"/>
              </w:rPr>
              <w:t>5</w:t>
            </w:r>
          </w:p>
        </w:tc>
        <w:tc>
          <w:tcPr>
            <w:tcW w:w="1425" w:type="dxa"/>
            <w:shd w:val="clear" w:color="auto" w:fill="auto"/>
            <w:vAlign w:val="center"/>
          </w:tcPr>
          <w:p w14:paraId="61BC5ADE">
            <w:pPr>
              <w:tabs>
                <w:tab w:val="left" w:pos="432"/>
              </w:tabs>
              <w:jc w:val="center"/>
              <w:rPr>
                <w:rFonts w:ascii="宋体" w:hAnsi="宋体" w:cs="宋体"/>
                <w:bCs/>
                <w:sz w:val="18"/>
                <w:szCs w:val="18"/>
              </w:rPr>
            </w:pPr>
            <w:r>
              <w:rPr>
                <w:rFonts w:hint="eastAsia" w:ascii="宋体" w:hAnsi="宋体" w:cs="宋体"/>
                <w:bCs/>
                <w:sz w:val="18"/>
                <w:szCs w:val="18"/>
              </w:rPr>
              <w:t>供应商</w:t>
            </w:r>
            <w:r>
              <w:rPr>
                <w:rFonts w:hint="eastAsia" w:ascii="宋体" w:hAnsi="宋体" w:eastAsia="宋体" w:cs="宋体"/>
                <w:bCs/>
                <w:sz w:val="18"/>
                <w:szCs w:val="18"/>
              </w:rPr>
              <w:t>荣誉和认证</w:t>
            </w:r>
          </w:p>
          <w:p w14:paraId="4EF243A3">
            <w:pPr>
              <w:tabs>
                <w:tab w:val="left" w:pos="432"/>
              </w:tabs>
              <w:jc w:val="center"/>
              <w:rPr>
                <w:rFonts w:ascii="宋体" w:hAnsi="宋体" w:cs="宋体"/>
                <w:bCs/>
                <w:sz w:val="18"/>
                <w:szCs w:val="18"/>
              </w:rPr>
            </w:pPr>
            <w:r>
              <w:rPr>
                <w:rFonts w:hint="eastAsia" w:ascii="宋体" w:hAnsi="宋体" w:cs="宋体"/>
                <w:bCs/>
                <w:sz w:val="18"/>
                <w:szCs w:val="18"/>
              </w:rPr>
              <w:t>（3分）</w:t>
            </w:r>
          </w:p>
        </w:tc>
        <w:tc>
          <w:tcPr>
            <w:tcW w:w="6859" w:type="dxa"/>
            <w:shd w:val="clear" w:color="auto" w:fill="auto"/>
            <w:vAlign w:val="center"/>
          </w:tcPr>
          <w:p w14:paraId="64E02EC3">
            <w:pPr>
              <w:rPr>
                <w:rFonts w:ascii="宋体" w:hAnsi="宋体" w:cs="宋体"/>
                <w:color w:val="auto"/>
                <w:sz w:val="18"/>
                <w:szCs w:val="18"/>
              </w:rPr>
            </w:pPr>
            <w:r>
              <w:rPr>
                <w:rFonts w:hint="eastAsia" w:ascii="宋体" w:hAnsi="宋体" w:eastAsia="宋体" w:cs="宋体"/>
                <w:color w:val="auto"/>
                <w:sz w:val="18"/>
                <w:szCs w:val="18"/>
              </w:rPr>
              <w:t>提供有效期内的ISO9001质量管理认证体系或者ISO13485医疗器械质量管理认证体系</w:t>
            </w:r>
            <w:r>
              <w:rPr>
                <w:rFonts w:hint="eastAsia" w:ascii="宋体" w:hAnsi="宋体" w:cs="宋体"/>
                <w:color w:val="auto"/>
                <w:sz w:val="18"/>
                <w:szCs w:val="18"/>
              </w:rPr>
              <w:t>提供其中一项</w:t>
            </w:r>
            <w:r>
              <w:rPr>
                <w:rFonts w:hint="eastAsia" w:ascii="宋体" w:hAnsi="宋体" w:eastAsia="宋体" w:cs="宋体"/>
                <w:color w:val="auto"/>
                <w:sz w:val="18"/>
                <w:szCs w:val="18"/>
              </w:rPr>
              <w:t>得</w:t>
            </w:r>
            <w:r>
              <w:rPr>
                <w:rFonts w:hint="eastAsia" w:ascii="宋体" w:hAnsi="宋体" w:cs="宋体"/>
                <w:color w:val="auto"/>
                <w:sz w:val="18"/>
                <w:szCs w:val="18"/>
              </w:rPr>
              <w:t>3</w:t>
            </w:r>
            <w:r>
              <w:rPr>
                <w:rFonts w:hint="eastAsia" w:ascii="宋体" w:hAnsi="宋体" w:eastAsia="宋体" w:cs="宋体"/>
                <w:color w:val="auto"/>
                <w:sz w:val="18"/>
                <w:szCs w:val="18"/>
              </w:rPr>
              <w:t>分，</w:t>
            </w:r>
            <w:r>
              <w:rPr>
                <w:rFonts w:hint="eastAsia" w:ascii="宋体" w:hAnsi="宋体" w:cs="宋体"/>
                <w:color w:val="auto"/>
                <w:sz w:val="18"/>
                <w:szCs w:val="18"/>
              </w:rPr>
              <w:t>最高3分。</w:t>
            </w:r>
            <w:r>
              <w:rPr>
                <w:rFonts w:hint="eastAsia" w:ascii="宋体" w:hAnsi="宋体" w:eastAsia="宋体" w:cs="宋体"/>
                <w:color w:val="auto"/>
                <w:sz w:val="18"/>
                <w:szCs w:val="18"/>
              </w:rPr>
              <w:t>不提供不得分。</w:t>
            </w:r>
          </w:p>
          <w:p w14:paraId="3F838163">
            <w:pPr>
              <w:rPr>
                <w:rFonts w:ascii="宋体" w:hAnsi="宋体" w:cs="宋体"/>
                <w:color w:val="auto"/>
                <w:sz w:val="18"/>
                <w:szCs w:val="18"/>
              </w:rPr>
            </w:pPr>
            <w:r>
              <w:rPr>
                <w:rFonts w:hint="eastAsia" w:ascii="宋体" w:hAnsi="宋体" w:cs="宋体"/>
                <w:b/>
                <w:bCs w:val="0"/>
                <w:color w:val="auto"/>
                <w:sz w:val="18"/>
                <w:szCs w:val="18"/>
              </w:rPr>
              <w:t>注：需提供相关证明材料，并加盖供应商公章。</w:t>
            </w:r>
          </w:p>
        </w:tc>
        <w:tc>
          <w:tcPr>
            <w:tcW w:w="986" w:type="dxa"/>
            <w:shd w:val="clear" w:color="auto" w:fill="auto"/>
            <w:vAlign w:val="center"/>
          </w:tcPr>
          <w:p w14:paraId="7E7EE8AB">
            <w:pPr>
              <w:jc w:val="center"/>
              <w:rPr>
                <w:rFonts w:asciiTheme="minorEastAsia" w:hAnsiTheme="minorEastAsia"/>
                <w:sz w:val="18"/>
                <w:szCs w:val="18"/>
              </w:rPr>
            </w:pPr>
            <w:r>
              <w:rPr>
                <w:rFonts w:hint="eastAsia" w:asciiTheme="minorEastAsia" w:hAnsiTheme="minorEastAsia"/>
                <w:sz w:val="18"/>
                <w:szCs w:val="18"/>
              </w:rPr>
              <w:t>3分</w:t>
            </w:r>
          </w:p>
        </w:tc>
      </w:tr>
      <w:tr w14:paraId="13A0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96" w:type="dxa"/>
            <w:shd w:val="clear" w:color="auto" w:fill="auto"/>
            <w:vAlign w:val="center"/>
          </w:tcPr>
          <w:p w14:paraId="5574E999">
            <w:pPr>
              <w:jc w:val="center"/>
              <w:rPr>
                <w:rFonts w:asciiTheme="minorEastAsia" w:hAnsiTheme="minorEastAsia"/>
                <w:bCs/>
                <w:sz w:val="18"/>
                <w:szCs w:val="18"/>
              </w:rPr>
            </w:pPr>
            <w:r>
              <w:rPr>
                <w:rFonts w:hint="eastAsia" w:asciiTheme="minorEastAsia" w:hAnsiTheme="minorEastAsia"/>
                <w:bCs/>
                <w:sz w:val="18"/>
                <w:szCs w:val="18"/>
              </w:rPr>
              <w:t>6</w:t>
            </w:r>
          </w:p>
        </w:tc>
        <w:tc>
          <w:tcPr>
            <w:tcW w:w="1425" w:type="dxa"/>
            <w:shd w:val="clear" w:color="auto" w:fill="auto"/>
            <w:vAlign w:val="center"/>
          </w:tcPr>
          <w:p w14:paraId="3DFC7D26">
            <w:pPr>
              <w:tabs>
                <w:tab w:val="left" w:pos="432"/>
              </w:tabs>
              <w:jc w:val="center"/>
              <w:rPr>
                <w:rFonts w:ascii="宋体" w:hAnsi="宋体" w:cs="宋体"/>
                <w:bCs/>
                <w:sz w:val="18"/>
                <w:szCs w:val="18"/>
              </w:rPr>
            </w:pPr>
            <w:r>
              <w:rPr>
                <w:rFonts w:hint="eastAsia" w:ascii="宋体" w:hAnsi="宋体" w:cs="宋体"/>
                <w:bCs/>
                <w:sz w:val="18"/>
                <w:szCs w:val="18"/>
              </w:rPr>
              <w:t>成功案例</w:t>
            </w:r>
          </w:p>
          <w:p w14:paraId="252AD93F">
            <w:pPr>
              <w:tabs>
                <w:tab w:val="left" w:pos="432"/>
              </w:tabs>
              <w:jc w:val="center"/>
              <w:rPr>
                <w:rFonts w:ascii="宋体" w:hAnsi="宋体" w:cs="宋体"/>
                <w:bCs/>
                <w:sz w:val="18"/>
                <w:szCs w:val="18"/>
              </w:rPr>
            </w:pPr>
            <w:r>
              <w:rPr>
                <w:rFonts w:hint="eastAsia" w:ascii="宋体" w:hAnsi="宋体" w:cs="宋体"/>
                <w:bCs/>
                <w:sz w:val="18"/>
                <w:szCs w:val="18"/>
              </w:rPr>
              <w:t>（10分）</w:t>
            </w:r>
          </w:p>
        </w:tc>
        <w:tc>
          <w:tcPr>
            <w:tcW w:w="6859" w:type="dxa"/>
            <w:shd w:val="clear" w:color="auto" w:fill="auto"/>
            <w:vAlign w:val="center"/>
          </w:tcPr>
          <w:p w14:paraId="598C3D22">
            <w:pPr>
              <w:rPr>
                <w:rFonts w:ascii="宋体" w:hAnsi="宋体" w:cs="宋体"/>
                <w:color w:val="auto"/>
                <w:sz w:val="18"/>
                <w:szCs w:val="18"/>
              </w:rPr>
            </w:pPr>
            <w:r>
              <w:rPr>
                <w:rFonts w:hint="eastAsia" w:ascii="宋体" w:hAnsi="宋体" w:cs="宋体"/>
                <w:color w:val="auto"/>
                <w:sz w:val="18"/>
                <w:szCs w:val="18"/>
                <w:lang w:val="en-US" w:eastAsia="zh-CN"/>
              </w:rPr>
              <w:t>2022年1月1日至今</w:t>
            </w:r>
            <w:r>
              <w:rPr>
                <w:rFonts w:hint="eastAsia" w:ascii="宋体" w:hAnsi="宋体" w:cs="宋体"/>
                <w:color w:val="auto"/>
                <w:sz w:val="18"/>
                <w:szCs w:val="18"/>
              </w:rPr>
              <w:t>供应商</w:t>
            </w:r>
            <w:r>
              <w:rPr>
                <w:rFonts w:hint="eastAsia" w:ascii="宋体" w:hAnsi="宋体" w:eastAsia="宋体" w:cs="宋体"/>
                <w:color w:val="auto"/>
                <w:sz w:val="18"/>
                <w:szCs w:val="18"/>
              </w:rPr>
              <w:t>具有独立完成失超、移机等成功案例，每提供一个完整案例得2分，本项最高得10分。</w:t>
            </w:r>
          </w:p>
          <w:p w14:paraId="050D972F">
            <w:pPr>
              <w:pStyle w:val="7"/>
              <w:rPr>
                <w:color w:val="auto"/>
                <w:sz w:val="18"/>
                <w:szCs w:val="18"/>
              </w:rPr>
            </w:pPr>
            <w:r>
              <w:rPr>
                <w:rFonts w:hint="eastAsia" w:asciiTheme="minorEastAsia" w:hAnsiTheme="minorEastAsia" w:eastAsiaTheme="minorEastAsia"/>
                <w:b/>
                <w:bCs/>
                <w:color w:val="auto"/>
                <w:sz w:val="18"/>
                <w:szCs w:val="18"/>
              </w:rPr>
              <w:t>注：提供</w:t>
            </w:r>
            <w:r>
              <w:rPr>
                <w:rFonts w:hint="eastAsia" w:ascii="宋体" w:hAnsi="宋体" w:cs="宋体"/>
                <w:b/>
                <w:bCs/>
                <w:color w:val="auto"/>
                <w:sz w:val="18"/>
                <w:szCs w:val="18"/>
              </w:rPr>
              <w:t>失超、移机等案例合同</w:t>
            </w:r>
            <w:r>
              <w:rPr>
                <w:rFonts w:hint="eastAsia" w:asciiTheme="minorEastAsia" w:hAnsiTheme="minorEastAsia" w:eastAsiaTheme="minorEastAsia"/>
                <w:b/>
                <w:bCs/>
                <w:color w:val="auto"/>
                <w:sz w:val="18"/>
                <w:szCs w:val="18"/>
              </w:rPr>
              <w:t>并加盖供应商公章，未提供不得分，提供不清晰不得分</w:t>
            </w:r>
            <w:r>
              <w:rPr>
                <w:rFonts w:hint="eastAsia" w:asciiTheme="minorEastAsia" w:hAnsiTheme="minorEastAsia" w:eastAsiaTheme="minorEastAsia"/>
                <w:b/>
                <w:bCs/>
                <w:color w:val="auto"/>
                <w:sz w:val="18"/>
                <w:szCs w:val="18"/>
                <w:lang w:eastAsia="zh-CN"/>
              </w:rPr>
              <w:t>，</w:t>
            </w:r>
            <w:r>
              <w:rPr>
                <w:rFonts w:hint="eastAsia" w:asciiTheme="minorEastAsia" w:hAnsiTheme="minorEastAsia" w:eastAsiaTheme="minorEastAsia"/>
                <w:b/>
                <w:bCs/>
                <w:color w:val="auto"/>
                <w:sz w:val="18"/>
                <w:szCs w:val="18"/>
                <w:lang w:val="en-US" w:eastAsia="zh-CN"/>
              </w:rPr>
              <w:t>同一业主按提供一个案例得分</w:t>
            </w:r>
            <w:r>
              <w:rPr>
                <w:rFonts w:hint="eastAsia" w:asciiTheme="minorEastAsia" w:hAnsiTheme="minorEastAsia" w:eastAsiaTheme="minorEastAsia"/>
                <w:b/>
                <w:bCs/>
                <w:color w:val="auto"/>
                <w:sz w:val="18"/>
                <w:szCs w:val="18"/>
              </w:rPr>
              <w:t>。</w:t>
            </w:r>
          </w:p>
        </w:tc>
        <w:tc>
          <w:tcPr>
            <w:tcW w:w="986" w:type="dxa"/>
            <w:shd w:val="clear" w:color="auto" w:fill="auto"/>
            <w:vAlign w:val="center"/>
          </w:tcPr>
          <w:p w14:paraId="6183EFD5">
            <w:pPr>
              <w:jc w:val="center"/>
              <w:rPr>
                <w:rFonts w:asciiTheme="minorEastAsia" w:hAnsiTheme="minorEastAsia"/>
                <w:sz w:val="18"/>
                <w:szCs w:val="18"/>
              </w:rPr>
            </w:pPr>
            <w:r>
              <w:rPr>
                <w:rFonts w:hint="eastAsia" w:asciiTheme="minorEastAsia" w:hAnsiTheme="minorEastAsia"/>
                <w:sz w:val="18"/>
                <w:szCs w:val="18"/>
              </w:rPr>
              <w:t>10分</w:t>
            </w:r>
          </w:p>
        </w:tc>
      </w:tr>
      <w:tr w14:paraId="5BA3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96" w:type="dxa"/>
            <w:shd w:val="clear" w:color="auto" w:fill="auto"/>
            <w:vAlign w:val="center"/>
          </w:tcPr>
          <w:p w14:paraId="51EDB2A0">
            <w:pPr>
              <w:jc w:val="center"/>
              <w:rPr>
                <w:rFonts w:asciiTheme="minorEastAsia" w:hAnsiTheme="minorEastAsia"/>
                <w:bCs/>
                <w:sz w:val="18"/>
                <w:szCs w:val="18"/>
              </w:rPr>
            </w:pPr>
            <w:r>
              <w:rPr>
                <w:rFonts w:hint="eastAsia" w:asciiTheme="minorEastAsia" w:hAnsiTheme="minorEastAsia"/>
                <w:bCs/>
                <w:sz w:val="18"/>
                <w:szCs w:val="18"/>
              </w:rPr>
              <w:t>7</w:t>
            </w:r>
          </w:p>
        </w:tc>
        <w:tc>
          <w:tcPr>
            <w:tcW w:w="1425" w:type="dxa"/>
            <w:shd w:val="clear" w:color="auto" w:fill="auto"/>
            <w:vAlign w:val="center"/>
          </w:tcPr>
          <w:p w14:paraId="2870C090">
            <w:pPr>
              <w:tabs>
                <w:tab w:val="left" w:pos="432"/>
              </w:tabs>
              <w:jc w:val="center"/>
              <w:rPr>
                <w:rFonts w:ascii="宋体" w:hAnsi="宋体" w:cs="宋体"/>
                <w:bCs/>
                <w:sz w:val="18"/>
                <w:szCs w:val="18"/>
              </w:rPr>
            </w:pPr>
            <w:r>
              <w:rPr>
                <w:rFonts w:hint="eastAsia" w:ascii="宋体" w:hAnsi="宋体" w:eastAsia="宋体" w:cs="宋体"/>
                <w:bCs/>
                <w:sz w:val="18"/>
                <w:szCs w:val="18"/>
              </w:rPr>
              <w:t>服务评价</w:t>
            </w:r>
          </w:p>
          <w:p w14:paraId="08707D29">
            <w:pPr>
              <w:tabs>
                <w:tab w:val="left" w:pos="432"/>
              </w:tabs>
              <w:jc w:val="center"/>
              <w:rPr>
                <w:rFonts w:ascii="宋体" w:hAnsi="宋体" w:cs="宋体"/>
                <w:bCs/>
                <w:sz w:val="18"/>
                <w:szCs w:val="18"/>
              </w:rPr>
            </w:pPr>
            <w:r>
              <w:rPr>
                <w:rFonts w:hint="eastAsia" w:ascii="宋体" w:hAnsi="宋体" w:cs="宋体"/>
                <w:bCs/>
                <w:sz w:val="18"/>
                <w:szCs w:val="18"/>
              </w:rPr>
              <w:t>（4分）</w:t>
            </w:r>
          </w:p>
        </w:tc>
        <w:tc>
          <w:tcPr>
            <w:tcW w:w="6859" w:type="dxa"/>
            <w:shd w:val="clear" w:color="auto" w:fill="auto"/>
            <w:vAlign w:val="center"/>
          </w:tcPr>
          <w:p w14:paraId="7B59FD76">
            <w:pPr>
              <w:pStyle w:val="44"/>
              <w:widowControl w:val="0"/>
              <w:spacing w:line="192" w:lineRule="auto"/>
              <w:jc w:val="left"/>
              <w:rPr>
                <w:rFonts w:hAnsi="Calibri"/>
                <w:color w:val="auto"/>
                <w:sz w:val="18"/>
                <w:szCs w:val="18"/>
              </w:rPr>
            </w:pPr>
            <w:r>
              <w:rPr>
                <w:rFonts w:hint="eastAsia" w:hAnsi="Calibri"/>
                <w:color w:val="auto"/>
                <w:sz w:val="18"/>
                <w:szCs w:val="18"/>
              </w:rPr>
              <w:t>依据供应商提供与上述成功案例对应的用户评价，用户评价须为良好或以上（含同等意义的评价，如80分或以上、满意或以上等），每提供一项得1分，最高得4分。</w:t>
            </w:r>
          </w:p>
          <w:p w14:paraId="2A22BDA2">
            <w:pPr>
              <w:rPr>
                <w:rFonts w:hint="eastAsia" w:ascii="宋体" w:hAnsi="宋体" w:eastAsia="宋体" w:cs="宋体"/>
                <w:color w:val="auto"/>
                <w:sz w:val="18"/>
                <w:szCs w:val="18"/>
                <w:lang w:eastAsia="zh-CN"/>
              </w:rPr>
            </w:pPr>
            <w:r>
              <w:rPr>
                <w:rFonts w:hint="eastAsia" w:hAnsi="Calibri" w:eastAsia="宋体"/>
                <w:b/>
                <w:bCs w:val="0"/>
                <w:color w:val="auto"/>
                <w:sz w:val="18"/>
                <w:szCs w:val="18"/>
              </w:rPr>
              <w:t>注：提供加盖客户公章的评价证明材料复印件，不满足要求或所提供材料无法体现用户评价的不得分</w:t>
            </w:r>
            <w:r>
              <w:rPr>
                <w:rFonts w:hint="eastAsia" w:hAnsi="Calibri" w:eastAsia="宋体"/>
                <w:b/>
                <w:bCs w:val="0"/>
                <w:color w:val="auto"/>
                <w:sz w:val="18"/>
                <w:szCs w:val="18"/>
                <w:lang w:eastAsia="zh-CN"/>
              </w:rPr>
              <w:t>，</w:t>
            </w:r>
            <w:r>
              <w:rPr>
                <w:rFonts w:hint="eastAsia" w:asciiTheme="minorEastAsia" w:hAnsiTheme="minorEastAsia" w:eastAsiaTheme="minorEastAsia"/>
                <w:b/>
                <w:bCs/>
                <w:color w:val="auto"/>
                <w:sz w:val="18"/>
                <w:szCs w:val="18"/>
                <w:lang w:val="en-US" w:eastAsia="zh-CN"/>
              </w:rPr>
              <w:t>同一业主按提供一个案例得分</w:t>
            </w:r>
            <w:r>
              <w:rPr>
                <w:rFonts w:hint="eastAsia" w:asciiTheme="minorEastAsia" w:hAnsiTheme="minorEastAsia" w:eastAsiaTheme="minorEastAsia"/>
                <w:b/>
                <w:bCs/>
                <w:color w:val="auto"/>
                <w:sz w:val="18"/>
                <w:szCs w:val="18"/>
              </w:rPr>
              <w:t>。</w:t>
            </w:r>
          </w:p>
        </w:tc>
        <w:tc>
          <w:tcPr>
            <w:tcW w:w="986" w:type="dxa"/>
            <w:shd w:val="clear" w:color="auto" w:fill="auto"/>
            <w:vAlign w:val="center"/>
          </w:tcPr>
          <w:p w14:paraId="583B94DD">
            <w:pPr>
              <w:jc w:val="center"/>
              <w:rPr>
                <w:rFonts w:asciiTheme="minorEastAsia" w:hAnsiTheme="minorEastAsia"/>
                <w:sz w:val="18"/>
                <w:szCs w:val="18"/>
              </w:rPr>
            </w:pPr>
            <w:r>
              <w:rPr>
                <w:rFonts w:hint="eastAsia" w:asciiTheme="minorEastAsia" w:hAnsiTheme="minorEastAsia"/>
                <w:sz w:val="18"/>
                <w:szCs w:val="18"/>
              </w:rPr>
              <w:t>4分</w:t>
            </w:r>
          </w:p>
        </w:tc>
      </w:tr>
      <w:tr w14:paraId="2024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96" w:type="dxa"/>
            <w:shd w:val="clear" w:color="auto" w:fill="auto"/>
            <w:vAlign w:val="center"/>
          </w:tcPr>
          <w:p w14:paraId="04991808">
            <w:pPr>
              <w:jc w:val="center"/>
              <w:rPr>
                <w:rFonts w:cs="宋体" w:asciiTheme="minorEastAsia" w:hAnsiTheme="minorEastAsia"/>
                <w:bCs/>
                <w:sz w:val="18"/>
                <w:szCs w:val="18"/>
              </w:rPr>
            </w:pPr>
            <w:r>
              <w:rPr>
                <w:rFonts w:hint="eastAsia" w:asciiTheme="minorEastAsia" w:hAnsiTheme="minorEastAsia"/>
                <w:bCs/>
                <w:sz w:val="18"/>
                <w:szCs w:val="18"/>
              </w:rPr>
              <w:t>8</w:t>
            </w:r>
          </w:p>
        </w:tc>
        <w:tc>
          <w:tcPr>
            <w:tcW w:w="1425" w:type="dxa"/>
            <w:shd w:val="clear" w:color="auto" w:fill="auto"/>
            <w:vAlign w:val="center"/>
          </w:tcPr>
          <w:p w14:paraId="30A96B0F">
            <w:pPr>
              <w:widowControl/>
              <w:jc w:val="center"/>
              <w:rPr>
                <w:rFonts w:ascii="宋体" w:hAnsi="宋体" w:cs="宋体"/>
                <w:bCs/>
                <w:kern w:val="0"/>
                <w:sz w:val="18"/>
                <w:szCs w:val="18"/>
              </w:rPr>
            </w:pPr>
            <w:r>
              <w:rPr>
                <w:rFonts w:hint="eastAsia" w:ascii="宋体" w:hAnsi="宋体" w:cs="宋体"/>
                <w:bCs/>
                <w:kern w:val="0"/>
                <w:sz w:val="18"/>
                <w:szCs w:val="18"/>
              </w:rPr>
              <w:t>价格分</w:t>
            </w:r>
          </w:p>
          <w:p w14:paraId="18DC3202">
            <w:pPr>
              <w:widowControl/>
              <w:jc w:val="center"/>
              <w:rPr>
                <w:rFonts w:ascii="宋体" w:hAnsi="宋体" w:cs="宋体"/>
                <w:bCs/>
                <w:kern w:val="0"/>
                <w:sz w:val="18"/>
                <w:szCs w:val="18"/>
              </w:rPr>
            </w:pPr>
            <w:r>
              <w:rPr>
                <w:rFonts w:hint="eastAsia" w:ascii="宋体" w:hAnsi="宋体" w:cs="宋体"/>
                <w:bCs/>
                <w:kern w:val="0"/>
                <w:sz w:val="18"/>
                <w:szCs w:val="18"/>
              </w:rPr>
              <w:t>（30分）</w:t>
            </w:r>
          </w:p>
        </w:tc>
        <w:tc>
          <w:tcPr>
            <w:tcW w:w="6859" w:type="dxa"/>
            <w:shd w:val="clear" w:color="auto" w:fill="auto"/>
            <w:vAlign w:val="center"/>
          </w:tcPr>
          <w:p w14:paraId="4197463C">
            <w:pPr>
              <w:widowControl/>
              <w:jc w:val="left"/>
              <w:rPr>
                <w:rFonts w:ascii="宋体" w:hAnsi="宋体" w:cs="宋体"/>
                <w:kern w:val="0"/>
                <w:sz w:val="18"/>
                <w:szCs w:val="18"/>
              </w:rPr>
            </w:pPr>
            <w:r>
              <w:rPr>
                <w:rFonts w:hint="eastAsia" w:ascii="Calibri" w:hAnsi="Calibri" w:cs="宋体"/>
                <w:sz w:val="18"/>
                <w:szCs w:val="18"/>
                <w:lang w:val="zh-CN"/>
              </w:rPr>
              <w:t>通过本项目审查且报价最低的报价为评审基准价，其价格分为满分。报价得分 = （评审基准价/最终报价）×价格分值</w:t>
            </w:r>
          </w:p>
        </w:tc>
        <w:tc>
          <w:tcPr>
            <w:tcW w:w="986" w:type="dxa"/>
            <w:shd w:val="clear" w:color="auto" w:fill="auto"/>
            <w:vAlign w:val="center"/>
          </w:tcPr>
          <w:p w14:paraId="78C37EC4">
            <w:pPr>
              <w:widowControl/>
              <w:jc w:val="center"/>
              <w:rPr>
                <w:rFonts w:ascii="宋体" w:hAnsi="宋体" w:cs="宋体"/>
                <w:strike/>
                <w:kern w:val="0"/>
                <w:sz w:val="18"/>
                <w:szCs w:val="18"/>
              </w:rPr>
            </w:pPr>
            <w:r>
              <w:rPr>
                <w:rFonts w:hint="eastAsia" w:ascii="宋体" w:hAnsi="宋体" w:cs="宋体"/>
                <w:kern w:val="0"/>
                <w:sz w:val="18"/>
                <w:szCs w:val="18"/>
              </w:rPr>
              <w:t>30分</w:t>
            </w:r>
          </w:p>
        </w:tc>
      </w:tr>
      <w:tr w14:paraId="77E7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79C6385D">
            <w:pPr>
              <w:widowControl/>
              <w:jc w:val="center"/>
              <w:rPr>
                <w:rFonts w:ascii="宋体" w:hAnsi="宋体" w:cs="宋体"/>
                <w:kern w:val="0"/>
                <w:sz w:val="18"/>
                <w:szCs w:val="18"/>
              </w:rPr>
            </w:pPr>
            <w:r>
              <w:rPr>
                <w:rFonts w:hint="eastAsia" w:ascii="宋体" w:hAnsi="宋体" w:cs="宋体"/>
                <w:bCs/>
                <w:kern w:val="0"/>
                <w:sz w:val="18"/>
                <w:szCs w:val="18"/>
              </w:rPr>
              <w:t>合  计</w:t>
            </w:r>
          </w:p>
        </w:tc>
        <w:tc>
          <w:tcPr>
            <w:tcW w:w="986" w:type="dxa"/>
            <w:shd w:val="clear" w:color="auto" w:fill="auto"/>
            <w:noWrap/>
            <w:vAlign w:val="center"/>
          </w:tcPr>
          <w:p w14:paraId="4C6E0285">
            <w:pPr>
              <w:widowControl/>
              <w:jc w:val="center"/>
              <w:rPr>
                <w:rFonts w:ascii="宋体" w:hAnsi="宋体" w:cs="宋体"/>
                <w:kern w:val="0"/>
                <w:sz w:val="18"/>
                <w:szCs w:val="18"/>
              </w:rPr>
            </w:pPr>
            <w:r>
              <w:rPr>
                <w:rFonts w:hint="eastAsia" w:ascii="宋体" w:hAnsi="宋体" w:cs="宋体"/>
                <w:kern w:val="0"/>
                <w:sz w:val="18"/>
                <w:szCs w:val="18"/>
              </w:rPr>
              <w:t>100分</w:t>
            </w:r>
          </w:p>
        </w:tc>
      </w:tr>
    </w:tbl>
    <w:p w14:paraId="63145598">
      <w:pPr>
        <w:spacing w:line="360" w:lineRule="exact"/>
        <w:jc w:val="center"/>
        <w:rPr>
          <w:rFonts w:hint="eastAsia" w:ascii="宋体" w:hAnsi="宋体" w:eastAsia="宋体" w:cs="宋体"/>
          <w:b/>
          <w:bCs/>
          <w:color w:val="auto"/>
          <w:sz w:val="18"/>
          <w:szCs w:val="18"/>
          <w:highlight w:val="none"/>
        </w:rPr>
      </w:pPr>
    </w:p>
    <w:p w14:paraId="6E49C2FB">
      <w:pPr>
        <w:outlineLvl w:val="0"/>
        <w:rPr>
          <w:rFonts w:hint="eastAsia" w:ascii="宋体" w:hAnsi="宋体" w:eastAsia="宋体" w:cs="Times New Roman"/>
          <w:b/>
          <w:bCs/>
          <w:color w:val="auto"/>
          <w:kern w:val="2"/>
          <w:sz w:val="24"/>
          <w:szCs w:val="24"/>
          <w:highlight w:val="none"/>
          <w:lang w:val="en-US" w:eastAsia="zh-CN" w:bidi="ar-SA"/>
        </w:rPr>
      </w:pPr>
      <w:bookmarkStart w:id="54" w:name="_Toc18949"/>
      <w:bookmarkStart w:id="55" w:name="_Toc23471"/>
      <w:bookmarkStart w:id="56" w:name="_Toc19185"/>
      <w:r>
        <w:rPr>
          <w:rFonts w:hint="eastAsia" w:ascii="宋体" w:hAnsi="宋体" w:eastAsia="宋体" w:cs="Times New Roman"/>
          <w:b/>
          <w:bCs/>
          <w:color w:val="auto"/>
          <w:kern w:val="2"/>
          <w:sz w:val="28"/>
          <w:szCs w:val="28"/>
          <w:highlight w:val="none"/>
          <w:lang w:val="en-US" w:eastAsia="zh-CN" w:bidi="ar-SA"/>
        </w:rPr>
        <w:t>第四部分 合同模板</w:t>
      </w:r>
      <w:bookmarkEnd w:id="54"/>
      <w:bookmarkEnd w:id="55"/>
      <w:bookmarkEnd w:id="56"/>
      <w:r>
        <w:rPr>
          <w:rFonts w:hint="eastAsia" w:ascii="宋体" w:hAnsi="宋体" w:eastAsia="宋体" w:cs="Times New Roman"/>
          <w:b/>
          <w:bCs/>
          <w:color w:val="auto"/>
          <w:kern w:val="2"/>
          <w:sz w:val="28"/>
          <w:szCs w:val="28"/>
          <w:highlight w:val="none"/>
          <w:lang w:val="en-US" w:eastAsia="zh-CN" w:bidi="ar-SA"/>
        </w:rPr>
        <w:t xml:space="preserve"> </w:t>
      </w:r>
    </w:p>
    <w:p w14:paraId="72ED20A8">
      <w:pPr>
        <w:spacing w:line="360" w:lineRule="auto"/>
        <w:rPr>
          <w:rFonts w:hint="eastAsia" w:ascii="黑体" w:hAnsi="黑体" w:eastAsia="黑体" w:cs="黑体"/>
          <w:b/>
          <w:bCs/>
          <w:color w:val="auto"/>
          <w:sz w:val="28"/>
          <w:szCs w:val="28"/>
        </w:rPr>
      </w:pPr>
    </w:p>
    <w:p w14:paraId="0E051891">
      <w:pPr>
        <w:spacing w:line="360" w:lineRule="auto"/>
        <w:rPr>
          <w:rFonts w:ascii="黑体" w:hAnsi="黑体" w:eastAsia="黑体" w:cs="黑体"/>
          <w:b/>
          <w:bCs/>
          <w:color w:val="auto"/>
          <w:sz w:val="28"/>
          <w:szCs w:val="28"/>
        </w:rPr>
      </w:pPr>
      <w:r>
        <w:rPr>
          <w:rFonts w:hint="eastAsia" w:ascii="黑体" w:hAnsi="黑体" w:eastAsia="黑体" w:cs="黑体"/>
          <w:b/>
          <w:bCs/>
          <w:color w:val="auto"/>
          <w:sz w:val="28"/>
          <w:szCs w:val="28"/>
        </w:rPr>
        <w:t>注：本合同仅为合同的参考文本，合同签订双方可根据项目的具体要求进行修订，但不得偏离实质性条款。</w:t>
      </w:r>
    </w:p>
    <w:p w14:paraId="1EE2F7ED">
      <w:pPr>
        <w:spacing w:line="600" w:lineRule="auto"/>
        <w:jc w:val="center"/>
        <w:rPr>
          <w:rFonts w:hint="eastAsia" w:hAnsi="宋体" w:cs="宋体"/>
          <w:b/>
          <w:bCs/>
          <w:color w:val="auto"/>
          <w:sz w:val="44"/>
          <w:szCs w:val="44"/>
        </w:rPr>
      </w:pPr>
    </w:p>
    <w:p w14:paraId="30090C82">
      <w:pPr>
        <w:pStyle w:val="26"/>
        <w:rPr>
          <w:rFonts w:hint="eastAsia" w:hAnsi="宋体" w:cs="宋体"/>
          <w:b/>
          <w:bCs/>
          <w:color w:val="auto"/>
          <w:sz w:val="44"/>
          <w:szCs w:val="44"/>
        </w:rPr>
      </w:pPr>
    </w:p>
    <w:p w14:paraId="74C069EE">
      <w:pPr>
        <w:spacing w:line="360" w:lineRule="auto"/>
        <w:jc w:val="center"/>
        <w:rPr>
          <w:rFonts w:hint="eastAsia" w:ascii="黑体" w:hAnsi="黑体" w:eastAsia="黑体" w:cs="黑体"/>
          <w:b/>
          <w:bCs/>
          <w:sz w:val="48"/>
        </w:rPr>
      </w:pPr>
    </w:p>
    <w:p w14:paraId="58A42853">
      <w:pPr>
        <w:spacing w:line="600" w:lineRule="auto"/>
        <w:jc w:val="center"/>
        <w:rPr>
          <w:rFonts w:hint="eastAsia" w:hAnsi="宋体" w:cs="宋体"/>
          <w:b/>
          <w:bCs/>
          <w:sz w:val="44"/>
          <w:szCs w:val="44"/>
        </w:rPr>
      </w:pPr>
      <w:r>
        <w:rPr>
          <w:rFonts w:hint="eastAsia" w:hAnsi="宋体" w:cs="宋体"/>
          <w:b/>
          <w:bCs/>
          <w:sz w:val="44"/>
          <w:szCs w:val="44"/>
        </w:rPr>
        <w:t>南方医科大学第五附属医院</w:t>
      </w:r>
    </w:p>
    <w:p w14:paraId="750EA8B4">
      <w:pPr>
        <w:spacing w:line="600" w:lineRule="auto"/>
        <w:jc w:val="center"/>
        <w:rPr>
          <w:rFonts w:hint="eastAsia" w:hAnsi="宋体" w:cs="宋体"/>
          <w:b/>
          <w:bCs/>
          <w:sz w:val="44"/>
          <w:szCs w:val="44"/>
        </w:rPr>
      </w:pPr>
      <w:r>
        <w:rPr>
          <w:rFonts w:hint="eastAsia" w:ascii="宋体" w:hAnsi="宋体"/>
          <w:b/>
          <w:sz w:val="44"/>
          <w:szCs w:val="44"/>
        </w:rPr>
        <w:t>影像诊断科3.0T MRI失超紧急维修</w:t>
      </w:r>
      <w:r>
        <w:rPr>
          <w:rFonts w:hint="eastAsia" w:hAnsi="宋体" w:cs="宋体"/>
          <w:b/>
          <w:bCs/>
          <w:sz w:val="44"/>
          <w:szCs w:val="44"/>
        </w:rPr>
        <w:t>合同</w:t>
      </w:r>
    </w:p>
    <w:p w14:paraId="6DCF1994">
      <w:pPr>
        <w:spacing w:line="600" w:lineRule="auto"/>
        <w:jc w:val="center"/>
        <w:rPr>
          <w:rFonts w:hint="eastAsia" w:hAnsi="宋体" w:eastAsia="宋体" w:cs="宋体"/>
          <w:b/>
          <w:bCs/>
          <w:sz w:val="44"/>
          <w:szCs w:val="44"/>
          <w:lang w:eastAsia="zh-CN"/>
        </w:rPr>
      </w:pPr>
      <w:r>
        <w:rPr>
          <w:rFonts w:hint="eastAsia" w:hAnsi="宋体" w:cs="宋体"/>
          <w:b/>
          <w:bCs/>
          <w:sz w:val="44"/>
          <w:szCs w:val="44"/>
          <w:lang w:eastAsia="zh-CN"/>
        </w:rPr>
        <w:t>（</w:t>
      </w:r>
      <w:r>
        <w:rPr>
          <w:rFonts w:hint="eastAsia" w:hAnsi="宋体" w:cs="宋体"/>
          <w:b/>
          <w:bCs/>
          <w:sz w:val="44"/>
          <w:szCs w:val="44"/>
          <w:lang w:val="en-US" w:eastAsia="zh-CN"/>
        </w:rPr>
        <w:t>模版</w:t>
      </w:r>
      <w:r>
        <w:rPr>
          <w:rFonts w:hint="eastAsia" w:hAnsi="宋体" w:cs="宋体"/>
          <w:b/>
          <w:bCs/>
          <w:sz w:val="44"/>
          <w:szCs w:val="44"/>
          <w:lang w:eastAsia="zh-CN"/>
        </w:rPr>
        <w:t>）</w:t>
      </w:r>
    </w:p>
    <w:p w14:paraId="2749B5C1">
      <w:pPr>
        <w:rPr>
          <w:rFonts w:eastAsia="黑体"/>
          <w:sz w:val="48"/>
        </w:rPr>
      </w:pPr>
    </w:p>
    <w:p w14:paraId="12F48016">
      <w:pPr>
        <w:pStyle w:val="26"/>
        <w:spacing w:line="360" w:lineRule="auto"/>
        <w:rPr>
          <w:rFonts w:hint="eastAsia"/>
          <w:b/>
          <w:sz w:val="30"/>
        </w:rPr>
      </w:pPr>
      <w:r>
        <w:rPr>
          <w:rFonts w:hint="eastAsia"/>
          <w:b/>
          <w:sz w:val="30"/>
        </w:rPr>
        <w:t>合同编号：</w:t>
      </w:r>
    </w:p>
    <w:p w14:paraId="45B0913F">
      <w:pPr>
        <w:pStyle w:val="26"/>
        <w:spacing w:line="360" w:lineRule="auto"/>
        <w:rPr>
          <w:rFonts w:hint="eastAsia"/>
          <w:b/>
          <w:sz w:val="30"/>
        </w:rPr>
      </w:pPr>
      <w:r>
        <w:rPr>
          <w:rFonts w:hint="eastAsia"/>
          <w:b/>
          <w:sz w:val="30"/>
        </w:rPr>
        <w:t>甲方:</w:t>
      </w:r>
    </w:p>
    <w:p w14:paraId="672A178F">
      <w:pPr>
        <w:pStyle w:val="26"/>
        <w:spacing w:line="360" w:lineRule="auto"/>
        <w:rPr>
          <w:b/>
          <w:bCs/>
          <w:sz w:val="30"/>
          <w:szCs w:val="30"/>
        </w:rPr>
      </w:pPr>
      <w:r>
        <w:rPr>
          <w:rFonts w:hint="eastAsia"/>
          <w:b/>
          <w:sz w:val="30"/>
        </w:rPr>
        <w:t>乙方：</w:t>
      </w:r>
    </w:p>
    <w:p w14:paraId="0C451140">
      <w:pPr>
        <w:pStyle w:val="26"/>
        <w:spacing w:line="360" w:lineRule="auto"/>
        <w:rPr>
          <w:b/>
          <w:sz w:val="30"/>
        </w:rPr>
      </w:pPr>
      <w:r>
        <w:rPr>
          <w:rFonts w:hint="eastAsia"/>
          <w:b/>
          <w:sz w:val="30"/>
        </w:rPr>
        <w:t>签署地点：</w:t>
      </w:r>
    </w:p>
    <w:p w14:paraId="0B1F48B1">
      <w:pPr>
        <w:pStyle w:val="26"/>
        <w:rPr>
          <w:b/>
          <w:sz w:val="30"/>
        </w:rPr>
      </w:pPr>
    </w:p>
    <w:p w14:paraId="683AE24C">
      <w:pPr>
        <w:pStyle w:val="26"/>
        <w:rPr>
          <w:sz w:val="30"/>
        </w:rPr>
      </w:pPr>
    </w:p>
    <w:p w14:paraId="7D3C7F2C">
      <w:pPr>
        <w:pStyle w:val="26"/>
        <w:rPr>
          <w:sz w:val="30"/>
        </w:rPr>
      </w:pPr>
    </w:p>
    <w:p w14:paraId="2075DB08">
      <w:pPr>
        <w:spacing w:line="360" w:lineRule="auto"/>
        <w:jc w:val="center"/>
        <w:rPr>
          <w:rFonts w:ascii="宋体" w:hAnsi="宋体"/>
          <w:b/>
          <w:sz w:val="32"/>
          <w:szCs w:val="32"/>
        </w:rPr>
      </w:pPr>
    </w:p>
    <w:p w14:paraId="7F5CD99E">
      <w:pPr>
        <w:jc w:val="center"/>
        <w:rPr>
          <w:b/>
          <w:color w:val="auto"/>
          <w:sz w:val="28"/>
          <w:highlight w:val="none"/>
        </w:rPr>
      </w:pPr>
    </w:p>
    <w:p w14:paraId="04F1161C">
      <w:pPr>
        <w:jc w:val="center"/>
        <w:rPr>
          <w:b/>
          <w:color w:val="auto"/>
          <w:sz w:val="28"/>
          <w:highlight w:val="none"/>
        </w:rPr>
      </w:pPr>
    </w:p>
    <w:p w14:paraId="33CAEE46">
      <w:pPr>
        <w:jc w:val="center"/>
        <w:rPr>
          <w:rFonts w:hint="eastAsia" w:eastAsia="宋体"/>
          <w:color w:val="auto"/>
          <w:highlight w:val="none"/>
          <w:lang w:eastAsia="zh-CN"/>
        </w:rPr>
      </w:pPr>
      <w:r>
        <w:rPr>
          <w:b/>
          <w:color w:val="auto"/>
          <w:sz w:val="28"/>
          <w:highlight w:val="none"/>
        </w:rPr>
        <w:t>南方医科大学第五附属医院</w:t>
      </w:r>
      <w:r>
        <w:rPr>
          <w:rFonts w:hint="eastAsia"/>
          <w:b/>
          <w:color w:val="auto"/>
          <w:sz w:val="28"/>
          <w:highlight w:val="none"/>
        </w:rPr>
        <w:t>影像诊断科3.0T MRI失超紧急维修</w:t>
      </w:r>
      <w:r>
        <w:rPr>
          <w:b/>
          <w:color w:val="auto"/>
          <w:sz w:val="28"/>
          <w:highlight w:val="none"/>
        </w:rPr>
        <w:t>合同</w:t>
      </w:r>
    </w:p>
    <w:p w14:paraId="2956ADD3">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w:t>
      </w:r>
    </w:p>
    <w:p w14:paraId="3306714C">
      <w:pPr>
        <w:spacing w:line="400" w:lineRule="exact"/>
        <w:rPr>
          <w:rFonts w:ascii="宋体" w:hAnsi="宋体" w:eastAsia="宋体" w:cs="宋体"/>
          <w:color w:val="auto"/>
          <w:szCs w:val="21"/>
          <w:highlight w:val="none"/>
        </w:rPr>
      </w:pPr>
      <w:r>
        <w:rPr>
          <w:rFonts w:hint="eastAsia" w:ascii="宋体" w:hAnsi="宋体" w:eastAsia="宋体" w:cs="宋体"/>
          <w:b/>
          <w:color w:val="auto"/>
          <w:szCs w:val="21"/>
          <w:highlight w:val="none"/>
        </w:rPr>
        <w:t>乙方：</w:t>
      </w:r>
    </w:p>
    <w:p w14:paraId="472F2E50">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根据南方医科大学第五附属医院影像诊断科3.0T MRI失超紧急维修项目项目(项目编号：NYWYF20250018）的采购结果，按照《中华人民共和国民法典》合同编相关规定，甲、乙双方在平等互利的基础上，经协商一致确定，为明确双方的权利和义务，特签订本合同，共同遵守。具体条款如下：</w:t>
      </w:r>
    </w:p>
    <w:p w14:paraId="165C8DE3">
      <w:pPr>
        <w:spacing w:line="400" w:lineRule="exact"/>
        <w:ind w:firstLine="422"/>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第一条 合同的</w:t>
      </w:r>
      <w:r>
        <w:rPr>
          <w:rFonts w:hint="eastAsia" w:ascii="宋体" w:hAnsi="宋体" w:eastAsia="宋体" w:cs="宋体"/>
          <w:b/>
          <w:color w:val="auto"/>
          <w:szCs w:val="21"/>
          <w:highlight w:val="none"/>
          <w:lang w:val="en-US" w:eastAsia="zh-CN"/>
        </w:rPr>
        <w:t>标</w:t>
      </w:r>
    </w:p>
    <w:p w14:paraId="0D6BA89F">
      <w:pPr>
        <w:spacing w:line="400" w:lineRule="exact"/>
        <w:ind w:firstLine="472"/>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乙方根据甲方需求，提供影像诊断科3.0T MRI失超紧急维修服务，由甲方监管</w:t>
      </w:r>
      <w:r>
        <w:rPr>
          <w:rFonts w:hint="eastAsia" w:ascii="宋体" w:hAnsi="宋体" w:eastAsia="宋体" w:cs="宋体"/>
          <w:color w:val="auto"/>
          <w:szCs w:val="21"/>
          <w:highlight w:val="none"/>
          <w:lang w:eastAsia="zh-CN"/>
        </w:rPr>
        <w:t>。</w:t>
      </w:r>
    </w:p>
    <w:p w14:paraId="7A065D7C">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第二条 合同总价</w:t>
      </w:r>
    </w:p>
    <w:p w14:paraId="41CBE1D9">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总价为</w:t>
      </w: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      ），该合同总金额包括但不限于</w:t>
      </w:r>
      <w:r>
        <w:rPr>
          <w:rFonts w:hint="eastAsia" w:ascii="宋体" w:hAnsi="宋体" w:eastAsia="宋体" w:cs="宋体"/>
          <w:color w:val="auto"/>
          <w:szCs w:val="21"/>
          <w:highlight w:val="none"/>
          <w:lang w:val="en-US" w:eastAsia="zh-CN"/>
        </w:rPr>
        <w:t>各项税费、设备维修材料配件、人工</w:t>
      </w:r>
      <w:r>
        <w:rPr>
          <w:rFonts w:hint="eastAsia" w:ascii="宋体" w:hAnsi="宋体" w:eastAsia="宋体" w:cs="宋体"/>
          <w:color w:val="auto"/>
          <w:szCs w:val="21"/>
          <w:highlight w:val="none"/>
        </w:rPr>
        <w:t>费及可预见和不可预见等完成本采购内容所需的全部费用。本合同履行期间合同总金额不变。</w:t>
      </w:r>
    </w:p>
    <w:p w14:paraId="0F289833">
      <w:pPr>
        <w:spacing w:line="400" w:lineRule="exact"/>
        <w:ind w:firstLine="47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付款办法</w:t>
      </w:r>
    </w:p>
    <w:p w14:paraId="56BB5879">
      <w:pPr>
        <w:spacing w:line="400" w:lineRule="exact"/>
        <w:ind w:firstLine="47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1.本合同的每笔款项以人民币方式支付，支付的时间和金额如下：</w:t>
      </w:r>
    </w:p>
    <w:p w14:paraId="2DCCBF8B">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设备维修完毕及验收合格并投入使用后，凭收货证明、正式全额发票和验收合格证明收取货款，由甲方审核后在3个月内向乙方支付合同总金额的100%，即大写人民币</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元整(￥00.00)。若乙方为中小企业的（需提供相关证明材料），甲方核对无误后，在15 天内将货款支付给乙方。</w:t>
      </w:r>
    </w:p>
    <w:p w14:paraId="375B4A75">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若因乙方未及时提供有效等额的发票等原因，导致延迟付款的，后果由乙方承担，甲方不承担任何逾期付款的责任。</w:t>
      </w:r>
    </w:p>
    <w:p w14:paraId="4D90891F">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如遇节假日或不可抗拒原因，支付日期可顺延。</w:t>
      </w:r>
    </w:p>
    <w:p w14:paraId="26C5BBFE">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合同组成</w:t>
      </w:r>
    </w:p>
    <w:p w14:paraId="6039733E">
      <w:pPr>
        <w:spacing w:line="400" w:lineRule="exact"/>
        <w:ind w:firstLine="472"/>
        <w:rPr>
          <w:rFonts w:ascii="宋体" w:hAnsi="宋体" w:eastAsia="宋体" w:cs="宋体"/>
          <w:color w:val="auto"/>
          <w:szCs w:val="21"/>
          <w:highlight w:val="none"/>
        </w:rPr>
      </w:pPr>
      <w:r>
        <w:rPr>
          <w:rFonts w:hint="eastAsia" w:ascii="宋体" w:hAnsi="宋体" w:eastAsia="宋体" w:cs="宋体"/>
          <w:color w:val="auto"/>
          <w:szCs w:val="21"/>
          <w:highlight w:val="none"/>
        </w:rPr>
        <w:t>1.本合同所有附件、采购文件、响应文件、会议纪要等均为合同的有效组成部分，与本合同具有同等法律效力。</w:t>
      </w:r>
    </w:p>
    <w:p w14:paraId="57DEDF4D">
      <w:pPr>
        <w:spacing w:line="400" w:lineRule="exact"/>
        <w:ind w:firstLine="472"/>
        <w:rPr>
          <w:rFonts w:ascii="宋体" w:hAnsi="宋体" w:eastAsia="宋体" w:cs="宋体"/>
          <w:color w:val="auto"/>
          <w:szCs w:val="21"/>
          <w:highlight w:val="none"/>
        </w:rPr>
      </w:pPr>
      <w:r>
        <w:rPr>
          <w:rFonts w:hint="eastAsia" w:ascii="宋体" w:hAnsi="宋体" w:eastAsia="宋体" w:cs="宋体"/>
          <w:color w:val="auto"/>
          <w:szCs w:val="21"/>
          <w:highlight w:val="none"/>
        </w:rPr>
        <w:t>2.在协商和执行本合同的过程中，所有经双方签署确认的文件（包括补充协议、往来信函）也可成为本合同的有效组成部分。</w:t>
      </w:r>
    </w:p>
    <w:p w14:paraId="00783077">
      <w:pPr>
        <w:spacing w:line="400" w:lineRule="exact"/>
        <w:ind w:firstLine="472"/>
        <w:rPr>
          <w:rFonts w:ascii="宋体" w:hAnsi="宋体" w:eastAsia="宋体" w:cs="宋体"/>
          <w:color w:val="auto"/>
          <w:szCs w:val="21"/>
          <w:highlight w:val="none"/>
        </w:rPr>
      </w:pPr>
      <w:r>
        <w:rPr>
          <w:rFonts w:hint="eastAsia" w:ascii="宋体" w:hAnsi="宋体" w:eastAsia="宋体" w:cs="宋体"/>
          <w:color w:val="auto"/>
          <w:szCs w:val="21"/>
          <w:highlight w:val="none"/>
        </w:rPr>
        <w:t>3.以上若不同文件之间有冲突的，适用有利于甲方的条款。</w:t>
      </w:r>
    </w:p>
    <w:p w14:paraId="7B56F65A">
      <w:pPr>
        <w:spacing w:line="400" w:lineRule="exact"/>
        <w:ind w:firstLine="472"/>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 xml:space="preserve">第五条 </w:t>
      </w:r>
      <w:r>
        <w:rPr>
          <w:rFonts w:hint="eastAsia" w:ascii="宋体" w:hAnsi="宋体" w:eastAsia="宋体" w:cs="宋体"/>
          <w:b/>
          <w:color w:val="auto"/>
          <w:szCs w:val="21"/>
          <w:highlight w:val="none"/>
        </w:rPr>
        <w:t>维修期</w:t>
      </w:r>
      <w:r>
        <w:rPr>
          <w:rFonts w:hint="eastAsia" w:ascii="宋体" w:hAnsi="宋体" w:eastAsia="宋体" w:cs="宋体"/>
          <w:b/>
          <w:color w:val="auto"/>
          <w:szCs w:val="21"/>
          <w:highlight w:val="none"/>
          <w:lang w:val="en-US" w:eastAsia="zh-CN"/>
        </w:rPr>
        <w:t>和维修地点</w:t>
      </w:r>
    </w:p>
    <w:p w14:paraId="4636BB94">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1.维修期：</w:t>
      </w:r>
      <w:r>
        <w:rPr>
          <w:rFonts w:hint="eastAsia" w:ascii="宋体" w:hAnsi="宋体" w:eastAsia="宋体" w:cs="宋体"/>
          <w:b w:val="0"/>
          <w:bCs/>
          <w:color w:val="auto"/>
          <w:szCs w:val="21"/>
          <w:highlight w:val="none"/>
        </w:rPr>
        <w:t>签订合同后3天内完成维修。</w:t>
      </w:r>
    </w:p>
    <w:p w14:paraId="157B83F9">
      <w:pPr>
        <w:spacing w:line="400" w:lineRule="exact"/>
        <w:ind w:firstLine="472"/>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2.维修地点：甲方指定地点。</w:t>
      </w:r>
    </w:p>
    <w:p w14:paraId="2AC2C60B">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 技术要求</w:t>
      </w:r>
    </w:p>
    <w:p w14:paraId="30AD400C">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乙方所提供设备</w:t>
      </w:r>
      <w:r>
        <w:rPr>
          <w:rFonts w:hint="eastAsia" w:ascii="宋体" w:hAnsi="宋体" w:eastAsia="宋体" w:cs="宋体"/>
          <w:color w:val="auto"/>
          <w:szCs w:val="21"/>
          <w:highlight w:val="none"/>
          <w:lang w:val="en-US" w:eastAsia="zh-CN"/>
        </w:rPr>
        <w:t>维修材料</w:t>
      </w:r>
      <w:r>
        <w:rPr>
          <w:rFonts w:hint="eastAsia" w:ascii="宋体" w:hAnsi="宋体" w:eastAsia="宋体" w:cs="宋体"/>
          <w:color w:val="auto"/>
          <w:szCs w:val="21"/>
          <w:highlight w:val="none"/>
        </w:rPr>
        <w:t>，必须符合国家有关规范和环保要求及甲方的技术要求。</w:t>
      </w:r>
    </w:p>
    <w:p w14:paraId="54EFE418">
      <w:pPr>
        <w:spacing w:line="400" w:lineRule="exact"/>
        <w:ind w:firstLine="472"/>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维修设备名称：飞利浦Ingenia 3.0</w:t>
      </w:r>
      <w:r>
        <w:rPr>
          <w:rFonts w:hint="eastAsia" w:ascii="宋体" w:hAnsi="宋体" w:eastAsia="宋体" w:cs="宋体"/>
          <w:b w:val="0"/>
          <w:bCs/>
          <w:color w:val="auto"/>
          <w:szCs w:val="21"/>
          <w:highlight w:val="none"/>
          <w:lang w:eastAsia="zh-CN"/>
        </w:rPr>
        <w:t>。</w:t>
      </w:r>
    </w:p>
    <w:p w14:paraId="1FE1D2B4">
      <w:pPr>
        <w:spacing w:line="400" w:lineRule="exact"/>
        <w:ind w:firstLine="472"/>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维修设备数量：1台</w:t>
      </w:r>
      <w:r>
        <w:rPr>
          <w:rFonts w:hint="eastAsia" w:ascii="宋体" w:hAnsi="宋体" w:eastAsia="宋体" w:cs="宋体"/>
          <w:b w:val="0"/>
          <w:bCs/>
          <w:color w:val="auto"/>
          <w:szCs w:val="21"/>
          <w:highlight w:val="none"/>
          <w:lang w:eastAsia="zh-CN"/>
        </w:rPr>
        <w:t>。</w:t>
      </w:r>
    </w:p>
    <w:p w14:paraId="067D9731">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维修类别</w:t>
      </w:r>
    </w:p>
    <w:p w14:paraId="59F9CC81">
      <w:pPr>
        <w:spacing w:line="400" w:lineRule="exact"/>
        <w:ind w:firstLine="472"/>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单次维修，由于飞利浦Ingenia 3.0设备失超，系统停止工作。为了不影响诊疗工作的正常开展，</w:t>
      </w:r>
      <w:r>
        <w:rPr>
          <w:rFonts w:hint="eastAsia" w:ascii="宋体" w:hAnsi="宋体" w:eastAsia="宋体" w:cs="宋体"/>
          <w:b w:val="0"/>
          <w:bCs/>
          <w:color w:val="auto"/>
          <w:szCs w:val="21"/>
          <w:highlight w:val="none"/>
          <w:lang w:val="en-US" w:eastAsia="zh-CN"/>
        </w:rPr>
        <w:t>甲方</w:t>
      </w:r>
      <w:r>
        <w:rPr>
          <w:rFonts w:hint="eastAsia" w:ascii="宋体" w:hAnsi="宋体" w:eastAsia="宋体" w:cs="宋体"/>
          <w:b w:val="0"/>
          <w:bCs/>
          <w:color w:val="auto"/>
          <w:szCs w:val="21"/>
          <w:highlight w:val="none"/>
        </w:rPr>
        <w:t>急需修复该设备。修复该设备主要流程为加注液氦冷却磁体，磁体除冰，励磁匀场</w:t>
      </w:r>
      <w:r>
        <w:rPr>
          <w:rFonts w:hint="eastAsia" w:ascii="宋体" w:hAnsi="宋体" w:eastAsia="宋体" w:cs="宋体"/>
          <w:b w:val="0"/>
          <w:bCs/>
          <w:color w:val="auto"/>
          <w:szCs w:val="21"/>
          <w:highlight w:val="none"/>
          <w:lang w:eastAsia="zh-CN"/>
        </w:rPr>
        <w:t>。</w:t>
      </w:r>
    </w:p>
    <w:p w14:paraId="40733C26">
      <w:pPr>
        <w:spacing w:line="400" w:lineRule="exact"/>
        <w:ind w:firstLine="472"/>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5.乙方</w:t>
      </w:r>
      <w:r>
        <w:rPr>
          <w:rFonts w:hint="eastAsia" w:ascii="宋体" w:hAnsi="宋体" w:eastAsia="宋体" w:cs="宋体"/>
          <w:b w:val="0"/>
          <w:bCs/>
          <w:color w:val="auto"/>
          <w:szCs w:val="21"/>
          <w:highlight w:val="none"/>
        </w:rPr>
        <w:t>在广东省内设有长期稳定的服务工程师</w:t>
      </w:r>
      <w:r>
        <w:rPr>
          <w:rFonts w:hint="eastAsia" w:ascii="宋体" w:hAnsi="宋体" w:eastAsia="宋体" w:cs="宋体"/>
          <w:b w:val="0"/>
          <w:bCs/>
          <w:color w:val="auto"/>
          <w:szCs w:val="21"/>
          <w:highlight w:val="none"/>
          <w:lang w:eastAsia="zh-CN"/>
        </w:rPr>
        <w:t>。</w:t>
      </w:r>
    </w:p>
    <w:p w14:paraId="6EB9BB13">
      <w:pPr>
        <w:spacing w:line="400" w:lineRule="exact"/>
        <w:ind w:firstLine="472"/>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6.保修期：验收合格后保修</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lang w:val="en-US" w:eastAsia="zh-CN"/>
        </w:rPr>
        <w:t>月。</w:t>
      </w:r>
    </w:p>
    <w:p w14:paraId="5466F8DF">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.提供24小时热线服务电话（400或800）随时在线响应。接到</w:t>
      </w:r>
      <w:r>
        <w:rPr>
          <w:rFonts w:hint="eastAsia" w:ascii="宋体" w:hAnsi="宋体" w:eastAsia="宋体" w:cs="宋体"/>
          <w:b w:val="0"/>
          <w:bCs/>
          <w:color w:val="auto"/>
          <w:szCs w:val="21"/>
          <w:highlight w:val="none"/>
          <w:lang w:val="en-US" w:eastAsia="zh-CN"/>
        </w:rPr>
        <w:t>甲方</w:t>
      </w:r>
      <w:r>
        <w:rPr>
          <w:rFonts w:hint="eastAsia" w:ascii="宋体" w:hAnsi="宋体" w:eastAsia="宋体" w:cs="宋体"/>
          <w:b w:val="0"/>
          <w:bCs/>
          <w:color w:val="auto"/>
          <w:szCs w:val="21"/>
          <w:highlight w:val="none"/>
        </w:rPr>
        <w:t>报修电话后，维修响应时间</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小时，到达现场时间</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小时，现场确认故障原因</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小时；</w:t>
      </w:r>
    </w:p>
    <w:p w14:paraId="28D3BE91">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具备专业服务团队，配备飞利浦原厂磁共振设备技术培训合格证书的工程师</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名。</w:t>
      </w:r>
    </w:p>
    <w:p w14:paraId="181A50DB">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提供</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名工程师具有飞利浦原厂培训合格的MRI磁体、冷头证书，具有设备原厂10年以上资历，以保证工程师服务质量。</w:t>
      </w:r>
    </w:p>
    <w:p w14:paraId="44B7E427">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设有备件库。</w:t>
      </w:r>
    </w:p>
    <w:p w14:paraId="77DBB83B">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11</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保证所更换的备件为原厂的零配件，满足设备运行要求,不会给设备带来危害。</w:t>
      </w:r>
    </w:p>
    <w:p w14:paraId="72A6711D">
      <w:pPr>
        <w:spacing w:line="400" w:lineRule="exact"/>
        <w:ind w:firstLine="472"/>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必须具有设备维修涉及的全套专业维修工具</w:t>
      </w:r>
      <w:r>
        <w:rPr>
          <w:rFonts w:hint="eastAsia" w:ascii="宋体" w:hAnsi="宋体" w:eastAsia="宋体" w:cs="宋体"/>
          <w:b w:val="0"/>
          <w:bCs/>
          <w:color w:val="auto"/>
          <w:szCs w:val="21"/>
          <w:highlight w:val="none"/>
          <w:lang w:eastAsia="zh-CN"/>
        </w:rPr>
        <w:t>。</w:t>
      </w:r>
    </w:p>
    <w:p w14:paraId="08AEEDED">
      <w:pPr>
        <w:spacing w:line="400" w:lineRule="exact"/>
        <w:ind w:firstLine="472"/>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13.乙方</w:t>
      </w:r>
      <w:r>
        <w:rPr>
          <w:rFonts w:hint="eastAsia" w:ascii="宋体" w:hAnsi="宋体" w:eastAsia="宋体" w:cs="宋体"/>
          <w:b w:val="0"/>
          <w:bCs/>
          <w:color w:val="auto"/>
          <w:szCs w:val="21"/>
          <w:highlight w:val="none"/>
        </w:rPr>
        <w:t>不能以任何形式转包，不接受联合体响应。不得整体或部份将维修工作转包给其它。</w:t>
      </w:r>
    </w:p>
    <w:p w14:paraId="5D09923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lang w:val="en-US" w:eastAsia="zh-CN"/>
        </w:rPr>
        <w:t>14</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乙方</w:t>
      </w:r>
      <w:r>
        <w:rPr>
          <w:rFonts w:hint="eastAsia" w:ascii="宋体" w:hAnsi="宋体" w:eastAsia="宋体" w:cs="宋体"/>
          <w:b w:val="0"/>
          <w:bCs/>
          <w:color w:val="auto"/>
          <w:szCs w:val="21"/>
          <w:highlight w:val="none"/>
        </w:rPr>
        <w:t>成立至今维修工作中未发生重大责任事故，存在隐瞒或欺骗行为，一经查实，取消成交资格。</w:t>
      </w:r>
    </w:p>
    <w:p w14:paraId="6F7303FA">
      <w:pPr>
        <w:spacing w:line="400" w:lineRule="exact"/>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 xml:space="preserve">第七条 </w:t>
      </w:r>
      <w:r>
        <w:rPr>
          <w:rFonts w:hint="eastAsia" w:ascii="宋体" w:hAnsi="宋体" w:eastAsia="宋体" w:cs="宋体"/>
          <w:b/>
          <w:bCs/>
          <w:color w:val="auto"/>
          <w:szCs w:val="21"/>
          <w:highlight w:val="none"/>
        </w:rPr>
        <w:t>验收标准</w:t>
      </w:r>
    </w:p>
    <w:p w14:paraId="47509722">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设备维修完成后投入正常使用后验收，验收在</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使用科室、设备器材科和</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三方共同参加下进行。</w:t>
      </w:r>
    </w:p>
    <w:p w14:paraId="2926DC7B">
      <w:pPr>
        <w:spacing w:line="400" w:lineRule="exact"/>
        <w:ind w:firstLine="42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第八条 技术服务</w:t>
      </w:r>
    </w:p>
    <w:p w14:paraId="5A1C53D3">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1.乙方应派员到甲方指定地点配合工作。</w:t>
      </w:r>
    </w:p>
    <w:p w14:paraId="239DD521">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2.乙方按甲方提供的合同执行进度计划，再配合甲方及有关单位，以此做好合同执行进度上的配合工作。</w:t>
      </w:r>
    </w:p>
    <w:p w14:paraId="172A93C4">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乙方履行本合同的指定联系人及授权代表为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；身份证件号码：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03158BCB">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乙方须接受甲方履约诚信评价。</w:t>
      </w:r>
    </w:p>
    <w:p w14:paraId="06E1288A">
      <w:pPr>
        <w:spacing w:line="400" w:lineRule="exact"/>
        <w:ind w:firstLine="482"/>
        <w:rPr>
          <w:rFonts w:ascii="宋体" w:hAnsi="宋体" w:eastAsia="宋体" w:cs="宋体"/>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条 不可抗力</w:t>
      </w:r>
    </w:p>
    <w:p w14:paraId="71579313">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1.不可抗力指战争、严重火灾、洪水、台风、地震等或其它双方认定的不可抗力事件。</w:t>
      </w:r>
    </w:p>
    <w:p w14:paraId="2AECA691">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2D8AF193">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第十条 索赔</w:t>
      </w:r>
    </w:p>
    <w:p w14:paraId="1859373F">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1.甲方如对乙方供应的设备质量或安装质量有异议，甲方有权根据有关政府部门的检验结果向乙方提出索赔。</w:t>
      </w:r>
    </w:p>
    <w:p w14:paraId="37803247">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 在合同履行期间，如果乙方对甲方提出的索赔和差异负有责任，乙方应按照甲方同意的下列一种或多种方式解决索赔事宜：</w:t>
      </w:r>
    </w:p>
    <w:p w14:paraId="519B4FC8">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2.1乙方同意退货，并按合同规定的同种货币将货款退还给甲方，并赔偿甲方由此发生的一切损失和费用。</w:t>
      </w:r>
    </w:p>
    <w:p w14:paraId="27FCB65A">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2.2根据货物低劣程度、损坏程度以及甲方所遭受损失的数额甲乙双方商定降低货物的价格。</w:t>
      </w:r>
    </w:p>
    <w:p w14:paraId="6074116A">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3B8D401C">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089B73EF">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条  违约与处罚</w:t>
      </w:r>
    </w:p>
    <w:p w14:paraId="712D58A1">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1.甲方应依合同规定时间内，向乙方支付货款，每拖延一天乙方可向甲方加收应付款项3‰的违约金，违约金累计不超过欠付费用的3%。</w:t>
      </w:r>
    </w:p>
    <w:p w14:paraId="50FE6A51">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2.乙方未能按时未能按时完成维修</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未按时完成合同约定义务的，每拖延1天，须向甲方支付合同金额的5‰的违约金，逾期超过三十日的，乙方需向甲方另行支付合同总价的10%的违约金，造成甲方损失的，还应予以赔偿</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且甲方有权单方解除本合同，乙方于收到甲方发出的解除通知书后三日内无条件退回甲方已支付的全部款项。</w:t>
      </w:r>
    </w:p>
    <w:p w14:paraId="7F9E1F23">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3.乙方</w:t>
      </w:r>
      <w:r>
        <w:rPr>
          <w:rFonts w:hint="eastAsia" w:ascii="宋体" w:hAnsi="宋体" w:eastAsia="宋体" w:cs="宋体"/>
          <w:color w:val="auto"/>
          <w:szCs w:val="21"/>
          <w:highlight w:val="none"/>
          <w:lang w:val="en-US" w:eastAsia="zh-CN"/>
        </w:rPr>
        <w:t>维修质量</w:t>
      </w:r>
      <w:r>
        <w:rPr>
          <w:rFonts w:hint="eastAsia" w:ascii="宋体" w:hAnsi="宋体" w:eastAsia="宋体" w:cs="宋体"/>
          <w:color w:val="auto"/>
          <w:szCs w:val="21"/>
          <w:highlight w:val="none"/>
        </w:rPr>
        <w:t>不符合合同约定的，甲方有权拒收，乙方向甲方支付合同金额的5%的违约金。</w:t>
      </w:r>
    </w:p>
    <w:p w14:paraId="62D02B92">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4.甲方无正当理由拒收</w:t>
      </w:r>
      <w:r>
        <w:rPr>
          <w:rFonts w:hint="eastAsia" w:ascii="宋体" w:hAnsi="宋体" w:eastAsia="宋体" w:cs="宋体"/>
          <w:color w:val="auto"/>
          <w:szCs w:val="21"/>
          <w:highlight w:val="none"/>
          <w:lang w:val="en-US" w:eastAsia="zh-CN"/>
        </w:rPr>
        <w:t>验收</w:t>
      </w:r>
      <w:r>
        <w:rPr>
          <w:rFonts w:hint="eastAsia" w:ascii="宋体" w:hAnsi="宋体" w:eastAsia="宋体" w:cs="宋体"/>
          <w:color w:val="auto"/>
          <w:szCs w:val="21"/>
          <w:highlight w:val="none"/>
        </w:rPr>
        <w:t>的，甲方向乙方支付合同金额5%的违约金。</w:t>
      </w:r>
    </w:p>
    <w:p w14:paraId="35951182">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.乙方不得以任何方式转包、分包本项目，否则甲方有权解除合同，乙方需支付合同总价 10% 的违约金，并赔偿甲方重新寻找合作方的额外费用。（如紧急采购溢价）</w:t>
      </w:r>
    </w:p>
    <w:p w14:paraId="7284A274">
      <w:pPr>
        <w:spacing w:line="40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06C0F01F">
      <w:pPr>
        <w:spacing w:line="400" w:lineRule="exact"/>
        <w:ind w:firstLine="48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.其它违约责任按照《中华人民共和国民法典》合同编相关规定处理。</w:t>
      </w:r>
    </w:p>
    <w:p w14:paraId="251DBC2C">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条 合同解除</w:t>
      </w:r>
    </w:p>
    <w:p w14:paraId="13F1707B">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如果一方严重违反合同，并在收到对方违约通知书后在30天内仍未能改正违约的另一方可立即解除本合同。</w:t>
      </w:r>
    </w:p>
    <w:p w14:paraId="127407C2">
      <w:pPr>
        <w:spacing w:line="400" w:lineRule="exact"/>
        <w:ind w:firstLine="472"/>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纠纷的解决方式</w:t>
      </w:r>
    </w:p>
    <w:p w14:paraId="433FEB9E">
      <w:pPr>
        <w:spacing w:line="400" w:lineRule="exact"/>
        <w:ind w:firstLine="480"/>
        <w:rPr>
          <w:rFonts w:ascii="宋体" w:hAnsi="宋体" w:eastAsia="宋体" w:cs="宋体"/>
          <w:b/>
          <w:bCs/>
          <w:color w:val="auto"/>
          <w:szCs w:val="21"/>
          <w:highlight w:val="none"/>
        </w:rPr>
      </w:pPr>
      <w:r>
        <w:rPr>
          <w:rFonts w:hint="eastAsia" w:ascii="宋体" w:hAnsi="宋体" w:eastAsia="宋体" w:cs="宋体"/>
          <w:color w:val="auto"/>
          <w:szCs w:val="21"/>
          <w:highlight w:val="none"/>
        </w:rPr>
        <w:t xml:space="preserve">签约双方在履约中发生争执和分歧，双方应通过友好协商解决;若经协商不能达成协议时，应向甲方所在地有管辖权的法院提起诉讼。受理期间，双方应继续执行合同其余部分。    </w:t>
      </w:r>
    </w:p>
    <w:p w14:paraId="3B26266B">
      <w:pPr>
        <w:spacing w:line="40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其他</w:t>
      </w:r>
    </w:p>
    <w:p w14:paraId="6419C0F1">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1.如一方地址、电话有变更，应在变更当日内书面通知对方，否则，应承担相应责任。</w:t>
      </w:r>
    </w:p>
    <w:p w14:paraId="41D2F465">
      <w:pPr>
        <w:spacing w:line="40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2.本合同未尽事宜，由双方协商处理,另行签订《补充协议》。</w:t>
      </w:r>
    </w:p>
    <w:p w14:paraId="3B76E8E3">
      <w:pPr>
        <w:spacing w:line="40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合同生效</w:t>
      </w:r>
    </w:p>
    <w:p w14:paraId="31119B63">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1.本合同在甲乙双方法定代表人或其授权代表签字并加盖公章后生效。</w:t>
      </w:r>
    </w:p>
    <w:p w14:paraId="45429B6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份。各份合同具有同等法律效力。</w:t>
      </w:r>
    </w:p>
    <w:p w14:paraId="3D2C90A7">
      <w:pPr>
        <w:spacing w:line="400" w:lineRule="exact"/>
        <w:ind w:firstLine="48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7F89BC14">
      <w:pPr>
        <w:spacing w:line="400" w:lineRule="exact"/>
        <w:ind w:firstLine="400"/>
        <w:rPr>
          <w:rFonts w:ascii="宋体" w:hAnsi="宋体" w:eastAsia="宋体" w:cs="宋体"/>
          <w:color w:val="auto"/>
          <w:szCs w:val="21"/>
          <w:highlight w:val="none"/>
        </w:rPr>
      </w:pPr>
    </w:p>
    <w:p w14:paraId="33D619CF">
      <w:pPr>
        <w:spacing w:line="400" w:lineRule="exact"/>
        <w:ind w:firstLine="482"/>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签署页</w:t>
      </w:r>
    </w:p>
    <w:p w14:paraId="7FA0CBFE">
      <w:pPr>
        <w:spacing w:line="400" w:lineRule="exact"/>
        <w:rPr>
          <w:rFonts w:ascii="宋体" w:hAnsi="宋体" w:eastAsia="宋体" w:cs="宋体"/>
          <w:color w:val="auto"/>
          <w:szCs w:val="21"/>
          <w:highlight w:val="none"/>
        </w:rPr>
      </w:pPr>
    </w:p>
    <w:p w14:paraId="071DE9D7">
      <w:pPr>
        <w:spacing w:line="400" w:lineRule="exact"/>
        <w:rPr>
          <w:rFonts w:ascii="宋体" w:hAnsi="宋体" w:eastAsia="宋体" w:cs="宋体"/>
          <w:color w:val="auto"/>
          <w:szCs w:val="21"/>
          <w:highlight w:val="none"/>
        </w:rPr>
      </w:pPr>
      <w:r>
        <w:rPr>
          <w:rFonts w:hint="eastAsia" w:ascii="宋体" w:hAnsi="宋体" w:eastAsia="宋体" w:cs="宋体"/>
          <w:b/>
          <w:color w:val="auto"/>
          <w:szCs w:val="21"/>
          <w:highlight w:val="none"/>
        </w:rPr>
        <w:t>甲方：                                        乙方：</w:t>
      </w:r>
    </w:p>
    <w:p w14:paraId="13A2B680">
      <w:pPr>
        <w:spacing w:line="400" w:lineRule="exact"/>
        <w:jc w:val="center"/>
        <w:rPr>
          <w:rFonts w:ascii="宋体" w:hAnsi="宋体" w:eastAsia="宋体" w:cs="宋体"/>
          <w:color w:val="auto"/>
          <w:szCs w:val="21"/>
          <w:highlight w:val="none"/>
        </w:rPr>
      </w:pPr>
    </w:p>
    <w:p w14:paraId="7526D0C1">
      <w:pPr>
        <w:spacing w:line="400" w:lineRule="exact"/>
        <w:ind w:firstLine="400"/>
        <w:rPr>
          <w:rFonts w:ascii="宋体" w:hAnsi="宋体" w:eastAsia="宋体" w:cs="宋体"/>
          <w:color w:val="auto"/>
          <w:szCs w:val="21"/>
          <w:highlight w:val="none"/>
        </w:rPr>
      </w:pPr>
    </w:p>
    <w:p w14:paraId="6B0C2387">
      <w:pPr>
        <w:spacing w:line="400" w:lineRule="exact"/>
        <w:ind w:firstLine="400"/>
        <w:rPr>
          <w:rFonts w:ascii="宋体" w:hAnsi="宋体" w:eastAsia="宋体" w:cs="宋体"/>
          <w:color w:val="auto"/>
          <w:szCs w:val="21"/>
          <w:highlight w:val="none"/>
        </w:rPr>
      </w:pPr>
    </w:p>
    <w:p w14:paraId="79C0057F">
      <w:pPr>
        <w:spacing w:line="400" w:lineRule="exact"/>
        <w:rPr>
          <w:rFonts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负责</w:t>
      </w:r>
      <w:r>
        <w:rPr>
          <w:rFonts w:hint="eastAsia" w:ascii="宋体" w:hAnsi="宋体" w:eastAsia="宋体" w:cs="宋体"/>
          <w:b/>
          <w:color w:val="auto"/>
          <w:szCs w:val="21"/>
          <w:highlight w:val="none"/>
        </w:rPr>
        <w:t>人或授权代表：                         法定代表人或授权代表：</w:t>
      </w:r>
    </w:p>
    <w:p w14:paraId="6292E00B">
      <w:pPr>
        <w:spacing w:line="400" w:lineRule="exact"/>
        <w:rPr>
          <w:rFonts w:ascii="宋体" w:hAnsi="宋体" w:eastAsia="宋体" w:cs="宋体"/>
          <w:color w:val="auto"/>
          <w:szCs w:val="21"/>
          <w:highlight w:val="none"/>
        </w:rPr>
      </w:pPr>
    </w:p>
    <w:p w14:paraId="299DD3A9">
      <w:pPr>
        <w:spacing w:line="400" w:lineRule="exact"/>
        <w:rPr>
          <w:rFonts w:ascii="宋体" w:hAnsi="宋体" w:eastAsia="宋体" w:cs="宋体"/>
          <w:b/>
          <w:color w:val="auto"/>
          <w:szCs w:val="21"/>
          <w:highlight w:val="none"/>
        </w:rPr>
      </w:pPr>
    </w:p>
    <w:p w14:paraId="4BB67EBE">
      <w:pPr>
        <w:spacing w:line="400" w:lineRule="exact"/>
        <w:rPr>
          <w:rFonts w:ascii="宋体" w:hAnsi="宋体" w:eastAsia="宋体" w:cs="宋体"/>
          <w:b/>
          <w:color w:val="auto"/>
          <w:szCs w:val="21"/>
          <w:highlight w:val="none"/>
        </w:rPr>
      </w:pPr>
    </w:p>
    <w:p w14:paraId="46E1C9F0">
      <w:pPr>
        <w:spacing w:line="40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日期：  年  月  日                             日期：  年  月  日</w:t>
      </w:r>
    </w:p>
    <w:p w14:paraId="54B2FC2B">
      <w:pPr>
        <w:pStyle w:val="16"/>
        <w:ind w:left="0" w:leftChars="0"/>
        <w:rPr>
          <w:color w:val="auto"/>
          <w:highlight w:val="none"/>
        </w:rPr>
      </w:pPr>
    </w:p>
    <w:p w14:paraId="1FCAA8D7">
      <w:pPr>
        <w:jc w:val="center"/>
        <w:outlineLvl w:val="0"/>
        <w:rPr>
          <w:color w:val="auto"/>
          <w:szCs w:val="21"/>
        </w:rPr>
      </w:pPr>
    </w:p>
    <w:p w14:paraId="0F2048C5">
      <w:pPr>
        <w:jc w:val="center"/>
        <w:outlineLvl w:val="0"/>
        <w:rPr>
          <w:color w:val="auto"/>
          <w:szCs w:val="21"/>
        </w:rPr>
      </w:pPr>
    </w:p>
    <w:p w14:paraId="798C1E1B">
      <w:pPr>
        <w:jc w:val="center"/>
        <w:outlineLvl w:val="0"/>
        <w:rPr>
          <w:color w:val="auto"/>
          <w:szCs w:val="21"/>
        </w:rPr>
      </w:pPr>
    </w:p>
    <w:p w14:paraId="47C61E37">
      <w:pPr>
        <w:jc w:val="center"/>
        <w:outlineLvl w:val="0"/>
        <w:rPr>
          <w:color w:val="auto"/>
          <w:szCs w:val="21"/>
        </w:rPr>
      </w:pPr>
    </w:p>
    <w:p w14:paraId="3E9B196E">
      <w:pPr>
        <w:jc w:val="center"/>
        <w:outlineLvl w:val="0"/>
        <w:rPr>
          <w:color w:val="auto"/>
          <w:szCs w:val="21"/>
        </w:rPr>
      </w:pPr>
    </w:p>
    <w:p w14:paraId="065929FE">
      <w:pPr>
        <w:jc w:val="center"/>
        <w:outlineLvl w:val="0"/>
        <w:rPr>
          <w:color w:val="auto"/>
          <w:szCs w:val="21"/>
        </w:rPr>
      </w:pPr>
    </w:p>
    <w:p w14:paraId="713BE2C2">
      <w:pPr>
        <w:jc w:val="center"/>
        <w:outlineLvl w:val="0"/>
        <w:rPr>
          <w:color w:val="auto"/>
          <w:szCs w:val="21"/>
        </w:rPr>
      </w:pPr>
    </w:p>
    <w:p w14:paraId="2E29C0F0">
      <w:pPr>
        <w:jc w:val="center"/>
        <w:outlineLvl w:val="0"/>
        <w:rPr>
          <w:color w:val="auto"/>
          <w:szCs w:val="21"/>
        </w:rPr>
      </w:pPr>
    </w:p>
    <w:p w14:paraId="3916B529">
      <w:pPr>
        <w:jc w:val="center"/>
        <w:outlineLvl w:val="0"/>
        <w:rPr>
          <w:color w:val="auto"/>
          <w:szCs w:val="21"/>
        </w:rPr>
      </w:pPr>
    </w:p>
    <w:p w14:paraId="196FF184">
      <w:pPr>
        <w:jc w:val="center"/>
        <w:outlineLvl w:val="0"/>
        <w:rPr>
          <w:color w:val="auto"/>
          <w:szCs w:val="21"/>
        </w:rPr>
      </w:pPr>
    </w:p>
    <w:p w14:paraId="3FD1C8CE">
      <w:pPr>
        <w:jc w:val="center"/>
        <w:outlineLvl w:val="0"/>
        <w:rPr>
          <w:color w:val="auto"/>
          <w:szCs w:val="21"/>
        </w:rPr>
      </w:pPr>
    </w:p>
    <w:p w14:paraId="189F2E81">
      <w:pPr>
        <w:jc w:val="center"/>
        <w:outlineLvl w:val="0"/>
        <w:rPr>
          <w:color w:val="auto"/>
          <w:szCs w:val="21"/>
        </w:rPr>
      </w:pPr>
    </w:p>
    <w:p w14:paraId="586FC590">
      <w:pPr>
        <w:jc w:val="center"/>
        <w:outlineLvl w:val="0"/>
        <w:rPr>
          <w:color w:val="auto"/>
          <w:szCs w:val="21"/>
        </w:rPr>
      </w:pPr>
    </w:p>
    <w:p w14:paraId="4F21F2CE">
      <w:pPr>
        <w:jc w:val="center"/>
        <w:outlineLvl w:val="0"/>
        <w:rPr>
          <w:color w:val="auto"/>
          <w:szCs w:val="21"/>
        </w:rPr>
      </w:pPr>
    </w:p>
    <w:p w14:paraId="39707673">
      <w:pPr>
        <w:jc w:val="center"/>
        <w:outlineLvl w:val="0"/>
        <w:rPr>
          <w:color w:val="auto"/>
          <w:szCs w:val="21"/>
        </w:rPr>
      </w:pPr>
    </w:p>
    <w:p w14:paraId="0284C250">
      <w:pPr>
        <w:jc w:val="center"/>
        <w:outlineLvl w:val="0"/>
        <w:rPr>
          <w:color w:val="auto"/>
          <w:szCs w:val="21"/>
        </w:rPr>
      </w:pPr>
    </w:p>
    <w:p w14:paraId="766CBF6D">
      <w:pPr>
        <w:jc w:val="center"/>
        <w:outlineLvl w:val="0"/>
        <w:rPr>
          <w:color w:val="auto"/>
          <w:szCs w:val="21"/>
        </w:rPr>
      </w:pPr>
    </w:p>
    <w:p w14:paraId="71B13C0F">
      <w:pPr>
        <w:jc w:val="center"/>
        <w:outlineLvl w:val="0"/>
        <w:rPr>
          <w:color w:val="auto"/>
          <w:szCs w:val="21"/>
        </w:rPr>
      </w:pPr>
    </w:p>
    <w:p w14:paraId="3C3C1067">
      <w:pPr>
        <w:jc w:val="center"/>
        <w:outlineLvl w:val="0"/>
        <w:rPr>
          <w:color w:val="auto"/>
          <w:szCs w:val="21"/>
        </w:rPr>
      </w:pPr>
    </w:p>
    <w:p w14:paraId="4B194D44">
      <w:pPr>
        <w:jc w:val="center"/>
        <w:outlineLvl w:val="0"/>
        <w:rPr>
          <w:color w:val="auto"/>
          <w:szCs w:val="21"/>
        </w:rPr>
      </w:pPr>
    </w:p>
    <w:p w14:paraId="3A3807D0">
      <w:pPr>
        <w:jc w:val="center"/>
        <w:outlineLvl w:val="0"/>
        <w:rPr>
          <w:color w:val="auto"/>
          <w:szCs w:val="21"/>
        </w:rPr>
      </w:pPr>
    </w:p>
    <w:p w14:paraId="3096E6BD">
      <w:pPr>
        <w:jc w:val="center"/>
        <w:outlineLvl w:val="0"/>
        <w:rPr>
          <w:color w:val="auto"/>
          <w:szCs w:val="21"/>
        </w:rPr>
      </w:pPr>
    </w:p>
    <w:p w14:paraId="7382CFF4">
      <w:pPr>
        <w:jc w:val="center"/>
        <w:outlineLvl w:val="0"/>
        <w:rPr>
          <w:color w:val="auto"/>
          <w:szCs w:val="21"/>
        </w:rPr>
      </w:pPr>
    </w:p>
    <w:p w14:paraId="6ABA64C0">
      <w:pPr>
        <w:jc w:val="center"/>
        <w:outlineLvl w:val="0"/>
        <w:rPr>
          <w:color w:val="auto"/>
          <w:szCs w:val="21"/>
        </w:rPr>
      </w:pPr>
    </w:p>
    <w:p w14:paraId="62DC6BCB">
      <w:pPr>
        <w:jc w:val="center"/>
        <w:outlineLvl w:val="0"/>
        <w:rPr>
          <w:color w:val="auto"/>
          <w:szCs w:val="21"/>
        </w:rPr>
      </w:pPr>
    </w:p>
    <w:p w14:paraId="1DC3A88A">
      <w:pPr>
        <w:jc w:val="center"/>
        <w:outlineLvl w:val="0"/>
        <w:rPr>
          <w:color w:val="auto"/>
          <w:szCs w:val="21"/>
        </w:rPr>
      </w:pPr>
    </w:p>
    <w:p w14:paraId="7EB8D7CD">
      <w:pPr>
        <w:jc w:val="center"/>
        <w:outlineLvl w:val="0"/>
        <w:rPr>
          <w:color w:val="auto"/>
          <w:szCs w:val="21"/>
        </w:rPr>
      </w:pPr>
    </w:p>
    <w:p w14:paraId="1815B271">
      <w:pPr>
        <w:jc w:val="center"/>
        <w:outlineLvl w:val="0"/>
        <w:rPr>
          <w:color w:val="auto"/>
          <w:szCs w:val="21"/>
        </w:rPr>
      </w:pPr>
    </w:p>
    <w:p w14:paraId="13F61CAA">
      <w:pPr>
        <w:jc w:val="center"/>
        <w:outlineLvl w:val="0"/>
        <w:rPr>
          <w:color w:val="auto"/>
          <w:szCs w:val="21"/>
        </w:rPr>
      </w:pPr>
    </w:p>
    <w:p w14:paraId="681F6726">
      <w:pPr>
        <w:jc w:val="center"/>
        <w:outlineLvl w:val="0"/>
        <w:rPr>
          <w:color w:val="auto"/>
          <w:szCs w:val="21"/>
        </w:rPr>
      </w:pPr>
    </w:p>
    <w:p w14:paraId="2D316B41">
      <w:pPr>
        <w:jc w:val="center"/>
        <w:outlineLvl w:val="0"/>
        <w:rPr>
          <w:color w:val="auto"/>
          <w:szCs w:val="21"/>
        </w:rPr>
      </w:pPr>
    </w:p>
    <w:p w14:paraId="36EF8377">
      <w:pPr>
        <w:jc w:val="center"/>
        <w:outlineLvl w:val="0"/>
        <w:rPr>
          <w:color w:val="auto"/>
          <w:szCs w:val="21"/>
        </w:rPr>
      </w:pPr>
    </w:p>
    <w:p w14:paraId="13F7030E">
      <w:pPr>
        <w:jc w:val="center"/>
        <w:outlineLvl w:val="0"/>
        <w:rPr>
          <w:color w:val="auto"/>
          <w:szCs w:val="21"/>
        </w:rPr>
      </w:pPr>
    </w:p>
    <w:p w14:paraId="7E8FEDC3">
      <w:pPr>
        <w:jc w:val="center"/>
        <w:outlineLvl w:val="0"/>
        <w:rPr>
          <w:color w:val="auto"/>
          <w:szCs w:val="21"/>
        </w:rPr>
      </w:pPr>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r>
        <w:rPr>
          <w:color w:val="auto"/>
          <w:szCs w:val="21"/>
        </w:rPr>
        <w:t xml:space="preserve"> </w:t>
      </w:r>
      <w:bookmarkStart w:id="57" w:name="_Toc8082"/>
      <w:bookmarkStart w:id="58" w:name="_Toc28173"/>
      <w:bookmarkStart w:id="59" w:name="_Toc26597"/>
      <w:r>
        <w:rPr>
          <w:rFonts w:hint="eastAsia" w:ascii="宋体" w:hAnsi="宋体" w:eastAsia="宋体" w:cs="Times New Roman"/>
          <w:b/>
          <w:bCs/>
          <w:color w:val="auto"/>
          <w:kern w:val="2"/>
          <w:sz w:val="28"/>
          <w:szCs w:val="28"/>
          <w:highlight w:val="none"/>
          <w:lang w:val="en-US" w:eastAsia="zh-CN" w:bidi="ar-SA"/>
        </w:rPr>
        <w:t>第五部分 响应文件资料整理</w:t>
      </w:r>
      <w:bookmarkEnd w:id="57"/>
      <w:bookmarkEnd w:id="58"/>
      <w:bookmarkEnd w:id="59"/>
    </w:p>
    <w:bookmarkEnd w:id="47"/>
    <w:bookmarkEnd w:id="48"/>
    <w:bookmarkEnd w:id="49"/>
    <w:bookmarkEnd w:id="53"/>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60" w:name="_Toc2093311"/>
      <w:bookmarkStart w:id="61" w:name="_Toc10962"/>
      <w:bookmarkStart w:id="62" w:name="_Toc2094450"/>
      <w:r>
        <w:rPr>
          <w:rFonts w:hint="eastAsia" w:ascii="宋体" w:hAnsi="宋体" w:eastAsia="宋体" w:cs="Times New Roman"/>
          <w:color w:val="auto"/>
          <w:sz w:val="21"/>
          <w:szCs w:val="21"/>
          <w:highlight w:val="none"/>
        </w:rPr>
        <w:t>1.</w:t>
      </w:r>
      <w:bookmarkStart w:id="63" w:name="_Toc2094422"/>
      <w:bookmarkStart w:id="64" w:name="_Toc2093283"/>
      <w:bookmarkStart w:id="65" w:name="_Toc3184"/>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63"/>
      <w:bookmarkEnd w:id="64"/>
      <w:bookmarkEnd w:id="65"/>
    </w:p>
    <w:p w14:paraId="67D7949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66" w:name="_Toc2094438"/>
      <w:bookmarkStart w:id="67" w:name="_Toc19652"/>
      <w:bookmarkStart w:id="68" w:name="_Toc2093299"/>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66"/>
      <w:bookmarkEnd w:id="67"/>
      <w:bookmarkEnd w:id="68"/>
    </w:p>
    <w:p w14:paraId="78CB890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69" w:name="_Toc2093280"/>
      <w:bookmarkStart w:id="70" w:name="_Toc11399"/>
      <w:bookmarkStart w:id="71" w:name="_Toc2094419"/>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69"/>
      <w:bookmarkEnd w:id="70"/>
      <w:bookmarkEnd w:id="71"/>
    </w:p>
    <w:p w14:paraId="07FEB1C7">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72" w:name="_Toc9126"/>
      <w:bookmarkStart w:id="73" w:name="_Toc2094420"/>
      <w:bookmarkStart w:id="74" w:name="_Toc2093281"/>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72"/>
      <w:bookmarkEnd w:id="73"/>
      <w:bookmarkEnd w:id="74"/>
    </w:p>
    <w:p w14:paraId="369AF07F">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六</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9"/>
        <w:keepNext w:val="0"/>
        <w:keepLines w:val="0"/>
        <w:pageBreakBefore w:val="0"/>
        <w:numPr>
          <w:ilvl w:val="0"/>
          <w:numId w:val="0"/>
        </w:numPr>
        <w:kinsoku/>
        <w:wordWrap/>
        <w:overflowPunct/>
        <w:topLinePunct w:val="0"/>
        <w:autoSpaceDE/>
        <w:autoSpaceDN/>
        <w:bidi w:val="0"/>
        <w:adjustRightInd/>
        <w:snapToGrid/>
        <w:spacing w:line="360" w:lineRule="atLeast"/>
        <w:ind w:left="420" w:leftChars="0"/>
        <w:textAlignment w:val="auto"/>
        <w:rPr>
          <w:color w:val="auto"/>
          <w:highlight w:val="none"/>
        </w:rPr>
      </w:pPr>
    </w:p>
    <w:p w14:paraId="01DF4C4B">
      <w:pPr>
        <w:keepNext w:val="0"/>
        <w:keepLines w:val="0"/>
        <w:pageBreakBefore w:val="0"/>
        <w:kinsoku/>
        <w:wordWrap/>
        <w:overflowPunct/>
        <w:topLinePunct w:val="0"/>
        <w:autoSpaceDE/>
        <w:autoSpaceDN/>
        <w:bidi w:val="0"/>
        <w:adjustRightInd/>
        <w:snapToGrid/>
        <w:spacing w:line="360" w:lineRule="atLeast"/>
        <w:ind w:left="535" w:leftChars="99" w:hanging="327" w:hangingChars="156"/>
        <w:textAlignment w:val="auto"/>
        <w:rPr>
          <w:rFonts w:hint="eastAsia"/>
          <w:color w:val="auto"/>
          <w:highlight w:val="none"/>
        </w:rPr>
      </w:pPr>
    </w:p>
    <w:bookmarkEnd w:id="60"/>
    <w:bookmarkEnd w:id="61"/>
    <w:bookmarkEnd w:id="62"/>
    <w:p w14:paraId="3BC86EFE">
      <w:pPr>
        <w:keepNext w:val="0"/>
        <w:keepLines w:val="0"/>
        <w:pageBreakBefore w:val="0"/>
        <w:kinsoku/>
        <w:wordWrap/>
        <w:overflowPunct/>
        <w:topLinePunct w:val="0"/>
        <w:autoSpaceDE/>
        <w:autoSpaceDN/>
        <w:bidi w:val="0"/>
        <w:adjustRightInd/>
        <w:snapToGrid/>
        <w:spacing w:line="360" w:lineRule="atLeast"/>
        <w:textAlignment w:val="auto"/>
        <w:rPr>
          <w:rFonts w:ascii="宋体" w:hAnsi="宋体"/>
          <w:color w:val="auto"/>
          <w:sz w:val="24"/>
          <w:highlight w:val="none"/>
        </w:rPr>
      </w:pPr>
    </w:p>
    <w:p w14:paraId="42C1BFEE">
      <w:pPr>
        <w:keepNext w:val="0"/>
        <w:keepLines w:val="0"/>
        <w:pageBreakBefore w:val="0"/>
        <w:kinsoku/>
        <w:wordWrap/>
        <w:overflowPunct/>
        <w:topLinePunct w:val="0"/>
        <w:autoSpaceDE/>
        <w:autoSpaceDN/>
        <w:bidi w:val="0"/>
        <w:adjustRightInd/>
        <w:snapToGrid/>
        <w:spacing w:line="360" w:lineRule="atLeast"/>
        <w:textAlignment w:val="auto"/>
        <w:rPr>
          <w:color w:val="auto"/>
          <w:highlight w:val="none"/>
        </w:rPr>
      </w:pPr>
      <w:bookmarkStart w:id="75" w:name="_Toc40776107"/>
      <w:bookmarkStart w:id="76" w:name="_Toc40346212"/>
    </w:p>
    <w:bookmarkEnd w:id="75"/>
    <w:bookmarkEnd w:id="76"/>
    <w:p w14:paraId="03B817FC">
      <w:pPr>
        <w:keepNext w:val="0"/>
        <w:keepLines w:val="0"/>
        <w:pageBreakBefore w:val="0"/>
        <w:kinsoku/>
        <w:wordWrap/>
        <w:overflowPunct/>
        <w:topLinePunct w:val="0"/>
        <w:autoSpaceDE/>
        <w:autoSpaceDN/>
        <w:bidi w:val="0"/>
        <w:adjustRightInd/>
        <w:snapToGrid/>
        <w:spacing w:line="360" w:lineRule="atLeast"/>
        <w:textAlignment w:val="auto"/>
        <w:rPr>
          <w:rFonts w:hint="eastAsia" w:ascii="宋体" w:hAnsi="宋体" w:eastAsia="宋体"/>
          <w:color w:val="auto"/>
          <w:sz w:val="40"/>
          <w:highlight w:val="none"/>
        </w:rPr>
      </w:pPr>
      <w:bookmarkStart w:id="77" w:name="_Toc30230"/>
      <w:bookmarkStart w:id="78" w:name="_Toc32228"/>
      <w:bookmarkStart w:id="79" w:name="_Toc40776108"/>
      <w:bookmarkStart w:id="80" w:name="_Toc2647"/>
      <w:bookmarkStart w:id="81" w:name="_Toc9461"/>
      <w:bookmarkStart w:id="82" w:name="_Toc30326"/>
      <w:bookmarkStart w:id="83" w:name="_Toc5829"/>
      <w:bookmarkStart w:id="84" w:name="_Toc13814"/>
      <w:bookmarkStart w:id="85" w:name="_Toc19354"/>
      <w:bookmarkStart w:id="86" w:name="_Toc40346213"/>
      <w:bookmarkStart w:id="87" w:name="_Toc7581"/>
      <w:bookmarkStart w:id="88" w:name="_Toc2347"/>
      <w:bookmarkStart w:id="89" w:name="_Toc32164"/>
    </w:p>
    <w:p w14:paraId="78690854">
      <w:pPr>
        <w:pStyle w:val="26"/>
        <w:rPr>
          <w:rFonts w:hint="eastAsia"/>
          <w:color w:val="auto"/>
          <w:highlight w:val="none"/>
        </w:rPr>
      </w:pPr>
    </w:p>
    <w:p w14:paraId="771D72EF">
      <w:pPr>
        <w:pStyle w:val="26"/>
        <w:rPr>
          <w:rFonts w:hint="eastAsia"/>
          <w:color w:val="auto"/>
          <w:highlight w:val="none"/>
        </w:rPr>
      </w:pPr>
    </w:p>
    <w:p w14:paraId="38E53A3A">
      <w:pPr>
        <w:pStyle w:val="26"/>
        <w:rPr>
          <w:rFonts w:hint="eastAsia"/>
          <w:color w:val="auto"/>
          <w:highlight w:val="none"/>
        </w:rPr>
      </w:pPr>
    </w:p>
    <w:p w14:paraId="20D5CEB6">
      <w:pPr>
        <w:pStyle w:val="26"/>
        <w:rPr>
          <w:rFonts w:hint="eastAsia"/>
          <w:color w:val="auto"/>
          <w:highlight w:val="none"/>
        </w:rPr>
      </w:pPr>
    </w:p>
    <w:p w14:paraId="08386367">
      <w:pPr>
        <w:pStyle w:val="26"/>
        <w:rPr>
          <w:rFonts w:hint="eastAsia"/>
          <w:color w:val="auto"/>
          <w:highlight w:val="none"/>
        </w:rPr>
      </w:pPr>
    </w:p>
    <w:p w14:paraId="1971FF1F">
      <w:pPr>
        <w:pStyle w:val="26"/>
        <w:rPr>
          <w:rFonts w:hint="eastAsia"/>
          <w:color w:val="auto"/>
          <w:highlight w:val="none"/>
        </w:rPr>
      </w:pPr>
    </w:p>
    <w:p w14:paraId="7CF4117C">
      <w:pPr>
        <w:pStyle w:val="26"/>
        <w:rPr>
          <w:rFonts w:hint="eastAsia"/>
          <w:color w:val="auto"/>
          <w:highlight w:val="none"/>
        </w:rPr>
      </w:pPr>
    </w:p>
    <w:p w14:paraId="4E4C6BB4">
      <w:pPr>
        <w:pStyle w:val="26"/>
        <w:rPr>
          <w:rFonts w:hint="eastAsia"/>
          <w:color w:val="auto"/>
          <w:highlight w:val="none"/>
        </w:rPr>
      </w:pPr>
    </w:p>
    <w:p w14:paraId="7B0004A2">
      <w:pPr>
        <w:pStyle w:val="26"/>
        <w:rPr>
          <w:rFonts w:hint="eastAsia"/>
          <w:color w:val="auto"/>
          <w:highlight w:val="none"/>
        </w:rPr>
      </w:pPr>
    </w:p>
    <w:p w14:paraId="3E01E08D">
      <w:pPr>
        <w:pStyle w:val="26"/>
        <w:rPr>
          <w:rFonts w:hint="eastAsia"/>
          <w:color w:val="auto"/>
          <w:highlight w:val="none"/>
        </w:rPr>
      </w:pPr>
    </w:p>
    <w:p w14:paraId="25A4405B">
      <w:pPr>
        <w:pStyle w:val="26"/>
        <w:rPr>
          <w:rFonts w:hint="eastAsia"/>
          <w:color w:val="auto"/>
          <w:highlight w:val="none"/>
        </w:rPr>
      </w:pPr>
    </w:p>
    <w:p w14:paraId="00E93BA1">
      <w:pPr>
        <w:pStyle w:val="26"/>
        <w:rPr>
          <w:rFonts w:hint="eastAsia"/>
          <w:color w:val="auto"/>
          <w:highlight w:val="none"/>
        </w:rPr>
      </w:pPr>
    </w:p>
    <w:p w14:paraId="0DEA7F1C">
      <w:pPr>
        <w:pStyle w:val="26"/>
        <w:rPr>
          <w:rFonts w:hint="eastAsia"/>
          <w:color w:val="auto"/>
          <w:highlight w:val="none"/>
        </w:rPr>
      </w:pPr>
    </w:p>
    <w:p w14:paraId="68A0CC84">
      <w:pPr>
        <w:pStyle w:val="26"/>
        <w:rPr>
          <w:rFonts w:hint="eastAsia"/>
          <w:color w:val="auto"/>
          <w:highlight w:val="none"/>
        </w:rPr>
      </w:pPr>
    </w:p>
    <w:p w14:paraId="390CC6B8">
      <w:pPr>
        <w:pStyle w:val="26"/>
        <w:rPr>
          <w:rFonts w:hint="eastAsia"/>
          <w:color w:val="auto"/>
          <w:highlight w:val="none"/>
        </w:rPr>
      </w:pPr>
    </w:p>
    <w:p w14:paraId="7431F061">
      <w:pPr>
        <w:pStyle w:val="26"/>
        <w:rPr>
          <w:rFonts w:hint="eastAsia"/>
          <w:color w:val="auto"/>
          <w:highlight w:val="none"/>
        </w:rPr>
      </w:pPr>
    </w:p>
    <w:p w14:paraId="793CC43B">
      <w:pPr>
        <w:pStyle w:val="26"/>
        <w:rPr>
          <w:rFonts w:hint="eastAsia"/>
          <w:color w:val="auto"/>
          <w:highlight w:val="none"/>
        </w:rPr>
      </w:pPr>
    </w:p>
    <w:p w14:paraId="2D2B0E36">
      <w:pPr>
        <w:pStyle w:val="26"/>
        <w:rPr>
          <w:rFonts w:hint="eastAsia"/>
          <w:color w:val="auto"/>
          <w:highlight w:val="none"/>
        </w:rPr>
      </w:pPr>
    </w:p>
    <w:p w14:paraId="136D3E6C">
      <w:pPr>
        <w:pStyle w:val="26"/>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4C874977">
      <w:pPr>
        <w:rPr>
          <w:rFonts w:hint="eastAsia" w:ascii="宋体" w:hAnsi="宋体" w:eastAsia="宋体"/>
          <w:color w:val="auto"/>
          <w:sz w:val="40"/>
          <w:highlight w:val="none"/>
        </w:rPr>
      </w:pPr>
    </w:p>
    <w:p w14:paraId="58AE8336">
      <w:pPr>
        <w:rPr>
          <w:rFonts w:hint="eastAsia" w:ascii="宋体" w:hAnsi="宋体" w:eastAsia="宋体"/>
          <w:color w:val="auto"/>
          <w:sz w:val="40"/>
          <w:highlight w:val="none"/>
        </w:rPr>
      </w:pPr>
    </w:p>
    <w:p w14:paraId="57F9122F">
      <w:pPr>
        <w:rPr>
          <w:rFonts w:hint="eastAsia" w:ascii="宋体" w:hAnsi="宋体" w:eastAsia="宋体"/>
          <w:color w:val="auto"/>
          <w:sz w:val="40"/>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90" w:name="_Toc8203"/>
      <w:bookmarkStart w:id="91" w:name="_Toc3228"/>
      <w:bookmarkStart w:id="92" w:name="_Toc10184"/>
      <w:r>
        <w:rPr>
          <w:rFonts w:hint="eastAsia" w:ascii="宋体" w:hAnsi="宋体" w:eastAsia="宋体" w:cs="Times New Roman"/>
          <w:b/>
          <w:bCs/>
          <w:color w:val="auto"/>
          <w:kern w:val="2"/>
          <w:sz w:val="28"/>
          <w:szCs w:val="28"/>
          <w:highlight w:val="none"/>
          <w:lang w:val="en-US" w:eastAsia="zh-CN" w:bidi="ar-SA"/>
        </w:rPr>
        <w:t>第六部分  相关格式文件</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1"/>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93" w:name="_Toc22145"/>
      <w:bookmarkStart w:id="94" w:name="_Toc9134"/>
      <w:bookmarkStart w:id="95" w:name="_Toc40346381"/>
      <w:bookmarkStart w:id="96" w:name="_Toc25470"/>
      <w:bookmarkStart w:id="97" w:name="_Toc40346222"/>
      <w:bookmarkStart w:id="98" w:name="_Toc10213"/>
      <w:bookmarkStart w:id="99" w:name="_Toc4407"/>
      <w:bookmarkStart w:id="100" w:name="_Toc28217"/>
      <w:bookmarkStart w:id="101" w:name="_Toc12431"/>
      <w:bookmarkStart w:id="102" w:name="_Toc3784"/>
      <w:bookmarkStart w:id="103" w:name="_Toc22864"/>
      <w:bookmarkStart w:id="104" w:name="_Toc23156"/>
      <w:bookmarkStart w:id="105" w:name="_Toc40776117"/>
      <w:bookmarkStart w:id="106" w:name="_Toc18837"/>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107" w:name="_Toc26267"/>
      <w:bookmarkStart w:id="108" w:name="_Toc11305"/>
      <w:bookmarkStart w:id="109" w:name="_Toc3471"/>
      <w:bookmarkStart w:id="110" w:name="_Toc40346216"/>
      <w:bookmarkStart w:id="111" w:name="_Toc8364"/>
      <w:bookmarkStart w:id="112" w:name="_Toc1994"/>
      <w:bookmarkStart w:id="113" w:name="_Toc15870"/>
      <w:bookmarkStart w:id="114" w:name="_Toc11075"/>
      <w:bookmarkStart w:id="115" w:name="_Toc6547"/>
      <w:bookmarkStart w:id="116" w:name="_Toc435"/>
      <w:bookmarkStart w:id="117" w:name="_Toc40346375"/>
      <w:bookmarkStart w:id="118" w:name="_Toc28703"/>
      <w:bookmarkStart w:id="119" w:name="_Toc7291"/>
      <w:bookmarkStart w:id="120" w:name="_Toc40776111"/>
      <w:bookmarkStart w:id="121" w:name="_Toc12520"/>
      <w:bookmarkStart w:id="122" w:name="_Toc29113"/>
      <w:bookmarkStart w:id="123" w:name="_Toc21249"/>
    </w:p>
    <w:p w14:paraId="1DA7BA5E">
      <w:pPr>
        <w:widowControl/>
        <w:spacing w:line="360" w:lineRule="auto"/>
        <w:ind w:firstLine="600"/>
        <w:outlineLvl w:val="0"/>
        <w:rPr>
          <w:color w:val="auto"/>
          <w:highlight w:val="none"/>
        </w:rPr>
      </w:pPr>
      <w:bookmarkStart w:id="124" w:name="_Toc3724"/>
      <w:bookmarkStart w:id="125" w:name="_Toc4116"/>
      <w:bookmarkStart w:id="126" w:name="_Toc28356"/>
      <w:bookmarkStart w:id="127" w:name="_Toc13141"/>
      <w:bookmarkStart w:id="128" w:name="_Toc4261"/>
      <w:bookmarkStart w:id="129" w:name="_Toc27329"/>
      <w:bookmarkStart w:id="130" w:name="_Toc11245"/>
      <w:bookmarkStart w:id="131" w:name="_Toc10899"/>
      <w:bookmarkStart w:id="132" w:name="_Toc20620"/>
      <w:r>
        <w:rPr>
          <w:rFonts w:ascii="宋体" w:hAnsi="宋体" w:cs="宋体"/>
          <w:color w:val="auto"/>
          <w:kern w:val="0"/>
          <w:sz w:val="30"/>
          <w:szCs w:val="30"/>
          <w:highlight w:val="none"/>
        </w:rPr>
        <w:t>项目编号：</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3" w:name="_Toc27997"/>
      <w:bookmarkStart w:id="134" w:name="_Toc17709"/>
      <w:bookmarkStart w:id="135" w:name="_Toc40346376"/>
      <w:bookmarkStart w:id="136" w:name="_Toc2916"/>
      <w:bookmarkStart w:id="137" w:name="_Toc40776112"/>
      <w:bookmarkStart w:id="138" w:name="_Toc1743"/>
      <w:bookmarkStart w:id="139" w:name="_Toc20884"/>
      <w:bookmarkStart w:id="140" w:name="_Toc40346217"/>
    </w:p>
    <w:p w14:paraId="1B57B144">
      <w:pPr>
        <w:widowControl/>
        <w:spacing w:line="360" w:lineRule="auto"/>
        <w:ind w:firstLine="600"/>
        <w:outlineLvl w:val="0"/>
        <w:rPr>
          <w:rFonts w:cs="宋体"/>
          <w:color w:val="auto"/>
          <w:kern w:val="0"/>
          <w:sz w:val="30"/>
          <w:szCs w:val="30"/>
          <w:highlight w:val="none"/>
        </w:rPr>
      </w:pPr>
      <w:bookmarkStart w:id="141" w:name="_Toc2012"/>
      <w:bookmarkStart w:id="142" w:name="_Toc32135"/>
      <w:bookmarkStart w:id="143" w:name="_Toc7709"/>
      <w:bookmarkStart w:id="144" w:name="_Toc5238"/>
      <w:bookmarkStart w:id="145" w:name="_Toc11485"/>
      <w:bookmarkStart w:id="146" w:name="_Toc19699"/>
      <w:bookmarkStart w:id="147" w:name="_Toc3075"/>
      <w:bookmarkStart w:id="148" w:name="_Toc2786"/>
      <w:bookmarkStart w:id="149" w:name="_Toc30979"/>
      <w:bookmarkStart w:id="150" w:name="_Toc12411"/>
      <w:bookmarkStart w:id="151" w:name="_Toc30220"/>
      <w:bookmarkStart w:id="152" w:name="_Toc29102"/>
      <w:bookmarkStart w:id="153" w:name="_Toc10195"/>
      <w:bookmarkStart w:id="154" w:name="_Toc2029"/>
      <w:bookmarkStart w:id="155" w:name="_Toc19424"/>
      <w:bookmarkStart w:id="156" w:name="_Toc23097"/>
      <w:bookmarkStart w:id="157" w:name="_Toc23155"/>
      <w:bookmarkStart w:id="158" w:name="_Toc31538"/>
      <w:r>
        <w:rPr>
          <w:rFonts w:ascii="宋体" w:hAnsi="宋体" w:cs="宋体"/>
          <w:color w:val="auto"/>
          <w:kern w:val="0"/>
          <w:sz w:val="30"/>
          <w:szCs w:val="30"/>
          <w:highlight w:val="none"/>
        </w:rPr>
        <w:t>公司名称：</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993256C">
      <w:pPr>
        <w:widowControl/>
        <w:spacing w:line="360" w:lineRule="auto"/>
        <w:ind w:firstLine="600"/>
        <w:outlineLvl w:val="0"/>
        <w:rPr>
          <w:rFonts w:cs="宋体"/>
          <w:color w:val="auto"/>
          <w:kern w:val="0"/>
          <w:sz w:val="30"/>
          <w:szCs w:val="30"/>
          <w:highlight w:val="none"/>
        </w:rPr>
      </w:pPr>
      <w:bookmarkStart w:id="159" w:name="_Toc40346218"/>
      <w:bookmarkStart w:id="160" w:name="_Toc15278"/>
      <w:bookmarkStart w:id="161" w:name="_Toc29767"/>
      <w:bookmarkStart w:id="162" w:name="_Toc4013"/>
      <w:bookmarkStart w:id="163" w:name="_Toc31993"/>
      <w:bookmarkStart w:id="164" w:name="_Toc11141"/>
      <w:bookmarkStart w:id="165" w:name="_Toc21483"/>
      <w:bookmarkStart w:id="166" w:name="_Toc13212"/>
      <w:bookmarkStart w:id="167" w:name="_Toc11558"/>
      <w:bookmarkStart w:id="168" w:name="_Toc14824"/>
      <w:bookmarkStart w:id="169" w:name="_Toc27556"/>
      <w:bookmarkStart w:id="170" w:name="_Toc11288"/>
      <w:bookmarkStart w:id="171" w:name="_Toc24763"/>
      <w:bookmarkStart w:id="172" w:name="_Toc16794"/>
      <w:bookmarkStart w:id="173" w:name="_Toc40776113"/>
      <w:bookmarkStart w:id="174" w:name="_Toc26700"/>
      <w:bookmarkStart w:id="175" w:name="_Toc40346377"/>
      <w:bookmarkStart w:id="176" w:name="_Toc17930"/>
      <w:bookmarkStart w:id="177" w:name="_Toc9378"/>
      <w:bookmarkStart w:id="178" w:name="_Toc5741"/>
      <w:bookmarkStart w:id="179" w:name="_Toc20216"/>
      <w:bookmarkStart w:id="180" w:name="_Toc32258"/>
      <w:bookmarkStart w:id="181" w:name="_Toc7052"/>
      <w:bookmarkStart w:id="182" w:name="_Toc12645"/>
      <w:bookmarkStart w:id="183" w:name="_Toc28064"/>
      <w:bookmarkStart w:id="184" w:name="_Toc27867"/>
      <w:r>
        <w:rPr>
          <w:rFonts w:ascii="宋体" w:hAnsi="宋体" w:cs="宋体"/>
          <w:color w:val="auto"/>
          <w:kern w:val="0"/>
          <w:sz w:val="30"/>
          <w:szCs w:val="30"/>
          <w:highlight w:val="none"/>
        </w:rPr>
        <w:t>业务代表：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DB8D631">
      <w:pPr>
        <w:widowControl/>
        <w:spacing w:line="360" w:lineRule="auto"/>
        <w:ind w:firstLine="600"/>
        <w:outlineLvl w:val="0"/>
        <w:rPr>
          <w:rFonts w:cs="宋体"/>
          <w:color w:val="auto"/>
          <w:kern w:val="0"/>
          <w:sz w:val="30"/>
          <w:szCs w:val="30"/>
          <w:highlight w:val="none"/>
        </w:rPr>
      </w:pPr>
      <w:bookmarkStart w:id="185" w:name="_Toc17537"/>
      <w:bookmarkStart w:id="186" w:name="_Toc31186"/>
      <w:bookmarkStart w:id="187" w:name="_Toc4563"/>
      <w:bookmarkStart w:id="188" w:name="_Toc10205"/>
      <w:bookmarkStart w:id="189" w:name="_Toc6438"/>
      <w:bookmarkStart w:id="190" w:name="_Toc182"/>
      <w:bookmarkStart w:id="191" w:name="_Toc19831"/>
      <w:bookmarkStart w:id="192" w:name="_Toc1324"/>
      <w:bookmarkStart w:id="193" w:name="_Toc32709"/>
      <w:bookmarkStart w:id="194" w:name="_Toc40346219"/>
      <w:bookmarkStart w:id="195" w:name="_Toc29157"/>
      <w:bookmarkStart w:id="196" w:name="_Toc40776114"/>
      <w:bookmarkStart w:id="197" w:name="_Toc24651"/>
      <w:bookmarkStart w:id="198" w:name="_Toc27771"/>
      <w:bookmarkStart w:id="199" w:name="_Toc31197"/>
      <w:bookmarkStart w:id="200" w:name="_Toc28223"/>
      <w:bookmarkStart w:id="201" w:name="_Toc9883"/>
      <w:bookmarkStart w:id="202" w:name="_Toc11334"/>
      <w:bookmarkStart w:id="203" w:name="_Toc16813"/>
      <w:bookmarkStart w:id="204" w:name="_Toc26029"/>
      <w:bookmarkStart w:id="205" w:name="_Toc31802"/>
      <w:bookmarkStart w:id="206" w:name="_Toc40346378"/>
      <w:bookmarkStart w:id="207" w:name="_Toc8017"/>
      <w:bookmarkStart w:id="208" w:name="_Toc14287"/>
      <w:bookmarkStart w:id="209" w:name="_Toc1070"/>
      <w:bookmarkStart w:id="210" w:name="_Toc27594"/>
      <w:r>
        <w:rPr>
          <w:rFonts w:ascii="宋体" w:hAnsi="宋体" w:cs="宋体"/>
          <w:color w:val="auto"/>
          <w:kern w:val="0"/>
          <w:sz w:val="30"/>
          <w:szCs w:val="30"/>
          <w:highlight w:val="none"/>
        </w:rPr>
        <w:t>联系电话：</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0F1606A">
      <w:pPr>
        <w:widowControl/>
        <w:spacing w:line="360" w:lineRule="auto"/>
        <w:ind w:firstLine="600"/>
        <w:outlineLvl w:val="0"/>
        <w:rPr>
          <w:rFonts w:cs="宋体"/>
          <w:color w:val="auto"/>
          <w:kern w:val="0"/>
          <w:sz w:val="30"/>
          <w:szCs w:val="30"/>
          <w:highlight w:val="none"/>
        </w:rPr>
      </w:pPr>
      <w:bookmarkStart w:id="211" w:name="_Toc18353"/>
      <w:bookmarkStart w:id="212" w:name="_Toc22178"/>
      <w:bookmarkStart w:id="213" w:name="_Toc5189"/>
      <w:bookmarkStart w:id="214" w:name="_Toc17483"/>
      <w:bookmarkStart w:id="215" w:name="_Toc27430"/>
      <w:bookmarkStart w:id="216" w:name="_Toc3895"/>
      <w:bookmarkStart w:id="217" w:name="_Toc198"/>
      <w:bookmarkStart w:id="218" w:name="_Toc40346379"/>
      <w:bookmarkStart w:id="219" w:name="_Toc27868"/>
      <w:bookmarkStart w:id="220" w:name="_Toc12070"/>
      <w:bookmarkStart w:id="221" w:name="_Toc21940"/>
      <w:bookmarkStart w:id="222" w:name="_Toc9963"/>
      <w:bookmarkStart w:id="223" w:name="_Toc21686"/>
      <w:bookmarkStart w:id="224" w:name="_Toc19045"/>
      <w:bookmarkStart w:id="225" w:name="_Toc27846"/>
      <w:bookmarkStart w:id="226" w:name="_Toc30336"/>
      <w:bookmarkStart w:id="227" w:name="_Toc27206"/>
      <w:bookmarkStart w:id="228" w:name="_Toc30285"/>
      <w:bookmarkStart w:id="229" w:name="_Toc40346220"/>
      <w:bookmarkStart w:id="230" w:name="_Toc5634"/>
      <w:bookmarkStart w:id="231" w:name="_Toc6839"/>
      <w:bookmarkStart w:id="232" w:name="_Toc14586"/>
      <w:bookmarkStart w:id="233" w:name="_Toc40776115"/>
      <w:bookmarkStart w:id="234" w:name="_Toc12650"/>
      <w:bookmarkStart w:id="235" w:name="_Toc20994"/>
      <w:bookmarkStart w:id="236" w:name="_Toc13222"/>
      <w:r>
        <w:rPr>
          <w:rFonts w:ascii="宋体" w:hAnsi="宋体" w:cs="宋体"/>
          <w:color w:val="auto"/>
          <w:kern w:val="0"/>
          <w:sz w:val="30"/>
          <w:szCs w:val="30"/>
          <w:highlight w:val="none"/>
        </w:rPr>
        <w:t>联系邮箱：</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7CCD323">
      <w:pPr>
        <w:widowControl/>
        <w:spacing w:line="360" w:lineRule="auto"/>
        <w:ind w:firstLine="600"/>
        <w:outlineLvl w:val="0"/>
        <w:rPr>
          <w:rFonts w:cs="宋体"/>
          <w:color w:val="auto"/>
          <w:kern w:val="0"/>
          <w:sz w:val="30"/>
          <w:szCs w:val="30"/>
          <w:highlight w:val="none"/>
        </w:rPr>
      </w:pPr>
      <w:bookmarkStart w:id="237" w:name="_Toc10454"/>
      <w:bookmarkStart w:id="238" w:name="_Toc30904"/>
      <w:bookmarkStart w:id="239" w:name="_Toc5442"/>
      <w:bookmarkStart w:id="240" w:name="_Toc11547"/>
      <w:bookmarkStart w:id="241" w:name="_Toc14462"/>
      <w:bookmarkStart w:id="242" w:name="_Toc9282"/>
      <w:bookmarkStart w:id="243" w:name="_Toc8526"/>
      <w:bookmarkStart w:id="244" w:name="_Toc27646"/>
      <w:bookmarkStart w:id="245" w:name="_Toc40346221"/>
      <w:bookmarkStart w:id="246" w:name="_Toc7054"/>
      <w:bookmarkStart w:id="247" w:name="_Toc40346380"/>
      <w:bookmarkStart w:id="248" w:name="_Toc27186"/>
      <w:bookmarkStart w:id="249" w:name="_Toc5220"/>
      <w:bookmarkStart w:id="250" w:name="_Toc11400"/>
      <w:bookmarkStart w:id="251" w:name="_Toc8003"/>
      <w:bookmarkStart w:id="252" w:name="_Toc21449"/>
      <w:bookmarkStart w:id="253" w:name="_Toc32371"/>
      <w:bookmarkStart w:id="254" w:name="_Toc9976"/>
      <w:bookmarkStart w:id="255" w:name="_Toc27009"/>
      <w:bookmarkStart w:id="256" w:name="_Toc40776116"/>
      <w:bookmarkStart w:id="257" w:name="_Toc26127"/>
      <w:bookmarkStart w:id="258" w:name="_Toc30856"/>
      <w:bookmarkStart w:id="259" w:name="_Toc15098"/>
      <w:bookmarkStart w:id="260" w:name="_Toc3498"/>
      <w:bookmarkStart w:id="261" w:name="_Toc12127"/>
      <w:bookmarkStart w:id="262" w:name="_Toc12453"/>
      <w:r>
        <w:rPr>
          <w:rFonts w:ascii="宋体" w:hAnsi="宋体" w:cs="宋体"/>
          <w:color w:val="auto"/>
          <w:kern w:val="0"/>
          <w:sz w:val="30"/>
          <w:szCs w:val="30"/>
          <w:highlight w:val="none"/>
        </w:rPr>
        <w:t>日    期：</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4C69E874">
      <w:pPr>
        <w:rPr>
          <w:rFonts w:hint="eastAsia" w:ascii="宋体" w:hAnsi="宋体" w:eastAsia="宋体" w:cs="Times New Roman"/>
          <w:b/>
          <w:bCs/>
          <w:color w:val="auto"/>
          <w:kern w:val="2"/>
          <w:sz w:val="28"/>
          <w:szCs w:val="28"/>
          <w:highlight w:val="none"/>
          <w:lang w:val="en-US" w:eastAsia="zh-CN" w:bidi="ar-SA"/>
        </w:rPr>
      </w:pPr>
      <w:bookmarkStart w:id="263" w:name="_Toc26575"/>
      <w:bookmarkStart w:id="264" w:name="_Toc14353"/>
    </w:p>
    <w:p w14:paraId="32F4DC15">
      <w:pPr>
        <w:rPr>
          <w:rFonts w:hint="eastAsia" w:ascii="宋体" w:hAnsi="宋体" w:eastAsia="宋体" w:cs="Times New Roman"/>
          <w:b/>
          <w:bCs/>
          <w:color w:val="auto"/>
          <w:kern w:val="2"/>
          <w:sz w:val="28"/>
          <w:szCs w:val="28"/>
          <w:highlight w:val="none"/>
          <w:lang w:val="en-US" w:eastAsia="zh-CN" w:bidi="ar-SA"/>
        </w:rPr>
      </w:pPr>
    </w:p>
    <w:p w14:paraId="5CE365D8">
      <w:pPr>
        <w:rPr>
          <w:rFonts w:hint="eastAsia" w:ascii="宋体" w:hAnsi="宋体" w:eastAsia="宋体" w:cs="Times New Roman"/>
          <w:b/>
          <w:bCs/>
          <w:color w:val="auto"/>
          <w:kern w:val="2"/>
          <w:sz w:val="28"/>
          <w:szCs w:val="28"/>
          <w:highlight w:val="none"/>
          <w:lang w:val="en-US" w:eastAsia="zh-CN" w:bidi="ar-SA"/>
        </w:rPr>
      </w:pPr>
    </w:p>
    <w:p w14:paraId="5B465FE5">
      <w:pPr>
        <w:autoSpaceDE/>
        <w:autoSpaceDN/>
        <w:adjustRightInd/>
        <w:spacing w:line="400" w:lineRule="exact"/>
        <w:rPr>
          <w:rFonts w:hint="eastAsia" w:ascii="宋体" w:hAnsi="宋体" w:eastAsia="宋体" w:cs="Times New Roman"/>
          <w:b/>
          <w:bCs/>
          <w:color w:val="auto"/>
          <w:kern w:val="2"/>
          <w:sz w:val="28"/>
          <w:szCs w:val="28"/>
          <w:highlight w:val="none"/>
          <w:lang w:val="en-US" w:eastAsia="zh-CN" w:bidi="ar-SA"/>
        </w:rPr>
      </w:pPr>
    </w:p>
    <w:p w14:paraId="0A23660B">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65" w:name="_Toc9348"/>
      <w:bookmarkStart w:id="266" w:name="_Toc23007"/>
      <w:r>
        <w:rPr>
          <w:rFonts w:hint="eastAsia" w:ascii="Times New Roman" w:hAnsi="Times New Roman" w:eastAsia="宋体" w:cs="Times New Roman"/>
          <w:b/>
          <w:color w:val="auto"/>
          <w:sz w:val="24"/>
          <w:highlight w:val="none"/>
          <w:lang w:val="en-US" w:eastAsia="zh-CN"/>
        </w:rPr>
        <w:t>2.目录</w:t>
      </w:r>
      <w:bookmarkEnd w:id="265"/>
      <w:bookmarkEnd w:id="266"/>
    </w:p>
    <w:bookmarkEnd w:id="263"/>
    <w:bookmarkEnd w:id="264"/>
    <w:p w14:paraId="6D3CDEA9">
      <w:pPr>
        <w:pStyle w:val="9"/>
        <w:numPr>
          <w:ilvl w:val="0"/>
          <w:numId w:val="0"/>
        </w:numPr>
        <w:rPr>
          <w:color w:val="auto"/>
          <w:highlight w:val="none"/>
        </w:rPr>
      </w:pPr>
    </w:p>
    <w:tbl>
      <w:tblPr>
        <w:tblStyle w:val="20"/>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9"/>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9"/>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9"/>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r>
              <w:rPr>
                <w:rFonts w:hint="eastAsia" w:ascii="宋体" w:hAnsi="宋体" w:cs="宋体"/>
                <w:color w:val="auto"/>
                <w:szCs w:val="21"/>
                <w:highlight w:val="none"/>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9"/>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4D19D74E">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59212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09A3F96D">
            <w:pPr>
              <w:pStyle w:val="29"/>
              <w:widowControl/>
              <w:spacing w:line="40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人员配置情况（如有，格式自拟）</w:t>
            </w:r>
          </w:p>
        </w:tc>
        <w:tc>
          <w:tcPr>
            <w:tcW w:w="1919" w:type="dxa"/>
            <w:tcBorders>
              <w:top w:val="nil"/>
              <w:left w:val="nil"/>
              <w:bottom w:val="single" w:color="auto" w:sz="4" w:space="0"/>
              <w:right w:val="single" w:color="auto" w:sz="4" w:space="0"/>
            </w:tcBorders>
            <w:shd w:val="clear" w:color="auto" w:fill="auto"/>
            <w:vAlign w:val="center"/>
          </w:tcPr>
          <w:p w14:paraId="314B2D29">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103268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AF5CA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1E63439A">
            <w:pPr>
              <w:pStyle w:val="29"/>
              <w:widowControl/>
              <w:spacing w:line="400" w:lineRule="exact"/>
              <w:ind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服务方案（格式自拟）</w:t>
            </w:r>
          </w:p>
        </w:tc>
        <w:tc>
          <w:tcPr>
            <w:tcW w:w="1919" w:type="dxa"/>
            <w:tcBorders>
              <w:top w:val="nil"/>
              <w:left w:val="nil"/>
              <w:bottom w:val="single" w:color="auto" w:sz="4" w:space="0"/>
              <w:right w:val="single" w:color="auto" w:sz="4" w:space="0"/>
            </w:tcBorders>
            <w:shd w:val="clear" w:color="auto" w:fill="auto"/>
            <w:vAlign w:val="center"/>
          </w:tcPr>
          <w:p w14:paraId="526B177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center"/>
          </w:tcPr>
          <w:p w14:paraId="70C4FB15">
            <w:pPr>
              <w:pStyle w:val="29"/>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6B41A21F">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67" w:name="_Toc15797"/>
      <w:bookmarkStart w:id="268" w:name="_Toc9431"/>
      <w:bookmarkStart w:id="269" w:name="_Toc29844"/>
      <w:bookmarkStart w:id="270" w:name="_Toc32435"/>
      <w:bookmarkStart w:id="271" w:name="_Toc26654"/>
      <w:bookmarkStart w:id="272" w:name="_Toc4192"/>
      <w:bookmarkStart w:id="273" w:name="_Toc21573"/>
      <w:bookmarkStart w:id="274" w:name="_Toc4747"/>
      <w:bookmarkStart w:id="275" w:name="_Toc15777"/>
      <w:bookmarkStart w:id="276"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67"/>
      <w:bookmarkEnd w:id="268"/>
      <w:bookmarkEnd w:id="269"/>
      <w:bookmarkEnd w:id="270"/>
      <w:bookmarkEnd w:id="271"/>
      <w:bookmarkEnd w:id="272"/>
      <w:bookmarkEnd w:id="273"/>
      <w:bookmarkEnd w:id="274"/>
      <w:bookmarkEnd w:id="275"/>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77" w:name="_Toc26151"/>
      <w:bookmarkStart w:id="278" w:name="_Toc7824"/>
      <w:bookmarkStart w:id="279" w:name="_Toc18164"/>
      <w:bookmarkStart w:id="280" w:name="_Toc12435"/>
      <w:bookmarkStart w:id="281" w:name="_Toc6445"/>
      <w:bookmarkStart w:id="282" w:name="_Toc12324"/>
      <w:bookmarkStart w:id="283" w:name="_Toc32375"/>
      <w:bookmarkStart w:id="284" w:name="_Toc4574"/>
      <w:bookmarkStart w:id="285" w:name="_Toc16528"/>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77"/>
      <w:bookmarkEnd w:id="278"/>
      <w:bookmarkEnd w:id="279"/>
      <w:bookmarkEnd w:id="280"/>
      <w:bookmarkEnd w:id="281"/>
      <w:bookmarkEnd w:id="282"/>
      <w:bookmarkEnd w:id="283"/>
      <w:bookmarkEnd w:id="284"/>
      <w:bookmarkEnd w:id="285"/>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86" w:name="_Toc20261"/>
      <w:bookmarkStart w:id="287" w:name="_Toc17006"/>
      <w:bookmarkStart w:id="288" w:name="_Toc28293"/>
      <w:bookmarkStart w:id="289" w:name="_Toc22537"/>
      <w:bookmarkStart w:id="290" w:name="_Toc20489"/>
      <w:bookmarkStart w:id="291" w:name="_Toc2350"/>
      <w:bookmarkStart w:id="292" w:name="_Toc9687"/>
      <w:bookmarkStart w:id="293" w:name="_Toc32471"/>
      <w:bookmarkStart w:id="294" w:name="_Toc19751"/>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86"/>
      <w:bookmarkEnd w:id="287"/>
      <w:bookmarkEnd w:id="288"/>
      <w:bookmarkEnd w:id="289"/>
      <w:bookmarkEnd w:id="290"/>
      <w:bookmarkEnd w:id="291"/>
      <w:bookmarkEnd w:id="292"/>
      <w:bookmarkEnd w:id="293"/>
      <w:bookmarkEnd w:id="294"/>
    </w:p>
    <w:tbl>
      <w:tblPr>
        <w:tblStyle w:val="20"/>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38"/>
        <w:gridCol w:w="1716"/>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38"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716"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38" w:type="dxa"/>
            <w:shd w:val="clear" w:color="auto" w:fill="auto"/>
            <w:noWrap w:val="0"/>
            <w:vAlign w:val="center"/>
          </w:tcPr>
          <w:p w14:paraId="104EE298">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具有独立承担民事责任的能力：必须是中华人民共和国境内注册的独立法人，持有有效的企业法人营业执照；</w:t>
            </w:r>
            <w:r>
              <w:rPr>
                <w:rFonts w:hint="eastAsia" w:ascii="宋体" w:hAnsi="宋体" w:cs="宋体"/>
                <w:b/>
                <w:bCs w:val="0"/>
                <w:color w:val="auto"/>
                <w:kern w:val="0"/>
                <w:sz w:val="21"/>
                <w:szCs w:val="21"/>
                <w:lang w:val="en-US" w:eastAsia="zh-CN"/>
              </w:rPr>
              <w:t>（提交有效的营业执照或事业法人登记证或身份证等相关证明副本复印件。分支机构参与响应的，须提供总公司和分公司营业执照副本复印件，总公司出具给分支机构的授权书）</w:t>
            </w:r>
          </w:p>
        </w:tc>
        <w:tc>
          <w:tcPr>
            <w:tcW w:w="1716"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E8E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1ECB0CB7">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6438" w:type="dxa"/>
            <w:shd w:val="clear" w:color="auto" w:fill="auto"/>
            <w:noWrap w:val="0"/>
            <w:vAlign w:val="center"/>
          </w:tcPr>
          <w:p w14:paraId="1C3F9007">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具有良好的商业信誉和健全的财务会计制度；</w:t>
            </w:r>
            <w:r>
              <w:rPr>
                <w:rFonts w:hint="eastAsia" w:ascii="宋体" w:hAnsi="宋体" w:cs="宋体"/>
                <w:b/>
                <w:bCs w:val="0"/>
                <w:color w:val="auto"/>
                <w:kern w:val="0"/>
                <w:sz w:val="21"/>
                <w:szCs w:val="21"/>
                <w:lang w:val="en-US" w:eastAsia="zh-CN"/>
              </w:rPr>
              <w:t>（提供承诺函，并加盖供应商公章）</w:t>
            </w:r>
          </w:p>
        </w:tc>
        <w:tc>
          <w:tcPr>
            <w:tcW w:w="1716" w:type="dxa"/>
            <w:noWrap w:val="0"/>
            <w:vAlign w:val="center"/>
          </w:tcPr>
          <w:p w14:paraId="29B2D610">
            <w:pPr>
              <w:spacing w:line="360" w:lineRule="auto"/>
              <w:jc w:val="center"/>
              <w:rPr>
                <w:rFonts w:ascii="Times New Roman" w:hAnsi="Times New Roman" w:cs="Times New Roman"/>
                <w:color w:val="auto"/>
                <w:highlight w:val="none"/>
              </w:rPr>
            </w:pPr>
          </w:p>
        </w:tc>
        <w:tc>
          <w:tcPr>
            <w:tcW w:w="1230" w:type="dxa"/>
            <w:noWrap w:val="0"/>
            <w:vAlign w:val="center"/>
          </w:tcPr>
          <w:p w14:paraId="344C1F3C">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F0D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A24319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6438" w:type="dxa"/>
            <w:shd w:val="clear" w:color="auto" w:fill="auto"/>
            <w:noWrap w:val="0"/>
            <w:vAlign w:val="center"/>
          </w:tcPr>
          <w:p w14:paraId="1B04AA2A">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具有履行合同所必需的设备和专业技术能力；</w:t>
            </w:r>
            <w:r>
              <w:rPr>
                <w:rFonts w:hint="eastAsia" w:ascii="宋体" w:hAnsi="宋体" w:cs="宋体"/>
                <w:b/>
                <w:bCs w:val="0"/>
                <w:color w:val="auto"/>
                <w:kern w:val="0"/>
                <w:sz w:val="21"/>
                <w:szCs w:val="21"/>
                <w:lang w:val="en-US" w:eastAsia="zh-CN"/>
              </w:rPr>
              <w:t>（提供承诺函，并加盖供应商公章）</w:t>
            </w:r>
          </w:p>
        </w:tc>
        <w:tc>
          <w:tcPr>
            <w:tcW w:w="1716" w:type="dxa"/>
            <w:noWrap w:val="0"/>
            <w:vAlign w:val="center"/>
          </w:tcPr>
          <w:p w14:paraId="4D6D4B02">
            <w:pPr>
              <w:spacing w:line="360" w:lineRule="auto"/>
              <w:jc w:val="center"/>
              <w:rPr>
                <w:rFonts w:ascii="Times New Roman" w:hAnsi="Times New Roman" w:cs="Times New Roman"/>
                <w:color w:val="auto"/>
                <w:highlight w:val="none"/>
              </w:rPr>
            </w:pPr>
          </w:p>
        </w:tc>
        <w:tc>
          <w:tcPr>
            <w:tcW w:w="1230" w:type="dxa"/>
            <w:noWrap w:val="0"/>
            <w:vAlign w:val="center"/>
          </w:tcPr>
          <w:p w14:paraId="3B97C839">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38" w:type="dxa"/>
            <w:shd w:val="clear" w:color="auto" w:fill="auto"/>
            <w:noWrap w:val="0"/>
            <w:vAlign w:val="center"/>
          </w:tcPr>
          <w:p w14:paraId="5292D147">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cs="宋体"/>
                <w:b w:val="0"/>
                <w:bCs/>
                <w:color w:val="auto"/>
                <w:kern w:val="0"/>
                <w:sz w:val="21"/>
                <w:szCs w:val="21"/>
                <w:lang w:val="en-US" w:eastAsia="zh-CN"/>
              </w:rPr>
              <w:t>具有依法缴纳税收和社会保障资金的良好记录；</w:t>
            </w:r>
            <w:r>
              <w:rPr>
                <w:rFonts w:hint="eastAsia" w:ascii="宋体" w:hAnsi="宋体" w:cs="宋体"/>
                <w:b/>
                <w:bCs w:val="0"/>
                <w:color w:val="auto"/>
                <w:kern w:val="0"/>
                <w:sz w:val="21"/>
                <w:szCs w:val="21"/>
                <w:lang w:val="en-US" w:eastAsia="zh-CN"/>
              </w:rPr>
              <w:t>（提供承诺函，并加盖供应商公章）</w:t>
            </w:r>
          </w:p>
        </w:tc>
        <w:tc>
          <w:tcPr>
            <w:tcW w:w="1716"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right"/>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38" w:type="dxa"/>
            <w:shd w:val="clear" w:color="auto" w:fill="auto"/>
            <w:noWrap w:val="0"/>
            <w:vAlign w:val="center"/>
          </w:tcPr>
          <w:p w14:paraId="178BC826">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参加采购活动前三年内，在经营活动中没有重大违法记录；</w:t>
            </w:r>
            <w:r>
              <w:rPr>
                <w:rFonts w:hint="eastAsia" w:ascii="宋体" w:hAnsi="宋体" w:cs="宋体"/>
                <w:b/>
                <w:bCs w:val="0"/>
                <w:color w:val="auto"/>
                <w:kern w:val="0"/>
                <w:sz w:val="21"/>
                <w:szCs w:val="21"/>
                <w:lang w:val="en-US" w:eastAsia="zh-CN"/>
              </w:rPr>
              <w:t>（提供承诺函，并加盖供应商公章）</w:t>
            </w:r>
            <w:r>
              <w:rPr>
                <w:rFonts w:hint="eastAsia" w:ascii="宋体" w:hAnsi="宋体" w:cs="宋体"/>
                <w:b w:val="0"/>
                <w:bCs/>
                <w:color w:val="auto"/>
                <w:kern w:val="0"/>
                <w:sz w:val="21"/>
                <w:szCs w:val="21"/>
                <w:lang w:val="en-US" w:eastAsia="zh-CN"/>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tc>
        <w:tc>
          <w:tcPr>
            <w:tcW w:w="1716"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38" w:type="dxa"/>
            <w:shd w:val="clear" w:color="auto" w:fill="auto"/>
            <w:noWrap w:val="0"/>
            <w:vAlign w:val="center"/>
          </w:tcPr>
          <w:p w14:paraId="5C9E7D91">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单位负责人为同一人或者存在直接控股、管理关系的不同供应商，不得参加同一合同项下的采购活动；</w:t>
            </w:r>
            <w:r>
              <w:rPr>
                <w:rFonts w:hint="eastAsia" w:ascii="宋体" w:hAnsi="宋体" w:cs="宋体"/>
                <w:b/>
                <w:bCs w:val="0"/>
                <w:color w:val="auto"/>
                <w:kern w:val="0"/>
                <w:sz w:val="21"/>
                <w:szCs w:val="21"/>
                <w:lang w:val="en-US" w:eastAsia="zh-CN"/>
              </w:rPr>
              <w:t>（提供承诺函，并加盖供应商公章）</w:t>
            </w:r>
          </w:p>
          <w:p w14:paraId="40872DE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p>
        </w:tc>
        <w:tc>
          <w:tcPr>
            <w:tcW w:w="1716"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D4F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78CACA56">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38" w:type="dxa"/>
            <w:shd w:val="clear" w:color="auto" w:fill="auto"/>
            <w:noWrap w:val="0"/>
            <w:vAlign w:val="center"/>
          </w:tcPr>
          <w:p w14:paraId="7AB511CF">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本项目不接受联合体响应；</w:t>
            </w:r>
            <w:r>
              <w:rPr>
                <w:rFonts w:hint="eastAsia" w:ascii="宋体" w:hAnsi="宋体" w:cs="宋体"/>
                <w:b/>
                <w:bCs w:val="0"/>
                <w:color w:val="auto"/>
                <w:kern w:val="0"/>
                <w:sz w:val="21"/>
                <w:szCs w:val="21"/>
                <w:lang w:val="en-US" w:eastAsia="zh-CN"/>
              </w:rPr>
              <w:t>（提供承诺函，并加盖供应商公章）</w:t>
            </w:r>
          </w:p>
        </w:tc>
        <w:tc>
          <w:tcPr>
            <w:tcW w:w="1716" w:type="dxa"/>
            <w:noWrap w:val="0"/>
            <w:vAlign w:val="center"/>
          </w:tcPr>
          <w:p w14:paraId="2E6CF50D">
            <w:pPr>
              <w:spacing w:line="360" w:lineRule="auto"/>
              <w:jc w:val="center"/>
              <w:rPr>
                <w:rFonts w:ascii="Times New Roman" w:hAnsi="Times New Roman" w:cs="Times New Roman"/>
                <w:color w:val="auto"/>
                <w:highlight w:val="none"/>
              </w:rPr>
            </w:pPr>
          </w:p>
        </w:tc>
        <w:tc>
          <w:tcPr>
            <w:tcW w:w="1230" w:type="dxa"/>
            <w:noWrap w:val="0"/>
            <w:vAlign w:val="center"/>
          </w:tcPr>
          <w:p w14:paraId="79C18764">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E1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A765E7D">
            <w:pPr>
              <w:jc w:val="center"/>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8</w:t>
            </w:r>
          </w:p>
        </w:tc>
        <w:tc>
          <w:tcPr>
            <w:tcW w:w="6438" w:type="dxa"/>
            <w:shd w:val="clear" w:color="auto" w:fill="auto"/>
            <w:noWrap w:val="0"/>
            <w:vAlign w:val="center"/>
          </w:tcPr>
          <w:p w14:paraId="2F3B4CD5">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cs="宋体"/>
                <w:b w:val="0"/>
                <w:bCs/>
                <w:color w:val="auto"/>
                <w:kern w:val="0"/>
                <w:sz w:val="21"/>
                <w:szCs w:val="21"/>
                <w:lang w:val="en-US" w:eastAsia="zh-CN"/>
              </w:rPr>
              <w:t>本项目不允许分包、转包。</w:t>
            </w:r>
            <w:r>
              <w:rPr>
                <w:rFonts w:hint="eastAsia" w:ascii="宋体" w:hAnsi="宋体" w:cs="宋体"/>
                <w:b/>
                <w:bCs w:val="0"/>
                <w:color w:val="auto"/>
                <w:kern w:val="0"/>
                <w:sz w:val="21"/>
                <w:szCs w:val="21"/>
                <w:lang w:val="en-US" w:eastAsia="zh-CN"/>
              </w:rPr>
              <w:t>（提供承诺函，并加盖供应商公章）</w:t>
            </w:r>
          </w:p>
        </w:tc>
        <w:tc>
          <w:tcPr>
            <w:tcW w:w="1716" w:type="dxa"/>
            <w:noWrap w:val="0"/>
            <w:vAlign w:val="center"/>
          </w:tcPr>
          <w:p w14:paraId="74AF5FF5">
            <w:pPr>
              <w:spacing w:line="360" w:lineRule="auto"/>
              <w:jc w:val="center"/>
              <w:rPr>
                <w:rFonts w:ascii="Times New Roman" w:hAnsi="Times New Roman" w:cs="Times New Roman"/>
                <w:color w:val="auto"/>
                <w:highlight w:val="none"/>
              </w:rPr>
            </w:pPr>
          </w:p>
        </w:tc>
        <w:tc>
          <w:tcPr>
            <w:tcW w:w="1230" w:type="dxa"/>
            <w:noWrap w:val="0"/>
            <w:vAlign w:val="center"/>
          </w:tcPr>
          <w:p w14:paraId="51E3AA04">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086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C93D63D">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9</w:t>
            </w:r>
          </w:p>
        </w:tc>
        <w:tc>
          <w:tcPr>
            <w:tcW w:w="6438" w:type="dxa"/>
            <w:shd w:val="clear" w:color="auto" w:fill="auto"/>
            <w:noWrap w:val="0"/>
            <w:vAlign w:val="center"/>
          </w:tcPr>
          <w:p w14:paraId="644A89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宋体"/>
                <w:color w:val="0000FF"/>
                <w:szCs w:val="21"/>
                <w:highlight w:val="yellow"/>
                <w:lang w:val="zh-CN"/>
              </w:rPr>
              <w:t>“★”</w:t>
            </w:r>
            <w:r>
              <w:rPr>
                <w:rFonts w:hint="eastAsia" w:ascii="宋体" w:hAnsi="宋体" w:cs="宋体"/>
                <w:color w:val="0000FF"/>
                <w:szCs w:val="21"/>
                <w:highlight w:val="yellow"/>
                <w:lang w:val="en-US" w:eastAsia="zh-CN"/>
              </w:rPr>
              <w:t>条款内容</w:t>
            </w:r>
            <w:r>
              <w:rPr>
                <w:rFonts w:hint="eastAsia" w:ascii="宋体" w:hAnsi="宋体" w:cs="宋体"/>
                <w:b/>
                <w:bCs/>
                <w:color w:val="0000FF"/>
                <w:szCs w:val="21"/>
                <w:highlight w:val="yellow"/>
                <w:lang w:val="en-US" w:eastAsia="zh-CN"/>
              </w:rPr>
              <w:t>（提供承诺函，格式自拟，并加盖供应商公章）</w:t>
            </w:r>
          </w:p>
        </w:tc>
        <w:tc>
          <w:tcPr>
            <w:tcW w:w="1716" w:type="dxa"/>
            <w:noWrap w:val="0"/>
            <w:vAlign w:val="center"/>
          </w:tcPr>
          <w:p w14:paraId="7819FCC6">
            <w:pPr>
              <w:jc w:val="center"/>
              <w:rPr>
                <w:rFonts w:ascii="Times New Roman" w:hAnsi="Times New Roman" w:cs="Times New Roman"/>
                <w:color w:val="auto"/>
                <w:highlight w:val="none"/>
              </w:rPr>
            </w:pPr>
          </w:p>
        </w:tc>
        <w:tc>
          <w:tcPr>
            <w:tcW w:w="1230" w:type="dxa"/>
            <w:shd w:val="clear" w:color="auto" w:fill="auto"/>
            <w:noWrap w:val="0"/>
            <w:vAlign w:val="center"/>
          </w:tcPr>
          <w:p w14:paraId="11C0EA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13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FCE4C01">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10</w:t>
            </w:r>
          </w:p>
        </w:tc>
        <w:tc>
          <w:tcPr>
            <w:tcW w:w="6438" w:type="dxa"/>
            <w:noWrap w:val="0"/>
            <w:vAlign w:val="center"/>
          </w:tcPr>
          <w:p w14:paraId="04F6D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716" w:type="dxa"/>
            <w:noWrap w:val="0"/>
            <w:vAlign w:val="center"/>
          </w:tcPr>
          <w:p w14:paraId="64986C34">
            <w:pPr>
              <w:jc w:val="center"/>
              <w:rPr>
                <w:rFonts w:ascii="Times New Roman" w:hAnsi="Times New Roman" w:cs="Times New Roman"/>
                <w:color w:val="auto"/>
                <w:highlight w:val="none"/>
              </w:rPr>
            </w:pPr>
          </w:p>
        </w:tc>
        <w:tc>
          <w:tcPr>
            <w:tcW w:w="1230" w:type="dxa"/>
            <w:shd w:val="clear" w:color="auto" w:fill="auto"/>
            <w:noWrap w:val="0"/>
            <w:vAlign w:val="center"/>
          </w:tcPr>
          <w:p w14:paraId="3B5D9BE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11</w:t>
            </w:r>
          </w:p>
        </w:tc>
        <w:tc>
          <w:tcPr>
            <w:tcW w:w="6438"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716"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12</w:t>
            </w:r>
          </w:p>
        </w:tc>
        <w:tc>
          <w:tcPr>
            <w:tcW w:w="6438"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716"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13</w:t>
            </w:r>
          </w:p>
        </w:tc>
        <w:tc>
          <w:tcPr>
            <w:tcW w:w="6438" w:type="dxa"/>
            <w:noWrap w:val="0"/>
            <w:vAlign w:val="center"/>
          </w:tcPr>
          <w:p w14:paraId="4E0AB17D">
            <w:pPr>
              <w:spacing w:line="280" w:lineRule="exact"/>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r>
              <w:rPr>
                <w:rFonts w:hint="eastAsia" w:ascii="宋体" w:hAnsi="宋体" w:cs="Times New Roman"/>
                <w:b/>
                <w:bCs w:val="0"/>
                <w:color w:val="auto"/>
                <w:szCs w:val="21"/>
                <w:highlight w:val="none"/>
                <w:lang w:eastAsia="zh-CN"/>
              </w:rPr>
              <w:t>（</w:t>
            </w:r>
            <w:r>
              <w:rPr>
                <w:rFonts w:hint="eastAsia" w:ascii="宋体" w:hAnsi="宋体" w:cs="Times New Roman"/>
                <w:b/>
                <w:bCs w:val="0"/>
                <w:color w:val="auto"/>
                <w:szCs w:val="21"/>
                <w:highlight w:val="none"/>
                <w:lang w:val="en-US" w:eastAsia="zh-CN"/>
              </w:rPr>
              <w:t>如有</w:t>
            </w:r>
            <w:r>
              <w:rPr>
                <w:rFonts w:hint="eastAsia" w:ascii="宋体" w:hAnsi="宋体" w:cs="Times New Roman"/>
                <w:b/>
                <w:bCs w:val="0"/>
                <w:color w:val="auto"/>
                <w:szCs w:val="21"/>
                <w:highlight w:val="none"/>
                <w:lang w:eastAsia="zh-CN"/>
              </w:rPr>
              <w:t>）</w:t>
            </w:r>
          </w:p>
        </w:tc>
        <w:tc>
          <w:tcPr>
            <w:tcW w:w="1716"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14</w:t>
            </w:r>
          </w:p>
        </w:tc>
        <w:tc>
          <w:tcPr>
            <w:tcW w:w="6438"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716"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noWrap w:val="0"/>
            <w:vAlign w:val="center"/>
          </w:tcPr>
          <w:p w14:paraId="6B40FA24">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15</w:t>
            </w:r>
          </w:p>
        </w:tc>
        <w:tc>
          <w:tcPr>
            <w:tcW w:w="6438"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716" w:type="dxa"/>
            <w:noWrap w:val="0"/>
            <w:vAlign w:val="center"/>
          </w:tcPr>
          <w:p w14:paraId="4728ADE2">
            <w:pPr>
              <w:spacing w:line="360" w:lineRule="auto"/>
              <w:jc w:val="center"/>
              <w:rPr>
                <w:rFonts w:ascii="Times New Roman" w:hAnsi="Times New Roman" w:cs="Times New Roman"/>
                <w:color w:val="auto"/>
                <w:highlight w:val="none"/>
              </w:rPr>
            </w:pPr>
          </w:p>
        </w:tc>
        <w:tc>
          <w:tcPr>
            <w:tcW w:w="1230"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5556D9F2">
      <w:pPr>
        <w:tabs>
          <w:tab w:val="left" w:pos="3656"/>
        </w:tabs>
        <w:jc w:val="both"/>
        <w:outlineLvl w:val="9"/>
        <w:rPr>
          <w:rFonts w:hint="eastAsia" w:cs="Times New Roman"/>
          <w:b/>
          <w:color w:val="auto"/>
          <w:sz w:val="24"/>
          <w:highlight w:val="none"/>
          <w:lang w:val="en-US" w:eastAsia="zh-CN"/>
        </w:rPr>
      </w:pPr>
    </w:p>
    <w:p w14:paraId="110FE041">
      <w:pPr>
        <w:numPr>
          <w:ilvl w:val="0"/>
          <w:numId w:val="6"/>
        </w:numPr>
        <w:tabs>
          <w:tab w:val="left" w:pos="3656"/>
        </w:tabs>
        <w:ind w:left="420" w:leftChars="0" w:firstLineChars="0"/>
        <w:jc w:val="both"/>
        <w:outlineLvl w:val="0"/>
        <w:rPr>
          <w:rFonts w:hint="eastAsia" w:ascii="宋体" w:hAnsi="宋体"/>
          <w:b/>
          <w:bCs/>
          <w:color w:val="auto"/>
          <w:sz w:val="24"/>
          <w:szCs w:val="24"/>
          <w:highlight w:val="none"/>
        </w:rPr>
      </w:pPr>
      <w:bookmarkStart w:id="295" w:name="_Toc9886"/>
      <w:bookmarkStart w:id="296" w:name="_Toc29754"/>
      <w:bookmarkStart w:id="297" w:name="_Toc18086"/>
      <w:bookmarkStart w:id="298" w:name="_Toc11019"/>
      <w:bookmarkStart w:id="299" w:name="_Toc2052"/>
      <w:bookmarkStart w:id="300" w:name="_Toc19923"/>
      <w:bookmarkStart w:id="301" w:name="_Toc28788"/>
      <w:bookmarkStart w:id="302" w:name="_Toc16921"/>
      <w:bookmarkStart w:id="303" w:name="_Toc3741"/>
      <w:r>
        <w:rPr>
          <w:rFonts w:hint="eastAsia" w:ascii="Times New Roman" w:hAnsi="Times New Roman" w:eastAsia="宋体" w:cs="Times New Roman"/>
          <w:b/>
          <w:bCs/>
          <w:color w:val="auto"/>
          <w:highlight w:val="none"/>
          <w:lang w:eastAsia="zh-CN"/>
        </w:rPr>
        <w:t>评分部分自查</w:t>
      </w:r>
      <w:bookmarkEnd w:id="276"/>
      <w:bookmarkEnd w:id="295"/>
      <w:bookmarkEnd w:id="296"/>
      <w:bookmarkEnd w:id="297"/>
      <w:bookmarkEnd w:id="298"/>
      <w:bookmarkEnd w:id="299"/>
      <w:bookmarkEnd w:id="300"/>
      <w:bookmarkEnd w:id="301"/>
      <w:bookmarkEnd w:id="302"/>
      <w:bookmarkEnd w:id="303"/>
    </w:p>
    <w:tbl>
      <w:tblPr>
        <w:tblStyle w:val="20"/>
        <w:tblpPr w:leftFromText="180" w:rightFromText="180" w:vertAnchor="text" w:horzAnchor="page" w:tblpX="480" w:tblpY="363"/>
        <w:tblOverlap w:val="never"/>
        <w:tblW w:w="11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25"/>
        <w:gridCol w:w="6962"/>
        <w:gridCol w:w="738"/>
        <w:gridCol w:w="587"/>
        <w:gridCol w:w="870"/>
      </w:tblGrid>
      <w:tr w14:paraId="3F9D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00" w:type="dxa"/>
            <w:shd w:val="clear" w:color="auto" w:fill="auto"/>
            <w:vAlign w:val="center"/>
          </w:tcPr>
          <w:p w14:paraId="2C96EC8B">
            <w:pPr>
              <w:widowControl/>
              <w:jc w:val="both"/>
              <w:rPr>
                <w:rFonts w:ascii="宋体" w:hAnsi="宋体" w:cs="宋体"/>
                <w:b/>
                <w:bCs w:val="0"/>
                <w:kern w:val="0"/>
                <w:sz w:val="18"/>
                <w:szCs w:val="18"/>
              </w:rPr>
            </w:pPr>
            <w:r>
              <w:rPr>
                <w:rFonts w:hint="eastAsia" w:ascii="宋体" w:hAnsi="宋体" w:cs="宋体"/>
                <w:b/>
                <w:bCs w:val="0"/>
                <w:kern w:val="0"/>
                <w:sz w:val="18"/>
                <w:szCs w:val="18"/>
              </w:rPr>
              <w:t>序号</w:t>
            </w:r>
          </w:p>
        </w:tc>
        <w:tc>
          <w:tcPr>
            <w:tcW w:w="1425" w:type="dxa"/>
            <w:shd w:val="clear" w:color="auto" w:fill="auto"/>
            <w:vAlign w:val="center"/>
          </w:tcPr>
          <w:p w14:paraId="4BF96D5B">
            <w:pPr>
              <w:widowControl/>
              <w:jc w:val="center"/>
              <w:rPr>
                <w:rFonts w:ascii="宋体" w:hAnsi="宋体" w:cs="宋体"/>
                <w:b/>
                <w:bCs w:val="0"/>
                <w:kern w:val="0"/>
                <w:sz w:val="18"/>
                <w:szCs w:val="18"/>
              </w:rPr>
            </w:pPr>
            <w:r>
              <w:rPr>
                <w:rFonts w:hint="eastAsia" w:ascii="宋体" w:hAnsi="宋体" w:cs="宋体"/>
                <w:b/>
                <w:bCs w:val="0"/>
                <w:kern w:val="0"/>
                <w:sz w:val="18"/>
                <w:szCs w:val="18"/>
              </w:rPr>
              <w:t>评审内容</w:t>
            </w:r>
          </w:p>
        </w:tc>
        <w:tc>
          <w:tcPr>
            <w:tcW w:w="6962" w:type="dxa"/>
            <w:shd w:val="clear" w:color="auto" w:fill="auto"/>
            <w:vAlign w:val="center"/>
          </w:tcPr>
          <w:p w14:paraId="4AB9751D">
            <w:pPr>
              <w:widowControl/>
              <w:jc w:val="center"/>
              <w:rPr>
                <w:rFonts w:ascii="宋体" w:hAnsi="宋体" w:cs="宋体"/>
                <w:b/>
                <w:bCs w:val="0"/>
                <w:kern w:val="0"/>
                <w:sz w:val="18"/>
                <w:szCs w:val="18"/>
              </w:rPr>
            </w:pPr>
            <w:r>
              <w:rPr>
                <w:rFonts w:hint="eastAsia" w:ascii="宋体" w:hAnsi="宋体" w:cs="宋体"/>
                <w:b/>
                <w:bCs w:val="0"/>
                <w:kern w:val="0"/>
                <w:sz w:val="18"/>
                <w:szCs w:val="18"/>
              </w:rPr>
              <w:t>评审细则</w:t>
            </w:r>
          </w:p>
        </w:tc>
        <w:tc>
          <w:tcPr>
            <w:tcW w:w="738" w:type="dxa"/>
            <w:shd w:val="clear" w:color="auto" w:fill="auto"/>
            <w:vAlign w:val="center"/>
          </w:tcPr>
          <w:p w14:paraId="52CCF84D">
            <w:pPr>
              <w:widowControl/>
              <w:jc w:val="center"/>
              <w:rPr>
                <w:rFonts w:ascii="宋体" w:hAnsi="宋体" w:cs="宋体"/>
                <w:b/>
                <w:bCs w:val="0"/>
                <w:kern w:val="0"/>
                <w:sz w:val="18"/>
                <w:szCs w:val="18"/>
              </w:rPr>
            </w:pPr>
            <w:r>
              <w:rPr>
                <w:rFonts w:hint="eastAsia" w:ascii="宋体" w:hAnsi="宋体" w:cs="宋体"/>
                <w:b/>
                <w:bCs w:val="0"/>
                <w:kern w:val="0"/>
                <w:sz w:val="18"/>
                <w:szCs w:val="18"/>
              </w:rPr>
              <w:t>分值</w:t>
            </w:r>
          </w:p>
        </w:tc>
        <w:tc>
          <w:tcPr>
            <w:tcW w:w="587" w:type="dxa"/>
            <w:shd w:val="clear" w:color="auto" w:fill="auto"/>
            <w:vAlign w:val="center"/>
          </w:tcPr>
          <w:p w14:paraId="77C59A3F">
            <w:pPr>
              <w:jc w:val="center"/>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lang w:val="en-US" w:eastAsia="zh-CN" w:bidi="ar-SA"/>
              </w:rPr>
              <w:t>得分</w:t>
            </w:r>
          </w:p>
        </w:tc>
        <w:tc>
          <w:tcPr>
            <w:tcW w:w="870" w:type="dxa"/>
            <w:shd w:val="clear" w:color="auto" w:fill="auto"/>
            <w:vAlign w:val="center"/>
          </w:tcPr>
          <w:p w14:paraId="56BE7A18">
            <w:pPr>
              <w:spacing w:line="24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color w:val="auto"/>
                <w:sz w:val="18"/>
                <w:szCs w:val="18"/>
                <w:highlight w:val="none"/>
                <w:lang w:val="en-US" w:eastAsia="zh-CN" w:bidi="ar-SA"/>
              </w:rPr>
              <w:t>页码</w:t>
            </w:r>
          </w:p>
        </w:tc>
      </w:tr>
      <w:tr w14:paraId="7EC7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00" w:type="dxa"/>
            <w:shd w:val="clear" w:color="auto" w:fill="auto"/>
            <w:vAlign w:val="center"/>
          </w:tcPr>
          <w:p w14:paraId="684DE65D">
            <w:pPr>
              <w:jc w:val="center"/>
              <w:rPr>
                <w:rFonts w:cs="宋体" w:asciiTheme="minorEastAsia" w:hAnsiTheme="minorEastAsia"/>
                <w:bCs/>
                <w:sz w:val="18"/>
                <w:szCs w:val="18"/>
              </w:rPr>
            </w:pPr>
            <w:r>
              <w:rPr>
                <w:rFonts w:hint="eastAsia" w:asciiTheme="minorEastAsia" w:hAnsiTheme="minorEastAsia"/>
                <w:bCs/>
                <w:sz w:val="18"/>
                <w:szCs w:val="18"/>
              </w:rPr>
              <w:t>1</w:t>
            </w:r>
          </w:p>
        </w:tc>
        <w:tc>
          <w:tcPr>
            <w:tcW w:w="1425" w:type="dxa"/>
            <w:shd w:val="clear" w:color="auto" w:fill="auto"/>
            <w:vAlign w:val="center"/>
          </w:tcPr>
          <w:p w14:paraId="6D7C76B7">
            <w:pPr>
              <w:jc w:val="center"/>
              <w:rPr>
                <w:rFonts w:ascii="宋体" w:hAnsi="宋体" w:cs="宋体"/>
                <w:bCs/>
                <w:sz w:val="18"/>
                <w:szCs w:val="18"/>
              </w:rPr>
            </w:pPr>
            <w:r>
              <w:rPr>
                <w:rFonts w:hint="eastAsia" w:ascii="宋体" w:hAnsi="宋体" w:eastAsia="宋体" w:cs="宋体"/>
                <w:bCs/>
                <w:sz w:val="18"/>
                <w:szCs w:val="18"/>
              </w:rPr>
              <w:t>采购需求书中带“▲”号的重要条款的响应情况</w:t>
            </w:r>
          </w:p>
          <w:p w14:paraId="529E46D1">
            <w:pPr>
              <w:jc w:val="center"/>
              <w:rPr>
                <w:rFonts w:cs="宋体" w:asciiTheme="minorEastAsia" w:hAnsiTheme="minorEastAsia"/>
                <w:bCs/>
                <w:sz w:val="18"/>
                <w:szCs w:val="18"/>
              </w:rPr>
            </w:pPr>
            <w:r>
              <w:rPr>
                <w:rFonts w:hint="eastAsia" w:ascii="宋体" w:hAnsi="宋体" w:eastAsia="宋体" w:cs="宋体"/>
                <w:bCs/>
                <w:sz w:val="18"/>
                <w:szCs w:val="18"/>
              </w:rPr>
              <w:t>（20分）</w:t>
            </w:r>
          </w:p>
        </w:tc>
        <w:tc>
          <w:tcPr>
            <w:tcW w:w="6962" w:type="dxa"/>
            <w:shd w:val="clear" w:color="auto" w:fill="auto"/>
            <w:vAlign w:val="center"/>
          </w:tcPr>
          <w:p w14:paraId="463E9B9B">
            <w:pPr>
              <w:jc w:val="left"/>
              <w:rPr>
                <w:rFonts w:ascii="宋体" w:hAnsi="宋体" w:cs="宋体"/>
                <w:sz w:val="18"/>
                <w:szCs w:val="18"/>
              </w:rPr>
            </w:pPr>
            <w:r>
              <w:rPr>
                <w:rFonts w:hint="eastAsia" w:ascii="宋体" w:hAnsi="宋体" w:eastAsia="宋体" w:cs="宋体"/>
                <w:sz w:val="18"/>
                <w:szCs w:val="18"/>
              </w:rPr>
              <w:t>满足采购需求书中</w:t>
            </w:r>
            <w:r>
              <w:rPr>
                <w:rFonts w:hint="eastAsia" w:ascii="宋体" w:hAnsi="宋体" w:cs="宋体"/>
                <w:sz w:val="18"/>
                <w:szCs w:val="18"/>
              </w:rPr>
              <w:t>技术要求中“</w:t>
            </w:r>
            <w:r>
              <w:rPr>
                <w:rFonts w:hint="eastAsia" w:ascii="宋体" w:hAnsi="宋体" w:eastAsia="宋体" w:cs="宋体"/>
                <w:sz w:val="18"/>
                <w:szCs w:val="18"/>
              </w:rPr>
              <w:t>（三)服务要求”带“▲”号的重要条款，得20分，一项“▲”参数不满足扣5分，最低0分。</w:t>
            </w:r>
            <w:r>
              <w:rPr>
                <w:sz w:val="18"/>
                <w:szCs w:val="18"/>
              </w:rPr>
              <w:t xml:space="preserve"> 以每款</w:t>
            </w:r>
            <w:r>
              <w:rPr>
                <w:rFonts w:hint="eastAsia"/>
                <w:sz w:val="18"/>
                <w:szCs w:val="18"/>
              </w:rPr>
              <w:t>参数</w:t>
            </w:r>
            <w:r>
              <w:rPr>
                <w:sz w:val="18"/>
                <w:szCs w:val="18"/>
              </w:rPr>
              <w:t>最小的序号为一项评审指标</w:t>
            </w:r>
            <w:r>
              <w:rPr>
                <w:rFonts w:hint="eastAsia"/>
                <w:sz w:val="18"/>
                <w:szCs w:val="18"/>
              </w:rPr>
              <w:t>（有说明的除外）</w:t>
            </w:r>
          </w:p>
          <w:p w14:paraId="06E7BEE8">
            <w:pPr>
              <w:pStyle w:val="26"/>
              <w:rPr>
                <w:sz w:val="18"/>
                <w:szCs w:val="18"/>
              </w:rPr>
            </w:pPr>
            <w:r>
              <w:rPr>
                <w:b/>
                <w:bCs w:val="0"/>
                <w:sz w:val="18"/>
                <w:szCs w:val="18"/>
              </w:rPr>
              <w:t>注</w:t>
            </w:r>
            <w:r>
              <w:rPr>
                <w:rFonts w:hint="eastAsia"/>
                <w:b/>
                <w:bCs w:val="0"/>
                <w:sz w:val="18"/>
                <w:szCs w:val="18"/>
              </w:rPr>
              <w:t>：采购需求</w:t>
            </w:r>
            <w:r>
              <w:rPr>
                <w:b/>
                <w:bCs w:val="0"/>
                <w:sz w:val="18"/>
                <w:szCs w:val="18"/>
              </w:rPr>
              <w:t>中带“▲”的参数</w:t>
            </w:r>
            <w:r>
              <w:rPr>
                <w:rFonts w:hint="eastAsia"/>
                <w:b/>
                <w:bCs w:val="0"/>
                <w:sz w:val="18"/>
                <w:szCs w:val="18"/>
              </w:rPr>
              <w:t>要求</w:t>
            </w:r>
            <w:r>
              <w:rPr>
                <w:b/>
                <w:bCs w:val="0"/>
                <w:sz w:val="18"/>
                <w:szCs w:val="18"/>
              </w:rPr>
              <w:t>共</w:t>
            </w:r>
            <w:r>
              <w:rPr>
                <w:rFonts w:hint="eastAsia"/>
                <w:b/>
                <w:bCs w:val="0"/>
                <w:sz w:val="18"/>
                <w:szCs w:val="18"/>
              </w:rPr>
              <w:t>4</w:t>
            </w:r>
            <w:r>
              <w:rPr>
                <w:b/>
                <w:bCs w:val="0"/>
                <w:sz w:val="18"/>
                <w:szCs w:val="18"/>
              </w:rPr>
              <w:t>项，</w:t>
            </w:r>
            <w:r>
              <w:rPr>
                <w:rFonts w:hint="eastAsia" w:ascii="宋体" w:hAnsi="宋体" w:cs="宋体"/>
                <w:b/>
                <w:bCs w:val="0"/>
                <w:kern w:val="0"/>
                <w:sz w:val="18"/>
                <w:szCs w:val="18"/>
              </w:rPr>
              <w:t>如采购需求中有明确要求提供证明材料的，则以采购需求要求的为准；如采购需求中无明确要求证明材料的，根据供应商提供的采购需求偏离表响应为准。</w:t>
            </w:r>
            <w:r>
              <w:rPr>
                <w:rFonts w:hint="eastAsia"/>
                <w:b/>
                <w:bCs w:val="0"/>
                <w:sz w:val="18"/>
                <w:szCs w:val="18"/>
              </w:rPr>
              <w:t>未提供不得分。</w:t>
            </w:r>
          </w:p>
        </w:tc>
        <w:tc>
          <w:tcPr>
            <w:tcW w:w="738" w:type="dxa"/>
            <w:shd w:val="clear" w:color="auto" w:fill="auto"/>
            <w:vAlign w:val="center"/>
          </w:tcPr>
          <w:p w14:paraId="101E1C62">
            <w:pPr>
              <w:jc w:val="center"/>
              <w:rPr>
                <w:rFonts w:cs="宋体" w:asciiTheme="minorEastAsia" w:hAnsiTheme="minorEastAsia"/>
                <w:sz w:val="18"/>
                <w:szCs w:val="18"/>
              </w:rPr>
            </w:pPr>
            <w:r>
              <w:rPr>
                <w:rFonts w:hint="eastAsia" w:asciiTheme="minorEastAsia" w:hAnsiTheme="minorEastAsia"/>
                <w:sz w:val="18"/>
                <w:szCs w:val="18"/>
              </w:rPr>
              <w:t>20分</w:t>
            </w:r>
          </w:p>
        </w:tc>
        <w:tc>
          <w:tcPr>
            <w:tcW w:w="587" w:type="dxa"/>
            <w:shd w:val="clear" w:color="auto" w:fill="auto"/>
            <w:vAlign w:val="center"/>
          </w:tcPr>
          <w:p w14:paraId="4ADD5A94">
            <w:pPr>
              <w:jc w:val="center"/>
              <w:textAlignment w:val="center"/>
              <w:rPr>
                <w:rFonts w:hint="eastAsia" w:ascii="宋体" w:hAnsi="宋体" w:eastAsia="宋体" w:cs="宋体"/>
                <w:color w:val="auto"/>
                <w:kern w:val="0"/>
                <w:sz w:val="18"/>
                <w:szCs w:val="18"/>
                <w:highlight w:val="none"/>
                <w:lang w:val="en-US" w:eastAsia="zh-CN" w:bidi="ar-SA"/>
              </w:rPr>
            </w:pPr>
          </w:p>
        </w:tc>
        <w:tc>
          <w:tcPr>
            <w:tcW w:w="870" w:type="dxa"/>
            <w:shd w:val="clear" w:color="auto" w:fill="auto"/>
            <w:vAlign w:val="center"/>
          </w:tcPr>
          <w:p w14:paraId="19A09B61">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498F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00" w:type="dxa"/>
            <w:shd w:val="clear" w:color="auto" w:fill="auto"/>
            <w:vAlign w:val="center"/>
          </w:tcPr>
          <w:p w14:paraId="6E54EC3B">
            <w:pPr>
              <w:jc w:val="center"/>
              <w:rPr>
                <w:rFonts w:asciiTheme="minorEastAsia" w:hAnsiTheme="minorEastAsia"/>
                <w:bCs/>
                <w:sz w:val="18"/>
                <w:szCs w:val="18"/>
              </w:rPr>
            </w:pPr>
            <w:r>
              <w:rPr>
                <w:rFonts w:hint="eastAsia" w:asciiTheme="minorEastAsia" w:hAnsiTheme="minorEastAsia"/>
                <w:bCs/>
                <w:sz w:val="18"/>
                <w:szCs w:val="18"/>
              </w:rPr>
              <w:t>2</w:t>
            </w:r>
          </w:p>
        </w:tc>
        <w:tc>
          <w:tcPr>
            <w:tcW w:w="1425" w:type="dxa"/>
            <w:shd w:val="clear" w:color="auto" w:fill="auto"/>
            <w:vAlign w:val="center"/>
          </w:tcPr>
          <w:p w14:paraId="74F92FAE">
            <w:pPr>
              <w:jc w:val="center"/>
              <w:rPr>
                <w:rFonts w:ascii="宋体" w:hAnsi="宋体" w:cs="宋体"/>
                <w:bCs/>
                <w:sz w:val="18"/>
                <w:szCs w:val="18"/>
              </w:rPr>
            </w:pPr>
            <w:r>
              <w:rPr>
                <w:rFonts w:hint="eastAsia" w:ascii="宋体" w:hAnsi="宋体" w:eastAsia="宋体" w:cs="宋体"/>
                <w:bCs/>
                <w:sz w:val="18"/>
                <w:szCs w:val="18"/>
              </w:rPr>
              <w:t>采购需求书中不带“▲”号的一般条款的响应情况</w:t>
            </w:r>
          </w:p>
          <w:p w14:paraId="2DD030EB">
            <w:pPr>
              <w:jc w:val="center"/>
              <w:rPr>
                <w:rFonts w:asciiTheme="minorEastAsia" w:hAnsiTheme="minorEastAsia"/>
                <w:bCs/>
                <w:sz w:val="18"/>
                <w:szCs w:val="18"/>
              </w:rPr>
            </w:pPr>
            <w:r>
              <w:rPr>
                <w:rFonts w:hint="eastAsia" w:ascii="宋体" w:hAnsi="宋体" w:cs="宋体"/>
                <w:bCs/>
                <w:sz w:val="18"/>
                <w:szCs w:val="18"/>
              </w:rPr>
              <w:t>（16.5分）</w:t>
            </w:r>
          </w:p>
        </w:tc>
        <w:tc>
          <w:tcPr>
            <w:tcW w:w="6962" w:type="dxa"/>
            <w:shd w:val="clear" w:color="auto" w:fill="auto"/>
            <w:vAlign w:val="center"/>
          </w:tcPr>
          <w:p w14:paraId="27F113CF">
            <w:pPr>
              <w:jc w:val="left"/>
              <w:rPr>
                <w:rFonts w:ascii="宋体" w:hAnsi="宋体" w:cs="宋体"/>
                <w:sz w:val="18"/>
                <w:szCs w:val="18"/>
              </w:rPr>
            </w:pPr>
            <w:r>
              <w:rPr>
                <w:rFonts w:hint="eastAsia" w:ascii="宋体" w:hAnsi="宋体" w:eastAsia="宋体" w:cs="宋体"/>
                <w:sz w:val="18"/>
                <w:szCs w:val="18"/>
              </w:rPr>
              <w:t>满足采购需求书中技术要求中“（三)服务要求”和商务要求中</w:t>
            </w:r>
            <w:r>
              <w:rPr>
                <w:rFonts w:hint="eastAsia" w:ascii="宋体" w:hAnsi="宋体" w:eastAsia="宋体" w:cs="宋体"/>
                <w:sz w:val="18"/>
                <w:szCs w:val="18"/>
                <w:lang w:val="en-US" w:eastAsia="zh-CN"/>
              </w:rPr>
              <w:t>非“</w:t>
            </w:r>
            <w:r>
              <w:rPr>
                <w:rFonts w:hint="eastAsia" w:asciiTheme="minorEastAsia" w:hAnsiTheme="minorEastAsia" w:eastAsiaTheme="minorEastAsia" w:cstheme="minorEastAsia"/>
                <w:color w:val="auto"/>
                <w:sz w:val="18"/>
                <w:szCs w:val="18"/>
                <w:highlight w:val="none"/>
              </w:rPr>
              <w:t>★</w:t>
            </w:r>
            <w:r>
              <w:rPr>
                <w:rFonts w:hint="eastAsia" w:asciiTheme="minorEastAsia" w:hAnsiTheme="minorEastAsia" w:eastAsiaTheme="minorEastAsia" w:cstheme="minorEastAsia"/>
                <w:color w:val="auto"/>
                <w:sz w:val="18"/>
                <w:szCs w:val="18"/>
                <w:highlight w:val="none"/>
                <w:lang w:eastAsia="zh-CN"/>
              </w:rPr>
              <w:t>”、</w:t>
            </w:r>
            <w:r>
              <w:rPr>
                <w:rFonts w:hint="eastAsia" w:ascii="宋体" w:hAnsi="宋体" w:eastAsia="宋体" w:cs="宋体"/>
                <w:sz w:val="18"/>
                <w:szCs w:val="18"/>
                <w:lang w:val="en-US" w:eastAsia="zh-CN"/>
              </w:rPr>
              <w:t>“</w:t>
            </w:r>
            <w:r>
              <w:rPr>
                <w:rFonts w:hint="eastAsia" w:ascii="宋体" w:hAnsi="宋体" w:eastAsia="宋体" w:cs="宋体"/>
                <w:sz w:val="18"/>
                <w:szCs w:val="18"/>
              </w:rPr>
              <w:t>非“▲”号的一般条款，每有一项满足要求得</w:t>
            </w:r>
            <w:r>
              <w:rPr>
                <w:rFonts w:hint="eastAsia" w:ascii="宋体" w:hAnsi="宋体" w:cs="宋体"/>
                <w:sz w:val="18"/>
                <w:szCs w:val="18"/>
              </w:rPr>
              <w:t>1.5</w:t>
            </w:r>
            <w:r>
              <w:rPr>
                <w:rFonts w:hint="eastAsia" w:ascii="宋体" w:hAnsi="宋体" w:eastAsia="宋体" w:cs="宋体"/>
                <w:sz w:val="18"/>
                <w:szCs w:val="18"/>
              </w:rPr>
              <w:t>分，最高</w:t>
            </w:r>
            <w:r>
              <w:rPr>
                <w:rFonts w:hint="eastAsia" w:ascii="宋体" w:hAnsi="宋体" w:cs="宋体"/>
                <w:sz w:val="18"/>
                <w:szCs w:val="18"/>
              </w:rPr>
              <w:t>16.5</w:t>
            </w:r>
            <w:r>
              <w:rPr>
                <w:rFonts w:hint="eastAsia" w:ascii="宋体" w:hAnsi="宋体" w:eastAsia="宋体" w:cs="宋体"/>
                <w:sz w:val="18"/>
                <w:szCs w:val="18"/>
              </w:rPr>
              <w:t>分。</w:t>
            </w:r>
          </w:p>
          <w:p w14:paraId="4B999ADF">
            <w:pPr>
              <w:rPr>
                <w:sz w:val="18"/>
                <w:szCs w:val="18"/>
              </w:rPr>
            </w:pPr>
            <w:r>
              <w:rPr>
                <w:b/>
                <w:bCs w:val="0"/>
                <w:sz w:val="18"/>
                <w:szCs w:val="18"/>
              </w:rPr>
              <w:t>注</w:t>
            </w:r>
            <w:r>
              <w:rPr>
                <w:rFonts w:hint="eastAsia"/>
                <w:b/>
                <w:bCs w:val="0"/>
                <w:sz w:val="18"/>
                <w:szCs w:val="18"/>
              </w:rPr>
              <w:t>：采购需求中非“▲”的参数要求共11项，如采购需求中有明确要求提供证明材料的，则以采购需求要求的为准;如采购需求中无明确要求证明材料的，根据供应商提供的采购需求偏离表响应为准。未提供不得分</w:t>
            </w:r>
            <w:r>
              <w:rPr>
                <w:rFonts w:hint="eastAsia"/>
                <w:bCs/>
                <w:sz w:val="18"/>
                <w:szCs w:val="18"/>
              </w:rPr>
              <w:t>。</w:t>
            </w:r>
          </w:p>
        </w:tc>
        <w:tc>
          <w:tcPr>
            <w:tcW w:w="738" w:type="dxa"/>
            <w:shd w:val="clear" w:color="auto" w:fill="auto"/>
            <w:vAlign w:val="center"/>
          </w:tcPr>
          <w:p w14:paraId="7532E4AB">
            <w:pPr>
              <w:jc w:val="center"/>
              <w:rPr>
                <w:rFonts w:asciiTheme="minorEastAsia" w:hAnsiTheme="minorEastAsia"/>
                <w:sz w:val="18"/>
                <w:szCs w:val="18"/>
              </w:rPr>
            </w:pPr>
            <w:r>
              <w:rPr>
                <w:rFonts w:hint="eastAsia" w:asciiTheme="minorEastAsia" w:hAnsiTheme="minorEastAsia"/>
                <w:sz w:val="18"/>
                <w:szCs w:val="18"/>
              </w:rPr>
              <w:t>16.5分</w:t>
            </w:r>
          </w:p>
        </w:tc>
        <w:tc>
          <w:tcPr>
            <w:tcW w:w="587" w:type="dxa"/>
            <w:shd w:val="clear" w:color="auto" w:fill="auto"/>
            <w:vAlign w:val="center"/>
          </w:tcPr>
          <w:p w14:paraId="28B9854D">
            <w:pPr>
              <w:jc w:val="center"/>
              <w:textAlignment w:val="center"/>
              <w:rPr>
                <w:rFonts w:hint="eastAsia" w:ascii="宋体" w:hAnsi="宋体" w:eastAsia="宋体" w:cs="宋体"/>
                <w:color w:val="auto"/>
                <w:kern w:val="0"/>
                <w:sz w:val="18"/>
                <w:szCs w:val="18"/>
                <w:highlight w:val="none"/>
                <w:lang w:val="en-US" w:eastAsia="zh-CN" w:bidi="ar-SA"/>
              </w:rPr>
            </w:pPr>
          </w:p>
        </w:tc>
        <w:tc>
          <w:tcPr>
            <w:tcW w:w="870" w:type="dxa"/>
            <w:shd w:val="clear" w:color="auto" w:fill="auto"/>
            <w:vAlign w:val="center"/>
          </w:tcPr>
          <w:p w14:paraId="7D0521EE">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5A3F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00" w:type="dxa"/>
            <w:shd w:val="clear" w:color="auto" w:fill="auto"/>
            <w:vAlign w:val="center"/>
          </w:tcPr>
          <w:p w14:paraId="7874E796">
            <w:pPr>
              <w:jc w:val="center"/>
              <w:rPr>
                <w:rFonts w:asciiTheme="minorEastAsia" w:hAnsiTheme="minorEastAsia"/>
                <w:bCs/>
                <w:sz w:val="18"/>
                <w:szCs w:val="18"/>
              </w:rPr>
            </w:pPr>
            <w:r>
              <w:rPr>
                <w:rFonts w:hint="eastAsia" w:asciiTheme="minorEastAsia" w:hAnsiTheme="minorEastAsia"/>
                <w:bCs/>
                <w:sz w:val="18"/>
                <w:szCs w:val="18"/>
              </w:rPr>
              <w:t>3</w:t>
            </w:r>
          </w:p>
        </w:tc>
        <w:tc>
          <w:tcPr>
            <w:tcW w:w="1425" w:type="dxa"/>
            <w:shd w:val="clear" w:color="auto" w:fill="auto"/>
            <w:vAlign w:val="center"/>
          </w:tcPr>
          <w:p w14:paraId="0C5FB412">
            <w:pPr>
              <w:jc w:val="center"/>
              <w:rPr>
                <w:rFonts w:ascii="宋体" w:hAnsi="宋体" w:cs="宋体"/>
                <w:bCs/>
                <w:sz w:val="18"/>
                <w:szCs w:val="18"/>
              </w:rPr>
            </w:pPr>
            <w:r>
              <w:rPr>
                <w:rFonts w:hint="eastAsia" w:ascii="宋体" w:hAnsi="宋体" w:eastAsia="宋体" w:cs="宋体"/>
                <w:bCs/>
                <w:sz w:val="18"/>
                <w:szCs w:val="18"/>
              </w:rPr>
              <w:t>服务方案</w:t>
            </w:r>
          </w:p>
          <w:p w14:paraId="66B82E52">
            <w:pPr>
              <w:jc w:val="center"/>
              <w:rPr>
                <w:rFonts w:cs="宋体" w:asciiTheme="minorEastAsia" w:hAnsiTheme="minorEastAsia"/>
                <w:bCs/>
                <w:sz w:val="18"/>
                <w:szCs w:val="18"/>
              </w:rPr>
            </w:pPr>
            <w:r>
              <w:rPr>
                <w:rFonts w:hint="eastAsia" w:ascii="宋体" w:hAnsi="宋体" w:cs="宋体"/>
                <w:bCs/>
                <w:sz w:val="18"/>
                <w:szCs w:val="18"/>
              </w:rPr>
              <w:t>（11.5分）</w:t>
            </w:r>
          </w:p>
        </w:tc>
        <w:tc>
          <w:tcPr>
            <w:tcW w:w="6962" w:type="dxa"/>
            <w:shd w:val="clear" w:color="auto" w:fill="auto"/>
            <w:vAlign w:val="center"/>
          </w:tcPr>
          <w:p w14:paraId="54609C52">
            <w:pPr>
              <w:jc w:val="left"/>
              <w:rPr>
                <w:rFonts w:ascii="宋体" w:hAnsi="宋体" w:cs="宋体"/>
                <w:sz w:val="18"/>
                <w:szCs w:val="18"/>
              </w:rPr>
            </w:pPr>
            <w:r>
              <w:rPr>
                <w:rFonts w:hint="eastAsia" w:ascii="宋体" w:hAnsi="宋体" w:eastAsia="宋体" w:cs="宋体"/>
                <w:sz w:val="18"/>
                <w:szCs w:val="18"/>
              </w:rPr>
              <w:t>根据各供应商提供的服务方案内容是否具体、可行、全面、完整进行综合评价：</w:t>
            </w:r>
          </w:p>
          <w:p w14:paraId="61ACBD4A">
            <w:pPr>
              <w:jc w:val="left"/>
              <w:rPr>
                <w:rFonts w:ascii="宋体" w:hAnsi="宋体" w:cs="宋体"/>
                <w:sz w:val="18"/>
                <w:szCs w:val="18"/>
              </w:rPr>
            </w:pPr>
            <w:r>
              <w:rPr>
                <w:rFonts w:hint="eastAsia" w:ascii="宋体" w:hAnsi="宋体" w:cs="宋体"/>
                <w:sz w:val="18"/>
                <w:szCs w:val="18"/>
              </w:rPr>
              <w:t>（1）</w:t>
            </w:r>
            <w:r>
              <w:rPr>
                <w:rFonts w:hint="eastAsia" w:ascii="宋体" w:hAnsi="宋体" w:eastAsia="宋体" w:cs="宋体"/>
                <w:sz w:val="18"/>
                <w:szCs w:val="18"/>
              </w:rPr>
              <w:t>服务方案具体可行、全面完整、完善，且</w:t>
            </w:r>
            <w:r>
              <w:rPr>
                <w:rFonts w:hint="eastAsia" w:ascii="宋体" w:hAnsi="宋体" w:cs="宋体"/>
                <w:sz w:val="18"/>
                <w:szCs w:val="18"/>
              </w:rPr>
              <w:t>优于</w:t>
            </w:r>
            <w:r>
              <w:rPr>
                <w:rFonts w:hint="eastAsia" w:ascii="宋体" w:hAnsi="宋体" w:eastAsia="宋体" w:cs="宋体"/>
                <w:sz w:val="18"/>
                <w:szCs w:val="18"/>
              </w:rPr>
              <w:t>采购需求，得</w:t>
            </w:r>
            <w:r>
              <w:rPr>
                <w:rFonts w:hint="eastAsia" w:ascii="宋体" w:hAnsi="宋体" w:cs="宋体"/>
                <w:sz w:val="18"/>
                <w:szCs w:val="18"/>
              </w:rPr>
              <w:t>11.5</w:t>
            </w:r>
            <w:r>
              <w:rPr>
                <w:rFonts w:hint="eastAsia" w:ascii="宋体" w:hAnsi="宋体" w:eastAsia="宋体" w:cs="宋体"/>
                <w:sz w:val="18"/>
                <w:szCs w:val="18"/>
              </w:rPr>
              <w:t>分；</w:t>
            </w:r>
          </w:p>
          <w:p w14:paraId="27A25EC9">
            <w:pPr>
              <w:jc w:val="left"/>
              <w:rPr>
                <w:rFonts w:ascii="宋体" w:hAnsi="宋体" w:cs="宋体"/>
                <w:sz w:val="18"/>
                <w:szCs w:val="18"/>
              </w:rPr>
            </w:pPr>
            <w:r>
              <w:rPr>
                <w:rFonts w:hint="eastAsia"/>
                <w:sz w:val="18"/>
                <w:szCs w:val="18"/>
              </w:rPr>
              <w:t>（2）服务方案</w:t>
            </w:r>
            <w:r>
              <w:rPr>
                <w:rFonts w:hint="eastAsia" w:ascii="宋体" w:hAnsi="宋体" w:cs="宋体"/>
                <w:sz w:val="18"/>
                <w:szCs w:val="18"/>
              </w:rPr>
              <w:t>较</w:t>
            </w:r>
            <w:r>
              <w:rPr>
                <w:rFonts w:hint="eastAsia" w:ascii="宋体" w:hAnsi="宋体" w:eastAsia="宋体" w:cs="宋体"/>
                <w:sz w:val="18"/>
                <w:szCs w:val="18"/>
              </w:rPr>
              <w:t>可行、完整、完善，且</w:t>
            </w:r>
            <w:r>
              <w:rPr>
                <w:rFonts w:hint="eastAsia" w:ascii="宋体" w:hAnsi="宋体" w:cs="宋体"/>
                <w:sz w:val="18"/>
                <w:szCs w:val="18"/>
              </w:rPr>
              <w:t>完全</w:t>
            </w:r>
            <w:r>
              <w:rPr>
                <w:rFonts w:hint="eastAsia" w:ascii="宋体" w:hAnsi="宋体" w:eastAsia="宋体" w:cs="宋体"/>
                <w:sz w:val="18"/>
                <w:szCs w:val="18"/>
              </w:rPr>
              <w:t>满足采购需求，得</w:t>
            </w:r>
            <w:r>
              <w:rPr>
                <w:rFonts w:hint="eastAsia" w:ascii="宋体" w:hAnsi="宋体" w:cs="宋体"/>
                <w:sz w:val="18"/>
                <w:szCs w:val="18"/>
              </w:rPr>
              <w:t>8</w:t>
            </w:r>
            <w:r>
              <w:rPr>
                <w:rFonts w:hint="eastAsia" w:ascii="宋体" w:hAnsi="宋体" w:eastAsia="宋体" w:cs="宋体"/>
                <w:sz w:val="18"/>
                <w:szCs w:val="18"/>
              </w:rPr>
              <w:t>分；</w:t>
            </w:r>
          </w:p>
          <w:p w14:paraId="0D4EBB0A">
            <w:pPr>
              <w:jc w:val="left"/>
              <w:rPr>
                <w:sz w:val="18"/>
                <w:szCs w:val="18"/>
              </w:rPr>
            </w:pPr>
            <w:r>
              <w:rPr>
                <w:rFonts w:hint="eastAsia" w:ascii="Times New Roman" w:hAnsi="Times New Roman" w:eastAsia="宋体" w:cs="Times New Roman"/>
                <w:sz w:val="18"/>
                <w:szCs w:val="18"/>
              </w:rPr>
              <w:t>（3）</w:t>
            </w:r>
            <w:r>
              <w:rPr>
                <w:rFonts w:hint="eastAsia"/>
                <w:sz w:val="18"/>
                <w:szCs w:val="18"/>
              </w:rPr>
              <w:t>服务方案可行性</w:t>
            </w:r>
            <w:r>
              <w:rPr>
                <w:rFonts w:hint="eastAsia" w:ascii="宋体" w:hAnsi="宋体" w:cs="宋体"/>
                <w:sz w:val="18"/>
                <w:szCs w:val="18"/>
              </w:rPr>
              <w:t>一般</w:t>
            </w:r>
            <w:r>
              <w:rPr>
                <w:rFonts w:hint="eastAsia" w:ascii="宋体" w:hAnsi="宋体" w:eastAsia="宋体" w:cs="宋体"/>
                <w:sz w:val="18"/>
                <w:szCs w:val="18"/>
              </w:rPr>
              <w:t>，且</w:t>
            </w:r>
            <w:r>
              <w:rPr>
                <w:rFonts w:hint="eastAsia" w:ascii="宋体" w:hAnsi="宋体" w:cs="宋体"/>
                <w:sz w:val="18"/>
                <w:szCs w:val="18"/>
              </w:rPr>
              <w:t>完全</w:t>
            </w:r>
            <w:r>
              <w:rPr>
                <w:rFonts w:hint="eastAsia" w:ascii="宋体" w:hAnsi="宋体" w:eastAsia="宋体" w:cs="宋体"/>
                <w:sz w:val="18"/>
                <w:szCs w:val="18"/>
              </w:rPr>
              <w:t>满足采购需求，得</w:t>
            </w:r>
            <w:r>
              <w:rPr>
                <w:rFonts w:hint="eastAsia" w:ascii="宋体" w:hAnsi="宋体" w:cs="宋体"/>
                <w:sz w:val="18"/>
                <w:szCs w:val="18"/>
              </w:rPr>
              <w:t>5</w:t>
            </w:r>
            <w:r>
              <w:rPr>
                <w:rFonts w:hint="eastAsia" w:ascii="宋体" w:hAnsi="宋体" w:eastAsia="宋体" w:cs="宋体"/>
                <w:sz w:val="18"/>
                <w:szCs w:val="18"/>
              </w:rPr>
              <w:t>分；</w:t>
            </w:r>
          </w:p>
          <w:p w14:paraId="65D2A50B">
            <w:pPr>
              <w:jc w:val="left"/>
              <w:rPr>
                <w:rFonts w:asciiTheme="minorEastAsia" w:hAnsiTheme="minorEastAsia"/>
                <w:sz w:val="18"/>
                <w:szCs w:val="18"/>
              </w:rPr>
            </w:pPr>
            <w:r>
              <w:rPr>
                <w:rFonts w:hint="eastAsia" w:ascii="宋体" w:hAnsi="宋体" w:cs="宋体"/>
                <w:sz w:val="18"/>
                <w:szCs w:val="18"/>
              </w:rPr>
              <w:t>（4）</w:t>
            </w:r>
            <w:r>
              <w:rPr>
                <w:rFonts w:hint="eastAsia" w:ascii="宋体" w:hAnsi="宋体" w:eastAsia="宋体" w:cs="宋体"/>
                <w:sz w:val="18"/>
                <w:szCs w:val="18"/>
              </w:rPr>
              <w:t>服务方案</w:t>
            </w:r>
            <w:r>
              <w:rPr>
                <w:rFonts w:hint="eastAsia" w:ascii="宋体" w:hAnsi="宋体" w:cs="宋体"/>
                <w:sz w:val="18"/>
                <w:szCs w:val="18"/>
              </w:rPr>
              <w:t>可行性差、</w:t>
            </w:r>
            <w:r>
              <w:rPr>
                <w:rFonts w:hint="eastAsia" w:ascii="宋体" w:hAnsi="宋体" w:eastAsia="宋体" w:cs="宋体"/>
                <w:sz w:val="18"/>
                <w:szCs w:val="18"/>
              </w:rPr>
              <w:t>内容不完整</w:t>
            </w:r>
            <w:r>
              <w:rPr>
                <w:rFonts w:hint="eastAsia" w:ascii="宋体" w:hAnsi="宋体" w:cs="宋体"/>
                <w:sz w:val="18"/>
                <w:szCs w:val="18"/>
              </w:rPr>
              <w:t>，</w:t>
            </w:r>
            <w:r>
              <w:rPr>
                <w:rFonts w:hint="eastAsia" w:ascii="宋体" w:hAnsi="宋体" w:eastAsia="宋体" w:cs="宋体"/>
                <w:sz w:val="18"/>
                <w:szCs w:val="18"/>
              </w:rPr>
              <w:t>不利于项目实施的情况</w:t>
            </w:r>
            <w:r>
              <w:rPr>
                <w:rFonts w:hint="eastAsia" w:ascii="宋体" w:hAnsi="宋体" w:cs="宋体"/>
                <w:sz w:val="18"/>
                <w:szCs w:val="18"/>
              </w:rPr>
              <w:t>或未提供</w:t>
            </w:r>
            <w:r>
              <w:rPr>
                <w:rFonts w:hint="eastAsia" w:ascii="宋体" w:hAnsi="宋体" w:eastAsia="宋体" w:cs="宋体"/>
                <w:sz w:val="18"/>
                <w:szCs w:val="18"/>
              </w:rPr>
              <w:t>，得</w:t>
            </w:r>
            <w:r>
              <w:rPr>
                <w:rFonts w:hint="eastAsia" w:ascii="宋体" w:hAnsi="宋体" w:cs="宋体"/>
                <w:sz w:val="18"/>
                <w:szCs w:val="18"/>
              </w:rPr>
              <w:t>0</w:t>
            </w:r>
            <w:r>
              <w:rPr>
                <w:rFonts w:hint="eastAsia" w:ascii="宋体" w:hAnsi="宋体" w:eastAsia="宋体" w:cs="宋体"/>
                <w:sz w:val="18"/>
                <w:szCs w:val="18"/>
              </w:rPr>
              <w:t>分</w:t>
            </w:r>
            <w:r>
              <w:rPr>
                <w:rFonts w:hint="eastAsia" w:ascii="宋体" w:hAnsi="宋体" w:cs="宋体"/>
                <w:sz w:val="18"/>
                <w:szCs w:val="18"/>
              </w:rPr>
              <w:t>。</w:t>
            </w:r>
          </w:p>
        </w:tc>
        <w:tc>
          <w:tcPr>
            <w:tcW w:w="738" w:type="dxa"/>
            <w:shd w:val="clear" w:color="auto" w:fill="auto"/>
            <w:vAlign w:val="center"/>
          </w:tcPr>
          <w:p w14:paraId="026C8692">
            <w:pPr>
              <w:jc w:val="center"/>
              <w:rPr>
                <w:rFonts w:asciiTheme="minorEastAsia" w:hAnsiTheme="minorEastAsia"/>
                <w:sz w:val="18"/>
                <w:szCs w:val="18"/>
              </w:rPr>
            </w:pPr>
            <w:r>
              <w:rPr>
                <w:rFonts w:hint="eastAsia" w:asciiTheme="minorEastAsia" w:hAnsiTheme="minorEastAsia"/>
                <w:sz w:val="18"/>
                <w:szCs w:val="18"/>
              </w:rPr>
              <w:t>11.5分</w:t>
            </w:r>
          </w:p>
        </w:tc>
        <w:tc>
          <w:tcPr>
            <w:tcW w:w="587" w:type="dxa"/>
            <w:shd w:val="clear" w:color="auto" w:fill="auto"/>
            <w:vAlign w:val="center"/>
          </w:tcPr>
          <w:p w14:paraId="66F0E3E1">
            <w:pPr>
              <w:jc w:val="center"/>
              <w:textAlignment w:val="center"/>
              <w:rPr>
                <w:rFonts w:hint="eastAsia" w:ascii="宋体" w:hAnsi="宋体" w:eastAsia="宋体" w:cs="宋体"/>
                <w:color w:val="auto"/>
                <w:kern w:val="0"/>
                <w:sz w:val="18"/>
                <w:szCs w:val="18"/>
                <w:highlight w:val="none"/>
                <w:lang w:val="en-US" w:eastAsia="zh-CN" w:bidi="ar-SA"/>
              </w:rPr>
            </w:pPr>
          </w:p>
        </w:tc>
        <w:tc>
          <w:tcPr>
            <w:tcW w:w="870" w:type="dxa"/>
            <w:shd w:val="clear" w:color="auto" w:fill="auto"/>
            <w:vAlign w:val="center"/>
          </w:tcPr>
          <w:p w14:paraId="17F0E2BF">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057F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00" w:type="dxa"/>
            <w:shd w:val="clear" w:color="auto" w:fill="auto"/>
            <w:vAlign w:val="center"/>
          </w:tcPr>
          <w:p w14:paraId="0FCEFF64">
            <w:pPr>
              <w:jc w:val="center"/>
              <w:rPr>
                <w:rFonts w:asciiTheme="minorEastAsia" w:hAnsiTheme="minorEastAsia"/>
                <w:bCs/>
                <w:sz w:val="18"/>
                <w:szCs w:val="18"/>
              </w:rPr>
            </w:pPr>
            <w:r>
              <w:rPr>
                <w:rFonts w:hint="eastAsia" w:asciiTheme="minorEastAsia" w:hAnsiTheme="minorEastAsia"/>
                <w:bCs/>
                <w:sz w:val="18"/>
                <w:szCs w:val="18"/>
              </w:rPr>
              <w:t>4</w:t>
            </w:r>
          </w:p>
        </w:tc>
        <w:tc>
          <w:tcPr>
            <w:tcW w:w="1425" w:type="dxa"/>
            <w:shd w:val="clear" w:color="auto" w:fill="auto"/>
            <w:vAlign w:val="center"/>
          </w:tcPr>
          <w:p w14:paraId="03783B73">
            <w:pPr>
              <w:tabs>
                <w:tab w:val="left" w:pos="432"/>
              </w:tabs>
              <w:jc w:val="center"/>
              <w:rPr>
                <w:rFonts w:hint="eastAsia" w:ascii="宋体" w:hAnsi="宋体" w:cs="宋体"/>
                <w:bCs/>
                <w:sz w:val="18"/>
                <w:szCs w:val="18"/>
              </w:rPr>
            </w:pPr>
            <w:r>
              <w:rPr>
                <w:rFonts w:hint="eastAsia" w:ascii="宋体" w:hAnsi="宋体" w:cs="宋体"/>
                <w:bCs/>
                <w:sz w:val="18"/>
                <w:szCs w:val="18"/>
              </w:rPr>
              <w:t>供应商实力</w:t>
            </w:r>
          </w:p>
          <w:p w14:paraId="2D288573">
            <w:pPr>
              <w:tabs>
                <w:tab w:val="left" w:pos="432"/>
              </w:tabs>
              <w:jc w:val="center"/>
              <w:rPr>
                <w:rFonts w:ascii="宋体" w:hAnsi="宋体" w:cs="宋体"/>
                <w:bCs/>
                <w:sz w:val="18"/>
                <w:szCs w:val="18"/>
              </w:rPr>
            </w:pPr>
            <w:r>
              <w:rPr>
                <w:rFonts w:hint="eastAsia" w:ascii="宋体" w:hAnsi="宋体" w:cs="宋体"/>
                <w:bCs/>
                <w:sz w:val="18"/>
                <w:szCs w:val="18"/>
              </w:rPr>
              <w:t>（5分）</w:t>
            </w:r>
          </w:p>
        </w:tc>
        <w:tc>
          <w:tcPr>
            <w:tcW w:w="6962" w:type="dxa"/>
            <w:shd w:val="clear" w:color="auto" w:fill="auto"/>
            <w:vAlign w:val="center"/>
          </w:tcPr>
          <w:p w14:paraId="063F33AD">
            <w:pPr>
              <w:pStyle w:val="6"/>
              <w:rPr>
                <w:rFonts w:ascii="宋体" w:hAnsi="宋体" w:cs="宋体"/>
                <w:sz w:val="18"/>
                <w:szCs w:val="18"/>
              </w:rPr>
            </w:pPr>
            <w:r>
              <w:rPr>
                <w:rFonts w:hint="eastAsia" w:ascii="宋体" w:hAnsi="宋体" w:cs="宋体"/>
                <w:sz w:val="18"/>
                <w:szCs w:val="18"/>
              </w:rPr>
              <w:t>根据各供应商所提供的液氦供应实力及对紧急状况服务稳定性，内容包含但不限于保障进口液氦稳定供应，液氦能24小时到达采购人指定位置，液氦供应商具有制液氦机，自行生产能力等，进行综合评价：</w:t>
            </w:r>
          </w:p>
          <w:p w14:paraId="3824ACA9">
            <w:pPr>
              <w:pStyle w:val="6"/>
              <w:rPr>
                <w:rFonts w:ascii="宋体" w:hAnsi="宋体" w:cs="宋体"/>
                <w:sz w:val="18"/>
                <w:szCs w:val="18"/>
              </w:rPr>
            </w:pPr>
            <w:r>
              <w:rPr>
                <w:rFonts w:hint="eastAsia" w:ascii="宋体" w:hAnsi="宋体" w:cs="宋体"/>
                <w:sz w:val="18"/>
                <w:szCs w:val="18"/>
              </w:rPr>
              <w:t>（1）24小时内（含）到达采购人指定位置，得5分；</w:t>
            </w:r>
          </w:p>
          <w:p w14:paraId="3E4F5FD1">
            <w:pPr>
              <w:pStyle w:val="6"/>
              <w:rPr>
                <w:rFonts w:ascii="宋体" w:hAnsi="宋体" w:cs="宋体"/>
                <w:sz w:val="18"/>
                <w:szCs w:val="18"/>
              </w:rPr>
            </w:pPr>
            <w:r>
              <w:rPr>
                <w:rFonts w:hint="eastAsia" w:ascii="宋体" w:hAnsi="宋体" w:cs="宋体"/>
                <w:sz w:val="18"/>
                <w:szCs w:val="18"/>
              </w:rPr>
              <w:t>（2）24小时（不含）至36小时内(含）到达采购人指定位置，得3分；</w:t>
            </w:r>
          </w:p>
          <w:p w14:paraId="68DBBD97">
            <w:pPr>
              <w:pStyle w:val="6"/>
              <w:rPr>
                <w:rFonts w:ascii="宋体" w:hAnsi="宋体" w:cs="宋体"/>
                <w:sz w:val="18"/>
                <w:szCs w:val="18"/>
              </w:rPr>
            </w:pPr>
            <w:r>
              <w:rPr>
                <w:rFonts w:hint="eastAsia" w:ascii="宋体" w:hAnsi="宋体" w:cs="宋体"/>
                <w:sz w:val="18"/>
                <w:szCs w:val="18"/>
              </w:rPr>
              <w:t>（3）36小时（不含）至48小时内（含）到达采购人指定位置，得1分；</w:t>
            </w:r>
          </w:p>
          <w:p w14:paraId="4F965F88">
            <w:pPr>
              <w:rPr>
                <w:rFonts w:ascii="宋体" w:hAnsi="宋体" w:cs="宋体"/>
                <w:sz w:val="18"/>
                <w:szCs w:val="18"/>
              </w:rPr>
            </w:pPr>
            <w:r>
              <w:rPr>
                <w:rFonts w:hint="eastAsia" w:ascii="宋体" w:hAnsi="宋体" w:cs="宋体"/>
                <w:sz w:val="18"/>
                <w:szCs w:val="18"/>
              </w:rPr>
              <w:t>（4）超过48小时到达采购人指定位置，得0分。</w:t>
            </w:r>
          </w:p>
        </w:tc>
        <w:tc>
          <w:tcPr>
            <w:tcW w:w="738" w:type="dxa"/>
            <w:shd w:val="clear" w:color="auto" w:fill="auto"/>
            <w:vAlign w:val="center"/>
          </w:tcPr>
          <w:p w14:paraId="34DA302C">
            <w:pPr>
              <w:jc w:val="center"/>
              <w:rPr>
                <w:rFonts w:asciiTheme="minorEastAsia" w:hAnsiTheme="minorEastAsia"/>
                <w:sz w:val="18"/>
                <w:szCs w:val="18"/>
              </w:rPr>
            </w:pPr>
            <w:r>
              <w:rPr>
                <w:rFonts w:hint="eastAsia" w:asciiTheme="minorEastAsia" w:hAnsiTheme="minorEastAsia"/>
                <w:sz w:val="18"/>
                <w:szCs w:val="18"/>
              </w:rPr>
              <w:t>5分</w:t>
            </w:r>
          </w:p>
        </w:tc>
        <w:tc>
          <w:tcPr>
            <w:tcW w:w="587" w:type="dxa"/>
            <w:shd w:val="clear" w:color="auto" w:fill="auto"/>
            <w:vAlign w:val="center"/>
          </w:tcPr>
          <w:p w14:paraId="5A718458">
            <w:pPr>
              <w:jc w:val="center"/>
              <w:textAlignment w:val="center"/>
              <w:rPr>
                <w:rFonts w:hint="eastAsia" w:ascii="宋体" w:hAnsi="宋体" w:eastAsia="宋体" w:cs="宋体"/>
                <w:color w:val="auto"/>
                <w:kern w:val="0"/>
                <w:sz w:val="18"/>
                <w:szCs w:val="18"/>
                <w:highlight w:val="none"/>
                <w:lang w:val="en-US" w:eastAsia="zh-CN" w:bidi="ar-SA"/>
              </w:rPr>
            </w:pPr>
          </w:p>
        </w:tc>
        <w:tc>
          <w:tcPr>
            <w:tcW w:w="870" w:type="dxa"/>
            <w:shd w:val="clear" w:color="auto" w:fill="auto"/>
            <w:vAlign w:val="center"/>
          </w:tcPr>
          <w:p w14:paraId="7064955F">
            <w:pPr>
              <w:spacing w:line="240" w:lineRule="auto"/>
              <w:jc w:val="center"/>
              <w:rPr>
                <w:rFonts w:hint="eastAsia" w:ascii="宋体" w:hAnsi="宋体" w:eastAsia="宋体" w:cs="宋体"/>
                <w:color w:val="auto"/>
                <w:kern w:val="2"/>
                <w:sz w:val="18"/>
                <w:szCs w:val="18"/>
                <w:highlight w:val="none"/>
                <w:lang w:val="en-US" w:eastAsia="zh-CN" w:bidi="ar-SA"/>
              </w:rPr>
            </w:pPr>
          </w:p>
        </w:tc>
      </w:tr>
      <w:tr w14:paraId="2745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00" w:type="dxa"/>
            <w:shd w:val="clear" w:color="auto" w:fill="auto"/>
            <w:vAlign w:val="center"/>
          </w:tcPr>
          <w:p w14:paraId="69D131B3">
            <w:pPr>
              <w:jc w:val="center"/>
              <w:rPr>
                <w:rFonts w:asciiTheme="minorEastAsia" w:hAnsiTheme="minorEastAsia"/>
                <w:bCs/>
                <w:sz w:val="18"/>
                <w:szCs w:val="18"/>
              </w:rPr>
            </w:pPr>
            <w:r>
              <w:rPr>
                <w:rFonts w:hint="eastAsia" w:asciiTheme="minorEastAsia" w:hAnsiTheme="minorEastAsia"/>
                <w:bCs/>
                <w:sz w:val="18"/>
                <w:szCs w:val="18"/>
              </w:rPr>
              <w:t>5</w:t>
            </w:r>
          </w:p>
        </w:tc>
        <w:tc>
          <w:tcPr>
            <w:tcW w:w="1425" w:type="dxa"/>
            <w:shd w:val="clear" w:color="auto" w:fill="auto"/>
            <w:vAlign w:val="center"/>
          </w:tcPr>
          <w:p w14:paraId="2F73B22D">
            <w:pPr>
              <w:tabs>
                <w:tab w:val="left" w:pos="432"/>
              </w:tabs>
              <w:jc w:val="center"/>
              <w:rPr>
                <w:rFonts w:ascii="宋体" w:hAnsi="宋体" w:cs="宋体"/>
                <w:bCs/>
                <w:sz w:val="18"/>
                <w:szCs w:val="18"/>
              </w:rPr>
            </w:pPr>
            <w:r>
              <w:rPr>
                <w:rFonts w:hint="eastAsia" w:ascii="宋体" w:hAnsi="宋体" w:cs="宋体"/>
                <w:bCs/>
                <w:sz w:val="18"/>
                <w:szCs w:val="18"/>
              </w:rPr>
              <w:t>供应商</w:t>
            </w:r>
            <w:r>
              <w:rPr>
                <w:rFonts w:hint="eastAsia" w:ascii="宋体" w:hAnsi="宋体" w:eastAsia="宋体" w:cs="宋体"/>
                <w:bCs/>
                <w:sz w:val="18"/>
                <w:szCs w:val="18"/>
              </w:rPr>
              <w:t>荣誉和认证</w:t>
            </w:r>
          </w:p>
          <w:p w14:paraId="6186B8C6">
            <w:pPr>
              <w:tabs>
                <w:tab w:val="left" w:pos="432"/>
              </w:tabs>
              <w:jc w:val="center"/>
              <w:rPr>
                <w:rFonts w:ascii="宋体" w:hAnsi="宋体" w:cs="宋体"/>
                <w:bCs/>
                <w:sz w:val="18"/>
                <w:szCs w:val="18"/>
              </w:rPr>
            </w:pPr>
            <w:r>
              <w:rPr>
                <w:rFonts w:hint="eastAsia" w:ascii="宋体" w:hAnsi="宋体" w:cs="宋体"/>
                <w:bCs/>
                <w:sz w:val="18"/>
                <w:szCs w:val="18"/>
              </w:rPr>
              <w:t>（3分）</w:t>
            </w:r>
          </w:p>
        </w:tc>
        <w:tc>
          <w:tcPr>
            <w:tcW w:w="6962" w:type="dxa"/>
            <w:shd w:val="clear" w:color="auto" w:fill="auto"/>
            <w:vAlign w:val="center"/>
          </w:tcPr>
          <w:p w14:paraId="275B9804">
            <w:pPr>
              <w:rPr>
                <w:rFonts w:ascii="宋体" w:hAnsi="宋体" w:cs="宋体"/>
                <w:sz w:val="18"/>
                <w:szCs w:val="18"/>
              </w:rPr>
            </w:pPr>
            <w:r>
              <w:rPr>
                <w:rFonts w:hint="eastAsia" w:ascii="宋体" w:hAnsi="宋体" w:eastAsia="宋体" w:cs="宋体"/>
                <w:sz w:val="18"/>
                <w:szCs w:val="18"/>
              </w:rPr>
              <w:t>提供有效期内的ISO9001质量管理认证体系或者ISO13485医疗器械质量管理认证体系</w:t>
            </w:r>
            <w:r>
              <w:rPr>
                <w:rFonts w:hint="eastAsia" w:ascii="宋体" w:hAnsi="宋体" w:cs="宋体"/>
                <w:sz w:val="18"/>
                <w:szCs w:val="18"/>
              </w:rPr>
              <w:t>提供其中一项</w:t>
            </w:r>
            <w:r>
              <w:rPr>
                <w:rFonts w:hint="eastAsia" w:ascii="宋体" w:hAnsi="宋体" w:eastAsia="宋体" w:cs="宋体"/>
                <w:sz w:val="18"/>
                <w:szCs w:val="18"/>
              </w:rPr>
              <w:t>得</w:t>
            </w:r>
            <w:r>
              <w:rPr>
                <w:rFonts w:hint="eastAsia" w:ascii="宋体" w:hAnsi="宋体" w:cs="宋体"/>
                <w:sz w:val="18"/>
                <w:szCs w:val="18"/>
              </w:rPr>
              <w:t>3</w:t>
            </w:r>
            <w:r>
              <w:rPr>
                <w:rFonts w:hint="eastAsia" w:ascii="宋体" w:hAnsi="宋体" w:eastAsia="宋体" w:cs="宋体"/>
                <w:sz w:val="18"/>
                <w:szCs w:val="18"/>
              </w:rPr>
              <w:t>分，</w:t>
            </w:r>
            <w:r>
              <w:rPr>
                <w:rFonts w:hint="eastAsia" w:ascii="宋体" w:hAnsi="宋体" w:cs="宋体"/>
                <w:sz w:val="18"/>
                <w:szCs w:val="18"/>
              </w:rPr>
              <w:t>最高3分。</w:t>
            </w:r>
            <w:r>
              <w:rPr>
                <w:rFonts w:hint="eastAsia" w:ascii="宋体" w:hAnsi="宋体" w:eastAsia="宋体" w:cs="宋体"/>
                <w:sz w:val="18"/>
                <w:szCs w:val="18"/>
              </w:rPr>
              <w:t>不提供不得分。</w:t>
            </w:r>
          </w:p>
          <w:p w14:paraId="4C5AB133">
            <w:pPr>
              <w:rPr>
                <w:rFonts w:ascii="宋体" w:hAnsi="宋体" w:cs="宋体"/>
                <w:sz w:val="18"/>
                <w:szCs w:val="18"/>
              </w:rPr>
            </w:pPr>
            <w:r>
              <w:rPr>
                <w:rFonts w:hint="eastAsia" w:ascii="宋体" w:hAnsi="宋体" w:cs="宋体"/>
                <w:b/>
                <w:bCs w:val="0"/>
                <w:sz w:val="18"/>
                <w:szCs w:val="18"/>
              </w:rPr>
              <w:t>注：需提供相关证明材料，并加盖供应商公章。</w:t>
            </w:r>
          </w:p>
        </w:tc>
        <w:tc>
          <w:tcPr>
            <w:tcW w:w="738" w:type="dxa"/>
            <w:shd w:val="clear" w:color="auto" w:fill="auto"/>
            <w:vAlign w:val="center"/>
          </w:tcPr>
          <w:p w14:paraId="2F9D3BC5">
            <w:pPr>
              <w:jc w:val="center"/>
              <w:rPr>
                <w:rFonts w:asciiTheme="minorEastAsia" w:hAnsiTheme="minorEastAsia"/>
                <w:sz w:val="18"/>
                <w:szCs w:val="18"/>
              </w:rPr>
            </w:pPr>
            <w:r>
              <w:rPr>
                <w:rFonts w:hint="eastAsia" w:asciiTheme="minorEastAsia" w:hAnsiTheme="minorEastAsia"/>
                <w:sz w:val="18"/>
                <w:szCs w:val="18"/>
              </w:rPr>
              <w:t>3分</w:t>
            </w:r>
          </w:p>
        </w:tc>
        <w:tc>
          <w:tcPr>
            <w:tcW w:w="587" w:type="dxa"/>
            <w:shd w:val="clear" w:color="auto" w:fill="auto"/>
            <w:vAlign w:val="center"/>
          </w:tcPr>
          <w:p w14:paraId="34C0EC90">
            <w:pPr>
              <w:jc w:val="center"/>
              <w:textAlignment w:val="center"/>
              <w:rPr>
                <w:rFonts w:hint="eastAsia" w:ascii="宋体" w:hAnsi="宋体" w:eastAsia="宋体" w:cs="宋体"/>
                <w:color w:val="auto"/>
                <w:kern w:val="0"/>
                <w:sz w:val="18"/>
                <w:szCs w:val="18"/>
                <w:highlight w:val="none"/>
                <w:lang w:val="en-US" w:eastAsia="zh-CN" w:bidi="ar-SA"/>
              </w:rPr>
            </w:pPr>
          </w:p>
        </w:tc>
        <w:tc>
          <w:tcPr>
            <w:tcW w:w="870" w:type="dxa"/>
            <w:shd w:val="clear" w:color="auto" w:fill="auto"/>
            <w:vAlign w:val="center"/>
          </w:tcPr>
          <w:p w14:paraId="2BC0D047">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7ACE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00" w:type="dxa"/>
            <w:shd w:val="clear" w:color="auto" w:fill="auto"/>
            <w:vAlign w:val="center"/>
          </w:tcPr>
          <w:p w14:paraId="3527F5A5">
            <w:pPr>
              <w:jc w:val="center"/>
              <w:rPr>
                <w:rFonts w:asciiTheme="minorEastAsia" w:hAnsiTheme="minorEastAsia"/>
                <w:bCs/>
                <w:sz w:val="18"/>
                <w:szCs w:val="18"/>
              </w:rPr>
            </w:pPr>
            <w:r>
              <w:rPr>
                <w:rFonts w:hint="eastAsia" w:asciiTheme="minorEastAsia" w:hAnsiTheme="minorEastAsia"/>
                <w:bCs/>
                <w:sz w:val="18"/>
                <w:szCs w:val="18"/>
              </w:rPr>
              <w:t>6</w:t>
            </w:r>
          </w:p>
        </w:tc>
        <w:tc>
          <w:tcPr>
            <w:tcW w:w="1425" w:type="dxa"/>
            <w:shd w:val="clear" w:color="auto" w:fill="auto"/>
            <w:vAlign w:val="center"/>
          </w:tcPr>
          <w:p w14:paraId="2165A60F">
            <w:pPr>
              <w:tabs>
                <w:tab w:val="left" w:pos="432"/>
              </w:tabs>
              <w:jc w:val="center"/>
              <w:rPr>
                <w:rFonts w:ascii="宋体" w:hAnsi="宋体" w:cs="宋体"/>
                <w:bCs/>
                <w:sz w:val="18"/>
                <w:szCs w:val="18"/>
              </w:rPr>
            </w:pPr>
            <w:r>
              <w:rPr>
                <w:rFonts w:hint="eastAsia" w:ascii="宋体" w:hAnsi="宋体" w:cs="宋体"/>
                <w:bCs/>
                <w:sz w:val="18"/>
                <w:szCs w:val="18"/>
              </w:rPr>
              <w:t>成功案例</w:t>
            </w:r>
          </w:p>
          <w:p w14:paraId="174E09D4">
            <w:pPr>
              <w:tabs>
                <w:tab w:val="left" w:pos="432"/>
              </w:tabs>
              <w:jc w:val="center"/>
              <w:rPr>
                <w:rFonts w:ascii="宋体" w:hAnsi="宋体" w:cs="宋体"/>
                <w:bCs/>
                <w:sz w:val="18"/>
                <w:szCs w:val="18"/>
              </w:rPr>
            </w:pPr>
            <w:r>
              <w:rPr>
                <w:rFonts w:hint="eastAsia" w:ascii="宋体" w:hAnsi="宋体" w:cs="宋体"/>
                <w:bCs/>
                <w:sz w:val="18"/>
                <w:szCs w:val="18"/>
              </w:rPr>
              <w:t>（10分）</w:t>
            </w:r>
          </w:p>
        </w:tc>
        <w:tc>
          <w:tcPr>
            <w:tcW w:w="6962" w:type="dxa"/>
            <w:shd w:val="clear" w:color="auto" w:fill="auto"/>
            <w:vAlign w:val="center"/>
          </w:tcPr>
          <w:p w14:paraId="6CB2C757">
            <w:pPr>
              <w:rPr>
                <w:rFonts w:ascii="宋体" w:hAnsi="宋体" w:cs="宋体"/>
                <w:color w:val="auto"/>
                <w:sz w:val="18"/>
                <w:szCs w:val="18"/>
              </w:rPr>
            </w:pPr>
            <w:r>
              <w:rPr>
                <w:rFonts w:hint="eastAsia" w:ascii="宋体" w:hAnsi="宋体" w:cs="宋体"/>
                <w:color w:val="auto"/>
                <w:sz w:val="18"/>
                <w:szCs w:val="18"/>
                <w:lang w:val="en-US" w:eastAsia="zh-CN"/>
              </w:rPr>
              <w:t>2022年1月1日至今</w:t>
            </w:r>
            <w:r>
              <w:rPr>
                <w:rFonts w:hint="eastAsia" w:ascii="宋体" w:hAnsi="宋体" w:cs="宋体"/>
                <w:color w:val="auto"/>
                <w:sz w:val="18"/>
                <w:szCs w:val="18"/>
              </w:rPr>
              <w:t>供应商</w:t>
            </w:r>
            <w:r>
              <w:rPr>
                <w:rFonts w:hint="eastAsia" w:ascii="宋体" w:hAnsi="宋体" w:eastAsia="宋体" w:cs="宋体"/>
                <w:color w:val="auto"/>
                <w:sz w:val="18"/>
                <w:szCs w:val="18"/>
              </w:rPr>
              <w:t>具有独立完成失超、移机等成功案例，每提供一个完整案例得2分，本项最高得10分。</w:t>
            </w:r>
          </w:p>
          <w:p w14:paraId="6AC83F4E">
            <w:pPr>
              <w:pStyle w:val="7"/>
              <w:rPr>
                <w:color w:val="auto"/>
                <w:sz w:val="18"/>
                <w:szCs w:val="18"/>
              </w:rPr>
            </w:pPr>
            <w:r>
              <w:rPr>
                <w:rFonts w:hint="eastAsia" w:asciiTheme="minorEastAsia" w:hAnsiTheme="minorEastAsia" w:eastAsiaTheme="minorEastAsia"/>
                <w:b/>
                <w:bCs/>
                <w:color w:val="auto"/>
                <w:sz w:val="18"/>
                <w:szCs w:val="18"/>
              </w:rPr>
              <w:t>注：提供</w:t>
            </w:r>
            <w:r>
              <w:rPr>
                <w:rFonts w:hint="eastAsia" w:ascii="宋体" w:hAnsi="宋体" w:cs="宋体"/>
                <w:b/>
                <w:bCs/>
                <w:color w:val="auto"/>
                <w:sz w:val="18"/>
                <w:szCs w:val="18"/>
              </w:rPr>
              <w:t>失超、移机等案例合同</w:t>
            </w:r>
            <w:r>
              <w:rPr>
                <w:rFonts w:hint="eastAsia" w:asciiTheme="minorEastAsia" w:hAnsiTheme="minorEastAsia" w:eastAsiaTheme="minorEastAsia"/>
                <w:b/>
                <w:bCs/>
                <w:color w:val="auto"/>
                <w:sz w:val="18"/>
                <w:szCs w:val="18"/>
              </w:rPr>
              <w:t>并加盖供应商公章，未提供不得分，提供不清晰不得分</w:t>
            </w:r>
            <w:r>
              <w:rPr>
                <w:rFonts w:hint="eastAsia" w:asciiTheme="minorEastAsia" w:hAnsiTheme="minorEastAsia" w:eastAsiaTheme="minorEastAsia"/>
                <w:b/>
                <w:bCs/>
                <w:color w:val="auto"/>
                <w:sz w:val="18"/>
                <w:szCs w:val="18"/>
                <w:lang w:eastAsia="zh-CN"/>
              </w:rPr>
              <w:t>，</w:t>
            </w:r>
            <w:r>
              <w:rPr>
                <w:rFonts w:hint="eastAsia" w:asciiTheme="minorEastAsia" w:hAnsiTheme="minorEastAsia" w:eastAsiaTheme="minorEastAsia"/>
                <w:b/>
                <w:bCs/>
                <w:color w:val="auto"/>
                <w:sz w:val="18"/>
                <w:szCs w:val="18"/>
                <w:lang w:val="en-US" w:eastAsia="zh-CN"/>
              </w:rPr>
              <w:t>同一业主按提供一个案例得分</w:t>
            </w:r>
            <w:r>
              <w:rPr>
                <w:rFonts w:hint="eastAsia" w:asciiTheme="minorEastAsia" w:hAnsiTheme="minorEastAsia" w:eastAsiaTheme="minorEastAsia"/>
                <w:b/>
                <w:bCs/>
                <w:color w:val="auto"/>
                <w:sz w:val="18"/>
                <w:szCs w:val="18"/>
              </w:rPr>
              <w:t>。</w:t>
            </w:r>
          </w:p>
        </w:tc>
        <w:tc>
          <w:tcPr>
            <w:tcW w:w="738" w:type="dxa"/>
            <w:shd w:val="clear" w:color="auto" w:fill="auto"/>
            <w:vAlign w:val="center"/>
          </w:tcPr>
          <w:p w14:paraId="1F923C07">
            <w:pPr>
              <w:jc w:val="center"/>
              <w:rPr>
                <w:rFonts w:asciiTheme="minorEastAsia" w:hAnsiTheme="minorEastAsia"/>
                <w:sz w:val="18"/>
                <w:szCs w:val="18"/>
              </w:rPr>
            </w:pPr>
            <w:r>
              <w:rPr>
                <w:rFonts w:hint="eastAsia" w:asciiTheme="minorEastAsia" w:hAnsiTheme="minorEastAsia"/>
                <w:sz w:val="18"/>
                <w:szCs w:val="18"/>
              </w:rPr>
              <w:t>10分</w:t>
            </w:r>
          </w:p>
        </w:tc>
        <w:tc>
          <w:tcPr>
            <w:tcW w:w="587" w:type="dxa"/>
            <w:shd w:val="clear" w:color="auto" w:fill="auto"/>
            <w:vAlign w:val="center"/>
          </w:tcPr>
          <w:p w14:paraId="12C465B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auto"/>
                <w:kern w:val="0"/>
                <w:sz w:val="18"/>
                <w:szCs w:val="18"/>
                <w:lang w:val="en-US" w:eastAsia="zh-CN" w:bidi="ar-SA"/>
              </w:rPr>
            </w:pPr>
          </w:p>
        </w:tc>
        <w:tc>
          <w:tcPr>
            <w:tcW w:w="870" w:type="dxa"/>
            <w:shd w:val="clear" w:color="auto" w:fill="auto"/>
            <w:vAlign w:val="center"/>
          </w:tcPr>
          <w:p w14:paraId="7417ED97">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6F82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00" w:type="dxa"/>
            <w:shd w:val="clear" w:color="auto" w:fill="auto"/>
            <w:vAlign w:val="center"/>
          </w:tcPr>
          <w:p w14:paraId="4BB2021D">
            <w:pPr>
              <w:jc w:val="center"/>
              <w:rPr>
                <w:rFonts w:asciiTheme="minorEastAsia" w:hAnsiTheme="minorEastAsia"/>
                <w:bCs/>
                <w:sz w:val="18"/>
                <w:szCs w:val="18"/>
              </w:rPr>
            </w:pPr>
            <w:r>
              <w:rPr>
                <w:rFonts w:hint="eastAsia" w:asciiTheme="minorEastAsia" w:hAnsiTheme="minorEastAsia"/>
                <w:bCs/>
                <w:sz w:val="18"/>
                <w:szCs w:val="18"/>
              </w:rPr>
              <w:t>7</w:t>
            </w:r>
          </w:p>
        </w:tc>
        <w:tc>
          <w:tcPr>
            <w:tcW w:w="1425" w:type="dxa"/>
            <w:shd w:val="clear" w:color="auto" w:fill="auto"/>
            <w:vAlign w:val="center"/>
          </w:tcPr>
          <w:p w14:paraId="77BC1FFF">
            <w:pPr>
              <w:tabs>
                <w:tab w:val="left" w:pos="432"/>
              </w:tabs>
              <w:jc w:val="center"/>
              <w:rPr>
                <w:rFonts w:ascii="宋体" w:hAnsi="宋体" w:cs="宋体"/>
                <w:bCs/>
                <w:sz w:val="18"/>
                <w:szCs w:val="18"/>
              </w:rPr>
            </w:pPr>
            <w:r>
              <w:rPr>
                <w:rFonts w:hint="eastAsia" w:ascii="宋体" w:hAnsi="宋体" w:eastAsia="宋体" w:cs="宋体"/>
                <w:bCs/>
                <w:sz w:val="18"/>
                <w:szCs w:val="18"/>
              </w:rPr>
              <w:t>服务评价</w:t>
            </w:r>
          </w:p>
          <w:p w14:paraId="2CDB622D">
            <w:pPr>
              <w:tabs>
                <w:tab w:val="left" w:pos="432"/>
              </w:tabs>
              <w:jc w:val="center"/>
              <w:rPr>
                <w:rFonts w:ascii="宋体" w:hAnsi="宋体" w:cs="宋体"/>
                <w:bCs/>
                <w:sz w:val="18"/>
                <w:szCs w:val="18"/>
              </w:rPr>
            </w:pPr>
            <w:r>
              <w:rPr>
                <w:rFonts w:hint="eastAsia" w:ascii="宋体" w:hAnsi="宋体" w:cs="宋体"/>
                <w:bCs/>
                <w:sz w:val="18"/>
                <w:szCs w:val="18"/>
              </w:rPr>
              <w:t>（4分）</w:t>
            </w:r>
          </w:p>
        </w:tc>
        <w:tc>
          <w:tcPr>
            <w:tcW w:w="6962" w:type="dxa"/>
            <w:shd w:val="clear" w:color="auto" w:fill="auto"/>
            <w:vAlign w:val="center"/>
          </w:tcPr>
          <w:p w14:paraId="0A39F5B6">
            <w:pPr>
              <w:pStyle w:val="44"/>
              <w:widowControl w:val="0"/>
              <w:spacing w:line="192" w:lineRule="auto"/>
              <w:jc w:val="left"/>
              <w:rPr>
                <w:rFonts w:hAnsi="Calibri"/>
                <w:color w:val="auto"/>
                <w:sz w:val="18"/>
                <w:szCs w:val="18"/>
              </w:rPr>
            </w:pPr>
            <w:r>
              <w:rPr>
                <w:rFonts w:hint="eastAsia" w:hAnsi="Calibri"/>
                <w:color w:val="auto"/>
                <w:sz w:val="18"/>
                <w:szCs w:val="18"/>
              </w:rPr>
              <w:t>依据供应商提供与上述成功案例对应的用户评价，用户评价须为良好或以上（含同等意义的评价，如80分或以上、满意或以上等），每提供一项得1分，最高得4分。</w:t>
            </w:r>
          </w:p>
          <w:p w14:paraId="5D8760BF">
            <w:pPr>
              <w:rPr>
                <w:rFonts w:hint="eastAsia" w:ascii="宋体" w:hAnsi="宋体" w:eastAsia="宋体" w:cs="宋体"/>
                <w:color w:val="auto"/>
                <w:sz w:val="18"/>
                <w:szCs w:val="18"/>
                <w:lang w:eastAsia="zh-CN"/>
              </w:rPr>
            </w:pPr>
            <w:r>
              <w:rPr>
                <w:rFonts w:hint="eastAsia" w:hAnsi="Calibri" w:eastAsia="宋体"/>
                <w:b/>
                <w:bCs w:val="0"/>
                <w:color w:val="auto"/>
                <w:sz w:val="18"/>
                <w:szCs w:val="18"/>
              </w:rPr>
              <w:t>注：提供加盖客户公章的评价证明材料复印件，不满足要求或所提供材料无法体现用户评价的不得分</w:t>
            </w:r>
            <w:r>
              <w:rPr>
                <w:rFonts w:hint="eastAsia" w:hAnsi="Calibri" w:eastAsia="宋体"/>
                <w:b/>
                <w:bCs w:val="0"/>
                <w:color w:val="auto"/>
                <w:sz w:val="18"/>
                <w:szCs w:val="18"/>
                <w:lang w:eastAsia="zh-CN"/>
              </w:rPr>
              <w:t>，</w:t>
            </w:r>
            <w:r>
              <w:rPr>
                <w:rFonts w:hint="eastAsia" w:asciiTheme="minorEastAsia" w:hAnsiTheme="minorEastAsia" w:eastAsiaTheme="minorEastAsia"/>
                <w:b/>
                <w:bCs/>
                <w:color w:val="auto"/>
                <w:sz w:val="18"/>
                <w:szCs w:val="18"/>
                <w:lang w:val="en-US" w:eastAsia="zh-CN"/>
              </w:rPr>
              <w:t>同一业主按提供一个案例得分</w:t>
            </w:r>
            <w:r>
              <w:rPr>
                <w:rFonts w:hint="eastAsia" w:asciiTheme="minorEastAsia" w:hAnsiTheme="minorEastAsia" w:eastAsiaTheme="minorEastAsia"/>
                <w:b/>
                <w:bCs/>
                <w:color w:val="auto"/>
                <w:sz w:val="18"/>
                <w:szCs w:val="18"/>
              </w:rPr>
              <w:t>。</w:t>
            </w:r>
          </w:p>
        </w:tc>
        <w:tc>
          <w:tcPr>
            <w:tcW w:w="738" w:type="dxa"/>
            <w:shd w:val="clear" w:color="auto" w:fill="auto"/>
            <w:vAlign w:val="center"/>
          </w:tcPr>
          <w:p w14:paraId="05D44CE4">
            <w:pPr>
              <w:jc w:val="center"/>
              <w:rPr>
                <w:rFonts w:asciiTheme="minorEastAsia" w:hAnsiTheme="minorEastAsia"/>
                <w:sz w:val="18"/>
                <w:szCs w:val="18"/>
              </w:rPr>
            </w:pPr>
            <w:r>
              <w:rPr>
                <w:rFonts w:hint="eastAsia" w:asciiTheme="minorEastAsia" w:hAnsiTheme="minorEastAsia"/>
                <w:sz w:val="18"/>
                <w:szCs w:val="18"/>
              </w:rPr>
              <w:t>4分</w:t>
            </w:r>
          </w:p>
        </w:tc>
        <w:tc>
          <w:tcPr>
            <w:tcW w:w="587" w:type="dxa"/>
            <w:shd w:val="clear" w:color="auto" w:fill="auto"/>
            <w:vAlign w:val="center"/>
          </w:tcPr>
          <w:p w14:paraId="107AED01">
            <w:pPr>
              <w:pStyle w:val="44"/>
              <w:widowControl w:val="0"/>
              <w:jc w:val="center"/>
              <w:rPr>
                <w:rFonts w:hint="eastAsia" w:ascii="宋体" w:hAnsi="宋体" w:eastAsia="宋体" w:cs="宋体"/>
                <w:color w:val="auto"/>
                <w:kern w:val="2"/>
                <w:sz w:val="18"/>
                <w:szCs w:val="18"/>
                <w:lang w:val="en-US" w:eastAsia="zh-CN" w:bidi="ar-SA"/>
              </w:rPr>
            </w:pPr>
          </w:p>
        </w:tc>
        <w:tc>
          <w:tcPr>
            <w:tcW w:w="870" w:type="dxa"/>
            <w:shd w:val="clear" w:color="auto" w:fill="auto"/>
            <w:vAlign w:val="center"/>
          </w:tcPr>
          <w:p w14:paraId="00308997">
            <w:pPr>
              <w:pStyle w:val="44"/>
              <w:widowControl w:val="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highlight w:val="none"/>
                <w:lang w:val="en-US" w:eastAsia="zh-CN" w:bidi="ar-SA"/>
              </w:rPr>
              <w:t>第（）页</w:t>
            </w:r>
          </w:p>
        </w:tc>
      </w:tr>
      <w:tr w14:paraId="6EF9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00" w:type="dxa"/>
            <w:shd w:val="clear" w:color="auto" w:fill="auto"/>
            <w:vAlign w:val="center"/>
          </w:tcPr>
          <w:p w14:paraId="208DE1D5">
            <w:pPr>
              <w:jc w:val="center"/>
              <w:rPr>
                <w:rFonts w:cs="宋体" w:asciiTheme="minorEastAsia" w:hAnsiTheme="minorEastAsia"/>
                <w:bCs/>
                <w:sz w:val="18"/>
                <w:szCs w:val="18"/>
              </w:rPr>
            </w:pPr>
            <w:r>
              <w:rPr>
                <w:rFonts w:hint="eastAsia" w:asciiTheme="minorEastAsia" w:hAnsiTheme="minorEastAsia"/>
                <w:bCs/>
                <w:sz w:val="18"/>
                <w:szCs w:val="18"/>
              </w:rPr>
              <w:t>8</w:t>
            </w:r>
          </w:p>
        </w:tc>
        <w:tc>
          <w:tcPr>
            <w:tcW w:w="1425" w:type="dxa"/>
            <w:shd w:val="clear" w:color="auto" w:fill="auto"/>
            <w:vAlign w:val="center"/>
          </w:tcPr>
          <w:p w14:paraId="167DCCBD">
            <w:pPr>
              <w:widowControl/>
              <w:jc w:val="center"/>
              <w:rPr>
                <w:rFonts w:ascii="宋体" w:hAnsi="宋体" w:cs="宋体"/>
                <w:bCs/>
                <w:kern w:val="0"/>
                <w:sz w:val="18"/>
                <w:szCs w:val="18"/>
              </w:rPr>
            </w:pPr>
            <w:r>
              <w:rPr>
                <w:rFonts w:hint="eastAsia" w:ascii="宋体" w:hAnsi="宋体" w:cs="宋体"/>
                <w:bCs/>
                <w:kern w:val="0"/>
                <w:sz w:val="18"/>
                <w:szCs w:val="18"/>
              </w:rPr>
              <w:t>价格分</w:t>
            </w:r>
          </w:p>
          <w:p w14:paraId="3F9C146D">
            <w:pPr>
              <w:widowControl/>
              <w:jc w:val="center"/>
              <w:rPr>
                <w:rFonts w:ascii="宋体" w:hAnsi="宋体" w:cs="宋体"/>
                <w:bCs/>
                <w:kern w:val="0"/>
                <w:sz w:val="18"/>
                <w:szCs w:val="18"/>
              </w:rPr>
            </w:pPr>
            <w:r>
              <w:rPr>
                <w:rFonts w:hint="eastAsia" w:ascii="宋体" w:hAnsi="宋体" w:cs="宋体"/>
                <w:bCs/>
                <w:kern w:val="0"/>
                <w:sz w:val="18"/>
                <w:szCs w:val="18"/>
              </w:rPr>
              <w:t>（30分）</w:t>
            </w:r>
          </w:p>
        </w:tc>
        <w:tc>
          <w:tcPr>
            <w:tcW w:w="6962" w:type="dxa"/>
            <w:shd w:val="clear" w:color="auto" w:fill="auto"/>
            <w:vAlign w:val="center"/>
          </w:tcPr>
          <w:p w14:paraId="21269D9F">
            <w:pPr>
              <w:widowControl/>
              <w:jc w:val="left"/>
              <w:rPr>
                <w:rFonts w:ascii="宋体" w:hAnsi="宋体" w:cs="宋体"/>
                <w:kern w:val="0"/>
                <w:sz w:val="18"/>
                <w:szCs w:val="18"/>
              </w:rPr>
            </w:pPr>
            <w:r>
              <w:rPr>
                <w:rFonts w:hint="eastAsia" w:ascii="Calibri" w:hAnsi="Calibri" w:cs="宋体"/>
                <w:sz w:val="18"/>
                <w:szCs w:val="18"/>
                <w:lang w:val="zh-CN"/>
              </w:rPr>
              <w:t>通过本项目审查且报价最低的报价为评审基准价，其价格分为满分。报价得分 = （评审基准价/最终报价）×价格分值</w:t>
            </w:r>
          </w:p>
        </w:tc>
        <w:tc>
          <w:tcPr>
            <w:tcW w:w="738" w:type="dxa"/>
            <w:shd w:val="clear" w:color="auto" w:fill="auto"/>
            <w:vAlign w:val="center"/>
          </w:tcPr>
          <w:p w14:paraId="26781CC3">
            <w:pPr>
              <w:widowControl/>
              <w:jc w:val="center"/>
              <w:rPr>
                <w:rFonts w:ascii="宋体" w:hAnsi="宋体" w:cs="宋体"/>
                <w:strike/>
                <w:kern w:val="0"/>
                <w:sz w:val="18"/>
                <w:szCs w:val="18"/>
              </w:rPr>
            </w:pPr>
            <w:r>
              <w:rPr>
                <w:rFonts w:hint="eastAsia" w:ascii="宋体" w:hAnsi="宋体" w:cs="宋体"/>
                <w:kern w:val="0"/>
                <w:sz w:val="18"/>
                <w:szCs w:val="18"/>
              </w:rPr>
              <w:t>30分</w:t>
            </w:r>
          </w:p>
        </w:tc>
        <w:tc>
          <w:tcPr>
            <w:tcW w:w="587" w:type="dxa"/>
            <w:shd w:val="clear" w:color="auto" w:fill="auto"/>
            <w:vAlign w:val="center"/>
          </w:tcPr>
          <w:p w14:paraId="2B9BB07E">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w:t>
            </w:r>
          </w:p>
        </w:tc>
        <w:tc>
          <w:tcPr>
            <w:tcW w:w="870" w:type="dxa"/>
            <w:shd w:val="clear" w:color="auto" w:fill="auto"/>
            <w:vAlign w:val="center"/>
          </w:tcPr>
          <w:p w14:paraId="45D78375">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highlight w:val="none"/>
                <w:lang w:val="en-US" w:eastAsia="zh-CN" w:bidi="ar-SA"/>
              </w:rPr>
              <w:t>/</w:t>
            </w:r>
          </w:p>
        </w:tc>
      </w:tr>
      <w:tr w14:paraId="03DD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87" w:type="dxa"/>
            <w:gridSpan w:val="3"/>
            <w:shd w:val="clear" w:color="auto" w:fill="auto"/>
            <w:vAlign w:val="center"/>
          </w:tcPr>
          <w:p w14:paraId="57DEBCED">
            <w:pPr>
              <w:widowControl/>
              <w:jc w:val="center"/>
              <w:rPr>
                <w:rFonts w:hint="default" w:ascii="Calibri" w:hAnsi="Calibri" w:eastAsia="宋体" w:cs="宋体"/>
                <w:sz w:val="18"/>
                <w:szCs w:val="18"/>
                <w:lang w:val="en-US" w:eastAsia="zh-CN"/>
              </w:rPr>
            </w:pPr>
            <w:r>
              <w:rPr>
                <w:rFonts w:hint="eastAsia" w:ascii="Calibri" w:hAnsi="Calibri" w:cs="宋体"/>
                <w:b/>
                <w:bCs/>
                <w:sz w:val="18"/>
                <w:szCs w:val="18"/>
                <w:lang w:val="en-US" w:eastAsia="zh-CN"/>
              </w:rPr>
              <w:t>合  计</w:t>
            </w:r>
          </w:p>
        </w:tc>
        <w:tc>
          <w:tcPr>
            <w:tcW w:w="738" w:type="dxa"/>
            <w:shd w:val="clear" w:color="auto" w:fill="auto"/>
            <w:vAlign w:val="center"/>
          </w:tcPr>
          <w:p w14:paraId="59390E0B">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100分</w:t>
            </w:r>
          </w:p>
        </w:tc>
        <w:tc>
          <w:tcPr>
            <w:tcW w:w="587" w:type="dxa"/>
            <w:shd w:val="clear" w:color="auto" w:fill="auto"/>
            <w:vAlign w:val="center"/>
          </w:tcPr>
          <w:p w14:paraId="0E216D93">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w:t>
            </w:r>
          </w:p>
        </w:tc>
        <w:tc>
          <w:tcPr>
            <w:tcW w:w="870" w:type="dxa"/>
            <w:shd w:val="clear" w:color="auto" w:fill="auto"/>
            <w:vAlign w:val="center"/>
          </w:tcPr>
          <w:p w14:paraId="12CCBA45">
            <w:pPr>
              <w:widowControl/>
              <w:jc w:val="center"/>
              <w:textAlignment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w:t>
            </w:r>
          </w:p>
        </w:tc>
      </w:tr>
    </w:tbl>
    <w:p w14:paraId="0849DDBD">
      <w:pPr>
        <w:widowControl w:val="0"/>
        <w:numPr>
          <w:ilvl w:val="0"/>
          <w:numId w:val="0"/>
        </w:numPr>
        <w:tabs>
          <w:tab w:val="left" w:pos="3656"/>
        </w:tabs>
        <w:jc w:val="both"/>
        <w:outlineLvl w:val="0"/>
        <w:rPr>
          <w:rFonts w:hint="eastAsia" w:ascii="Times New Roman" w:hAnsi="Times New Roman" w:eastAsia="宋体" w:cs="Times New Roman"/>
          <w:b/>
          <w:bCs/>
          <w:color w:val="auto"/>
          <w:highlight w:val="none"/>
          <w:lang w:eastAsia="zh-CN"/>
        </w:rPr>
      </w:pPr>
    </w:p>
    <w:p w14:paraId="226544D4">
      <w:pPr>
        <w:pStyle w:val="30"/>
        <w:tabs>
          <w:tab w:val="left" w:pos="1050"/>
          <w:tab w:val="center" w:pos="4535"/>
        </w:tabs>
        <w:spacing w:line="24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7C4A3127">
      <w:pPr>
        <w:pStyle w:val="30"/>
        <w:tabs>
          <w:tab w:val="left" w:pos="1050"/>
          <w:tab w:val="center" w:pos="4535"/>
        </w:tabs>
        <w:spacing w:line="24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348640C7">
      <w:pPr>
        <w:pStyle w:val="30"/>
        <w:tabs>
          <w:tab w:val="left" w:pos="1050"/>
          <w:tab w:val="center" w:pos="4535"/>
        </w:tabs>
        <w:spacing w:line="240" w:lineRule="auto"/>
        <w:jc w:val="center"/>
        <w:outlineLvl w:val="9"/>
        <w:rPr>
          <w:rFonts w:hint="eastAsia" w:ascii="宋体" w:hAnsi="宋体" w:cs="宋体"/>
          <w:b/>
          <w:bCs/>
          <w:color w:val="auto"/>
          <w:sz w:val="21"/>
          <w:szCs w:val="21"/>
          <w:highlight w:val="none"/>
          <w:lang w:val="en-US" w:eastAsia="zh-CN"/>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084A98FE">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254DDD31">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bookmarkStart w:id="304" w:name="_Toc6419"/>
    </w:p>
    <w:p w14:paraId="4239B1E1">
      <w:pPr>
        <w:pStyle w:val="26"/>
        <w:jc w:val="center"/>
        <w:rPr>
          <w:b/>
          <w:bCs/>
          <w:color w:val="auto"/>
          <w:sz w:val="24"/>
          <w:szCs w:val="24"/>
        </w:rPr>
      </w:pPr>
      <w:r>
        <w:rPr>
          <w:rFonts w:hint="eastAsia"/>
          <w:b/>
          <w:bCs/>
          <w:color w:val="auto"/>
          <w:sz w:val="24"/>
          <w:szCs w:val="24"/>
        </w:rPr>
        <w:t>报价表</w:t>
      </w:r>
    </w:p>
    <w:p w14:paraId="408D9160">
      <w:pPr>
        <w:widowControl/>
        <w:jc w:val="left"/>
        <w:rPr>
          <w:rFonts w:ascii="宋体" w:hAnsi="宋体" w:cs="宋体"/>
          <w:b/>
          <w:color w:val="auto"/>
          <w:kern w:val="0"/>
          <w:szCs w:val="21"/>
          <w:lang w:bidi="ar"/>
        </w:rPr>
      </w:pPr>
    </w:p>
    <w:tbl>
      <w:tblPr>
        <w:tblStyle w:val="20"/>
        <w:tblW w:w="5261"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745"/>
        <w:gridCol w:w="5600"/>
        <w:gridCol w:w="1590"/>
      </w:tblGrid>
      <w:tr w14:paraId="115AF5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2" w:hRule="atLeast"/>
        </w:trPr>
        <w:tc>
          <w:tcPr>
            <w:tcW w:w="1381" w:type="pct"/>
            <w:tcBorders>
              <w:right w:val="single" w:color="000000" w:sz="4" w:space="0"/>
            </w:tcBorders>
            <w:vAlign w:val="center"/>
          </w:tcPr>
          <w:p w14:paraId="57B4E52D">
            <w:pPr>
              <w:ind w:left="634" w:right="616"/>
              <w:jc w:val="center"/>
              <w:rPr>
                <w:rFonts w:ascii="宋体" w:hAnsi="宋体" w:cs="宋体"/>
                <w:b/>
                <w:szCs w:val="21"/>
                <w:lang w:val="zh-CN" w:bidi="zh-CN"/>
              </w:rPr>
            </w:pPr>
            <w:r>
              <w:rPr>
                <w:rFonts w:hint="eastAsia" w:ascii="宋体" w:hAnsi="宋体" w:cs="宋体"/>
                <w:b/>
                <w:szCs w:val="21"/>
                <w:lang w:val="zh-CN" w:bidi="zh-CN"/>
              </w:rPr>
              <w:t>内容</w:t>
            </w:r>
          </w:p>
        </w:tc>
        <w:tc>
          <w:tcPr>
            <w:tcW w:w="2817" w:type="pct"/>
            <w:tcBorders>
              <w:left w:val="single" w:color="000000" w:sz="4" w:space="0"/>
              <w:bottom w:val="single" w:color="auto" w:sz="4" w:space="0"/>
              <w:right w:val="single" w:color="000000" w:sz="4" w:space="0"/>
            </w:tcBorders>
            <w:vAlign w:val="center"/>
          </w:tcPr>
          <w:p w14:paraId="349864EC">
            <w:pPr>
              <w:spacing w:before="140"/>
              <w:ind w:right="45"/>
              <w:jc w:val="center"/>
              <w:rPr>
                <w:rFonts w:ascii="宋体" w:hAnsi="宋体" w:cs="宋体"/>
                <w:b/>
                <w:szCs w:val="21"/>
                <w:lang w:val="zh-CN" w:bidi="zh-CN"/>
              </w:rPr>
            </w:pPr>
            <w:r>
              <w:rPr>
                <w:rFonts w:hint="eastAsia" w:ascii="宋体" w:hAnsi="宋体" w:cs="宋体"/>
                <w:b/>
                <w:szCs w:val="21"/>
                <w:lang w:val="zh-CN" w:bidi="zh-CN"/>
              </w:rPr>
              <w:t>报价（人民币：元）</w:t>
            </w:r>
          </w:p>
        </w:tc>
        <w:tc>
          <w:tcPr>
            <w:tcW w:w="800" w:type="pct"/>
            <w:tcBorders>
              <w:left w:val="single" w:color="000000" w:sz="4" w:space="0"/>
            </w:tcBorders>
            <w:vAlign w:val="center"/>
          </w:tcPr>
          <w:p w14:paraId="7C59C714">
            <w:pPr>
              <w:ind w:left="634"/>
              <w:rPr>
                <w:rFonts w:ascii="宋体" w:hAnsi="宋体" w:cs="宋体"/>
                <w:b/>
                <w:szCs w:val="21"/>
                <w:lang w:val="zh-CN" w:bidi="zh-CN"/>
              </w:rPr>
            </w:pPr>
            <w:r>
              <w:rPr>
                <w:rFonts w:hint="eastAsia" w:ascii="宋体" w:hAnsi="宋体" w:cs="宋体"/>
                <w:b/>
                <w:szCs w:val="21"/>
                <w:lang w:val="zh-CN" w:bidi="zh-CN"/>
              </w:rPr>
              <w:t>备注</w:t>
            </w:r>
          </w:p>
        </w:tc>
      </w:tr>
      <w:tr w14:paraId="7B3E06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381" w:type="pct"/>
            <w:tcBorders>
              <w:top w:val="single" w:color="000000" w:sz="4" w:space="0"/>
              <w:right w:val="single" w:color="000000" w:sz="4" w:space="0"/>
            </w:tcBorders>
            <w:vAlign w:val="center"/>
          </w:tcPr>
          <w:p w14:paraId="4EBF47B2">
            <w:pPr>
              <w:jc w:val="left"/>
              <w:rPr>
                <w:rFonts w:ascii="宋体" w:hAnsi="宋体" w:cs="宋体"/>
                <w:bCs/>
                <w:szCs w:val="21"/>
                <w:lang w:val="zh-CN" w:bidi="zh-CN"/>
              </w:rPr>
            </w:pPr>
            <w:r>
              <w:rPr>
                <w:rFonts w:hint="eastAsia" w:ascii="宋体" w:hAnsi="宋体" w:eastAsia="宋体" w:cs="宋体"/>
                <w:bCs/>
                <w:szCs w:val="21"/>
                <w:lang w:val="en-US" w:eastAsia="zh-CN" w:bidi="zh-CN"/>
              </w:rPr>
              <w:t>影像诊断科3.0T MRI失超紧急维修项目</w:t>
            </w:r>
          </w:p>
        </w:tc>
        <w:tc>
          <w:tcPr>
            <w:tcW w:w="2817" w:type="pct"/>
            <w:tcBorders>
              <w:top w:val="single" w:color="000000" w:sz="4" w:space="0"/>
              <w:left w:val="single" w:color="000000" w:sz="4" w:space="0"/>
              <w:right w:val="single" w:color="000000" w:sz="4" w:space="0"/>
            </w:tcBorders>
            <w:vAlign w:val="center"/>
          </w:tcPr>
          <w:p w14:paraId="0E5B177D">
            <w:pPr>
              <w:spacing w:line="360" w:lineRule="auto"/>
              <w:jc w:val="left"/>
              <w:rPr>
                <w:rFonts w:ascii="宋体" w:hAnsi="宋体" w:cs="宋体"/>
                <w:bCs/>
                <w:szCs w:val="21"/>
                <w:lang w:val="zh-CN" w:bidi="zh-CN"/>
              </w:rPr>
            </w:pPr>
            <w:r>
              <w:rPr>
                <w:rFonts w:hint="eastAsia" w:ascii="宋体" w:hAnsi="宋体" w:cs="宋体"/>
                <w:bCs/>
                <w:szCs w:val="21"/>
                <w:lang w:val="zh-CN" w:bidi="zh-CN"/>
              </w:rPr>
              <w:t>大写：</w:t>
            </w:r>
          </w:p>
          <w:p w14:paraId="749F1B96">
            <w:pPr>
              <w:spacing w:line="360" w:lineRule="auto"/>
              <w:jc w:val="left"/>
              <w:rPr>
                <w:rFonts w:ascii="宋体" w:hAnsi="宋体" w:cs="宋体"/>
                <w:bCs/>
                <w:szCs w:val="21"/>
                <w:lang w:val="zh-CN" w:bidi="zh-CN"/>
              </w:rPr>
            </w:pPr>
          </w:p>
          <w:p w14:paraId="22B9BEC5">
            <w:pPr>
              <w:spacing w:line="360" w:lineRule="auto"/>
              <w:jc w:val="left"/>
              <w:rPr>
                <w:rFonts w:ascii="宋体" w:hAnsi="宋体" w:cs="宋体"/>
                <w:bCs/>
                <w:w w:val="99"/>
                <w:szCs w:val="21"/>
                <w:lang w:val="zh-CN" w:bidi="zh-CN"/>
              </w:rPr>
            </w:pPr>
            <w:r>
              <w:rPr>
                <w:rFonts w:hint="eastAsia" w:ascii="宋体" w:hAnsi="宋体" w:cs="宋体"/>
                <w:bCs/>
                <w:szCs w:val="21"/>
                <w:lang w:val="zh-CN" w:bidi="zh-CN"/>
              </w:rPr>
              <w:t>小写：</w:t>
            </w:r>
            <w:r>
              <w:rPr>
                <w:rFonts w:hint="eastAsia" w:ascii="宋体" w:hAnsi="宋体" w:cs="宋体"/>
                <w:bCs/>
                <w:w w:val="99"/>
                <w:szCs w:val="21"/>
                <w:lang w:val="zh-CN" w:bidi="zh-CN"/>
              </w:rPr>
              <w:t xml:space="preserve">                      </w:t>
            </w:r>
          </w:p>
        </w:tc>
        <w:tc>
          <w:tcPr>
            <w:tcW w:w="800" w:type="pct"/>
            <w:tcBorders>
              <w:top w:val="single" w:color="000000" w:sz="4" w:space="0"/>
              <w:left w:val="single" w:color="000000" w:sz="4" w:space="0"/>
            </w:tcBorders>
            <w:vAlign w:val="center"/>
          </w:tcPr>
          <w:p w14:paraId="06B0647D">
            <w:pPr>
              <w:spacing w:before="86" w:line="364" w:lineRule="auto"/>
              <w:ind w:right="188"/>
              <w:jc w:val="center"/>
              <w:rPr>
                <w:rFonts w:ascii="宋体" w:hAnsi="宋体" w:cs="宋体"/>
                <w:bCs/>
                <w:szCs w:val="21"/>
                <w:lang w:val="zh-CN" w:bidi="zh-CN"/>
              </w:rPr>
            </w:pPr>
          </w:p>
        </w:tc>
      </w:tr>
    </w:tbl>
    <w:p w14:paraId="7E940A2B">
      <w:pPr>
        <w:pStyle w:val="26"/>
      </w:pPr>
    </w:p>
    <w:p w14:paraId="0FB3A554">
      <w:pPr>
        <w:pStyle w:val="26"/>
      </w:pPr>
    </w:p>
    <w:p w14:paraId="3066F2AD">
      <w:pPr>
        <w:pStyle w:val="26"/>
        <w:spacing w:line="360" w:lineRule="auto"/>
        <w:jc w:val="left"/>
        <w:rPr>
          <w:rFonts w:ascii="黑体" w:hAnsi="黑体" w:eastAsia="黑体"/>
          <w:szCs w:val="21"/>
        </w:rPr>
      </w:pPr>
      <w:bookmarkStart w:id="305" w:name="_Toc12770"/>
      <w:bookmarkStart w:id="306" w:name="_Toc28125"/>
      <w:bookmarkStart w:id="307" w:name="_Toc1767"/>
      <w:r>
        <w:rPr>
          <w:rFonts w:hint="eastAsia" w:ascii="宋体" w:hAnsi="宋体"/>
          <w:b/>
          <w:bCs/>
          <w:szCs w:val="21"/>
        </w:rPr>
        <w:t>1.温馨提示（金额大写）：</w:t>
      </w:r>
      <w:r>
        <w:rPr>
          <w:rFonts w:hint="eastAsia" w:ascii="宋体" w:hAnsi="宋体"/>
          <w:szCs w:val="21"/>
        </w:rPr>
        <w:t>壹、贰、叁、肆、伍、陆、柒、捌、玖、拾 、佰、仟、万</w:t>
      </w:r>
    </w:p>
    <w:p w14:paraId="72DDD03A">
      <w:pPr>
        <w:tabs>
          <w:tab w:val="left" w:pos="180"/>
          <w:tab w:val="left" w:pos="1620"/>
        </w:tabs>
        <w:spacing w:line="360" w:lineRule="auto"/>
        <w:rPr>
          <w:rFonts w:ascii="宋体" w:hAnsi="宋体"/>
          <w:color w:val="auto"/>
          <w:sz w:val="24"/>
        </w:rPr>
      </w:pPr>
      <w:r>
        <w:rPr>
          <w:rFonts w:hint="eastAsia" w:ascii="宋体" w:hAnsi="宋体" w:cs="宋体"/>
          <w:b/>
          <w:szCs w:val="21"/>
        </w:rPr>
        <w:t>2.其他承诺：</w:t>
      </w:r>
      <w:bookmarkEnd w:id="305"/>
      <w:bookmarkEnd w:id="306"/>
      <w:bookmarkEnd w:id="307"/>
    </w:p>
    <w:p w14:paraId="14F5BEDE">
      <w:pPr>
        <w:spacing w:line="400" w:lineRule="exact"/>
        <w:jc w:val="right"/>
        <w:rPr>
          <w:rFonts w:hint="eastAsia" w:ascii="宋体" w:hAnsi="宋体" w:cs="宋体"/>
          <w:bCs/>
          <w:snapToGrid w:val="0"/>
          <w:color w:val="auto"/>
          <w:szCs w:val="21"/>
          <w:lang w:val="en-US" w:eastAsia="zh-CN"/>
        </w:rPr>
      </w:pPr>
    </w:p>
    <w:p w14:paraId="2EFEC743">
      <w:pPr>
        <w:spacing w:line="400" w:lineRule="exact"/>
        <w:jc w:val="center"/>
        <w:rPr>
          <w:rFonts w:hint="eastAsia" w:ascii="宋体" w:hAnsi="宋体" w:cs="宋体"/>
          <w:bCs/>
          <w:snapToGrid w:val="0"/>
          <w:color w:val="auto"/>
          <w:szCs w:val="21"/>
        </w:rPr>
      </w:pPr>
      <w:r>
        <w:rPr>
          <w:rFonts w:hint="eastAsia" w:ascii="宋体" w:hAnsi="宋体" w:cs="宋体"/>
          <w:bCs/>
          <w:snapToGrid w:val="0"/>
          <w:color w:val="auto"/>
          <w:szCs w:val="21"/>
          <w:lang w:val="en-US" w:eastAsia="zh-CN"/>
        </w:rPr>
        <w:t xml:space="preserve">                                 供应商</w:t>
      </w:r>
      <w:r>
        <w:rPr>
          <w:rFonts w:hint="eastAsia" w:ascii="宋体" w:hAnsi="宋体" w:cs="宋体"/>
          <w:bCs/>
          <w:snapToGrid w:val="0"/>
          <w:color w:val="auto"/>
          <w:szCs w:val="21"/>
        </w:rPr>
        <w:t>全称（加盖公章）：</w:t>
      </w:r>
    </w:p>
    <w:p w14:paraId="558DDEC2">
      <w:pPr>
        <w:spacing w:line="400" w:lineRule="exact"/>
        <w:ind w:firstLine="4410" w:firstLineChars="2100"/>
        <w:jc w:val="both"/>
        <w:rPr>
          <w:rFonts w:hint="eastAsia" w:ascii="宋体" w:hAnsi="宋体" w:cs="宋体"/>
          <w:bCs/>
          <w:snapToGrid w:val="0"/>
          <w:color w:val="auto"/>
          <w:szCs w:val="21"/>
        </w:rPr>
      </w:pPr>
      <w:r>
        <w:rPr>
          <w:rFonts w:hint="eastAsia" w:ascii="宋体" w:hAnsi="宋体" w:cs="宋体"/>
          <w:bCs/>
          <w:snapToGrid w:val="0"/>
          <w:color w:val="auto"/>
          <w:szCs w:val="21"/>
        </w:rPr>
        <w:t xml:space="preserve">供应商法定代表人或授权代表签名：              </w:t>
      </w:r>
    </w:p>
    <w:p w14:paraId="490F06AA">
      <w:pPr>
        <w:spacing w:line="400" w:lineRule="exact"/>
        <w:jc w:val="right"/>
        <w:rPr>
          <w:rFonts w:hint="eastAsia" w:ascii="宋体" w:hAnsi="宋体" w:cs="宋体"/>
          <w:bCs/>
          <w:snapToGrid w:val="0"/>
          <w:color w:val="auto"/>
          <w:szCs w:val="21"/>
        </w:rPr>
      </w:pPr>
      <w:r>
        <w:rPr>
          <w:rFonts w:hint="eastAsia" w:ascii="宋体" w:hAnsi="宋体" w:cs="宋体"/>
          <w:bCs/>
          <w:snapToGrid w:val="0"/>
          <w:color w:val="auto"/>
          <w:szCs w:val="21"/>
        </w:rPr>
        <w:t>日  期：  年   月    日</w:t>
      </w:r>
    </w:p>
    <w:bookmarkEnd w:id="304"/>
    <w:p w14:paraId="261991A7">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3899A444">
      <w:pPr>
        <w:spacing w:line="360" w:lineRule="auto"/>
        <w:jc w:val="center"/>
        <w:rPr>
          <w:rFonts w:hint="eastAsia" w:ascii="宋体" w:hAnsi="宋体" w:cs="Times New Roman"/>
          <w:b/>
          <w:color w:val="auto"/>
          <w:szCs w:val="21"/>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4789637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color w:val="auto"/>
          <w:szCs w:val="21"/>
          <w:highlight w:val="none"/>
        </w:rPr>
      </w:pPr>
      <w:r>
        <w:rPr>
          <w:rFonts w:hint="eastAsia" w:ascii="宋体" w:hAnsi="宋体" w:cs="Times New Roman"/>
          <w:b/>
          <w:color w:val="auto"/>
          <w:szCs w:val="21"/>
          <w:highlight w:val="none"/>
        </w:rPr>
        <w:t>★为必须完全满足</w:t>
      </w:r>
      <w:r>
        <w:rPr>
          <w:rFonts w:hint="eastAsia" w:ascii="宋体" w:hAnsi="宋体" w:cs="Times New Roman"/>
          <w:b/>
          <w:color w:val="auto"/>
          <w:szCs w:val="21"/>
          <w:highlight w:val="none"/>
          <w:lang w:val="en-US" w:eastAsia="zh-CN"/>
        </w:rPr>
        <w:t>要求</w:t>
      </w:r>
      <w:r>
        <w:rPr>
          <w:rFonts w:hint="eastAsia" w:ascii="宋体" w:hAnsi="宋体" w:cs="Times New Roman"/>
          <w:b/>
          <w:color w:val="auto"/>
          <w:szCs w:val="21"/>
          <w:highlight w:val="none"/>
        </w:rPr>
        <w:t>，</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须进行实质性响应，</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若有一项带“★”的条款未响应或不满足，</w:t>
      </w:r>
      <w:r>
        <w:rPr>
          <w:rFonts w:hint="eastAsia" w:ascii="宋体" w:hAnsi="宋体" w:cs="Times New Roman"/>
          <w:b/>
          <w:color w:val="auto"/>
          <w:szCs w:val="21"/>
          <w:highlight w:val="none"/>
          <w:lang w:val="en-US" w:eastAsia="zh-CN"/>
        </w:rPr>
        <w:t>视为投标人资质不符合要求，</w:t>
      </w:r>
      <w:r>
        <w:rPr>
          <w:rFonts w:hint="eastAsia" w:ascii="宋体" w:hAnsi="宋体" w:cs="Times New Roman"/>
          <w:b/>
          <w:color w:val="auto"/>
          <w:szCs w:val="21"/>
          <w:highlight w:val="none"/>
        </w:rPr>
        <w:t>将</w:t>
      </w:r>
      <w:r>
        <w:rPr>
          <w:rFonts w:hint="eastAsia" w:ascii="宋体" w:hAnsi="宋体" w:cs="Times New Roman"/>
          <w:b/>
          <w:color w:val="auto"/>
          <w:szCs w:val="21"/>
          <w:highlight w:val="none"/>
          <w:lang w:val="en-US" w:eastAsia="zh-CN"/>
        </w:rPr>
        <w:t>按无效投标处理，不能参加评审环节。</w:t>
      </w:r>
    </w:p>
    <w:p w14:paraId="100C9B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val="en-US"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p w14:paraId="1A5422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本表所列条款必须一一予以响应，“报价文件响应”一栏应填写具体的响应内容，</w:t>
      </w:r>
      <w:r>
        <w:rPr>
          <w:rFonts w:hint="eastAsia" w:ascii="宋体" w:hAnsi="宋体"/>
          <w:b/>
          <w:bCs/>
          <w:color w:val="auto"/>
          <w:szCs w:val="21"/>
          <w:highlight w:val="none"/>
          <w:lang w:val="en-GB"/>
        </w:rPr>
        <w:t>如无偏离则不需列明</w:t>
      </w:r>
      <w:r>
        <w:rPr>
          <w:rFonts w:hint="eastAsia" w:ascii="宋体" w:hAnsi="宋体"/>
          <w:b/>
          <w:bCs/>
          <w:color w:val="auto"/>
          <w:szCs w:val="21"/>
          <w:highlight w:val="none"/>
          <w:lang w:val="en-GB" w:eastAsia="zh-CN"/>
        </w:rPr>
        <w:t>；</w:t>
      </w:r>
      <w:r>
        <w:rPr>
          <w:rFonts w:hint="eastAsia" w:ascii="宋体" w:hAnsi="宋体"/>
          <w:b/>
          <w:bCs/>
          <w:color w:val="auto"/>
          <w:szCs w:val="21"/>
          <w:highlight w:val="none"/>
        </w:rPr>
        <w:t>有差异的要具体说明。</w:t>
      </w:r>
    </w:p>
    <w:p w14:paraId="27B1DD4D">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p>
    <w:p w14:paraId="56C511DB">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一、“</w:t>
      </w:r>
      <w:r>
        <w:rPr>
          <w:rFonts w:hint="eastAsia" w:ascii="Times New Roman" w:hAnsi="宋体" w:eastAsia="宋体" w:cs="Times New Roman"/>
          <w:b/>
          <w:color w:val="auto"/>
          <w:sz w:val="18"/>
          <w:szCs w:val="18"/>
          <w:highlight w:val="none"/>
          <w:lang w:val="zh-CN" w:eastAsia="zh-CN"/>
        </w:rPr>
        <w:t>★</w:t>
      </w:r>
      <w:r>
        <w:rPr>
          <w:rFonts w:hint="eastAsia" w:ascii="Times New Roman" w:hAnsi="宋体" w:eastAsia="宋体" w:cs="Times New Roman"/>
          <w:b/>
          <w:color w:val="auto"/>
          <w:sz w:val="18"/>
          <w:szCs w:val="18"/>
          <w:highlight w:val="none"/>
          <w:lang w:val="en-US" w:eastAsia="zh-CN"/>
        </w:rPr>
        <w:t>”条款响应表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BD2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4D388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B50293D">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DA0B72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3B17011">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21F5ACCB">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0A677838">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0C97706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48118D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CD4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05D1A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3006A8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F6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91787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88B553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1A34A9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5B5E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D168D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3D02BA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196D83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94236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D95EA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E3D498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7B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7BE33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87E9B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EAE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0A2EB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33DC2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3A5785E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6EAAE06">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color w:val="auto"/>
          <w:szCs w:val="21"/>
          <w:highlight w:val="none"/>
          <w:lang w:val="en-US" w:eastAsia="zh-CN"/>
        </w:rPr>
      </w:pPr>
    </w:p>
    <w:p w14:paraId="5C962457">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二、“▲”条款响应表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258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E99F0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C1E1C5F">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EFD3919">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2644B07E">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6EDB873">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4F5260B7">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DE00B7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09DFAC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44C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2312B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E5F43A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8B4FD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AA16CC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52252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D2AE4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DF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3C48E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350B62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354C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6D49F02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AAF48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D1ED2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09F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ED6FD1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B0C298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13E1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3C80FE6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F8B0FB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346F5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BFEE7B4">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color w:val="auto"/>
          <w:szCs w:val="21"/>
          <w:highlight w:val="none"/>
          <w:lang w:val="en-US" w:eastAsia="zh-CN"/>
        </w:rPr>
      </w:pPr>
    </w:p>
    <w:p w14:paraId="16B9E58A">
      <w:pPr>
        <w:keepNext w:val="0"/>
        <w:keepLines w:val="0"/>
        <w:pageBreakBefore w:val="0"/>
        <w:widowControl w:val="0"/>
        <w:kinsoku/>
        <w:wordWrap/>
        <w:overflowPunct/>
        <w:topLinePunct w:val="0"/>
        <w:autoSpaceDE/>
        <w:autoSpaceDN/>
        <w:bidi w:val="0"/>
        <w:spacing w:line="220" w:lineRule="exact"/>
        <w:textAlignment w:val="auto"/>
        <w:rPr>
          <w:rFonts w:hint="default"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三、</w:t>
      </w:r>
      <w:r>
        <w:rPr>
          <w:rFonts w:hint="eastAsia" w:hAnsi="宋体" w:cs="Times New Roman"/>
          <w:b/>
          <w:color w:val="auto"/>
          <w:sz w:val="18"/>
          <w:szCs w:val="18"/>
          <w:highlight w:val="none"/>
          <w:lang w:val="en-US" w:eastAsia="zh-CN"/>
        </w:rPr>
        <w:t>技术要求</w:t>
      </w:r>
      <w:r>
        <w:rPr>
          <w:rFonts w:hint="eastAsia" w:ascii="Times New Roman" w:hAnsi="宋体" w:eastAsia="宋体" w:cs="Times New Roman"/>
          <w:b/>
          <w:color w:val="auto"/>
          <w:sz w:val="18"/>
          <w:szCs w:val="18"/>
          <w:highlight w:val="none"/>
          <w:lang w:val="en-US" w:eastAsia="zh-CN"/>
        </w:rPr>
        <w:t>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7A7671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2A4D3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F7CF232">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rPr>
      </w:pPr>
    </w:p>
    <w:p w14:paraId="4B9E509C">
      <w:pPr>
        <w:keepNext w:val="0"/>
        <w:keepLines w:val="0"/>
        <w:pageBreakBefore w:val="0"/>
        <w:widowControl w:val="0"/>
        <w:kinsoku/>
        <w:wordWrap/>
        <w:overflowPunct/>
        <w:topLinePunct w:val="0"/>
        <w:autoSpaceDE/>
        <w:autoSpaceDN/>
        <w:bidi w:val="0"/>
        <w:spacing w:line="220" w:lineRule="exact"/>
        <w:textAlignment w:val="auto"/>
        <w:rPr>
          <w:rFonts w:hint="default" w:hAnsi="宋体" w:eastAsia="宋体"/>
          <w:b/>
          <w:bCs/>
          <w:color w:val="auto"/>
          <w:sz w:val="18"/>
          <w:szCs w:val="18"/>
          <w:highlight w:val="none"/>
          <w:lang w:val="en-US" w:eastAsia="zh-CN"/>
        </w:rPr>
      </w:pPr>
      <w:r>
        <w:rPr>
          <w:rFonts w:hint="eastAsia"/>
          <w:b/>
          <w:bCs/>
          <w:color w:val="auto"/>
          <w:sz w:val="18"/>
          <w:szCs w:val="18"/>
          <w:highlight w:val="none"/>
          <w:lang w:val="en-US" w:eastAsia="zh-CN"/>
        </w:rPr>
        <w:t>四</w:t>
      </w:r>
      <w:r>
        <w:rPr>
          <w:rFonts w:hint="eastAsia"/>
          <w:b/>
          <w:bCs/>
          <w:color w:val="auto"/>
          <w:sz w:val="18"/>
          <w:szCs w:val="18"/>
          <w:highlight w:val="none"/>
          <w:lang w:eastAsia="zh-CN"/>
        </w:rPr>
        <w:t>、</w:t>
      </w:r>
      <w:r>
        <w:rPr>
          <w:rFonts w:hint="eastAsia"/>
          <w:b/>
          <w:bCs/>
          <w:color w:val="auto"/>
          <w:sz w:val="18"/>
          <w:szCs w:val="18"/>
          <w:highlight w:val="none"/>
          <w:lang w:val="en-US" w:eastAsia="zh-CN"/>
        </w:rPr>
        <w:t>商务要求</w:t>
      </w:r>
      <w:r>
        <w:rPr>
          <w:rFonts w:hint="eastAsia" w:hAnsi="宋体"/>
          <w:b/>
          <w:color w:val="auto"/>
          <w:sz w:val="18"/>
          <w:szCs w:val="18"/>
          <w:highlight w:val="none"/>
          <w:lang w:val="en-US" w:eastAsia="zh-CN"/>
        </w:rPr>
        <w:t>条款响应表</w:t>
      </w:r>
    </w:p>
    <w:tbl>
      <w:tblPr>
        <w:tblStyle w:val="2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EE582BA">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6A04A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544B0BF3">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53DAAD5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cs="宋体"/>
          <w:b/>
          <w:bCs/>
          <w:color w:val="auto"/>
          <w:sz w:val="18"/>
          <w:szCs w:val="18"/>
          <w:highlight w:val="none"/>
          <w:lang w:val="en-US" w:eastAsia="zh-CN"/>
        </w:rPr>
        <w:t>五、</w:t>
      </w:r>
      <w:r>
        <w:rPr>
          <w:rFonts w:hint="eastAsia" w:hAnsi="宋体" w:cs="Times New Roman"/>
          <w:b/>
          <w:color w:val="auto"/>
          <w:sz w:val="18"/>
          <w:szCs w:val="18"/>
          <w:highlight w:val="none"/>
          <w:lang w:val="en-US" w:eastAsia="zh-CN"/>
        </w:rPr>
        <w:t>合同</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6FC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F7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3241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AD22A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9AAE08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2FF90A16">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4DA8D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384BC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3D5187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004B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DD143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1F43B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A65DE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8A35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11F27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16F4B1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62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FE06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B829A5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090FA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1919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0B57A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9D1A8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9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B653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CB98D3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EC111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07085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61EEB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1184FA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1D9DC9A">
      <w:pPr>
        <w:pStyle w:val="27"/>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259A9E66">
      <w:pPr>
        <w:pStyle w:val="27"/>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ascii="宋体" w:hAnsi="宋体"/>
          <w:b/>
          <w:color w:val="auto"/>
          <w:sz w:val="18"/>
          <w:szCs w:val="18"/>
          <w:highlight w:val="none"/>
          <w:lang w:val="en-US" w:eastAsia="zh-CN"/>
        </w:rPr>
        <w:t>六、其他要求</w:t>
      </w:r>
      <w:r>
        <w:rPr>
          <w:rFonts w:hint="eastAsia" w:hAnsi="宋体"/>
          <w:b/>
          <w:color w:val="auto"/>
          <w:sz w:val="18"/>
          <w:szCs w:val="18"/>
          <w:highlight w:val="none"/>
        </w:rPr>
        <w:t>响应表</w:t>
      </w:r>
      <w:r>
        <w:rPr>
          <w:rFonts w:hint="eastAsia" w:hAnsi="宋体"/>
          <w:b/>
          <w:color w:val="auto"/>
          <w:sz w:val="18"/>
          <w:szCs w:val="18"/>
          <w:highlight w:val="none"/>
          <w:lang w:eastAsia="zh-CN"/>
        </w:rPr>
        <w:t>（</w:t>
      </w:r>
      <w:r>
        <w:rPr>
          <w:rFonts w:hint="eastAsia" w:hAnsi="宋体"/>
          <w:b/>
          <w:color w:val="auto"/>
          <w:sz w:val="18"/>
          <w:szCs w:val="18"/>
          <w:highlight w:val="none"/>
          <w:lang w:val="en-US" w:eastAsia="zh-CN"/>
        </w:rPr>
        <w:t>如有</w:t>
      </w:r>
      <w:r>
        <w:rPr>
          <w:rFonts w:hint="eastAsia" w:hAnsi="宋体"/>
          <w:b/>
          <w:color w:val="auto"/>
          <w:sz w:val="18"/>
          <w:szCs w:val="18"/>
          <w:highlight w:val="none"/>
          <w:lang w:eastAsia="zh-CN"/>
        </w:rPr>
        <w:t>）</w:t>
      </w:r>
    </w:p>
    <w:tbl>
      <w:tblPr>
        <w:tblStyle w:val="2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spacing w:line="220" w:lineRule="exact"/>
              <w:jc w:val="center"/>
              <w:textAlignment w:val="auto"/>
              <w:rPr>
                <w:rFonts w:hint="eastAsia"/>
                <w:color w:val="auto"/>
                <w:sz w:val="18"/>
                <w:szCs w:val="18"/>
                <w:highlight w:val="none"/>
              </w:rPr>
            </w:pPr>
            <w:r>
              <w:rPr>
                <w:rFonts w:ascii="Arial" w:hAnsi="Arial" w:cs="Arial"/>
                <w:b/>
                <w:color w:val="auto"/>
                <w:sz w:val="18"/>
                <w:szCs w:val="18"/>
                <w:highlight w:val="none"/>
              </w:rPr>
              <w:t>是否偏离</w:t>
            </w:r>
          </w:p>
          <w:p w14:paraId="240213CE">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E5408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AEDC45C">
      <w:pPr>
        <w:keepNext/>
        <w:keepLines w:val="0"/>
        <w:widowControl w:val="0"/>
        <w:numPr>
          <w:ilvl w:val="0"/>
          <w:numId w:val="0"/>
        </w:numPr>
        <w:tabs>
          <w:tab w:val="left" w:pos="420"/>
        </w:tabs>
        <w:adjustRightInd/>
        <w:snapToGrid/>
        <w:spacing w:line="360" w:lineRule="auto"/>
        <w:ind w:firstLine="5271" w:firstLineChars="25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12642FC0">
      <w:pPr>
        <w:keepNext/>
        <w:keepLines w:val="0"/>
        <w:widowControl w:val="0"/>
        <w:numPr>
          <w:ilvl w:val="0"/>
          <w:numId w:val="0"/>
        </w:numPr>
        <w:tabs>
          <w:tab w:val="left" w:pos="420"/>
        </w:tabs>
        <w:adjustRightInd/>
        <w:snapToGrid/>
        <w:spacing w:line="360" w:lineRule="auto"/>
        <w:jc w:val="righ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bookmarkStart w:id="308" w:name="_Toc856"/>
      <w:bookmarkStart w:id="309" w:name="_Toc27912"/>
      <w:bookmarkStart w:id="310" w:name="_Toc29687"/>
      <w:bookmarkStart w:id="311" w:name="_Toc15272"/>
      <w:bookmarkStart w:id="312" w:name="_Toc12562"/>
      <w:bookmarkStart w:id="313" w:name="_Toc15747"/>
      <w:bookmarkStart w:id="314" w:name="_Toc18653"/>
      <w:bookmarkStart w:id="315" w:name="_Toc6214"/>
      <w:bookmarkStart w:id="316" w:name="_Toc21213"/>
      <w:bookmarkStart w:id="317" w:name="_Toc28851"/>
      <w:bookmarkStart w:id="318" w:name="_Toc31077"/>
      <w:bookmarkStart w:id="319" w:name="_Toc31674"/>
      <w:bookmarkStart w:id="320" w:name="_Toc21561"/>
    </w:p>
    <w:p w14:paraId="39E1CAE7">
      <w:pPr>
        <w:pStyle w:val="30"/>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21" w:name="_Toc9154"/>
      <w:bookmarkStart w:id="322" w:name="_Toc1784"/>
    </w:p>
    <w:p w14:paraId="764AEEF3">
      <w:pPr>
        <w:pStyle w:val="30"/>
        <w:tabs>
          <w:tab w:val="left" w:pos="1050"/>
          <w:tab w:val="center" w:pos="4535"/>
        </w:tabs>
        <w:spacing w:line="360" w:lineRule="auto"/>
        <w:jc w:val="both"/>
        <w:outlineLvl w:val="0"/>
        <w:rPr>
          <w:rFonts w:hint="eastAsia" w:eastAsia="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08"/>
      <w:bookmarkEnd w:id="309"/>
      <w:bookmarkEnd w:id="310"/>
      <w:bookmarkEnd w:id="311"/>
      <w:bookmarkEnd w:id="312"/>
      <w:bookmarkEnd w:id="313"/>
      <w:bookmarkEnd w:id="314"/>
      <w:bookmarkEnd w:id="321"/>
      <w:bookmarkEnd w:id="322"/>
    </w:p>
    <w:bookmarkEnd w:id="315"/>
    <w:bookmarkEnd w:id="316"/>
    <w:bookmarkEnd w:id="317"/>
    <w:bookmarkEnd w:id="318"/>
    <w:p w14:paraId="02155A84">
      <w:pPr>
        <w:pStyle w:val="30"/>
        <w:tabs>
          <w:tab w:val="left" w:pos="1050"/>
          <w:tab w:val="center" w:pos="4535"/>
        </w:tabs>
        <w:spacing w:line="360" w:lineRule="auto"/>
        <w:jc w:val="center"/>
        <w:outlineLvl w:val="9"/>
        <w:rPr>
          <w:rFonts w:hint="eastAsia"/>
          <w:b/>
          <w:bCs/>
          <w:color w:val="auto"/>
          <w:sz w:val="32"/>
          <w:szCs w:val="32"/>
          <w:highlight w:val="none"/>
        </w:rPr>
      </w:pPr>
      <w:bookmarkStart w:id="323" w:name="_Toc19528"/>
      <w:bookmarkStart w:id="324" w:name="_Toc23684"/>
      <w:bookmarkStart w:id="325" w:name="_Toc31787"/>
      <w:bookmarkStart w:id="326" w:name="_Toc7276"/>
      <w:bookmarkStart w:id="327" w:name="_Toc28957"/>
      <w:bookmarkStart w:id="328" w:name="_Toc14853"/>
      <w:bookmarkStart w:id="329" w:name="_Toc14591"/>
      <w:bookmarkStart w:id="330" w:name="_Toc3241"/>
      <w:bookmarkStart w:id="331" w:name="_Toc14020"/>
      <w:bookmarkStart w:id="332" w:name="_Toc23685"/>
      <w:bookmarkStart w:id="333" w:name="_Toc18443"/>
      <w:bookmarkStart w:id="334" w:name="_Toc15050"/>
      <w:bookmarkStart w:id="335" w:name="_Toc22175"/>
      <w:bookmarkStart w:id="336" w:name="_Toc3758"/>
    </w:p>
    <w:p w14:paraId="3D9CDF01">
      <w:pPr>
        <w:pStyle w:val="30"/>
        <w:tabs>
          <w:tab w:val="left" w:pos="1050"/>
          <w:tab w:val="center" w:pos="4535"/>
        </w:tabs>
        <w:spacing w:line="360" w:lineRule="auto"/>
        <w:jc w:val="center"/>
        <w:outlineLvl w:val="0"/>
        <w:rPr>
          <w:b/>
          <w:bCs/>
          <w:color w:val="auto"/>
          <w:sz w:val="28"/>
          <w:szCs w:val="28"/>
          <w:highlight w:val="none"/>
        </w:rPr>
      </w:pPr>
      <w:bookmarkStart w:id="337" w:name="_Toc29097"/>
      <w:bookmarkStart w:id="338" w:name="_Toc32303"/>
      <w:bookmarkStart w:id="339" w:name="_Toc1657"/>
      <w:bookmarkStart w:id="340" w:name="_Toc10529"/>
      <w:bookmarkStart w:id="341" w:name="_Toc22827"/>
      <w:bookmarkStart w:id="342" w:name="_Toc29471"/>
      <w:bookmarkStart w:id="343" w:name="_Toc14931"/>
      <w:bookmarkStart w:id="344" w:name="_Toc18442"/>
      <w:bookmarkStart w:id="345" w:name="_Toc29358"/>
      <w:r>
        <w:rPr>
          <w:rFonts w:hint="eastAsia"/>
          <w:b/>
          <w:bCs/>
          <w:color w:val="auto"/>
          <w:sz w:val="28"/>
          <w:szCs w:val="28"/>
          <w:highlight w:val="none"/>
        </w:rPr>
        <w:t>法定代表人资格证明书</w:t>
      </w:r>
      <w:bookmarkEnd w:id="323"/>
      <w:bookmarkEnd w:id="324"/>
      <w:bookmarkEnd w:id="325"/>
      <w:bookmarkEnd w:id="337"/>
      <w:bookmarkEnd w:id="338"/>
      <w:bookmarkEnd w:id="339"/>
      <w:bookmarkEnd w:id="340"/>
      <w:bookmarkEnd w:id="341"/>
      <w:bookmarkEnd w:id="342"/>
      <w:bookmarkEnd w:id="343"/>
      <w:bookmarkEnd w:id="344"/>
      <w:bookmarkEnd w:id="345"/>
    </w:p>
    <w:p w14:paraId="6B3F58B7">
      <w:pPr>
        <w:pStyle w:val="30"/>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30"/>
        <w:spacing w:line="360" w:lineRule="auto"/>
        <w:ind w:firstLine="560"/>
        <w:rPr>
          <w:color w:val="auto"/>
          <w:sz w:val="21"/>
          <w:szCs w:val="21"/>
          <w:highlight w:val="none"/>
        </w:rPr>
      </w:pPr>
    </w:p>
    <w:p w14:paraId="7C91961B">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32049420">
      <w:pPr>
        <w:pStyle w:val="30"/>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04297034">
      <w:pPr>
        <w:pStyle w:val="30"/>
        <w:spacing w:line="360" w:lineRule="auto"/>
        <w:ind w:firstLine="120" w:firstLineChars="50"/>
        <w:rPr>
          <w:b/>
          <w:bCs/>
          <w:color w:val="auto"/>
          <w:sz w:val="28"/>
          <w:szCs w:val="28"/>
          <w:highlight w:val="none"/>
        </w:rPr>
      </w:pPr>
      <w:r>
        <w:rPr>
          <w:color w:val="auto"/>
          <w:highlight w:val="none"/>
        </w:rPr>
        <w:drawing>
          <wp:inline distT="0" distB="0" distL="0" distR="0">
            <wp:extent cx="2609850" cy="1320800"/>
            <wp:effectExtent l="0" t="0" r="0" b="1270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32080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236345"/>
            <wp:effectExtent l="0" t="0" r="9525" b="1905"/>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236345"/>
                    </a:xfrm>
                    <a:prstGeom prst="rect">
                      <a:avLst/>
                    </a:prstGeom>
                    <a:noFill/>
                    <a:ln>
                      <a:noFill/>
                    </a:ln>
                  </pic:spPr>
                </pic:pic>
              </a:graphicData>
            </a:graphic>
          </wp:inline>
        </w:drawing>
      </w:r>
    </w:p>
    <w:bookmarkEnd w:id="326"/>
    <w:bookmarkEnd w:id="327"/>
    <w:bookmarkEnd w:id="328"/>
    <w:bookmarkEnd w:id="329"/>
    <w:bookmarkEnd w:id="330"/>
    <w:bookmarkEnd w:id="331"/>
    <w:bookmarkEnd w:id="332"/>
    <w:bookmarkEnd w:id="333"/>
    <w:bookmarkEnd w:id="334"/>
    <w:bookmarkEnd w:id="335"/>
    <w:bookmarkEnd w:id="336"/>
    <w:p w14:paraId="3C13ECB3">
      <w:pPr>
        <w:pStyle w:val="30"/>
        <w:spacing w:line="360" w:lineRule="auto"/>
        <w:jc w:val="center"/>
        <w:outlineLvl w:val="0"/>
        <w:rPr>
          <w:rFonts w:hint="eastAsia"/>
          <w:b/>
          <w:bCs/>
          <w:color w:val="auto"/>
          <w:sz w:val="28"/>
          <w:szCs w:val="28"/>
          <w:highlight w:val="none"/>
        </w:rPr>
      </w:pPr>
      <w:bookmarkStart w:id="346" w:name="_Toc20493"/>
      <w:bookmarkStart w:id="347" w:name="_Toc9055"/>
      <w:bookmarkStart w:id="348" w:name="_Toc17511"/>
      <w:bookmarkStart w:id="349" w:name="_Toc19779"/>
      <w:bookmarkStart w:id="350" w:name="_Toc3494"/>
      <w:bookmarkStart w:id="351" w:name="_Toc4699"/>
      <w:bookmarkStart w:id="352" w:name="_Toc3470"/>
      <w:bookmarkStart w:id="353" w:name="_Toc18069"/>
      <w:bookmarkStart w:id="354" w:name="_Toc19078"/>
      <w:bookmarkStart w:id="355" w:name="_Toc26675"/>
      <w:bookmarkStart w:id="356" w:name="_Toc23308"/>
      <w:bookmarkStart w:id="357" w:name="_Toc9844"/>
    </w:p>
    <w:p w14:paraId="70CE8E4F">
      <w:pPr>
        <w:pStyle w:val="30"/>
        <w:spacing w:line="360" w:lineRule="auto"/>
        <w:jc w:val="center"/>
        <w:outlineLvl w:val="0"/>
        <w:rPr>
          <w:rFonts w:hint="eastAsia"/>
          <w:b/>
          <w:bCs/>
          <w:color w:val="auto"/>
          <w:sz w:val="28"/>
          <w:szCs w:val="28"/>
          <w:highlight w:val="none"/>
        </w:rPr>
      </w:pPr>
    </w:p>
    <w:p w14:paraId="5705799B">
      <w:pPr>
        <w:pStyle w:val="30"/>
        <w:spacing w:line="360" w:lineRule="auto"/>
        <w:jc w:val="center"/>
        <w:outlineLvl w:val="0"/>
        <w:rPr>
          <w:rFonts w:hint="eastAsia"/>
          <w:b/>
          <w:bCs/>
          <w:color w:val="auto"/>
          <w:sz w:val="28"/>
          <w:szCs w:val="28"/>
          <w:highlight w:val="none"/>
        </w:rPr>
      </w:pPr>
    </w:p>
    <w:p w14:paraId="0CC869C5">
      <w:pPr>
        <w:pStyle w:val="30"/>
        <w:spacing w:line="360" w:lineRule="auto"/>
        <w:jc w:val="center"/>
        <w:outlineLvl w:val="0"/>
        <w:rPr>
          <w:rFonts w:hint="eastAsia"/>
          <w:b/>
          <w:bCs/>
          <w:color w:val="auto"/>
          <w:sz w:val="28"/>
          <w:szCs w:val="28"/>
          <w:highlight w:val="none"/>
        </w:rPr>
      </w:pPr>
    </w:p>
    <w:p w14:paraId="43D4FE91">
      <w:pPr>
        <w:pStyle w:val="30"/>
        <w:spacing w:line="360" w:lineRule="auto"/>
        <w:jc w:val="center"/>
        <w:outlineLvl w:val="0"/>
        <w:rPr>
          <w:rFonts w:hint="eastAsia"/>
          <w:b/>
          <w:bCs/>
          <w:color w:val="auto"/>
          <w:sz w:val="28"/>
          <w:szCs w:val="28"/>
          <w:highlight w:val="none"/>
        </w:rPr>
      </w:pPr>
    </w:p>
    <w:p w14:paraId="1FFF15B6">
      <w:pPr>
        <w:pStyle w:val="30"/>
        <w:spacing w:line="360" w:lineRule="auto"/>
        <w:jc w:val="center"/>
        <w:outlineLvl w:val="0"/>
        <w:rPr>
          <w:rFonts w:hint="eastAsia"/>
          <w:b/>
          <w:bCs/>
          <w:color w:val="auto"/>
          <w:sz w:val="28"/>
          <w:szCs w:val="28"/>
          <w:highlight w:val="none"/>
        </w:rPr>
      </w:pPr>
    </w:p>
    <w:p w14:paraId="78F686B9">
      <w:pPr>
        <w:pStyle w:val="30"/>
        <w:spacing w:line="360" w:lineRule="auto"/>
        <w:jc w:val="center"/>
        <w:outlineLvl w:val="0"/>
        <w:rPr>
          <w:rFonts w:hint="eastAsia"/>
          <w:b/>
          <w:bCs/>
          <w:color w:val="auto"/>
          <w:sz w:val="28"/>
          <w:szCs w:val="28"/>
          <w:highlight w:val="none"/>
        </w:rPr>
      </w:pPr>
    </w:p>
    <w:p w14:paraId="235C5939">
      <w:pPr>
        <w:pStyle w:val="30"/>
        <w:spacing w:line="360" w:lineRule="auto"/>
        <w:jc w:val="center"/>
        <w:outlineLvl w:val="0"/>
        <w:rPr>
          <w:b/>
          <w:bCs/>
          <w:color w:val="auto"/>
          <w:sz w:val="28"/>
          <w:szCs w:val="28"/>
          <w:highlight w:val="none"/>
        </w:rPr>
      </w:pPr>
      <w:r>
        <w:rPr>
          <w:rFonts w:hint="eastAsia"/>
          <w:b/>
          <w:bCs/>
          <w:color w:val="auto"/>
          <w:sz w:val="28"/>
          <w:szCs w:val="28"/>
          <w:highlight w:val="none"/>
        </w:rPr>
        <w:t>法定代表人授权委托书</w:t>
      </w:r>
      <w:bookmarkEnd w:id="346"/>
      <w:bookmarkEnd w:id="347"/>
      <w:bookmarkEnd w:id="348"/>
      <w:bookmarkEnd w:id="349"/>
      <w:bookmarkEnd w:id="350"/>
      <w:bookmarkEnd w:id="351"/>
      <w:bookmarkEnd w:id="352"/>
      <w:bookmarkEnd w:id="353"/>
      <w:bookmarkEnd w:id="354"/>
      <w:bookmarkEnd w:id="355"/>
      <w:bookmarkEnd w:id="356"/>
      <w:bookmarkEnd w:id="357"/>
    </w:p>
    <w:p w14:paraId="19B08372">
      <w:pPr>
        <w:pStyle w:val="31"/>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30"/>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供应商注册地址</w:t>
      </w:r>
      <w:r>
        <w:rPr>
          <w:rFonts w:hint="eastAsia"/>
          <w:b/>
          <w:bCs/>
          <w:color w:val="auto"/>
          <w:sz w:val="21"/>
          <w:szCs w:val="21"/>
          <w:highlight w:val="yellow"/>
        </w:rPr>
        <w:t>）</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名称）</w:t>
      </w:r>
      <w:r>
        <w:rPr>
          <w:rFonts w:hint="eastAsia"/>
          <w:color w:val="auto"/>
          <w:sz w:val="21"/>
          <w:szCs w:val="21"/>
          <w:highlight w:val="yellow"/>
        </w:rPr>
        <w:t>的</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法定代表人姓名、职务）</w:t>
      </w:r>
      <w:r>
        <w:rPr>
          <w:rFonts w:hint="eastAsia"/>
          <w:color w:val="auto"/>
          <w:sz w:val="21"/>
          <w:szCs w:val="21"/>
          <w:highlight w:val="yellow"/>
        </w:rPr>
        <w:t xml:space="preserve">代表本公司授权 </w:t>
      </w:r>
      <w:r>
        <w:rPr>
          <w:rFonts w:hint="eastAsia"/>
          <w:color w:val="auto"/>
          <w:sz w:val="21"/>
          <w:szCs w:val="21"/>
          <w:highlight w:val="yellow"/>
          <w:u w:val="single"/>
        </w:rPr>
        <w:t xml:space="preserve">       </w:t>
      </w:r>
      <w:r>
        <w:rPr>
          <w:rFonts w:hint="eastAsia"/>
          <w:b/>
          <w:bCs/>
          <w:color w:val="auto"/>
          <w:sz w:val="21"/>
          <w:szCs w:val="21"/>
          <w:highlight w:val="yellow"/>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yellow"/>
          <w:u w:val="single"/>
        </w:rPr>
        <w:t>南方医科大学第五附属医院 ***项目</w:t>
      </w:r>
      <w:r>
        <w:rPr>
          <w:rFonts w:hint="eastAsia"/>
          <w:color w:val="auto"/>
          <w:sz w:val="21"/>
          <w:szCs w:val="21"/>
          <w:highlight w:val="none"/>
        </w:rPr>
        <w:t>院内采购活动中一切与之相关的事宜。</w:t>
      </w:r>
    </w:p>
    <w:p w14:paraId="010A28ED">
      <w:pPr>
        <w:pStyle w:val="30"/>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30"/>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30"/>
        <w:spacing w:line="360" w:lineRule="auto"/>
        <w:ind w:firstLine="560"/>
        <w:rPr>
          <w:color w:val="auto"/>
          <w:sz w:val="21"/>
          <w:szCs w:val="21"/>
          <w:highlight w:val="none"/>
        </w:rPr>
      </w:pPr>
      <w:r>
        <w:rPr>
          <w:rFonts w:hint="eastAsia"/>
          <w:color w:val="auto"/>
          <w:sz w:val="21"/>
          <w:szCs w:val="21"/>
          <w:highlight w:val="none"/>
        </w:rPr>
        <w:t>日期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30"/>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30"/>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6"/>
        <w:ind w:firstLine="3975" w:firstLineChars="1100"/>
        <w:rPr>
          <w:b/>
          <w:bCs/>
          <w:color w:val="auto"/>
          <w:sz w:val="36"/>
          <w:szCs w:val="36"/>
          <w:highlight w:val="none"/>
        </w:rPr>
      </w:pPr>
    </w:p>
    <w:p w14:paraId="50DD3811">
      <w:pPr>
        <w:pStyle w:val="30"/>
        <w:tabs>
          <w:tab w:val="left" w:pos="1050"/>
          <w:tab w:val="center" w:pos="4535"/>
        </w:tabs>
        <w:spacing w:line="360" w:lineRule="auto"/>
        <w:jc w:val="center"/>
        <w:outlineLvl w:val="9"/>
        <w:rPr>
          <w:rFonts w:hint="eastAsia"/>
          <w:b/>
          <w:bCs/>
          <w:color w:val="auto"/>
          <w:sz w:val="32"/>
          <w:szCs w:val="32"/>
          <w:highlight w:val="none"/>
        </w:rPr>
      </w:pPr>
      <w:bookmarkStart w:id="358" w:name="_Toc32281"/>
      <w:bookmarkStart w:id="359" w:name="_Toc10212"/>
    </w:p>
    <w:p w14:paraId="22D6DAF3">
      <w:pPr>
        <w:pStyle w:val="30"/>
        <w:tabs>
          <w:tab w:val="left" w:pos="1050"/>
          <w:tab w:val="center" w:pos="4535"/>
        </w:tabs>
        <w:spacing w:line="360" w:lineRule="auto"/>
        <w:jc w:val="both"/>
        <w:outlineLvl w:val="9"/>
        <w:rPr>
          <w:rFonts w:hint="eastAsia"/>
          <w:b/>
          <w:bCs/>
          <w:color w:val="auto"/>
          <w:sz w:val="21"/>
          <w:szCs w:val="21"/>
          <w:highlight w:val="none"/>
          <w:lang w:val="en-US" w:eastAsia="zh-CN"/>
        </w:rPr>
      </w:pPr>
      <w:bookmarkStart w:id="360" w:name="_Toc13766"/>
    </w:p>
    <w:p w14:paraId="46AFEC06">
      <w:pPr>
        <w:pStyle w:val="30"/>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30"/>
        <w:tabs>
          <w:tab w:val="left" w:pos="1050"/>
          <w:tab w:val="center" w:pos="4535"/>
        </w:tabs>
        <w:spacing w:line="360" w:lineRule="auto"/>
        <w:jc w:val="both"/>
        <w:outlineLvl w:val="0"/>
        <w:rPr>
          <w:rFonts w:hint="eastAsia"/>
          <w:b/>
          <w:bCs/>
          <w:color w:val="auto"/>
          <w:sz w:val="21"/>
          <w:szCs w:val="21"/>
          <w:highlight w:val="none"/>
        </w:rPr>
      </w:pPr>
      <w:bookmarkStart w:id="361" w:name="_Toc7222"/>
      <w:bookmarkStart w:id="362" w:name="_Toc26640"/>
      <w:bookmarkStart w:id="363" w:name="_Toc1137"/>
      <w:bookmarkStart w:id="364" w:name="_Toc20534"/>
      <w:bookmarkStart w:id="365" w:name="_Toc24980"/>
      <w:bookmarkStart w:id="366" w:name="_Toc5344"/>
      <w:bookmarkStart w:id="367" w:name="_Toc14561"/>
      <w:bookmarkStart w:id="368" w:name="_Toc22587"/>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60"/>
      <w:bookmarkEnd w:id="361"/>
      <w:bookmarkEnd w:id="362"/>
      <w:bookmarkEnd w:id="363"/>
      <w:bookmarkEnd w:id="364"/>
      <w:bookmarkEnd w:id="365"/>
      <w:bookmarkEnd w:id="366"/>
      <w:bookmarkEnd w:id="367"/>
      <w:bookmarkEnd w:id="368"/>
    </w:p>
    <w:p w14:paraId="6525A8DA">
      <w:pPr>
        <w:pStyle w:val="30"/>
        <w:tabs>
          <w:tab w:val="left" w:pos="1050"/>
          <w:tab w:val="center" w:pos="4535"/>
        </w:tabs>
        <w:spacing w:line="360" w:lineRule="auto"/>
        <w:jc w:val="center"/>
        <w:outlineLvl w:val="0"/>
        <w:rPr>
          <w:b/>
          <w:bCs/>
          <w:color w:val="auto"/>
          <w:sz w:val="24"/>
          <w:szCs w:val="24"/>
          <w:highlight w:val="none"/>
        </w:rPr>
      </w:pPr>
      <w:bookmarkStart w:id="369" w:name="_Toc17724"/>
      <w:bookmarkStart w:id="370" w:name="_Toc27402"/>
      <w:bookmarkStart w:id="371" w:name="_Toc22505"/>
      <w:bookmarkStart w:id="372" w:name="_Toc11202"/>
      <w:bookmarkStart w:id="373" w:name="_Toc27041"/>
      <w:bookmarkStart w:id="374" w:name="_Toc13789"/>
      <w:bookmarkStart w:id="375" w:name="_Toc20961"/>
      <w:bookmarkStart w:id="376" w:name="_Toc18184"/>
      <w:bookmarkStart w:id="377" w:name="_Toc22733"/>
      <w:r>
        <w:rPr>
          <w:rFonts w:hint="eastAsia"/>
          <w:b/>
          <w:bCs/>
          <w:color w:val="auto"/>
          <w:sz w:val="24"/>
          <w:szCs w:val="24"/>
          <w:highlight w:val="none"/>
        </w:rPr>
        <w:t>同类项目经验情况一览表</w:t>
      </w:r>
      <w:bookmarkEnd w:id="319"/>
      <w:bookmarkEnd w:id="320"/>
      <w:bookmarkEnd w:id="358"/>
      <w:bookmarkEnd w:id="359"/>
      <w:bookmarkEnd w:id="369"/>
      <w:bookmarkEnd w:id="370"/>
      <w:bookmarkEnd w:id="371"/>
      <w:bookmarkEnd w:id="372"/>
      <w:bookmarkEnd w:id="373"/>
      <w:bookmarkEnd w:id="374"/>
      <w:bookmarkEnd w:id="375"/>
      <w:bookmarkEnd w:id="376"/>
      <w:bookmarkEnd w:id="377"/>
    </w:p>
    <w:tbl>
      <w:tblPr>
        <w:tblStyle w:val="20"/>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6"/>
        <w:rPr>
          <w:rFonts w:ascii="宋体" w:hAnsi="宋体"/>
          <w:color w:val="auto"/>
          <w:sz w:val="21"/>
          <w:szCs w:val="21"/>
          <w:highlight w:val="none"/>
        </w:rPr>
      </w:pPr>
    </w:p>
    <w:p w14:paraId="7DD35F5A">
      <w:pPr>
        <w:pStyle w:val="26"/>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78" w:name="_Toc6536"/>
      <w:bookmarkStart w:id="379" w:name="_Toc16613"/>
      <w:bookmarkStart w:id="380" w:name="_Toc21274"/>
      <w:bookmarkStart w:id="381" w:name="_Toc1667"/>
      <w:bookmarkStart w:id="382" w:name="_Toc16606"/>
      <w:bookmarkStart w:id="383" w:name="_Toc15518"/>
      <w:bookmarkStart w:id="384" w:name="_Toc4106"/>
      <w:bookmarkStart w:id="385" w:name="_Toc12727"/>
      <w:bookmarkStart w:id="386" w:name="_Toc11330"/>
      <w:bookmarkStart w:id="387" w:name="_Toc24045"/>
      <w:bookmarkStart w:id="388" w:name="_Toc31502"/>
      <w:r>
        <w:rPr>
          <w:rFonts w:hint="eastAsia" w:ascii="宋体" w:hAnsi="宋体" w:eastAsia="宋体" w:cs="宋体"/>
          <w:b/>
          <w:bCs/>
          <w:color w:val="auto"/>
          <w:kern w:val="0"/>
          <w:sz w:val="21"/>
          <w:szCs w:val="21"/>
          <w:highlight w:val="none"/>
          <w:lang w:val="en-US" w:eastAsia="zh-CN" w:bidi="ar-SA"/>
        </w:rPr>
        <w:t>注：</w:t>
      </w:r>
      <w:bookmarkEnd w:id="378"/>
      <w:bookmarkEnd w:id="379"/>
      <w:r>
        <w:rPr>
          <w:rFonts w:hint="eastAsia" w:ascii="宋体" w:hAnsi="宋体" w:eastAsia="宋体" w:cs="宋体"/>
          <w:b/>
          <w:bCs/>
          <w:color w:val="auto"/>
          <w:kern w:val="0"/>
          <w:sz w:val="21"/>
          <w:szCs w:val="21"/>
          <w:highlight w:val="none"/>
          <w:lang w:val="en-US" w:eastAsia="zh-CN" w:bidi="ar-SA"/>
        </w:rPr>
        <w:t>按评分标准提供相关证明材料。</w:t>
      </w:r>
      <w:bookmarkEnd w:id="380"/>
      <w:bookmarkEnd w:id="381"/>
      <w:bookmarkEnd w:id="382"/>
      <w:bookmarkEnd w:id="383"/>
      <w:bookmarkEnd w:id="384"/>
      <w:bookmarkEnd w:id="385"/>
      <w:bookmarkEnd w:id="386"/>
      <w:bookmarkEnd w:id="387"/>
      <w:bookmarkEnd w:id="388"/>
    </w:p>
    <w:p w14:paraId="036165ED">
      <w:pPr>
        <w:pStyle w:val="26"/>
        <w:ind w:firstLine="3614" w:firstLineChars="1000"/>
        <w:rPr>
          <w:b/>
          <w:bCs/>
          <w:color w:val="auto"/>
          <w:sz w:val="36"/>
          <w:szCs w:val="36"/>
          <w:highlight w:val="none"/>
        </w:rPr>
      </w:pPr>
    </w:p>
    <w:p w14:paraId="3BE00EF0">
      <w:pPr>
        <w:pStyle w:val="26"/>
        <w:ind w:firstLine="3614" w:firstLineChars="1000"/>
        <w:rPr>
          <w:b/>
          <w:bCs/>
          <w:color w:val="auto"/>
          <w:sz w:val="36"/>
          <w:szCs w:val="36"/>
          <w:highlight w:val="none"/>
        </w:rPr>
      </w:pPr>
    </w:p>
    <w:p w14:paraId="6EDB7A95">
      <w:pPr>
        <w:pStyle w:val="26"/>
        <w:ind w:firstLine="3614" w:firstLineChars="1000"/>
        <w:rPr>
          <w:b/>
          <w:bCs/>
          <w:color w:val="auto"/>
          <w:sz w:val="36"/>
          <w:szCs w:val="36"/>
          <w:highlight w:val="none"/>
        </w:rPr>
      </w:pPr>
    </w:p>
    <w:p w14:paraId="01EAB284">
      <w:pPr>
        <w:pStyle w:val="26"/>
        <w:ind w:firstLine="3614" w:firstLineChars="1000"/>
        <w:rPr>
          <w:b/>
          <w:bCs/>
          <w:color w:val="auto"/>
          <w:sz w:val="36"/>
          <w:szCs w:val="36"/>
          <w:highlight w:val="none"/>
        </w:rPr>
      </w:pPr>
    </w:p>
    <w:p w14:paraId="1AF20E6A">
      <w:pPr>
        <w:pStyle w:val="26"/>
        <w:ind w:firstLine="3614" w:firstLineChars="1000"/>
        <w:rPr>
          <w:b/>
          <w:bCs/>
          <w:color w:val="auto"/>
          <w:sz w:val="36"/>
          <w:szCs w:val="36"/>
          <w:highlight w:val="none"/>
        </w:rPr>
      </w:pPr>
    </w:p>
    <w:p w14:paraId="1C2DDED4">
      <w:pPr>
        <w:pStyle w:val="26"/>
        <w:ind w:firstLine="3614" w:firstLineChars="1000"/>
        <w:rPr>
          <w:b/>
          <w:bCs/>
          <w:color w:val="auto"/>
          <w:sz w:val="36"/>
          <w:szCs w:val="36"/>
          <w:highlight w:val="none"/>
        </w:rPr>
      </w:pPr>
    </w:p>
    <w:p w14:paraId="0CC9C6CB">
      <w:pPr>
        <w:pStyle w:val="26"/>
        <w:ind w:firstLine="3614" w:firstLineChars="1000"/>
        <w:rPr>
          <w:b/>
          <w:bCs/>
          <w:color w:val="auto"/>
          <w:sz w:val="36"/>
          <w:szCs w:val="36"/>
          <w:highlight w:val="none"/>
        </w:rPr>
      </w:pPr>
    </w:p>
    <w:p w14:paraId="247A96FB">
      <w:pPr>
        <w:pStyle w:val="26"/>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headerReference r:id="rId9" w:type="default"/>
          <w:footerReference r:id="rId10" w:type="default"/>
          <w:pgSz w:w="11906" w:h="16838"/>
          <w:pgMar w:top="1134" w:right="1247" w:bottom="1134" w:left="1247" w:header="851" w:footer="992" w:gutter="0"/>
          <w:pgNumType w:fmt="decimal"/>
          <w:cols w:space="720" w:num="1"/>
          <w:docGrid w:linePitch="312" w:charSpace="0"/>
        </w:sectPr>
      </w:pPr>
      <w:bookmarkStart w:id="389" w:name="_Toc40346385"/>
      <w:bookmarkStart w:id="390" w:name="_Toc9749"/>
      <w:bookmarkStart w:id="391" w:name="_Toc40776119"/>
      <w:bookmarkStart w:id="392" w:name="_Toc30558"/>
      <w:bookmarkStart w:id="393" w:name="_Toc40346226"/>
      <w:bookmarkStart w:id="394" w:name="_Toc16505"/>
      <w:bookmarkStart w:id="395" w:name="_Toc21435"/>
      <w:bookmarkStart w:id="396" w:name="_Toc23732"/>
      <w:bookmarkStart w:id="397" w:name="_Toc17929"/>
      <w:bookmarkStart w:id="398" w:name="_Toc27180"/>
      <w:bookmarkStart w:id="399" w:name="_Toc20164"/>
      <w:bookmarkStart w:id="400" w:name="_Toc24877"/>
    </w:p>
    <w:bookmarkEnd w:id="389"/>
    <w:bookmarkEnd w:id="390"/>
    <w:bookmarkEnd w:id="391"/>
    <w:bookmarkEnd w:id="392"/>
    <w:bookmarkEnd w:id="393"/>
    <w:bookmarkEnd w:id="394"/>
    <w:bookmarkEnd w:id="395"/>
    <w:bookmarkEnd w:id="396"/>
    <w:bookmarkEnd w:id="397"/>
    <w:bookmarkEnd w:id="398"/>
    <w:bookmarkEnd w:id="399"/>
    <w:bookmarkEnd w:id="400"/>
    <w:p w14:paraId="3EEE6AA8">
      <w:pPr>
        <w:pStyle w:val="2"/>
        <w:rPr>
          <w:rFonts w:hint="default"/>
          <w:color w:val="auto"/>
          <w:highlight w:val="none"/>
          <w:lang w:val="en-US"/>
        </w:rPr>
      </w:pPr>
      <w:bookmarkStart w:id="401" w:name="_Toc28028"/>
      <w:bookmarkStart w:id="402" w:name="_Toc32422"/>
      <w:bookmarkStart w:id="403" w:name="_Toc6776"/>
      <w:bookmarkStart w:id="404" w:name="_Toc30531"/>
      <w:bookmarkStart w:id="405" w:name="_Toc30135"/>
      <w:bookmarkStart w:id="406" w:name="_Toc32355"/>
      <w:bookmarkStart w:id="407" w:name="_Toc27179"/>
      <w:bookmarkStart w:id="408" w:name="_Toc1241"/>
      <w:bookmarkStart w:id="409" w:name="_Toc17644"/>
      <w:bookmarkStart w:id="410" w:name="_Toc1521"/>
      <w:bookmarkStart w:id="411" w:name="_Toc19803"/>
      <w:bookmarkStart w:id="412" w:name="_Toc14093"/>
      <w:bookmarkStart w:id="413" w:name="_Toc24705"/>
      <w:bookmarkStart w:id="414" w:name="_Toc25012"/>
      <w:bookmarkStart w:id="415" w:name="_Toc14321"/>
      <w:bookmarkStart w:id="416" w:name="_Toc27834"/>
      <w:bookmarkStart w:id="417" w:name="_Toc2196"/>
      <w:bookmarkStart w:id="418" w:name="_Toc17932"/>
      <w:bookmarkStart w:id="419" w:name="_Toc5396"/>
      <w:bookmarkStart w:id="420" w:name="_Toc16816"/>
      <w:r>
        <w:rPr>
          <w:rFonts w:hint="eastAsia"/>
          <w:b/>
          <w:color w:val="auto"/>
          <w:sz w:val="24"/>
          <w:highlight w:val="none"/>
          <w:lang w:val="en-US" w:eastAsia="zh-CN"/>
        </w:rPr>
        <w:t>2.6公平竞争承诺书</w:t>
      </w:r>
      <w:bookmarkEnd w:id="401"/>
      <w:bookmarkEnd w:id="402"/>
      <w:bookmarkEnd w:id="403"/>
      <w:bookmarkEnd w:id="404"/>
      <w:bookmarkEnd w:id="405"/>
      <w:bookmarkEnd w:id="406"/>
      <w:bookmarkEnd w:id="407"/>
      <w:bookmarkEnd w:id="408"/>
      <w:bookmarkEnd w:id="409"/>
    </w:p>
    <w:p w14:paraId="0279F84E">
      <w:pPr>
        <w:pStyle w:val="30"/>
        <w:spacing w:line="360" w:lineRule="auto"/>
        <w:jc w:val="center"/>
        <w:outlineLvl w:val="0"/>
        <w:rPr>
          <w:rFonts w:hint="eastAsia"/>
          <w:b/>
          <w:bCs/>
          <w:color w:val="auto"/>
          <w:sz w:val="32"/>
          <w:szCs w:val="32"/>
          <w:highlight w:val="none"/>
        </w:rPr>
      </w:pPr>
      <w:bookmarkStart w:id="421" w:name="_Toc18674"/>
      <w:bookmarkStart w:id="422" w:name="_Toc20312"/>
      <w:bookmarkStart w:id="423" w:name="_Toc9163"/>
      <w:bookmarkStart w:id="424" w:name="_Toc19827"/>
      <w:bookmarkStart w:id="425" w:name="_Toc24960"/>
      <w:bookmarkStart w:id="426" w:name="_Toc2752"/>
      <w:bookmarkStart w:id="427" w:name="_Toc32579"/>
      <w:bookmarkStart w:id="428" w:name="_Toc11542"/>
      <w:bookmarkStart w:id="429" w:name="_Toc10787"/>
      <w:r>
        <w:rPr>
          <w:rFonts w:hint="eastAsia"/>
          <w:b/>
          <w:bCs/>
          <w:color w:val="auto"/>
          <w:sz w:val="32"/>
          <w:szCs w:val="32"/>
          <w:highlight w:val="none"/>
        </w:rPr>
        <w:t>公平竞争承诺书</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05186D86">
      <w:pPr>
        <w:pStyle w:val="30"/>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30" w:name="_Toc11948"/>
      <w:bookmarkStart w:id="431" w:name="_Toc666"/>
      <w:bookmarkStart w:id="432" w:name="_Toc26271"/>
      <w:bookmarkStart w:id="433" w:name="_Toc4776"/>
      <w:bookmarkStart w:id="434" w:name="_Toc21706"/>
      <w:bookmarkStart w:id="435" w:name="_Toc31660"/>
      <w:bookmarkStart w:id="436" w:name="_Toc6051"/>
      <w:bookmarkStart w:id="437" w:name="_Toc16887"/>
      <w:bookmarkStart w:id="438" w:name="_Toc10777"/>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30"/>
      <w:bookmarkEnd w:id="431"/>
      <w:bookmarkEnd w:id="432"/>
      <w:bookmarkEnd w:id="433"/>
      <w:bookmarkEnd w:id="434"/>
      <w:bookmarkEnd w:id="435"/>
      <w:bookmarkEnd w:id="436"/>
      <w:bookmarkEnd w:id="437"/>
      <w:bookmarkEnd w:id="438"/>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7"/>
        <w:rPr>
          <w:rFonts w:hint="eastAsia"/>
          <w:color w:val="auto"/>
          <w:sz w:val="21"/>
          <w:szCs w:val="21"/>
          <w:highlight w:val="none"/>
        </w:rPr>
      </w:pPr>
    </w:p>
    <w:p w14:paraId="38C347AC">
      <w:pPr>
        <w:pStyle w:val="27"/>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7"/>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7"/>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7"/>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30"/>
        <w:spacing w:line="360" w:lineRule="auto"/>
        <w:jc w:val="center"/>
        <w:outlineLvl w:val="0"/>
        <w:rPr>
          <w:b/>
          <w:bCs/>
          <w:color w:val="auto"/>
          <w:sz w:val="32"/>
          <w:szCs w:val="32"/>
          <w:highlight w:val="none"/>
        </w:rPr>
      </w:pPr>
      <w:bookmarkStart w:id="439" w:name="_Toc15209"/>
      <w:bookmarkStart w:id="440" w:name="_Toc15396"/>
      <w:bookmarkStart w:id="441" w:name="_Toc4538"/>
      <w:bookmarkStart w:id="442" w:name="_Toc8640"/>
      <w:bookmarkStart w:id="443" w:name="_Toc32565"/>
      <w:bookmarkStart w:id="444" w:name="_Toc29986"/>
      <w:bookmarkStart w:id="445" w:name="_Toc9813"/>
      <w:bookmarkStart w:id="446" w:name="_Toc15574"/>
      <w:bookmarkStart w:id="447" w:name="_Toc20949"/>
      <w:bookmarkStart w:id="448" w:name="_Toc29038"/>
      <w:bookmarkStart w:id="449" w:name="_Toc9085"/>
      <w:bookmarkStart w:id="450" w:name="_Toc12210"/>
      <w:bookmarkStart w:id="451" w:name="_Toc12986"/>
      <w:bookmarkStart w:id="452" w:name="_Toc5102"/>
      <w:bookmarkStart w:id="453" w:name="_Toc5237"/>
      <w:bookmarkStart w:id="454" w:name="_Toc22349"/>
      <w:bookmarkStart w:id="455" w:name="_Toc12567"/>
      <w:bookmarkStart w:id="456" w:name="_Toc3968"/>
      <w:bookmarkStart w:id="457" w:name="_Toc9308"/>
      <w:bookmarkStart w:id="458" w:name="_Toc6773"/>
      <w:bookmarkStart w:id="459" w:name="_Toc9333"/>
      <w:r>
        <w:rPr>
          <w:rFonts w:hint="eastAsia"/>
          <w:b/>
          <w:bCs/>
          <w:color w:val="auto"/>
          <w:sz w:val="32"/>
          <w:szCs w:val="32"/>
          <w:highlight w:val="none"/>
        </w:rPr>
        <w:t>关于资格和响应文件的声明函</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6"/>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6"/>
        <w:rPr>
          <w:rFonts w:hint="eastAsia" w:ascii="宋体" w:hAnsi="宋体"/>
          <w:color w:val="auto"/>
          <w:sz w:val="24"/>
          <w:highlight w:val="none"/>
        </w:rPr>
      </w:pPr>
    </w:p>
    <w:p w14:paraId="13348F4D">
      <w:pPr>
        <w:pStyle w:val="26"/>
        <w:rPr>
          <w:rFonts w:hint="eastAsia" w:ascii="宋体" w:hAnsi="宋体"/>
          <w:color w:val="auto"/>
          <w:sz w:val="24"/>
          <w:highlight w:val="none"/>
        </w:rPr>
      </w:pPr>
    </w:p>
    <w:p w14:paraId="39CDE66C">
      <w:pPr>
        <w:pStyle w:val="26"/>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6"/>
          <w:rFonts w:hint="eastAsia" w:asciiTheme="minorEastAsia" w:hAnsiTheme="minorEastAsia" w:eastAsiaTheme="minorEastAsia" w:cstheme="minorEastAsia"/>
          <w:b/>
          <w:bCs/>
          <w:color w:val="auto"/>
          <w:sz w:val="24"/>
          <w:szCs w:val="24"/>
          <w:highlight w:val="none"/>
          <w:lang w:val="en-US" w:eastAsia="zh-CN"/>
        </w:rPr>
        <w:t>2.8</w:t>
      </w:r>
      <w:r>
        <w:rPr>
          <w:rStyle w:val="46"/>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6"/>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460" w:name="_Toc9274"/>
      <w:bookmarkStart w:id="461" w:name="_Toc27851"/>
      <w:bookmarkStart w:id="462" w:name="_Toc30483"/>
      <w:bookmarkStart w:id="463" w:name="_Toc17774"/>
      <w:bookmarkStart w:id="464" w:name="_Toc29810"/>
      <w:bookmarkStart w:id="465" w:name="_Toc27445"/>
      <w:bookmarkStart w:id="466" w:name="_Toc28451"/>
      <w:bookmarkStart w:id="467" w:name="_Toc14094"/>
      <w:bookmarkStart w:id="468" w:name="_Toc13282"/>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60"/>
      <w:bookmarkEnd w:id="461"/>
      <w:bookmarkEnd w:id="462"/>
      <w:bookmarkEnd w:id="463"/>
      <w:bookmarkEnd w:id="464"/>
      <w:bookmarkEnd w:id="465"/>
      <w:bookmarkEnd w:id="466"/>
      <w:bookmarkEnd w:id="467"/>
      <w:bookmarkEnd w:id="468"/>
    </w:p>
    <w:p w14:paraId="6AE3CA41">
      <w:pPr>
        <w:pStyle w:val="26"/>
        <w:rPr>
          <w:rFonts w:hint="eastAsia" w:asciiTheme="minorEastAsia" w:hAnsiTheme="minorEastAsia" w:eastAsiaTheme="minorEastAsia" w:cstheme="minorEastAsia"/>
          <w:b/>
          <w:bCs/>
          <w:color w:val="auto"/>
          <w:sz w:val="24"/>
          <w:szCs w:val="24"/>
          <w:highlight w:val="none"/>
          <w:lang w:eastAsia="zh-CN"/>
        </w:rPr>
      </w:pPr>
    </w:p>
    <w:p w14:paraId="4125E64B">
      <w:pPr>
        <w:pStyle w:val="26"/>
        <w:rPr>
          <w:rFonts w:hint="eastAsia" w:ascii="宋体" w:hAnsi="宋体"/>
          <w:color w:val="auto"/>
          <w:sz w:val="24"/>
          <w:highlight w:val="none"/>
        </w:rPr>
      </w:pPr>
    </w:p>
    <w:p w14:paraId="7B683058">
      <w:pPr>
        <w:pStyle w:val="26"/>
        <w:rPr>
          <w:rFonts w:hint="eastAsia" w:ascii="宋体" w:hAnsi="宋体"/>
          <w:color w:val="auto"/>
          <w:sz w:val="24"/>
          <w:highlight w:val="none"/>
        </w:rPr>
      </w:pPr>
    </w:p>
    <w:p w14:paraId="0034A2E7">
      <w:pPr>
        <w:pStyle w:val="26"/>
        <w:rPr>
          <w:rFonts w:hint="eastAsia" w:ascii="宋体" w:hAnsi="宋体"/>
          <w:color w:val="auto"/>
          <w:sz w:val="24"/>
          <w:highlight w:val="none"/>
        </w:rPr>
      </w:pPr>
    </w:p>
    <w:p w14:paraId="6EC1E75B">
      <w:pPr>
        <w:pStyle w:val="26"/>
        <w:rPr>
          <w:rFonts w:hint="eastAsia"/>
          <w:color w:val="auto"/>
          <w:highlight w:val="none"/>
          <w:lang w:eastAsia="zh-CN"/>
        </w:rPr>
      </w:pPr>
    </w:p>
    <w:sectPr>
      <w:headerReference r:id="rId13" w:type="first"/>
      <w:footerReference r:id="rId16" w:type="first"/>
      <w:headerReference r:id="rId11" w:type="default"/>
      <w:footerReference r:id="rId14" w:type="default"/>
      <w:headerReference r:id="rId12" w:type="even"/>
      <w:footerReference r:id="rId15" w:type="even"/>
      <w:pgSz w:w="11907" w:h="16840"/>
      <w:pgMar w:top="1134" w:right="1418" w:bottom="1134" w:left="1418" w:header="737" w:footer="454"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138C62-3876-470F-8717-CB078D2908E5}"/>
  </w:font>
  <w:font w:name="黑体">
    <w:panose1 w:val="02010609060101010101"/>
    <w:charset w:val="86"/>
    <w:family w:val="auto"/>
    <w:pitch w:val="default"/>
    <w:sig w:usb0="800002BF" w:usb1="38CF7CFA" w:usb2="00000016" w:usb3="00000000" w:csb0="00040001" w:csb1="00000000"/>
    <w:embedRegular r:id="rId2" w:fontKey="{8A1D5F2B-3802-4324-A4E7-583468EA1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B0A9FCC-7376-4D33-ACCE-42CDC2241991}"/>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4D1CE571-DD74-4ACE-91BD-0ABF5A1ACB05}"/>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panose1 w:val="02010600010101010101"/>
    <w:charset w:val="86"/>
    <w:family w:val="script"/>
    <w:pitch w:val="default"/>
    <w:sig w:usb0="00000001" w:usb1="080E0000" w:usb2="00000000" w:usb3="00000000" w:csb0="00040000" w:csb1="00000000"/>
    <w:embedRegular r:id="rId5" w:fontKey="{41E485CC-4D09-49EB-830D-E1D9AB415800}"/>
  </w:font>
  <w:font w:name="Helvetica">
    <w:altName w:val="Arial"/>
    <w:panose1 w:val="020B0604020202020204"/>
    <w:charset w:val="00"/>
    <w:family w:val="swiss"/>
    <w:pitch w:val="default"/>
    <w:sig w:usb0="00000000" w:usb1="00000000" w:usb2="00000000" w:usb3="00000000" w:csb0="00000001" w:csb1="00000000"/>
    <w:embedRegular r:id="rId6" w:fontKey="{95E324F4-4946-473F-A7C3-69B6A7299A90}"/>
  </w:font>
  <w:font w:name="WPSEMBED4">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3"/>
      <w:framePr w:wrap="around" w:vAnchor="text" w:hAnchor="margin" w:xAlign="center" w:y="1"/>
      <w:rPr>
        <w:rStyle w:val="24"/>
      </w:rPr>
    </w:pPr>
    <w:r>
      <w:fldChar w:fldCharType="begin"/>
    </w:r>
    <w:r>
      <w:rPr>
        <w:rStyle w:val="24"/>
      </w:rPr>
      <w:instrText xml:space="preserve">PAGE  </w:instrText>
    </w:r>
    <w:r>
      <w:fldChar w:fldCharType="end"/>
    </w:r>
  </w:p>
  <w:p w14:paraId="4DF2DAD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3"/>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A47AE">
                          <w:pPr>
                            <w:pStyle w:val="13"/>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9A47AE">
                    <w:pPr>
                      <w:pStyle w:val="13"/>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p w14:paraId="530F2D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C9CC2">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4C9CC2">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F9BC691">
    <w:pPr>
      <w:pStyle w:val="1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13"/>
      <w:framePr w:wrap="around" w:vAnchor="text" w:hAnchor="margin" w:xAlign="center" w:y="1"/>
      <w:rPr>
        <w:rStyle w:val="24"/>
      </w:rPr>
    </w:pPr>
    <w:r>
      <w:fldChar w:fldCharType="begin"/>
    </w:r>
    <w:r>
      <w:rPr>
        <w:rStyle w:val="24"/>
      </w:rPr>
      <w:instrText xml:space="preserve">PAGE  </w:instrText>
    </w:r>
    <w:r>
      <w:fldChar w:fldCharType="end"/>
    </w:r>
  </w:p>
  <w:p w14:paraId="63E62DFE">
    <w:pPr>
      <w:pStyle w:val="1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AFAE">
    <w:pPr>
      <w:pStyle w:val="14"/>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4"/>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E5CF8"/>
    <w:multiLevelType w:val="singleLevel"/>
    <w:tmpl w:val="8DEE5CF8"/>
    <w:lvl w:ilvl="0" w:tentative="0">
      <w:start w:val="3"/>
      <w:numFmt w:val="chineseCounting"/>
      <w:suff w:val="nothing"/>
      <w:lvlText w:val="（%1）"/>
      <w:lvlJc w:val="left"/>
      <w:rPr>
        <w:rFonts w:hint="eastAsia"/>
      </w:rPr>
    </w:lvl>
  </w:abstractNum>
  <w:abstractNum w:abstractNumId="1">
    <w:nsid w:val="8FCA449A"/>
    <w:multiLevelType w:val="singleLevel"/>
    <w:tmpl w:val="8FCA449A"/>
    <w:lvl w:ilvl="0" w:tentative="0">
      <w:start w:val="1"/>
      <w:numFmt w:val="decimal"/>
      <w:lvlText w:val="%1."/>
      <w:lvlJc w:val="left"/>
      <w:pPr>
        <w:tabs>
          <w:tab w:val="left" w:pos="312"/>
        </w:tabs>
      </w:pPr>
    </w:lvl>
  </w:abstractNum>
  <w:abstractNum w:abstractNumId="2">
    <w:nsid w:val="C0D799B7"/>
    <w:multiLevelType w:val="singleLevel"/>
    <w:tmpl w:val="C0D799B7"/>
    <w:lvl w:ilvl="0" w:tentative="0">
      <w:start w:val="2"/>
      <w:numFmt w:val="decimal"/>
      <w:suff w:val="nothing"/>
      <w:lvlText w:val="（%1）"/>
      <w:lvlJc w:val="left"/>
      <w:pPr>
        <w:ind w:left="420"/>
      </w:pPr>
    </w:lvl>
  </w:abstractNum>
  <w:abstractNum w:abstractNumId="3">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4">
    <w:nsid w:val="F0CA44A2"/>
    <w:multiLevelType w:val="singleLevel"/>
    <w:tmpl w:val="F0CA44A2"/>
    <w:lvl w:ilvl="0" w:tentative="0">
      <w:start w:val="1"/>
      <w:numFmt w:val="decimal"/>
      <w:lvlText w:val="%1."/>
      <w:lvlJc w:val="left"/>
      <w:pPr>
        <w:tabs>
          <w:tab w:val="left" w:pos="312"/>
        </w:tabs>
      </w:pPr>
    </w:lvl>
  </w:abstractNum>
  <w:abstractNum w:abstractNumId="5">
    <w:nsid w:val="202829E3"/>
    <w:multiLevelType w:val="singleLevel"/>
    <w:tmpl w:val="202829E3"/>
    <w:lvl w:ilvl="0" w:tentative="0">
      <w:start w:val="2"/>
      <w:numFmt w:val="chineseCounting"/>
      <w:suff w:val="space"/>
      <w:lvlText w:val="第%1部分"/>
      <w:lvlJc w:val="left"/>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2FBC"/>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70233F"/>
    <w:rsid w:val="01A7647D"/>
    <w:rsid w:val="01AD4FD8"/>
    <w:rsid w:val="01AE423C"/>
    <w:rsid w:val="021C1ADC"/>
    <w:rsid w:val="02392C6E"/>
    <w:rsid w:val="03215EFA"/>
    <w:rsid w:val="032337B5"/>
    <w:rsid w:val="034404CF"/>
    <w:rsid w:val="039B179B"/>
    <w:rsid w:val="041E7F86"/>
    <w:rsid w:val="04EE7118"/>
    <w:rsid w:val="054E169D"/>
    <w:rsid w:val="05907E7A"/>
    <w:rsid w:val="066F5ED2"/>
    <w:rsid w:val="06704E8E"/>
    <w:rsid w:val="073F1A33"/>
    <w:rsid w:val="07862043"/>
    <w:rsid w:val="079C2FAC"/>
    <w:rsid w:val="07BE48F0"/>
    <w:rsid w:val="07ED5D2D"/>
    <w:rsid w:val="083B7B3F"/>
    <w:rsid w:val="08B42910"/>
    <w:rsid w:val="08FC1B85"/>
    <w:rsid w:val="092F5325"/>
    <w:rsid w:val="09652EA6"/>
    <w:rsid w:val="09AA1359"/>
    <w:rsid w:val="09EA79FA"/>
    <w:rsid w:val="0A146A4B"/>
    <w:rsid w:val="0A826C25"/>
    <w:rsid w:val="0A9C5E28"/>
    <w:rsid w:val="0AA45825"/>
    <w:rsid w:val="0B0A3975"/>
    <w:rsid w:val="0B6E199F"/>
    <w:rsid w:val="0B895769"/>
    <w:rsid w:val="0BA56654"/>
    <w:rsid w:val="0BAF4694"/>
    <w:rsid w:val="0BCD2048"/>
    <w:rsid w:val="0C705246"/>
    <w:rsid w:val="0CAD27D4"/>
    <w:rsid w:val="0CE65EDD"/>
    <w:rsid w:val="0DDD2866"/>
    <w:rsid w:val="0DF81AB7"/>
    <w:rsid w:val="0E140F5F"/>
    <w:rsid w:val="0E21791C"/>
    <w:rsid w:val="0ED05230"/>
    <w:rsid w:val="0ED87758"/>
    <w:rsid w:val="0EF91665"/>
    <w:rsid w:val="0EFC3704"/>
    <w:rsid w:val="0F2729AB"/>
    <w:rsid w:val="0F7516C8"/>
    <w:rsid w:val="0FD64CDE"/>
    <w:rsid w:val="10014154"/>
    <w:rsid w:val="10277357"/>
    <w:rsid w:val="11064318"/>
    <w:rsid w:val="11125B1C"/>
    <w:rsid w:val="123F5759"/>
    <w:rsid w:val="127D25E7"/>
    <w:rsid w:val="12D574C5"/>
    <w:rsid w:val="12DD46A3"/>
    <w:rsid w:val="12EB2AD0"/>
    <w:rsid w:val="12FE324C"/>
    <w:rsid w:val="135D32D9"/>
    <w:rsid w:val="135F5A27"/>
    <w:rsid w:val="14331D3D"/>
    <w:rsid w:val="147A5AF1"/>
    <w:rsid w:val="1489025A"/>
    <w:rsid w:val="15325191"/>
    <w:rsid w:val="1577290B"/>
    <w:rsid w:val="1586383D"/>
    <w:rsid w:val="15FC5BCD"/>
    <w:rsid w:val="160D1FDA"/>
    <w:rsid w:val="16133E5E"/>
    <w:rsid w:val="16302F81"/>
    <w:rsid w:val="164C7363"/>
    <w:rsid w:val="16B65E2B"/>
    <w:rsid w:val="17562ADF"/>
    <w:rsid w:val="175C4390"/>
    <w:rsid w:val="17921E2F"/>
    <w:rsid w:val="17993E56"/>
    <w:rsid w:val="17BC58AB"/>
    <w:rsid w:val="18197C1C"/>
    <w:rsid w:val="194912FA"/>
    <w:rsid w:val="196A291B"/>
    <w:rsid w:val="19990586"/>
    <w:rsid w:val="19D11E91"/>
    <w:rsid w:val="1A0602EA"/>
    <w:rsid w:val="1A0807B9"/>
    <w:rsid w:val="1A812401"/>
    <w:rsid w:val="1AF93CE3"/>
    <w:rsid w:val="1B290AE8"/>
    <w:rsid w:val="1BFC6CC3"/>
    <w:rsid w:val="1C7C1EB6"/>
    <w:rsid w:val="1C817B9F"/>
    <w:rsid w:val="1C8A0A0C"/>
    <w:rsid w:val="1CAA5D0B"/>
    <w:rsid w:val="1CAC7FE6"/>
    <w:rsid w:val="1CBB5FE6"/>
    <w:rsid w:val="1D036806"/>
    <w:rsid w:val="1D4A5A4F"/>
    <w:rsid w:val="1DA90161"/>
    <w:rsid w:val="1DE30DB3"/>
    <w:rsid w:val="1E260A03"/>
    <w:rsid w:val="1E591A14"/>
    <w:rsid w:val="1E9A6CF6"/>
    <w:rsid w:val="1EB76C00"/>
    <w:rsid w:val="1F187406"/>
    <w:rsid w:val="1F482A2B"/>
    <w:rsid w:val="1FA04B99"/>
    <w:rsid w:val="1FF93973"/>
    <w:rsid w:val="2049529F"/>
    <w:rsid w:val="20995391"/>
    <w:rsid w:val="20B81B4B"/>
    <w:rsid w:val="21282075"/>
    <w:rsid w:val="21D627A8"/>
    <w:rsid w:val="22A53EBB"/>
    <w:rsid w:val="23AD21E9"/>
    <w:rsid w:val="23CB506F"/>
    <w:rsid w:val="242554C8"/>
    <w:rsid w:val="247B1377"/>
    <w:rsid w:val="24AD7560"/>
    <w:rsid w:val="24B13AE8"/>
    <w:rsid w:val="24E1111B"/>
    <w:rsid w:val="24F675AF"/>
    <w:rsid w:val="250309EA"/>
    <w:rsid w:val="255B747B"/>
    <w:rsid w:val="25D13957"/>
    <w:rsid w:val="262B46D7"/>
    <w:rsid w:val="262F2952"/>
    <w:rsid w:val="26C20E41"/>
    <w:rsid w:val="26F058DC"/>
    <w:rsid w:val="274618E3"/>
    <w:rsid w:val="27715F5E"/>
    <w:rsid w:val="27730F29"/>
    <w:rsid w:val="278B2A8D"/>
    <w:rsid w:val="27DD6681"/>
    <w:rsid w:val="28084236"/>
    <w:rsid w:val="28716EFA"/>
    <w:rsid w:val="2900009D"/>
    <w:rsid w:val="291659B2"/>
    <w:rsid w:val="298D7034"/>
    <w:rsid w:val="299C04E7"/>
    <w:rsid w:val="2A241B69"/>
    <w:rsid w:val="2A4B76D3"/>
    <w:rsid w:val="2ACD6E12"/>
    <w:rsid w:val="2AF97AD0"/>
    <w:rsid w:val="2B5252AC"/>
    <w:rsid w:val="2B694EC9"/>
    <w:rsid w:val="2B7874B7"/>
    <w:rsid w:val="2BC8683E"/>
    <w:rsid w:val="2BD8709E"/>
    <w:rsid w:val="2BDE426D"/>
    <w:rsid w:val="2BE11C14"/>
    <w:rsid w:val="2BF1069B"/>
    <w:rsid w:val="2C0E0D23"/>
    <w:rsid w:val="2C1134D3"/>
    <w:rsid w:val="2C566B76"/>
    <w:rsid w:val="2CC51310"/>
    <w:rsid w:val="2D07550B"/>
    <w:rsid w:val="2D4227EC"/>
    <w:rsid w:val="2D42727A"/>
    <w:rsid w:val="2D8214F4"/>
    <w:rsid w:val="2DA7679B"/>
    <w:rsid w:val="2DD3689C"/>
    <w:rsid w:val="2DF41ABE"/>
    <w:rsid w:val="2EC67693"/>
    <w:rsid w:val="2FD82C2E"/>
    <w:rsid w:val="30D03C68"/>
    <w:rsid w:val="31120C66"/>
    <w:rsid w:val="31EA386E"/>
    <w:rsid w:val="32290665"/>
    <w:rsid w:val="32E15A65"/>
    <w:rsid w:val="3407106E"/>
    <w:rsid w:val="34666027"/>
    <w:rsid w:val="34983C6F"/>
    <w:rsid w:val="35047229"/>
    <w:rsid w:val="35133FF2"/>
    <w:rsid w:val="352841A7"/>
    <w:rsid w:val="35697042"/>
    <w:rsid w:val="35CC4F9D"/>
    <w:rsid w:val="35FA1A5A"/>
    <w:rsid w:val="36320B42"/>
    <w:rsid w:val="36F6488E"/>
    <w:rsid w:val="37114F57"/>
    <w:rsid w:val="37541FBF"/>
    <w:rsid w:val="376665A9"/>
    <w:rsid w:val="37702892"/>
    <w:rsid w:val="378A116E"/>
    <w:rsid w:val="37D753CF"/>
    <w:rsid w:val="37EF47D9"/>
    <w:rsid w:val="387633F7"/>
    <w:rsid w:val="39474E38"/>
    <w:rsid w:val="39695FD4"/>
    <w:rsid w:val="39AC049A"/>
    <w:rsid w:val="3B323D43"/>
    <w:rsid w:val="3B6D6610"/>
    <w:rsid w:val="3C0D1DD0"/>
    <w:rsid w:val="3C101B8D"/>
    <w:rsid w:val="3C263095"/>
    <w:rsid w:val="3C37572C"/>
    <w:rsid w:val="3C890FCF"/>
    <w:rsid w:val="3D0223F2"/>
    <w:rsid w:val="3D1F1E71"/>
    <w:rsid w:val="3D814687"/>
    <w:rsid w:val="3D8C20D8"/>
    <w:rsid w:val="3D8F6CDC"/>
    <w:rsid w:val="3DBE51F4"/>
    <w:rsid w:val="3E561EDD"/>
    <w:rsid w:val="3E8F178D"/>
    <w:rsid w:val="3EAA0275"/>
    <w:rsid w:val="3EBA1C45"/>
    <w:rsid w:val="3EFF6336"/>
    <w:rsid w:val="3F114EAB"/>
    <w:rsid w:val="3F830343"/>
    <w:rsid w:val="3F8955E2"/>
    <w:rsid w:val="3FA32B62"/>
    <w:rsid w:val="3FF52FF7"/>
    <w:rsid w:val="40B73F01"/>
    <w:rsid w:val="41196FB9"/>
    <w:rsid w:val="414B7EEC"/>
    <w:rsid w:val="416E58B5"/>
    <w:rsid w:val="41B60C35"/>
    <w:rsid w:val="41DD6D76"/>
    <w:rsid w:val="423731E8"/>
    <w:rsid w:val="42A321BA"/>
    <w:rsid w:val="42AF6223"/>
    <w:rsid w:val="435B5C8B"/>
    <w:rsid w:val="43601601"/>
    <w:rsid w:val="4376602E"/>
    <w:rsid w:val="443A18C0"/>
    <w:rsid w:val="44546201"/>
    <w:rsid w:val="44D52909"/>
    <w:rsid w:val="44DB6C44"/>
    <w:rsid w:val="451E6F60"/>
    <w:rsid w:val="45244DEA"/>
    <w:rsid w:val="45662A9B"/>
    <w:rsid w:val="45AA20AF"/>
    <w:rsid w:val="45AF4B30"/>
    <w:rsid w:val="46D069DB"/>
    <w:rsid w:val="46E7675E"/>
    <w:rsid w:val="470632A8"/>
    <w:rsid w:val="47D91D8D"/>
    <w:rsid w:val="47F54DD0"/>
    <w:rsid w:val="485129D4"/>
    <w:rsid w:val="48635B9B"/>
    <w:rsid w:val="48687F8B"/>
    <w:rsid w:val="48A51C70"/>
    <w:rsid w:val="48AF080C"/>
    <w:rsid w:val="48F44CB0"/>
    <w:rsid w:val="492C413F"/>
    <w:rsid w:val="499A27D0"/>
    <w:rsid w:val="49A719F8"/>
    <w:rsid w:val="4A2829E6"/>
    <w:rsid w:val="4A391992"/>
    <w:rsid w:val="4A781BDE"/>
    <w:rsid w:val="4A7F1CA4"/>
    <w:rsid w:val="4AEB6C72"/>
    <w:rsid w:val="4AF470D3"/>
    <w:rsid w:val="4C113007"/>
    <w:rsid w:val="4C525FF2"/>
    <w:rsid w:val="4C981BA5"/>
    <w:rsid w:val="4CA76874"/>
    <w:rsid w:val="4D216624"/>
    <w:rsid w:val="4D72553A"/>
    <w:rsid w:val="4DDA05B4"/>
    <w:rsid w:val="4DDF729F"/>
    <w:rsid w:val="4DF92F27"/>
    <w:rsid w:val="4E2A19CF"/>
    <w:rsid w:val="4E4C452A"/>
    <w:rsid w:val="4E5E5E11"/>
    <w:rsid w:val="4E747091"/>
    <w:rsid w:val="4E98699E"/>
    <w:rsid w:val="4EC56BC8"/>
    <w:rsid w:val="4ED23FAB"/>
    <w:rsid w:val="4ED4505D"/>
    <w:rsid w:val="4F7D7E7D"/>
    <w:rsid w:val="50221520"/>
    <w:rsid w:val="50445DD2"/>
    <w:rsid w:val="50596A65"/>
    <w:rsid w:val="505C0D89"/>
    <w:rsid w:val="51A4105B"/>
    <w:rsid w:val="51A73BDA"/>
    <w:rsid w:val="51D671B8"/>
    <w:rsid w:val="521E6D6F"/>
    <w:rsid w:val="52726854"/>
    <w:rsid w:val="52A2045A"/>
    <w:rsid w:val="52AF0E96"/>
    <w:rsid w:val="53065641"/>
    <w:rsid w:val="53201D9E"/>
    <w:rsid w:val="53582DD5"/>
    <w:rsid w:val="538A7402"/>
    <w:rsid w:val="53A776AF"/>
    <w:rsid w:val="54674D33"/>
    <w:rsid w:val="548F1378"/>
    <w:rsid w:val="55082CF1"/>
    <w:rsid w:val="55F93E70"/>
    <w:rsid w:val="5623033B"/>
    <w:rsid w:val="56462CE4"/>
    <w:rsid w:val="564E221E"/>
    <w:rsid w:val="5658445F"/>
    <w:rsid w:val="568F6108"/>
    <w:rsid w:val="57974CBA"/>
    <w:rsid w:val="57AB3143"/>
    <w:rsid w:val="584D6A47"/>
    <w:rsid w:val="58617CCB"/>
    <w:rsid w:val="58A321B7"/>
    <w:rsid w:val="58A452FC"/>
    <w:rsid w:val="58A758D2"/>
    <w:rsid w:val="58D76A1B"/>
    <w:rsid w:val="59076B22"/>
    <w:rsid w:val="591E6560"/>
    <w:rsid w:val="59232E69"/>
    <w:rsid w:val="59D406CA"/>
    <w:rsid w:val="5A1E674D"/>
    <w:rsid w:val="5A4B59E1"/>
    <w:rsid w:val="5A6E3589"/>
    <w:rsid w:val="5A9647D7"/>
    <w:rsid w:val="5A9814EF"/>
    <w:rsid w:val="5B0B1F03"/>
    <w:rsid w:val="5B240D2B"/>
    <w:rsid w:val="5B245060"/>
    <w:rsid w:val="5BA934CB"/>
    <w:rsid w:val="5BAB14FD"/>
    <w:rsid w:val="5C374498"/>
    <w:rsid w:val="5C8E6CC1"/>
    <w:rsid w:val="5CBF207A"/>
    <w:rsid w:val="5D453D32"/>
    <w:rsid w:val="5D585F58"/>
    <w:rsid w:val="5D6178D2"/>
    <w:rsid w:val="5D6F1865"/>
    <w:rsid w:val="5E55246A"/>
    <w:rsid w:val="5F0866BF"/>
    <w:rsid w:val="5F0B7BE8"/>
    <w:rsid w:val="5FA32AF4"/>
    <w:rsid w:val="5FA82935"/>
    <w:rsid w:val="5FED76E2"/>
    <w:rsid w:val="603C7BC2"/>
    <w:rsid w:val="603F7E1A"/>
    <w:rsid w:val="60423FDD"/>
    <w:rsid w:val="606C6AAD"/>
    <w:rsid w:val="612A64F9"/>
    <w:rsid w:val="614B10EF"/>
    <w:rsid w:val="61C57419"/>
    <w:rsid w:val="62030FF2"/>
    <w:rsid w:val="625546C7"/>
    <w:rsid w:val="629F4D58"/>
    <w:rsid w:val="62E616F5"/>
    <w:rsid w:val="635941B3"/>
    <w:rsid w:val="6429050D"/>
    <w:rsid w:val="648C2E9E"/>
    <w:rsid w:val="64A22FE0"/>
    <w:rsid w:val="64A305A4"/>
    <w:rsid w:val="64C02086"/>
    <w:rsid w:val="658925AF"/>
    <w:rsid w:val="67145F6E"/>
    <w:rsid w:val="6772399F"/>
    <w:rsid w:val="6780006F"/>
    <w:rsid w:val="684D2239"/>
    <w:rsid w:val="68556D5D"/>
    <w:rsid w:val="689C77C3"/>
    <w:rsid w:val="68B72DD1"/>
    <w:rsid w:val="68E3749B"/>
    <w:rsid w:val="6972075B"/>
    <w:rsid w:val="69BE6F9C"/>
    <w:rsid w:val="69ED1E11"/>
    <w:rsid w:val="6A274C05"/>
    <w:rsid w:val="6A4B0471"/>
    <w:rsid w:val="6A9B6E5E"/>
    <w:rsid w:val="6AFD24D1"/>
    <w:rsid w:val="6B653436"/>
    <w:rsid w:val="6B715CB5"/>
    <w:rsid w:val="6B7C077B"/>
    <w:rsid w:val="6BE041AF"/>
    <w:rsid w:val="6BEE02A6"/>
    <w:rsid w:val="6C2D4552"/>
    <w:rsid w:val="6C833EB0"/>
    <w:rsid w:val="6C994BBC"/>
    <w:rsid w:val="6D526662"/>
    <w:rsid w:val="6D971A88"/>
    <w:rsid w:val="6DB629AF"/>
    <w:rsid w:val="6E55206D"/>
    <w:rsid w:val="6E7F2BD8"/>
    <w:rsid w:val="6EB3099A"/>
    <w:rsid w:val="6EFB13D7"/>
    <w:rsid w:val="6F32730A"/>
    <w:rsid w:val="6F5469C3"/>
    <w:rsid w:val="6F564AC6"/>
    <w:rsid w:val="6F8D32DA"/>
    <w:rsid w:val="6FAA2C9A"/>
    <w:rsid w:val="70466C1E"/>
    <w:rsid w:val="705C256B"/>
    <w:rsid w:val="7139323E"/>
    <w:rsid w:val="718F4A08"/>
    <w:rsid w:val="71BD4EFD"/>
    <w:rsid w:val="738E44B1"/>
    <w:rsid w:val="73E836B1"/>
    <w:rsid w:val="743D52CE"/>
    <w:rsid w:val="7453486F"/>
    <w:rsid w:val="74AD1CCF"/>
    <w:rsid w:val="74D77D3B"/>
    <w:rsid w:val="752E6281"/>
    <w:rsid w:val="75DC5847"/>
    <w:rsid w:val="75FE54D5"/>
    <w:rsid w:val="76926D36"/>
    <w:rsid w:val="76CE06C3"/>
    <w:rsid w:val="77AB4417"/>
    <w:rsid w:val="77B36564"/>
    <w:rsid w:val="77CD4806"/>
    <w:rsid w:val="783919C4"/>
    <w:rsid w:val="78D00495"/>
    <w:rsid w:val="78FA1F51"/>
    <w:rsid w:val="790B157A"/>
    <w:rsid w:val="790B2F23"/>
    <w:rsid w:val="795067BF"/>
    <w:rsid w:val="797D7F1B"/>
    <w:rsid w:val="79FA6E97"/>
    <w:rsid w:val="7A597865"/>
    <w:rsid w:val="7B1665E7"/>
    <w:rsid w:val="7B6B4554"/>
    <w:rsid w:val="7BC06797"/>
    <w:rsid w:val="7BFE5B74"/>
    <w:rsid w:val="7C4A0BE1"/>
    <w:rsid w:val="7C6737CC"/>
    <w:rsid w:val="7C906FEC"/>
    <w:rsid w:val="7CA8537C"/>
    <w:rsid w:val="7CC01DE0"/>
    <w:rsid w:val="7CE8199D"/>
    <w:rsid w:val="7D7178C9"/>
    <w:rsid w:val="7D8A3184"/>
    <w:rsid w:val="7DB879AC"/>
    <w:rsid w:val="7DC014D7"/>
    <w:rsid w:val="7DD30733"/>
    <w:rsid w:val="7E0C7ECD"/>
    <w:rsid w:val="7E101204"/>
    <w:rsid w:val="7E7976F3"/>
    <w:rsid w:val="7E7B76A5"/>
    <w:rsid w:val="7ECD54EC"/>
    <w:rsid w:val="7ED001BF"/>
    <w:rsid w:val="7F0C72F8"/>
    <w:rsid w:val="7F122C4D"/>
    <w:rsid w:val="7F4D74FA"/>
    <w:rsid w:val="7F6A7154"/>
    <w:rsid w:val="7F7E7257"/>
    <w:rsid w:val="7F8B1703"/>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5"/>
    <w:autoRedefine/>
    <w:semiHidden/>
    <w:unhideWhenUsed/>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link w:val="42"/>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index 4"/>
    <w:basedOn w:val="1"/>
    <w:next w:val="1"/>
    <w:unhideWhenUsed/>
    <w:qFormat/>
    <w:uiPriority w:val="99"/>
    <w:pPr>
      <w:ind w:left="600" w:leftChars="600"/>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4"/>
    <w:autoRedefine/>
    <w:qFormat/>
    <w:uiPriority w:val="0"/>
    <w:rPr>
      <w:sz w:val="18"/>
      <w:szCs w:val="18"/>
    </w:rPr>
  </w:style>
  <w:style w:type="paragraph" w:styleId="13">
    <w:name w:val="footer"/>
    <w:basedOn w:val="1"/>
    <w:link w:val="40"/>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Indent 3"/>
    <w:basedOn w:val="1"/>
    <w:autoRedefine/>
    <w:qFormat/>
    <w:uiPriority w:val="0"/>
    <w:pPr>
      <w:spacing w:after="120"/>
      <w:ind w:left="420" w:leftChars="200"/>
    </w:pPr>
    <w:rPr>
      <w:sz w:val="16"/>
      <w:szCs w:val="16"/>
    </w:rPr>
  </w:style>
  <w:style w:type="paragraph" w:styleId="1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w:basedOn w:val="7"/>
    <w:qFormat/>
    <w:uiPriority w:val="0"/>
    <w:pPr>
      <w:ind w:firstLine="420" w:firstLineChars="100"/>
    </w:pPr>
    <w:rPr>
      <w:sz w:val="20"/>
    </w:rPr>
  </w:style>
  <w:style w:type="paragraph" w:styleId="19">
    <w:name w:val="Body Text First Indent 2"/>
    <w:basedOn w:val="8"/>
    <w:next w:val="5"/>
    <w:unhideWhenUsed/>
    <w:qFormat/>
    <w:uiPriority w:val="0"/>
    <w:pPr>
      <w:widowControl/>
      <w:tabs>
        <w:tab w:val="left" w:pos="630"/>
      </w:tabs>
      <w:ind w:firstLine="420"/>
      <w:jc w:val="left"/>
    </w:pPr>
    <w:rPr>
      <w:rFonts w:ascii="Verdana" w:hAnsi="Verdana"/>
      <w:kern w:val="0"/>
      <w:szCs w:val="24"/>
    </w:rPr>
  </w:style>
  <w:style w:type="table" w:styleId="21">
    <w:name w:val="Table Grid"/>
    <w:basedOn w:val="20"/>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rFonts w:ascii="Tahoma" w:hAnsi="Tahoma" w:eastAsia="宋体"/>
      <w:b/>
      <w:bCs/>
      <w:spacing w:val="10"/>
      <w:kern w:val="2"/>
      <w:sz w:val="24"/>
      <w:szCs w:val="24"/>
      <w:lang w:val="en-US" w:eastAsia="zh-CN" w:bidi="ar-SA"/>
    </w:rPr>
  </w:style>
  <w:style w:type="character" w:styleId="24">
    <w:name w:val="page number"/>
    <w:basedOn w:val="22"/>
    <w:autoRedefine/>
    <w:qFormat/>
    <w:uiPriority w:val="0"/>
    <w:rPr>
      <w:lang w:val="en-US" w:eastAsia="zh-CN" w:bidi="ar-SA"/>
    </w:rPr>
  </w:style>
  <w:style w:type="character" w:styleId="25">
    <w:name w:val="Hyperlink"/>
    <w:autoRedefine/>
    <w:qFormat/>
    <w:uiPriority w:val="99"/>
    <w:rPr>
      <w:rFonts w:eastAsia="宋体"/>
      <w:color w:val="0000FF"/>
      <w:kern w:val="2"/>
      <w:sz w:val="24"/>
      <w:szCs w:val="24"/>
      <w:u w:val="single"/>
      <w:lang w:val="en-US" w:eastAsia="zh-CN" w:bidi="ar-SA"/>
    </w:rPr>
  </w:style>
  <w:style w:type="paragraph" w:customStyle="1" w:styleId="2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autoRedefine/>
    <w:qFormat/>
    <w:uiPriority w:val="0"/>
    <w:pPr>
      <w:widowControl/>
    </w:pPr>
    <w:rPr>
      <w:rFonts w:ascii="宋体" w:hAnsi="宋体" w:cs="宋体"/>
      <w:kern w:val="0"/>
      <w:szCs w:val="21"/>
    </w:rPr>
  </w:style>
  <w:style w:type="paragraph" w:customStyle="1" w:styleId="3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autoRedefine/>
    <w:qFormat/>
    <w:uiPriority w:val="0"/>
  </w:style>
  <w:style w:type="character" w:customStyle="1" w:styleId="34">
    <w:name w:val="批注框文本 Char"/>
    <w:basedOn w:val="22"/>
    <w:link w:val="12"/>
    <w:autoRedefine/>
    <w:qFormat/>
    <w:uiPriority w:val="0"/>
    <w:rPr>
      <w:rFonts w:ascii="Times New Roman" w:hAnsi="Times New Roman" w:eastAsia="宋体" w:cs="Times New Roman"/>
      <w:kern w:val="2"/>
      <w:sz w:val="18"/>
      <w:szCs w:val="18"/>
    </w:rPr>
  </w:style>
  <w:style w:type="character" w:customStyle="1" w:styleId="35">
    <w:name w:val="标题 3 Char"/>
    <w:basedOn w:val="22"/>
    <w:link w:val="4"/>
    <w:autoRedefine/>
    <w:semiHidden/>
    <w:qFormat/>
    <w:uiPriority w:val="0"/>
    <w:rPr>
      <w:rFonts w:ascii="Times New Roman" w:hAnsi="Times New Roman" w:eastAsia="宋体" w:cs="Times New Roman"/>
      <w:b/>
      <w:bCs/>
      <w:kern w:val="2"/>
      <w:sz w:val="32"/>
      <w:szCs w:val="32"/>
    </w:rPr>
  </w:style>
  <w:style w:type="paragraph" w:customStyle="1" w:styleId="36">
    <w:name w:val="--规划正文"/>
    <w:basedOn w:val="1"/>
    <w:autoRedefine/>
    <w:qFormat/>
    <w:uiPriority w:val="0"/>
    <w:pPr>
      <w:spacing w:line="360" w:lineRule="auto"/>
      <w:ind w:firstLine="200" w:firstLineChars="200"/>
    </w:pPr>
    <w:rPr>
      <w:rFonts w:ascii="宋体"/>
      <w:kern w:val="0"/>
      <w:sz w:val="24"/>
      <w:szCs w:val="20"/>
    </w:rPr>
  </w:style>
  <w:style w:type="paragraph" w:customStyle="1" w:styleId="3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0">
    <w:name w:val="页脚 Char"/>
    <w:basedOn w:val="22"/>
    <w:link w:val="13"/>
    <w:autoRedefine/>
    <w:qFormat/>
    <w:uiPriority w:val="99"/>
    <w:rPr>
      <w:rFonts w:ascii="Times New Roman" w:hAnsi="Times New Roman" w:eastAsia="宋体" w:cs="Times New Roman"/>
      <w:kern w:val="2"/>
      <w:sz w:val="18"/>
      <w:szCs w:val="18"/>
    </w:rPr>
  </w:style>
  <w:style w:type="paragraph" w:customStyle="1" w:styleId="41">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2">
    <w:name w:val="正文文本 Char"/>
    <w:basedOn w:val="22"/>
    <w:link w:val="7"/>
    <w:autoRedefine/>
    <w:qFormat/>
    <w:uiPriority w:val="0"/>
    <w:rPr>
      <w:rFonts w:ascii="Times New Roman" w:hAnsi="Times New Roman" w:eastAsia="宋体" w:cs="Times New Roman"/>
      <w:kern w:val="2"/>
      <w:sz w:val="21"/>
      <w:szCs w:val="24"/>
    </w:rPr>
  </w:style>
  <w:style w:type="paragraph" w:customStyle="1" w:styleId="43">
    <w:name w:val="正文文本_0"/>
    <w:basedOn w:val="1"/>
    <w:autoRedefine/>
    <w:qFormat/>
    <w:uiPriority w:val="0"/>
    <w:pPr>
      <w:spacing w:after="120" w:line="276" w:lineRule="auto"/>
    </w:pPr>
    <w:rPr>
      <w:rFonts w:ascii="Tahoma" w:hAnsi="Tahoma"/>
      <w:kern w:val="0"/>
      <w:sz w:val="20"/>
      <w:szCs w:val="20"/>
    </w:rPr>
  </w:style>
  <w:style w:type="paragraph" w:customStyle="1" w:styleId="44">
    <w:name w:val="普通(网站)1"/>
    <w:basedOn w:val="1"/>
    <w:autoRedefine/>
    <w:qFormat/>
    <w:uiPriority w:val="0"/>
    <w:pPr>
      <w:widowControl/>
    </w:pPr>
    <w:rPr>
      <w:rFonts w:hAnsi="宋体"/>
      <w:sz w:val="15"/>
      <w:szCs w:val="15"/>
    </w:rPr>
  </w:style>
  <w:style w:type="character" w:customStyle="1" w:styleId="45">
    <w:name w:val="p141"/>
    <w:autoRedefine/>
    <w:qFormat/>
    <w:uiPriority w:val="99"/>
    <w:rPr>
      <w:sz w:val="21"/>
    </w:rPr>
  </w:style>
  <w:style w:type="character" w:customStyle="1" w:styleId="46">
    <w:name w:val="标题 2 Char1"/>
    <w:link w:val="3"/>
    <w:autoRedefine/>
    <w:qFormat/>
    <w:locked/>
    <w:uiPriority w:val="0"/>
    <w:rPr>
      <w:rFonts w:ascii="Arial" w:hAnsi="Arial" w:eastAsia="黑体"/>
      <w:b/>
      <w:bCs/>
      <w:sz w:val="32"/>
      <w:szCs w:val="32"/>
    </w:rPr>
  </w:style>
  <w:style w:type="paragraph" w:customStyle="1" w:styleId="47">
    <w:name w:val="表格文字"/>
    <w:basedOn w:val="48"/>
    <w:autoRedefine/>
    <w:qFormat/>
    <w:uiPriority w:val="0"/>
    <w:pPr>
      <w:spacing w:before="25" w:after="25"/>
    </w:pPr>
    <w:rPr>
      <w:bCs/>
      <w:spacing w:val="10"/>
    </w:rPr>
  </w:style>
  <w:style w:type="paragraph" w:customStyle="1" w:styleId="48">
    <w:name w:val="正文 New New New New New New New New New New New New New New New New New New New New New New New New New New New New New New New New New New New New"/>
    <w:next w:val="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null3"/>
    <w:qFormat/>
    <w:uiPriority w:val="0"/>
    <w:rPr>
      <w:rFonts w:hint="eastAsia" w:ascii="Calibri" w:hAnsi="Calibri" w:eastAsia="宋体" w:cs="Times New Roman"/>
      <w:lang w:val="en-US" w:eastAsia="zh-Hans" w:bidi="ar-SA"/>
    </w:rPr>
  </w:style>
  <w:style w:type="paragraph" w:customStyle="1" w:styleId="50">
    <w:name w:val="msolistparagraph"/>
    <w:qFormat/>
    <w:uiPriority w:val="0"/>
    <w:pPr>
      <w:widowControl w:val="0"/>
      <w:autoSpaceDE w:val="0"/>
      <w:autoSpaceDN w:val="0"/>
      <w:adjustRightInd w:val="0"/>
      <w:ind w:firstLine="420" w:firstLineChars="200"/>
    </w:pPr>
    <w:rPr>
      <w:rFonts w:ascii="宋体" w:hAnsi="Times New Roman" w:eastAsia="宋体" w:cs="Times New Roman"/>
      <w:sz w:val="24"/>
      <w:szCs w:val="21"/>
      <w:lang w:val="en-US" w:eastAsia="zh-CN" w:bidi="ar-SA"/>
    </w:rPr>
  </w:style>
  <w:style w:type="paragraph" w:customStyle="1" w:styleId="51">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25</Pages>
  <Words>11388</Words>
  <Characters>11920</Characters>
  <Lines>93</Lines>
  <Paragraphs>26</Paragraphs>
  <TotalTime>7</TotalTime>
  <ScaleCrop>false</ScaleCrop>
  <LinksUpToDate>false</LinksUpToDate>
  <CharactersWithSpaces>12459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2025-12-01T08:58:11Z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A20F64C159744FE3B23BA18DDB5B489B_13</vt:lpwstr>
  </property>
  <property fmtid="{D5CDD505-2E9C-101B-9397-08002B2CF9AE}" pid="4" name="KSOTemplateDocerSaveRecord">
    <vt:lpwstr>eyJoZGlkIjoiMzM3ODllNDNhYzUzMWRjZjgyNGMyZWMwMmI0ODg1OTEiLCJ1c2VySWQiOiI0NTI3MTEyMDAifQ==</vt:lpwstr>
  </property>
</Properties>
</file>