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C356">
      <w:pPr>
        <w:jc w:val="center"/>
        <w:rPr>
          <w:rFonts w:ascii="宋体" w:hAnsi="宋体"/>
          <w:b/>
          <w:kern w:val="0"/>
          <w:sz w:val="48"/>
          <w:szCs w:val="48"/>
        </w:rPr>
      </w:pPr>
    </w:p>
    <w:p w14:paraId="2687A8B4">
      <w:pPr>
        <w:jc w:val="center"/>
        <w:rPr>
          <w:rFonts w:ascii="宋体" w:hAnsi="宋体"/>
          <w:b/>
          <w:kern w:val="0"/>
          <w:sz w:val="48"/>
          <w:szCs w:val="48"/>
          <w:highlight w:val="none"/>
        </w:rPr>
      </w:pPr>
    </w:p>
    <w:p w14:paraId="1D78E097">
      <w:pPr>
        <w:jc w:val="center"/>
        <w:rPr>
          <w:rFonts w:ascii="宋体" w:hAnsi="宋体"/>
          <w:b/>
          <w:kern w:val="0"/>
          <w:sz w:val="48"/>
          <w:szCs w:val="48"/>
          <w:highlight w:val="none"/>
        </w:rPr>
      </w:pPr>
    </w:p>
    <w:p w14:paraId="1C1C383F">
      <w:pPr>
        <w:spacing w:line="360" w:lineRule="auto"/>
        <w:jc w:val="center"/>
        <w:outlineLvl w:val="0"/>
        <w:rPr>
          <w:rFonts w:ascii="黑体" w:hAnsi="黑体" w:eastAsia="黑体"/>
          <w:b/>
          <w:sz w:val="44"/>
          <w:szCs w:val="44"/>
          <w:highlight w:val="none"/>
        </w:rPr>
      </w:pPr>
      <w:bookmarkStart w:id="0" w:name="_Toc29141"/>
      <w:r>
        <w:rPr>
          <w:rFonts w:hint="eastAsia" w:ascii="黑体" w:hAnsi="黑体" w:eastAsia="黑体"/>
          <w:b/>
          <w:sz w:val="44"/>
          <w:szCs w:val="44"/>
          <w:highlight w:val="none"/>
        </w:rPr>
        <w:t>南方医科大学第五附属医院</w:t>
      </w:r>
      <w:bookmarkEnd w:id="0"/>
    </w:p>
    <w:p w14:paraId="4709C5CA">
      <w:pPr>
        <w:spacing w:line="360" w:lineRule="auto"/>
        <w:jc w:val="center"/>
        <w:outlineLvl w:val="0"/>
        <w:rPr>
          <w:rFonts w:ascii="宋体" w:hAnsi="宋体"/>
          <w:b/>
          <w:kern w:val="0"/>
          <w:sz w:val="44"/>
          <w:szCs w:val="44"/>
          <w:highlight w:val="none"/>
        </w:rPr>
      </w:pPr>
      <w:bookmarkStart w:id="1" w:name="_Toc17327"/>
      <w:r>
        <w:rPr>
          <w:rFonts w:hint="eastAsia" w:ascii="黑体" w:hAnsi="黑体" w:eastAsia="黑体"/>
          <w:b/>
          <w:sz w:val="44"/>
          <w:szCs w:val="44"/>
          <w:highlight w:val="none"/>
          <w:lang w:val="en-US" w:eastAsia="zh-CN"/>
        </w:rPr>
        <w:t>院感管理信息系统维保服务</w:t>
      </w:r>
      <w:r>
        <w:rPr>
          <w:rFonts w:hint="eastAsia" w:ascii="黑体" w:hAnsi="黑体" w:eastAsia="黑体"/>
          <w:b/>
          <w:sz w:val="44"/>
          <w:szCs w:val="44"/>
          <w:highlight w:val="none"/>
        </w:rPr>
        <w:t>项目</w:t>
      </w:r>
      <w:bookmarkEnd w:id="1"/>
    </w:p>
    <w:p w14:paraId="5A50EC66">
      <w:pPr>
        <w:jc w:val="center"/>
        <w:rPr>
          <w:rFonts w:ascii="宋体" w:hAnsi="宋体"/>
          <w:b/>
          <w:kern w:val="0"/>
          <w:sz w:val="48"/>
          <w:szCs w:val="48"/>
          <w:highlight w:val="none"/>
        </w:rPr>
      </w:pPr>
    </w:p>
    <w:p w14:paraId="28264290">
      <w:pPr>
        <w:spacing w:line="480" w:lineRule="auto"/>
        <w:jc w:val="center"/>
        <w:rPr>
          <w:rFonts w:ascii="宋体" w:hAnsi="宋体"/>
          <w:b/>
          <w:bCs/>
          <w:sz w:val="72"/>
          <w:szCs w:val="72"/>
          <w:highlight w:val="none"/>
        </w:rPr>
      </w:pPr>
    </w:p>
    <w:p w14:paraId="2D3EF97E">
      <w:pPr>
        <w:spacing w:line="480" w:lineRule="auto"/>
        <w:jc w:val="center"/>
        <w:rPr>
          <w:rFonts w:ascii="宋体" w:hAnsi="宋体"/>
          <w:b/>
          <w:bCs/>
          <w:sz w:val="72"/>
          <w:szCs w:val="72"/>
          <w:highlight w:val="none"/>
        </w:rPr>
      </w:pPr>
    </w:p>
    <w:p w14:paraId="1BF38512">
      <w:pPr>
        <w:spacing w:line="480" w:lineRule="auto"/>
        <w:jc w:val="center"/>
        <w:outlineLvl w:val="0"/>
        <w:rPr>
          <w:rFonts w:ascii="宋体" w:hAnsi="宋体"/>
          <w:b/>
          <w:bCs/>
          <w:sz w:val="44"/>
          <w:szCs w:val="44"/>
          <w:highlight w:val="none"/>
        </w:rPr>
      </w:pPr>
      <w:bookmarkStart w:id="2" w:name="_Toc15716"/>
      <w:r>
        <w:rPr>
          <w:rFonts w:hint="eastAsia" w:ascii="宋体" w:hAnsi="宋体"/>
          <w:b/>
          <w:bCs/>
          <w:sz w:val="44"/>
          <w:szCs w:val="44"/>
          <w:highlight w:val="none"/>
        </w:rPr>
        <w:t>院内采购文件</w:t>
      </w:r>
      <w:bookmarkEnd w:id="2"/>
    </w:p>
    <w:p w14:paraId="49951A24">
      <w:pPr>
        <w:spacing w:line="480" w:lineRule="auto"/>
        <w:ind w:firstLine="843" w:firstLineChars="300"/>
        <w:jc w:val="center"/>
        <w:rPr>
          <w:rFonts w:ascii="宋体" w:hAnsi="宋体"/>
          <w:b/>
          <w:bCs/>
          <w:sz w:val="28"/>
          <w:szCs w:val="28"/>
          <w:highlight w:val="none"/>
        </w:rPr>
      </w:pPr>
    </w:p>
    <w:p w14:paraId="462078F4">
      <w:pPr>
        <w:pStyle w:val="25"/>
        <w:rPr>
          <w:highlight w:val="none"/>
        </w:rPr>
      </w:pPr>
    </w:p>
    <w:p w14:paraId="3E76034B">
      <w:pPr>
        <w:pStyle w:val="25"/>
        <w:spacing w:line="360" w:lineRule="auto"/>
        <w:rPr>
          <w:rFonts w:ascii="方正小标宋简体" w:hAnsi="宋体" w:eastAsia="方正小标宋简体"/>
          <w:sz w:val="32"/>
          <w:highlight w:val="none"/>
        </w:rPr>
      </w:pPr>
    </w:p>
    <w:p w14:paraId="6F740111">
      <w:pPr>
        <w:adjustRightInd w:val="0"/>
        <w:snapToGrid w:val="0"/>
        <w:spacing w:line="360" w:lineRule="auto"/>
        <w:jc w:val="center"/>
        <w:outlineLvl w:val="0"/>
        <w:rPr>
          <w:rFonts w:hint="default" w:ascii="宋体" w:hAnsi="宋体" w:eastAsia="宋体"/>
          <w:b/>
          <w:bCs/>
          <w:sz w:val="30"/>
          <w:szCs w:val="30"/>
          <w:highlight w:val="none"/>
          <w:lang w:val="en-US" w:eastAsia="zh-CN"/>
        </w:rPr>
      </w:pPr>
      <w:bookmarkStart w:id="3" w:name="_Toc22764"/>
      <w:r>
        <w:rPr>
          <w:rFonts w:hint="eastAsia" w:ascii="宋体" w:hAnsi="宋体"/>
          <w:b/>
          <w:bCs/>
          <w:sz w:val="30"/>
          <w:szCs w:val="30"/>
          <w:highlight w:val="none"/>
        </w:rPr>
        <w:t>项目编号：NYWY</w:t>
      </w:r>
      <w:r>
        <w:rPr>
          <w:rFonts w:hint="eastAsia" w:ascii="宋体" w:hAnsi="宋体"/>
          <w:b/>
          <w:bCs/>
          <w:sz w:val="30"/>
          <w:szCs w:val="30"/>
          <w:highlight w:val="none"/>
          <w:lang w:val="en-US" w:eastAsia="zh-CN"/>
        </w:rPr>
        <w:t>F</w:t>
      </w:r>
      <w:r>
        <w:rPr>
          <w:rFonts w:hint="eastAsia" w:ascii="宋体" w:hAnsi="宋体"/>
          <w:b/>
          <w:bCs/>
          <w:sz w:val="30"/>
          <w:szCs w:val="30"/>
          <w:highlight w:val="none"/>
        </w:rPr>
        <w:t>202</w:t>
      </w:r>
      <w:r>
        <w:rPr>
          <w:rFonts w:hint="eastAsia" w:ascii="宋体" w:hAnsi="宋体"/>
          <w:b/>
          <w:bCs/>
          <w:sz w:val="30"/>
          <w:szCs w:val="30"/>
          <w:highlight w:val="none"/>
          <w:lang w:val="en-US" w:eastAsia="zh-CN"/>
        </w:rPr>
        <w:t>5</w:t>
      </w:r>
      <w:r>
        <w:rPr>
          <w:rFonts w:hint="eastAsia" w:ascii="宋体" w:hAnsi="宋体"/>
          <w:b/>
          <w:bCs/>
          <w:sz w:val="30"/>
          <w:szCs w:val="30"/>
          <w:highlight w:val="none"/>
        </w:rPr>
        <w:t>00</w:t>
      </w:r>
      <w:bookmarkEnd w:id="3"/>
      <w:r>
        <w:rPr>
          <w:rFonts w:hint="eastAsia" w:ascii="宋体" w:hAnsi="宋体"/>
          <w:b/>
          <w:bCs/>
          <w:sz w:val="30"/>
          <w:szCs w:val="30"/>
          <w:highlight w:val="none"/>
          <w:lang w:val="en-US" w:eastAsia="zh-CN"/>
        </w:rPr>
        <w:t>16</w:t>
      </w:r>
    </w:p>
    <w:p w14:paraId="206CC472">
      <w:pPr>
        <w:pStyle w:val="25"/>
        <w:spacing w:line="360" w:lineRule="auto"/>
        <w:ind w:firstLine="2530" w:firstLineChars="700"/>
        <w:rPr>
          <w:rFonts w:ascii="宋体" w:hAnsi="宋体"/>
          <w:b/>
          <w:bCs/>
          <w:sz w:val="36"/>
          <w:szCs w:val="36"/>
          <w:highlight w:val="none"/>
        </w:rPr>
      </w:pPr>
    </w:p>
    <w:p w14:paraId="20BD5FAE">
      <w:pPr>
        <w:widowControl/>
        <w:ind w:right="-26"/>
        <w:jc w:val="center"/>
        <w:textAlignment w:val="bottom"/>
        <w:rPr>
          <w:rFonts w:ascii="方正小标宋简体" w:hAnsi="宋体" w:eastAsia="方正小标宋简体"/>
          <w:sz w:val="32"/>
          <w:highlight w:val="none"/>
        </w:rPr>
      </w:pPr>
    </w:p>
    <w:p w14:paraId="04F6C0B1">
      <w:pPr>
        <w:adjustRightInd w:val="0"/>
        <w:snapToGrid w:val="0"/>
        <w:spacing w:line="360" w:lineRule="auto"/>
        <w:rPr>
          <w:rFonts w:ascii="宋体" w:hAnsi="宋体"/>
          <w:b/>
          <w:bCs/>
          <w:sz w:val="28"/>
          <w:szCs w:val="28"/>
          <w:highlight w:val="none"/>
        </w:rPr>
      </w:pPr>
    </w:p>
    <w:p w14:paraId="4909B2B8">
      <w:pPr>
        <w:spacing w:line="360" w:lineRule="auto"/>
        <w:rPr>
          <w:rFonts w:ascii="宋体" w:hAnsi="宋体"/>
          <w:b/>
          <w:bCs/>
          <w:sz w:val="28"/>
          <w:szCs w:val="28"/>
          <w:highlight w:val="none"/>
        </w:rPr>
      </w:pPr>
    </w:p>
    <w:p w14:paraId="7ED8018B">
      <w:pPr>
        <w:spacing w:line="360" w:lineRule="auto"/>
        <w:jc w:val="center"/>
        <w:rPr>
          <w:rFonts w:ascii="宋体" w:hAnsi="宋体"/>
          <w:b/>
          <w:bCs/>
          <w:sz w:val="28"/>
          <w:szCs w:val="28"/>
          <w:highlight w:val="none"/>
        </w:rPr>
      </w:pPr>
    </w:p>
    <w:p w14:paraId="1DBA8A73">
      <w:pPr>
        <w:spacing w:line="360" w:lineRule="auto"/>
        <w:jc w:val="center"/>
        <w:outlineLvl w:val="0"/>
        <w:rPr>
          <w:rFonts w:ascii="宋体" w:hAnsi="宋体"/>
          <w:b/>
          <w:bCs/>
          <w:sz w:val="32"/>
          <w:szCs w:val="32"/>
          <w:highlight w:val="none"/>
        </w:rPr>
        <w:sectPr>
          <w:headerReference r:id="rId4" w:type="first"/>
          <w:footerReference r:id="rId7" w:type="first"/>
          <w:headerReference r:id="rId3" w:type="default"/>
          <w:footerReference r:id="rId5" w:type="default"/>
          <w:footerReference r:id="rId6" w:type="even"/>
          <w:pgSz w:w="11906" w:h="16838"/>
          <w:pgMar w:top="1418" w:right="1134" w:bottom="1418" w:left="1134" w:header="851" w:footer="992" w:gutter="0"/>
          <w:pgNumType w:fmt="decimal"/>
          <w:cols w:space="720" w:num="1"/>
          <w:docGrid w:type="lines" w:linePitch="312" w:charSpace="0"/>
        </w:sectPr>
      </w:pPr>
      <w:bookmarkStart w:id="4" w:name="_Toc10511"/>
      <w:r>
        <w:rPr>
          <w:rFonts w:hint="eastAsia" w:ascii="宋体" w:hAnsi="宋体"/>
          <w:b/>
          <w:bCs/>
          <w:sz w:val="32"/>
          <w:szCs w:val="32"/>
          <w:highlight w:val="none"/>
        </w:rPr>
        <w:t>日 期：202</w:t>
      </w:r>
      <w:r>
        <w:rPr>
          <w:rFonts w:hint="eastAsia" w:ascii="宋体" w:hAnsi="宋体"/>
          <w:b/>
          <w:bCs/>
          <w:sz w:val="32"/>
          <w:szCs w:val="32"/>
          <w:highlight w:val="none"/>
          <w:lang w:val="en-US" w:eastAsia="zh-CN"/>
        </w:rPr>
        <w:t>5</w:t>
      </w:r>
      <w:r>
        <w:rPr>
          <w:rFonts w:hint="eastAsia" w:ascii="宋体" w:hAnsi="宋体"/>
          <w:b/>
          <w:bCs/>
          <w:sz w:val="32"/>
          <w:szCs w:val="32"/>
          <w:highlight w:val="none"/>
        </w:rPr>
        <w:t>年</w:t>
      </w:r>
      <w:r>
        <w:rPr>
          <w:rFonts w:hint="eastAsia" w:ascii="宋体" w:hAnsi="宋体"/>
          <w:b/>
          <w:bCs/>
          <w:sz w:val="32"/>
          <w:szCs w:val="32"/>
          <w:highlight w:val="none"/>
          <w:lang w:val="en-US" w:eastAsia="zh-CN"/>
        </w:rPr>
        <w:t>10</w:t>
      </w:r>
      <w:r>
        <w:rPr>
          <w:rFonts w:hint="eastAsia" w:ascii="宋体" w:hAnsi="宋体"/>
          <w:b/>
          <w:bCs/>
          <w:sz w:val="32"/>
          <w:szCs w:val="32"/>
          <w:highlight w:val="none"/>
        </w:rPr>
        <w:t>月</w:t>
      </w:r>
      <w:bookmarkEnd w:id="4"/>
    </w:p>
    <w:sdt>
      <w:sdtPr>
        <w:rPr>
          <w:rFonts w:ascii="宋体" w:hAnsi="宋体" w:eastAsia="宋体" w:cs="Times New Roman"/>
          <w:kern w:val="2"/>
          <w:sz w:val="21"/>
          <w:szCs w:val="24"/>
          <w:highlight w:val="none"/>
          <w:lang w:val="en-US" w:eastAsia="zh-CN" w:bidi="ar-SA"/>
        </w:rPr>
        <w:id w:val="147456251"/>
        <w15:color w:val="DBDBDB"/>
        <w:docPartObj>
          <w:docPartGallery w:val="Table of Contents"/>
          <w:docPartUnique/>
        </w:docPartObj>
      </w:sdtPr>
      <w:sdtEndPr>
        <w:rPr>
          <w:rFonts w:hint="eastAsia" w:ascii="宋体" w:hAnsi="宋体" w:eastAsia="宋体" w:cs="宋体"/>
          <w:b/>
          <w:bCs/>
          <w:kern w:val="0"/>
          <w:sz w:val="28"/>
          <w:szCs w:val="28"/>
          <w:highlight w:val="none"/>
          <w:lang w:val="en-US" w:eastAsia="zh-CN" w:bidi="ar-SA"/>
        </w:rPr>
      </w:sdtEndPr>
      <w:sdtContent>
        <w:p w14:paraId="76C04EC8">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1B8A4D66">
          <w:pPr>
            <w:pStyle w:val="27"/>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TOC \o "1-1" \h \u </w:instrText>
          </w:r>
          <w:r>
            <w:rPr>
              <w:rFonts w:hint="eastAsia" w:ascii="宋体" w:hAnsi="宋体" w:eastAsia="宋体" w:cs="宋体"/>
              <w:b/>
              <w:bCs/>
              <w:kern w:val="0"/>
              <w:sz w:val="28"/>
              <w:szCs w:val="28"/>
              <w:highlight w:val="none"/>
            </w:rPr>
            <w:fldChar w:fldCharType="separate"/>
          </w:r>
        </w:p>
        <w:p w14:paraId="6DDEF617">
          <w:pPr>
            <w:pStyle w:val="27"/>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_Toc23144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_Toc23144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kern w:val="0"/>
              <w:sz w:val="28"/>
              <w:szCs w:val="28"/>
              <w:highlight w:val="none"/>
            </w:rPr>
            <w:fldChar w:fldCharType="end"/>
          </w:r>
        </w:p>
        <w:p w14:paraId="15D39788">
          <w:pPr>
            <w:pStyle w:val="27"/>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_Toc835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 xml:space="preserve">第二部分 </w:t>
          </w:r>
          <w:r>
            <w:rPr>
              <w:rFonts w:hint="eastAsia" w:ascii="宋体" w:hAnsi="宋体" w:eastAsia="宋体" w:cs="宋体"/>
              <w:b/>
              <w:bCs/>
              <w:sz w:val="28"/>
              <w:szCs w:val="28"/>
              <w:highlight w:val="none"/>
              <w:lang w:eastAsia="zh-CN"/>
            </w:rPr>
            <w:t>采购</w:t>
          </w:r>
          <w:r>
            <w:rPr>
              <w:rFonts w:hint="eastAsia" w:ascii="宋体" w:hAnsi="宋体" w:eastAsia="宋体" w:cs="宋体"/>
              <w:b/>
              <w:bCs/>
              <w:sz w:val="28"/>
              <w:szCs w:val="28"/>
              <w:highlight w:val="none"/>
            </w:rPr>
            <w:t>需求</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eastAsia="宋体" w:cs="宋体"/>
              <w:b/>
              <w:bCs/>
              <w:kern w:val="0"/>
              <w:sz w:val="28"/>
              <w:szCs w:val="28"/>
              <w:highlight w:val="none"/>
            </w:rPr>
            <w:fldChar w:fldCharType="end"/>
          </w:r>
        </w:p>
        <w:p w14:paraId="39993B91">
          <w:pPr>
            <w:pStyle w:val="27"/>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_Toc11115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kern w:val="0"/>
              <w:sz w:val="28"/>
              <w:szCs w:val="28"/>
              <w:highlight w:val="none"/>
            </w:rPr>
            <w:t xml:space="preserve">第三部分 </w:t>
          </w:r>
          <w:r>
            <w:rPr>
              <w:rFonts w:hint="eastAsia" w:ascii="宋体" w:hAnsi="宋体" w:cs="宋体"/>
              <w:b/>
              <w:bCs/>
              <w:kern w:val="0"/>
              <w:sz w:val="28"/>
              <w:szCs w:val="28"/>
              <w:highlight w:val="none"/>
              <w:lang w:val="en-US" w:eastAsia="zh-CN"/>
            </w:rPr>
            <w:t>合同模板</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kern w:val="0"/>
              <w:sz w:val="28"/>
              <w:szCs w:val="28"/>
              <w:highlight w:val="none"/>
            </w:rPr>
            <w:fldChar w:fldCharType="end"/>
          </w:r>
          <w:r>
            <w:rPr>
              <w:rFonts w:hint="eastAsia" w:ascii="宋体" w:hAnsi="宋体" w:cs="宋体"/>
              <w:b/>
              <w:bCs/>
              <w:kern w:val="0"/>
              <w:sz w:val="28"/>
              <w:szCs w:val="28"/>
              <w:highlight w:val="none"/>
              <w:lang w:val="en-US" w:eastAsia="zh-CN"/>
            </w:rPr>
            <w:t>1</w:t>
          </w:r>
        </w:p>
        <w:p w14:paraId="6A8B5F57">
          <w:pPr>
            <w:pStyle w:val="27"/>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_Toc32376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 xml:space="preserve">第四部分 </w:t>
          </w:r>
          <w:r>
            <w:rPr>
              <w:rFonts w:hint="eastAsia" w:ascii="宋体" w:hAnsi="宋体" w:eastAsia="宋体" w:cs="Times New Roman"/>
              <w:b/>
              <w:bCs/>
              <w:color w:val="auto"/>
              <w:kern w:val="2"/>
              <w:sz w:val="28"/>
              <w:szCs w:val="28"/>
              <w:highlight w:val="none"/>
              <w:lang w:val="en-US" w:eastAsia="zh-CN" w:bidi="ar-SA"/>
            </w:rPr>
            <w:t>响应文件资料整理</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kern w:val="0"/>
              <w:sz w:val="28"/>
              <w:szCs w:val="28"/>
              <w:highlight w:val="none"/>
            </w:rPr>
            <w:fldChar w:fldCharType="end"/>
          </w:r>
          <w:r>
            <w:rPr>
              <w:rFonts w:hint="eastAsia" w:ascii="宋体" w:hAnsi="宋体" w:cs="宋体"/>
              <w:b/>
              <w:bCs/>
              <w:kern w:val="0"/>
              <w:sz w:val="28"/>
              <w:szCs w:val="28"/>
              <w:highlight w:val="none"/>
              <w:lang w:val="en-US" w:eastAsia="zh-CN"/>
            </w:rPr>
            <w:t>6</w:t>
          </w:r>
        </w:p>
        <w:p w14:paraId="6E06F352">
          <w:pPr>
            <w:pStyle w:val="27"/>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_Toc20014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 xml:space="preserve">第五部分 </w:t>
          </w:r>
          <w:r>
            <w:rPr>
              <w:rFonts w:hint="eastAsia" w:ascii="宋体" w:hAnsi="宋体" w:eastAsia="宋体" w:cs="Times New Roman"/>
              <w:b/>
              <w:bCs/>
              <w:color w:val="auto"/>
              <w:kern w:val="2"/>
              <w:sz w:val="28"/>
              <w:szCs w:val="28"/>
              <w:highlight w:val="none"/>
              <w:lang w:val="en-US" w:eastAsia="zh-CN" w:bidi="ar-SA"/>
            </w:rPr>
            <w:t>相关格式文件</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kern w:val="0"/>
              <w:sz w:val="28"/>
              <w:szCs w:val="28"/>
              <w:highlight w:val="none"/>
            </w:rPr>
            <w:fldChar w:fldCharType="end"/>
          </w:r>
          <w:r>
            <w:rPr>
              <w:rFonts w:hint="eastAsia" w:ascii="宋体" w:hAnsi="宋体" w:cs="宋体"/>
              <w:b/>
              <w:bCs/>
              <w:kern w:val="0"/>
              <w:sz w:val="28"/>
              <w:szCs w:val="28"/>
              <w:highlight w:val="none"/>
              <w:lang w:val="en-US" w:eastAsia="zh-CN"/>
            </w:rPr>
            <w:t>8</w:t>
          </w:r>
        </w:p>
        <w:p w14:paraId="2B0B2E12">
          <w:pPr>
            <w:spacing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fldChar w:fldCharType="end"/>
          </w:r>
        </w:p>
      </w:sdtContent>
    </w:sdt>
    <w:p w14:paraId="3723571D">
      <w:pPr>
        <w:spacing w:line="360" w:lineRule="auto"/>
        <w:jc w:val="center"/>
        <w:rPr>
          <w:rFonts w:hint="eastAsia" w:ascii="宋体" w:hAnsi="宋体" w:eastAsia="宋体" w:cs="宋体"/>
          <w:b/>
          <w:bCs/>
          <w:kern w:val="0"/>
          <w:sz w:val="28"/>
          <w:szCs w:val="28"/>
          <w:highlight w:val="none"/>
        </w:rPr>
      </w:pPr>
    </w:p>
    <w:p w14:paraId="3A132787">
      <w:pPr>
        <w:jc w:val="center"/>
        <w:rPr>
          <w:b/>
          <w:bCs/>
          <w:kern w:val="0"/>
          <w:sz w:val="28"/>
          <w:szCs w:val="36"/>
          <w:highlight w:val="none"/>
        </w:rPr>
      </w:pPr>
    </w:p>
    <w:p w14:paraId="039B76FE">
      <w:pPr>
        <w:jc w:val="center"/>
        <w:rPr>
          <w:b/>
          <w:bCs/>
          <w:kern w:val="0"/>
          <w:sz w:val="28"/>
          <w:szCs w:val="36"/>
          <w:highlight w:val="none"/>
        </w:rPr>
      </w:pPr>
    </w:p>
    <w:p w14:paraId="0AE89C55">
      <w:pPr>
        <w:jc w:val="center"/>
        <w:rPr>
          <w:b/>
          <w:bCs/>
          <w:kern w:val="0"/>
          <w:sz w:val="28"/>
          <w:szCs w:val="36"/>
          <w:highlight w:val="none"/>
        </w:rPr>
      </w:pPr>
    </w:p>
    <w:p w14:paraId="4F84176B">
      <w:pPr>
        <w:jc w:val="center"/>
        <w:rPr>
          <w:b/>
          <w:bCs/>
          <w:kern w:val="0"/>
          <w:sz w:val="28"/>
          <w:szCs w:val="36"/>
          <w:highlight w:val="none"/>
        </w:rPr>
      </w:pPr>
    </w:p>
    <w:p w14:paraId="00DF89CA">
      <w:pPr>
        <w:jc w:val="center"/>
        <w:rPr>
          <w:b/>
          <w:bCs/>
          <w:kern w:val="0"/>
          <w:sz w:val="28"/>
          <w:szCs w:val="36"/>
          <w:highlight w:val="none"/>
        </w:rPr>
      </w:pPr>
    </w:p>
    <w:p w14:paraId="3459C6A1">
      <w:pPr>
        <w:jc w:val="center"/>
        <w:rPr>
          <w:b/>
          <w:bCs/>
          <w:kern w:val="0"/>
          <w:sz w:val="28"/>
          <w:szCs w:val="36"/>
          <w:highlight w:val="none"/>
        </w:rPr>
      </w:pPr>
    </w:p>
    <w:p w14:paraId="40BB4FED">
      <w:pPr>
        <w:jc w:val="center"/>
        <w:rPr>
          <w:b/>
          <w:bCs/>
          <w:kern w:val="0"/>
          <w:sz w:val="28"/>
          <w:szCs w:val="36"/>
          <w:highlight w:val="none"/>
        </w:rPr>
      </w:pPr>
    </w:p>
    <w:p w14:paraId="08942C82">
      <w:pPr>
        <w:jc w:val="center"/>
        <w:rPr>
          <w:b/>
          <w:bCs/>
          <w:kern w:val="0"/>
          <w:sz w:val="28"/>
          <w:szCs w:val="36"/>
          <w:highlight w:val="none"/>
        </w:rPr>
      </w:pPr>
    </w:p>
    <w:p w14:paraId="1477831B">
      <w:pPr>
        <w:jc w:val="center"/>
        <w:rPr>
          <w:b/>
          <w:bCs/>
          <w:kern w:val="0"/>
          <w:sz w:val="28"/>
          <w:szCs w:val="36"/>
          <w:highlight w:val="none"/>
        </w:rPr>
      </w:pPr>
    </w:p>
    <w:p w14:paraId="1F5541C0">
      <w:pPr>
        <w:jc w:val="center"/>
        <w:rPr>
          <w:b/>
          <w:bCs/>
          <w:kern w:val="0"/>
          <w:sz w:val="28"/>
          <w:szCs w:val="36"/>
          <w:highlight w:val="none"/>
        </w:rPr>
      </w:pPr>
    </w:p>
    <w:p w14:paraId="283E6114">
      <w:pPr>
        <w:jc w:val="center"/>
        <w:rPr>
          <w:b/>
          <w:bCs/>
          <w:kern w:val="0"/>
          <w:sz w:val="28"/>
          <w:szCs w:val="36"/>
          <w:highlight w:val="none"/>
        </w:rPr>
      </w:pPr>
    </w:p>
    <w:p w14:paraId="236C6369">
      <w:pPr>
        <w:jc w:val="center"/>
        <w:rPr>
          <w:b/>
          <w:bCs/>
          <w:kern w:val="0"/>
          <w:sz w:val="28"/>
          <w:szCs w:val="36"/>
          <w:highlight w:val="none"/>
        </w:rPr>
      </w:pPr>
    </w:p>
    <w:p w14:paraId="37E840C2">
      <w:pPr>
        <w:jc w:val="center"/>
        <w:rPr>
          <w:b/>
          <w:bCs/>
          <w:kern w:val="0"/>
          <w:sz w:val="28"/>
          <w:szCs w:val="36"/>
          <w:highlight w:val="none"/>
        </w:rPr>
      </w:pPr>
    </w:p>
    <w:p w14:paraId="50046058">
      <w:pPr>
        <w:jc w:val="center"/>
        <w:rPr>
          <w:b/>
          <w:bCs/>
          <w:kern w:val="0"/>
          <w:sz w:val="28"/>
          <w:szCs w:val="36"/>
          <w:highlight w:val="none"/>
        </w:rPr>
      </w:pPr>
    </w:p>
    <w:p w14:paraId="150FFA8B">
      <w:pPr>
        <w:jc w:val="center"/>
        <w:rPr>
          <w:b/>
          <w:bCs/>
          <w:kern w:val="0"/>
          <w:sz w:val="28"/>
          <w:szCs w:val="36"/>
          <w:highlight w:val="none"/>
        </w:rPr>
      </w:pPr>
    </w:p>
    <w:p w14:paraId="5EFE0114">
      <w:pPr>
        <w:jc w:val="center"/>
        <w:rPr>
          <w:b/>
          <w:bCs/>
          <w:kern w:val="0"/>
          <w:sz w:val="28"/>
          <w:szCs w:val="36"/>
          <w:highlight w:val="none"/>
        </w:rPr>
      </w:pPr>
    </w:p>
    <w:p w14:paraId="410BA2AA">
      <w:pPr>
        <w:jc w:val="center"/>
        <w:rPr>
          <w:b/>
          <w:bCs/>
          <w:kern w:val="0"/>
          <w:sz w:val="28"/>
          <w:szCs w:val="36"/>
          <w:highlight w:val="none"/>
        </w:rPr>
      </w:pPr>
    </w:p>
    <w:p w14:paraId="62CBCF30">
      <w:pPr>
        <w:jc w:val="center"/>
        <w:rPr>
          <w:b/>
          <w:bCs/>
          <w:kern w:val="0"/>
          <w:sz w:val="28"/>
          <w:szCs w:val="36"/>
          <w:highlight w:val="none"/>
        </w:rPr>
      </w:pPr>
    </w:p>
    <w:p w14:paraId="3E4CF0A4">
      <w:pPr>
        <w:jc w:val="center"/>
        <w:rPr>
          <w:b/>
          <w:bCs/>
          <w:kern w:val="0"/>
          <w:sz w:val="28"/>
          <w:szCs w:val="36"/>
          <w:highlight w:val="none"/>
        </w:rPr>
      </w:pPr>
    </w:p>
    <w:p w14:paraId="1A9C1E70">
      <w:pPr>
        <w:jc w:val="center"/>
        <w:rPr>
          <w:b/>
          <w:bCs/>
          <w:kern w:val="0"/>
          <w:sz w:val="28"/>
          <w:szCs w:val="36"/>
          <w:highlight w:val="none"/>
        </w:rPr>
      </w:pPr>
    </w:p>
    <w:p w14:paraId="69971509">
      <w:pPr>
        <w:jc w:val="center"/>
        <w:rPr>
          <w:b/>
          <w:bCs/>
          <w:kern w:val="0"/>
          <w:sz w:val="28"/>
          <w:szCs w:val="36"/>
          <w:highlight w:val="none"/>
        </w:rPr>
      </w:pPr>
    </w:p>
    <w:p w14:paraId="4653708E">
      <w:pPr>
        <w:jc w:val="center"/>
        <w:rPr>
          <w:b/>
          <w:bCs/>
          <w:kern w:val="0"/>
          <w:sz w:val="28"/>
          <w:szCs w:val="36"/>
          <w:highlight w:val="none"/>
        </w:rPr>
      </w:pPr>
    </w:p>
    <w:p w14:paraId="27F8805B">
      <w:pPr>
        <w:spacing w:line="360" w:lineRule="auto"/>
        <w:jc w:val="center"/>
        <w:rPr>
          <w:rFonts w:ascii="宋体" w:hAnsi="宋体"/>
          <w:b/>
          <w:bCs/>
          <w:sz w:val="30"/>
          <w:szCs w:val="30"/>
          <w:highlight w:val="none"/>
        </w:rPr>
        <w:sectPr>
          <w:headerReference r:id="rId8" w:type="default"/>
          <w:footerReference r:id="rId9" w:type="default"/>
          <w:pgSz w:w="11906" w:h="16838"/>
          <w:pgMar w:top="1440" w:right="1134" w:bottom="1440" w:left="1134" w:header="851" w:footer="992" w:gutter="0"/>
          <w:pgNumType w:fmt="decimal" w:start="1"/>
          <w:cols w:space="720" w:num="1"/>
          <w:docGrid w:linePitch="312" w:charSpace="0"/>
        </w:sectPr>
      </w:pPr>
      <w:bookmarkStart w:id="5" w:name="_Toc19427"/>
    </w:p>
    <w:p w14:paraId="28D8792D">
      <w:pPr>
        <w:spacing w:line="360" w:lineRule="auto"/>
        <w:jc w:val="center"/>
        <w:outlineLvl w:val="0"/>
        <w:rPr>
          <w:rFonts w:ascii="仿宋" w:hAnsi="仿宋" w:eastAsia="仿宋" w:cs="Helvetica"/>
          <w:sz w:val="30"/>
          <w:szCs w:val="30"/>
          <w:highlight w:val="none"/>
        </w:rPr>
      </w:pPr>
      <w:bookmarkStart w:id="6" w:name="_Toc14957"/>
      <w:bookmarkStart w:id="7" w:name="_Toc23144"/>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HYPERLINK \l "_Toc17950" </w:instrText>
      </w:r>
      <w:r>
        <w:rPr>
          <w:rFonts w:hint="eastAsia" w:ascii="宋体" w:hAnsi="宋体"/>
          <w:b/>
          <w:bCs/>
          <w:sz w:val="30"/>
          <w:szCs w:val="30"/>
          <w:highlight w:val="none"/>
        </w:rPr>
        <w:fldChar w:fldCharType="separate"/>
      </w:r>
      <w:r>
        <w:rPr>
          <w:rFonts w:hint="eastAsia" w:ascii="宋体" w:hAnsi="宋体"/>
          <w:b/>
          <w:bCs/>
          <w:sz w:val="30"/>
          <w:szCs w:val="30"/>
          <w:highlight w:val="none"/>
        </w:rPr>
        <w:t>第一部分 报名邀请函</w:t>
      </w:r>
      <w:r>
        <w:rPr>
          <w:rFonts w:hint="eastAsia" w:ascii="宋体" w:hAnsi="宋体"/>
          <w:b/>
          <w:bCs/>
          <w:sz w:val="30"/>
          <w:szCs w:val="30"/>
          <w:highlight w:val="none"/>
        </w:rPr>
        <w:fldChar w:fldCharType="end"/>
      </w:r>
      <w:bookmarkEnd w:id="5"/>
      <w:bookmarkEnd w:id="6"/>
      <w:bookmarkEnd w:id="7"/>
    </w:p>
    <w:p w14:paraId="3252D97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kern w:val="0"/>
          <w:sz w:val="21"/>
          <w:szCs w:val="21"/>
          <w:highlight w:val="none"/>
        </w:rPr>
      </w:pPr>
      <w:bookmarkStart w:id="8" w:name="_Toc1526"/>
      <w:bookmarkStart w:id="9" w:name="_Toc27350"/>
      <w:bookmarkStart w:id="10" w:name="_Toc25861"/>
      <w:r>
        <w:rPr>
          <w:rFonts w:hint="eastAsia" w:cs="宋体" w:asciiTheme="minorEastAsia" w:hAnsiTheme="minorEastAsia" w:eastAsiaTheme="minorEastAsia"/>
          <w:kern w:val="0"/>
          <w:sz w:val="24"/>
          <w:szCs w:val="27"/>
          <w:highlight w:val="none"/>
        </w:rPr>
        <w:t xml:space="preserve"> </w:t>
      </w:r>
      <w:r>
        <w:rPr>
          <w:rFonts w:hint="eastAsia" w:cs="宋体" w:asciiTheme="minorEastAsia" w:hAnsiTheme="minorEastAsia" w:eastAsiaTheme="minorEastAsia"/>
          <w:kern w:val="0"/>
          <w:sz w:val="21"/>
          <w:szCs w:val="21"/>
          <w:highlight w:val="none"/>
        </w:rPr>
        <w:t xml:space="preserve">  </w:t>
      </w:r>
      <w:r>
        <w:rPr>
          <w:rFonts w:hint="eastAsia" w:ascii="宋体" w:hAnsi="宋体" w:eastAsia="宋体" w:cs="宋体"/>
          <w:kern w:val="0"/>
          <w:sz w:val="21"/>
          <w:szCs w:val="21"/>
          <w:highlight w:val="none"/>
        </w:rPr>
        <w:t xml:space="preserve"> 根据我院业务发展需要，需采购</w:t>
      </w:r>
      <w:r>
        <w:rPr>
          <w:rFonts w:hint="eastAsia" w:ascii="宋体" w:hAnsi="宋体" w:eastAsia="宋体" w:cs="宋体"/>
          <w:kern w:val="0"/>
          <w:sz w:val="21"/>
          <w:szCs w:val="21"/>
          <w:highlight w:val="none"/>
          <w:lang w:val="en-US" w:eastAsia="zh-CN"/>
        </w:rPr>
        <w:t>院感管理信息系统维保服务</w:t>
      </w:r>
      <w:r>
        <w:rPr>
          <w:rFonts w:hint="eastAsia" w:ascii="宋体" w:hAnsi="宋体" w:eastAsia="宋体" w:cs="宋体"/>
          <w:kern w:val="0"/>
          <w:sz w:val="21"/>
          <w:szCs w:val="21"/>
          <w:highlight w:val="none"/>
        </w:rPr>
        <w:t>，现根据相关规定特此公告，任何供应商、单位或者个人对此项目采用单一来源采购公示有异议的，可以在公示期内将书面意见反馈给我院招标采购办公室。</w:t>
      </w:r>
    </w:p>
    <w:p w14:paraId="75E79FCC">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eastAsia="zh-CN"/>
        </w:rPr>
        <w:t>一、</w:t>
      </w:r>
      <w:r>
        <w:rPr>
          <w:rFonts w:hint="eastAsia" w:ascii="宋体" w:hAnsi="宋体" w:eastAsia="宋体" w:cs="宋体"/>
          <w:b/>
          <w:kern w:val="0"/>
          <w:sz w:val="21"/>
          <w:szCs w:val="21"/>
          <w:highlight w:val="none"/>
        </w:rPr>
        <w:t>采购需求</w:t>
      </w:r>
    </w:p>
    <w:p w14:paraId="0EB3864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1.项目编号：NYWY</w:t>
      </w:r>
      <w:r>
        <w:rPr>
          <w:rFonts w:hint="eastAsia" w:ascii="宋体" w:hAnsi="宋体" w:cs="宋体"/>
          <w:kern w:val="0"/>
          <w:sz w:val="21"/>
          <w:szCs w:val="21"/>
          <w:highlight w:val="none"/>
          <w:lang w:val="en-US" w:eastAsia="zh-CN"/>
        </w:rPr>
        <w:t>F</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lang w:val="en-US" w:eastAsia="zh-CN"/>
        </w:rPr>
        <w:t>00</w:t>
      </w:r>
      <w:r>
        <w:rPr>
          <w:rFonts w:hint="eastAsia" w:ascii="宋体" w:hAnsi="宋体" w:cs="宋体"/>
          <w:kern w:val="0"/>
          <w:sz w:val="21"/>
          <w:szCs w:val="21"/>
          <w:highlight w:val="none"/>
          <w:lang w:val="en-US" w:eastAsia="zh-CN"/>
        </w:rPr>
        <w:t>16</w:t>
      </w:r>
    </w:p>
    <w:p w14:paraId="6157144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2.项目名称：南方医科大学第五附属医院院感管理信息系统维保服务项目</w:t>
      </w:r>
    </w:p>
    <w:p w14:paraId="0AB90311">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3.项目预算</w:t>
      </w:r>
      <w:r>
        <w:rPr>
          <w:rFonts w:hint="eastAsia" w:ascii="宋体" w:hAnsi="宋体" w:cs="宋体"/>
          <w:kern w:val="0"/>
          <w:sz w:val="21"/>
          <w:szCs w:val="21"/>
          <w:highlight w:val="none"/>
          <w:lang w:val="en-US" w:eastAsia="zh-CN"/>
        </w:rPr>
        <w:t>（限价）</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7.14万元</w:t>
      </w:r>
    </w:p>
    <w:p w14:paraId="1C95224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4.采购内容及要求：详见第二部分</w:t>
      </w:r>
      <w:r>
        <w:rPr>
          <w:rFonts w:hint="eastAsia" w:ascii="宋体" w:hAnsi="宋体" w:cs="宋体"/>
          <w:kern w:val="0"/>
          <w:sz w:val="21"/>
          <w:szCs w:val="21"/>
          <w:highlight w:val="none"/>
          <w:lang w:val="en-US" w:eastAsia="zh-CN"/>
        </w:rPr>
        <w:t>采购</w:t>
      </w:r>
      <w:r>
        <w:rPr>
          <w:rFonts w:hint="eastAsia" w:ascii="宋体" w:hAnsi="宋体" w:eastAsia="宋体" w:cs="宋体"/>
          <w:kern w:val="0"/>
          <w:sz w:val="21"/>
          <w:szCs w:val="21"/>
          <w:highlight w:val="none"/>
          <w:lang w:val="en-US" w:eastAsia="zh-CN"/>
        </w:rPr>
        <w:t>需求</w:t>
      </w:r>
    </w:p>
    <w:p w14:paraId="3B40D230">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二、单一来源采购方式的原因及相关说明</w:t>
      </w:r>
    </w:p>
    <w:p w14:paraId="13AD7B3B">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由于系统是广州市曦鸿信息科技有限公司开发并实施，其公司拥有系统代码的知识产权及专利，为保障系统的平稳运行以及相关数据的信息安全，建议采取院内单一来源的方式，向广州市曦鸿信息科技有限公司采购维保服务。</w:t>
      </w:r>
    </w:p>
    <w:p w14:paraId="050D34F5">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三、拟定的唯一供应商名称、地址</w:t>
      </w:r>
    </w:p>
    <w:p w14:paraId="52355215">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rPr>
        <w:t>供应商名称：</w:t>
      </w:r>
      <w:r>
        <w:rPr>
          <w:rFonts w:hint="eastAsia" w:ascii="宋体" w:hAnsi="宋体" w:eastAsia="宋体" w:cs="宋体"/>
          <w:b w:val="0"/>
          <w:bCs/>
          <w:kern w:val="0"/>
          <w:sz w:val="21"/>
          <w:szCs w:val="21"/>
          <w:highlight w:val="none"/>
          <w:lang w:val="en-US" w:eastAsia="zh-CN"/>
        </w:rPr>
        <w:t>广州市曦鸿信息科技有限公司</w:t>
      </w:r>
    </w:p>
    <w:p w14:paraId="6429F7FE">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供应商地址：广州市天河区高唐路229号1102室（部位：1105）</w:t>
      </w:r>
    </w:p>
    <w:p w14:paraId="689AAE56">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val="0"/>
          <w:bCs/>
          <w:kern w:val="0"/>
          <w:sz w:val="21"/>
          <w:szCs w:val="21"/>
          <w:highlight w:val="none"/>
        </w:rPr>
      </w:pPr>
      <w:r>
        <w:rPr>
          <w:rFonts w:hint="eastAsia" w:ascii="宋体" w:hAnsi="宋体" w:eastAsia="宋体" w:cs="宋体"/>
          <w:b/>
          <w:kern w:val="0"/>
          <w:sz w:val="21"/>
          <w:szCs w:val="21"/>
          <w:highlight w:val="none"/>
        </w:rPr>
        <w:t>四、公示期限：</w:t>
      </w:r>
      <w:r>
        <w:rPr>
          <w:rFonts w:hint="eastAsia" w:ascii="宋体" w:hAnsi="宋体" w:eastAsia="宋体" w:cs="宋体"/>
          <w:b w:val="0"/>
          <w:bCs/>
          <w:kern w:val="0"/>
          <w:sz w:val="21"/>
          <w:szCs w:val="21"/>
          <w:highlight w:val="none"/>
        </w:rPr>
        <w:t>202</w:t>
      </w:r>
      <w:r>
        <w:rPr>
          <w:rFonts w:hint="eastAsia" w:ascii="宋体" w:hAnsi="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年</w:t>
      </w:r>
      <w:r>
        <w:rPr>
          <w:rFonts w:hint="eastAsia" w:ascii="宋体" w:hAnsi="宋体" w:cs="宋体"/>
          <w:b w:val="0"/>
          <w:bCs/>
          <w:kern w:val="0"/>
          <w:sz w:val="21"/>
          <w:szCs w:val="21"/>
          <w:highlight w:val="none"/>
          <w:lang w:val="en-US" w:eastAsia="zh-CN"/>
        </w:rPr>
        <w:t>10</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31</w:t>
      </w:r>
      <w:r>
        <w:rPr>
          <w:rFonts w:hint="eastAsia" w:ascii="宋体" w:hAnsi="宋体" w:eastAsia="宋体" w:cs="宋体"/>
          <w:b w:val="0"/>
          <w:bCs/>
          <w:kern w:val="0"/>
          <w:sz w:val="21"/>
          <w:szCs w:val="21"/>
          <w:highlight w:val="none"/>
        </w:rPr>
        <w:t>日～202</w:t>
      </w:r>
      <w:r>
        <w:rPr>
          <w:rFonts w:hint="eastAsia" w:ascii="宋体" w:hAnsi="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年</w:t>
      </w:r>
      <w:r>
        <w:rPr>
          <w:rFonts w:hint="eastAsia" w:ascii="宋体" w:hAnsi="宋体" w:cs="宋体"/>
          <w:b w:val="0"/>
          <w:bCs/>
          <w:kern w:val="0"/>
          <w:sz w:val="21"/>
          <w:szCs w:val="21"/>
          <w:highlight w:val="none"/>
          <w:lang w:val="en-US" w:eastAsia="zh-CN"/>
        </w:rPr>
        <w:t>11</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日</w:t>
      </w:r>
    </w:p>
    <w:p w14:paraId="42D70D3F">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五、公示及报名截止时间：</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日下午5:30</w:t>
      </w:r>
    </w:p>
    <w:p w14:paraId="2263414D">
      <w:pPr>
        <w:keepNext w:val="0"/>
        <w:keepLines w:val="0"/>
        <w:pageBreakBefore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六、报名方式：</w:t>
      </w:r>
      <w:r>
        <w:rPr>
          <w:rFonts w:hint="eastAsia" w:ascii="宋体" w:hAnsi="宋体" w:eastAsia="宋体" w:cs="宋体"/>
          <w:kern w:val="0"/>
          <w:sz w:val="21"/>
          <w:szCs w:val="21"/>
          <w:highlight w:val="none"/>
        </w:rPr>
        <w:t>电子邮件报名。</w:t>
      </w:r>
    </w:p>
    <w:p w14:paraId="721D70C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七、报名所需提供资料及要求</w:t>
      </w:r>
      <w:r>
        <w:rPr>
          <w:rFonts w:hint="eastAsia" w:ascii="宋体" w:hAnsi="宋体" w:eastAsia="宋体" w:cs="宋体"/>
          <w:kern w:val="0"/>
          <w:sz w:val="21"/>
          <w:szCs w:val="21"/>
          <w:highlight w:val="none"/>
        </w:rPr>
        <w:t>：详见</w:t>
      </w:r>
      <w:r>
        <w:rPr>
          <w:rFonts w:hint="eastAsia" w:ascii="宋体" w:hAnsi="宋体" w:eastAsia="宋体" w:cs="宋体"/>
          <w:kern w:val="0"/>
          <w:sz w:val="21"/>
          <w:szCs w:val="21"/>
          <w:highlight w:val="none"/>
          <w:lang w:eastAsia="zh-CN"/>
        </w:rPr>
        <w:t>公告</w:t>
      </w:r>
      <w:r>
        <w:rPr>
          <w:rFonts w:hint="eastAsia" w:ascii="宋体" w:hAnsi="宋体" w:eastAsia="宋体" w:cs="宋体"/>
          <w:kern w:val="0"/>
          <w:sz w:val="21"/>
          <w:szCs w:val="21"/>
          <w:highlight w:val="none"/>
        </w:rPr>
        <w:t>附件3报名资料。</w:t>
      </w:r>
    </w:p>
    <w:p w14:paraId="42FEDC5B">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color w:val="FF0000"/>
          <w:sz w:val="21"/>
          <w:szCs w:val="21"/>
          <w:highlight w:val="none"/>
        </w:rPr>
        <w:t>*温馨告知：</w:t>
      </w:r>
      <w:r>
        <w:rPr>
          <w:rFonts w:hint="eastAsia" w:ascii="宋体" w:hAnsi="宋体" w:eastAsia="宋体" w:cs="宋体"/>
          <w:color w:val="FF0000"/>
          <w:sz w:val="21"/>
          <w:szCs w:val="21"/>
          <w:highlight w:val="none"/>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5A7F7182">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八、</w:t>
      </w:r>
      <w:r>
        <w:rPr>
          <w:rFonts w:hint="eastAsia" w:ascii="宋体" w:hAnsi="宋体" w:eastAsia="宋体" w:cs="宋体"/>
          <w:b/>
          <w:bCs/>
          <w:sz w:val="21"/>
          <w:szCs w:val="21"/>
          <w:highlight w:val="none"/>
        </w:rPr>
        <w:t>评审时间及地点：</w:t>
      </w:r>
      <w:r>
        <w:rPr>
          <w:rFonts w:hint="eastAsia" w:ascii="宋体" w:hAnsi="宋体" w:eastAsia="宋体" w:cs="宋体"/>
          <w:sz w:val="21"/>
          <w:szCs w:val="21"/>
          <w:highlight w:val="none"/>
        </w:rPr>
        <w:t>待定（根据医院工作安排通知符合要求报名代表）</w:t>
      </w:r>
    </w:p>
    <w:p w14:paraId="58A9CCF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九、供应商资质要求</w:t>
      </w:r>
    </w:p>
    <w:p w14:paraId="53B7A126">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eastAsia="宋体" w:cs="宋体"/>
          <w:kern w:val="0"/>
          <w:sz w:val="21"/>
          <w:szCs w:val="21"/>
          <w:highlight w:val="none"/>
          <w:lang w:val="en-US" w:eastAsia="zh-CN" w:bidi="ar-SA"/>
        </w:rPr>
        <w:t>。</w:t>
      </w:r>
      <w:r>
        <w:rPr>
          <w:rFonts w:hint="eastAsia" w:ascii="宋体" w:hAnsi="宋体" w:eastAsia="宋体" w:cs="宋体"/>
          <w:b/>
          <w:bCs/>
          <w:kern w:val="0"/>
          <w:sz w:val="21"/>
          <w:szCs w:val="21"/>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1"/>
          <w:szCs w:val="21"/>
          <w:highlight w:val="none"/>
          <w:lang w:val="en-US" w:eastAsia="zh-CN" w:bidi="ar-SA"/>
        </w:rPr>
        <w:t>；分公司报名的，</w:t>
      </w:r>
      <w:r>
        <w:rPr>
          <w:rFonts w:hint="eastAsia" w:ascii="宋体" w:hAnsi="宋体" w:eastAsia="宋体" w:cs="宋体"/>
          <w:b/>
          <w:bCs/>
          <w:kern w:val="0"/>
          <w:sz w:val="21"/>
          <w:szCs w:val="21"/>
          <w:highlight w:val="none"/>
          <w:lang w:val="en-US" w:eastAsia="zh-CN" w:bidi="ar-SA"/>
        </w:rPr>
        <w:t>须提供总公司</w:t>
      </w:r>
      <w:r>
        <w:rPr>
          <w:rFonts w:hint="eastAsia" w:ascii="宋体" w:hAnsi="宋体" w:cs="宋体"/>
          <w:b/>
          <w:bCs/>
          <w:kern w:val="0"/>
          <w:sz w:val="21"/>
          <w:szCs w:val="21"/>
          <w:highlight w:val="none"/>
          <w:lang w:val="en-US" w:eastAsia="zh-CN" w:bidi="ar-SA"/>
        </w:rPr>
        <w:t>和分公司</w:t>
      </w:r>
      <w:r>
        <w:rPr>
          <w:rFonts w:hint="eastAsia" w:ascii="宋体" w:hAnsi="宋体" w:eastAsia="宋体" w:cs="宋体"/>
          <w:b/>
          <w:bCs/>
          <w:kern w:val="0"/>
          <w:sz w:val="21"/>
          <w:szCs w:val="21"/>
          <w:highlight w:val="none"/>
          <w:lang w:val="en-US" w:eastAsia="zh-CN" w:bidi="ar-SA"/>
        </w:rPr>
        <w:t>的营业执照副本复印件及总公司</w:t>
      </w:r>
      <w:r>
        <w:rPr>
          <w:rFonts w:hint="eastAsia" w:ascii="宋体" w:hAnsi="宋体" w:cs="宋体"/>
          <w:b/>
          <w:bCs/>
          <w:kern w:val="0"/>
          <w:sz w:val="21"/>
          <w:szCs w:val="21"/>
          <w:highlight w:val="none"/>
          <w:lang w:val="en-US" w:eastAsia="zh-CN" w:bidi="ar-SA"/>
        </w:rPr>
        <w:t>出具给分支机构的授权书</w:t>
      </w:r>
      <w:r>
        <w:rPr>
          <w:rFonts w:hint="eastAsia" w:ascii="宋体" w:hAnsi="宋体" w:eastAsia="宋体" w:cs="宋体"/>
          <w:b/>
          <w:bCs/>
          <w:kern w:val="0"/>
          <w:sz w:val="21"/>
          <w:szCs w:val="21"/>
          <w:highlight w:val="none"/>
          <w:lang w:val="en-US" w:eastAsia="zh-CN" w:bidi="ar-SA"/>
        </w:rPr>
        <w:t>,并加盖供应商公章。</w:t>
      </w:r>
    </w:p>
    <w:p w14:paraId="4B7718F3">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2.有依法缴纳税收和社会保障资金的良好记录。</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，并加盖供应商公章。</w:t>
      </w:r>
    </w:p>
    <w:p w14:paraId="66A508F3">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3.具有良好的商业信誉和健全的财务会计制度。</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，并加盖供应商公章。</w:t>
      </w:r>
    </w:p>
    <w:p w14:paraId="2FD4F3F9">
      <w:pPr>
        <w:pStyle w:val="28"/>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w:t>
      </w:r>
      <w:r>
        <w:rPr>
          <w:rFonts w:hint="default" w:ascii="宋体" w:hAnsi="宋体" w:eastAsia="宋体" w:cs="宋体"/>
          <w:kern w:val="0"/>
          <w:sz w:val="21"/>
          <w:szCs w:val="21"/>
          <w:highlight w:val="none"/>
          <w:lang w:val="en-US" w:eastAsia="zh-CN" w:bidi="ar-SA"/>
        </w:rPr>
        <w:t>履行合同所必需的设备和专业技术能力。</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，并加盖供应商公章。</w:t>
      </w:r>
    </w:p>
    <w:p w14:paraId="46682A12">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.参加</w:t>
      </w:r>
      <w:r>
        <w:rPr>
          <w:rFonts w:hint="eastAsia" w:ascii="宋体" w:hAnsi="宋体" w:cs="宋体"/>
          <w:kern w:val="0"/>
          <w:sz w:val="21"/>
          <w:szCs w:val="21"/>
          <w:highlight w:val="none"/>
          <w:lang w:val="en-US" w:eastAsia="zh-CN" w:bidi="ar-SA"/>
        </w:rPr>
        <w:t>本次</w:t>
      </w:r>
      <w:r>
        <w:rPr>
          <w:rFonts w:hint="eastAsia" w:ascii="宋体" w:hAnsi="宋体" w:eastAsia="宋体" w:cs="宋体"/>
          <w:kern w:val="0"/>
          <w:sz w:val="21"/>
          <w:szCs w:val="21"/>
          <w:highlight w:val="none"/>
          <w:lang w:val="en-US" w:eastAsia="zh-CN" w:bidi="ar-SA"/>
        </w:rPr>
        <w:t>采购活动前</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年内，在经营活动中没有重大违法记录。</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，并加盖供应商公章。</w:t>
      </w:r>
    </w:p>
    <w:p w14:paraId="6DE9E0D5">
      <w:pPr>
        <w:pStyle w:val="28"/>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6</w:t>
      </w:r>
      <w:r>
        <w:rPr>
          <w:rFonts w:hint="eastAsia" w:ascii="宋体" w:hAnsi="宋体" w:eastAsia="宋体" w:cs="宋体"/>
          <w:kern w:val="0"/>
          <w:sz w:val="21"/>
          <w:szCs w:val="21"/>
          <w:highlight w:val="none"/>
          <w:lang w:val="en-US" w:eastAsia="zh-CN" w:bidi="ar-SA"/>
        </w:rPr>
        <w:t>.本项目不接受联合体。</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，并加盖供应商公章。</w:t>
      </w:r>
    </w:p>
    <w:p w14:paraId="7C49987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lang w:val="zh-CN"/>
        </w:rPr>
        <w:t>注：供应商若不能同时满足以上条件则视为投标参与无效。（如发现提供虚假材料者，取消其参加评审资格和成交资格）</w:t>
      </w:r>
    </w:p>
    <w:p w14:paraId="06C3834D">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FF0000"/>
          <w:sz w:val="21"/>
          <w:szCs w:val="21"/>
          <w:highlight w:val="none"/>
          <w:shd w:val="clear" w:color="auto" w:fill="FFFFFF"/>
        </w:rPr>
      </w:pPr>
      <w:r>
        <w:rPr>
          <w:rFonts w:hint="eastAsia" w:ascii="宋体" w:hAnsi="宋体" w:eastAsia="宋体" w:cs="宋体"/>
          <w:b/>
          <w:kern w:val="0"/>
          <w:sz w:val="21"/>
          <w:szCs w:val="21"/>
          <w:highlight w:val="none"/>
        </w:rPr>
        <w:t>十、联系方式</w:t>
      </w:r>
    </w:p>
    <w:p w14:paraId="49FFFE14">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莫</w:t>
      </w:r>
      <w:r>
        <w:rPr>
          <w:rFonts w:hint="eastAsia" w:ascii="宋体" w:hAnsi="宋体" w:eastAsia="宋体" w:cs="宋体"/>
          <w:kern w:val="0"/>
          <w:sz w:val="21"/>
          <w:szCs w:val="21"/>
          <w:highlight w:val="none"/>
        </w:rPr>
        <w:t>老师：020-62236261（采购业务咨询）  邮箱：nywycgb@126.com</w:t>
      </w:r>
    </w:p>
    <w:p w14:paraId="1DB6AA5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cs="宋体"/>
          <w:sz w:val="21"/>
          <w:szCs w:val="21"/>
          <w:highlight w:val="none"/>
          <w:lang w:val="en-US" w:eastAsia="zh-CN"/>
        </w:rPr>
        <w:t>陆</w:t>
      </w:r>
      <w:r>
        <w:rPr>
          <w:rFonts w:hint="eastAsia" w:ascii="宋体" w:hAnsi="宋体" w:eastAsia="宋体" w:cs="宋体"/>
          <w:sz w:val="21"/>
          <w:szCs w:val="21"/>
          <w:highlight w:val="none"/>
        </w:rPr>
        <w:t>老师：020-62236250（项目需求咨询）</w:t>
      </w:r>
    </w:p>
    <w:p w14:paraId="2ECCB79F">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黄老师：020-62236105（投诉举报电话）</w:t>
      </w:r>
    </w:p>
    <w:p w14:paraId="7422B26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联系时间（工作日）：上午8:30-12:00，下午14:30-17:30</w:t>
      </w:r>
    </w:p>
    <w:p w14:paraId="2B9A2A41">
      <w:pPr>
        <w:widowControl/>
        <w:spacing w:line="240" w:lineRule="auto"/>
        <w:ind w:firstLine="4410" w:firstLineChars="2100"/>
        <w:jc w:val="left"/>
        <w:rPr>
          <w:rFonts w:hint="eastAsia" w:cs="宋体" w:asciiTheme="minorEastAsia" w:hAnsiTheme="minorEastAsia" w:eastAsiaTheme="minorEastAsia"/>
          <w:kern w:val="0"/>
          <w:sz w:val="21"/>
          <w:szCs w:val="21"/>
          <w:highlight w:val="none"/>
        </w:rPr>
      </w:pPr>
    </w:p>
    <w:p w14:paraId="3F55B1A0">
      <w:pPr>
        <w:widowControl/>
        <w:spacing w:line="240" w:lineRule="auto"/>
        <w:jc w:val="left"/>
        <w:rPr>
          <w:rFonts w:hint="eastAsia" w:cs="宋体" w:asciiTheme="minorEastAsia" w:hAnsiTheme="minorEastAsia" w:eastAsiaTheme="minorEastAsia"/>
          <w:kern w:val="0"/>
          <w:sz w:val="21"/>
          <w:szCs w:val="21"/>
          <w:highlight w:val="none"/>
        </w:rPr>
      </w:pPr>
    </w:p>
    <w:p w14:paraId="252D5ACD">
      <w:pPr>
        <w:widowControl/>
        <w:spacing w:line="240" w:lineRule="auto"/>
        <w:ind w:firstLine="4410" w:firstLineChars="2100"/>
        <w:jc w:val="right"/>
        <w:rPr>
          <w:rFonts w:cs="宋体" w:asciiTheme="minorEastAsia" w:hAnsiTheme="minorEastAsia" w:eastAsiaTheme="minorEastAsia"/>
          <w:kern w:val="0"/>
          <w:sz w:val="21"/>
          <w:szCs w:val="21"/>
          <w:highlight w:val="none"/>
        </w:rPr>
      </w:pPr>
      <w:r>
        <w:rPr>
          <w:rFonts w:hint="eastAsia" w:cs="宋体" w:asciiTheme="minorEastAsia" w:hAnsiTheme="minorEastAsia" w:eastAsiaTheme="minorEastAsia"/>
          <w:kern w:val="0"/>
          <w:sz w:val="21"/>
          <w:szCs w:val="21"/>
          <w:highlight w:val="none"/>
        </w:rPr>
        <w:t>南方医科大学第五附属医院</w:t>
      </w:r>
    </w:p>
    <w:p w14:paraId="282C3342">
      <w:pPr>
        <w:widowControl/>
        <w:spacing w:line="240" w:lineRule="auto"/>
        <w:ind w:firstLine="210" w:firstLineChars="100"/>
        <w:jc w:val="right"/>
        <w:rPr>
          <w:rFonts w:cs="宋体" w:asciiTheme="minorEastAsia" w:hAnsiTheme="minorEastAsia" w:eastAsiaTheme="minorEastAsia"/>
          <w:kern w:val="0"/>
          <w:sz w:val="21"/>
          <w:szCs w:val="21"/>
          <w:highlight w:val="none"/>
        </w:rPr>
      </w:pPr>
      <w:bookmarkStart w:id="301" w:name="_GoBack"/>
      <w:bookmarkEnd w:id="301"/>
      <w:r>
        <w:rPr>
          <w:rFonts w:hint="eastAsia" w:cs="宋体" w:asciiTheme="minorEastAsia" w:hAnsiTheme="minorEastAsia" w:eastAsiaTheme="minorEastAsia"/>
          <w:kern w:val="0"/>
          <w:sz w:val="21"/>
          <w:szCs w:val="21"/>
          <w:highlight w:val="none"/>
        </w:rPr>
        <w:t>202</w:t>
      </w:r>
      <w:r>
        <w:rPr>
          <w:rFonts w:hint="eastAsia" w:cs="宋体" w:asciiTheme="minorEastAsia" w:hAnsiTheme="minorEastAsia" w:eastAsiaTheme="minorEastAsia"/>
          <w:kern w:val="0"/>
          <w:sz w:val="21"/>
          <w:szCs w:val="21"/>
          <w:highlight w:val="none"/>
          <w:lang w:val="en-US" w:eastAsia="zh-CN"/>
        </w:rPr>
        <w:t>5</w:t>
      </w:r>
      <w:r>
        <w:rPr>
          <w:rFonts w:hint="eastAsia" w:cs="宋体" w:asciiTheme="minorEastAsia" w:hAnsiTheme="minorEastAsia" w:eastAsiaTheme="minorEastAsia"/>
          <w:kern w:val="0"/>
          <w:sz w:val="21"/>
          <w:szCs w:val="21"/>
          <w:highlight w:val="none"/>
        </w:rPr>
        <w:t>年</w:t>
      </w:r>
      <w:r>
        <w:rPr>
          <w:rFonts w:hint="eastAsia" w:cs="宋体" w:asciiTheme="minorEastAsia" w:hAnsiTheme="minorEastAsia" w:eastAsiaTheme="minorEastAsia"/>
          <w:kern w:val="0"/>
          <w:sz w:val="21"/>
          <w:szCs w:val="21"/>
          <w:highlight w:val="none"/>
          <w:lang w:val="en-US" w:eastAsia="zh-CN"/>
        </w:rPr>
        <w:t>10</w:t>
      </w:r>
      <w:r>
        <w:rPr>
          <w:rFonts w:hint="eastAsia" w:cs="宋体" w:asciiTheme="minorEastAsia" w:hAnsiTheme="minorEastAsia" w:eastAsiaTheme="minorEastAsia"/>
          <w:kern w:val="0"/>
          <w:sz w:val="21"/>
          <w:szCs w:val="21"/>
          <w:highlight w:val="none"/>
        </w:rPr>
        <w:t>月</w:t>
      </w:r>
      <w:r>
        <w:rPr>
          <w:rFonts w:hint="eastAsia" w:cs="宋体" w:asciiTheme="minorEastAsia" w:hAnsiTheme="minorEastAsia" w:eastAsiaTheme="minorEastAsia"/>
          <w:kern w:val="0"/>
          <w:sz w:val="21"/>
          <w:szCs w:val="21"/>
          <w:highlight w:val="none"/>
          <w:lang w:val="en-US" w:eastAsia="zh-CN"/>
        </w:rPr>
        <w:t>31</w:t>
      </w:r>
      <w:r>
        <w:rPr>
          <w:rFonts w:hint="eastAsia" w:cs="宋体" w:asciiTheme="minorEastAsia" w:hAnsiTheme="minorEastAsia" w:eastAsiaTheme="minorEastAsia"/>
          <w:kern w:val="0"/>
          <w:sz w:val="21"/>
          <w:szCs w:val="21"/>
          <w:highlight w:val="none"/>
        </w:rPr>
        <w:t>日</w:t>
      </w:r>
    </w:p>
    <w:p w14:paraId="42C7A97C">
      <w:pPr>
        <w:numPr>
          <w:ilvl w:val="0"/>
          <w:numId w:val="0"/>
        </w:numPr>
        <w:spacing w:line="360" w:lineRule="auto"/>
        <w:jc w:val="both"/>
        <w:outlineLvl w:val="0"/>
        <w:rPr>
          <w:rFonts w:ascii="宋体" w:hAnsi="宋体"/>
          <w:b/>
          <w:bCs/>
          <w:sz w:val="30"/>
          <w:szCs w:val="30"/>
          <w:highlight w:val="none"/>
        </w:rPr>
        <w:sectPr>
          <w:footerReference r:id="rId10" w:type="default"/>
          <w:pgSz w:w="11906" w:h="16838"/>
          <w:pgMar w:top="1440" w:right="1134" w:bottom="1440" w:left="1134" w:header="851" w:footer="992" w:gutter="0"/>
          <w:pgNumType w:fmt="decimal" w:start="1"/>
          <w:cols w:space="720" w:num="1"/>
          <w:docGrid w:linePitch="312" w:charSpace="0"/>
        </w:sectPr>
      </w:pPr>
      <w:bookmarkStart w:id="11" w:name="_Toc835"/>
    </w:p>
    <w:p w14:paraId="68597706">
      <w:pPr>
        <w:numPr>
          <w:ilvl w:val="0"/>
          <w:numId w:val="0"/>
        </w:numPr>
        <w:spacing w:line="360" w:lineRule="auto"/>
        <w:jc w:val="center"/>
        <w:outlineLvl w:val="0"/>
        <w:rPr>
          <w:rFonts w:ascii="宋体" w:hAnsi="宋体"/>
          <w:b/>
          <w:bCs/>
          <w:sz w:val="30"/>
          <w:szCs w:val="30"/>
          <w:highlight w:val="none"/>
        </w:rPr>
      </w:pPr>
      <w:r>
        <w:rPr>
          <w:rFonts w:hint="eastAsia" w:ascii="宋体" w:hAnsi="宋体" w:eastAsia="宋体" w:cs="Times New Roman"/>
          <w:b/>
          <w:bCs/>
          <w:kern w:val="2"/>
          <w:sz w:val="30"/>
          <w:szCs w:val="30"/>
          <w:lang w:val="en-US" w:eastAsia="zh-CN" w:bidi="ar-SA"/>
        </w:rPr>
        <w:t>第二部分</w:t>
      </w:r>
      <w:r>
        <w:rPr>
          <w:rFonts w:hint="eastAsia" w:ascii="宋体" w:hAnsi="宋体" w:cs="Times New Roman"/>
          <w:b/>
          <w:bCs/>
          <w:kern w:val="2"/>
          <w:sz w:val="30"/>
          <w:szCs w:val="30"/>
          <w:lang w:val="en-US" w:eastAsia="zh-CN" w:bidi="ar-SA"/>
        </w:rPr>
        <w:t xml:space="preserve"> </w:t>
      </w:r>
      <w:r>
        <w:rPr>
          <w:rFonts w:hint="eastAsia" w:ascii="宋体" w:hAnsi="宋体"/>
          <w:b/>
          <w:bCs/>
          <w:sz w:val="30"/>
          <w:szCs w:val="30"/>
          <w:highlight w:val="none"/>
          <w:lang w:eastAsia="zh-CN"/>
        </w:rPr>
        <w:t>采购</w:t>
      </w:r>
      <w:r>
        <w:rPr>
          <w:rFonts w:hint="eastAsia" w:ascii="宋体" w:hAnsi="宋体"/>
          <w:b/>
          <w:bCs/>
          <w:sz w:val="30"/>
          <w:szCs w:val="30"/>
          <w:highlight w:val="none"/>
        </w:rPr>
        <w:t>需求</w:t>
      </w:r>
      <w:bookmarkEnd w:id="8"/>
      <w:bookmarkEnd w:id="9"/>
      <w:bookmarkEnd w:id="10"/>
      <w:bookmarkEnd w:id="11"/>
    </w:p>
    <w:p w14:paraId="6CDBDEE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lang w:val="en-US" w:eastAsia="zh-CN" w:bidi="ar-SA"/>
        </w:rPr>
        <w:t>一、</w:t>
      </w:r>
      <w:r>
        <w:rPr>
          <w:rFonts w:hint="eastAsia" w:ascii="宋体" w:hAnsi="宋体" w:eastAsia="宋体" w:cs="宋体"/>
          <w:b/>
          <w:bCs w:val="0"/>
          <w:color w:val="000000"/>
          <w:kern w:val="0"/>
          <w:sz w:val="21"/>
          <w:szCs w:val="21"/>
          <w:highlight w:val="none"/>
          <w:lang w:val="en-US" w:eastAsia="zh-CN"/>
        </w:rPr>
        <w:t>项目基本情况</w:t>
      </w:r>
    </w:p>
    <w:p w14:paraId="1B6B5EA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default"/>
          <w:highlight w:val="none"/>
          <w:lang w:val="en-US" w:eastAsia="zh-CN"/>
        </w:rPr>
      </w:pPr>
      <w:r>
        <w:rPr>
          <w:rFonts w:hint="default" w:ascii="宋体" w:hAnsi="宋体" w:eastAsia="宋体" w:cs="宋体"/>
          <w:b/>
          <w:bCs/>
          <w:kern w:val="2"/>
          <w:sz w:val="21"/>
          <w:szCs w:val="24"/>
          <w:lang w:val="en-US" w:eastAsia="zh-CN" w:bidi="ar-SA"/>
        </w:rPr>
        <w:t>1</w:t>
      </w:r>
      <w:r>
        <w:rPr>
          <w:rFonts w:hint="eastAsia" w:ascii="宋体" w:hAnsi="宋体" w:cs="宋体"/>
          <w:b/>
          <w:bCs/>
          <w:kern w:val="2"/>
          <w:sz w:val="21"/>
          <w:szCs w:val="24"/>
          <w:lang w:val="en-US" w:eastAsia="zh-CN" w:bidi="ar-SA"/>
        </w:rPr>
        <w:t>.</w:t>
      </w:r>
      <w:r>
        <w:rPr>
          <w:rFonts w:hint="eastAsia" w:ascii="宋体" w:hAnsi="宋体" w:eastAsia="宋体" w:cs="宋体"/>
          <w:b/>
          <w:bCs/>
          <w:sz w:val="21"/>
          <w:szCs w:val="21"/>
          <w:highlight w:val="none"/>
          <w:lang w:val="en-US" w:eastAsia="zh-CN"/>
        </w:rPr>
        <w:t>项目名称：</w:t>
      </w:r>
      <w:r>
        <w:rPr>
          <w:rFonts w:hint="eastAsia" w:ascii="宋体" w:hAnsi="宋体" w:eastAsia="宋体" w:cs="宋体"/>
          <w:b w:val="0"/>
          <w:bCs w:val="0"/>
          <w:sz w:val="21"/>
          <w:szCs w:val="21"/>
          <w:highlight w:val="none"/>
          <w:lang w:val="en-US" w:eastAsia="zh-CN"/>
        </w:rPr>
        <w:t>南方医科大学第五附属医院院感管理信息系统维保服务项目</w:t>
      </w:r>
    </w:p>
    <w:p w14:paraId="38B52714">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sz w:val="21"/>
          <w:szCs w:val="21"/>
          <w:highlight w:val="none"/>
          <w:lang w:val="en-US" w:eastAsia="zh-CN"/>
        </w:rPr>
      </w:pPr>
      <w:r>
        <w:rPr>
          <w:rFonts w:hint="default" w:ascii="宋体" w:hAnsi="宋体" w:eastAsia="宋体" w:cs="宋体"/>
          <w:b/>
          <w:bCs/>
          <w:kern w:val="2"/>
          <w:sz w:val="21"/>
          <w:szCs w:val="21"/>
          <w:lang w:val="en-US" w:eastAsia="zh-CN" w:bidi="ar-SA"/>
        </w:rPr>
        <w:t>2</w:t>
      </w:r>
      <w:r>
        <w:rPr>
          <w:rFonts w:hint="eastAsia" w:ascii="宋体" w:hAnsi="宋体" w:cs="宋体"/>
          <w:b/>
          <w:bCs/>
          <w:kern w:val="2"/>
          <w:sz w:val="21"/>
          <w:szCs w:val="21"/>
          <w:lang w:val="en-US" w:eastAsia="zh-CN" w:bidi="ar-SA"/>
        </w:rPr>
        <w:t>.</w:t>
      </w:r>
      <w:r>
        <w:rPr>
          <w:rFonts w:hint="eastAsia" w:ascii="宋体" w:hAnsi="宋体" w:cs="宋体"/>
          <w:b/>
          <w:bCs/>
          <w:sz w:val="21"/>
          <w:szCs w:val="21"/>
          <w:highlight w:val="none"/>
          <w:lang w:val="en-US" w:eastAsia="zh-CN"/>
        </w:rPr>
        <w:t>数量：</w:t>
      </w:r>
      <w:r>
        <w:rPr>
          <w:rFonts w:hint="eastAsia" w:ascii="宋体" w:hAnsi="宋体" w:cs="宋体"/>
          <w:b w:val="0"/>
          <w:bCs w:val="0"/>
          <w:sz w:val="21"/>
          <w:szCs w:val="21"/>
          <w:highlight w:val="none"/>
          <w:lang w:val="en-US" w:eastAsia="zh-CN"/>
        </w:rPr>
        <w:t>1项</w:t>
      </w:r>
    </w:p>
    <w:p w14:paraId="78D8E9A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default" w:ascii="Calibri" w:hAnsi="Calibri" w:cs="Calibri"/>
          <w:b w:val="0"/>
          <w:bCs/>
          <w:color w:val="000000"/>
          <w:kern w:val="0"/>
          <w:sz w:val="21"/>
          <w:szCs w:val="21"/>
          <w:highlight w:val="none"/>
          <w:lang w:val="en-US" w:eastAsia="zh-CN" w:bidi="ar-SA"/>
        </w:rPr>
      </w:pPr>
      <w:r>
        <w:rPr>
          <w:rFonts w:hint="default" w:ascii="宋体" w:hAnsi="宋体" w:eastAsia="宋体" w:cs="宋体"/>
          <w:b/>
          <w:bCs/>
          <w:color w:val="000000"/>
          <w:kern w:val="0"/>
          <w:sz w:val="21"/>
          <w:szCs w:val="21"/>
          <w:lang w:val="en-US" w:eastAsia="zh-CN" w:bidi="ar-SA"/>
        </w:rPr>
        <w:t>3</w:t>
      </w:r>
      <w:r>
        <w:rPr>
          <w:rFonts w:hint="eastAsia" w:ascii="宋体" w:hAnsi="宋体" w:cs="宋体"/>
          <w:b/>
          <w:bCs/>
          <w:color w:val="000000"/>
          <w:kern w:val="0"/>
          <w:sz w:val="21"/>
          <w:szCs w:val="21"/>
          <w:lang w:val="en-US" w:eastAsia="zh-CN" w:bidi="ar-SA"/>
        </w:rPr>
        <w:t>.</w:t>
      </w:r>
      <w:r>
        <w:rPr>
          <w:rFonts w:hint="eastAsia" w:ascii="宋体" w:hAnsi="宋体" w:eastAsia="宋体" w:cs="宋体"/>
          <w:b/>
          <w:bCs/>
          <w:sz w:val="21"/>
          <w:szCs w:val="21"/>
          <w:highlight w:val="none"/>
          <w:lang w:val="en-US" w:eastAsia="zh-CN"/>
        </w:rPr>
        <w:t>项目预算</w:t>
      </w:r>
      <w:r>
        <w:rPr>
          <w:rFonts w:hint="eastAsia" w:ascii="宋体" w:hAnsi="宋体" w:cs="宋体"/>
          <w:b/>
          <w:bCs/>
          <w:sz w:val="21"/>
          <w:szCs w:val="21"/>
          <w:highlight w:val="none"/>
          <w:lang w:val="en-US" w:eastAsia="zh-CN"/>
        </w:rPr>
        <w:t>（限价）</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7.14万元</w:t>
      </w:r>
    </w:p>
    <w:p w14:paraId="6C4726D2">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bCs w:val="0"/>
          <w:color w:val="000000"/>
          <w:kern w:val="0"/>
          <w:sz w:val="21"/>
          <w:szCs w:val="21"/>
          <w:highlight w:val="none"/>
          <w:lang w:val="en-US" w:eastAsia="zh-CN" w:bidi="ar-SA"/>
        </w:rPr>
      </w:pPr>
      <w:r>
        <w:rPr>
          <w:rFonts w:hint="default" w:ascii="宋体" w:hAnsi="宋体" w:eastAsia="宋体" w:cs="宋体"/>
          <w:b/>
          <w:bCs/>
          <w:color w:val="000000"/>
          <w:kern w:val="0"/>
          <w:sz w:val="21"/>
          <w:szCs w:val="21"/>
          <w:lang w:val="en-US" w:eastAsia="zh-CN" w:bidi="ar-SA"/>
        </w:rPr>
        <w:t>4</w:t>
      </w:r>
      <w:r>
        <w:rPr>
          <w:rFonts w:hint="eastAsia" w:ascii="宋体" w:hAnsi="宋体" w:cs="宋体"/>
          <w:b/>
          <w:bCs/>
          <w:color w:val="000000"/>
          <w:kern w:val="0"/>
          <w:sz w:val="21"/>
          <w:szCs w:val="21"/>
          <w:lang w:val="en-US" w:eastAsia="zh-CN" w:bidi="ar-SA"/>
        </w:rPr>
        <w:t>.</w:t>
      </w:r>
      <w:r>
        <w:rPr>
          <w:rFonts w:hint="eastAsia" w:ascii="宋体" w:hAnsi="宋体" w:cs="宋体"/>
          <w:b/>
          <w:bCs/>
          <w:sz w:val="21"/>
          <w:szCs w:val="21"/>
          <w:highlight w:val="none"/>
          <w:lang w:val="en-US" w:eastAsia="zh-CN"/>
        </w:rPr>
        <w:t>报价要求：</w:t>
      </w:r>
      <w:r>
        <w:rPr>
          <w:rFonts w:hint="default" w:ascii="Calibri" w:hAnsi="Calibri" w:cs="Calibri"/>
          <w:b w:val="0"/>
          <w:bCs/>
          <w:color w:val="000000"/>
          <w:kern w:val="0"/>
          <w:sz w:val="21"/>
          <w:szCs w:val="21"/>
          <w:highlight w:val="none"/>
          <w:lang w:val="en-US" w:eastAsia="zh-CN" w:bidi="ar-SA"/>
        </w:rPr>
        <w:t>报价为全包价，以人民币为结算单位，包括</w:t>
      </w:r>
      <w:r>
        <w:rPr>
          <w:rFonts w:hint="eastAsia" w:ascii="Calibri" w:hAnsi="Calibri" w:cs="Calibri"/>
          <w:b w:val="0"/>
          <w:bCs/>
          <w:color w:val="000000"/>
          <w:kern w:val="0"/>
          <w:sz w:val="21"/>
          <w:szCs w:val="21"/>
          <w:highlight w:val="none"/>
          <w:lang w:val="en-US" w:eastAsia="zh-CN" w:bidi="ar-SA"/>
        </w:rPr>
        <w:t>但不限于系统设计开发、安装费、调试费、接口费、技术服务费（含联络费、培训费、保修费）、各项税费及不可预见费等完成本采购内容所需的一切费用</w:t>
      </w:r>
      <w:r>
        <w:rPr>
          <w:rFonts w:hint="default" w:ascii="Calibri" w:hAnsi="Calibri" w:cs="Calibri"/>
          <w:b w:val="0"/>
          <w:bCs/>
          <w:color w:val="000000"/>
          <w:kern w:val="0"/>
          <w:sz w:val="21"/>
          <w:szCs w:val="21"/>
          <w:highlight w:val="none"/>
          <w:lang w:val="en-US" w:eastAsia="zh-CN" w:bidi="ar-SA"/>
        </w:rPr>
        <w:t>。</w:t>
      </w:r>
    </w:p>
    <w:p w14:paraId="211158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b/>
          <w:bCs/>
          <w:kern w:val="2"/>
          <w:sz w:val="21"/>
          <w:szCs w:val="21"/>
          <w:highlight w:val="none"/>
          <w:lang w:val="en-US" w:eastAsia="zh-CN" w:bidi="ar-SA"/>
        </w:rPr>
      </w:pPr>
      <w:r>
        <w:rPr>
          <w:rFonts w:hint="eastAsia" w:ascii="宋体" w:hAnsi="宋体" w:eastAsia="宋体" w:cs="宋体"/>
          <w:b/>
          <w:bCs/>
          <w:kern w:val="2"/>
          <w:sz w:val="21"/>
          <w:szCs w:val="21"/>
          <w:lang w:val="en-US" w:eastAsia="zh-CN" w:bidi="ar-SA"/>
        </w:rPr>
        <w:t>二</w:t>
      </w:r>
      <w:r>
        <w:rPr>
          <w:rFonts w:hint="eastAsia" w:ascii="宋体" w:hAnsi="宋体" w:cs="宋体"/>
          <w:b/>
          <w:bCs/>
          <w:kern w:val="2"/>
          <w:sz w:val="21"/>
          <w:szCs w:val="21"/>
          <w:lang w:val="en-US" w:eastAsia="zh-CN" w:bidi="ar-SA"/>
        </w:rPr>
        <w:t>、</w:t>
      </w:r>
      <w:r>
        <w:rPr>
          <w:rFonts w:hint="eastAsia" w:ascii="宋体" w:hAnsi="宋体" w:cs="宋体"/>
          <w:b/>
          <w:bCs w:val="0"/>
          <w:color w:val="000000"/>
          <w:kern w:val="0"/>
          <w:sz w:val="21"/>
          <w:szCs w:val="21"/>
          <w:highlight w:val="none"/>
          <w:lang w:val="en-US" w:eastAsia="zh-CN" w:bidi="ar-SA"/>
        </w:rPr>
        <w:t>采购要求</w:t>
      </w:r>
    </w:p>
    <w:p w14:paraId="7046B524">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default" w:ascii="宋体" w:hAnsi="宋体" w:eastAsia="宋体" w:cs="宋体"/>
          <w:b/>
          <w:bCs/>
          <w:kern w:val="2"/>
          <w:sz w:val="21"/>
          <w:szCs w:val="21"/>
          <w:lang w:val="en-US" w:eastAsia="zh-CN" w:bidi="ar-SA"/>
        </w:rPr>
        <w:t>1</w:t>
      </w:r>
      <w:r>
        <w:rPr>
          <w:rFonts w:hint="eastAsia" w:ascii="宋体" w:hAnsi="宋体" w:cs="宋体"/>
          <w:b/>
          <w:bCs/>
          <w:kern w:val="2"/>
          <w:sz w:val="21"/>
          <w:szCs w:val="21"/>
          <w:lang w:val="en-US" w:eastAsia="zh-CN" w:bidi="ar-SA"/>
        </w:rPr>
        <w:t>.</w:t>
      </w:r>
      <w:r>
        <w:rPr>
          <w:rFonts w:hint="eastAsia" w:ascii="宋体" w:hAnsi="宋体" w:cs="宋体"/>
          <w:b/>
          <w:bCs/>
          <w:kern w:val="2"/>
          <w:sz w:val="21"/>
          <w:szCs w:val="21"/>
          <w:highlight w:val="none"/>
          <w:lang w:val="en-US" w:eastAsia="zh-CN" w:bidi="ar-SA"/>
        </w:rPr>
        <w:t>采购项目需实现的功能和目标：</w:t>
      </w:r>
      <w:r>
        <w:rPr>
          <w:rFonts w:hint="eastAsia" w:ascii="宋体" w:hAnsi="宋体" w:cs="宋体"/>
          <w:b w:val="0"/>
          <w:bCs w:val="0"/>
          <w:kern w:val="2"/>
          <w:sz w:val="21"/>
          <w:szCs w:val="21"/>
          <w:highlight w:val="none"/>
          <w:lang w:val="en-US" w:eastAsia="zh-CN" w:bidi="ar-SA"/>
        </w:rPr>
        <w:t>供应商</w:t>
      </w:r>
      <w:r>
        <w:rPr>
          <w:rFonts w:hint="eastAsia" w:ascii="宋体" w:hAnsi="宋体" w:eastAsia="宋体" w:cs="宋体"/>
          <w:b w:val="0"/>
          <w:bCs/>
          <w:kern w:val="2"/>
          <w:sz w:val="21"/>
          <w:szCs w:val="21"/>
          <w:lang w:val="en-US" w:eastAsia="zh-CN" w:bidi="ar-SA"/>
        </w:rPr>
        <w:t>保障现有信息系统及系统软件的正常运行，确保</w:t>
      </w:r>
      <w:r>
        <w:rPr>
          <w:rFonts w:hint="eastAsia" w:ascii="宋体" w:hAnsi="宋体" w:cs="宋体"/>
          <w:b w:val="0"/>
          <w:bCs/>
          <w:kern w:val="2"/>
          <w:sz w:val="21"/>
          <w:szCs w:val="21"/>
          <w:lang w:val="en-US" w:eastAsia="zh-CN" w:bidi="ar-SA"/>
        </w:rPr>
        <w:t>采购人</w:t>
      </w:r>
      <w:r>
        <w:rPr>
          <w:rFonts w:hint="eastAsia" w:ascii="宋体" w:hAnsi="宋体" w:eastAsia="宋体" w:cs="宋体"/>
          <w:b w:val="0"/>
          <w:bCs/>
          <w:kern w:val="2"/>
          <w:sz w:val="21"/>
          <w:szCs w:val="21"/>
          <w:lang w:val="en-US" w:eastAsia="zh-CN" w:bidi="ar-SA"/>
        </w:rPr>
        <w:t>业务工作正常开展，配合国家新出台的规范，适当调整部分业务系统流程，适应实际的工作开展，保障信息系统7*24小时不间断地运行；如系统出现故障，排除或减缓故障，使系统恢复正常运行，充分保障群众的医疗权益。</w:t>
      </w:r>
    </w:p>
    <w:p w14:paraId="67059F3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sz w:val="21"/>
          <w:szCs w:val="21"/>
          <w:lang w:val="en-US" w:eastAsia="zh-CN"/>
        </w:rPr>
      </w:pPr>
      <w:r>
        <w:rPr>
          <w:rFonts w:hint="default" w:ascii="宋体" w:hAnsi="宋体" w:eastAsia="宋体" w:cs="宋体"/>
          <w:b/>
          <w:bCs/>
          <w:kern w:val="2"/>
          <w:sz w:val="21"/>
          <w:szCs w:val="21"/>
          <w:lang w:val="en-US" w:eastAsia="zh-CN" w:bidi="ar-SA"/>
        </w:rPr>
        <w:t>2</w:t>
      </w:r>
      <w:r>
        <w:rPr>
          <w:rFonts w:hint="eastAsia" w:ascii="宋体" w:hAnsi="宋体" w:cs="宋体"/>
          <w:b/>
          <w:bCs/>
          <w:kern w:val="2"/>
          <w:sz w:val="21"/>
          <w:szCs w:val="21"/>
          <w:lang w:val="en-US" w:eastAsia="zh-CN" w:bidi="ar-SA"/>
        </w:rPr>
        <w:t>.</w:t>
      </w:r>
      <w:r>
        <w:rPr>
          <w:rFonts w:hint="eastAsia" w:ascii="宋体" w:hAnsi="宋体" w:cs="宋体"/>
          <w:b/>
          <w:bCs w:val="0"/>
          <w:kern w:val="2"/>
          <w:sz w:val="21"/>
          <w:szCs w:val="21"/>
          <w:lang w:val="en-US" w:eastAsia="zh-CN" w:bidi="ar-SA"/>
        </w:rPr>
        <w:t>技术要求</w:t>
      </w:r>
    </w:p>
    <w:p w14:paraId="6966A6AC">
      <w:pPr>
        <w:keepNext w:val="0"/>
        <w:keepLines w:val="0"/>
        <w:pageBreakBefore w:val="0"/>
        <w:widowControl/>
        <w:numPr>
          <w:ilvl w:val="2"/>
          <w:numId w:val="0"/>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lang w:val="en-US" w:eastAsia="zh-CN"/>
        </w:rPr>
        <w:t>服务内容</w:t>
      </w:r>
    </w:p>
    <w:p w14:paraId="7DF15B22">
      <w:pPr>
        <w:keepNext w:val="0"/>
        <w:keepLines w:val="0"/>
        <w:pageBreakBefore w:val="0"/>
        <w:widowControl/>
        <w:numPr>
          <w:ilvl w:val="3"/>
          <w:numId w:val="0"/>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①</w:t>
      </w:r>
      <w:r>
        <w:rPr>
          <w:rFonts w:hint="eastAsia" w:ascii="宋体" w:hAnsi="宋体" w:eastAsia="宋体" w:cs="宋体"/>
          <w:bCs/>
          <w:sz w:val="21"/>
          <w:szCs w:val="21"/>
        </w:rPr>
        <w:t>需要运维的系统软件清单：</w:t>
      </w:r>
    </w:p>
    <w:tbl>
      <w:tblPr>
        <w:tblStyle w:val="20"/>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399"/>
        <w:gridCol w:w="3704"/>
        <w:gridCol w:w="675"/>
        <w:gridCol w:w="706"/>
      </w:tblGrid>
      <w:tr w14:paraId="522D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shd w:val="clear" w:color="auto" w:fill="BEBEBE" w:themeFill="background1" w:themeFillShade="BF"/>
            <w:vAlign w:val="center"/>
          </w:tcPr>
          <w:p w14:paraId="022A602D">
            <w:pPr>
              <w:rPr>
                <w:rFonts w:hint="eastAsia" w:ascii="宋体" w:hAnsi="宋体" w:eastAsia="宋体" w:cs="宋体"/>
                <w:sz w:val="21"/>
                <w:szCs w:val="21"/>
              </w:rPr>
            </w:pPr>
            <w:r>
              <w:rPr>
                <w:rFonts w:hint="eastAsia" w:ascii="宋体" w:hAnsi="宋体" w:eastAsia="宋体" w:cs="宋体"/>
                <w:sz w:val="21"/>
                <w:szCs w:val="21"/>
              </w:rPr>
              <w:t>编号</w:t>
            </w:r>
          </w:p>
        </w:tc>
        <w:tc>
          <w:tcPr>
            <w:tcW w:w="2399" w:type="dxa"/>
            <w:shd w:val="clear" w:color="auto" w:fill="BEBEBE" w:themeFill="background1" w:themeFillShade="BF"/>
            <w:vAlign w:val="center"/>
          </w:tcPr>
          <w:p w14:paraId="1D2D54B7">
            <w:pPr>
              <w:rPr>
                <w:rFonts w:hint="eastAsia" w:ascii="宋体" w:hAnsi="宋体" w:eastAsia="宋体" w:cs="宋体"/>
                <w:sz w:val="21"/>
                <w:szCs w:val="21"/>
              </w:rPr>
            </w:pPr>
            <w:r>
              <w:rPr>
                <w:rFonts w:hint="eastAsia" w:ascii="宋体" w:hAnsi="宋体" w:eastAsia="宋体" w:cs="宋体"/>
                <w:sz w:val="21"/>
                <w:szCs w:val="21"/>
              </w:rPr>
              <w:t>模块名称</w:t>
            </w:r>
          </w:p>
        </w:tc>
        <w:tc>
          <w:tcPr>
            <w:tcW w:w="3704" w:type="dxa"/>
            <w:shd w:val="clear" w:color="auto" w:fill="BEBEBE" w:themeFill="background1" w:themeFillShade="BF"/>
            <w:vAlign w:val="center"/>
          </w:tcPr>
          <w:p w14:paraId="20314A44">
            <w:pPr>
              <w:rPr>
                <w:rFonts w:hint="eastAsia" w:ascii="宋体" w:hAnsi="宋体" w:eastAsia="宋体" w:cs="宋体"/>
                <w:sz w:val="21"/>
                <w:szCs w:val="21"/>
              </w:rPr>
            </w:pPr>
            <w:r>
              <w:rPr>
                <w:rFonts w:hint="eastAsia" w:ascii="宋体" w:hAnsi="宋体" w:eastAsia="宋体" w:cs="宋体"/>
                <w:sz w:val="21"/>
                <w:szCs w:val="21"/>
              </w:rPr>
              <w:t>功能</w:t>
            </w:r>
          </w:p>
        </w:tc>
        <w:tc>
          <w:tcPr>
            <w:tcW w:w="675" w:type="dxa"/>
            <w:shd w:val="clear" w:color="auto" w:fill="BEBEBE" w:themeFill="background1" w:themeFillShade="BF"/>
            <w:vAlign w:val="center"/>
          </w:tcPr>
          <w:p w14:paraId="3B9EDA0E">
            <w:pPr>
              <w:rPr>
                <w:rFonts w:hint="eastAsia" w:ascii="宋体" w:hAnsi="宋体" w:eastAsia="宋体" w:cs="宋体"/>
                <w:sz w:val="21"/>
                <w:szCs w:val="21"/>
              </w:rPr>
            </w:pPr>
            <w:r>
              <w:rPr>
                <w:rFonts w:hint="eastAsia" w:ascii="宋体" w:hAnsi="宋体" w:eastAsia="宋体" w:cs="宋体"/>
                <w:sz w:val="21"/>
                <w:szCs w:val="21"/>
              </w:rPr>
              <w:t>单位</w:t>
            </w:r>
          </w:p>
        </w:tc>
        <w:tc>
          <w:tcPr>
            <w:tcW w:w="706" w:type="dxa"/>
            <w:shd w:val="clear" w:color="auto" w:fill="BEBEBE" w:themeFill="background1" w:themeFillShade="BF"/>
            <w:vAlign w:val="center"/>
          </w:tcPr>
          <w:p w14:paraId="7E4D92DF">
            <w:pPr>
              <w:rPr>
                <w:rFonts w:hint="eastAsia" w:ascii="宋体" w:hAnsi="宋体" w:eastAsia="宋体" w:cs="宋体"/>
                <w:sz w:val="21"/>
                <w:szCs w:val="21"/>
              </w:rPr>
            </w:pPr>
            <w:r>
              <w:rPr>
                <w:rFonts w:hint="eastAsia" w:ascii="宋体" w:hAnsi="宋体" w:eastAsia="宋体" w:cs="宋体"/>
                <w:sz w:val="21"/>
                <w:szCs w:val="21"/>
              </w:rPr>
              <w:t>数量</w:t>
            </w:r>
          </w:p>
        </w:tc>
      </w:tr>
      <w:tr w14:paraId="43FC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0F5C6A49">
            <w:pPr>
              <w:rPr>
                <w:rFonts w:hint="eastAsia" w:ascii="宋体" w:hAnsi="宋体" w:eastAsia="宋体" w:cs="宋体"/>
                <w:sz w:val="21"/>
                <w:szCs w:val="21"/>
              </w:rPr>
            </w:pPr>
            <w:r>
              <w:rPr>
                <w:rFonts w:hint="eastAsia" w:ascii="宋体" w:hAnsi="宋体" w:eastAsia="宋体" w:cs="宋体"/>
                <w:sz w:val="21"/>
                <w:szCs w:val="21"/>
              </w:rPr>
              <w:t>1</w:t>
            </w:r>
          </w:p>
        </w:tc>
        <w:tc>
          <w:tcPr>
            <w:tcW w:w="2399" w:type="dxa"/>
            <w:vAlign w:val="center"/>
          </w:tcPr>
          <w:p w14:paraId="1AEC8159">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医院感染监测功能</w:t>
            </w:r>
          </w:p>
        </w:tc>
        <w:tc>
          <w:tcPr>
            <w:tcW w:w="3704" w:type="dxa"/>
          </w:tcPr>
          <w:p w14:paraId="3D071066">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数据采集功能、自动筛查功能、实时预警功能、辅助确认功能、干预反馈功能、数据上报功能</w:t>
            </w:r>
          </w:p>
        </w:tc>
        <w:tc>
          <w:tcPr>
            <w:tcW w:w="675" w:type="dxa"/>
            <w:vAlign w:val="center"/>
          </w:tcPr>
          <w:p w14:paraId="7AE9EBE2">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5CA1E56D">
            <w:pPr>
              <w:rPr>
                <w:rFonts w:hint="eastAsia" w:ascii="宋体" w:hAnsi="宋体" w:eastAsia="宋体" w:cs="宋体"/>
                <w:sz w:val="21"/>
                <w:szCs w:val="21"/>
              </w:rPr>
            </w:pPr>
            <w:r>
              <w:rPr>
                <w:rFonts w:hint="eastAsia" w:ascii="宋体" w:hAnsi="宋体" w:eastAsia="宋体" w:cs="宋体"/>
                <w:sz w:val="21"/>
                <w:szCs w:val="21"/>
              </w:rPr>
              <w:t>1</w:t>
            </w:r>
          </w:p>
        </w:tc>
      </w:tr>
      <w:tr w14:paraId="6733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5DF9776E">
            <w:pPr>
              <w:rPr>
                <w:rFonts w:hint="eastAsia" w:ascii="宋体" w:hAnsi="宋体" w:eastAsia="宋体" w:cs="宋体"/>
                <w:sz w:val="21"/>
                <w:szCs w:val="21"/>
              </w:rPr>
            </w:pPr>
            <w:r>
              <w:rPr>
                <w:rFonts w:hint="eastAsia" w:ascii="宋体" w:hAnsi="宋体" w:eastAsia="宋体" w:cs="宋体"/>
                <w:sz w:val="21"/>
                <w:szCs w:val="21"/>
              </w:rPr>
              <w:t>2</w:t>
            </w:r>
          </w:p>
        </w:tc>
        <w:tc>
          <w:tcPr>
            <w:tcW w:w="2399" w:type="dxa"/>
            <w:vAlign w:val="center"/>
          </w:tcPr>
          <w:p w14:paraId="62C5A1D2">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重点部门、重点环节和重点人群医院感染监测功能</w:t>
            </w:r>
          </w:p>
        </w:tc>
        <w:tc>
          <w:tcPr>
            <w:tcW w:w="3704" w:type="dxa"/>
          </w:tcPr>
          <w:p w14:paraId="4716E2AE">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手术部位感染监测功能、重症监护室(ICU)感染监测、新生儿病房医院感染监测、器械相关感染监测、临床抗菌药物使用监测、细菌耐药性监测</w:t>
            </w:r>
          </w:p>
        </w:tc>
        <w:tc>
          <w:tcPr>
            <w:tcW w:w="675" w:type="dxa"/>
            <w:vAlign w:val="center"/>
          </w:tcPr>
          <w:p w14:paraId="1D265517">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5CE38D2E">
            <w:pPr>
              <w:rPr>
                <w:rFonts w:hint="eastAsia" w:ascii="宋体" w:hAnsi="宋体" w:eastAsia="宋体" w:cs="宋体"/>
                <w:sz w:val="21"/>
                <w:szCs w:val="21"/>
              </w:rPr>
            </w:pPr>
            <w:r>
              <w:rPr>
                <w:rFonts w:hint="eastAsia" w:ascii="宋体" w:hAnsi="宋体" w:eastAsia="宋体" w:cs="宋体"/>
                <w:sz w:val="21"/>
                <w:szCs w:val="21"/>
              </w:rPr>
              <w:t>1</w:t>
            </w:r>
          </w:p>
        </w:tc>
      </w:tr>
      <w:tr w14:paraId="5FE1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0AF5B5EF">
            <w:pPr>
              <w:rPr>
                <w:rFonts w:hint="eastAsia" w:ascii="宋体" w:hAnsi="宋体" w:eastAsia="宋体" w:cs="宋体"/>
                <w:sz w:val="21"/>
                <w:szCs w:val="21"/>
              </w:rPr>
            </w:pPr>
            <w:r>
              <w:rPr>
                <w:rFonts w:hint="eastAsia" w:ascii="宋体" w:hAnsi="宋体" w:eastAsia="宋体" w:cs="宋体"/>
                <w:sz w:val="21"/>
                <w:szCs w:val="21"/>
              </w:rPr>
              <w:t>3</w:t>
            </w:r>
          </w:p>
        </w:tc>
        <w:tc>
          <w:tcPr>
            <w:tcW w:w="2399" w:type="dxa"/>
            <w:vAlign w:val="center"/>
          </w:tcPr>
          <w:p w14:paraId="1D1E459E">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医务人员血源性病原体职业暴露监测功能</w:t>
            </w:r>
          </w:p>
        </w:tc>
        <w:tc>
          <w:tcPr>
            <w:tcW w:w="3704" w:type="dxa"/>
          </w:tcPr>
          <w:p w14:paraId="6741FD82">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职业暴露</w:t>
            </w:r>
          </w:p>
        </w:tc>
        <w:tc>
          <w:tcPr>
            <w:tcW w:w="675" w:type="dxa"/>
            <w:vAlign w:val="center"/>
          </w:tcPr>
          <w:p w14:paraId="3CBAE27A">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2B5A1E00">
            <w:pPr>
              <w:rPr>
                <w:rFonts w:hint="eastAsia" w:ascii="宋体" w:hAnsi="宋体" w:eastAsia="宋体" w:cs="宋体"/>
                <w:sz w:val="21"/>
                <w:szCs w:val="21"/>
              </w:rPr>
            </w:pPr>
            <w:r>
              <w:rPr>
                <w:rFonts w:hint="eastAsia" w:ascii="宋体" w:hAnsi="宋体" w:eastAsia="宋体" w:cs="宋体"/>
                <w:sz w:val="21"/>
                <w:szCs w:val="21"/>
              </w:rPr>
              <w:t>1</w:t>
            </w:r>
          </w:p>
        </w:tc>
      </w:tr>
      <w:tr w14:paraId="58C2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404D6C7B">
            <w:pPr>
              <w:rPr>
                <w:rFonts w:hint="eastAsia" w:ascii="宋体" w:hAnsi="宋体" w:eastAsia="宋体" w:cs="宋体"/>
                <w:sz w:val="21"/>
                <w:szCs w:val="21"/>
              </w:rPr>
            </w:pPr>
            <w:r>
              <w:rPr>
                <w:rFonts w:hint="eastAsia" w:ascii="宋体" w:hAnsi="宋体" w:eastAsia="宋体" w:cs="宋体"/>
                <w:sz w:val="21"/>
                <w:szCs w:val="21"/>
              </w:rPr>
              <w:t>4</w:t>
            </w:r>
          </w:p>
        </w:tc>
        <w:tc>
          <w:tcPr>
            <w:tcW w:w="2399" w:type="dxa"/>
            <w:vAlign w:val="center"/>
          </w:tcPr>
          <w:p w14:paraId="48A599BC">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消毒灭菌效果监测功能</w:t>
            </w:r>
          </w:p>
        </w:tc>
        <w:tc>
          <w:tcPr>
            <w:tcW w:w="3704" w:type="dxa"/>
          </w:tcPr>
          <w:p w14:paraId="042DCA19">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空气消毒效果监测、物体表面消毒效果监测、紫外线灯辐照强度监测、洁净医疗用房主要性能监测、手消毒效果监测、消毒剂监测、透析用水质量监测、食品卫生监测</w:t>
            </w:r>
          </w:p>
        </w:tc>
        <w:tc>
          <w:tcPr>
            <w:tcW w:w="675" w:type="dxa"/>
            <w:vAlign w:val="center"/>
          </w:tcPr>
          <w:p w14:paraId="30AEF213">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2A52E02E">
            <w:pPr>
              <w:rPr>
                <w:rFonts w:hint="eastAsia" w:ascii="宋体" w:hAnsi="宋体" w:eastAsia="宋体" w:cs="宋体"/>
                <w:sz w:val="21"/>
                <w:szCs w:val="21"/>
              </w:rPr>
            </w:pPr>
            <w:r>
              <w:rPr>
                <w:rFonts w:hint="eastAsia" w:ascii="宋体" w:hAnsi="宋体" w:eastAsia="宋体" w:cs="宋体"/>
                <w:sz w:val="21"/>
                <w:szCs w:val="21"/>
              </w:rPr>
              <w:t>1</w:t>
            </w:r>
          </w:p>
        </w:tc>
      </w:tr>
      <w:tr w14:paraId="7769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731F73D9">
            <w:pPr>
              <w:rPr>
                <w:rFonts w:hint="eastAsia" w:ascii="宋体" w:hAnsi="宋体" w:eastAsia="宋体" w:cs="宋体"/>
                <w:sz w:val="21"/>
                <w:szCs w:val="21"/>
              </w:rPr>
            </w:pPr>
            <w:r>
              <w:rPr>
                <w:rFonts w:hint="eastAsia" w:ascii="宋体" w:hAnsi="宋体" w:eastAsia="宋体" w:cs="宋体"/>
                <w:sz w:val="21"/>
                <w:szCs w:val="21"/>
              </w:rPr>
              <w:t>5</w:t>
            </w:r>
          </w:p>
        </w:tc>
        <w:tc>
          <w:tcPr>
            <w:tcW w:w="2399" w:type="dxa"/>
            <w:vAlign w:val="center"/>
          </w:tcPr>
          <w:p w14:paraId="3289615C">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消毒供应中心质量控制监测功能</w:t>
            </w:r>
          </w:p>
        </w:tc>
        <w:tc>
          <w:tcPr>
            <w:tcW w:w="3704" w:type="dxa"/>
          </w:tcPr>
          <w:p w14:paraId="6548C24B">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消毒灭菌器械追溯管理系统对接功能</w:t>
            </w:r>
          </w:p>
          <w:p w14:paraId="13FF7F0C">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p>
        </w:tc>
        <w:tc>
          <w:tcPr>
            <w:tcW w:w="675" w:type="dxa"/>
            <w:vAlign w:val="center"/>
          </w:tcPr>
          <w:p w14:paraId="2D6A5581">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1F1C960A">
            <w:pPr>
              <w:rPr>
                <w:rFonts w:hint="eastAsia" w:ascii="宋体" w:hAnsi="宋体" w:eastAsia="宋体" w:cs="宋体"/>
                <w:sz w:val="21"/>
                <w:szCs w:val="21"/>
              </w:rPr>
            </w:pPr>
            <w:r>
              <w:rPr>
                <w:rFonts w:hint="eastAsia" w:ascii="宋体" w:hAnsi="宋体" w:eastAsia="宋体" w:cs="宋体"/>
                <w:sz w:val="21"/>
                <w:szCs w:val="21"/>
              </w:rPr>
              <w:t>3</w:t>
            </w:r>
          </w:p>
        </w:tc>
      </w:tr>
      <w:tr w14:paraId="335A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7F2528E5">
            <w:pPr>
              <w:rPr>
                <w:rFonts w:hint="eastAsia" w:ascii="宋体" w:hAnsi="宋体" w:eastAsia="宋体" w:cs="宋体"/>
                <w:sz w:val="21"/>
                <w:szCs w:val="21"/>
              </w:rPr>
            </w:pPr>
            <w:r>
              <w:rPr>
                <w:rFonts w:hint="eastAsia" w:ascii="宋体" w:hAnsi="宋体" w:eastAsia="宋体" w:cs="宋体"/>
                <w:sz w:val="21"/>
                <w:szCs w:val="21"/>
              </w:rPr>
              <w:t>6</w:t>
            </w:r>
          </w:p>
        </w:tc>
        <w:tc>
          <w:tcPr>
            <w:tcW w:w="2399" w:type="dxa"/>
            <w:vAlign w:val="center"/>
          </w:tcPr>
          <w:p w14:paraId="614EFD12">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血透病原学监测</w:t>
            </w:r>
          </w:p>
        </w:tc>
        <w:tc>
          <w:tcPr>
            <w:tcW w:w="3704" w:type="dxa"/>
          </w:tcPr>
          <w:p w14:paraId="47DD6D3A">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血透预警、血透事件监测</w:t>
            </w:r>
          </w:p>
        </w:tc>
        <w:tc>
          <w:tcPr>
            <w:tcW w:w="675" w:type="dxa"/>
            <w:vAlign w:val="center"/>
          </w:tcPr>
          <w:p w14:paraId="0490AD2F">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36C54D40">
            <w:pPr>
              <w:rPr>
                <w:rFonts w:hint="eastAsia" w:ascii="宋体" w:hAnsi="宋体" w:eastAsia="宋体" w:cs="宋体"/>
                <w:sz w:val="21"/>
                <w:szCs w:val="21"/>
              </w:rPr>
            </w:pPr>
            <w:r>
              <w:rPr>
                <w:rFonts w:hint="eastAsia" w:ascii="宋体" w:hAnsi="宋体" w:eastAsia="宋体" w:cs="宋体"/>
                <w:sz w:val="21"/>
                <w:szCs w:val="21"/>
              </w:rPr>
              <w:t>6</w:t>
            </w:r>
          </w:p>
        </w:tc>
      </w:tr>
      <w:tr w14:paraId="131E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2310F810">
            <w:pPr>
              <w:rPr>
                <w:rFonts w:hint="eastAsia" w:ascii="宋体" w:hAnsi="宋体" w:eastAsia="宋体" w:cs="宋体"/>
                <w:sz w:val="21"/>
                <w:szCs w:val="21"/>
              </w:rPr>
            </w:pPr>
            <w:r>
              <w:rPr>
                <w:rFonts w:hint="eastAsia" w:ascii="宋体" w:hAnsi="宋体" w:eastAsia="宋体" w:cs="宋体"/>
                <w:sz w:val="21"/>
                <w:szCs w:val="21"/>
              </w:rPr>
              <w:t>7</w:t>
            </w:r>
          </w:p>
        </w:tc>
        <w:tc>
          <w:tcPr>
            <w:tcW w:w="2399" w:type="dxa"/>
            <w:vAlign w:val="center"/>
          </w:tcPr>
          <w:p w14:paraId="1B8835E9">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统计分析与决策支持</w:t>
            </w:r>
          </w:p>
        </w:tc>
        <w:tc>
          <w:tcPr>
            <w:tcW w:w="3704" w:type="dxa"/>
          </w:tcPr>
          <w:p w14:paraId="4F3D4D84">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各项指标统计提取、报表查询</w:t>
            </w:r>
          </w:p>
        </w:tc>
        <w:tc>
          <w:tcPr>
            <w:tcW w:w="675" w:type="dxa"/>
            <w:vAlign w:val="center"/>
          </w:tcPr>
          <w:p w14:paraId="014DC810">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5DCE84E0">
            <w:pPr>
              <w:rPr>
                <w:rFonts w:hint="eastAsia" w:ascii="宋体" w:hAnsi="宋体" w:eastAsia="宋体" w:cs="宋体"/>
                <w:sz w:val="21"/>
                <w:szCs w:val="21"/>
              </w:rPr>
            </w:pPr>
            <w:r>
              <w:rPr>
                <w:rFonts w:hint="eastAsia" w:ascii="宋体" w:hAnsi="宋体" w:eastAsia="宋体" w:cs="宋体"/>
                <w:sz w:val="21"/>
                <w:szCs w:val="21"/>
              </w:rPr>
              <w:t>2</w:t>
            </w:r>
          </w:p>
        </w:tc>
      </w:tr>
      <w:tr w14:paraId="0818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2" w:type="dxa"/>
            <w:vAlign w:val="center"/>
          </w:tcPr>
          <w:p w14:paraId="0381B60D">
            <w:pPr>
              <w:rPr>
                <w:rFonts w:hint="eastAsia" w:ascii="宋体" w:hAnsi="宋体" w:eastAsia="宋体" w:cs="宋体"/>
                <w:sz w:val="21"/>
                <w:szCs w:val="21"/>
              </w:rPr>
            </w:pPr>
            <w:r>
              <w:rPr>
                <w:rFonts w:hint="eastAsia" w:ascii="宋体" w:hAnsi="宋体" w:eastAsia="宋体" w:cs="宋体"/>
                <w:sz w:val="21"/>
                <w:szCs w:val="21"/>
              </w:rPr>
              <w:t>8</w:t>
            </w:r>
          </w:p>
        </w:tc>
        <w:tc>
          <w:tcPr>
            <w:tcW w:w="2399" w:type="dxa"/>
            <w:vAlign w:val="center"/>
          </w:tcPr>
          <w:p w14:paraId="16A944AF">
            <w:pPr>
              <w:widowControl w:val="0"/>
              <w:numPr>
                <w:ilvl w:val="0"/>
                <w:numId w:val="0"/>
              </w:numPr>
              <w:spacing w:line="360" w:lineRule="auto"/>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其他</w:t>
            </w:r>
          </w:p>
        </w:tc>
        <w:tc>
          <w:tcPr>
            <w:tcW w:w="3704" w:type="dxa"/>
          </w:tcPr>
          <w:p w14:paraId="7E0EF493">
            <w:pPr>
              <w:widowControl w:val="0"/>
              <w:numPr>
                <w:ilvl w:val="0"/>
                <w:numId w:val="0"/>
              </w:numPr>
              <w:spacing w:line="360" w:lineRule="auto"/>
              <w:ind w:firstLine="0" w:firstLineChars="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系统管理、数据接口管理</w:t>
            </w:r>
          </w:p>
        </w:tc>
        <w:tc>
          <w:tcPr>
            <w:tcW w:w="675" w:type="dxa"/>
            <w:vAlign w:val="center"/>
          </w:tcPr>
          <w:p w14:paraId="51AD8BEB">
            <w:pPr>
              <w:rPr>
                <w:rFonts w:hint="eastAsia" w:ascii="宋体" w:hAnsi="宋体" w:eastAsia="宋体" w:cs="宋体"/>
                <w:sz w:val="21"/>
                <w:szCs w:val="21"/>
              </w:rPr>
            </w:pPr>
            <w:r>
              <w:rPr>
                <w:rFonts w:hint="eastAsia" w:ascii="宋体" w:hAnsi="宋体" w:eastAsia="宋体" w:cs="宋体"/>
                <w:sz w:val="21"/>
                <w:szCs w:val="21"/>
              </w:rPr>
              <w:t>套</w:t>
            </w:r>
          </w:p>
        </w:tc>
        <w:tc>
          <w:tcPr>
            <w:tcW w:w="706" w:type="dxa"/>
            <w:vAlign w:val="center"/>
          </w:tcPr>
          <w:p w14:paraId="665F6E87">
            <w:pPr>
              <w:rPr>
                <w:rFonts w:hint="eastAsia" w:ascii="宋体" w:hAnsi="宋体" w:eastAsia="宋体" w:cs="宋体"/>
                <w:sz w:val="21"/>
                <w:szCs w:val="21"/>
              </w:rPr>
            </w:pPr>
            <w:r>
              <w:rPr>
                <w:rFonts w:hint="eastAsia" w:ascii="宋体" w:hAnsi="宋体" w:eastAsia="宋体" w:cs="宋体"/>
                <w:sz w:val="21"/>
                <w:szCs w:val="21"/>
              </w:rPr>
              <w:t>1</w:t>
            </w:r>
          </w:p>
        </w:tc>
      </w:tr>
    </w:tbl>
    <w:p w14:paraId="6ECDA58E">
      <w:pPr>
        <w:widowControl/>
        <w:numPr>
          <w:ilvl w:val="-1"/>
          <w:numId w:val="0"/>
        </w:numPr>
        <w:spacing w:line="240" w:lineRule="auto"/>
        <w:ind w:left="0" w:firstLine="420" w:firstLineChars="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②日常维护内容应包括但不限于以下内容：</w:t>
      </w:r>
    </w:p>
    <w:p w14:paraId="6E8E466E">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1）</w:t>
      </w:r>
      <w:r>
        <w:rPr>
          <w:rFonts w:hint="eastAsia" w:ascii="宋体" w:hAnsi="宋体" w:eastAsia="宋体" w:cs="宋体"/>
          <w:bCs/>
          <w:kern w:val="2"/>
          <w:sz w:val="21"/>
          <w:szCs w:val="21"/>
          <w:lang w:val="en-US" w:eastAsia="zh-CN" w:bidi="ar-SA"/>
        </w:rPr>
        <w:t>软件（模块）在运行中的故障带来的排错工作，解决系统运行故障（除计算机病毒、硬件及采购人的技术人员问题外）。</w:t>
      </w:r>
    </w:p>
    <w:p w14:paraId="2A1DD05C">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软件（模块）与系统软件及数据库系统适配带来的调整工作（不含系统软件及数据库的安装）。</w:t>
      </w:r>
    </w:p>
    <w:p w14:paraId="5421003F">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软件（模块）程序因操作失误造成的数据混乱。</w:t>
      </w:r>
    </w:p>
    <w:p w14:paraId="46B53F33">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软件（模块）统计报表的数据核对，针对报表数据与实际不符或与其他报表不对应的情况，协助进行查对或讲解说明。</w:t>
      </w:r>
    </w:p>
    <w:p w14:paraId="1C2B0F26">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5）</w:t>
      </w:r>
      <w:r>
        <w:rPr>
          <w:rFonts w:hint="eastAsia" w:ascii="宋体" w:hAnsi="宋体" w:eastAsia="宋体" w:cs="宋体"/>
          <w:bCs/>
          <w:kern w:val="2"/>
          <w:sz w:val="21"/>
          <w:szCs w:val="21"/>
          <w:lang w:val="en-US" w:eastAsia="zh-CN" w:bidi="ar-SA"/>
        </w:rPr>
        <w:t>指导采购人查明各系统不能运行的原因并解决问题（除硬件问题外）。</w:t>
      </w:r>
    </w:p>
    <w:p w14:paraId="303603BE">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6）</w:t>
      </w:r>
      <w:r>
        <w:rPr>
          <w:rFonts w:hint="eastAsia" w:ascii="宋体" w:hAnsi="宋体" w:eastAsia="宋体" w:cs="宋体"/>
          <w:bCs/>
          <w:kern w:val="2"/>
          <w:sz w:val="21"/>
          <w:szCs w:val="21"/>
          <w:lang w:val="en-US" w:eastAsia="zh-CN" w:bidi="ar-SA"/>
        </w:rPr>
        <w:t>优化系统流程方面的运用，深化运用系统功能。</w:t>
      </w:r>
    </w:p>
    <w:p w14:paraId="330BE862">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7）</w:t>
      </w:r>
      <w:r>
        <w:rPr>
          <w:rFonts w:hint="eastAsia" w:ascii="宋体" w:hAnsi="宋体" w:eastAsia="宋体" w:cs="宋体"/>
          <w:bCs/>
          <w:kern w:val="2"/>
          <w:sz w:val="21"/>
          <w:szCs w:val="21"/>
          <w:lang w:val="en-US" w:eastAsia="zh-CN" w:bidi="ar-SA"/>
        </w:rPr>
        <w:t>提供相关部门对系统数据提取技术支持。</w:t>
      </w:r>
    </w:p>
    <w:p w14:paraId="3E67DC26">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8）</w:t>
      </w:r>
      <w:r>
        <w:rPr>
          <w:rFonts w:hint="eastAsia" w:ascii="宋体" w:hAnsi="宋体" w:eastAsia="宋体" w:cs="宋体"/>
          <w:bCs/>
          <w:kern w:val="2"/>
          <w:sz w:val="21"/>
          <w:szCs w:val="21"/>
          <w:lang w:val="en-US" w:eastAsia="zh-CN" w:bidi="ar-SA"/>
        </w:rPr>
        <w:t>提供对不破坏系统整体性的个性化现场修改服务，如单据打印模板的设计、报表增加字段、数据库中已有的数据要求大批量数据导出、操作界面优化、能够采集到数的新报表的开发；如有超范围需求另行协商。</w:t>
      </w:r>
    </w:p>
    <w:p w14:paraId="6229BF97">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9）</w:t>
      </w:r>
      <w:r>
        <w:rPr>
          <w:rFonts w:hint="eastAsia" w:ascii="宋体" w:hAnsi="宋体" w:eastAsia="宋体" w:cs="宋体"/>
          <w:bCs/>
          <w:kern w:val="2"/>
          <w:sz w:val="21"/>
          <w:szCs w:val="21"/>
          <w:lang w:val="en-US" w:eastAsia="zh-CN" w:bidi="ar-SA"/>
        </w:rPr>
        <w:t>具体需求及问题应以提交的双方确认的《客户化需求及确认单》为准。不在以上范围内的服务需求以约定为准。</w:t>
      </w:r>
    </w:p>
    <w:p w14:paraId="2DA2BA0E">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服务要求</w:t>
      </w:r>
    </w:p>
    <w:p w14:paraId="287787F9">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①服务方式</w:t>
      </w:r>
    </w:p>
    <w:p w14:paraId="634EA7C3">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1）在线应答</w:t>
      </w:r>
    </w:p>
    <w:p w14:paraId="163F98B8">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a.</w:t>
      </w:r>
      <w:r>
        <w:rPr>
          <w:rFonts w:hint="eastAsia" w:ascii="宋体" w:hAnsi="宋体" w:eastAsia="宋体" w:cs="宋体"/>
          <w:bCs/>
          <w:kern w:val="2"/>
          <w:sz w:val="21"/>
          <w:szCs w:val="21"/>
          <w:lang w:val="en-US" w:eastAsia="zh-CN" w:bidi="ar-SA"/>
        </w:rPr>
        <w:t>电话在线服务</w:t>
      </w:r>
    </w:p>
    <w:p w14:paraId="2515BA6E">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供应商指定技术人员将通过电话进行技术支持，协助和指导采购人的技术人员确定故障原因，找出解决办法予以解决，完成该次服务。</w:t>
      </w:r>
    </w:p>
    <w:p w14:paraId="0B94A779">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b.</w:t>
      </w:r>
      <w:r>
        <w:rPr>
          <w:rFonts w:hint="eastAsia" w:ascii="宋体" w:hAnsi="宋体" w:eastAsia="宋体" w:cs="宋体"/>
          <w:bCs/>
          <w:kern w:val="2"/>
          <w:sz w:val="21"/>
          <w:szCs w:val="21"/>
          <w:lang w:val="en-US" w:eastAsia="zh-CN" w:bidi="ar-SA"/>
        </w:rPr>
        <w:t>邮件在线服务</w:t>
      </w:r>
    </w:p>
    <w:p w14:paraId="7D5CE6A1">
      <w:pPr>
        <w:widowControl w:val="0"/>
        <w:numPr>
          <w:ilvl w:val="0"/>
          <w:numId w:val="0"/>
        </w:numPr>
        <w:spacing w:line="360" w:lineRule="auto"/>
        <w:ind w:firstLine="420" w:firstLineChars="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当电话在线服务不足以解决问题或故障情况比较复杂时，采购人可以通过邮件将问题描述、截图、备份压缩后数据库和环境包等资料通过邮件发送给供应商客户服务中心，技术支持人员将在收到客户邮件后予以响应反馈，进行问题的汇总、分析、排查、还原环境等工作，予以解决，反馈给客户的相关责任人员，完成该次服务。</w:t>
      </w:r>
    </w:p>
    <w:p w14:paraId="2C65A1CA">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）远程协助</w:t>
      </w:r>
    </w:p>
    <w:p w14:paraId="2735FB7E">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当电话、邮件支持不足以解决问题或故障情况比较复杂时，供应商客户服务中心的技术人员将在采购人技术人员的协助下，通过远程登录的方式进入采购人的软件客户端。供应商客户服务中心的技术人员在采购人技术人员的协助下确定故障原因，找出解决的方法予以解决，完成该次服务。</w:t>
      </w:r>
    </w:p>
    <w:p w14:paraId="2AC3C250">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）客户回访</w:t>
      </w:r>
    </w:p>
    <w:p w14:paraId="3373ACBC">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供应商客服人员定期对采购人进行电话回访，或者定期现场拜访客户，对采购人在软件使用过程中的常见问题进行解答。</w:t>
      </w:r>
    </w:p>
    <w:p w14:paraId="7682D751">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highlight w:val="none"/>
          <w:lang w:val="en-US" w:eastAsia="zh-CN" w:bidi="ar-SA"/>
        </w:rPr>
        <w:t>②</w:t>
      </w:r>
      <w:r>
        <w:rPr>
          <w:rFonts w:hint="eastAsia" w:ascii="宋体" w:hAnsi="宋体" w:eastAsia="宋体" w:cs="宋体"/>
          <w:bCs/>
          <w:kern w:val="2"/>
          <w:sz w:val="21"/>
          <w:szCs w:val="21"/>
          <w:lang w:val="en-US" w:eastAsia="zh-CN" w:bidi="ar-SA"/>
        </w:rPr>
        <w:t>人员配备和响应时间要求</w:t>
      </w:r>
    </w:p>
    <w:p w14:paraId="791A5226">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1）</w:t>
      </w:r>
      <w:r>
        <w:rPr>
          <w:rFonts w:hint="eastAsia" w:ascii="宋体" w:hAnsi="宋体" w:eastAsia="宋体" w:cs="宋体"/>
          <w:bCs/>
          <w:kern w:val="2"/>
          <w:sz w:val="21"/>
          <w:szCs w:val="21"/>
          <w:lang w:val="en-US" w:eastAsia="zh-CN" w:bidi="ar-SA"/>
        </w:rPr>
        <w:t>人员配备要求</w:t>
      </w:r>
    </w:p>
    <w:p w14:paraId="0B08A831">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系统运维人员需具有计算机专业本科以上学历、一年以上</w:t>
      </w:r>
      <w:r>
        <w:rPr>
          <w:rFonts w:hint="eastAsia" w:ascii="宋体" w:hAnsi="宋体" w:eastAsia="宋体" w:cs="宋体"/>
          <w:bCs/>
          <w:sz w:val="21"/>
          <w:szCs w:val="21"/>
          <w:highlight w:val="none"/>
        </w:rPr>
        <w:t>医院信息系统实施</w:t>
      </w:r>
      <w:r>
        <w:rPr>
          <w:rFonts w:hint="eastAsia" w:ascii="宋体" w:hAnsi="宋体" w:eastAsia="宋体" w:cs="宋体"/>
          <w:bCs/>
          <w:kern w:val="2"/>
          <w:sz w:val="21"/>
          <w:szCs w:val="21"/>
          <w:lang w:val="en-US" w:eastAsia="zh-CN" w:bidi="ar-SA"/>
        </w:rPr>
        <w:t>或维护工作经验。</w:t>
      </w:r>
    </w:p>
    <w:p w14:paraId="42681FEA">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2）</w:t>
      </w:r>
      <w:r>
        <w:rPr>
          <w:rFonts w:hint="eastAsia" w:ascii="宋体" w:hAnsi="宋体" w:eastAsia="宋体" w:cs="宋体"/>
          <w:bCs/>
          <w:kern w:val="2"/>
          <w:sz w:val="21"/>
          <w:szCs w:val="21"/>
          <w:lang w:val="en-US" w:eastAsia="zh-CN" w:bidi="ar-SA"/>
        </w:rPr>
        <w:t>响应时间要求</w:t>
      </w:r>
    </w:p>
    <w:p w14:paraId="416BC10A">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a.</w:t>
      </w:r>
      <w:r>
        <w:rPr>
          <w:rFonts w:hint="eastAsia" w:ascii="宋体" w:hAnsi="宋体" w:eastAsia="宋体" w:cs="宋体"/>
          <w:bCs/>
          <w:kern w:val="2"/>
          <w:sz w:val="21"/>
          <w:szCs w:val="21"/>
          <w:lang w:val="en-US" w:eastAsia="zh-CN" w:bidi="ar-SA"/>
        </w:rPr>
        <w:t>系统崩溃或无法使用：在收到问题后在两小时内完成修复，最终完成修复时间不能超过采购人正式保障后的1天。</w:t>
      </w:r>
    </w:p>
    <w:p w14:paraId="16F3F21E">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b.</w:t>
      </w:r>
      <w:r>
        <w:rPr>
          <w:rFonts w:hint="eastAsia" w:ascii="宋体" w:hAnsi="宋体" w:eastAsia="宋体" w:cs="宋体"/>
          <w:bCs/>
          <w:kern w:val="2"/>
          <w:sz w:val="21"/>
          <w:szCs w:val="21"/>
          <w:lang w:val="en-US" w:eastAsia="zh-CN" w:bidi="ar-SA"/>
        </w:rPr>
        <w:t>所有bug性问题：Bug性问题需要1日内完成修复，最终完成修复时间不能超过采购人正式提出需求后的7个自然日。</w:t>
      </w:r>
    </w:p>
    <w:p w14:paraId="786CA580">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c.</w:t>
      </w:r>
      <w:r>
        <w:rPr>
          <w:rFonts w:hint="eastAsia" w:ascii="宋体" w:hAnsi="宋体" w:eastAsia="宋体" w:cs="宋体"/>
          <w:bCs/>
          <w:kern w:val="2"/>
          <w:sz w:val="21"/>
          <w:szCs w:val="21"/>
          <w:lang w:val="en-US" w:eastAsia="zh-CN" w:bidi="ar-SA"/>
        </w:rPr>
        <w:t>需求修改：收到需求后5日内完成修复，最终完成修复时间不能超过采购人正式提出需求后的30个自然日。</w:t>
      </w:r>
    </w:p>
    <w:p w14:paraId="11B57647">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d.</w:t>
      </w:r>
      <w:r>
        <w:rPr>
          <w:rFonts w:hint="eastAsia" w:ascii="宋体" w:hAnsi="宋体" w:eastAsia="宋体" w:cs="宋体"/>
          <w:bCs/>
          <w:kern w:val="2"/>
          <w:sz w:val="21"/>
          <w:szCs w:val="21"/>
          <w:lang w:val="en-US" w:eastAsia="zh-CN" w:bidi="ar-SA"/>
        </w:rPr>
        <w:t>供应商须保持系统维护联系人电话24小时的畅通，保证立即响应采购人提出的服务要求，出现故障时立即响应。当无法通过电话应答、远程协助等方式解决问题时，需要在3个工作日内容派出技术人员到现场进行故障处理。</w:t>
      </w:r>
    </w:p>
    <w:p w14:paraId="5F5EA20A">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e.</w:t>
      </w:r>
      <w:r>
        <w:rPr>
          <w:rFonts w:hint="eastAsia" w:ascii="宋体" w:hAnsi="宋体" w:eastAsia="宋体" w:cs="宋体"/>
          <w:bCs/>
          <w:kern w:val="2"/>
          <w:sz w:val="21"/>
          <w:szCs w:val="21"/>
          <w:lang w:val="en-US" w:eastAsia="zh-CN" w:bidi="ar-SA"/>
        </w:rPr>
        <w:t>在本协议有效期内，以下情况不属于标准售后服务支持内容，采购人如需要此类服务，由双方另行协商确定具体服务内容、方式及费用。</w:t>
      </w:r>
    </w:p>
    <w:p w14:paraId="545F8771">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a）</w:t>
      </w:r>
      <w:r>
        <w:rPr>
          <w:rFonts w:hint="eastAsia" w:ascii="宋体" w:hAnsi="宋体" w:eastAsia="宋体" w:cs="宋体"/>
          <w:bCs/>
          <w:kern w:val="2"/>
          <w:sz w:val="21"/>
          <w:szCs w:val="21"/>
          <w:lang w:val="en-US" w:eastAsia="zh-CN" w:bidi="ar-SA"/>
        </w:rPr>
        <w:t>人为因素造成的系统破坏；</w:t>
      </w:r>
    </w:p>
    <w:p w14:paraId="617F1982">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b）</w:t>
      </w:r>
      <w:r>
        <w:rPr>
          <w:rFonts w:hint="eastAsia" w:ascii="宋体" w:hAnsi="宋体" w:eastAsia="宋体" w:cs="宋体"/>
          <w:bCs/>
          <w:kern w:val="2"/>
          <w:sz w:val="21"/>
          <w:szCs w:val="21"/>
          <w:lang w:val="en-US" w:eastAsia="zh-CN" w:bidi="ar-SA"/>
        </w:rPr>
        <w:t>所用硬件设备及第三方软件系统异常、病毒等外部因素所导致的系统故障；</w:t>
      </w:r>
    </w:p>
    <w:p w14:paraId="2A79CC27">
      <w:pPr>
        <w:widowControl w:val="0"/>
        <w:numPr>
          <w:ilvl w:val="0"/>
          <w:numId w:val="0"/>
        </w:numPr>
        <w:spacing w:line="360" w:lineRule="auto"/>
        <w:ind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c）</w:t>
      </w:r>
      <w:r>
        <w:rPr>
          <w:rFonts w:hint="eastAsia" w:ascii="宋体" w:hAnsi="宋体" w:eastAsia="宋体" w:cs="宋体"/>
          <w:bCs/>
          <w:kern w:val="2"/>
          <w:sz w:val="21"/>
          <w:szCs w:val="21"/>
          <w:lang w:val="en-US" w:eastAsia="zh-CN" w:bidi="ar-SA"/>
        </w:rPr>
        <w:t>火灾、地震等不可抗拒原因造成的破坏；</w:t>
      </w:r>
    </w:p>
    <w:p w14:paraId="61720B98">
      <w:pPr>
        <w:widowControl w:val="0"/>
        <w:numPr>
          <w:ilvl w:val="0"/>
          <w:numId w:val="0"/>
        </w:numPr>
        <w:spacing w:line="360" w:lineRule="auto"/>
        <w:ind w:left="0" w:leftChars="0" w:firstLine="420" w:firstLineChars="20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d）</w:t>
      </w:r>
      <w:r>
        <w:rPr>
          <w:rFonts w:hint="eastAsia" w:ascii="宋体" w:hAnsi="宋体" w:eastAsia="宋体" w:cs="宋体"/>
          <w:bCs/>
          <w:kern w:val="2"/>
          <w:sz w:val="21"/>
          <w:szCs w:val="21"/>
          <w:lang w:val="en-US" w:eastAsia="zh-CN" w:bidi="ar-SA"/>
        </w:rPr>
        <w:t>其他情况。</w:t>
      </w:r>
    </w:p>
    <w:p w14:paraId="3533DE75">
      <w:pPr>
        <w:widowControl w:val="0"/>
        <w:numPr>
          <w:ilvl w:val="0"/>
          <w:numId w:val="0"/>
        </w:numPr>
        <w:spacing w:line="360" w:lineRule="auto"/>
        <w:ind w:left="0" w:leftChars="0"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项目实施规范要求</w:t>
      </w:r>
    </w:p>
    <w:p w14:paraId="356BD33C">
      <w:pPr>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必须承诺在项目实施过程中遵循以下实施规范：</w:t>
      </w:r>
    </w:p>
    <w:p w14:paraId="657CC287">
      <w:pPr>
        <w:numPr>
          <w:ilvl w:val="0"/>
          <w:numId w:val="0"/>
        </w:numPr>
        <w:spacing w:line="360" w:lineRule="auto"/>
        <w:ind w:left="0" w:leftChars="0" w:firstLine="420" w:firstLineChars="0"/>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①</w:t>
      </w:r>
      <w:r>
        <w:rPr>
          <w:rFonts w:hint="eastAsia" w:ascii="宋体" w:hAnsi="宋体" w:eastAsia="宋体" w:cs="宋体"/>
          <w:sz w:val="21"/>
          <w:szCs w:val="21"/>
          <w:highlight w:val="none"/>
        </w:rPr>
        <w:t>服从采购人对建设过程及建设质量、进度等方面的监督和规范管理；</w:t>
      </w:r>
    </w:p>
    <w:p w14:paraId="429DA565">
      <w:pPr>
        <w:numPr>
          <w:ilvl w:val="0"/>
          <w:numId w:val="0"/>
        </w:numPr>
        <w:spacing w:line="360" w:lineRule="auto"/>
        <w:ind w:left="0" w:leftChars="0"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②严格遵循采购人的相关要求，包括遵循采购人发出的工作联系单、监理通知单等监理指令，全力支持</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对系统标准规范、项目工作界面和配合要求等方面的理解和实施；</w:t>
      </w:r>
    </w:p>
    <w:p w14:paraId="2AF22621">
      <w:pPr>
        <w:numPr>
          <w:ilvl w:val="0"/>
          <w:numId w:val="0"/>
        </w:numPr>
        <w:spacing w:line="360" w:lineRule="auto"/>
        <w:ind w:left="0" w:leftChars="0"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③正式启动项目前，须提交项目组织结构、项目计划和实施方案报采购人审核，审批通过，才能申请开工实施；</w:t>
      </w:r>
    </w:p>
    <w:p w14:paraId="4CC0C837">
      <w:pPr>
        <w:numPr>
          <w:ilvl w:val="0"/>
          <w:numId w:val="0"/>
        </w:numPr>
        <w:spacing w:line="360" w:lineRule="auto"/>
        <w:ind w:left="0" w:leftChars="0"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④按照项目阶段和进度要求及时向采购人报审各项目文档，经审批通过后才能按项目文档执行实施；</w:t>
      </w:r>
    </w:p>
    <w:p w14:paraId="4C7A3678">
      <w:pPr>
        <w:widowControl/>
        <w:numPr>
          <w:ilvl w:val="0"/>
          <w:numId w:val="0"/>
        </w:numPr>
        <w:spacing w:line="360" w:lineRule="auto"/>
        <w:ind w:left="0" w:leftChars="0" w:firstLine="42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⑤定期将</w:t>
      </w:r>
      <w:r>
        <w:rPr>
          <w:rFonts w:hint="eastAsia" w:ascii="宋体" w:hAnsi="宋体" w:eastAsia="宋体" w:cs="宋体"/>
          <w:sz w:val="21"/>
          <w:szCs w:val="21"/>
          <w:highlight w:val="none"/>
          <w:lang w:eastAsia="zh-CN"/>
        </w:rPr>
        <w:t>项目建设</w:t>
      </w:r>
      <w:r>
        <w:rPr>
          <w:rFonts w:hint="eastAsia" w:ascii="宋体" w:hAnsi="宋体" w:eastAsia="宋体" w:cs="宋体"/>
          <w:sz w:val="21"/>
          <w:szCs w:val="21"/>
          <w:highlight w:val="none"/>
        </w:rPr>
        <w:t>实际进展情况，以及资源投入情况报送采购人。</w:t>
      </w:r>
    </w:p>
    <w:p w14:paraId="1BC0A290">
      <w:pPr>
        <w:widowControl w:val="0"/>
        <w:numPr>
          <w:ilvl w:val="0"/>
          <w:numId w:val="0"/>
        </w:numPr>
        <w:spacing w:line="360" w:lineRule="auto"/>
        <w:ind w:left="0" w:leftChars="0" w:firstLine="42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软件产权说明</w:t>
      </w:r>
    </w:p>
    <w:p w14:paraId="08D000E7">
      <w:pPr>
        <w:numPr>
          <w:ilvl w:val="0"/>
          <w:numId w:val="0"/>
        </w:numPr>
        <w:spacing w:line="360" w:lineRule="auto"/>
        <w:ind w:firstLine="420" w:firstLineChars="0"/>
        <w:rPr>
          <w:rFonts w:hint="eastAsia" w:ascii="宋体" w:hAnsi="宋体" w:eastAsia="宋体" w:cs="宋体"/>
          <w:b w:val="0"/>
          <w:bCs w:val="0"/>
          <w:sz w:val="21"/>
          <w:szCs w:val="21"/>
          <w:highlight w:val="none"/>
        </w:rPr>
      </w:pPr>
      <w:r>
        <w:rPr>
          <w:rFonts w:hint="eastAsia" w:ascii="宋体" w:hAnsi="宋体" w:eastAsia="宋体" w:cs="宋体"/>
          <w:kern w:val="2"/>
          <w:sz w:val="21"/>
          <w:szCs w:val="21"/>
          <w:lang w:val="en-US" w:eastAsia="zh-CN" w:bidi="ar-SA"/>
        </w:rPr>
        <w:t>①</w:t>
      </w:r>
      <w:r>
        <w:rPr>
          <w:rFonts w:hint="eastAsia" w:ascii="宋体" w:hAnsi="宋体" w:eastAsia="宋体" w:cs="宋体"/>
          <w:b w:val="0"/>
          <w:bCs w:val="0"/>
          <w:sz w:val="21"/>
          <w:szCs w:val="21"/>
          <w:highlight w:val="none"/>
        </w:rPr>
        <w:t>采购人对</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服务成果拥有所有权及全部、完整的知识产权（包括但不限于著作权、专利权、商标权以及知识产权申请权等）。</w:t>
      </w:r>
    </w:p>
    <w:p w14:paraId="64CDEC8A">
      <w:pPr>
        <w:numPr>
          <w:ilvl w:val="0"/>
          <w:numId w:val="0"/>
        </w:numPr>
        <w:spacing w:line="360" w:lineRule="auto"/>
        <w:ind w:firstLine="42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rPr>
        <w:t>②</w:t>
      </w:r>
      <w:r>
        <w:rPr>
          <w:rFonts w:hint="eastAsia" w:ascii="宋体" w:hAnsi="宋体" w:eastAsia="宋体" w:cs="宋体"/>
          <w:b w:val="0"/>
          <w:bCs w:val="0"/>
          <w:sz w:val="21"/>
          <w:szCs w:val="21"/>
          <w:highlight w:val="none"/>
        </w:rPr>
        <w:t>本项目</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须保证为采购人所提供的成果，产品、服务中所包含任何项目的著作权（或版权）等知识产权为</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合法拥有或经第三方同意合法使用并可被采购人合法使用，不存在侵犯任何第三方的知识产权以及其他任何合法权利，因使用未被授权使用的技术、组件等知识产权问题引起的纠纷由</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自行承担，采购人不承担因此产生的任何责任。</w:t>
      </w:r>
    </w:p>
    <w:p w14:paraId="46BF0BFB">
      <w:pPr>
        <w:numPr>
          <w:ilvl w:val="0"/>
          <w:numId w:val="0"/>
        </w:numPr>
        <w:spacing w:line="360" w:lineRule="auto"/>
        <w:ind w:firstLine="42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rPr>
        <w:t>③</w:t>
      </w:r>
      <w:r>
        <w:rPr>
          <w:rFonts w:hint="eastAsia" w:ascii="宋体" w:hAnsi="宋体" w:eastAsia="宋体" w:cs="宋体"/>
          <w:b w:val="0"/>
          <w:bCs w:val="0"/>
          <w:sz w:val="21"/>
          <w:szCs w:val="21"/>
          <w:highlight w:val="none"/>
        </w:rPr>
        <w:t>本项目研究成果及其技术文档等所有权由采购人享有，</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有义务将相关的全部技术文档等完整资料交付采购人，未经采购人许可，</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不得将相关采购人资料提供给第三方。报价应包含所有应向所有权人支付的专利权、商标权或其它知识产权的一切相关费用。如采购人需要对相关知识产权办理申请、登记手续的，</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应当提供协助，包括但不限于提供相关数据，资料和文件。</w:t>
      </w:r>
    </w:p>
    <w:p w14:paraId="0644E8AF">
      <w:pPr>
        <w:widowControl w:val="0"/>
        <w:numPr>
          <w:ilvl w:val="0"/>
          <w:numId w:val="0"/>
        </w:numPr>
        <w:spacing w:line="360" w:lineRule="auto"/>
        <w:ind w:left="0" w:leftChars="0" w:firstLine="42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（5）</w:t>
      </w:r>
      <w:r>
        <w:rPr>
          <w:rFonts w:hint="eastAsia" w:ascii="宋体" w:hAnsi="宋体" w:eastAsia="宋体" w:cs="宋体"/>
          <w:bCs/>
          <w:kern w:val="2"/>
          <w:sz w:val="21"/>
          <w:szCs w:val="21"/>
          <w:lang w:val="en-US" w:eastAsia="zh-CN" w:bidi="ar-SA"/>
        </w:rPr>
        <w:t>保密及成果要求</w:t>
      </w:r>
    </w:p>
    <w:p w14:paraId="6388AAFD">
      <w:pPr>
        <w:widowControl w:val="0"/>
        <w:numPr>
          <w:ilvl w:val="0"/>
          <w:numId w:val="0"/>
        </w:numPr>
        <w:spacing w:line="360" w:lineRule="auto"/>
        <w:ind w:left="0" w:leftChars="0" w:firstLine="420" w:firstLineChars="0"/>
        <w:jc w:val="both"/>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①</w:t>
      </w:r>
      <w:r>
        <w:rPr>
          <w:rFonts w:hint="eastAsia" w:ascii="宋体" w:hAnsi="宋体" w:eastAsia="宋体" w:cs="宋体"/>
          <w:sz w:val="21"/>
          <w:szCs w:val="21"/>
          <w:highlight w:val="none"/>
          <w:lang w:eastAsia="zh-CN"/>
        </w:rPr>
        <w:t>保密要求</w:t>
      </w:r>
    </w:p>
    <w:p w14:paraId="0CD859FF">
      <w:pPr>
        <w:widowControl w:val="0"/>
        <w:numPr>
          <w:ilvl w:val="0"/>
          <w:numId w:val="0"/>
        </w:numPr>
        <w:spacing w:line="360" w:lineRule="auto"/>
        <w:ind w:left="0" w:leftChars="0" w:firstLine="420" w:firstLineChars="0"/>
        <w:jc w:val="both"/>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在项目实施前须与采购人签署保密协议书，保证不向外泄露本</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的所有程序、资料及数据用作其他用途。</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负责约束其所属员工。</w:t>
      </w:r>
    </w:p>
    <w:p w14:paraId="580D2D29">
      <w:pPr>
        <w:numPr>
          <w:ilvl w:val="0"/>
          <w:numId w:val="0"/>
        </w:numPr>
        <w:spacing w:line="360" w:lineRule="auto"/>
        <w:ind w:firstLine="42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要求在项目建设实施过程中，</w:t>
      </w:r>
      <w:r>
        <w:rPr>
          <w:rFonts w:hint="eastAsia" w:ascii="宋体" w:hAnsi="宋体" w:eastAsia="宋体" w:cs="宋体"/>
          <w:b w:val="0"/>
          <w:bCs w:val="0"/>
          <w:sz w:val="21"/>
          <w:szCs w:val="21"/>
          <w:highlight w:val="none"/>
        </w:rPr>
        <w:t>对所获得的有关采购人服务的各类数据、资料负有保密义务，未经许可，不得向第三方泄露。</w:t>
      </w:r>
      <w:r>
        <w:rPr>
          <w:rFonts w:hint="eastAsia" w:ascii="宋体" w:hAnsi="宋体" w:eastAsia="宋体" w:cs="宋体"/>
          <w:sz w:val="21"/>
          <w:szCs w:val="21"/>
          <w:highlight w:val="none"/>
        </w:rPr>
        <w:t>供应商应遵循如下要求：</w:t>
      </w:r>
    </w:p>
    <w:p w14:paraId="79A54E2D">
      <w:pPr>
        <w:numPr>
          <w:ilvl w:val="0"/>
          <w:numId w:val="0"/>
        </w:numPr>
        <w:spacing w:line="360" w:lineRule="auto"/>
        <w:ind w:firstLine="42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a.</w:t>
      </w:r>
      <w:r>
        <w:rPr>
          <w:rFonts w:hint="eastAsia" w:ascii="宋体" w:hAnsi="宋体" w:eastAsia="宋体" w:cs="宋体"/>
          <w:kern w:val="2"/>
          <w:sz w:val="21"/>
          <w:szCs w:val="21"/>
          <w:highlight w:val="none"/>
          <w:lang w:val="en-US" w:eastAsia="zh-CN" w:bidi="ar-SA"/>
        </w:rPr>
        <w:t>技术支持人员保证遵守医院有关的政策、法律、法规和制度；</w:t>
      </w:r>
    </w:p>
    <w:p w14:paraId="1704B501">
      <w:pPr>
        <w:numPr>
          <w:ilvl w:val="0"/>
          <w:numId w:val="0"/>
        </w:numPr>
        <w:spacing w:line="360" w:lineRule="auto"/>
        <w:ind w:firstLine="42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b.</w:t>
      </w:r>
      <w:r>
        <w:rPr>
          <w:rFonts w:hint="eastAsia" w:ascii="宋体" w:hAnsi="宋体" w:eastAsia="宋体" w:cs="宋体"/>
          <w:kern w:val="2"/>
          <w:sz w:val="21"/>
          <w:szCs w:val="21"/>
          <w:highlight w:val="none"/>
          <w:lang w:val="en-US" w:eastAsia="zh-CN" w:bidi="ar-SA"/>
        </w:rPr>
        <w:t>技术支持人员保证按照医院规范开展工作，凡接收到的重大服务请求在未经采购人同意的情况下不做任何处理；</w:t>
      </w:r>
    </w:p>
    <w:p w14:paraId="70AB19A0">
      <w:pPr>
        <w:numPr>
          <w:ilvl w:val="0"/>
          <w:numId w:val="0"/>
        </w:numPr>
        <w:spacing w:line="360" w:lineRule="auto"/>
        <w:ind w:firstLine="42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c.</w:t>
      </w:r>
      <w:r>
        <w:rPr>
          <w:rFonts w:hint="eastAsia" w:ascii="宋体" w:hAnsi="宋体" w:eastAsia="宋体" w:cs="宋体"/>
          <w:kern w:val="2"/>
          <w:sz w:val="21"/>
          <w:szCs w:val="21"/>
          <w:highlight w:val="none"/>
          <w:lang w:val="en-US" w:eastAsia="zh-CN" w:bidi="ar-SA"/>
        </w:rPr>
        <w:t>技术支持人员保证不向外（指用户规定范围以外）泄漏任何业务和技术相关数据。</w:t>
      </w:r>
    </w:p>
    <w:p w14:paraId="65B6446E">
      <w:pPr>
        <w:numPr>
          <w:ilvl w:val="0"/>
          <w:numId w:val="0"/>
        </w:numPr>
        <w:spacing w:line="360" w:lineRule="auto"/>
        <w:ind w:left="0" w:leftChars="0" w:firstLine="42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②</w:t>
      </w:r>
      <w:r>
        <w:rPr>
          <w:rFonts w:hint="eastAsia" w:ascii="宋体" w:hAnsi="宋体" w:eastAsia="宋体" w:cs="宋体"/>
          <w:kern w:val="2"/>
          <w:sz w:val="21"/>
          <w:szCs w:val="21"/>
          <w:lang w:val="en-US" w:eastAsia="zh-CN" w:bidi="ar-SA"/>
        </w:rPr>
        <w:t>成果的归属</w:t>
      </w:r>
    </w:p>
    <w:p w14:paraId="1A458FF7">
      <w:pPr>
        <w:numPr>
          <w:ilvl w:val="0"/>
          <w:numId w:val="0"/>
        </w:numPr>
        <w:spacing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本项目的所有成果著作权等知识产权和所有权益归采购人所有。供应商不得引用、发表和向第三者提供。</w:t>
      </w:r>
    </w:p>
    <w:p w14:paraId="067FB5C2">
      <w:pPr>
        <w:numPr>
          <w:ilvl w:val="0"/>
          <w:numId w:val="0"/>
        </w:numPr>
        <w:spacing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采购人引用供应商的工作成果所完成的新的技术成果，属于采购人所有，采购人可依法享有就该项技术成果取得的精神权利、经济权利和其他权利。</w:t>
      </w:r>
    </w:p>
    <w:p w14:paraId="0C4727BC">
      <w:pPr>
        <w:numPr>
          <w:ilvl w:val="0"/>
          <w:numId w:val="0"/>
        </w:numPr>
        <w:spacing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无论发生何种情形（包括但不限于合同提前终止或解除），采购人均有权利用供应商的阶段性工作成果，并且采购人引用供应商的阶段性工作成果所完成的新的技术成果，属于采购人所有，采购人可依法享有就该项技术成果取得的精神权利、经济权利和其他权利。</w:t>
      </w:r>
    </w:p>
    <w:p w14:paraId="3539A0A9">
      <w:pPr>
        <w:pStyle w:val="18"/>
        <w:numPr>
          <w:ilvl w:val="0"/>
          <w:numId w:val="0"/>
        </w:numPr>
        <w:tabs>
          <w:tab w:val="left" w:pos="630"/>
        </w:tabs>
        <w:spacing w:after="0" w:line="360" w:lineRule="auto"/>
        <w:ind w:left="0" w:leftChars="0" w:firstLine="42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（6）系统接口</w:t>
      </w:r>
    </w:p>
    <w:p w14:paraId="70E3E6CD">
      <w:pPr>
        <w:pStyle w:val="18"/>
        <w:numPr>
          <w:ilvl w:val="0"/>
          <w:numId w:val="0"/>
        </w:numPr>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在本项目服务期（包括维护期）内，所涉及到本项目范围的外部系统接口，无论外部系统有多少，同一子系统变更多少次，供应商均需按照采购人指定的接口方式，按时保质完成，供应商的接口开发测试工作由供应商承担，采购人不再支付接口费用。如涉及第三方软件，则由采购人协调第三方工作，供应商无需支付第三方软件相关费用。</w:t>
      </w:r>
    </w:p>
    <w:p w14:paraId="4F441BEB">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（7）培训要求</w:t>
      </w:r>
    </w:p>
    <w:p w14:paraId="30E54DEB">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①</w:t>
      </w:r>
      <w:r>
        <w:rPr>
          <w:rFonts w:hint="eastAsia" w:ascii="宋体" w:hAnsi="宋体" w:eastAsia="宋体" w:cs="宋体"/>
          <w:kern w:val="2"/>
          <w:sz w:val="21"/>
          <w:szCs w:val="21"/>
          <w:highlight w:val="none"/>
          <w:lang w:val="en-US" w:eastAsia="zh-CN" w:bidi="ar-SA"/>
        </w:rPr>
        <w:t>供应商必须按照采购人的要求，提供相应的应用软件技术和系统操作等方面的培训。有关应用软件的操作培训课程，培训应该在系统运作前完成。</w:t>
      </w:r>
    </w:p>
    <w:p w14:paraId="538806FD">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②供应商须提出全面、详细的培训课程以及时间表交给采购人，并在征得采购人同意后实施。 </w:t>
      </w:r>
    </w:p>
    <w:p w14:paraId="1026814B">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③</w:t>
      </w:r>
      <w:r>
        <w:rPr>
          <w:rFonts w:hint="eastAsia" w:ascii="宋体" w:hAnsi="宋体" w:eastAsia="宋体" w:cs="宋体"/>
          <w:kern w:val="2"/>
          <w:sz w:val="21"/>
          <w:szCs w:val="21"/>
          <w:highlight w:val="none"/>
          <w:lang w:val="en-US" w:eastAsia="zh-CN" w:bidi="ar-SA"/>
        </w:rPr>
        <w:t xml:space="preserve">供应商在实施过程中提供免费、全面的培训，包括面向系统管理员和平台使用人员的培训，配置管理和系统维护培训、客户端操作培训。供应商将详细的培训课程以及时间表交给采购人，最后以采购人认可为准。 </w:t>
      </w:r>
    </w:p>
    <w:p w14:paraId="6F7C3BAF">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④培训项目结束时，学员可对于培训项目作出评价，当超过1/2以上的学员反映对培训课程不满意时，采购人可要求供应商重新安排培训，且供应商承担培训产生的全费用。培训测试由供应商与采购人共同出题。 </w:t>
      </w:r>
    </w:p>
    <w:p w14:paraId="1AA1D467">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⑤供应商必须为所有被培训人员提供文字资料和讲义等培训教材，所有的资料必须是中文书写，如有英文书写资料须同时提供中文书写的资料。 </w:t>
      </w:r>
    </w:p>
    <w:p w14:paraId="4D3E408B">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⑥对采购人的人员培训方式分两类，一类为平台使用人员培训，培训采用集中授课、现场演示和辅助操作三种培训方式；另一类为技术人员培训，培训采用理论培训和实际操作相结合的方式。 </w:t>
      </w:r>
    </w:p>
    <w:p w14:paraId="77D827E1">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⑦培训方式：集中授课、现场演示和辅助操作。 </w:t>
      </w:r>
    </w:p>
    <w:p w14:paraId="06E67496">
      <w:pPr>
        <w:pStyle w:val="18"/>
        <w:tabs>
          <w:tab w:val="left" w:pos="630"/>
        </w:tabs>
        <w:spacing w:after="0" w:line="360" w:lineRule="auto"/>
        <w:ind w:left="0" w:leftChars="0" w:firstLine="420" w:firstLineChars="0"/>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none"/>
          <w:lang w:val="en-US" w:eastAsia="zh-CN" w:bidi="ar-SA"/>
        </w:rPr>
        <w:t>⑧供应商必须按照采购人的要求，报价中包括交通费、食宿费、教材费、教师费、场地费等相关培训费用。</w:t>
      </w:r>
    </w:p>
    <w:p w14:paraId="68496D1A">
      <w:pPr>
        <w:pStyle w:val="18"/>
        <w:tabs>
          <w:tab w:val="left" w:pos="630"/>
        </w:tabs>
        <w:spacing w:after="0" w:line="360" w:lineRule="auto"/>
        <w:ind w:left="0" w:leftChars="0" w:firstLine="42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（8）验收要求</w:t>
      </w:r>
    </w:p>
    <w:p w14:paraId="2E231E87">
      <w:pPr>
        <w:widowControl w:val="0"/>
        <w:numPr>
          <w:ilvl w:val="0"/>
          <w:numId w:val="0"/>
        </w:numPr>
        <w:spacing w:line="360" w:lineRule="auto"/>
        <w:ind w:left="0" w:leftChars="0" w:firstLine="367" w:firstLineChars="175"/>
        <w:jc w:val="both"/>
        <w:rPr>
          <w:rFonts w:hint="eastAsia" w:ascii="宋体" w:hAnsi="宋体" w:eastAsia="宋体" w:cs="宋体"/>
          <w:sz w:val="21"/>
          <w:szCs w:val="21"/>
          <w:lang w:val="en-US" w:eastAsia="zh-CN"/>
        </w:rPr>
      </w:pPr>
      <w:r>
        <w:rPr>
          <w:rFonts w:hint="eastAsia" w:ascii="宋体" w:hAnsi="宋体" w:eastAsia="宋体" w:cs="宋体"/>
          <w:sz w:val="21"/>
          <w:szCs w:val="21"/>
          <w:lang w:val="zh-CN"/>
        </w:rPr>
        <w:t>①供应商必须确保整体通过</w:t>
      </w:r>
      <w:r>
        <w:rPr>
          <w:rFonts w:hint="eastAsia" w:ascii="宋体" w:hAnsi="宋体" w:eastAsia="宋体" w:cs="宋体"/>
          <w:sz w:val="21"/>
          <w:szCs w:val="21"/>
          <w:lang w:val="en-US" w:eastAsia="zh-CN"/>
        </w:rPr>
        <w:t>采购人</w:t>
      </w:r>
      <w:r>
        <w:rPr>
          <w:rFonts w:hint="eastAsia" w:ascii="宋体" w:hAnsi="宋体" w:eastAsia="宋体" w:cs="宋体"/>
          <w:sz w:val="21"/>
          <w:szCs w:val="21"/>
          <w:lang w:val="zh-CN"/>
        </w:rPr>
        <w:t>及有关主管部门</w:t>
      </w:r>
      <w:r>
        <w:rPr>
          <w:rFonts w:hint="eastAsia" w:ascii="宋体" w:hAnsi="宋体" w:eastAsia="宋体" w:cs="宋体"/>
          <w:sz w:val="21"/>
          <w:szCs w:val="21"/>
          <w:lang w:val="en-US" w:eastAsia="zh-CN"/>
        </w:rPr>
        <w:t>签字</w:t>
      </w:r>
      <w:r>
        <w:rPr>
          <w:rFonts w:hint="eastAsia" w:ascii="宋体" w:hAnsi="宋体" w:eastAsia="宋体" w:cs="宋体"/>
          <w:sz w:val="21"/>
          <w:szCs w:val="21"/>
          <w:lang w:val="zh-CN"/>
        </w:rPr>
        <w:t>验收。</w:t>
      </w:r>
    </w:p>
    <w:p w14:paraId="76E1231F">
      <w:pPr>
        <w:widowControl w:val="0"/>
        <w:numPr>
          <w:ilvl w:val="0"/>
          <w:numId w:val="0"/>
        </w:numPr>
        <w:spacing w:line="360" w:lineRule="auto"/>
        <w:ind w:left="0" w:leftChars="0" w:firstLine="367" w:firstLineChars="175"/>
        <w:jc w:val="both"/>
        <w:rPr>
          <w:rFonts w:hint="eastAsia" w:ascii="宋体" w:hAnsi="宋体" w:eastAsia="宋体" w:cs="宋体"/>
          <w:sz w:val="21"/>
          <w:szCs w:val="21"/>
          <w:lang w:val="zh-CN"/>
        </w:rPr>
      </w:pPr>
      <w:r>
        <w:rPr>
          <w:rFonts w:hint="eastAsia" w:ascii="宋体" w:hAnsi="宋体" w:eastAsia="宋体" w:cs="宋体"/>
          <w:sz w:val="21"/>
          <w:szCs w:val="21"/>
          <w:lang w:val="zh-CN"/>
        </w:rPr>
        <w:t>②系统运行稳定，能保障</w:t>
      </w:r>
      <w:r>
        <w:rPr>
          <w:rFonts w:hint="eastAsia" w:ascii="宋体" w:hAnsi="宋体" w:eastAsia="宋体" w:cs="宋体"/>
          <w:sz w:val="21"/>
          <w:szCs w:val="21"/>
        </w:rPr>
        <w:t>临床科室</w:t>
      </w:r>
      <w:r>
        <w:rPr>
          <w:rFonts w:hint="eastAsia" w:ascii="宋体" w:hAnsi="宋体" w:eastAsia="宋体" w:cs="宋体"/>
          <w:sz w:val="21"/>
          <w:szCs w:val="21"/>
          <w:lang w:val="zh-CN"/>
        </w:rPr>
        <w:t>日常使用。</w:t>
      </w:r>
    </w:p>
    <w:p w14:paraId="423DF7BE">
      <w:pPr>
        <w:widowControl w:val="0"/>
        <w:numPr>
          <w:ilvl w:val="0"/>
          <w:numId w:val="0"/>
        </w:numPr>
        <w:spacing w:line="360" w:lineRule="auto"/>
        <w:ind w:left="0" w:leftChars="0" w:firstLine="367" w:firstLineChars="175"/>
        <w:jc w:val="both"/>
        <w:rPr>
          <w:rFonts w:hint="eastAsia" w:ascii="宋体" w:hAnsi="宋体" w:eastAsia="宋体" w:cs="宋体"/>
          <w:sz w:val="21"/>
          <w:szCs w:val="21"/>
          <w:lang w:val="zh-CN"/>
        </w:rPr>
      </w:pPr>
      <w:r>
        <w:rPr>
          <w:rFonts w:hint="eastAsia" w:ascii="宋体" w:hAnsi="宋体" w:eastAsia="宋体" w:cs="宋体"/>
          <w:sz w:val="21"/>
          <w:szCs w:val="21"/>
          <w:lang w:val="zh-CN"/>
        </w:rPr>
        <w:t>③系统需经安全检测，确保没有</w:t>
      </w:r>
      <w:r>
        <w:rPr>
          <w:rFonts w:hint="eastAsia" w:ascii="宋体" w:hAnsi="宋体" w:eastAsia="宋体" w:cs="宋体"/>
          <w:sz w:val="21"/>
          <w:szCs w:val="21"/>
          <w:lang w:val="en-US" w:eastAsia="zh-CN"/>
        </w:rPr>
        <w:t>中</w:t>
      </w:r>
      <w:r>
        <w:rPr>
          <w:rFonts w:hint="eastAsia" w:ascii="宋体" w:hAnsi="宋体" w:eastAsia="宋体" w:cs="宋体"/>
          <w:sz w:val="21"/>
          <w:szCs w:val="21"/>
          <w:lang w:val="zh-CN"/>
        </w:rPr>
        <w:t>高危漏洞等安全隐患。</w:t>
      </w:r>
    </w:p>
    <w:p w14:paraId="721FC8DF">
      <w:pPr>
        <w:widowControl w:val="0"/>
        <w:numPr>
          <w:ilvl w:val="0"/>
          <w:numId w:val="0"/>
        </w:numPr>
        <w:spacing w:line="360" w:lineRule="auto"/>
        <w:ind w:left="0" w:leftChars="0" w:firstLine="367" w:firstLineChars="175"/>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④维保期结束后，</w:t>
      </w:r>
      <w:r>
        <w:rPr>
          <w:rFonts w:hint="eastAsia" w:ascii="宋体" w:hAnsi="宋体" w:eastAsia="宋体" w:cs="宋体"/>
          <w:sz w:val="21"/>
          <w:szCs w:val="21"/>
          <w:lang w:val="en-US" w:eastAsia="zh-CN"/>
        </w:rPr>
        <w:t>采购人</w:t>
      </w:r>
      <w:r>
        <w:rPr>
          <w:rFonts w:hint="eastAsia" w:ascii="宋体" w:hAnsi="宋体" w:eastAsia="宋体" w:cs="宋体"/>
          <w:sz w:val="21"/>
          <w:szCs w:val="21"/>
          <w:lang w:val="zh-CN"/>
        </w:rPr>
        <w:t>及使用科室签署验收报告后凭相应资料核对无误</w:t>
      </w:r>
      <w:r>
        <w:rPr>
          <w:rFonts w:hint="eastAsia" w:ascii="宋体" w:hAnsi="宋体" w:eastAsia="宋体" w:cs="宋体"/>
          <w:sz w:val="21"/>
          <w:szCs w:val="21"/>
          <w:lang w:val="en-US" w:eastAsia="zh-CN"/>
        </w:rPr>
        <w:t>方可视为验收完成</w:t>
      </w:r>
      <w:r>
        <w:rPr>
          <w:rFonts w:hint="eastAsia" w:ascii="宋体" w:hAnsi="宋体" w:eastAsia="宋体" w:cs="宋体"/>
          <w:sz w:val="21"/>
          <w:szCs w:val="21"/>
          <w:lang w:val="zh-CN"/>
        </w:rPr>
        <w:t>。</w:t>
      </w:r>
    </w:p>
    <w:p w14:paraId="3B3DB1BC">
      <w:pPr>
        <w:widowControl w:val="0"/>
        <w:numPr>
          <w:ilvl w:val="0"/>
          <w:numId w:val="0"/>
        </w:numPr>
        <w:spacing w:line="360" w:lineRule="auto"/>
        <w:ind w:left="0" w:leftChars="0" w:firstLine="420" w:firstLineChars="0"/>
        <w:jc w:val="both"/>
        <w:rPr>
          <w:rFonts w:hint="eastAsia"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（9）</w:t>
      </w:r>
      <w:r>
        <w:rPr>
          <w:rFonts w:hint="eastAsia" w:ascii="宋体" w:hAnsi="宋体" w:eastAsia="宋体" w:cs="宋体"/>
          <w:bCs/>
          <w:kern w:val="2"/>
          <w:sz w:val="21"/>
          <w:szCs w:val="21"/>
          <w:lang w:val="en-US" w:eastAsia="zh-CN" w:bidi="ar-SA"/>
        </w:rPr>
        <w:t>其他</w:t>
      </w:r>
    </w:p>
    <w:p w14:paraId="2062BCB1">
      <w:pPr>
        <w:widowControl/>
        <w:spacing w:line="360" w:lineRule="auto"/>
        <w:ind w:firstLine="420" w:firstLineChars="200"/>
        <w:jc w:val="left"/>
        <w:rPr>
          <w:rFonts w:hint="eastAsia" w:ascii="宋体" w:hAnsi="宋体" w:eastAsia="宋体" w:cs="宋体"/>
          <w:b/>
          <w:bCs w:val="0"/>
          <w:sz w:val="21"/>
          <w:szCs w:val="21"/>
          <w:lang w:val="en-US" w:eastAsia="zh-CN"/>
        </w:rPr>
      </w:pPr>
      <w:r>
        <w:rPr>
          <w:rFonts w:hint="eastAsia" w:ascii="宋体" w:hAnsi="宋体" w:eastAsia="宋体" w:cs="宋体"/>
          <w:sz w:val="21"/>
          <w:szCs w:val="21"/>
        </w:rPr>
        <w:t>本项目使用到软件开发平台及开发工具均由</w:t>
      </w:r>
      <w:r>
        <w:rPr>
          <w:rFonts w:hint="eastAsia" w:ascii="宋体" w:hAnsi="宋体" w:eastAsia="宋体" w:cs="宋体"/>
          <w:sz w:val="21"/>
          <w:szCs w:val="21"/>
          <w:lang w:eastAsia="zh-CN"/>
        </w:rPr>
        <w:t>供应商</w:t>
      </w:r>
      <w:r>
        <w:rPr>
          <w:rFonts w:hint="eastAsia" w:ascii="宋体" w:hAnsi="宋体" w:eastAsia="宋体" w:cs="宋体"/>
          <w:sz w:val="21"/>
          <w:szCs w:val="21"/>
        </w:rPr>
        <w:t>自行解决。</w:t>
      </w:r>
      <w:r>
        <w:rPr>
          <w:rFonts w:hint="eastAsia" w:ascii="宋体" w:hAnsi="宋体" w:eastAsia="宋体" w:cs="宋体"/>
          <w:sz w:val="21"/>
          <w:szCs w:val="21"/>
          <w:lang w:eastAsia="zh-CN"/>
        </w:rPr>
        <w:t>供应商</w:t>
      </w:r>
      <w:r>
        <w:rPr>
          <w:rFonts w:hint="eastAsia" w:ascii="宋体" w:hAnsi="宋体" w:eastAsia="宋体" w:cs="宋体"/>
          <w:sz w:val="21"/>
          <w:szCs w:val="21"/>
        </w:rPr>
        <w:t>须确保需要用到的第三方软件、开发平台和开发工具的版权合法性，并在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文件中列明产品/工具选型。</w:t>
      </w:r>
    </w:p>
    <w:p w14:paraId="22E0F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kern w:val="2"/>
          <w:sz w:val="21"/>
          <w:szCs w:val="21"/>
          <w:lang w:val="en-US" w:eastAsia="zh-CN" w:bidi="ar-SA"/>
        </w:rPr>
        <w:t>3.</w:t>
      </w:r>
      <w:r>
        <w:rPr>
          <w:rFonts w:hint="eastAsia" w:ascii="宋体" w:hAnsi="宋体" w:cs="宋体"/>
          <w:b/>
          <w:bCs/>
          <w:color w:val="auto"/>
          <w:sz w:val="21"/>
          <w:szCs w:val="21"/>
          <w:highlight w:val="none"/>
          <w:lang w:val="en-US" w:eastAsia="zh-CN"/>
        </w:rPr>
        <w:t>商务要求</w:t>
      </w:r>
    </w:p>
    <w:p w14:paraId="3957CB7D">
      <w:pPr>
        <w:numPr>
          <w:ilvl w:val="-1"/>
          <w:numId w:val="0"/>
        </w:numPr>
        <w:spacing w:line="360" w:lineRule="auto"/>
        <w:ind w:firstLine="420" w:firstLineChars="0"/>
        <w:jc w:val="left"/>
        <w:outlineLvl w:val="1"/>
        <w:rPr>
          <w:rFonts w:hint="eastAsia" w:ascii="宋体" w:hAnsi="宋体" w:cs="宋体"/>
          <w:b w:val="0"/>
          <w:bCs/>
          <w:color w:val="auto"/>
          <w:szCs w:val="21"/>
          <w:lang w:bidi="ar"/>
        </w:rPr>
      </w:pPr>
      <w:bookmarkStart w:id="12" w:name="_Toc3222"/>
      <w:bookmarkStart w:id="13" w:name="_Toc2432"/>
      <w:bookmarkStart w:id="14" w:name="_Toc11917"/>
      <w:bookmarkStart w:id="15" w:name="_Toc4075"/>
      <w:r>
        <w:rPr>
          <w:rFonts w:hint="eastAsia" w:ascii="宋体" w:hAnsi="宋体" w:cs="宋体"/>
          <w:b w:val="0"/>
          <w:bCs/>
          <w:color w:val="auto"/>
          <w:szCs w:val="21"/>
          <w:lang w:eastAsia="zh-CN" w:bidi="ar"/>
        </w:rPr>
        <w:t>（</w:t>
      </w:r>
      <w:r>
        <w:rPr>
          <w:rFonts w:hint="eastAsia" w:ascii="宋体" w:hAnsi="宋体" w:cs="宋体"/>
          <w:b w:val="0"/>
          <w:bCs/>
          <w:color w:val="auto"/>
          <w:szCs w:val="21"/>
          <w:lang w:val="en-US" w:eastAsia="zh-CN" w:bidi="ar"/>
        </w:rPr>
        <w:t>1</w:t>
      </w:r>
      <w:r>
        <w:rPr>
          <w:rFonts w:hint="eastAsia" w:ascii="宋体" w:hAnsi="宋体" w:cs="宋体"/>
          <w:b w:val="0"/>
          <w:bCs/>
          <w:color w:val="auto"/>
          <w:szCs w:val="21"/>
          <w:lang w:eastAsia="zh-CN" w:bidi="ar"/>
        </w:rPr>
        <w:t>）</w:t>
      </w:r>
      <w:r>
        <w:rPr>
          <w:rFonts w:hint="eastAsia" w:ascii="宋体" w:hAnsi="宋体" w:cs="宋体"/>
          <w:b w:val="0"/>
          <w:bCs/>
          <w:color w:val="auto"/>
          <w:szCs w:val="21"/>
          <w:lang w:bidi="ar"/>
        </w:rPr>
        <w:t>服务期：自合同签订</w:t>
      </w:r>
      <w:r>
        <w:rPr>
          <w:rFonts w:hint="eastAsia" w:ascii="宋体" w:hAnsi="宋体" w:cs="宋体"/>
          <w:b w:val="0"/>
          <w:bCs/>
          <w:color w:val="auto"/>
          <w:szCs w:val="21"/>
          <w:lang w:val="en-US" w:eastAsia="zh-CN" w:bidi="ar"/>
        </w:rPr>
        <w:t>生效</w:t>
      </w:r>
      <w:r>
        <w:rPr>
          <w:rFonts w:hint="eastAsia" w:ascii="宋体" w:hAnsi="宋体" w:cs="宋体"/>
          <w:b w:val="0"/>
          <w:bCs/>
          <w:color w:val="auto"/>
          <w:szCs w:val="21"/>
          <w:lang w:bidi="ar"/>
        </w:rPr>
        <w:t>之日起</w:t>
      </w:r>
      <w:r>
        <w:rPr>
          <w:rFonts w:hint="eastAsia" w:ascii="宋体" w:hAnsi="宋体" w:cs="宋体"/>
          <w:b w:val="0"/>
          <w:bCs/>
          <w:color w:val="auto"/>
          <w:szCs w:val="21"/>
          <w:lang w:val="en-US" w:eastAsia="zh-CN" w:bidi="ar"/>
        </w:rPr>
        <w:t>三</w:t>
      </w:r>
      <w:r>
        <w:rPr>
          <w:rFonts w:hint="eastAsia" w:ascii="宋体" w:hAnsi="宋体" w:cs="宋体"/>
          <w:b w:val="0"/>
          <w:bCs/>
          <w:color w:val="auto"/>
          <w:szCs w:val="21"/>
          <w:lang w:bidi="ar"/>
        </w:rPr>
        <w:t>年。</w:t>
      </w:r>
    </w:p>
    <w:p w14:paraId="2DBD6386">
      <w:pPr>
        <w:numPr>
          <w:ilvl w:val="-1"/>
          <w:numId w:val="0"/>
        </w:numPr>
        <w:spacing w:line="360" w:lineRule="auto"/>
        <w:ind w:firstLine="420" w:firstLineChars="0"/>
        <w:jc w:val="left"/>
        <w:outlineLvl w:val="1"/>
        <w:rPr>
          <w:rFonts w:hint="eastAsia" w:ascii="宋体" w:hAnsi="宋体" w:eastAsia="宋体" w:cs="宋体"/>
          <w:b w:val="0"/>
          <w:bCs/>
          <w:color w:val="auto"/>
          <w:szCs w:val="21"/>
          <w:lang w:eastAsia="zh-CN" w:bidi="ar"/>
        </w:rPr>
      </w:pPr>
      <w:r>
        <w:rPr>
          <w:rFonts w:hint="eastAsia" w:ascii="宋体" w:hAnsi="宋体" w:cs="宋体"/>
          <w:b w:val="0"/>
          <w:bCs/>
          <w:color w:val="auto"/>
          <w:szCs w:val="21"/>
          <w:lang w:eastAsia="zh-CN" w:bidi="ar"/>
        </w:rPr>
        <w:t>（</w:t>
      </w:r>
      <w:r>
        <w:rPr>
          <w:rFonts w:hint="eastAsia" w:ascii="宋体" w:hAnsi="宋体" w:cs="宋体"/>
          <w:b w:val="0"/>
          <w:bCs/>
          <w:color w:val="auto"/>
          <w:szCs w:val="21"/>
          <w:lang w:val="en-US" w:eastAsia="zh-CN" w:bidi="ar"/>
        </w:rPr>
        <w:t>2</w:t>
      </w:r>
      <w:r>
        <w:rPr>
          <w:rFonts w:hint="eastAsia" w:ascii="宋体" w:hAnsi="宋体" w:cs="宋体"/>
          <w:b w:val="0"/>
          <w:bCs/>
          <w:color w:val="auto"/>
          <w:szCs w:val="21"/>
          <w:lang w:eastAsia="zh-CN" w:bidi="ar"/>
        </w:rPr>
        <w:t>）</w:t>
      </w:r>
      <w:r>
        <w:rPr>
          <w:rFonts w:hint="eastAsia" w:ascii="宋体" w:hAnsi="宋体" w:cs="宋体"/>
          <w:b w:val="0"/>
          <w:bCs/>
          <w:color w:val="auto"/>
          <w:szCs w:val="21"/>
          <w:lang w:bidi="ar"/>
        </w:rPr>
        <w:t>地点：采购人指定地点</w:t>
      </w:r>
      <w:r>
        <w:rPr>
          <w:rFonts w:hint="eastAsia" w:ascii="宋体" w:hAnsi="宋体" w:cs="宋体"/>
          <w:b w:val="0"/>
          <w:bCs/>
          <w:color w:val="auto"/>
          <w:szCs w:val="21"/>
          <w:lang w:eastAsia="zh-CN" w:bidi="ar"/>
        </w:rPr>
        <w:t>。</w:t>
      </w:r>
    </w:p>
    <w:p w14:paraId="05E37A24">
      <w:pPr>
        <w:numPr>
          <w:ilvl w:val="-1"/>
          <w:numId w:val="0"/>
        </w:numPr>
        <w:spacing w:line="360" w:lineRule="auto"/>
        <w:ind w:firstLine="420" w:firstLineChars="0"/>
        <w:jc w:val="left"/>
        <w:outlineLvl w:val="1"/>
        <w:rPr>
          <w:rFonts w:hint="eastAsia" w:ascii="宋体" w:hAnsi="宋体" w:cs="宋体"/>
          <w:b w:val="0"/>
          <w:bCs/>
          <w:color w:val="auto"/>
          <w:szCs w:val="21"/>
          <w:lang w:bidi="ar"/>
        </w:rPr>
      </w:pPr>
      <w:r>
        <w:rPr>
          <w:rFonts w:hint="eastAsia" w:ascii="宋体" w:hAnsi="宋体" w:cs="宋体"/>
          <w:b w:val="0"/>
          <w:bCs/>
          <w:color w:val="auto"/>
          <w:szCs w:val="21"/>
          <w:lang w:eastAsia="zh-CN" w:bidi="ar"/>
        </w:rPr>
        <w:t>（</w:t>
      </w:r>
      <w:r>
        <w:rPr>
          <w:rFonts w:hint="eastAsia" w:ascii="宋体" w:hAnsi="宋体" w:cs="宋体"/>
          <w:b w:val="0"/>
          <w:bCs/>
          <w:color w:val="auto"/>
          <w:szCs w:val="21"/>
          <w:lang w:val="en-US" w:eastAsia="zh-CN" w:bidi="ar"/>
        </w:rPr>
        <w:t>3</w:t>
      </w:r>
      <w:r>
        <w:rPr>
          <w:rFonts w:hint="eastAsia" w:ascii="宋体" w:hAnsi="宋体" w:cs="宋体"/>
          <w:b w:val="0"/>
          <w:bCs/>
          <w:color w:val="auto"/>
          <w:szCs w:val="21"/>
          <w:lang w:eastAsia="zh-CN" w:bidi="ar"/>
        </w:rPr>
        <w:t>）</w:t>
      </w:r>
      <w:r>
        <w:rPr>
          <w:rFonts w:hint="eastAsia" w:ascii="宋体" w:hAnsi="宋体" w:cs="宋体"/>
          <w:b w:val="0"/>
          <w:bCs/>
          <w:color w:val="auto"/>
          <w:szCs w:val="21"/>
          <w:lang w:bidi="ar"/>
        </w:rPr>
        <w:t>付款进度和计划：</w:t>
      </w:r>
    </w:p>
    <w:p w14:paraId="756667A9">
      <w:pPr>
        <w:spacing w:line="360" w:lineRule="auto"/>
        <w:ind w:firstLine="420" w:firstLineChars="0"/>
        <w:jc w:val="both"/>
        <w:outlineLvl w:val="9"/>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①</w:t>
      </w:r>
      <w:r>
        <w:rPr>
          <w:rFonts w:hint="eastAsia" w:ascii="宋体" w:hAnsi="宋体" w:eastAsia="宋体" w:cs="宋体"/>
          <w:b w:val="0"/>
          <w:bCs w:val="0"/>
          <w:kern w:val="0"/>
          <w:sz w:val="21"/>
          <w:szCs w:val="21"/>
          <w:lang w:val="en-US" w:eastAsia="zh-CN"/>
        </w:rPr>
        <w:t>第一期款</w:t>
      </w:r>
      <w:r>
        <w:rPr>
          <w:rFonts w:hint="eastAsia" w:ascii="宋体" w:hAnsi="宋体" w:eastAsia="宋体" w:cs="宋体"/>
          <w:b w:val="0"/>
          <w:bCs w:val="0"/>
          <w:kern w:val="0"/>
          <w:sz w:val="21"/>
          <w:szCs w:val="21"/>
          <w:lang w:val="zh-CN"/>
        </w:rPr>
        <w:t>：合同签订</w:t>
      </w:r>
      <w:r>
        <w:rPr>
          <w:rFonts w:hint="eastAsia" w:ascii="宋体" w:hAnsi="宋体" w:eastAsia="宋体" w:cs="宋体"/>
          <w:b w:val="0"/>
          <w:bCs w:val="0"/>
          <w:kern w:val="0"/>
          <w:sz w:val="21"/>
          <w:szCs w:val="21"/>
          <w:lang w:val="en-US" w:eastAsia="zh-CN"/>
        </w:rPr>
        <w:t>并收到供应商开具的正式发票后</w:t>
      </w:r>
      <w:r>
        <w:rPr>
          <w:rFonts w:hint="eastAsia" w:ascii="宋体" w:hAnsi="宋体" w:cs="宋体"/>
          <w:b w:val="0"/>
          <w:bCs w:val="0"/>
          <w:kern w:val="0"/>
          <w:sz w:val="21"/>
          <w:szCs w:val="21"/>
          <w:lang w:val="en-US" w:eastAsia="zh-CN"/>
        </w:rPr>
        <w:t>5个工作日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30</w:t>
      </w:r>
      <w:r>
        <w:rPr>
          <w:rFonts w:hint="eastAsia" w:ascii="宋体" w:hAnsi="宋体" w:eastAsia="宋体" w:cs="宋体"/>
          <w:b w:val="0"/>
          <w:bCs w:val="0"/>
          <w:kern w:val="0"/>
          <w:sz w:val="21"/>
          <w:szCs w:val="21"/>
          <w:lang w:val="zh-CN"/>
        </w:rPr>
        <w:t>%；</w:t>
      </w:r>
    </w:p>
    <w:p w14:paraId="4ADEF6C9">
      <w:pPr>
        <w:spacing w:line="360" w:lineRule="auto"/>
        <w:ind w:firstLine="420" w:firstLineChars="0"/>
        <w:jc w:val="both"/>
        <w:outlineLvl w:val="9"/>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②</w:t>
      </w:r>
      <w:r>
        <w:rPr>
          <w:rFonts w:hint="eastAsia" w:ascii="宋体" w:hAnsi="宋体" w:eastAsia="宋体" w:cs="宋体"/>
          <w:b w:val="0"/>
          <w:bCs w:val="0"/>
          <w:kern w:val="0"/>
          <w:sz w:val="21"/>
          <w:szCs w:val="21"/>
          <w:lang w:val="en-US" w:eastAsia="zh-CN"/>
        </w:rPr>
        <w:t>第二期款</w:t>
      </w:r>
      <w:r>
        <w:rPr>
          <w:rFonts w:hint="eastAsia" w:ascii="宋体" w:hAnsi="宋体" w:eastAsia="宋体" w:cs="宋体"/>
          <w:b w:val="0"/>
          <w:bCs w:val="0"/>
          <w:kern w:val="0"/>
          <w:sz w:val="21"/>
          <w:szCs w:val="21"/>
          <w:lang w:val="zh-CN"/>
        </w:rPr>
        <w:t>：系统</w:t>
      </w:r>
      <w:r>
        <w:rPr>
          <w:rFonts w:hint="eastAsia" w:ascii="宋体" w:hAnsi="宋体" w:eastAsia="宋体" w:cs="宋体"/>
          <w:b w:val="0"/>
          <w:bCs w:val="0"/>
          <w:kern w:val="0"/>
          <w:sz w:val="21"/>
          <w:szCs w:val="21"/>
          <w:lang w:val="en-US" w:eastAsia="zh-CN"/>
        </w:rPr>
        <w:t>运维服务期满一年，项目验收</w:t>
      </w:r>
      <w:r>
        <w:rPr>
          <w:rFonts w:hint="eastAsia" w:ascii="宋体" w:hAnsi="宋体" w:cs="宋体"/>
          <w:b w:val="0"/>
          <w:bCs w:val="0"/>
          <w:kern w:val="0"/>
          <w:sz w:val="21"/>
          <w:szCs w:val="21"/>
          <w:lang w:val="en-US" w:eastAsia="zh-CN"/>
        </w:rPr>
        <w:t>合格</w:t>
      </w:r>
      <w:r>
        <w:rPr>
          <w:rFonts w:hint="eastAsia" w:ascii="宋体" w:hAnsi="宋体" w:eastAsia="宋体" w:cs="宋体"/>
          <w:b w:val="0"/>
          <w:bCs w:val="0"/>
          <w:kern w:val="0"/>
          <w:sz w:val="21"/>
          <w:szCs w:val="21"/>
          <w:lang w:val="en-US" w:eastAsia="zh-CN"/>
        </w:rPr>
        <w:t>并收到供应商开具的正式发票后15日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10</w:t>
      </w:r>
      <w:r>
        <w:rPr>
          <w:rFonts w:hint="eastAsia" w:ascii="宋体" w:hAnsi="宋体" w:eastAsia="宋体" w:cs="宋体"/>
          <w:b w:val="0"/>
          <w:bCs w:val="0"/>
          <w:kern w:val="0"/>
          <w:sz w:val="21"/>
          <w:szCs w:val="21"/>
          <w:lang w:val="zh-CN"/>
        </w:rPr>
        <w:t>%；</w:t>
      </w:r>
    </w:p>
    <w:p w14:paraId="6806E2E5">
      <w:pPr>
        <w:spacing w:line="360" w:lineRule="auto"/>
        <w:ind w:firstLine="420" w:firstLineChars="0"/>
        <w:jc w:val="both"/>
        <w:outlineLvl w:val="9"/>
        <w:rPr>
          <w:rFonts w:hint="eastAsia" w:ascii="宋体" w:hAnsi="宋体" w:eastAsia="宋体" w:cs="宋体"/>
          <w:b w:val="0"/>
          <w:bCs w:val="0"/>
          <w:kern w:val="0"/>
          <w:sz w:val="21"/>
          <w:szCs w:val="21"/>
          <w:lang w:val="zh-CN"/>
        </w:rPr>
      </w:pPr>
      <w:r>
        <w:rPr>
          <w:rFonts w:hint="eastAsia" w:ascii="宋体" w:hAnsi="宋体" w:eastAsia="宋体" w:cs="宋体"/>
          <w:b w:val="0"/>
          <w:bCs w:val="0"/>
          <w:kern w:val="0"/>
          <w:sz w:val="21"/>
          <w:szCs w:val="21"/>
          <w:lang w:val="zh-CN"/>
        </w:rPr>
        <w:t>③</w:t>
      </w:r>
      <w:r>
        <w:rPr>
          <w:rFonts w:hint="eastAsia" w:ascii="宋体" w:hAnsi="宋体" w:eastAsia="宋体" w:cs="宋体"/>
          <w:b w:val="0"/>
          <w:bCs w:val="0"/>
          <w:kern w:val="0"/>
          <w:sz w:val="21"/>
          <w:szCs w:val="21"/>
          <w:lang w:val="en-US" w:eastAsia="zh-CN"/>
        </w:rPr>
        <w:t>第三期款</w:t>
      </w:r>
      <w:r>
        <w:rPr>
          <w:rFonts w:hint="eastAsia" w:ascii="宋体" w:hAnsi="宋体" w:eastAsia="宋体" w:cs="宋体"/>
          <w:b w:val="0"/>
          <w:bCs w:val="0"/>
          <w:kern w:val="0"/>
          <w:sz w:val="21"/>
          <w:szCs w:val="21"/>
          <w:lang w:val="zh-CN"/>
        </w:rPr>
        <w:t>：系统</w:t>
      </w:r>
      <w:r>
        <w:rPr>
          <w:rFonts w:hint="eastAsia" w:ascii="宋体" w:hAnsi="宋体" w:eastAsia="宋体" w:cs="宋体"/>
          <w:b w:val="0"/>
          <w:bCs w:val="0"/>
          <w:kern w:val="0"/>
          <w:sz w:val="21"/>
          <w:szCs w:val="21"/>
          <w:lang w:val="en-US" w:eastAsia="zh-CN"/>
        </w:rPr>
        <w:t>运维服务期满两年，项目验收</w:t>
      </w:r>
      <w:r>
        <w:rPr>
          <w:rFonts w:hint="eastAsia" w:ascii="宋体" w:hAnsi="宋体" w:cs="宋体"/>
          <w:b w:val="0"/>
          <w:bCs w:val="0"/>
          <w:kern w:val="0"/>
          <w:sz w:val="21"/>
          <w:szCs w:val="21"/>
          <w:lang w:val="en-US" w:eastAsia="zh-CN"/>
        </w:rPr>
        <w:t>合格</w:t>
      </w:r>
      <w:r>
        <w:rPr>
          <w:rFonts w:hint="eastAsia" w:ascii="宋体" w:hAnsi="宋体" w:eastAsia="宋体" w:cs="宋体"/>
          <w:b w:val="0"/>
          <w:bCs w:val="0"/>
          <w:kern w:val="0"/>
          <w:sz w:val="21"/>
          <w:szCs w:val="21"/>
          <w:lang w:val="en-US" w:eastAsia="zh-CN"/>
        </w:rPr>
        <w:t>并收到供应商开具的正式发票后15日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30</w:t>
      </w:r>
      <w:r>
        <w:rPr>
          <w:rFonts w:hint="eastAsia" w:ascii="宋体" w:hAnsi="宋体" w:eastAsia="宋体" w:cs="宋体"/>
          <w:b w:val="0"/>
          <w:bCs w:val="0"/>
          <w:kern w:val="0"/>
          <w:sz w:val="21"/>
          <w:szCs w:val="21"/>
          <w:lang w:val="zh-CN"/>
        </w:rPr>
        <w:t>%；</w:t>
      </w:r>
    </w:p>
    <w:p w14:paraId="4FACFA05">
      <w:pPr>
        <w:spacing w:line="360" w:lineRule="auto"/>
        <w:ind w:firstLine="420" w:firstLineChars="0"/>
        <w:jc w:val="both"/>
        <w:outlineLvl w:val="9"/>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zh-CN"/>
        </w:rPr>
        <w:t>④</w:t>
      </w:r>
      <w:r>
        <w:rPr>
          <w:rFonts w:hint="eastAsia" w:ascii="宋体" w:hAnsi="宋体" w:eastAsia="宋体" w:cs="宋体"/>
          <w:b w:val="0"/>
          <w:bCs w:val="0"/>
          <w:kern w:val="0"/>
          <w:sz w:val="21"/>
          <w:szCs w:val="21"/>
          <w:lang w:val="en-US" w:eastAsia="zh-CN"/>
        </w:rPr>
        <w:t>第四期款</w:t>
      </w:r>
      <w:r>
        <w:rPr>
          <w:rFonts w:hint="eastAsia" w:ascii="宋体" w:hAnsi="宋体" w:eastAsia="宋体" w:cs="宋体"/>
          <w:b w:val="0"/>
          <w:bCs w:val="0"/>
          <w:kern w:val="0"/>
          <w:sz w:val="21"/>
          <w:szCs w:val="21"/>
          <w:lang w:val="zh-CN"/>
        </w:rPr>
        <w:t>：系统</w:t>
      </w:r>
      <w:r>
        <w:rPr>
          <w:rFonts w:hint="eastAsia" w:ascii="宋体" w:hAnsi="宋体" w:eastAsia="宋体" w:cs="宋体"/>
          <w:b w:val="0"/>
          <w:bCs w:val="0"/>
          <w:kern w:val="0"/>
          <w:sz w:val="21"/>
          <w:szCs w:val="21"/>
          <w:lang w:val="en-US" w:eastAsia="zh-CN"/>
        </w:rPr>
        <w:t>运维服务期满三年，项目验收</w:t>
      </w:r>
      <w:r>
        <w:rPr>
          <w:rFonts w:hint="eastAsia" w:ascii="宋体" w:hAnsi="宋体" w:cs="宋体"/>
          <w:b w:val="0"/>
          <w:bCs w:val="0"/>
          <w:kern w:val="0"/>
          <w:sz w:val="21"/>
          <w:szCs w:val="21"/>
          <w:lang w:val="en-US" w:eastAsia="zh-CN"/>
        </w:rPr>
        <w:t>合格</w:t>
      </w:r>
      <w:r>
        <w:rPr>
          <w:rFonts w:hint="eastAsia" w:ascii="宋体" w:hAnsi="宋体" w:eastAsia="宋体" w:cs="宋体"/>
          <w:b w:val="0"/>
          <w:bCs w:val="0"/>
          <w:kern w:val="0"/>
          <w:sz w:val="21"/>
          <w:szCs w:val="21"/>
          <w:lang w:val="en-US" w:eastAsia="zh-CN"/>
        </w:rPr>
        <w:t>并收到供应商开具的正式发票后15日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30</w:t>
      </w:r>
      <w:r>
        <w:rPr>
          <w:rFonts w:hint="eastAsia" w:ascii="宋体" w:hAnsi="宋体" w:eastAsia="宋体" w:cs="宋体"/>
          <w:b w:val="0"/>
          <w:bCs w:val="0"/>
          <w:kern w:val="0"/>
          <w:sz w:val="21"/>
          <w:szCs w:val="21"/>
          <w:lang w:val="zh-CN"/>
        </w:rPr>
        <w:t>%；</w:t>
      </w:r>
    </w:p>
    <w:p w14:paraId="42FB00D7">
      <w:pPr>
        <w:spacing w:line="360" w:lineRule="auto"/>
        <w:ind w:firstLine="420" w:firstLineChars="0"/>
        <w:jc w:val="both"/>
        <w:outlineLvl w:val="9"/>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⑤若</w:t>
      </w:r>
      <w:r>
        <w:rPr>
          <w:rFonts w:hint="eastAsia" w:ascii="宋体" w:hAnsi="宋体" w:eastAsia="宋体" w:cs="宋体"/>
          <w:b w:val="0"/>
          <w:bCs w:val="0"/>
          <w:kern w:val="0"/>
          <w:sz w:val="21"/>
          <w:szCs w:val="21"/>
          <w:lang w:val="en-US" w:eastAsia="zh-CN"/>
        </w:rPr>
        <w:t>供应商</w:t>
      </w:r>
      <w:r>
        <w:rPr>
          <w:rFonts w:hint="eastAsia" w:ascii="宋体" w:hAnsi="宋体" w:eastAsia="宋体" w:cs="宋体"/>
          <w:b w:val="0"/>
          <w:bCs w:val="0"/>
          <w:kern w:val="0"/>
          <w:sz w:val="21"/>
          <w:szCs w:val="21"/>
          <w:lang w:eastAsia="zh-CN"/>
        </w:rPr>
        <w:t>未及时提供</w:t>
      </w:r>
      <w:r>
        <w:rPr>
          <w:rFonts w:hint="eastAsia" w:ascii="宋体" w:hAnsi="宋体" w:eastAsia="宋体" w:cs="宋体"/>
          <w:b w:val="0"/>
          <w:bCs w:val="0"/>
          <w:kern w:val="0"/>
          <w:sz w:val="21"/>
          <w:szCs w:val="21"/>
          <w:lang w:val="en-US" w:eastAsia="zh-CN"/>
        </w:rPr>
        <w:t>正式</w:t>
      </w:r>
      <w:r>
        <w:rPr>
          <w:rFonts w:hint="eastAsia" w:ascii="宋体" w:hAnsi="宋体" w:eastAsia="宋体" w:cs="宋体"/>
          <w:b w:val="0"/>
          <w:bCs w:val="0"/>
          <w:kern w:val="0"/>
          <w:sz w:val="21"/>
          <w:szCs w:val="21"/>
          <w:lang w:eastAsia="zh-CN"/>
        </w:rPr>
        <w:t>发票，则</w:t>
      </w:r>
      <w:r>
        <w:rPr>
          <w:rFonts w:hint="eastAsia" w:ascii="宋体" w:hAnsi="宋体" w:eastAsia="宋体" w:cs="宋体"/>
          <w:b w:val="0"/>
          <w:bCs w:val="0"/>
          <w:kern w:val="0"/>
          <w:sz w:val="21"/>
          <w:szCs w:val="21"/>
          <w:lang w:val="en-US" w:eastAsia="zh-CN"/>
        </w:rPr>
        <w:t>采购人</w:t>
      </w:r>
      <w:r>
        <w:rPr>
          <w:rFonts w:hint="eastAsia" w:ascii="宋体" w:hAnsi="宋体" w:eastAsia="宋体" w:cs="宋体"/>
          <w:b w:val="0"/>
          <w:bCs w:val="0"/>
          <w:kern w:val="0"/>
          <w:sz w:val="21"/>
          <w:szCs w:val="21"/>
          <w:lang w:eastAsia="zh-CN"/>
        </w:rPr>
        <w:t>不承担任何逾期付款的责任。但</w:t>
      </w:r>
      <w:r>
        <w:rPr>
          <w:rFonts w:hint="eastAsia" w:ascii="宋体" w:hAnsi="宋体" w:eastAsia="宋体" w:cs="宋体"/>
          <w:b w:val="0"/>
          <w:bCs w:val="0"/>
          <w:kern w:val="0"/>
          <w:sz w:val="21"/>
          <w:szCs w:val="21"/>
          <w:lang w:val="en-US" w:eastAsia="zh-CN"/>
        </w:rPr>
        <w:t>供应商</w:t>
      </w:r>
      <w:r>
        <w:rPr>
          <w:rFonts w:hint="eastAsia" w:ascii="宋体" w:hAnsi="宋体" w:eastAsia="宋体" w:cs="宋体"/>
          <w:b w:val="0"/>
          <w:bCs w:val="0"/>
          <w:kern w:val="0"/>
          <w:sz w:val="21"/>
          <w:szCs w:val="21"/>
          <w:lang w:eastAsia="zh-CN"/>
        </w:rPr>
        <w:t>项目进度责任不变。</w:t>
      </w:r>
    </w:p>
    <w:p w14:paraId="755D05D2">
      <w:pPr>
        <w:spacing w:line="360" w:lineRule="auto"/>
        <w:ind w:firstLine="420" w:firstLineChars="0"/>
        <w:jc w:val="both"/>
        <w:outlineLvl w:val="9"/>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（4）售后服务要求</w:t>
      </w:r>
    </w:p>
    <w:p w14:paraId="53E89041">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b w:val="0"/>
          <w:bCs w:val="0"/>
          <w:kern w:val="0"/>
          <w:sz w:val="21"/>
          <w:szCs w:val="21"/>
          <w:lang w:val="zh-CN"/>
        </w:rPr>
        <w:t>①</w:t>
      </w:r>
      <w:r>
        <w:rPr>
          <w:rFonts w:hint="eastAsia" w:ascii="宋体" w:hAnsi="宋体" w:eastAsia="宋体" w:cs="宋体"/>
          <w:sz w:val="21"/>
          <w:szCs w:val="21"/>
          <w:lang w:val="en-US" w:eastAsia="zh-CN"/>
        </w:rPr>
        <w:t xml:space="preserve">供应商为采购人所投应用软件系统均需提供从合同签订之日起计算 3年的维护服务，维保期内为采购人提供技术支持，保证系统顺利运行。 </w:t>
      </w:r>
    </w:p>
    <w:p w14:paraId="3CE96170">
      <w:pPr>
        <w:widowControl w:val="0"/>
        <w:numPr>
          <w:ilvl w:val="0"/>
          <w:numId w:val="0"/>
        </w:numPr>
        <w:spacing w:line="360" w:lineRule="auto"/>
        <w:ind w:firstLine="420" w:firstLineChars="0"/>
        <w:jc w:val="both"/>
        <w:rPr>
          <w:rFonts w:hint="eastAsia" w:ascii="宋体" w:hAnsi="宋体" w:eastAsia="宋体" w:cs="宋体"/>
          <w:sz w:val="21"/>
          <w:szCs w:val="21"/>
          <w:lang w:val="en-US" w:eastAsia="zh-CN"/>
        </w:rPr>
      </w:pPr>
      <w:r>
        <w:rPr>
          <w:rFonts w:hint="eastAsia" w:ascii="宋体" w:hAnsi="宋体" w:eastAsia="宋体" w:cs="宋体"/>
          <w:b w:val="0"/>
          <w:bCs w:val="0"/>
          <w:kern w:val="0"/>
          <w:sz w:val="21"/>
          <w:szCs w:val="21"/>
          <w:lang w:val="zh-CN"/>
        </w:rPr>
        <w:t>②</w:t>
      </w:r>
      <w:r>
        <w:rPr>
          <w:rFonts w:hint="eastAsia" w:ascii="宋体" w:hAnsi="宋体" w:eastAsia="宋体" w:cs="宋体"/>
          <w:sz w:val="21"/>
          <w:szCs w:val="21"/>
          <w:lang w:val="en-US" w:eastAsia="zh-CN"/>
        </w:rPr>
        <w:t xml:space="preserve">供应商提供 365 天 24 小时可靠的服务热线电话及技术人员联系方式。紧急情况下，在 45 分钟内做出响应，8 小时内解决故障；非紧急情况下，在 2 小时内做出响应，若电话、远程接入处理等方式无法解决的，供应商必须在 24 小时内赶到现场进行故障恢复，保证设备开机率在 100%以上。 </w:t>
      </w:r>
    </w:p>
    <w:p w14:paraId="160E2B76">
      <w:pPr>
        <w:widowControl w:val="0"/>
        <w:numPr>
          <w:ilvl w:val="0"/>
          <w:numId w:val="0"/>
        </w:num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1）更新频率：在维保期内，供应商每年提供至少 6 次的主动更新，一般情况下，如果由国家或省卫健委政策发生重大变化时，供应商及时免费为采购人更新，提供升级等服务。 </w:t>
      </w:r>
    </w:p>
    <w:p w14:paraId="4147206B">
      <w:pPr>
        <w:widowControl w:val="0"/>
        <w:numPr>
          <w:ilvl w:val="0"/>
          <w:numId w:val="0"/>
        </w:num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2）供应商提供病毒预警服务，不定期发布产品补丁，修正产品中存在的 Bug,建立系统模块编码档案与错误信息编码，为软件系统的管理提供维护依据。 </w:t>
      </w:r>
    </w:p>
    <w:p w14:paraId="496AD8AC">
      <w:pPr>
        <w:widowControl w:val="0"/>
        <w:numPr>
          <w:ilvl w:val="0"/>
          <w:numId w:val="0"/>
        </w:num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3）个性化功能服务：供应商能根据采购人具体需要提供各种可行性的方案。 </w:t>
      </w:r>
    </w:p>
    <w:p w14:paraId="56F9563B">
      <w:pPr>
        <w:widowControl w:val="0"/>
        <w:numPr>
          <w:ilvl w:val="0"/>
          <w:numId w:val="0"/>
        </w:numPr>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4）在质保期内，供应商保证系统与其他医院信息系统（例如并不限于 HIS、LIS、PACS、EMR、手麻重症、血透系统等等）进行通信互联，实现数据全程自动运行提取，相关接口正常使用，不受政策调整、医保接口变更等因素影响。</w:t>
      </w:r>
    </w:p>
    <w:p w14:paraId="401C7DBB">
      <w:pPr>
        <w:widowControl w:val="0"/>
        <w:numPr>
          <w:ilvl w:val="0"/>
          <w:numId w:val="0"/>
        </w:numPr>
        <w:spacing w:line="360" w:lineRule="auto"/>
        <w:ind w:left="0" w:leftChars="0" w:firstLine="420" w:firstLineChars="0"/>
        <w:jc w:val="both"/>
        <w:rPr>
          <w:rFonts w:hint="eastAsia" w:ascii="宋体" w:hAnsi="宋体" w:eastAsia="宋体" w:cs="宋体"/>
          <w:sz w:val="21"/>
          <w:szCs w:val="21"/>
          <w:lang w:val="en-US" w:eastAsia="zh-CN"/>
        </w:rPr>
      </w:pPr>
      <w:r>
        <w:rPr>
          <w:rFonts w:hint="eastAsia" w:ascii="宋体" w:hAnsi="宋体" w:eastAsia="宋体" w:cs="宋体"/>
          <w:b w:val="0"/>
          <w:bCs w:val="0"/>
          <w:kern w:val="0"/>
          <w:sz w:val="21"/>
          <w:szCs w:val="21"/>
          <w:lang w:val="zh-CN"/>
        </w:rPr>
        <w:t>③</w:t>
      </w:r>
      <w:r>
        <w:rPr>
          <w:rFonts w:hint="eastAsia" w:ascii="宋体" w:hAnsi="宋体" w:eastAsia="宋体" w:cs="宋体"/>
          <w:sz w:val="21"/>
          <w:szCs w:val="21"/>
          <w:lang w:val="en-US" w:eastAsia="zh-CN"/>
        </w:rPr>
        <w:t>故障处理</w:t>
      </w:r>
    </w:p>
    <w:p w14:paraId="3EC6D98B">
      <w:pPr>
        <w:widowControl w:val="0"/>
        <w:numPr>
          <w:ilvl w:val="-1"/>
          <w:numId w:val="0"/>
        </w:numPr>
        <w:spacing w:line="360" w:lineRule="auto"/>
        <w:ind w:left="0" w:firstLine="42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供应商根据故障对采购人业务造成的影响，将故障分为四种级别，划分界定如下表，对应每级故障，确定不同的现场响应时间。</w:t>
      </w:r>
    </w:p>
    <w:tbl>
      <w:tblPr>
        <w:tblStyle w:val="48"/>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
        <w:gridCol w:w="1159"/>
        <w:gridCol w:w="3545"/>
        <w:gridCol w:w="4774"/>
      </w:tblGrid>
      <w:tr w14:paraId="1D44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491" w:type="dxa"/>
            <w:vAlign w:val="center"/>
          </w:tcPr>
          <w:p w14:paraId="4E763380">
            <w:pPr>
              <w:pStyle w:val="53"/>
              <w:spacing w:before="100" w:line="221"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1159" w:type="dxa"/>
            <w:vAlign w:val="center"/>
          </w:tcPr>
          <w:p w14:paraId="56306685">
            <w:pPr>
              <w:pStyle w:val="53"/>
              <w:spacing w:before="100" w:line="22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故障等级</w:t>
            </w:r>
          </w:p>
        </w:tc>
        <w:tc>
          <w:tcPr>
            <w:tcW w:w="3545" w:type="dxa"/>
            <w:vAlign w:val="center"/>
          </w:tcPr>
          <w:p w14:paraId="5CFA2D15">
            <w:pPr>
              <w:pStyle w:val="53"/>
              <w:spacing w:before="100" w:line="22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故障情况描述</w:t>
            </w:r>
          </w:p>
        </w:tc>
        <w:tc>
          <w:tcPr>
            <w:tcW w:w="4774" w:type="dxa"/>
            <w:vAlign w:val="center"/>
          </w:tcPr>
          <w:p w14:paraId="0098EB02">
            <w:pPr>
              <w:pStyle w:val="53"/>
              <w:spacing w:before="100" w:line="222"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响应时间</w:t>
            </w:r>
          </w:p>
        </w:tc>
      </w:tr>
      <w:tr w14:paraId="67244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491" w:type="dxa"/>
            <w:vAlign w:val="center"/>
          </w:tcPr>
          <w:p w14:paraId="79F50B74">
            <w:pPr>
              <w:widowControl w:val="0"/>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159" w:type="dxa"/>
            <w:vAlign w:val="center"/>
          </w:tcPr>
          <w:p w14:paraId="61586F01">
            <w:pPr>
              <w:widowControl w:val="0"/>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一级故障</w:t>
            </w:r>
          </w:p>
        </w:tc>
        <w:tc>
          <w:tcPr>
            <w:tcW w:w="3545" w:type="dxa"/>
            <w:vAlign w:val="center"/>
          </w:tcPr>
          <w:p w14:paraId="499B696B">
            <w:pPr>
              <w:widowControl w:val="0"/>
              <w:numPr>
                <w:ilvl w:val="0"/>
                <w:numId w:val="0"/>
              </w:numPr>
              <w:spacing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现有的系统瘫痪，或对最终用户的业务运作有重大影响</w:t>
            </w:r>
          </w:p>
        </w:tc>
        <w:tc>
          <w:tcPr>
            <w:tcW w:w="4774" w:type="dxa"/>
            <w:vAlign w:val="center"/>
          </w:tcPr>
          <w:p w14:paraId="4B70A4E7">
            <w:pPr>
              <w:widowControl w:val="0"/>
              <w:numPr>
                <w:ilvl w:val="0"/>
                <w:numId w:val="0"/>
              </w:numPr>
              <w:spacing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30分钟内响应，2小时内到达现场，采取相应解决方案直至系统可以运行或降至2-3级别的问题，8小时内解决问题。</w:t>
            </w:r>
          </w:p>
        </w:tc>
      </w:tr>
      <w:tr w14:paraId="06BC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jc w:val="center"/>
        </w:trPr>
        <w:tc>
          <w:tcPr>
            <w:tcW w:w="491" w:type="dxa"/>
            <w:vAlign w:val="center"/>
          </w:tcPr>
          <w:p w14:paraId="7B381EDA">
            <w:pPr>
              <w:widowControl w:val="0"/>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159" w:type="dxa"/>
            <w:vAlign w:val="center"/>
          </w:tcPr>
          <w:p w14:paraId="70B1B44B">
            <w:pPr>
              <w:widowControl w:val="0"/>
              <w:numPr>
                <w:ilvl w:val="0"/>
                <w:numId w:val="0"/>
              </w:num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二级故障</w:t>
            </w:r>
          </w:p>
        </w:tc>
        <w:tc>
          <w:tcPr>
            <w:tcW w:w="3545" w:type="dxa"/>
            <w:vAlign w:val="center"/>
          </w:tcPr>
          <w:p w14:paraId="5AFA0DF7">
            <w:pPr>
              <w:widowControl w:val="0"/>
              <w:numPr>
                <w:ilvl w:val="0"/>
                <w:numId w:val="0"/>
              </w:numPr>
              <w:spacing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现有系统的操作性能严重降级，或由于系统性能失常严重影响用户的业务运作</w:t>
            </w:r>
          </w:p>
        </w:tc>
        <w:tc>
          <w:tcPr>
            <w:tcW w:w="4774" w:type="dxa"/>
            <w:vAlign w:val="center"/>
          </w:tcPr>
          <w:p w14:paraId="3FEE54A5">
            <w:pPr>
              <w:widowControl w:val="0"/>
              <w:numPr>
                <w:ilvl w:val="0"/>
                <w:numId w:val="0"/>
              </w:numPr>
              <w:spacing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45分钟内响应，4小时内到达现场或远程维护，并提供解决方案或替代方案。</w:t>
            </w:r>
          </w:p>
        </w:tc>
      </w:tr>
      <w:tr w14:paraId="3230C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91" w:type="dxa"/>
            <w:vAlign w:val="center"/>
          </w:tcPr>
          <w:p w14:paraId="39958040">
            <w:pPr>
              <w:pStyle w:val="53"/>
              <w:spacing w:before="82" w:line="181"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159" w:type="dxa"/>
            <w:vAlign w:val="center"/>
          </w:tcPr>
          <w:p w14:paraId="2DB8DE2F">
            <w:pPr>
              <w:pStyle w:val="53"/>
              <w:spacing w:before="41" w:line="22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三级故障</w:t>
            </w:r>
          </w:p>
        </w:tc>
        <w:tc>
          <w:tcPr>
            <w:tcW w:w="3545" w:type="dxa"/>
            <w:vAlign w:val="center"/>
          </w:tcPr>
          <w:p w14:paraId="63937D6B">
            <w:pPr>
              <w:pStyle w:val="53"/>
              <w:spacing w:before="41"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系统的操作性能受损，但大部分业务运作仍可正常工作</w:t>
            </w:r>
          </w:p>
        </w:tc>
        <w:tc>
          <w:tcPr>
            <w:tcW w:w="4774" w:type="dxa"/>
            <w:vAlign w:val="center"/>
          </w:tcPr>
          <w:p w14:paraId="5F99665D">
            <w:pPr>
              <w:pStyle w:val="53"/>
              <w:spacing w:before="41"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1小时内响应，2个工作日内提供现场或远程维护，完成工作的方法、解决方法或替代方案，由双方协商拟定具体时间到达现场处理。</w:t>
            </w:r>
          </w:p>
        </w:tc>
      </w:tr>
      <w:tr w14:paraId="62BB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91" w:type="dxa"/>
            <w:vAlign w:val="center"/>
          </w:tcPr>
          <w:p w14:paraId="02BA352F">
            <w:pPr>
              <w:pStyle w:val="53"/>
              <w:spacing w:before="82" w:line="181"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1159" w:type="dxa"/>
            <w:vAlign w:val="center"/>
          </w:tcPr>
          <w:p w14:paraId="3D465BA9">
            <w:pPr>
              <w:pStyle w:val="53"/>
              <w:spacing w:before="41" w:line="22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四级故障</w:t>
            </w:r>
          </w:p>
        </w:tc>
        <w:tc>
          <w:tcPr>
            <w:tcW w:w="3545" w:type="dxa"/>
            <w:vAlign w:val="center"/>
          </w:tcPr>
          <w:p w14:paraId="10F92885">
            <w:pPr>
              <w:pStyle w:val="53"/>
              <w:spacing w:before="41"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在产品（如设备、操作系统、数据库等）功能、安装或配置方面需要信息或支援，对用户的业务运作几乎或无影响</w:t>
            </w:r>
          </w:p>
        </w:tc>
        <w:tc>
          <w:tcPr>
            <w:tcW w:w="4774" w:type="dxa"/>
            <w:vAlign w:val="center"/>
          </w:tcPr>
          <w:p w14:paraId="488FDAFD">
            <w:pPr>
              <w:pStyle w:val="53"/>
              <w:spacing w:before="41" w:line="240" w:lineRule="auto"/>
              <w:ind w:left="210" w:left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一般在1个工作日内响应，4个工作日内并提供现场或远程维护，完成工作的方法、解决方法或替代方案，由双方协商拟定具体时间。</w:t>
            </w:r>
          </w:p>
        </w:tc>
      </w:tr>
    </w:tbl>
    <w:p w14:paraId="5DBB1B84">
      <w:pPr>
        <w:spacing w:line="360" w:lineRule="auto"/>
        <w:ind w:firstLine="420" w:firstLineChars="0"/>
        <w:jc w:val="both"/>
        <w:outlineLvl w:val="9"/>
        <w:rPr>
          <w:rFonts w:hint="default" w:ascii="宋体" w:hAnsi="宋体" w:eastAsia="宋体" w:cs="宋体"/>
          <w:b w:val="0"/>
          <w:bCs w:val="0"/>
          <w:kern w:val="0"/>
          <w:sz w:val="21"/>
          <w:szCs w:val="21"/>
          <w:lang w:val="en-US" w:eastAsia="zh-CN"/>
        </w:rPr>
      </w:pPr>
    </w:p>
    <w:p w14:paraId="74C7CB6C">
      <w:pPr>
        <w:pStyle w:val="2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10590E06">
      <w:pPr>
        <w:pStyle w:val="25"/>
        <w:spacing w:line="360" w:lineRule="auto"/>
        <w:ind w:firstLine="420" w:firstLineChars="200"/>
        <w:rPr>
          <w:rFonts w:hint="eastAsia" w:ascii="宋体" w:hAnsi="宋体" w:cs="宋体"/>
          <w:color w:val="auto"/>
          <w:szCs w:val="21"/>
          <w:highlight w:val="none"/>
        </w:rPr>
      </w:pPr>
    </w:p>
    <w:p w14:paraId="648E4427">
      <w:pPr>
        <w:pStyle w:val="25"/>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特别说明</w:t>
      </w:r>
    </w:p>
    <w:p w14:paraId="6B58839C">
      <w:pPr>
        <w:pStyle w:val="25"/>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供应商有下列情形之一的，将列入我院黑名单管理，在此后的三年内不得参与我院任何采买活动：</w:t>
      </w:r>
    </w:p>
    <w:p w14:paraId="458B6C1B">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5"/>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hAnsi="宋体" w:cs="仿宋"/>
          <w:b/>
          <w:highlight w:val="none"/>
        </w:rPr>
        <w:t>有</w:t>
      </w:r>
      <w:r>
        <w:rPr>
          <w:rFonts w:hint="eastAsia" w:hAnsi="宋体" w:cs="仿宋"/>
          <w:b/>
          <w:highlight w:val="none"/>
          <w:lang w:eastAsia="zh-CN"/>
        </w:rPr>
        <w:t>下列</w:t>
      </w:r>
      <w:r>
        <w:rPr>
          <w:rFonts w:hint="eastAsia" w:hAnsi="宋体" w:cs="仿宋"/>
          <w:b/>
          <w:highlight w:val="none"/>
        </w:rPr>
        <w:t>情形</w:t>
      </w:r>
      <w:r>
        <w:rPr>
          <w:rFonts w:hint="eastAsia" w:hAnsi="宋体" w:cs="仿宋"/>
          <w:b/>
          <w:highlight w:val="none"/>
          <w:lang w:eastAsia="zh-CN"/>
        </w:rPr>
        <w:t>之一</w:t>
      </w:r>
      <w:r>
        <w:rPr>
          <w:rFonts w:hint="eastAsia" w:hAnsi="宋体" w:cs="仿宋"/>
          <w:b/>
          <w:highlight w:val="none"/>
        </w:rPr>
        <w:t>的，将视为供应商互相串通报价，</w:t>
      </w:r>
      <w:r>
        <w:rPr>
          <w:rFonts w:hint="eastAsia" w:hAnsi="宋体" w:cs="仿宋"/>
          <w:b/>
          <w:highlight w:val="none"/>
          <w:lang w:eastAsia="zh-CN"/>
        </w:rPr>
        <w:t>响应</w:t>
      </w:r>
      <w:r>
        <w:rPr>
          <w:rFonts w:hint="eastAsia" w:hAnsi="宋体" w:cs="仿宋"/>
          <w:b/>
          <w:highlight w:val="none"/>
        </w:rPr>
        <w:t>报价无效</w:t>
      </w:r>
      <w:r>
        <w:rPr>
          <w:rFonts w:hint="eastAsia" w:ascii="宋体" w:hAnsi="宋体" w:cs="宋体"/>
          <w:b/>
          <w:bCs/>
          <w:color w:val="auto"/>
          <w:szCs w:val="21"/>
          <w:highlight w:val="none"/>
        </w:rPr>
        <w:t>:</w:t>
      </w:r>
    </w:p>
    <w:p w14:paraId="551A831D">
      <w:pPr>
        <w:pStyle w:val="2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5"/>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5"/>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3）有</w:t>
      </w:r>
      <w:r>
        <w:rPr>
          <w:rFonts w:hint="eastAsia" w:ascii="宋体" w:hAnsi="宋体" w:cs="宋体"/>
          <w:b/>
          <w:bCs/>
          <w:color w:val="auto"/>
          <w:szCs w:val="21"/>
          <w:highlight w:val="none"/>
        </w:rPr>
        <w:t>下列情</w:t>
      </w:r>
      <w:r>
        <w:rPr>
          <w:rFonts w:hint="eastAsia" w:ascii="宋体" w:hAnsi="宋体" w:cs="宋体"/>
          <w:b/>
          <w:bCs/>
          <w:color w:val="auto"/>
          <w:szCs w:val="21"/>
          <w:highlight w:val="none"/>
          <w:lang w:eastAsia="zh-CN"/>
        </w:rPr>
        <w:t>形</w:t>
      </w:r>
      <w:r>
        <w:rPr>
          <w:rFonts w:hint="eastAsia" w:ascii="宋体" w:hAnsi="宋体" w:cs="宋体"/>
          <w:b/>
          <w:bCs/>
          <w:color w:val="auto"/>
          <w:szCs w:val="21"/>
          <w:highlight w:val="none"/>
        </w:rPr>
        <w:t>之一的，</w:t>
      </w:r>
      <w:r>
        <w:rPr>
          <w:rFonts w:hint="eastAsia" w:hAnsi="宋体" w:cs="仿宋"/>
          <w:b/>
          <w:highlight w:val="none"/>
          <w:lang w:eastAsia="zh-CN"/>
        </w:rPr>
        <w:t>响应</w:t>
      </w:r>
      <w:r>
        <w:rPr>
          <w:rFonts w:hint="eastAsia" w:hAnsi="宋体" w:cs="仿宋"/>
          <w:b/>
          <w:highlight w:val="none"/>
        </w:rPr>
        <w:t>报价</w:t>
      </w:r>
      <w:r>
        <w:rPr>
          <w:rFonts w:hint="eastAsia" w:ascii="宋体" w:hAnsi="宋体" w:cs="宋体"/>
          <w:b/>
          <w:bCs/>
          <w:color w:val="auto"/>
          <w:szCs w:val="21"/>
          <w:highlight w:val="none"/>
        </w:rPr>
        <w:t>无效:</w:t>
      </w:r>
    </w:p>
    <w:p w14:paraId="63AE722F">
      <w:pPr>
        <w:pStyle w:val="2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4FE41096">
      <w:pPr>
        <w:ind w:firstLine="420" w:firstLineChars="0"/>
        <w:jc w:val="both"/>
        <w:outlineLvl w:val="9"/>
        <w:rPr>
          <w:b/>
          <w:bCs/>
          <w:kern w:val="0"/>
          <w:sz w:val="32"/>
          <w:szCs w:val="36"/>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15D5DDBB">
      <w:pPr>
        <w:jc w:val="center"/>
        <w:outlineLvl w:val="9"/>
        <w:rPr>
          <w:b/>
          <w:bCs/>
          <w:kern w:val="0"/>
          <w:sz w:val="32"/>
          <w:szCs w:val="36"/>
        </w:rPr>
      </w:pPr>
    </w:p>
    <w:p w14:paraId="67BA4A85">
      <w:pPr>
        <w:jc w:val="center"/>
        <w:outlineLvl w:val="9"/>
        <w:rPr>
          <w:b/>
          <w:bCs/>
          <w:kern w:val="0"/>
          <w:sz w:val="32"/>
          <w:szCs w:val="36"/>
        </w:rPr>
      </w:pPr>
    </w:p>
    <w:p w14:paraId="14FE635E">
      <w:pPr>
        <w:jc w:val="center"/>
        <w:outlineLvl w:val="9"/>
        <w:rPr>
          <w:b/>
          <w:bCs/>
          <w:kern w:val="0"/>
          <w:sz w:val="32"/>
          <w:szCs w:val="36"/>
        </w:rPr>
      </w:pPr>
    </w:p>
    <w:p w14:paraId="26A574B3">
      <w:pPr>
        <w:jc w:val="center"/>
        <w:outlineLvl w:val="9"/>
        <w:rPr>
          <w:b/>
          <w:bCs/>
          <w:kern w:val="0"/>
          <w:sz w:val="32"/>
          <w:szCs w:val="36"/>
        </w:rPr>
      </w:pPr>
    </w:p>
    <w:p w14:paraId="57291D4E">
      <w:pPr>
        <w:jc w:val="center"/>
        <w:outlineLvl w:val="9"/>
        <w:rPr>
          <w:b/>
          <w:bCs/>
          <w:kern w:val="0"/>
          <w:sz w:val="32"/>
          <w:szCs w:val="36"/>
        </w:rPr>
      </w:pPr>
    </w:p>
    <w:p w14:paraId="399CD317">
      <w:pPr>
        <w:jc w:val="center"/>
        <w:outlineLvl w:val="9"/>
        <w:rPr>
          <w:b/>
          <w:bCs/>
          <w:kern w:val="0"/>
          <w:sz w:val="32"/>
          <w:szCs w:val="36"/>
        </w:rPr>
      </w:pPr>
    </w:p>
    <w:p w14:paraId="637F1CDB">
      <w:pPr>
        <w:pStyle w:val="3"/>
        <w:numPr>
          <w:ilvl w:val="0"/>
          <w:numId w:val="0"/>
        </w:numPr>
        <w:ind w:left="0" w:leftChars="0" w:firstLine="0" w:firstLineChars="0"/>
        <w:jc w:val="both"/>
        <w:outlineLvl w:val="0"/>
        <w:rPr>
          <w:rFonts w:ascii="宋体" w:hAnsi="宋体" w:eastAsia="宋体"/>
          <w:sz w:val="40"/>
        </w:rPr>
      </w:pPr>
      <w:r>
        <w:rPr>
          <w:rFonts w:hint="eastAsia" w:ascii="宋体" w:hAnsi="宋体" w:eastAsia="宋体" w:cs="Times New Roman"/>
          <w:b/>
          <w:bCs/>
          <w:color w:val="auto"/>
          <w:kern w:val="2"/>
          <w:sz w:val="28"/>
          <w:szCs w:val="28"/>
          <w:lang w:val="en-US" w:eastAsia="zh-CN" w:bidi="ar-SA"/>
        </w:rPr>
        <w:t xml:space="preserve">第三部分 </w:t>
      </w:r>
      <w:r>
        <w:rPr>
          <w:rFonts w:hint="eastAsia" w:ascii="宋体" w:hAnsi="宋体" w:eastAsia="宋体" w:cs="Times New Roman"/>
          <w:b/>
          <w:bCs/>
          <w:color w:val="auto"/>
          <w:kern w:val="2"/>
          <w:sz w:val="28"/>
          <w:szCs w:val="28"/>
          <w:highlight w:val="none"/>
          <w:lang w:val="en-US" w:eastAsia="zh-CN" w:bidi="ar-SA"/>
        </w:rPr>
        <w:t>合同模板</w:t>
      </w:r>
    </w:p>
    <w:p w14:paraId="7E9AC86C"/>
    <w:p w14:paraId="0B59C879">
      <w:pPr>
        <w:pStyle w:val="25"/>
        <w:rPr>
          <w:highlight w:val="yellow"/>
        </w:rPr>
      </w:pPr>
    </w:p>
    <w:p w14:paraId="18D812ED">
      <w:pPr>
        <w:pStyle w:val="25"/>
        <w:rPr>
          <w:highlight w:val="yellow"/>
        </w:rPr>
      </w:pPr>
    </w:p>
    <w:p w14:paraId="1BC075FE">
      <w:pPr>
        <w:pStyle w:val="50"/>
        <w:spacing w:line="360" w:lineRule="auto"/>
        <w:jc w:val="center"/>
        <w:rPr>
          <w:rFonts w:hint="default"/>
          <w:b/>
          <w:sz w:val="48"/>
        </w:rPr>
      </w:pPr>
    </w:p>
    <w:p w14:paraId="21C1DC65">
      <w:pPr>
        <w:pStyle w:val="50"/>
        <w:spacing w:line="360" w:lineRule="auto"/>
        <w:jc w:val="center"/>
        <w:rPr>
          <w:rFonts w:hint="default"/>
          <w:b/>
          <w:sz w:val="48"/>
        </w:rPr>
      </w:pPr>
    </w:p>
    <w:p w14:paraId="4A96E73F">
      <w:pPr>
        <w:pStyle w:val="50"/>
        <w:spacing w:line="360" w:lineRule="auto"/>
        <w:jc w:val="center"/>
        <w:rPr>
          <w:rFonts w:hint="default"/>
          <w:b/>
          <w:sz w:val="48"/>
        </w:rPr>
      </w:pPr>
    </w:p>
    <w:p w14:paraId="232C51FB">
      <w:pPr>
        <w:pStyle w:val="50"/>
        <w:spacing w:line="360" w:lineRule="auto"/>
        <w:jc w:val="center"/>
        <w:rPr>
          <w:rFonts w:hint="default"/>
        </w:rPr>
      </w:pPr>
      <w:r>
        <w:rPr>
          <w:b/>
          <w:sz w:val="48"/>
        </w:rPr>
        <w:t>南方医科大学第五附属医院</w:t>
      </w:r>
    </w:p>
    <w:p w14:paraId="51215046">
      <w:pPr>
        <w:pStyle w:val="50"/>
        <w:spacing w:line="360" w:lineRule="auto"/>
        <w:jc w:val="center"/>
        <w:rPr>
          <w:rFonts w:hint="default"/>
        </w:rPr>
      </w:pPr>
      <w:r>
        <w:rPr>
          <w:rFonts w:hint="eastAsia"/>
          <w:b/>
          <w:sz w:val="48"/>
          <w:lang w:val="en-US" w:eastAsia="zh-CN"/>
        </w:rPr>
        <w:t>***</w:t>
      </w:r>
      <w:r>
        <w:rPr>
          <w:b/>
          <w:sz w:val="48"/>
        </w:rPr>
        <w:t>项目采购合同</w:t>
      </w:r>
    </w:p>
    <w:p w14:paraId="7374D7CF">
      <w:pPr>
        <w:pStyle w:val="50"/>
        <w:spacing w:line="360" w:lineRule="auto"/>
        <w:jc w:val="center"/>
        <w:rPr>
          <w:rFonts w:hint="default"/>
        </w:rPr>
      </w:pPr>
    </w:p>
    <w:p w14:paraId="1A4AFDE2">
      <w:pPr>
        <w:pStyle w:val="50"/>
        <w:spacing w:line="360" w:lineRule="auto"/>
        <w:jc w:val="center"/>
        <w:rPr>
          <w:rFonts w:hint="default"/>
        </w:rPr>
      </w:pPr>
    </w:p>
    <w:p w14:paraId="75434614">
      <w:pPr>
        <w:pStyle w:val="50"/>
        <w:spacing w:line="360" w:lineRule="auto"/>
        <w:jc w:val="center"/>
        <w:rPr>
          <w:rFonts w:hint="default"/>
        </w:rPr>
      </w:pPr>
    </w:p>
    <w:p w14:paraId="4C1D1102">
      <w:pPr>
        <w:pStyle w:val="50"/>
        <w:spacing w:line="360" w:lineRule="auto"/>
        <w:jc w:val="center"/>
        <w:rPr>
          <w:rFonts w:hint="default"/>
        </w:rPr>
      </w:pPr>
    </w:p>
    <w:p w14:paraId="397F909D">
      <w:pPr>
        <w:pStyle w:val="50"/>
        <w:spacing w:line="360" w:lineRule="auto"/>
        <w:jc w:val="center"/>
        <w:rPr>
          <w:rFonts w:hint="default"/>
        </w:rPr>
      </w:pPr>
    </w:p>
    <w:p w14:paraId="1BFDCC01">
      <w:pPr>
        <w:pStyle w:val="50"/>
        <w:spacing w:line="360" w:lineRule="auto"/>
        <w:jc w:val="center"/>
        <w:rPr>
          <w:rFonts w:hint="default"/>
        </w:rPr>
      </w:pPr>
    </w:p>
    <w:p w14:paraId="438E0874">
      <w:pPr>
        <w:pStyle w:val="50"/>
        <w:spacing w:line="360" w:lineRule="auto"/>
        <w:jc w:val="center"/>
        <w:rPr>
          <w:rFonts w:hint="default"/>
        </w:rPr>
      </w:pPr>
    </w:p>
    <w:p w14:paraId="6DEB6DFF">
      <w:pPr>
        <w:pStyle w:val="50"/>
        <w:spacing w:line="360" w:lineRule="auto"/>
        <w:rPr>
          <w:rFonts w:hint="default"/>
        </w:rPr>
      </w:pPr>
      <w:r>
        <w:rPr>
          <w:b/>
          <w:sz w:val="30"/>
        </w:rPr>
        <w:t>合同编号：</w:t>
      </w:r>
    </w:p>
    <w:p w14:paraId="1F446A3B">
      <w:pPr>
        <w:pStyle w:val="50"/>
        <w:spacing w:line="360" w:lineRule="auto"/>
        <w:rPr>
          <w:rFonts w:hint="default"/>
        </w:rPr>
      </w:pPr>
      <w:r>
        <w:rPr>
          <w:b/>
          <w:sz w:val="30"/>
        </w:rPr>
        <w:t>甲方：</w:t>
      </w:r>
    </w:p>
    <w:p w14:paraId="3535E327">
      <w:pPr>
        <w:pStyle w:val="50"/>
        <w:spacing w:line="360" w:lineRule="auto"/>
        <w:rPr>
          <w:rFonts w:hint="default"/>
        </w:rPr>
      </w:pPr>
      <w:r>
        <w:rPr>
          <w:b/>
          <w:sz w:val="30"/>
        </w:rPr>
        <w:t>乙方：</w:t>
      </w:r>
    </w:p>
    <w:p w14:paraId="1EBB76D1">
      <w:pPr>
        <w:pStyle w:val="50"/>
        <w:spacing w:line="360" w:lineRule="auto"/>
        <w:rPr>
          <w:rFonts w:hint="default"/>
          <w:lang w:eastAsia="zh-CN"/>
        </w:rPr>
      </w:pPr>
      <w:r>
        <w:rPr>
          <w:b/>
          <w:sz w:val="30"/>
        </w:rPr>
        <w:t>签署地点：</w:t>
      </w:r>
    </w:p>
    <w:p w14:paraId="656508C5">
      <w:pPr>
        <w:pStyle w:val="50"/>
        <w:spacing w:line="440" w:lineRule="exact"/>
        <w:jc w:val="center"/>
        <w:rPr>
          <w:rFonts w:ascii="宋体" w:hAnsi="宋体" w:cs="宋体"/>
          <w:b/>
          <w:sz w:val="24"/>
          <w:szCs w:val="24"/>
        </w:rPr>
        <w:sectPr>
          <w:pgSz w:w="11906" w:h="16838"/>
          <w:pgMar w:top="1440" w:right="1134" w:bottom="1440" w:left="1134" w:header="851" w:footer="992" w:gutter="0"/>
          <w:cols w:space="425" w:num="1"/>
          <w:docGrid w:type="lines" w:linePitch="312" w:charSpace="0"/>
        </w:sectPr>
      </w:pPr>
    </w:p>
    <w:p w14:paraId="0A924F6D">
      <w:pPr>
        <w:pStyle w:val="50"/>
        <w:spacing w:line="440" w:lineRule="exact"/>
        <w:jc w:val="center"/>
        <w:rPr>
          <w:rFonts w:ascii="宋体" w:hAnsi="宋体" w:cs="宋体"/>
          <w:sz w:val="24"/>
          <w:szCs w:val="24"/>
        </w:rPr>
      </w:pPr>
      <w:r>
        <w:rPr>
          <w:rFonts w:ascii="宋体" w:hAnsi="宋体" w:cs="宋体"/>
          <w:b/>
          <w:sz w:val="32"/>
          <w:szCs w:val="32"/>
        </w:rPr>
        <w:t>南方医科大学第五附属医院</w:t>
      </w:r>
      <w:r>
        <w:rPr>
          <w:rFonts w:hint="eastAsia" w:ascii="宋体" w:hAnsi="宋体" w:cs="宋体"/>
          <w:b/>
          <w:sz w:val="32"/>
          <w:szCs w:val="32"/>
          <w:lang w:val="en-US" w:eastAsia="zh-CN"/>
        </w:rPr>
        <w:t>***</w:t>
      </w:r>
      <w:r>
        <w:rPr>
          <w:rFonts w:ascii="宋体" w:hAnsi="宋体" w:cs="宋体"/>
          <w:b/>
          <w:sz w:val="32"/>
          <w:szCs w:val="32"/>
        </w:rPr>
        <w:t>项目采购合同</w:t>
      </w:r>
    </w:p>
    <w:p w14:paraId="35E2C97A">
      <w:pPr>
        <w:pStyle w:val="50"/>
        <w:spacing w:line="440" w:lineRule="exact"/>
        <w:jc w:val="both"/>
        <w:rPr>
          <w:rFonts w:ascii="宋体" w:hAnsi="宋体" w:cs="宋体"/>
          <w:sz w:val="21"/>
          <w:szCs w:val="21"/>
        </w:rPr>
      </w:pPr>
      <w:r>
        <w:rPr>
          <w:rFonts w:ascii="宋体" w:hAnsi="宋体" w:cs="宋体"/>
          <w:b/>
          <w:sz w:val="21"/>
          <w:szCs w:val="21"/>
        </w:rPr>
        <w:t>甲方：</w:t>
      </w:r>
    </w:p>
    <w:p w14:paraId="7B14EBF3">
      <w:pPr>
        <w:pStyle w:val="50"/>
        <w:spacing w:line="440" w:lineRule="exact"/>
        <w:rPr>
          <w:rFonts w:ascii="宋体" w:hAnsi="宋体" w:cs="宋体"/>
          <w:sz w:val="21"/>
          <w:szCs w:val="21"/>
        </w:rPr>
      </w:pPr>
      <w:r>
        <w:rPr>
          <w:rFonts w:ascii="宋体" w:hAnsi="宋体" w:cs="宋体"/>
          <w:b/>
          <w:sz w:val="21"/>
          <w:szCs w:val="21"/>
        </w:rPr>
        <w:t>乙方：</w:t>
      </w:r>
    </w:p>
    <w:p w14:paraId="60AD73A3">
      <w:pPr>
        <w:pStyle w:val="50"/>
        <w:spacing w:line="440" w:lineRule="exact"/>
        <w:ind w:firstLine="420"/>
        <w:rPr>
          <w:rFonts w:ascii="宋体" w:hAnsi="宋体" w:cs="宋体"/>
          <w:sz w:val="21"/>
          <w:szCs w:val="21"/>
        </w:rPr>
      </w:pPr>
      <w:r>
        <w:rPr>
          <w:rFonts w:ascii="宋体" w:hAnsi="宋体" w:cs="宋体"/>
          <w:sz w:val="21"/>
          <w:szCs w:val="21"/>
        </w:rPr>
        <w:t>依照《中华人民共和国民法典》合同编相关规定及“南方医科大学第五附属医院</w:t>
      </w:r>
      <w:r>
        <w:rPr>
          <w:rFonts w:hint="eastAsia" w:ascii="宋体" w:hAnsi="宋体" w:cs="宋体"/>
          <w:sz w:val="21"/>
          <w:szCs w:val="21"/>
          <w:lang w:val="en-US" w:eastAsia="zh-CN"/>
        </w:rPr>
        <w:t>***</w:t>
      </w:r>
      <w:r>
        <w:rPr>
          <w:rFonts w:ascii="宋体" w:hAnsi="宋体" w:cs="宋体"/>
          <w:sz w:val="21"/>
          <w:szCs w:val="21"/>
        </w:rPr>
        <w:t>项目”（项目编号：</w:t>
      </w:r>
      <w:r>
        <w:rPr>
          <w:rFonts w:hint="eastAsia" w:ascii="宋体" w:hAnsi="宋体" w:cs="宋体"/>
          <w:sz w:val="21"/>
          <w:szCs w:val="21"/>
          <w:lang w:val="en-US" w:eastAsia="zh-CN"/>
        </w:rPr>
        <w:t>***</w:t>
      </w:r>
      <w:r>
        <w:rPr>
          <w:rFonts w:ascii="宋体" w:hAnsi="宋体" w:cs="宋体"/>
          <w:sz w:val="21"/>
          <w:szCs w:val="21"/>
        </w:rPr>
        <w:t>）的采购结果和乙方《</w:t>
      </w:r>
      <w:r>
        <w:rPr>
          <w:rFonts w:ascii="宋体" w:hAnsi="宋体" w:cs="宋体"/>
          <w:sz w:val="21"/>
          <w:szCs w:val="21"/>
          <w:lang w:eastAsia="zh-CN"/>
        </w:rPr>
        <w:t>响应</w:t>
      </w:r>
      <w:r>
        <w:rPr>
          <w:rFonts w:ascii="宋体" w:hAnsi="宋体" w:cs="宋体"/>
          <w:sz w:val="21"/>
          <w:szCs w:val="21"/>
        </w:rPr>
        <w:t>文件》内容，为明确双方权利和义务，保障双方权益，甲、乙双方在自愿、平等、协商、互利的基础上，订立本合同，合同签订后，需共同遵守。具体条款如下：</w:t>
      </w:r>
    </w:p>
    <w:p w14:paraId="0BAA7342">
      <w:pPr>
        <w:pStyle w:val="50"/>
        <w:spacing w:line="440" w:lineRule="exact"/>
        <w:ind w:firstLine="482"/>
        <w:jc w:val="both"/>
        <w:rPr>
          <w:rFonts w:ascii="宋体" w:hAnsi="宋体" w:cs="宋体"/>
          <w:sz w:val="21"/>
          <w:szCs w:val="21"/>
        </w:rPr>
      </w:pPr>
      <w:r>
        <w:rPr>
          <w:rFonts w:ascii="宋体" w:hAnsi="宋体" w:cs="宋体"/>
          <w:b/>
          <w:sz w:val="21"/>
          <w:szCs w:val="21"/>
        </w:rPr>
        <w:t>第一条</w:t>
      </w:r>
      <w:r>
        <w:rPr>
          <w:rFonts w:hint="eastAsia" w:ascii="宋体" w:hAnsi="宋体" w:cs="宋体"/>
          <w:b/>
          <w:sz w:val="21"/>
          <w:szCs w:val="21"/>
          <w:lang w:val="en-US" w:eastAsia="zh-CN"/>
        </w:rPr>
        <w:t xml:space="preserve"> </w:t>
      </w:r>
      <w:r>
        <w:rPr>
          <w:rFonts w:ascii="宋体" w:hAnsi="宋体" w:cs="宋体"/>
          <w:b/>
          <w:sz w:val="21"/>
          <w:szCs w:val="21"/>
        </w:rPr>
        <w:t>合同标的</w:t>
      </w:r>
    </w:p>
    <w:p w14:paraId="2A6F42A5">
      <w:pPr>
        <w:pStyle w:val="50"/>
        <w:numPr>
          <w:ilvl w:val="0"/>
          <w:numId w:val="0"/>
        </w:numPr>
        <w:spacing w:line="440" w:lineRule="exact"/>
        <w:ind w:firstLine="480" w:firstLineChars="0"/>
        <w:jc w:val="both"/>
        <w:rPr>
          <w:rFonts w:ascii="宋体" w:hAnsi="宋体" w:cs="宋体"/>
          <w:sz w:val="21"/>
          <w:szCs w:val="21"/>
        </w:rPr>
      </w:pPr>
      <w:r>
        <w:rPr>
          <w:rFonts w:hint="eastAsia" w:ascii="宋体" w:hAnsi="宋体" w:eastAsia="宋体" w:cs="宋体"/>
          <w:sz w:val="21"/>
          <w:szCs w:val="21"/>
          <w:lang w:val="en-US" w:eastAsia="zh-Hans" w:bidi="ar-SA"/>
        </w:rPr>
        <w:t>1.</w:t>
      </w:r>
      <w:r>
        <w:rPr>
          <w:rFonts w:ascii="宋体" w:hAnsi="宋体" w:cs="宋体"/>
          <w:sz w:val="21"/>
          <w:szCs w:val="21"/>
        </w:rPr>
        <w:t>乙方接受甲方的委托，作为南方医科大学第五附属医院</w:t>
      </w:r>
      <w:r>
        <w:rPr>
          <w:rFonts w:hint="eastAsia" w:ascii="宋体" w:hAnsi="宋体" w:cs="宋体"/>
          <w:sz w:val="21"/>
          <w:szCs w:val="21"/>
          <w:lang w:val="en-US" w:eastAsia="zh-CN"/>
        </w:rPr>
        <w:t>***服务</w:t>
      </w:r>
      <w:r>
        <w:rPr>
          <w:rFonts w:ascii="宋体" w:hAnsi="宋体" w:cs="宋体"/>
          <w:sz w:val="21"/>
          <w:szCs w:val="21"/>
        </w:rPr>
        <w:t>单位，在合同期内向甲方提供</w:t>
      </w:r>
      <w:r>
        <w:rPr>
          <w:rFonts w:hint="eastAsia" w:ascii="宋体" w:hAnsi="宋体" w:cs="宋体"/>
          <w:sz w:val="21"/>
          <w:szCs w:val="21"/>
          <w:lang w:val="en-US" w:eastAsia="zh-CN"/>
        </w:rPr>
        <w:t>***服务</w:t>
      </w:r>
      <w:r>
        <w:rPr>
          <w:rFonts w:ascii="宋体" w:hAnsi="宋体" w:cs="宋体"/>
          <w:sz w:val="21"/>
          <w:szCs w:val="21"/>
        </w:rPr>
        <w:t>。</w:t>
      </w:r>
    </w:p>
    <w:p w14:paraId="2FDC6978">
      <w:pPr>
        <w:pStyle w:val="50"/>
        <w:numPr>
          <w:ilvl w:val="0"/>
          <w:numId w:val="0"/>
        </w:numPr>
        <w:spacing w:line="440" w:lineRule="exact"/>
        <w:ind w:firstLine="480" w:firstLineChars="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2.乙方</w:t>
      </w:r>
      <w:r>
        <w:rPr>
          <w:rFonts w:hint="eastAsia" w:ascii="宋体" w:hAnsi="宋体" w:eastAsia="宋体" w:cs="宋体"/>
          <w:b w:val="0"/>
          <w:bCs/>
          <w:kern w:val="2"/>
          <w:sz w:val="21"/>
          <w:szCs w:val="21"/>
          <w:lang w:val="en-US" w:eastAsia="zh-CN" w:bidi="ar-SA"/>
        </w:rPr>
        <w:t>保障现有信息系统及系统软件的正常运行，确保</w:t>
      </w:r>
      <w:r>
        <w:rPr>
          <w:rFonts w:hint="eastAsia" w:ascii="宋体" w:hAnsi="宋体" w:cs="宋体"/>
          <w:b w:val="0"/>
          <w:bCs/>
          <w:kern w:val="2"/>
          <w:sz w:val="21"/>
          <w:szCs w:val="21"/>
          <w:lang w:val="en-US" w:eastAsia="zh-CN" w:bidi="ar-SA"/>
        </w:rPr>
        <w:t>甲方</w:t>
      </w:r>
      <w:r>
        <w:rPr>
          <w:rFonts w:hint="eastAsia" w:ascii="宋体" w:hAnsi="宋体" w:eastAsia="宋体" w:cs="宋体"/>
          <w:b w:val="0"/>
          <w:bCs/>
          <w:kern w:val="2"/>
          <w:sz w:val="21"/>
          <w:szCs w:val="21"/>
          <w:lang w:val="en-US" w:eastAsia="zh-CN" w:bidi="ar-SA"/>
        </w:rPr>
        <w:t>业务工作正常开展，配合国家新出台的规范，适当调整部分业务系统流程，适应实际的工作开展，保障信息系统7*24小时不间断地运行；如系统出现故障，排除或减缓故障，使系统恢复正常运行，充分保障群众的医疗权益。</w:t>
      </w:r>
    </w:p>
    <w:p w14:paraId="7CE9B7B1">
      <w:pPr>
        <w:pStyle w:val="50"/>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第二条 服务内容</w:t>
      </w:r>
      <w:r>
        <w:rPr>
          <w:rFonts w:hint="eastAsia" w:ascii="宋体" w:hAnsi="宋体" w:eastAsia="宋体" w:cs="宋体"/>
          <w:b/>
          <w:sz w:val="21"/>
          <w:szCs w:val="21"/>
        </w:rPr>
        <w:t>（参照</w:t>
      </w:r>
      <w:r>
        <w:rPr>
          <w:rFonts w:hint="eastAsia" w:ascii="宋体" w:hAnsi="宋体" w:eastAsia="宋体" w:cs="宋体"/>
          <w:b/>
          <w:sz w:val="21"/>
          <w:szCs w:val="21"/>
          <w:lang w:val="en-US" w:eastAsia="zh-CN"/>
        </w:rPr>
        <w:t>采购</w:t>
      </w:r>
      <w:r>
        <w:rPr>
          <w:rFonts w:hint="eastAsia" w:ascii="宋体" w:hAnsi="宋体" w:eastAsia="宋体" w:cs="宋体"/>
          <w:b/>
          <w:sz w:val="21"/>
          <w:szCs w:val="21"/>
        </w:rPr>
        <w:t>需求对应内容，具体根据乙方响应情况调整）</w:t>
      </w:r>
    </w:p>
    <w:p w14:paraId="10C588C2">
      <w:pPr>
        <w:pStyle w:val="50"/>
        <w:keepNext w:val="0"/>
        <w:keepLines w:val="0"/>
        <w:pageBreakBefore w:val="0"/>
        <w:widowControl/>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sz w:val="21"/>
          <w:szCs w:val="21"/>
        </w:rPr>
      </w:pPr>
      <w:r>
        <w:rPr>
          <w:rFonts w:hint="eastAsia" w:ascii="宋体" w:hAnsi="宋体" w:eastAsia="宋体" w:cs="宋体"/>
          <w:b/>
          <w:sz w:val="21"/>
          <w:szCs w:val="21"/>
        </w:rPr>
        <w:t>注：服务内容</w:t>
      </w:r>
      <w:r>
        <w:rPr>
          <w:rFonts w:hint="eastAsia" w:ascii="宋体" w:hAnsi="宋体" w:eastAsia="宋体" w:cs="宋体"/>
          <w:b/>
          <w:color w:val="000000"/>
          <w:sz w:val="21"/>
          <w:szCs w:val="21"/>
        </w:rPr>
        <w:t>详见</w:t>
      </w:r>
      <w:r>
        <w:rPr>
          <w:rFonts w:hint="eastAsia" w:ascii="宋体" w:hAnsi="宋体" w:cs="宋体"/>
          <w:b/>
          <w:color w:val="000000"/>
          <w:sz w:val="21"/>
          <w:szCs w:val="21"/>
          <w:lang w:val="en-US" w:eastAsia="zh-CN"/>
        </w:rPr>
        <w:t>采购文件、</w:t>
      </w:r>
      <w:r>
        <w:rPr>
          <w:rFonts w:hint="eastAsia" w:ascii="宋体" w:hAnsi="宋体" w:eastAsia="宋体" w:cs="宋体"/>
          <w:b/>
          <w:color w:val="000000"/>
          <w:sz w:val="21"/>
          <w:szCs w:val="21"/>
          <w:lang w:val="en-US" w:eastAsia="zh-CN"/>
        </w:rPr>
        <w:t>响应</w:t>
      </w:r>
      <w:r>
        <w:rPr>
          <w:rFonts w:hint="eastAsia" w:ascii="宋体" w:hAnsi="宋体" w:eastAsia="宋体" w:cs="宋体"/>
          <w:b/>
          <w:color w:val="000000"/>
          <w:sz w:val="21"/>
          <w:szCs w:val="21"/>
        </w:rPr>
        <w:t>文件。</w:t>
      </w:r>
    </w:p>
    <w:p w14:paraId="6E314848">
      <w:pPr>
        <w:pStyle w:val="50"/>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三</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合同价格</w:t>
      </w:r>
    </w:p>
    <w:p w14:paraId="682222EE">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1.合同总价以人民币核算，本合同金额大写人民币</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default" w:ascii="Arial" w:hAnsi="Arial" w:eastAsia="宋体" w:cs="Arial"/>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）。本合同总价包</w:t>
      </w:r>
      <w:r>
        <w:rPr>
          <w:rFonts w:hint="eastAsia" w:ascii="宋体" w:hAnsi="宋体" w:cs="宋体"/>
          <w:sz w:val="21"/>
          <w:szCs w:val="21"/>
          <w:lang w:val="en-US" w:eastAsia="zh-CN"/>
        </w:rPr>
        <w:t>括</w:t>
      </w:r>
      <w:r>
        <w:rPr>
          <w:rFonts w:hint="eastAsia" w:ascii="Calibri" w:hAnsi="Calibri" w:cs="Calibri"/>
          <w:b w:val="0"/>
          <w:bCs/>
          <w:color w:val="000000"/>
          <w:kern w:val="0"/>
          <w:sz w:val="21"/>
          <w:szCs w:val="21"/>
          <w:highlight w:val="none"/>
          <w:lang w:val="en-US" w:eastAsia="zh-CN" w:bidi="ar-SA"/>
        </w:rPr>
        <w:t>但不限于系统设计开发、安装费、调试费、接口费、技术服务费（含联络费、培训费、保修费）、各项税费及不可预见费等完成本采购内容所需的一切费用</w:t>
      </w:r>
      <w:r>
        <w:rPr>
          <w:rFonts w:hint="eastAsia" w:ascii="宋体" w:hAnsi="宋体" w:eastAsia="宋体" w:cs="宋体"/>
          <w:sz w:val="21"/>
          <w:szCs w:val="21"/>
        </w:rPr>
        <w:t>。</w:t>
      </w:r>
    </w:p>
    <w:p w14:paraId="660C4AE2">
      <w:pPr>
        <w:pStyle w:val="50"/>
        <w:keepNext w:val="0"/>
        <w:keepLines w:val="0"/>
        <w:pageBreakBefore w:val="0"/>
        <w:widowControl/>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四</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付款方式</w:t>
      </w:r>
    </w:p>
    <w:p w14:paraId="211A9A97">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cs="宋体"/>
          <w:b w:val="0"/>
          <w:bCs/>
          <w:color w:val="auto"/>
          <w:szCs w:val="21"/>
          <w:lang w:bidi="ar"/>
        </w:rPr>
      </w:pPr>
      <w:r>
        <w:rPr>
          <w:rFonts w:hint="eastAsia" w:ascii="宋体" w:hAnsi="宋体" w:eastAsia="宋体" w:cs="宋体"/>
          <w:sz w:val="21"/>
          <w:szCs w:val="21"/>
        </w:rPr>
        <w:t>1.付款期数情况如下：</w:t>
      </w:r>
    </w:p>
    <w:p w14:paraId="72ABD852">
      <w:pPr>
        <w:keepNext w:val="0"/>
        <w:keepLines w:val="0"/>
        <w:pageBreakBefore w:val="0"/>
        <w:kinsoku/>
        <w:wordWrap/>
        <w:overflowPunct/>
        <w:topLinePunct w:val="0"/>
        <w:autoSpaceDE/>
        <w:autoSpaceDN/>
        <w:bidi w:val="0"/>
        <w:adjustRightInd/>
        <w:snapToGrid/>
        <w:spacing w:line="440" w:lineRule="exact"/>
        <w:ind w:firstLine="420" w:firstLineChars="0"/>
        <w:jc w:val="both"/>
        <w:textAlignment w:val="auto"/>
        <w:outlineLvl w:val="9"/>
        <w:rPr>
          <w:rFonts w:hint="eastAsia" w:ascii="宋体" w:hAnsi="宋体" w:eastAsia="宋体" w:cs="宋体"/>
          <w:b w:val="0"/>
          <w:bCs w:val="0"/>
          <w:kern w:val="0"/>
          <w:sz w:val="21"/>
          <w:szCs w:val="21"/>
          <w:lang w:val="zh-CN"/>
        </w:rPr>
      </w:pPr>
      <w:r>
        <w:rPr>
          <w:rFonts w:hint="eastAsia" w:ascii="宋体" w:hAnsi="宋体" w:cs="宋体"/>
          <w:b w:val="0"/>
          <w:bCs w:val="0"/>
          <w:kern w:val="0"/>
          <w:sz w:val="21"/>
          <w:szCs w:val="21"/>
          <w:lang w:val="en-US" w:eastAsia="zh-CN"/>
        </w:rPr>
        <w:t>1.1</w:t>
      </w:r>
      <w:r>
        <w:rPr>
          <w:rFonts w:hint="eastAsia" w:ascii="宋体" w:hAnsi="宋体" w:eastAsia="宋体" w:cs="宋体"/>
          <w:b w:val="0"/>
          <w:bCs w:val="0"/>
          <w:kern w:val="0"/>
          <w:sz w:val="21"/>
          <w:szCs w:val="21"/>
          <w:lang w:val="en-US" w:eastAsia="zh-CN"/>
        </w:rPr>
        <w:t>第一期款</w:t>
      </w:r>
      <w:r>
        <w:rPr>
          <w:rFonts w:hint="eastAsia" w:ascii="宋体" w:hAnsi="宋体" w:eastAsia="宋体" w:cs="宋体"/>
          <w:b w:val="0"/>
          <w:bCs w:val="0"/>
          <w:kern w:val="0"/>
          <w:sz w:val="21"/>
          <w:szCs w:val="21"/>
          <w:lang w:val="zh-CN"/>
        </w:rPr>
        <w:t>：合同签订</w:t>
      </w:r>
      <w:r>
        <w:rPr>
          <w:rFonts w:hint="eastAsia" w:ascii="宋体" w:hAnsi="宋体" w:eastAsia="宋体" w:cs="宋体"/>
          <w:b w:val="0"/>
          <w:bCs w:val="0"/>
          <w:kern w:val="0"/>
          <w:sz w:val="21"/>
          <w:szCs w:val="21"/>
          <w:lang w:val="en-US" w:eastAsia="zh-CN"/>
        </w:rPr>
        <w:t>并收到供应商开具的正式发票后</w:t>
      </w:r>
      <w:r>
        <w:rPr>
          <w:rFonts w:hint="eastAsia" w:ascii="宋体" w:hAnsi="宋体" w:cs="宋体"/>
          <w:b w:val="0"/>
          <w:bCs w:val="0"/>
          <w:kern w:val="0"/>
          <w:sz w:val="21"/>
          <w:szCs w:val="21"/>
          <w:lang w:val="en-US" w:eastAsia="zh-CN"/>
        </w:rPr>
        <w:t>5个工作日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30</w:t>
      </w:r>
      <w:r>
        <w:rPr>
          <w:rFonts w:hint="eastAsia" w:ascii="宋体" w:hAnsi="宋体" w:eastAsia="宋体" w:cs="宋体"/>
          <w:b w:val="0"/>
          <w:bCs w:val="0"/>
          <w:kern w:val="0"/>
          <w:sz w:val="21"/>
          <w:szCs w:val="21"/>
          <w:lang w:val="zh-CN"/>
        </w:rPr>
        <w:t>%；</w:t>
      </w:r>
    </w:p>
    <w:p w14:paraId="17C78E79">
      <w:pPr>
        <w:keepNext w:val="0"/>
        <w:keepLines w:val="0"/>
        <w:pageBreakBefore w:val="0"/>
        <w:kinsoku/>
        <w:wordWrap/>
        <w:overflowPunct/>
        <w:topLinePunct w:val="0"/>
        <w:autoSpaceDE/>
        <w:autoSpaceDN/>
        <w:bidi w:val="0"/>
        <w:adjustRightInd/>
        <w:snapToGrid/>
        <w:spacing w:line="440" w:lineRule="exact"/>
        <w:ind w:firstLine="420" w:firstLineChars="0"/>
        <w:jc w:val="both"/>
        <w:textAlignment w:val="auto"/>
        <w:outlineLvl w:val="9"/>
        <w:rPr>
          <w:rFonts w:hint="eastAsia" w:ascii="宋体" w:hAnsi="宋体" w:eastAsia="宋体" w:cs="宋体"/>
          <w:b w:val="0"/>
          <w:bCs w:val="0"/>
          <w:kern w:val="0"/>
          <w:sz w:val="21"/>
          <w:szCs w:val="21"/>
          <w:lang w:val="zh-CN"/>
        </w:rPr>
      </w:pPr>
      <w:r>
        <w:rPr>
          <w:rFonts w:hint="eastAsia" w:ascii="宋体" w:hAnsi="宋体" w:cs="宋体"/>
          <w:b w:val="0"/>
          <w:bCs w:val="0"/>
          <w:kern w:val="0"/>
          <w:sz w:val="21"/>
          <w:szCs w:val="21"/>
          <w:lang w:val="en-US" w:eastAsia="zh-CN"/>
        </w:rPr>
        <w:t>1.2</w:t>
      </w:r>
      <w:r>
        <w:rPr>
          <w:rFonts w:hint="eastAsia" w:ascii="宋体" w:hAnsi="宋体" w:eastAsia="宋体" w:cs="宋体"/>
          <w:b w:val="0"/>
          <w:bCs w:val="0"/>
          <w:kern w:val="0"/>
          <w:sz w:val="21"/>
          <w:szCs w:val="21"/>
          <w:lang w:val="en-US" w:eastAsia="zh-CN"/>
        </w:rPr>
        <w:t>第二期款</w:t>
      </w:r>
      <w:r>
        <w:rPr>
          <w:rFonts w:hint="eastAsia" w:ascii="宋体" w:hAnsi="宋体" w:eastAsia="宋体" w:cs="宋体"/>
          <w:b w:val="0"/>
          <w:bCs w:val="0"/>
          <w:kern w:val="0"/>
          <w:sz w:val="21"/>
          <w:szCs w:val="21"/>
          <w:lang w:val="zh-CN"/>
        </w:rPr>
        <w:t>：系统</w:t>
      </w:r>
      <w:r>
        <w:rPr>
          <w:rFonts w:hint="eastAsia" w:ascii="宋体" w:hAnsi="宋体" w:eastAsia="宋体" w:cs="宋体"/>
          <w:b w:val="0"/>
          <w:bCs w:val="0"/>
          <w:kern w:val="0"/>
          <w:sz w:val="21"/>
          <w:szCs w:val="21"/>
          <w:lang w:val="en-US" w:eastAsia="zh-CN"/>
        </w:rPr>
        <w:t>运维服务期满一年，项目验收</w:t>
      </w:r>
      <w:r>
        <w:rPr>
          <w:rFonts w:hint="eastAsia" w:ascii="宋体" w:hAnsi="宋体" w:cs="宋体"/>
          <w:b w:val="0"/>
          <w:bCs w:val="0"/>
          <w:kern w:val="0"/>
          <w:sz w:val="21"/>
          <w:szCs w:val="21"/>
          <w:lang w:val="en-US" w:eastAsia="zh-CN"/>
        </w:rPr>
        <w:t>合格</w:t>
      </w:r>
      <w:r>
        <w:rPr>
          <w:rFonts w:hint="eastAsia" w:ascii="宋体" w:hAnsi="宋体" w:eastAsia="宋体" w:cs="宋体"/>
          <w:b w:val="0"/>
          <w:bCs w:val="0"/>
          <w:kern w:val="0"/>
          <w:sz w:val="21"/>
          <w:szCs w:val="21"/>
          <w:lang w:val="en-US" w:eastAsia="zh-CN"/>
        </w:rPr>
        <w:t>并收到供应商开具的正式发票后15日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10</w:t>
      </w:r>
      <w:r>
        <w:rPr>
          <w:rFonts w:hint="eastAsia" w:ascii="宋体" w:hAnsi="宋体" w:eastAsia="宋体" w:cs="宋体"/>
          <w:b w:val="0"/>
          <w:bCs w:val="0"/>
          <w:kern w:val="0"/>
          <w:sz w:val="21"/>
          <w:szCs w:val="21"/>
          <w:lang w:val="zh-CN"/>
        </w:rPr>
        <w:t>%；</w:t>
      </w:r>
    </w:p>
    <w:p w14:paraId="4380F011">
      <w:pPr>
        <w:keepNext w:val="0"/>
        <w:keepLines w:val="0"/>
        <w:pageBreakBefore w:val="0"/>
        <w:kinsoku/>
        <w:wordWrap/>
        <w:overflowPunct/>
        <w:topLinePunct w:val="0"/>
        <w:autoSpaceDE/>
        <w:autoSpaceDN/>
        <w:bidi w:val="0"/>
        <w:adjustRightInd/>
        <w:snapToGrid/>
        <w:spacing w:line="440" w:lineRule="exact"/>
        <w:ind w:firstLine="420" w:firstLineChars="0"/>
        <w:jc w:val="both"/>
        <w:textAlignment w:val="auto"/>
        <w:outlineLvl w:val="9"/>
        <w:rPr>
          <w:rFonts w:hint="eastAsia" w:ascii="宋体" w:hAnsi="宋体" w:eastAsia="宋体" w:cs="宋体"/>
          <w:b w:val="0"/>
          <w:bCs w:val="0"/>
          <w:kern w:val="0"/>
          <w:sz w:val="21"/>
          <w:szCs w:val="21"/>
          <w:lang w:val="zh-CN"/>
        </w:rPr>
      </w:pPr>
      <w:r>
        <w:rPr>
          <w:rFonts w:hint="eastAsia" w:ascii="宋体" w:hAnsi="宋体" w:cs="宋体"/>
          <w:b w:val="0"/>
          <w:bCs w:val="0"/>
          <w:kern w:val="0"/>
          <w:sz w:val="21"/>
          <w:szCs w:val="21"/>
          <w:lang w:val="en-US" w:eastAsia="zh-CN"/>
        </w:rPr>
        <w:t>1.3</w:t>
      </w:r>
      <w:r>
        <w:rPr>
          <w:rFonts w:hint="eastAsia" w:ascii="宋体" w:hAnsi="宋体" w:eastAsia="宋体" w:cs="宋体"/>
          <w:b w:val="0"/>
          <w:bCs w:val="0"/>
          <w:kern w:val="0"/>
          <w:sz w:val="21"/>
          <w:szCs w:val="21"/>
          <w:lang w:val="en-US" w:eastAsia="zh-CN"/>
        </w:rPr>
        <w:t>第三期款</w:t>
      </w:r>
      <w:r>
        <w:rPr>
          <w:rFonts w:hint="eastAsia" w:ascii="宋体" w:hAnsi="宋体" w:eastAsia="宋体" w:cs="宋体"/>
          <w:b w:val="0"/>
          <w:bCs w:val="0"/>
          <w:kern w:val="0"/>
          <w:sz w:val="21"/>
          <w:szCs w:val="21"/>
          <w:lang w:val="zh-CN"/>
        </w:rPr>
        <w:t>：系统</w:t>
      </w:r>
      <w:r>
        <w:rPr>
          <w:rFonts w:hint="eastAsia" w:ascii="宋体" w:hAnsi="宋体" w:eastAsia="宋体" w:cs="宋体"/>
          <w:b w:val="0"/>
          <w:bCs w:val="0"/>
          <w:kern w:val="0"/>
          <w:sz w:val="21"/>
          <w:szCs w:val="21"/>
          <w:lang w:val="en-US" w:eastAsia="zh-CN"/>
        </w:rPr>
        <w:t>运维服务期满两年，项目验收</w:t>
      </w:r>
      <w:r>
        <w:rPr>
          <w:rFonts w:hint="eastAsia" w:ascii="宋体" w:hAnsi="宋体" w:cs="宋体"/>
          <w:b w:val="0"/>
          <w:bCs w:val="0"/>
          <w:kern w:val="0"/>
          <w:sz w:val="21"/>
          <w:szCs w:val="21"/>
          <w:lang w:val="en-US" w:eastAsia="zh-CN"/>
        </w:rPr>
        <w:t>合格</w:t>
      </w:r>
      <w:r>
        <w:rPr>
          <w:rFonts w:hint="eastAsia" w:ascii="宋体" w:hAnsi="宋体" w:eastAsia="宋体" w:cs="宋体"/>
          <w:b w:val="0"/>
          <w:bCs w:val="0"/>
          <w:kern w:val="0"/>
          <w:sz w:val="21"/>
          <w:szCs w:val="21"/>
          <w:lang w:val="en-US" w:eastAsia="zh-CN"/>
        </w:rPr>
        <w:t>并收到供应商开具的正式发票后15日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30</w:t>
      </w:r>
      <w:r>
        <w:rPr>
          <w:rFonts w:hint="eastAsia" w:ascii="宋体" w:hAnsi="宋体" w:eastAsia="宋体" w:cs="宋体"/>
          <w:b w:val="0"/>
          <w:bCs w:val="0"/>
          <w:kern w:val="0"/>
          <w:sz w:val="21"/>
          <w:szCs w:val="21"/>
          <w:lang w:val="zh-CN"/>
        </w:rPr>
        <w:t>%；</w:t>
      </w:r>
    </w:p>
    <w:p w14:paraId="395772AE">
      <w:pPr>
        <w:keepNext w:val="0"/>
        <w:keepLines w:val="0"/>
        <w:pageBreakBefore w:val="0"/>
        <w:kinsoku/>
        <w:wordWrap/>
        <w:overflowPunct/>
        <w:topLinePunct w:val="0"/>
        <w:autoSpaceDE/>
        <w:autoSpaceDN/>
        <w:bidi w:val="0"/>
        <w:adjustRightInd/>
        <w:snapToGrid/>
        <w:spacing w:line="440" w:lineRule="exact"/>
        <w:ind w:firstLine="420" w:firstLineChars="0"/>
        <w:jc w:val="both"/>
        <w:textAlignment w:val="auto"/>
        <w:outlineLvl w:val="9"/>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1.4</w:t>
      </w:r>
      <w:r>
        <w:rPr>
          <w:rFonts w:hint="eastAsia" w:ascii="宋体" w:hAnsi="宋体" w:eastAsia="宋体" w:cs="宋体"/>
          <w:b w:val="0"/>
          <w:bCs w:val="0"/>
          <w:kern w:val="0"/>
          <w:sz w:val="21"/>
          <w:szCs w:val="21"/>
          <w:lang w:val="en-US" w:eastAsia="zh-CN"/>
        </w:rPr>
        <w:t>第四期款</w:t>
      </w:r>
      <w:r>
        <w:rPr>
          <w:rFonts w:hint="eastAsia" w:ascii="宋体" w:hAnsi="宋体" w:eastAsia="宋体" w:cs="宋体"/>
          <w:b w:val="0"/>
          <w:bCs w:val="0"/>
          <w:kern w:val="0"/>
          <w:sz w:val="21"/>
          <w:szCs w:val="21"/>
          <w:lang w:val="zh-CN"/>
        </w:rPr>
        <w:t>：系统</w:t>
      </w:r>
      <w:r>
        <w:rPr>
          <w:rFonts w:hint="eastAsia" w:ascii="宋体" w:hAnsi="宋体" w:eastAsia="宋体" w:cs="宋体"/>
          <w:b w:val="0"/>
          <w:bCs w:val="0"/>
          <w:kern w:val="0"/>
          <w:sz w:val="21"/>
          <w:szCs w:val="21"/>
          <w:lang w:val="en-US" w:eastAsia="zh-CN"/>
        </w:rPr>
        <w:t>运维服务期满三年，项目验收</w:t>
      </w:r>
      <w:r>
        <w:rPr>
          <w:rFonts w:hint="eastAsia" w:ascii="宋体" w:hAnsi="宋体" w:cs="宋体"/>
          <w:b w:val="0"/>
          <w:bCs w:val="0"/>
          <w:kern w:val="0"/>
          <w:sz w:val="21"/>
          <w:szCs w:val="21"/>
          <w:lang w:val="en-US" w:eastAsia="zh-CN"/>
        </w:rPr>
        <w:t>合格</w:t>
      </w:r>
      <w:r>
        <w:rPr>
          <w:rFonts w:hint="eastAsia" w:ascii="宋体" w:hAnsi="宋体" w:eastAsia="宋体" w:cs="宋体"/>
          <w:b w:val="0"/>
          <w:bCs w:val="0"/>
          <w:kern w:val="0"/>
          <w:sz w:val="21"/>
          <w:szCs w:val="21"/>
          <w:lang w:val="en-US" w:eastAsia="zh-CN"/>
        </w:rPr>
        <w:t>并收到供应商开具的正式发票后15日</w:t>
      </w:r>
      <w:r>
        <w:rPr>
          <w:rFonts w:hint="eastAsia" w:ascii="宋体" w:hAnsi="宋体" w:eastAsia="宋体" w:cs="宋体"/>
          <w:b w:val="0"/>
          <w:bCs w:val="0"/>
          <w:kern w:val="0"/>
          <w:sz w:val="21"/>
          <w:szCs w:val="21"/>
          <w:lang w:val="zh-CN"/>
        </w:rPr>
        <w:t>内支付合同总额的</w:t>
      </w:r>
      <w:r>
        <w:rPr>
          <w:rFonts w:hint="eastAsia" w:ascii="宋体" w:hAnsi="宋体" w:eastAsia="宋体" w:cs="宋体"/>
          <w:b w:val="0"/>
          <w:bCs w:val="0"/>
          <w:kern w:val="0"/>
          <w:sz w:val="21"/>
          <w:szCs w:val="21"/>
          <w:lang w:val="en-US" w:eastAsia="zh-CN"/>
        </w:rPr>
        <w:t>30</w:t>
      </w:r>
      <w:r>
        <w:rPr>
          <w:rFonts w:hint="eastAsia" w:ascii="宋体" w:hAnsi="宋体" w:eastAsia="宋体" w:cs="宋体"/>
          <w:b w:val="0"/>
          <w:bCs w:val="0"/>
          <w:kern w:val="0"/>
          <w:sz w:val="21"/>
          <w:szCs w:val="21"/>
          <w:lang w:val="zh-CN"/>
        </w:rPr>
        <w:t>%；</w:t>
      </w:r>
    </w:p>
    <w:p w14:paraId="270A0015">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0"/>
        <w:jc w:val="left"/>
        <w:textAlignment w:val="auto"/>
        <w:outlineLvl w:val="1"/>
        <w:rPr>
          <w:rFonts w:hint="eastAsia" w:ascii="宋体" w:hAnsi="宋体" w:cs="宋体"/>
          <w:b w:val="0"/>
          <w:bCs/>
          <w:color w:val="auto"/>
          <w:szCs w:val="21"/>
          <w:lang w:bidi="ar"/>
        </w:rPr>
      </w:pPr>
      <w:r>
        <w:rPr>
          <w:rFonts w:hint="eastAsia" w:ascii="宋体" w:hAnsi="宋体" w:cs="宋体"/>
          <w:b w:val="0"/>
          <w:bCs w:val="0"/>
          <w:kern w:val="0"/>
          <w:sz w:val="21"/>
          <w:szCs w:val="21"/>
          <w:lang w:val="en-US" w:eastAsia="zh-CN"/>
        </w:rPr>
        <w:t>1.5</w:t>
      </w:r>
      <w:r>
        <w:rPr>
          <w:rFonts w:hint="eastAsia" w:ascii="宋体" w:hAnsi="宋体" w:eastAsia="宋体" w:cs="宋体"/>
          <w:b w:val="0"/>
          <w:bCs w:val="0"/>
          <w:kern w:val="0"/>
          <w:sz w:val="21"/>
          <w:szCs w:val="21"/>
          <w:lang w:eastAsia="zh-CN"/>
        </w:rPr>
        <w:t>若</w:t>
      </w:r>
      <w:r>
        <w:rPr>
          <w:rFonts w:hint="eastAsia" w:ascii="宋体" w:hAnsi="宋体" w:eastAsia="宋体" w:cs="宋体"/>
          <w:b w:val="0"/>
          <w:bCs w:val="0"/>
          <w:kern w:val="0"/>
          <w:sz w:val="21"/>
          <w:szCs w:val="21"/>
          <w:lang w:val="en-US" w:eastAsia="zh-CN"/>
        </w:rPr>
        <w:t>供应商</w:t>
      </w:r>
      <w:r>
        <w:rPr>
          <w:rFonts w:hint="eastAsia" w:ascii="宋体" w:hAnsi="宋体" w:eastAsia="宋体" w:cs="宋体"/>
          <w:b w:val="0"/>
          <w:bCs w:val="0"/>
          <w:kern w:val="0"/>
          <w:sz w:val="21"/>
          <w:szCs w:val="21"/>
          <w:lang w:eastAsia="zh-CN"/>
        </w:rPr>
        <w:t>未及时提供</w:t>
      </w:r>
      <w:r>
        <w:rPr>
          <w:rFonts w:hint="eastAsia" w:ascii="宋体" w:hAnsi="宋体" w:eastAsia="宋体" w:cs="宋体"/>
          <w:b w:val="0"/>
          <w:bCs w:val="0"/>
          <w:kern w:val="0"/>
          <w:sz w:val="21"/>
          <w:szCs w:val="21"/>
          <w:lang w:val="en-US" w:eastAsia="zh-CN"/>
        </w:rPr>
        <w:t>正式</w:t>
      </w:r>
      <w:r>
        <w:rPr>
          <w:rFonts w:hint="eastAsia" w:ascii="宋体" w:hAnsi="宋体" w:eastAsia="宋体" w:cs="宋体"/>
          <w:b w:val="0"/>
          <w:bCs w:val="0"/>
          <w:kern w:val="0"/>
          <w:sz w:val="21"/>
          <w:szCs w:val="21"/>
          <w:lang w:eastAsia="zh-CN"/>
        </w:rPr>
        <w:t>发票，则</w:t>
      </w:r>
      <w:r>
        <w:rPr>
          <w:rFonts w:hint="eastAsia" w:ascii="宋体" w:hAnsi="宋体" w:eastAsia="宋体" w:cs="宋体"/>
          <w:b w:val="0"/>
          <w:bCs w:val="0"/>
          <w:kern w:val="0"/>
          <w:sz w:val="21"/>
          <w:szCs w:val="21"/>
          <w:lang w:val="en-US" w:eastAsia="zh-CN"/>
        </w:rPr>
        <w:t>采购人</w:t>
      </w:r>
      <w:r>
        <w:rPr>
          <w:rFonts w:hint="eastAsia" w:ascii="宋体" w:hAnsi="宋体" w:eastAsia="宋体" w:cs="宋体"/>
          <w:b w:val="0"/>
          <w:bCs w:val="0"/>
          <w:kern w:val="0"/>
          <w:sz w:val="21"/>
          <w:szCs w:val="21"/>
          <w:lang w:eastAsia="zh-CN"/>
        </w:rPr>
        <w:t>不承担任何逾期付款的责任。但</w:t>
      </w:r>
      <w:r>
        <w:rPr>
          <w:rFonts w:hint="eastAsia" w:ascii="宋体" w:hAnsi="宋体" w:eastAsia="宋体" w:cs="宋体"/>
          <w:b w:val="0"/>
          <w:bCs w:val="0"/>
          <w:kern w:val="0"/>
          <w:sz w:val="21"/>
          <w:szCs w:val="21"/>
          <w:lang w:val="en-US" w:eastAsia="zh-CN"/>
        </w:rPr>
        <w:t>供应商</w:t>
      </w:r>
      <w:r>
        <w:rPr>
          <w:rFonts w:hint="eastAsia" w:ascii="宋体" w:hAnsi="宋体" w:eastAsia="宋体" w:cs="宋体"/>
          <w:b w:val="0"/>
          <w:bCs w:val="0"/>
          <w:kern w:val="0"/>
          <w:sz w:val="21"/>
          <w:szCs w:val="21"/>
          <w:lang w:eastAsia="zh-CN"/>
        </w:rPr>
        <w:t>项目进度责任不变。</w:t>
      </w:r>
    </w:p>
    <w:p w14:paraId="52EB96C1">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2.如遇节假日或不可抗拒原因，支付日期可顺延。</w:t>
      </w:r>
    </w:p>
    <w:p w14:paraId="71C944D6">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3.除乙方自身原因导致不能及时支付的除外。</w:t>
      </w:r>
    </w:p>
    <w:p w14:paraId="7C3564EE">
      <w:pPr>
        <w:pStyle w:val="50"/>
        <w:keepNext w:val="0"/>
        <w:keepLines w:val="0"/>
        <w:pageBreakBefore w:val="0"/>
        <w:widowControl/>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五</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服务期限和服务地点</w:t>
      </w:r>
    </w:p>
    <w:p w14:paraId="7D8A3CCA">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1.服务期限：</w:t>
      </w:r>
      <w:r>
        <w:rPr>
          <w:rFonts w:hint="eastAsia" w:ascii="宋体" w:hAnsi="宋体" w:eastAsia="宋体" w:cs="宋体"/>
          <w:sz w:val="21"/>
          <w:szCs w:val="21"/>
          <w:u w:val="single"/>
        </w:rPr>
        <w:t xml:space="preserve">       </w:t>
      </w:r>
    </w:p>
    <w:p w14:paraId="1E6F44F8">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2.服务地点：</w:t>
      </w:r>
      <w:r>
        <w:rPr>
          <w:rFonts w:hint="eastAsia" w:ascii="宋体" w:hAnsi="宋体" w:eastAsia="宋体" w:cs="宋体"/>
          <w:sz w:val="21"/>
          <w:szCs w:val="21"/>
          <w:u w:val="single"/>
        </w:rPr>
        <w:t xml:space="preserve">       </w:t>
      </w:r>
    </w:p>
    <w:p w14:paraId="4BAD5335">
      <w:pPr>
        <w:pStyle w:val="50"/>
        <w:keepNext w:val="0"/>
        <w:keepLines w:val="0"/>
        <w:pageBreakBefore w:val="0"/>
        <w:widowControl/>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六</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合同组成</w:t>
      </w:r>
    </w:p>
    <w:p w14:paraId="3D05D2FD">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1.合同文件组成内容包括：本合同书、</w:t>
      </w:r>
      <w:r>
        <w:rPr>
          <w:rFonts w:hint="eastAsia" w:ascii="宋体" w:hAnsi="宋体" w:cs="宋体"/>
          <w:sz w:val="21"/>
          <w:szCs w:val="21"/>
          <w:lang w:val="en-US" w:eastAsia="zh-CN"/>
        </w:rPr>
        <w:t>采购</w:t>
      </w:r>
      <w:r>
        <w:rPr>
          <w:rFonts w:hint="eastAsia" w:ascii="宋体" w:hAnsi="宋体" w:eastAsia="宋体" w:cs="宋体"/>
          <w:sz w:val="21"/>
          <w:szCs w:val="21"/>
        </w:rPr>
        <w:t>文件、</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文件等均为合同的有效组成部分，并纳入本合同条款内容，与本合同具有同等法律效力。</w:t>
      </w:r>
    </w:p>
    <w:p w14:paraId="3FBE11A1">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2.在协商和执行本合同的过程中，所有经双方签署确认的文件（包括会议纪要、补充协议、往来信函）也可成为本合同的有效组成部分。</w:t>
      </w:r>
    </w:p>
    <w:p w14:paraId="00BABB87">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3.以上若不同文件之间有冲突的，适用有利于甲方的条款。</w:t>
      </w:r>
    </w:p>
    <w:p w14:paraId="5BA3763A">
      <w:pPr>
        <w:pStyle w:val="50"/>
        <w:keepNext w:val="0"/>
        <w:keepLines w:val="0"/>
        <w:pageBreakBefore w:val="0"/>
        <w:widowControl/>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cs="宋体"/>
          <w:b/>
          <w:bCs w:val="0"/>
          <w:sz w:val="21"/>
          <w:szCs w:val="21"/>
          <w:highlight w:val="none"/>
          <w:lang w:val="en-US" w:eastAsia="zh-CN"/>
        </w:rPr>
        <w:t>第七条 售后服务要求</w:t>
      </w:r>
      <w:r>
        <w:rPr>
          <w:rFonts w:hint="eastAsia" w:ascii="宋体" w:hAnsi="宋体" w:eastAsia="宋体" w:cs="宋体"/>
          <w:b/>
          <w:sz w:val="21"/>
          <w:szCs w:val="21"/>
        </w:rPr>
        <w:t>（参照</w:t>
      </w:r>
      <w:r>
        <w:rPr>
          <w:rFonts w:hint="eastAsia" w:ascii="宋体" w:hAnsi="宋体" w:eastAsia="宋体" w:cs="宋体"/>
          <w:b/>
          <w:sz w:val="21"/>
          <w:szCs w:val="21"/>
          <w:lang w:val="en-US" w:eastAsia="zh-CN"/>
        </w:rPr>
        <w:t>采购</w:t>
      </w:r>
      <w:r>
        <w:rPr>
          <w:rFonts w:hint="eastAsia" w:ascii="宋体" w:hAnsi="宋体" w:eastAsia="宋体" w:cs="宋体"/>
          <w:b/>
          <w:sz w:val="21"/>
          <w:szCs w:val="21"/>
        </w:rPr>
        <w:t>需求对应内容，具体根据乙方响应情况调整）</w:t>
      </w:r>
    </w:p>
    <w:p w14:paraId="23BB730A">
      <w:pPr>
        <w:pStyle w:val="50"/>
        <w:keepNext w:val="0"/>
        <w:keepLines w:val="0"/>
        <w:pageBreakBefore w:val="0"/>
        <w:widowControl/>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八</w:t>
      </w:r>
      <w:r>
        <w:rPr>
          <w:rFonts w:hint="eastAsia" w:ascii="宋体" w:hAnsi="宋体" w:eastAsia="宋体" w:cs="宋体"/>
          <w:b/>
          <w:sz w:val="21"/>
          <w:szCs w:val="21"/>
        </w:rPr>
        <w:t>条 双方的权利和义务</w:t>
      </w:r>
    </w:p>
    <w:p w14:paraId="13714FD1">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1. 甲方的权利和义务</w:t>
      </w:r>
    </w:p>
    <w:p w14:paraId="15A0DC53">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1.1 甲方应按合同约定的时间及金额付款。</w:t>
      </w:r>
    </w:p>
    <w:p w14:paraId="09F03A63">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1.2 甲方有权对乙方的维保工作进行监督和检查，并提出合理的意见和建议。</w:t>
      </w:r>
    </w:p>
    <w:p w14:paraId="29BD52B1">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1.3 甲方由于不可抗力等原因，延长、修改、暂停合作业务相关工作，应提前通知乙方，此种情形不视为甲方违约，不承担任何违约责任。</w:t>
      </w:r>
    </w:p>
    <w:p w14:paraId="2858EB6C">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 乙方的权利和义务</w:t>
      </w:r>
    </w:p>
    <w:p w14:paraId="52BB30C0">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2.1 乙方按照本合同约定的服务范围、内容和标准，认真履行维保职责，确保系统正常运行。</w:t>
      </w:r>
    </w:p>
    <w:p w14:paraId="05E09AA9">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2.2 乙方应提供专业的维保服务，确保维保工作的质量和效果。</w:t>
      </w:r>
    </w:p>
    <w:p w14:paraId="7022B4FB">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2.3 乙方应配备专业的技术人员和必要的维保工具、设备，确保能够及时有效地处理系统的各种故障。技术人员应具备相关的专业资质和丰富的实践经验。</w:t>
      </w:r>
    </w:p>
    <w:p w14:paraId="4C3DD558">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2.4 在维保过程中，乙方应遵守甲方的各项规章制度，爱护甲方的财物，服从甲方的管理，如因乙方原因造成甲方财物损坏或丢失，乙方应负责赔偿。</w:t>
      </w:r>
    </w:p>
    <w:p w14:paraId="5C8E8858">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2.5维保人员在工作过程中发生的一切人身事故，由乙方承担全部责任。</w:t>
      </w:r>
    </w:p>
    <w:p w14:paraId="50A64A6C">
      <w:pPr>
        <w:pStyle w:val="50"/>
        <w:keepNext w:val="0"/>
        <w:keepLines w:val="0"/>
        <w:pageBreakBefore w:val="0"/>
        <w:widowControl/>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2.6乙方履行本合同的指定联系人及授权代表为</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rPr>
        <w:t>；身份证件号码：</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。在履行合同过程中，该指定联系人及授权代表的行为、意思表示及对甲方所作的任何承诺、通知等，都对乙方直接具有约束力；甲方通知送达该联系人及授权代表时，即视为通知送达乙方。</w:t>
      </w:r>
    </w:p>
    <w:p w14:paraId="51FAFE34">
      <w:pPr>
        <w:pStyle w:val="50"/>
        <w:keepNext w:val="0"/>
        <w:keepLines w:val="0"/>
        <w:pageBreakBefore w:val="0"/>
        <w:widowControl/>
        <w:kinsoku/>
        <w:wordWrap/>
        <w:overflowPunct/>
        <w:topLinePunct w:val="0"/>
        <w:autoSpaceDE/>
        <w:autoSpaceDN/>
        <w:bidi w:val="0"/>
        <w:adjustRightInd/>
        <w:snapToGrid/>
        <w:spacing w:line="440" w:lineRule="exact"/>
        <w:ind w:left="420"/>
        <w:jc w:val="both"/>
        <w:textAlignment w:val="auto"/>
        <w:rPr>
          <w:rFonts w:hint="eastAsia" w:ascii="宋体" w:hAnsi="宋体" w:eastAsia="宋体" w:cs="宋体"/>
          <w:sz w:val="21"/>
          <w:szCs w:val="21"/>
        </w:rPr>
      </w:pPr>
      <w:r>
        <w:rPr>
          <w:rFonts w:hint="eastAsia" w:ascii="宋体" w:hAnsi="宋体" w:eastAsia="宋体" w:cs="宋体"/>
          <w:sz w:val="21"/>
          <w:szCs w:val="21"/>
        </w:rPr>
        <w:t>2.7乙方须接受甲方履约诚信评价。</w:t>
      </w:r>
    </w:p>
    <w:p w14:paraId="4991344B">
      <w:pPr>
        <w:pStyle w:val="50"/>
        <w:keepNext w:val="0"/>
        <w:keepLines w:val="0"/>
        <w:pageBreakBefore w:val="0"/>
        <w:widowControl/>
        <w:kinsoku/>
        <w:wordWrap/>
        <w:overflowPunct/>
        <w:topLinePunct w:val="0"/>
        <w:autoSpaceDE/>
        <w:autoSpaceDN/>
        <w:bidi w:val="0"/>
        <w:adjustRightInd/>
        <w:snapToGrid/>
        <w:spacing w:line="440" w:lineRule="exact"/>
        <w:ind w:left="420"/>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九</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违约责任及处罚</w:t>
      </w:r>
    </w:p>
    <w:p w14:paraId="6E8C57ED">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1.乙方违约责任及处罚</w:t>
      </w:r>
    </w:p>
    <w:p w14:paraId="0E72B3B5">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1.1 除依本合同约定外，乙方单方面解除合同，应向甲方支付合同总价20%的违约金。</w:t>
      </w:r>
    </w:p>
    <w:p w14:paraId="177538A3">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1.2 乙方违反本合同中任何条款，即构成违约，应向甲方支付合同总价20%的违约金，并赔偿因此给甲方造成的损失。</w:t>
      </w:r>
    </w:p>
    <w:p w14:paraId="5661C252">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1.3乙方维保人员在维保过程中因操作不当导致设施故障，所出现的任何费用及由此造成的所有损失，乙方无条件负责承担。</w:t>
      </w:r>
    </w:p>
    <w:p w14:paraId="5898BFEB">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1.4 乙方维保人员在维保过程中因操作不当导致出现安全事故的，乙方应承担相应的赔偿责任，甲方有权解除合同。</w:t>
      </w:r>
    </w:p>
    <w:p w14:paraId="01EFE27B">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2.甲方违约责任及处罚</w:t>
      </w:r>
    </w:p>
    <w:p w14:paraId="58C95D98">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2.1 除依本合同约定外，甲方单方面无故解除合同，应向乙方支付合同总价20%的违约金。</w:t>
      </w:r>
    </w:p>
    <w:p w14:paraId="08C39BBB">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3.其它违约责任按《中华人民共和国民法典》合同编相关规定处理。</w:t>
      </w:r>
    </w:p>
    <w:p w14:paraId="7D7B8B9A">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4.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14:paraId="3F82D188">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因甲方原因导致变更、中止或者终止政府采购合同的，甲方对乙方受到的损失予以赔偿或者补偿，赔偿或者补偿金额为：本合同总价的</w:t>
      </w:r>
      <w:r>
        <w:rPr>
          <w:rFonts w:hint="eastAsia" w:ascii="宋体" w:hAnsi="宋体" w:eastAsia="宋体" w:cs="宋体"/>
          <w:sz w:val="21"/>
          <w:szCs w:val="21"/>
          <w:lang w:val="en-US" w:eastAsia="zh-CN"/>
        </w:rPr>
        <w:t>3</w:t>
      </w:r>
      <w:r>
        <w:rPr>
          <w:rFonts w:hint="eastAsia" w:ascii="宋体" w:hAnsi="宋体" w:eastAsia="宋体" w:cs="宋体"/>
          <w:sz w:val="21"/>
          <w:szCs w:val="21"/>
        </w:rPr>
        <w:t>%。</w:t>
      </w:r>
    </w:p>
    <w:p w14:paraId="1F568E24">
      <w:pPr>
        <w:pStyle w:val="50"/>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十</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不可抗力</w:t>
      </w:r>
    </w:p>
    <w:p w14:paraId="7BC44580">
      <w:pPr>
        <w:pStyle w:val="50"/>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sz w:val="21"/>
          <w:szCs w:val="21"/>
        </w:rPr>
      </w:pPr>
      <w:r>
        <w:rPr>
          <w:rFonts w:hint="eastAsia" w:ascii="宋体" w:hAnsi="宋体" w:eastAsia="宋体" w:cs="宋体"/>
          <w:sz w:val="21"/>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063379A4">
      <w:pPr>
        <w:pStyle w:val="50"/>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十一</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纠纷的解决方式</w:t>
      </w:r>
    </w:p>
    <w:p w14:paraId="1A02A504">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签约双方在履约中发生争执和分歧，双方应通过友好协商解决;若经协商不能达成协议时，应向甲方</w:t>
      </w:r>
      <w:r>
        <w:rPr>
          <w:rFonts w:hint="eastAsia" w:ascii="宋体" w:hAnsi="宋体" w:cs="宋体"/>
          <w:sz w:val="21"/>
          <w:szCs w:val="21"/>
          <w:lang w:val="en-US" w:eastAsia="zh-CN"/>
        </w:rPr>
        <w:t>所在地有管辖权的法院提起诉讼</w:t>
      </w:r>
      <w:r>
        <w:rPr>
          <w:rFonts w:hint="eastAsia" w:ascii="宋体" w:hAnsi="宋体" w:eastAsia="宋体" w:cs="宋体"/>
          <w:sz w:val="21"/>
          <w:szCs w:val="21"/>
        </w:rPr>
        <w:t>。受理期间，双方应继续执行合同其余部分。</w:t>
      </w:r>
    </w:p>
    <w:p w14:paraId="1D87E610">
      <w:pPr>
        <w:pStyle w:val="50"/>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二</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其它</w:t>
      </w:r>
    </w:p>
    <w:p w14:paraId="27CC3D09">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1.如一方地址、电话有变更，应在变更当日内书面通知对方，否则，应承担相应责任。</w:t>
      </w:r>
    </w:p>
    <w:p w14:paraId="23B08C26">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2.本合同未尽事宜，由双方协商处理,另行签订《补充协议》。</w:t>
      </w:r>
    </w:p>
    <w:p w14:paraId="21E25393">
      <w:pPr>
        <w:pStyle w:val="50"/>
        <w:keepNext w:val="0"/>
        <w:keepLines w:val="0"/>
        <w:pageBreakBefore w:val="0"/>
        <w:widowControl/>
        <w:kinsoku/>
        <w:wordWrap/>
        <w:overflowPunct/>
        <w:topLinePunct w:val="0"/>
        <w:autoSpaceDE/>
        <w:autoSpaceDN/>
        <w:bidi w:val="0"/>
        <w:adjustRightInd/>
        <w:snapToGrid/>
        <w:spacing w:line="440" w:lineRule="exact"/>
        <w:ind w:firstLine="422"/>
        <w:jc w:val="both"/>
        <w:textAlignment w:val="auto"/>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三</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合同生效</w:t>
      </w:r>
    </w:p>
    <w:p w14:paraId="2B527282">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1.本合同在甲乙双方法定代表人或其授权代表签字并加盖公章后生效。</w:t>
      </w:r>
    </w:p>
    <w:p w14:paraId="0EDF6858">
      <w:pPr>
        <w:pStyle w:val="5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1"/>
          <w:szCs w:val="21"/>
        </w:rPr>
      </w:pPr>
      <w:r>
        <w:rPr>
          <w:rFonts w:hint="eastAsia" w:ascii="宋体" w:hAnsi="宋体" w:eastAsia="宋体" w:cs="宋体"/>
          <w:sz w:val="21"/>
          <w:szCs w:val="21"/>
        </w:rPr>
        <w:t>2.本合同一式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份。各份合同具有同等法律效力。</w:t>
      </w:r>
    </w:p>
    <w:p w14:paraId="696FD5F5">
      <w:pPr>
        <w:pStyle w:val="5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(以下无正文)</w:t>
      </w:r>
    </w:p>
    <w:p w14:paraId="7A1F7BEF">
      <w:pPr>
        <w:pStyle w:val="5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p w14:paraId="03F7DCBB">
      <w:pPr>
        <w:pStyle w:val="5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p>
    <w:p w14:paraId="74C21507">
      <w:pPr>
        <w:pStyle w:val="5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签署页</w:t>
      </w:r>
    </w:p>
    <w:p w14:paraId="0F561E29">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7DCAC72B">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甲方：                                           乙方：</w:t>
      </w:r>
    </w:p>
    <w:p w14:paraId="63864EF1">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 xml:space="preserve"> </w:t>
      </w:r>
    </w:p>
    <w:p w14:paraId="7E52FA05">
      <w:pPr>
        <w:pStyle w:val="50"/>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p>
    <w:p w14:paraId="287DB444">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cs="宋体"/>
          <w:b/>
          <w:sz w:val="21"/>
          <w:szCs w:val="21"/>
          <w:lang w:val="en-US" w:eastAsia="zh-CN"/>
        </w:rPr>
        <w:t>负责人</w:t>
      </w:r>
      <w:r>
        <w:rPr>
          <w:rFonts w:hint="eastAsia" w:ascii="宋体" w:hAnsi="宋体" w:eastAsia="宋体" w:cs="宋体"/>
          <w:b/>
          <w:sz w:val="21"/>
          <w:szCs w:val="21"/>
        </w:rPr>
        <w:t xml:space="preserve">或授权代表：                           </w:t>
      </w:r>
      <w:r>
        <w:rPr>
          <w:rFonts w:hint="eastAsia" w:ascii="宋体" w:hAnsi="宋体" w:cs="宋体"/>
          <w:b/>
          <w:sz w:val="21"/>
          <w:szCs w:val="21"/>
          <w:lang w:val="en-US" w:eastAsia="zh-CN"/>
        </w:rPr>
        <w:t xml:space="preserve">    </w:t>
      </w:r>
      <w:r>
        <w:rPr>
          <w:rFonts w:hint="eastAsia" w:ascii="宋体" w:hAnsi="宋体" w:eastAsia="宋体" w:cs="宋体"/>
          <w:b/>
          <w:sz w:val="21"/>
          <w:szCs w:val="21"/>
        </w:rPr>
        <w:t>法定代表人或授权代表：</w:t>
      </w:r>
    </w:p>
    <w:p w14:paraId="35F62557">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p>
    <w:p w14:paraId="28F3EA1B">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1"/>
          <w:szCs w:val="21"/>
        </w:rPr>
      </w:pPr>
    </w:p>
    <w:p w14:paraId="1C596CC9">
      <w:pPr>
        <w:pStyle w:val="50"/>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 xml:space="preserve">                </w:t>
      </w:r>
    </w:p>
    <w:p w14:paraId="47186E8E">
      <w:pPr>
        <w:pStyle w:val="50"/>
        <w:spacing w:line="440" w:lineRule="exact"/>
        <w:rPr>
          <w:rFonts w:ascii="宋体" w:hAnsi="宋体" w:cs="宋体"/>
          <w:sz w:val="21"/>
          <w:szCs w:val="21"/>
        </w:rPr>
      </w:pPr>
      <w:r>
        <w:rPr>
          <w:rFonts w:hint="eastAsia" w:ascii="宋体" w:hAnsi="宋体" w:eastAsia="宋体" w:cs="宋体"/>
          <w:b/>
          <w:sz w:val="21"/>
          <w:szCs w:val="21"/>
        </w:rPr>
        <w:t>日期：   年   月   日                            日期：   年   月   日</w:t>
      </w:r>
    </w:p>
    <w:p w14:paraId="52F5E463">
      <w:pPr>
        <w:pStyle w:val="11"/>
        <w:spacing w:line="360" w:lineRule="auto"/>
        <w:rPr>
          <w:rFonts w:hint="eastAsia" w:hAnsi="宋体" w:cs="宋体"/>
        </w:rPr>
      </w:pPr>
    </w:p>
    <w:p w14:paraId="05D30B2A">
      <w:pPr>
        <w:spacing w:line="360" w:lineRule="auto"/>
        <w:jc w:val="left"/>
        <w:rPr>
          <w:b/>
          <w:bCs/>
          <w:kern w:val="0"/>
          <w:sz w:val="32"/>
          <w:szCs w:val="36"/>
        </w:rPr>
      </w:pPr>
      <w:r>
        <w:rPr>
          <w:rFonts w:hint="eastAsia" w:hAnsi="宋体" w:cs="宋体"/>
        </w:rPr>
        <w:br w:type="page"/>
      </w:r>
    </w:p>
    <w:bookmarkEnd w:id="12"/>
    <w:bookmarkEnd w:id="13"/>
    <w:bookmarkEnd w:id="14"/>
    <w:bookmarkEnd w:id="15"/>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响应文件资料整理</w:t>
      </w:r>
    </w:p>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bookmarkStart w:id="16" w:name="_Toc2094422"/>
      <w:bookmarkStart w:id="17" w:name="_Toc2093283"/>
      <w:bookmarkStart w:id="18"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16"/>
      <w:bookmarkEnd w:id="17"/>
      <w:bookmarkEnd w:id="18"/>
    </w:p>
    <w:p w14:paraId="67D79496">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19" w:name="_Toc2094438"/>
      <w:bookmarkStart w:id="20" w:name="_Toc19652"/>
      <w:bookmarkStart w:id="21"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19"/>
      <w:bookmarkEnd w:id="20"/>
      <w:bookmarkEnd w:id="21"/>
    </w:p>
    <w:p w14:paraId="78CB8904">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22" w:name="_Toc2093280"/>
      <w:bookmarkStart w:id="23" w:name="_Toc2094419"/>
      <w:bookmarkStart w:id="24" w:name="_Toc1139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22"/>
      <w:bookmarkEnd w:id="23"/>
      <w:bookmarkEnd w:id="24"/>
    </w:p>
    <w:p w14:paraId="07FEB1C7">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25" w:name="_Toc2094420"/>
      <w:bookmarkStart w:id="26" w:name="_Toc9126"/>
      <w:bookmarkStart w:id="27"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25"/>
      <w:bookmarkEnd w:id="26"/>
      <w:bookmarkEnd w:id="27"/>
    </w:p>
    <w:p w14:paraId="369AF07F">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7"/>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ascii="宋体" w:hAnsi="宋体" w:eastAsia="宋体" w:cs="Times New Roman"/>
          <w:color w:val="auto"/>
          <w:sz w:val="21"/>
          <w:szCs w:val="21"/>
          <w:highlight w:val="none"/>
          <w:lang w:val="en-US" w:eastAsia="zh-CN"/>
        </w:rPr>
        <w:t>四</w:t>
      </w:r>
      <w:r>
        <w:rPr>
          <w:rFonts w:hint="eastAsia" w:ascii="宋体" w:hAnsi="宋体" w:eastAsia="宋体" w:cs="Times New Roman"/>
          <w:color w:val="auto"/>
          <w:sz w:val="21"/>
          <w:szCs w:val="21"/>
          <w:highlight w:val="none"/>
        </w:rPr>
        <w:t>副共</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7"/>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7"/>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230B6EB5">
      <w:pPr>
        <w:spacing w:line="400" w:lineRule="exact"/>
        <w:ind w:firstLine="420"/>
        <w:rPr>
          <w:rFonts w:ascii="宋体" w:hAnsi="宋体"/>
          <w:sz w:val="24"/>
        </w:rPr>
      </w:pPr>
    </w:p>
    <w:p w14:paraId="78AD95D9">
      <w:pPr>
        <w:spacing w:line="380" w:lineRule="exact"/>
        <w:ind w:firstLine="420"/>
        <w:rPr>
          <w:rFonts w:ascii="宋体" w:hAnsi="宋体"/>
          <w:sz w:val="24"/>
        </w:rPr>
      </w:pPr>
    </w:p>
    <w:p w14:paraId="32C159CF">
      <w:pPr>
        <w:spacing w:line="480" w:lineRule="auto"/>
        <w:ind w:firstLine="420"/>
        <w:rPr>
          <w:rFonts w:ascii="宋体" w:hAnsi="宋体"/>
          <w:sz w:val="24"/>
        </w:rPr>
        <w:sectPr>
          <w:footerReference r:id="rId11" w:type="default"/>
          <w:pgSz w:w="11906" w:h="16838"/>
          <w:pgMar w:top="1440" w:right="1134" w:bottom="1440" w:left="1134" w:header="851" w:footer="992" w:gutter="0"/>
          <w:pgNumType w:fmt="decimal"/>
          <w:cols w:space="720" w:num="1"/>
          <w:docGrid w:linePitch="312" w:charSpace="0"/>
        </w:sect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28" w:name="_Toc10184"/>
      <w:bookmarkStart w:id="29" w:name="_Toc3228"/>
      <w:bookmarkStart w:id="30" w:name="_Toc1245"/>
      <w:bookmarkStart w:id="31" w:name="_Toc9134"/>
      <w:bookmarkStart w:id="32" w:name="_Toc28217"/>
      <w:bookmarkStart w:id="33" w:name="_Toc25470"/>
      <w:bookmarkStart w:id="34" w:name="_Toc22864"/>
      <w:bookmarkStart w:id="35" w:name="_Toc3784"/>
      <w:bookmarkStart w:id="36" w:name="_Toc12431"/>
      <w:bookmarkStart w:id="37" w:name="_Toc10213"/>
      <w:bookmarkStart w:id="38" w:name="_Toc40346222"/>
      <w:bookmarkStart w:id="39" w:name="_Toc18837"/>
      <w:bookmarkStart w:id="40" w:name="_Toc40346381"/>
      <w:bookmarkStart w:id="41" w:name="_Toc23156"/>
      <w:bookmarkStart w:id="42" w:name="_Toc22145"/>
      <w:bookmarkStart w:id="43" w:name="_Toc40776117"/>
      <w:bookmarkStart w:id="44" w:name="_Toc4407"/>
      <w:r>
        <w:rPr>
          <w:rFonts w:hint="eastAsia" w:ascii="宋体" w:hAnsi="宋体" w:eastAsia="宋体" w:cs="Times New Roman"/>
          <w:b/>
          <w:bCs/>
          <w:color w:val="auto"/>
          <w:kern w:val="2"/>
          <w:sz w:val="28"/>
          <w:szCs w:val="28"/>
          <w:highlight w:val="none"/>
          <w:lang w:val="en-US" w:eastAsia="zh-CN" w:bidi="ar-SA"/>
        </w:rPr>
        <w:t>第</w:t>
      </w:r>
      <w:r>
        <w:rPr>
          <w:rFonts w:hint="eastAsia" w:ascii="宋体" w:hAnsi="宋体" w:cs="Times New Roman"/>
          <w:b/>
          <w:bCs/>
          <w:color w:val="auto"/>
          <w:kern w:val="2"/>
          <w:sz w:val="28"/>
          <w:szCs w:val="28"/>
          <w:highlight w:val="none"/>
          <w:lang w:val="en-US" w:eastAsia="zh-CN" w:bidi="ar-SA"/>
        </w:rPr>
        <w:t>五</w:t>
      </w:r>
      <w:r>
        <w:rPr>
          <w:rFonts w:hint="eastAsia" w:ascii="宋体" w:hAnsi="宋体" w:eastAsia="宋体" w:cs="Times New Roman"/>
          <w:b/>
          <w:bCs/>
          <w:color w:val="auto"/>
          <w:kern w:val="2"/>
          <w:sz w:val="28"/>
          <w:szCs w:val="28"/>
          <w:highlight w:val="none"/>
          <w:lang w:val="en-US" w:eastAsia="zh-CN" w:bidi="ar-SA"/>
        </w:rPr>
        <w:t>部分  相关格式文件</w:t>
      </w:r>
      <w:bookmarkEnd w:id="28"/>
      <w:bookmarkEnd w:id="29"/>
      <w:bookmarkEnd w:id="30"/>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45" w:name="_Toc435"/>
      <w:bookmarkStart w:id="46" w:name="_Toc21249"/>
      <w:bookmarkStart w:id="47" w:name="_Toc11075"/>
      <w:bookmarkStart w:id="48" w:name="_Toc40346375"/>
      <w:bookmarkStart w:id="49" w:name="_Toc8364"/>
      <w:bookmarkStart w:id="50" w:name="_Toc6547"/>
      <w:bookmarkStart w:id="51" w:name="_Toc15870"/>
      <w:bookmarkStart w:id="52" w:name="_Toc3471"/>
      <w:bookmarkStart w:id="53" w:name="_Toc12520"/>
      <w:bookmarkStart w:id="54" w:name="_Toc7291"/>
      <w:bookmarkStart w:id="55" w:name="_Toc40776111"/>
      <w:bookmarkStart w:id="56" w:name="_Toc29113"/>
      <w:bookmarkStart w:id="57" w:name="_Toc26267"/>
      <w:bookmarkStart w:id="58" w:name="_Toc40346216"/>
      <w:bookmarkStart w:id="59" w:name="_Toc11305"/>
      <w:bookmarkStart w:id="60" w:name="_Toc28703"/>
      <w:bookmarkStart w:id="61" w:name="_Toc1994"/>
    </w:p>
    <w:p w14:paraId="1DA7BA5E">
      <w:pPr>
        <w:widowControl/>
        <w:spacing w:line="360" w:lineRule="auto"/>
        <w:ind w:firstLine="600"/>
        <w:outlineLvl w:val="0"/>
        <w:rPr>
          <w:color w:val="auto"/>
          <w:highlight w:val="none"/>
        </w:rPr>
      </w:pPr>
      <w:bookmarkStart w:id="62" w:name="_Toc27329"/>
      <w:bookmarkStart w:id="63" w:name="_Toc11245"/>
      <w:bookmarkStart w:id="64" w:name="_Toc10899"/>
      <w:bookmarkStart w:id="65" w:name="_Toc13141"/>
      <w:bookmarkStart w:id="66" w:name="_Toc4116"/>
      <w:r>
        <w:rPr>
          <w:rFonts w:ascii="宋体" w:hAnsi="宋体" w:cs="宋体"/>
          <w:color w:val="auto"/>
          <w:kern w:val="0"/>
          <w:sz w:val="30"/>
          <w:szCs w:val="30"/>
          <w:highlight w:val="none"/>
        </w:rPr>
        <w:t>项目编号：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Start w:id="67" w:name="_Toc2916"/>
      <w:bookmarkStart w:id="68" w:name="_Toc40346217"/>
      <w:bookmarkStart w:id="69" w:name="_Toc17709"/>
      <w:bookmarkStart w:id="70" w:name="_Toc27997"/>
      <w:bookmarkStart w:id="71" w:name="_Toc40776112"/>
      <w:bookmarkStart w:id="72" w:name="_Toc40346376"/>
      <w:bookmarkStart w:id="73" w:name="_Toc20884"/>
      <w:bookmarkStart w:id="74" w:name="_Toc1743"/>
    </w:p>
    <w:p w14:paraId="1B57B144">
      <w:pPr>
        <w:widowControl/>
        <w:spacing w:line="360" w:lineRule="auto"/>
        <w:ind w:firstLine="600"/>
        <w:outlineLvl w:val="0"/>
        <w:rPr>
          <w:rFonts w:cs="宋体"/>
          <w:color w:val="auto"/>
          <w:kern w:val="0"/>
          <w:sz w:val="30"/>
          <w:szCs w:val="30"/>
          <w:highlight w:val="none"/>
        </w:rPr>
      </w:pPr>
      <w:bookmarkStart w:id="75" w:name="_Toc2012"/>
      <w:bookmarkStart w:id="76" w:name="_Toc3075"/>
      <w:bookmarkStart w:id="77" w:name="_Toc7709"/>
      <w:bookmarkStart w:id="78" w:name="_Toc2029"/>
      <w:bookmarkStart w:id="79" w:name="_Toc2786"/>
      <w:bookmarkStart w:id="80" w:name="_Toc30979"/>
      <w:bookmarkStart w:id="81" w:name="_Toc19699"/>
      <w:bookmarkStart w:id="82" w:name="_Toc5238"/>
      <w:bookmarkStart w:id="83" w:name="_Toc30220"/>
      <w:bookmarkStart w:id="84" w:name="_Toc23155"/>
      <w:bookmarkStart w:id="85" w:name="_Toc11485"/>
      <w:bookmarkStart w:id="86" w:name="_Toc23097"/>
      <w:bookmarkStart w:id="87" w:name="_Toc29102"/>
      <w:bookmarkStart w:id="88" w:name="_Toc31538"/>
      <w:r>
        <w:rPr>
          <w:rFonts w:ascii="宋体" w:hAnsi="宋体" w:cs="宋体"/>
          <w:color w:val="auto"/>
          <w:kern w:val="0"/>
          <w:sz w:val="30"/>
          <w:szCs w:val="30"/>
          <w:highlight w:val="none"/>
        </w:rPr>
        <w:t>公司名称：</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993256C">
      <w:pPr>
        <w:widowControl/>
        <w:spacing w:line="360" w:lineRule="auto"/>
        <w:ind w:firstLine="600"/>
        <w:outlineLvl w:val="0"/>
        <w:rPr>
          <w:rFonts w:cs="宋体"/>
          <w:color w:val="auto"/>
          <w:kern w:val="0"/>
          <w:sz w:val="30"/>
          <w:szCs w:val="30"/>
          <w:highlight w:val="none"/>
        </w:rPr>
      </w:pPr>
      <w:bookmarkStart w:id="89" w:name="_Toc14824"/>
      <w:bookmarkStart w:id="90" w:name="_Toc40776113"/>
      <w:bookmarkStart w:id="91" w:name="_Toc31993"/>
      <w:bookmarkStart w:id="92" w:name="_Toc15278"/>
      <w:bookmarkStart w:id="93" w:name="_Toc29767"/>
      <w:bookmarkStart w:id="94" w:name="_Toc16794"/>
      <w:bookmarkStart w:id="95" w:name="_Toc28064"/>
      <w:bookmarkStart w:id="96" w:name="_Toc12645"/>
      <w:bookmarkStart w:id="97" w:name="_Toc24763"/>
      <w:bookmarkStart w:id="98" w:name="_Toc4013"/>
      <w:bookmarkStart w:id="99" w:name="_Toc13212"/>
      <w:bookmarkStart w:id="100" w:name="_Toc7052"/>
      <w:bookmarkStart w:id="101" w:name="_Toc26700"/>
      <w:bookmarkStart w:id="102" w:name="_Toc11558"/>
      <w:bookmarkStart w:id="103" w:name="_Toc40346218"/>
      <w:bookmarkStart w:id="104" w:name="_Toc11141"/>
      <w:bookmarkStart w:id="105" w:name="_Toc11288"/>
      <w:bookmarkStart w:id="106" w:name="_Toc5741"/>
      <w:bookmarkStart w:id="107" w:name="_Toc40346377"/>
      <w:bookmarkStart w:id="108" w:name="_Toc17930"/>
      <w:bookmarkStart w:id="109" w:name="_Toc27867"/>
      <w:bookmarkStart w:id="110" w:name="_Toc21483"/>
      <w:r>
        <w:rPr>
          <w:rFonts w:ascii="宋体" w:hAnsi="宋体" w:cs="宋体"/>
          <w:color w:val="auto"/>
          <w:kern w:val="0"/>
          <w:sz w:val="30"/>
          <w:szCs w:val="30"/>
          <w:highlight w:val="none"/>
        </w:rPr>
        <w:t>业务代表：</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DB8D631">
      <w:pPr>
        <w:widowControl/>
        <w:spacing w:line="360" w:lineRule="auto"/>
        <w:ind w:firstLine="600"/>
        <w:outlineLvl w:val="0"/>
        <w:rPr>
          <w:rFonts w:cs="宋体"/>
          <w:color w:val="auto"/>
          <w:kern w:val="0"/>
          <w:sz w:val="30"/>
          <w:szCs w:val="30"/>
          <w:highlight w:val="none"/>
        </w:rPr>
      </w:pPr>
      <w:bookmarkStart w:id="111" w:name="_Toc29157"/>
      <w:bookmarkStart w:id="112" w:name="_Toc11334"/>
      <w:bookmarkStart w:id="113" w:name="_Toc1324"/>
      <w:bookmarkStart w:id="114" w:name="_Toc6438"/>
      <w:bookmarkStart w:id="115" w:name="_Toc182"/>
      <w:bookmarkStart w:id="116" w:name="_Toc40346378"/>
      <w:bookmarkStart w:id="117" w:name="_Toc8017"/>
      <w:bookmarkStart w:id="118" w:name="_Toc1070"/>
      <w:bookmarkStart w:id="119" w:name="_Toc24651"/>
      <w:bookmarkStart w:id="120" w:name="_Toc17537"/>
      <w:bookmarkStart w:id="121" w:name="_Toc16813"/>
      <w:bookmarkStart w:id="122" w:name="_Toc31197"/>
      <w:bookmarkStart w:id="123" w:name="_Toc4563"/>
      <w:bookmarkStart w:id="124" w:name="_Toc26029"/>
      <w:bookmarkStart w:id="125" w:name="_Toc40776114"/>
      <w:bookmarkStart w:id="126" w:name="_Toc32709"/>
      <w:bookmarkStart w:id="127" w:name="_Toc40346219"/>
      <w:bookmarkStart w:id="128" w:name="_Toc9883"/>
      <w:bookmarkStart w:id="129" w:name="_Toc14287"/>
      <w:bookmarkStart w:id="130" w:name="_Toc27771"/>
      <w:bookmarkStart w:id="131" w:name="_Toc19831"/>
      <w:bookmarkStart w:id="132" w:name="_Toc27594"/>
      <w:r>
        <w:rPr>
          <w:rFonts w:ascii="宋体" w:hAnsi="宋体" w:cs="宋体"/>
          <w:color w:val="auto"/>
          <w:kern w:val="0"/>
          <w:sz w:val="30"/>
          <w:szCs w:val="30"/>
          <w:highlight w:val="none"/>
        </w:rPr>
        <w:t>联系电话：</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0F1606A">
      <w:pPr>
        <w:widowControl/>
        <w:spacing w:line="360" w:lineRule="auto"/>
        <w:ind w:firstLine="600"/>
        <w:outlineLvl w:val="0"/>
        <w:rPr>
          <w:rFonts w:cs="宋体"/>
          <w:color w:val="auto"/>
          <w:kern w:val="0"/>
          <w:sz w:val="30"/>
          <w:szCs w:val="30"/>
          <w:highlight w:val="none"/>
        </w:rPr>
      </w:pPr>
      <w:bookmarkStart w:id="133" w:name="_Toc9963"/>
      <w:bookmarkStart w:id="134" w:name="_Toc5634"/>
      <w:bookmarkStart w:id="135" w:name="_Toc30336"/>
      <w:bookmarkStart w:id="136" w:name="_Toc14586"/>
      <w:bookmarkStart w:id="137" w:name="_Toc13222"/>
      <w:bookmarkStart w:id="138" w:name="_Toc27206"/>
      <w:bookmarkStart w:id="139" w:name="_Toc40346379"/>
      <w:bookmarkStart w:id="140" w:name="_Toc20994"/>
      <w:bookmarkStart w:id="141" w:name="_Toc40776115"/>
      <w:bookmarkStart w:id="142" w:name="_Toc30285"/>
      <w:bookmarkStart w:id="143" w:name="_Toc21940"/>
      <w:bookmarkStart w:id="144" w:name="_Toc18353"/>
      <w:bookmarkStart w:id="145" w:name="_Toc17483"/>
      <w:bookmarkStart w:id="146" w:name="_Toc40346220"/>
      <w:bookmarkStart w:id="147" w:name="_Toc12650"/>
      <w:bookmarkStart w:id="148" w:name="_Toc6839"/>
      <w:bookmarkStart w:id="149" w:name="_Toc21686"/>
      <w:bookmarkStart w:id="150" w:name="_Toc3895"/>
      <w:bookmarkStart w:id="151" w:name="_Toc19045"/>
      <w:bookmarkStart w:id="152" w:name="_Toc5189"/>
      <w:bookmarkStart w:id="153" w:name="_Toc22178"/>
      <w:bookmarkStart w:id="154" w:name="_Toc27868"/>
      <w:r>
        <w:rPr>
          <w:rFonts w:ascii="宋体" w:hAnsi="宋体" w:cs="宋体"/>
          <w:color w:val="auto"/>
          <w:kern w:val="0"/>
          <w:sz w:val="30"/>
          <w:szCs w:val="30"/>
          <w:highlight w:val="none"/>
        </w:rPr>
        <w:t>联系邮箱：</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CE365D8">
      <w:pPr>
        <w:widowControl/>
        <w:spacing w:line="360" w:lineRule="auto"/>
        <w:ind w:firstLine="600"/>
        <w:outlineLvl w:val="0"/>
        <w:rPr>
          <w:rFonts w:hint="eastAsia" w:ascii="宋体" w:hAnsi="宋体" w:eastAsia="宋体" w:cs="Times New Roman"/>
          <w:b/>
          <w:bCs/>
          <w:color w:val="auto"/>
          <w:kern w:val="2"/>
          <w:sz w:val="28"/>
          <w:szCs w:val="28"/>
          <w:highlight w:val="none"/>
          <w:lang w:val="en-US" w:eastAsia="zh-CN" w:bidi="ar-SA"/>
        </w:rPr>
      </w:pPr>
      <w:bookmarkStart w:id="155" w:name="_Toc30904"/>
      <w:bookmarkStart w:id="156" w:name="_Toc21449"/>
      <w:bookmarkStart w:id="157" w:name="_Toc10454"/>
      <w:bookmarkStart w:id="158" w:name="_Toc12127"/>
      <w:bookmarkStart w:id="159" w:name="_Toc40346380"/>
      <w:bookmarkStart w:id="160" w:name="_Toc8526"/>
      <w:bookmarkStart w:id="161" w:name="_Toc3498"/>
      <w:bookmarkStart w:id="162" w:name="_Toc5442"/>
      <w:bookmarkStart w:id="163" w:name="_Toc12453"/>
      <w:bookmarkStart w:id="164" w:name="_Toc32371"/>
      <w:bookmarkStart w:id="165" w:name="_Toc30856"/>
      <w:bookmarkStart w:id="166" w:name="_Toc40346221"/>
      <w:bookmarkStart w:id="167" w:name="_Toc11547"/>
      <w:bookmarkStart w:id="168" w:name="_Toc9282"/>
      <w:bookmarkStart w:id="169" w:name="_Toc7054"/>
      <w:bookmarkStart w:id="170" w:name="_Toc27186"/>
      <w:bookmarkStart w:id="171" w:name="_Toc5220"/>
      <w:bookmarkStart w:id="172" w:name="_Toc14462"/>
      <w:bookmarkStart w:id="173" w:name="_Toc27009"/>
      <w:bookmarkStart w:id="174" w:name="_Toc40776116"/>
      <w:bookmarkStart w:id="175" w:name="_Toc27646"/>
      <w:bookmarkStart w:id="176" w:name="_Toc8003"/>
      <w:r>
        <w:rPr>
          <w:rFonts w:ascii="宋体" w:hAnsi="宋体" w:cs="宋体"/>
          <w:color w:val="auto"/>
          <w:kern w:val="0"/>
          <w:sz w:val="30"/>
          <w:szCs w:val="30"/>
          <w:highlight w:val="none"/>
        </w:rPr>
        <w:t>日    期：</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BD4F803">
      <w:pPr>
        <w:rPr>
          <w:rFonts w:hint="eastAsia" w:ascii="宋体" w:hAnsi="宋体" w:eastAsia="宋体" w:cs="Times New Roman"/>
          <w:b/>
          <w:bCs/>
          <w:color w:val="auto"/>
          <w:kern w:val="2"/>
          <w:sz w:val="28"/>
          <w:szCs w:val="28"/>
          <w:highlight w:val="none"/>
          <w:lang w:val="en-US" w:eastAsia="zh-CN" w:bidi="ar-SA"/>
        </w:rPr>
      </w:pPr>
    </w:p>
    <w:p w14:paraId="508E019F">
      <w:pPr>
        <w:rPr>
          <w:rFonts w:hint="eastAsia" w:ascii="宋体" w:hAnsi="宋体" w:eastAsia="宋体" w:cs="Times New Roman"/>
          <w:b/>
          <w:bCs/>
          <w:color w:val="auto"/>
          <w:kern w:val="2"/>
          <w:sz w:val="28"/>
          <w:szCs w:val="28"/>
          <w:highlight w:val="none"/>
          <w:lang w:val="en-US" w:eastAsia="zh-CN" w:bidi="ar-SA"/>
        </w:rPr>
      </w:pPr>
    </w:p>
    <w:p w14:paraId="7DDFC816">
      <w:pPr>
        <w:rPr>
          <w:rFonts w:hint="eastAsia" w:ascii="宋体" w:hAnsi="宋体" w:eastAsia="宋体" w:cs="Times New Roman"/>
          <w:b/>
          <w:bCs/>
          <w:color w:val="auto"/>
          <w:kern w:val="2"/>
          <w:sz w:val="28"/>
          <w:szCs w:val="28"/>
          <w:highlight w:val="none"/>
          <w:lang w:val="en-US" w:eastAsia="zh-CN" w:bidi="ar-SA"/>
        </w:rPr>
      </w:pPr>
    </w:p>
    <w:p w14:paraId="7C66EEEA">
      <w:pPr>
        <w:rPr>
          <w:rFonts w:hint="eastAsia" w:ascii="宋体" w:hAnsi="宋体" w:eastAsia="宋体" w:cs="Times New Roman"/>
          <w:b/>
          <w:bCs/>
          <w:color w:val="auto"/>
          <w:kern w:val="2"/>
          <w:sz w:val="28"/>
          <w:szCs w:val="28"/>
          <w:highlight w:val="none"/>
          <w:lang w:val="en-US" w:eastAsia="zh-CN" w:bidi="ar-SA"/>
        </w:rPr>
      </w:pPr>
    </w:p>
    <w:p w14:paraId="7618CFE6">
      <w:pPr>
        <w:rPr>
          <w:rFonts w:hint="eastAsia" w:ascii="宋体" w:hAnsi="宋体" w:eastAsia="宋体" w:cs="Times New Roman"/>
          <w:b/>
          <w:bCs/>
          <w:color w:val="auto"/>
          <w:kern w:val="2"/>
          <w:sz w:val="28"/>
          <w:szCs w:val="28"/>
          <w:highlight w:val="none"/>
          <w:lang w:val="en-US" w:eastAsia="zh-CN" w:bidi="ar-SA"/>
        </w:rPr>
      </w:pPr>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p w14:paraId="6D3CDEA9">
      <w:pPr>
        <w:pStyle w:val="10"/>
        <w:numPr>
          <w:ilvl w:val="0"/>
          <w:numId w:val="0"/>
        </w:numPr>
        <w:rPr>
          <w:color w:val="auto"/>
          <w:highlight w:val="none"/>
        </w:rPr>
      </w:pPr>
    </w:p>
    <w:tbl>
      <w:tblPr>
        <w:tblStyle w:val="19"/>
        <w:tblW w:w="9703" w:type="dxa"/>
        <w:jc w:val="center"/>
        <w:tblLayout w:type="autofit"/>
        <w:tblCellMar>
          <w:top w:w="0" w:type="dxa"/>
          <w:left w:w="108" w:type="dxa"/>
          <w:bottom w:w="0" w:type="dxa"/>
          <w:right w:w="108" w:type="dxa"/>
        </w:tblCellMar>
      </w:tblPr>
      <w:tblGrid>
        <w:gridCol w:w="690"/>
        <w:gridCol w:w="7094"/>
        <w:gridCol w:w="1919"/>
      </w:tblGrid>
      <w:tr w14:paraId="5B9A942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5479FF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40E35BA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0C00E679">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9CD11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F56C47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2383C5F">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EBAAA1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04AE42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9210BBE">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786BACB3">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3FC9F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2CE28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688314">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DEA8533">
            <w:pPr>
              <w:pStyle w:val="28"/>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1ED1B0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A8CA24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1D5F1A6">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0942EEEE">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D56736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CDA8B1C">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342FF0F">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404C823F">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7E70FC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0983F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76112">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775DC097">
            <w:pPr>
              <w:pStyle w:val="28"/>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71735C0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76FF975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4B5C4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66E6CFAA">
            <w:pPr>
              <w:pStyle w:val="28"/>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b w:val="0"/>
                <w:bCs w:val="0"/>
                <w:color w:val="auto"/>
                <w:szCs w:val="21"/>
                <w:highlight w:val="none"/>
              </w:rPr>
              <w:t>2022年1月1日以来同类项目业绩清单</w:t>
            </w:r>
            <w:r>
              <w:rPr>
                <w:rFonts w:hint="eastAsia" w:ascii="宋体" w:hAnsi="宋体" w:cs="宋体"/>
                <w:b/>
                <w:bCs/>
                <w:color w:val="auto"/>
                <w:szCs w:val="21"/>
                <w:highlight w:val="none"/>
              </w:rPr>
              <w:t>（需提供合同</w:t>
            </w:r>
            <w:r>
              <w:rPr>
                <w:rFonts w:hint="eastAsia" w:ascii="宋体" w:hAnsi="宋体" w:cs="宋体"/>
                <w:b/>
                <w:bCs/>
                <w:color w:val="auto"/>
                <w:szCs w:val="21"/>
                <w:highlight w:val="none"/>
                <w:lang w:val="en-US" w:eastAsia="zh-CN"/>
              </w:rPr>
              <w:t>关键页</w:t>
            </w:r>
            <w:r>
              <w:rPr>
                <w:rFonts w:hint="eastAsia" w:ascii="宋体" w:hAnsi="宋体" w:cs="宋体"/>
                <w:b/>
                <w:bCs/>
                <w:color w:val="auto"/>
                <w:szCs w:val="21"/>
                <w:highlight w:val="none"/>
              </w:rPr>
              <w:t>复印件，并加盖公章）</w:t>
            </w:r>
          </w:p>
        </w:tc>
        <w:tc>
          <w:tcPr>
            <w:tcW w:w="1919" w:type="dxa"/>
            <w:tcBorders>
              <w:top w:val="nil"/>
              <w:left w:val="nil"/>
              <w:bottom w:val="single" w:color="auto" w:sz="4" w:space="0"/>
              <w:right w:val="single" w:color="auto" w:sz="4" w:space="0"/>
            </w:tcBorders>
            <w:shd w:val="clear" w:color="auto" w:fill="auto"/>
            <w:vAlign w:val="center"/>
          </w:tcPr>
          <w:p w14:paraId="7C66032C">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A574040">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0B227D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58079F94">
            <w:pPr>
              <w:pStyle w:val="28"/>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EF44B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34C3D8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809B12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top"/>
          </w:tcPr>
          <w:p w14:paraId="6B2C4914">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F91E9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D472EA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A5433CB">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3389F29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45E3206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2722B2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A5AD2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1C07AEB5">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r>
              <w:rPr>
                <w:rFonts w:hint="eastAsia" w:ascii="宋体" w:hAnsi="宋体" w:cs="宋体"/>
                <w:b/>
                <w:bCs/>
                <w:color w:val="auto"/>
                <w:kern w:val="0"/>
                <w:szCs w:val="21"/>
                <w:highlight w:val="none"/>
                <w:lang w:val="en-US" w:eastAsia="zh-CN"/>
              </w:rPr>
              <w:t>（包括但不限于产品彩页、产品技术参数）</w:t>
            </w:r>
          </w:p>
        </w:tc>
        <w:tc>
          <w:tcPr>
            <w:tcW w:w="1919" w:type="dxa"/>
            <w:tcBorders>
              <w:top w:val="nil"/>
              <w:left w:val="nil"/>
              <w:bottom w:val="single" w:color="auto" w:sz="4" w:space="0"/>
              <w:right w:val="single" w:color="auto" w:sz="4" w:space="0"/>
            </w:tcBorders>
            <w:shd w:val="clear" w:color="auto" w:fill="auto"/>
            <w:vAlign w:val="center"/>
          </w:tcPr>
          <w:p w14:paraId="11477F0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4EB5CF04">
      <w:pPr>
        <w:spacing w:line="360" w:lineRule="auto"/>
        <w:jc w:val="left"/>
        <w:rPr>
          <w:rFonts w:hint="eastAsia" w:ascii="Times New Roman" w:hAnsi="Times New Roman" w:cs="Times New Roman"/>
          <w:b/>
          <w:color w:val="auto"/>
          <w:sz w:val="24"/>
          <w:highlight w:val="none"/>
        </w:rPr>
      </w:pPr>
      <w:bookmarkStart w:id="177" w:name="_Toc32435"/>
      <w:bookmarkStart w:id="178" w:name="_Toc9431"/>
      <w:bookmarkStart w:id="179" w:name="_Toc29844"/>
      <w:bookmarkStart w:id="180" w:name="_Toc4747"/>
      <w:bookmarkStart w:id="181" w:name="_Toc15777"/>
      <w:r>
        <w:rPr>
          <w:rFonts w:hint="eastAsia" w:ascii="宋体" w:hAnsi="宋体" w:eastAsia="宋体" w:cs="宋体"/>
          <w:b/>
          <w:bCs/>
          <w:color w:val="auto"/>
          <w:sz w:val="21"/>
          <w:szCs w:val="21"/>
          <w:highlight w:val="none"/>
          <w:lang w:val="en-US" w:eastAsia="zh-CN"/>
        </w:rPr>
        <w:t>2.1响应文件自查表</w:t>
      </w:r>
      <w:bookmarkEnd w:id="177"/>
      <w:bookmarkEnd w:id="178"/>
      <w:bookmarkEnd w:id="179"/>
      <w:bookmarkEnd w:id="180"/>
      <w:bookmarkEnd w:id="181"/>
    </w:p>
    <w:p w14:paraId="2284E593">
      <w:pPr>
        <w:tabs>
          <w:tab w:val="left" w:pos="3656"/>
        </w:tabs>
        <w:jc w:val="both"/>
        <w:outlineLvl w:val="0"/>
        <w:rPr>
          <w:rFonts w:hint="eastAsia" w:ascii="Times New Roman" w:hAnsi="Times New Roman" w:cs="Times New Roman"/>
          <w:b/>
          <w:color w:val="auto"/>
          <w:sz w:val="24"/>
          <w:highlight w:val="none"/>
        </w:rPr>
      </w:pPr>
      <w:bookmarkStart w:id="182" w:name="_Toc17006"/>
      <w:bookmarkStart w:id="183" w:name="_Toc32471"/>
      <w:bookmarkStart w:id="184" w:name="_Toc2350"/>
      <w:bookmarkStart w:id="185" w:name="_Toc20489"/>
      <w:bookmarkStart w:id="186" w:name="_Toc2026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182"/>
      <w:bookmarkEnd w:id="183"/>
      <w:bookmarkEnd w:id="184"/>
      <w:bookmarkEnd w:id="185"/>
      <w:bookmarkEnd w:id="186"/>
    </w:p>
    <w:tbl>
      <w:tblPr>
        <w:tblStyle w:val="19"/>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noWrap w:val="0"/>
            <w:vAlign w:val="center"/>
          </w:tcPr>
          <w:p w14:paraId="6F6BB1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cs="宋体"/>
                <w:b w:val="0"/>
                <w:bCs/>
                <w:color w:val="auto"/>
                <w:kern w:val="0"/>
                <w:sz w:val="21"/>
                <w:szCs w:val="21"/>
                <w:lang w:val="en-US" w:eastAsia="zh-CN"/>
              </w:rPr>
              <w:t>；</w:t>
            </w:r>
            <w:r>
              <w:rPr>
                <w:rFonts w:hint="eastAsia" w:ascii="宋体" w:hAnsi="宋体" w:cs="宋体"/>
                <w:b/>
                <w:bCs w:val="0"/>
                <w:color w:val="auto"/>
                <w:kern w:val="0"/>
                <w:sz w:val="21"/>
                <w:szCs w:val="21"/>
                <w:lang w:val="en-US" w:eastAsia="zh-CN"/>
              </w:rPr>
              <w:t>（提交有效的营业执照（或事业法人登记证或身份证等相关证明）副本复印件并加盖供应商公章；分支机构参与响应的，</w:t>
            </w:r>
            <w:r>
              <w:rPr>
                <w:rFonts w:hint="eastAsia" w:ascii="宋体" w:hAnsi="宋体" w:eastAsia="宋体" w:cs="宋体"/>
                <w:b/>
                <w:bCs/>
                <w:kern w:val="0"/>
                <w:sz w:val="21"/>
                <w:szCs w:val="21"/>
                <w:highlight w:val="none"/>
                <w:lang w:val="en-US" w:eastAsia="zh-CN" w:bidi="ar-SA"/>
              </w:rPr>
              <w:t>须提供总公司</w:t>
            </w:r>
            <w:r>
              <w:rPr>
                <w:rFonts w:hint="eastAsia" w:ascii="宋体" w:hAnsi="宋体" w:cs="宋体"/>
                <w:b/>
                <w:bCs/>
                <w:kern w:val="0"/>
                <w:sz w:val="21"/>
                <w:szCs w:val="21"/>
                <w:highlight w:val="none"/>
                <w:lang w:val="en-US" w:eastAsia="zh-CN" w:bidi="ar-SA"/>
              </w:rPr>
              <w:t>和分公司</w:t>
            </w:r>
            <w:r>
              <w:rPr>
                <w:rFonts w:hint="eastAsia" w:ascii="宋体" w:hAnsi="宋体" w:eastAsia="宋体" w:cs="宋体"/>
                <w:b/>
                <w:bCs/>
                <w:kern w:val="0"/>
                <w:sz w:val="21"/>
                <w:szCs w:val="21"/>
                <w:highlight w:val="none"/>
                <w:lang w:val="en-US" w:eastAsia="zh-CN" w:bidi="ar-SA"/>
              </w:rPr>
              <w:t>的营业执照副本复印件及总公司</w:t>
            </w:r>
            <w:r>
              <w:rPr>
                <w:rFonts w:hint="eastAsia" w:ascii="宋体" w:hAnsi="宋体" w:cs="宋体"/>
                <w:b/>
                <w:bCs/>
                <w:kern w:val="0"/>
                <w:sz w:val="21"/>
                <w:szCs w:val="21"/>
                <w:highlight w:val="none"/>
                <w:lang w:val="en-US" w:eastAsia="zh-CN" w:bidi="ar-SA"/>
              </w:rPr>
              <w:t>出具给分支机构的授权书</w:t>
            </w:r>
            <w:r>
              <w:rPr>
                <w:rFonts w:hint="eastAsia" w:ascii="宋体" w:hAnsi="宋体" w:eastAsia="宋体" w:cs="宋体"/>
                <w:b/>
                <w:bCs/>
                <w:kern w:val="0"/>
                <w:sz w:val="21"/>
                <w:szCs w:val="21"/>
                <w:highlight w:val="none"/>
                <w:lang w:val="en-US" w:eastAsia="zh-CN" w:bidi="ar-SA"/>
              </w:rPr>
              <w:t>，并加盖供应商公章</w:t>
            </w:r>
            <w:r>
              <w:rPr>
                <w:rFonts w:hint="eastAsia" w:ascii="宋体" w:hAnsi="宋体" w:cs="宋体"/>
                <w:b/>
                <w:bCs w:val="0"/>
                <w:color w:val="auto"/>
                <w:kern w:val="0"/>
                <w:sz w:val="21"/>
                <w:szCs w:val="21"/>
                <w:lang w:val="en-US" w:eastAsia="zh-CN"/>
              </w:rPr>
              <w:t>）</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noWrap w:val="0"/>
            <w:vAlign w:val="center"/>
          </w:tcPr>
          <w:p w14:paraId="70D2C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有依法缴纳税收和社会保障资金的良好记录</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rPr>
              <w:t>，并加盖供应商公章）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具有良好的商业信誉和健全的财务会计制度；</w:t>
            </w:r>
            <w:r>
              <w:rPr>
                <w:rFonts w:hint="eastAsia" w:ascii="宋体" w:hAnsi="宋体" w:eastAsia="宋体" w:cs="宋体"/>
                <w:b/>
                <w:bCs/>
                <w:color w:val="auto"/>
                <w:kern w:val="0"/>
                <w:sz w:val="21"/>
                <w:szCs w:val="21"/>
                <w:highlight w:val="none"/>
                <w:lang w:val="en-US" w:eastAsia="zh-CN"/>
              </w:rPr>
              <w:t>（提供承诺函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lang w:val="en-US" w:eastAsia="zh-CN"/>
              </w:rPr>
              <w:t>，并加盖供应商公章）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履行合同所必需的设备和专业技术能力；</w:t>
            </w:r>
            <w:r>
              <w:rPr>
                <w:rFonts w:hint="eastAsia" w:ascii="宋体" w:hAnsi="宋体" w:eastAsia="宋体" w:cs="宋体"/>
                <w:b/>
                <w:bCs/>
                <w:color w:val="auto"/>
                <w:kern w:val="0"/>
                <w:sz w:val="21"/>
                <w:szCs w:val="21"/>
                <w:highlight w:val="none"/>
                <w:lang w:val="en-US" w:eastAsia="zh-CN"/>
              </w:rPr>
              <w:t>（提供承诺函</w:t>
            </w:r>
            <w:r>
              <w:rPr>
                <w:rFonts w:hint="eastAsia" w:ascii="宋体" w:hAnsi="宋体" w:cs="宋体"/>
                <w:b/>
                <w:bCs/>
                <w:color w:val="auto"/>
                <w:kern w:val="0"/>
                <w:sz w:val="21"/>
                <w:szCs w:val="21"/>
                <w:highlight w:val="none"/>
                <w:lang w:val="en-US" w:eastAsia="zh-CN"/>
              </w:rPr>
              <w:t>或声明函</w:t>
            </w:r>
            <w:r>
              <w:rPr>
                <w:rFonts w:hint="eastAsia" w:ascii="宋体" w:hAnsi="宋体" w:eastAsia="宋体" w:cs="宋体"/>
                <w:b/>
                <w:bCs/>
                <w:color w:val="auto"/>
                <w:kern w:val="0"/>
                <w:sz w:val="21"/>
                <w:szCs w:val="21"/>
                <w:highlight w:val="none"/>
                <w:lang w:val="en-US" w:eastAsia="zh-CN"/>
              </w:rPr>
              <w:t>，并加盖供应商公章）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noWrap w:val="0"/>
            <w:vAlign w:val="center"/>
          </w:tcPr>
          <w:p w14:paraId="2F3B4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参加采购活动前三年内，在经营活动中没有重大违法记录；</w:t>
            </w:r>
            <w:r>
              <w:rPr>
                <w:rFonts w:hint="eastAsia" w:ascii="Times New Roman" w:hAnsi="Times New Roman" w:cs="Times New Roman"/>
                <w:b/>
                <w:bCs/>
                <w:color w:val="auto"/>
                <w:highlight w:val="none"/>
              </w:rPr>
              <w:t>（提供承诺函</w:t>
            </w:r>
            <w:r>
              <w:rPr>
                <w:rFonts w:hint="eastAsia" w:ascii="宋体" w:hAnsi="宋体" w:cs="宋体"/>
                <w:b/>
                <w:bCs/>
                <w:color w:val="auto"/>
                <w:kern w:val="0"/>
                <w:sz w:val="21"/>
                <w:szCs w:val="21"/>
                <w:highlight w:val="none"/>
                <w:lang w:val="en-US" w:eastAsia="zh-CN"/>
              </w:rPr>
              <w:t>或声明函</w:t>
            </w:r>
            <w:r>
              <w:rPr>
                <w:rFonts w:hint="eastAsia" w:ascii="Times New Roman" w:hAnsi="Times New Roman" w:cs="Times New Roman"/>
                <w:b/>
                <w:bCs/>
                <w:color w:val="auto"/>
                <w:highlight w:val="none"/>
              </w:rPr>
              <w:t>，并加盖供应商公章）</w:t>
            </w:r>
            <w:r>
              <w:rPr>
                <w:rFonts w:hint="eastAsia" w:cs="Times New Roman"/>
                <w:b w:val="0"/>
                <w:bCs w:val="0"/>
                <w:color w:val="auto"/>
                <w:highlight w:val="none"/>
                <w:lang w:eastAsia="zh-CN"/>
              </w:rPr>
              <w:t>；</w:t>
            </w:r>
            <w:r>
              <w:rPr>
                <w:rFonts w:hint="eastAsia" w:ascii="Times New Roman" w:hAnsi="Times New Roman" w:cs="Times New Roman"/>
                <w:color w:val="auto"/>
                <w:highlight w:val="none"/>
              </w:rPr>
              <w:t>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r>
              <w:rPr>
                <w:rFonts w:hint="eastAsia" w:cs="Times New Roman"/>
                <w:color w:val="auto"/>
                <w:highlight w:val="none"/>
                <w:lang w:eastAsia="zh-CN"/>
              </w:rPr>
              <w:t>；</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本项目不接受联合体响应；</w:t>
            </w:r>
            <w:r>
              <w:rPr>
                <w:rFonts w:hint="eastAsia" w:ascii="Times New Roman" w:hAnsi="Times New Roman" w:cs="Times New Roman"/>
                <w:b/>
                <w:bCs/>
                <w:color w:val="auto"/>
                <w:highlight w:val="none"/>
              </w:rPr>
              <w:t>（提供承诺函</w:t>
            </w:r>
            <w:r>
              <w:rPr>
                <w:rFonts w:hint="eastAsia" w:ascii="宋体" w:hAnsi="宋体" w:cs="宋体"/>
                <w:b/>
                <w:bCs/>
                <w:color w:val="auto"/>
                <w:kern w:val="0"/>
                <w:sz w:val="21"/>
                <w:szCs w:val="21"/>
                <w:highlight w:val="none"/>
                <w:lang w:val="en-US" w:eastAsia="zh-CN"/>
              </w:rPr>
              <w:t>或声明函</w:t>
            </w:r>
            <w:r>
              <w:rPr>
                <w:rFonts w:hint="eastAsia" w:ascii="Times New Roman" w:hAnsi="Times New Roman" w:cs="Times New Roman"/>
                <w:b/>
                <w:bCs/>
                <w:color w:val="auto"/>
                <w:highlight w:val="none"/>
              </w:rPr>
              <w:t>，并加盖供应商公章）</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A3F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52" w:type="dxa"/>
            <w:noWrap w:val="0"/>
            <w:vAlign w:val="center"/>
          </w:tcPr>
          <w:p w14:paraId="6A30D206">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noWrap w:val="0"/>
            <w:vAlign w:val="center"/>
          </w:tcPr>
          <w:p w14:paraId="65563E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211C02F0">
            <w:pPr>
              <w:jc w:val="center"/>
              <w:rPr>
                <w:rFonts w:ascii="Times New Roman" w:hAnsi="Times New Roman" w:cs="Times New Roman"/>
                <w:color w:val="auto"/>
                <w:highlight w:val="none"/>
              </w:rPr>
            </w:pPr>
          </w:p>
        </w:tc>
        <w:tc>
          <w:tcPr>
            <w:tcW w:w="1230" w:type="dxa"/>
            <w:shd w:val="clear" w:color="auto" w:fill="auto"/>
            <w:noWrap w:val="0"/>
            <w:vAlign w:val="center"/>
          </w:tcPr>
          <w:p w14:paraId="2F888C6A">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8</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0000FF"/>
                <w:szCs w:val="21"/>
                <w:highlight w:val="none"/>
                <w:lang w:eastAsia="zh-CN"/>
              </w:rPr>
              <w:t>（</w:t>
            </w:r>
            <w:r>
              <w:rPr>
                <w:rFonts w:hint="eastAsia" w:ascii="宋体" w:hAnsi="宋体" w:cs="Times New Roman"/>
                <w:b/>
                <w:bCs w:val="0"/>
                <w:color w:val="0000FF"/>
                <w:szCs w:val="21"/>
                <w:highlight w:val="none"/>
                <w:lang w:val="en-US" w:eastAsia="zh-CN"/>
              </w:rPr>
              <w:t>如有</w:t>
            </w:r>
            <w:r>
              <w:rPr>
                <w:rFonts w:hint="eastAsia" w:ascii="宋体" w:hAnsi="宋体" w:cs="Times New Roman"/>
                <w:b/>
                <w:bCs w:val="0"/>
                <w:color w:val="0000FF"/>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67D29DEF">
      <w:pPr>
        <w:widowControl/>
        <w:spacing w:line="360" w:lineRule="auto"/>
        <w:jc w:val="left"/>
        <w:rPr>
          <w:rFonts w:ascii="仿宋" w:hAnsi="仿宋" w:eastAsia="仿宋" w:cs="宋体"/>
          <w:b/>
          <w:kern w:val="0"/>
          <w:sz w:val="24"/>
          <w:szCs w:val="32"/>
        </w:rPr>
      </w:pPr>
    </w:p>
    <w:p w14:paraId="5B3899D3">
      <w:pPr>
        <w:widowControl/>
        <w:spacing w:line="360" w:lineRule="auto"/>
        <w:jc w:val="left"/>
        <w:rPr>
          <w:rFonts w:ascii="仿宋" w:hAnsi="仿宋" w:eastAsia="仿宋" w:cs="宋体"/>
          <w:b/>
          <w:kern w:val="0"/>
          <w:sz w:val="24"/>
          <w:szCs w:val="32"/>
        </w:rPr>
      </w:pPr>
    </w:p>
    <w:p w14:paraId="4E7F8AB7">
      <w:pPr>
        <w:widowControl/>
        <w:spacing w:line="360" w:lineRule="auto"/>
        <w:jc w:val="left"/>
        <w:rPr>
          <w:rFonts w:ascii="仿宋" w:hAnsi="仿宋" w:eastAsia="仿宋" w:cs="宋体"/>
          <w:b/>
          <w:kern w:val="0"/>
          <w:sz w:val="24"/>
          <w:szCs w:val="32"/>
        </w:rPr>
      </w:pPr>
    </w:p>
    <w:p w14:paraId="2E3D3784">
      <w:pPr>
        <w:widowControl/>
        <w:spacing w:line="360" w:lineRule="auto"/>
        <w:jc w:val="left"/>
        <w:rPr>
          <w:rFonts w:ascii="仿宋" w:hAnsi="仿宋" w:eastAsia="仿宋" w:cs="宋体"/>
          <w:b/>
          <w:kern w:val="0"/>
          <w:sz w:val="24"/>
          <w:szCs w:val="32"/>
        </w:rPr>
      </w:pPr>
    </w:p>
    <w:p w14:paraId="5B59111E">
      <w:pPr>
        <w:widowControl/>
        <w:spacing w:line="360" w:lineRule="auto"/>
        <w:jc w:val="left"/>
        <w:rPr>
          <w:rFonts w:ascii="仿宋" w:hAnsi="仿宋" w:eastAsia="仿宋" w:cs="宋体"/>
          <w:b/>
          <w:kern w:val="0"/>
          <w:sz w:val="24"/>
          <w:szCs w:val="32"/>
        </w:rPr>
      </w:pPr>
    </w:p>
    <w:p w14:paraId="34419FDC">
      <w:pPr>
        <w:widowControl/>
        <w:spacing w:line="360" w:lineRule="auto"/>
        <w:jc w:val="left"/>
        <w:rPr>
          <w:rFonts w:ascii="仿宋" w:hAnsi="仿宋" w:eastAsia="仿宋" w:cs="宋体"/>
          <w:b/>
          <w:kern w:val="0"/>
          <w:sz w:val="24"/>
          <w:szCs w:val="32"/>
        </w:rPr>
      </w:pPr>
    </w:p>
    <w:p w14:paraId="6F1F97D1">
      <w:pPr>
        <w:widowControl/>
        <w:spacing w:line="360" w:lineRule="auto"/>
        <w:jc w:val="left"/>
        <w:rPr>
          <w:rFonts w:ascii="仿宋" w:hAnsi="仿宋" w:eastAsia="仿宋" w:cs="宋体"/>
          <w:b/>
          <w:kern w:val="0"/>
          <w:sz w:val="24"/>
          <w:szCs w:val="32"/>
        </w:rPr>
      </w:pPr>
    </w:p>
    <w:p w14:paraId="4AFFD981">
      <w:pPr>
        <w:widowControl/>
        <w:spacing w:line="360" w:lineRule="auto"/>
        <w:jc w:val="left"/>
        <w:rPr>
          <w:rFonts w:ascii="仿宋" w:hAnsi="仿宋" w:eastAsia="仿宋" w:cs="宋体"/>
          <w:b/>
          <w:kern w:val="0"/>
          <w:sz w:val="24"/>
          <w:szCs w:val="32"/>
        </w:rPr>
      </w:pPr>
    </w:p>
    <w:p w14:paraId="379A4B2A">
      <w:pPr>
        <w:widowControl/>
        <w:spacing w:line="360" w:lineRule="auto"/>
        <w:jc w:val="left"/>
        <w:rPr>
          <w:rFonts w:ascii="仿宋" w:hAnsi="仿宋" w:eastAsia="仿宋" w:cs="宋体"/>
          <w:b/>
          <w:kern w:val="0"/>
          <w:sz w:val="24"/>
          <w:szCs w:val="32"/>
        </w:rPr>
      </w:pPr>
    </w:p>
    <w:p w14:paraId="74256AFF">
      <w:pPr>
        <w:widowControl/>
        <w:spacing w:line="360" w:lineRule="auto"/>
        <w:jc w:val="left"/>
        <w:rPr>
          <w:rFonts w:ascii="仿宋" w:hAnsi="仿宋" w:eastAsia="仿宋" w:cs="宋体"/>
          <w:b/>
          <w:kern w:val="0"/>
          <w:sz w:val="24"/>
          <w:szCs w:val="32"/>
        </w:rPr>
      </w:pPr>
    </w:p>
    <w:p w14:paraId="6FF24058">
      <w:pPr>
        <w:widowControl/>
        <w:spacing w:line="360" w:lineRule="auto"/>
        <w:jc w:val="left"/>
        <w:rPr>
          <w:rFonts w:ascii="仿宋" w:hAnsi="仿宋" w:eastAsia="仿宋" w:cs="宋体"/>
          <w:b/>
          <w:kern w:val="0"/>
          <w:sz w:val="24"/>
          <w:szCs w:val="32"/>
        </w:rPr>
      </w:pPr>
    </w:p>
    <w:p w14:paraId="1D781FDF">
      <w:pPr>
        <w:widowControl/>
        <w:spacing w:line="360" w:lineRule="auto"/>
        <w:jc w:val="left"/>
        <w:rPr>
          <w:rFonts w:ascii="仿宋" w:hAnsi="仿宋" w:eastAsia="仿宋" w:cs="宋体"/>
          <w:b/>
          <w:kern w:val="0"/>
          <w:sz w:val="24"/>
          <w:szCs w:val="32"/>
        </w:rPr>
      </w:pPr>
    </w:p>
    <w:p w14:paraId="72406AAF">
      <w:pPr>
        <w:widowControl/>
        <w:spacing w:line="360" w:lineRule="auto"/>
        <w:jc w:val="left"/>
        <w:rPr>
          <w:rFonts w:ascii="仿宋" w:hAnsi="仿宋" w:eastAsia="仿宋" w:cs="宋体"/>
          <w:b/>
          <w:kern w:val="0"/>
          <w:sz w:val="24"/>
          <w:szCs w:val="32"/>
        </w:rPr>
      </w:pPr>
    </w:p>
    <w:p w14:paraId="5BE33D73">
      <w:pPr>
        <w:widowControl/>
        <w:spacing w:line="360" w:lineRule="auto"/>
        <w:jc w:val="left"/>
        <w:rPr>
          <w:rFonts w:ascii="仿宋" w:hAnsi="仿宋" w:eastAsia="仿宋" w:cs="宋体"/>
          <w:b/>
          <w:kern w:val="0"/>
          <w:sz w:val="24"/>
          <w:szCs w:val="32"/>
        </w:rPr>
      </w:pPr>
    </w:p>
    <w:p w14:paraId="0F837FF5">
      <w:pPr>
        <w:widowControl/>
        <w:spacing w:line="360" w:lineRule="auto"/>
        <w:jc w:val="left"/>
        <w:rPr>
          <w:rFonts w:ascii="仿宋" w:hAnsi="仿宋" w:eastAsia="仿宋" w:cs="宋体"/>
          <w:b/>
          <w:kern w:val="0"/>
          <w:sz w:val="24"/>
          <w:szCs w:val="32"/>
        </w:rPr>
      </w:pPr>
    </w:p>
    <w:p w14:paraId="581BCE4A">
      <w:pPr>
        <w:widowControl/>
        <w:spacing w:line="360" w:lineRule="auto"/>
        <w:jc w:val="left"/>
        <w:rPr>
          <w:rFonts w:ascii="仿宋" w:hAnsi="仿宋" w:eastAsia="仿宋" w:cs="宋体"/>
          <w:b/>
          <w:kern w:val="0"/>
          <w:sz w:val="24"/>
          <w:szCs w:val="32"/>
        </w:rPr>
      </w:pPr>
    </w:p>
    <w:p w14:paraId="220ECCB4">
      <w:pPr>
        <w:widowControl/>
        <w:spacing w:line="360" w:lineRule="auto"/>
        <w:jc w:val="left"/>
        <w:rPr>
          <w:rFonts w:ascii="仿宋" w:hAnsi="仿宋" w:eastAsia="仿宋" w:cs="宋体"/>
          <w:b/>
          <w:kern w:val="0"/>
          <w:sz w:val="24"/>
          <w:szCs w:val="32"/>
        </w:rPr>
      </w:pPr>
    </w:p>
    <w:p w14:paraId="645285EF">
      <w:pPr>
        <w:widowControl/>
        <w:spacing w:line="360" w:lineRule="auto"/>
        <w:jc w:val="left"/>
        <w:rPr>
          <w:rFonts w:ascii="仿宋" w:hAnsi="仿宋" w:eastAsia="仿宋" w:cs="宋体"/>
          <w:b/>
          <w:kern w:val="0"/>
          <w:sz w:val="24"/>
          <w:szCs w:val="32"/>
        </w:rPr>
      </w:pPr>
    </w:p>
    <w:p w14:paraId="3BB38DE1">
      <w:pPr>
        <w:widowControl/>
        <w:spacing w:line="360" w:lineRule="auto"/>
        <w:jc w:val="left"/>
        <w:rPr>
          <w:rFonts w:ascii="仿宋" w:hAnsi="仿宋" w:eastAsia="仿宋" w:cs="宋体"/>
          <w:b/>
          <w:kern w:val="0"/>
          <w:sz w:val="24"/>
          <w:szCs w:val="32"/>
        </w:rPr>
      </w:pPr>
    </w:p>
    <w:p w14:paraId="32CE5E40">
      <w:pPr>
        <w:widowControl/>
        <w:spacing w:line="360" w:lineRule="auto"/>
        <w:jc w:val="left"/>
        <w:rPr>
          <w:rFonts w:ascii="仿宋" w:hAnsi="仿宋" w:eastAsia="仿宋" w:cs="宋体"/>
          <w:b/>
          <w:kern w:val="0"/>
          <w:sz w:val="24"/>
          <w:szCs w:val="32"/>
        </w:rPr>
      </w:pPr>
    </w:p>
    <w:p w14:paraId="1DC293A4">
      <w:pPr>
        <w:widowControl/>
        <w:spacing w:line="360" w:lineRule="auto"/>
        <w:jc w:val="left"/>
        <w:rPr>
          <w:rFonts w:ascii="仿宋" w:hAnsi="仿宋" w:eastAsia="仿宋" w:cs="宋体"/>
          <w:b/>
          <w:kern w:val="0"/>
          <w:sz w:val="24"/>
          <w:szCs w:val="32"/>
        </w:rPr>
      </w:pPr>
    </w:p>
    <w:p w14:paraId="5C608E6B">
      <w:pPr>
        <w:widowControl/>
        <w:spacing w:line="360" w:lineRule="auto"/>
        <w:jc w:val="left"/>
        <w:rPr>
          <w:rFonts w:ascii="仿宋" w:hAnsi="仿宋" w:eastAsia="仿宋" w:cs="宋体"/>
          <w:b/>
          <w:kern w:val="0"/>
          <w:sz w:val="24"/>
          <w:szCs w:val="32"/>
        </w:rPr>
      </w:pPr>
    </w:p>
    <w:p w14:paraId="01D05650">
      <w:pPr>
        <w:widowControl/>
        <w:spacing w:line="360" w:lineRule="auto"/>
        <w:jc w:val="left"/>
        <w:rPr>
          <w:rFonts w:ascii="仿宋" w:hAnsi="仿宋" w:eastAsia="仿宋" w:cs="宋体"/>
          <w:b/>
          <w:kern w:val="0"/>
          <w:sz w:val="24"/>
          <w:szCs w:val="32"/>
        </w:rPr>
      </w:pPr>
    </w:p>
    <w:p w14:paraId="61472A05">
      <w:pPr>
        <w:widowControl/>
        <w:spacing w:line="360" w:lineRule="auto"/>
        <w:jc w:val="left"/>
        <w:rPr>
          <w:rFonts w:ascii="仿宋" w:hAnsi="仿宋" w:eastAsia="仿宋" w:cs="宋体"/>
          <w:b/>
          <w:kern w:val="0"/>
          <w:sz w:val="24"/>
          <w:szCs w:val="32"/>
        </w:rPr>
      </w:pPr>
    </w:p>
    <w:p w14:paraId="5BE42929">
      <w:pPr>
        <w:widowControl/>
        <w:spacing w:line="360" w:lineRule="auto"/>
        <w:jc w:val="left"/>
        <w:rPr>
          <w:rFonts w:ascii="仿宋" w:hAnsi="仿宋" w:eastAsia="仿宋" w:cs="宋体"/>
          <w:b/>
          <w:kern w:val="0"/>
          <w:sz w:val="24"/>
          <w:szCs w:val="32"/>
        </w:rPr>
      </w:pPr>
    </w:p>
    <w:p w14:paraId="51181286">
      <w:pPr>
        <w:widowControl/>
        <w:spacing w:line="360" w:lineRule="auto"/>
        <w:jc w:val="left"/>
        <w:rPr>
          <w:rFonts w:ascii="仿宋" w:hAnsi="仿宋" w:eastAsia="仿宋" w:cs="宋体"/>
          <w:b/>
          <w:kern w:val="0"/>
          <w:sz w:val="24"/>
          <w:szCs w:val="32"/>
        </w:rPr>
      </w:pPr>
    </w:p>
    <w:p w14:paraId="2C240E48">
      <w:pPr>
        <w:widowControl/>
        <w:spacing w:line="360" w:lineRule="auto"/>
        <w:jc w:val="left"/>
        <w:rPr>
          <w:rFonts w:ascii="仿宋" w:hAnsi="仿宋" w:eastAsia="仿宋" w:cs="宋体"/>
          <w:b/>
          <w:kern w:val="0"/>
          <w:sz w:val="24"/>
          <w:szCs w:val="32"/>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3CDEB9DE">
      <w:pPr>
        <w:spacing w:line="360" w:lineRule="auto"/>
        <w:jc w:val="left"/>
        <w:rPr>
          <w:rFonts w:hint="eastAsia" w:ascii="宋体" w:hAnsi="宋体" w:eastAsia="宋体"/>
          <w:b/>
          <w:bCs/>
          <w:color w:val="auto"/>
          <w:sz w:val="28"/>
          <w:szCs w:val="28"/>
          <w:highlight w:val="none"/>
        </w:rPr>
      </w:pPr>
      <w:bookmarkStart w:id="187" w:name="_Toc24508"/>
      <w:bookmarkStart w:id="188" w:name="_Toc21936"/>
      <w:bookmarkStart w:id="189" w:name="_Toc11232"/>
      <w:bookmarkStart w:id="190" w:name="_Toc562"/>
      <w:r>
        <w:rPr>
          <w:rFonts w:hint="eastAsia" w:ascii="宋体" w:hAnsi="宋体" w:cs="宋体"/>
          <w:b/>
          <w:bCs/>
          <w:color w:val="auto"/>
          <w:sz w:val="21"/>
          <w:szCs w:val="21"/>
          <w:highlight w:val="none"/>
          <w:lang w:val="en-US" w:eastAsia="zh-CN"/>
        </w:rPr>
        <w:t>2.2报价及承诺</w:t>
      </w:r>
    </w:p>
    <w:p w14:paraId="300AC3F2">
      <w:pPr>
        <w:jc w:val="center"/>
        <w:rPr>
          <w:rFonts w:hint="eastAsia" w:ascii="宋体" w:hAnsi="宋体" w:eastAsia="宋体" w:cs="宋体"/>
          <w:b/>
          <w:bCs/>
          <w:sz w:val="32"/>
          <w:szCs w:val="32"/>
        </w:rPr>
      </w:pPr>
      <w:r>
        <w:rPr>
          <w:rFonts w:hint="eastAsia" w:ascii="宋体" w:hAnsi="宋体" w:eastAsia="宋体" w:cs="宋体"/>
          <w:b/>
          <w:bCs/>
          <w:sz w:val="28"/>
          <w:szCs w:val="28"/>
        </w:rPr>
        <w:t>报价表</w:t>
      </w:r>
    </w:p>
    <w:tbl>
      <w:tblPr>
        <w:tblStyle w:val="19"/>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5800"/>
        <w:gridCol w:w="1534"/>
      </w:tblGrid>
      <w:tr w14:paraId="40D7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22" w:type="dxa"/>
            <w:shd w:val="clear" w:color="auto" w:fill="auto"/>
            <w:vAlign w:val="center"/>
          </w:tcPr>
          <w:p w14:paraId="19620228">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项目名称</w:t>
            </w:r>
          </w:p>
        </w:tc>
        <w:tc>
          <w:tcPr>
            <w:tcW w:w="5800" w:type="dxa"/>
            <w:shd w:val="clear" w:color="auto" w:fill="auto"/>
            <w:noWrap/>
            <w:vAlign w:val="center"/>
          </w:tcPr>
          <w:p w14:paraId="6FBF1D7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报价（含税）</w:t>
            </w:r>
          </w:p>
          <w:p w14:paraId="4A60458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（人民币 元）</w:t>
            </w:r>
          </w:p>
        </w:tc>
        <w:tc>
          <w:tcPr>
            <w:tcW w:w="1534" w:type="dxa"/>
            <w:shd w:val="clear" w:color="auto" w:fill="auto"/>
            <w:vAlign w:val="center"/>
          </w:tcPr>
          <w:p w14:paraId="582A48A3">
            <w:pPr>
              <w:spacing w:line="360" w:lineRule="auto"/>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备注</w:t>
            </w:r>
          </w:p>
        </w:tc>
      </w:tr>
      <w:tr w14:paraId="73F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722" w:type="dxa"/>
            <w:shd w:val="clear" w:color="auto" w:fill="auto"/>
            <w:vAlign w:val="center"/>
          </w:tcPr>
          <w:p w14:paraId="336E4444">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南方医科大学第五附属医院院感管理信息系统维保服务项目</w:t>
            </w:r>
          </w:p>
        </w:tc>
        <w:tc>
          <w:tcPr>
            <w:tcW w:w="5800" w:type="dxa"/>
            <w:shd w:val="clear" w:color="auto" w:fill="auto"/>
            <w:noWrap/>
            <w:vAlign w:val="center"/>
          </w:tcPr>
          <w:p w14:paraId="2675E3BC">
            <w:pPr>
              <w:spacing w:line="36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rPr>
              <w:t>金额</w:t>
            </w:r>
            <w:r>
              <w:rPr>
                <w:rFonts w:hint="eastAsia" w:ascii="宋体" w:hAnsi="宋体" w:eastAsia="宋体" w:cs="宋体"/>
                <w:bCs/>
                <w:sz w:val="21"/>
                <w:szCs w:val="21"/>
                <w:lang w:eastAsia="zh-CN"/>
              </w:rPr>
              <w:t>（</w:t>
            </w:r>
            <w:r>
              <w:rPr>
                <w:rFonts w:hint="eastAsia" w:ascii="宋体" w:hAnsi="宋体" w:cs="宋体"/>
                <w:bCs/>
                <w:sz w:val="21"/>
                <w:szCs w:val="21"/>
                <w:lang w:val="en-US" w:eastAsia="zh-CN"/>
              </w:rPr>
              <w:t>小</w:t>
            </w:r>
            <w:r>
              <w:rPr>
                <w:rFonts w:hint="eastAsia" w:ascii="宋体" w:hAnsi="宋体" w:eastAsia="宋体" w:cs="宋体"/>
                <w:bCs/>
                <w:sz w:val="21"/>
                <w:szCs w:val="21"/>
              </w:rPr>
              <w:t>写</w:t>
            </w:r>
            <w:r>
              <w:rPr>
                <w:rFonts w:hint="eastAsia" w:ascii="宋体" w:hAnsi="宋体" w:eastAsia="宋体" w:cs="宋体"/>
                <w:bCs/>
                <w:sz w:val="21"/>
                <w:szCs w:val="21"/>
                <w:lang w:eastAsia="zh-CN"/>
              </w:rPr>
              <w:t>）</w:t>
            </w:r>
            <w:r>
              <w:rPr>
                <w:rFonts w:hint="eastAsia" w:ascii="宋体" w:hAnsi="宋体" w:eastAsia="宋体" w:cs="宋体"/>
                <w:bCs/>
                <w:sz w:val="21"/>
                <w:szCs w:val="21"/>
              </w:rPr>
              <w:t>：</w:t>
            </w:r>
          </w:p>
          <w:p w14:paraId="0FC72B80">
            <w:pPr>
              <w:spacing w:line="360" w:lineRule="auto"/>
              <w:jc w:val="left"/>
              <w:rPr>
                <w:rFonts w:hint="eastAsia" w:ascii="宋体" w:hAnsi="宋体" w:eastAsia="宋体" w:cs="宋体"/>
                <w:bCs/>
                <w:sz w:val="21"/>
                <w:szCs w:val="21"/>
              </w:rPr>
            </w:pPr>
          </w:p>
          <w:p w14:paraId="6EDFD425">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金额</w:t>
            </w:r>
            <w:r>
              <w:rPr>
                <w:rFonts w:hint="eastAsia" w:ascii="宋体" w:hAnsi="宋体" w:eastAsia="宋体" w:cs="宋体"/>
                <w:bCs/>
                <w:sz w:val="21"/>
                <w:szCs w:val="21"/>
                <w:lang w:eastAsia="zh-CN"/>
              </w:rPr>
              <w:t>（</w:t>
            </w:r>
            <w:r>
              <w:rPr>
                <w:rFonts w:hint="eastAsia" w:ascii="宋体" w:hAnsi="宋体" w:eastAsia="宋体" w:cs="宋体"/>
                <w:bCs/>
                <w:sz w:val="21"/>
                <w:szCs w:val="21"/>
              </w:rPr>
              <w:t>大写</w:t>
            </w:r>
            <w:r>
              <w:rPr>
                <w:rFonts w:hint="eastAsia" w:ascii="宋体" w:hAnsi="宋体" w:eastAsia="宋体" w:cs="宋体"/>
                <w:bCs/>
                <w:sz w:val="21"/>
                <w:szCs w:val="21"/>
                <w:lang w:eastAsia="zh-CN"/>
              </w:rPr>
              <w:t>）</w:t>
            </w:r>
            <w:r>
              <w:rPr>
                <w:rFonts w:hint="eastAsia" w:ascii="宋体" w:hAnsi="宋体" w:eastAsia="宋体" w:cs="宋体"/>
                <w:bCs/>
                <w:sz w:val="21"/>
                <w:szCs w:val="21"/>
              </w:rPr>
              <w:t>：</w:t>
            </w:r>
          </w:p>
        </w:tc>
        <w:tc>
          <w:tcPr>
            <w:tcW w:w="1534" w:type="dxa"/>
            <w:shd w:val="clear" w:color="auto" w:fill="auto"/>
            <w:vAlign w:val="center"/>
          </w:tcPr>
          <w:p w14:paraId="20554AD2">
            <w:pPr>
              <w:spacing w:line="360" w:lineRule="auto"/>
              <w:jc w:val="center"/>
              <w:rPr>
                <w:rFonts w:hint="eastAsia" w:ascii="宋体" w:hAnsi="宋体" w:eastAsia="宋体" w:cs="宋体"/>
                <w:bCs/>
                <w:sz w:val="21"/>
                <w:szCs w:val="21"/>
                <w:lang w:val="en-US" w:eastAsia="zh-CN"/>
              </w:rPr>
            </w:pPr>
          </w:p>
        </w:tc>
      </w:tr>
    </w:tbl>
    <w:p w14:paraId="53F0D6EF">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21D05751">
      <w:pPr>
        <w:widowControl/>
        <w:numPr>
          <w:ilvl w:val="0"/>
          <w:numId w:val="0"/>
        </w:numPr>
        <w:spacing w:line="360" w:lineRule="auto"/>
        <w:jc w:val="left"/>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温馨提示（金额大写）：壹、贰、叁、肆、伍、陆、柒、捌、玖、拾、佰、仟、万</w:t>
      </w:r>
    </w:p>
    <w:p w14:paraId="1846AF1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其他承诺</w:t>
      </w:r>
      <w:r>
        <w:rPr>
          <w:rFonts w:hint="eastAsia" w:ascii="宋体" w:hAnsi="宋体" w:eastAsia="宋体" w:cs="宋体"/>
          <w:sz w:val="21"/>
          <w:szCs w:val="21"/>
        </w:rPr>
        <w:t>：</w:t>
      </w:r>
    </w:p>
    <w:p w14:paraId="7F88ADED">
      <w:pPr>
        <w:widowControl/>
        <w:spacing w:line="360" w:lineRule="auto"/>
        <w:jc w:val="left"/>
        <w:rPr>
          <w:rFonts w:hint="eastAsia" w:ascii="宋体" w:hAnsi="宋体" w:eastAsia="宋体" w:cs="宋体"/>
          <w:sz w:val="21"/>
          <w:szCs w:val="21"/>
        </w:rPr>
      </w:pPr>
    </w:p>
    <w:p w14:paraId="03310AE9">
      <w:pPr>
        <w:spacing w:line="360" w:lineRule="auto"/>
        <w:jc w:val="center"/>
        <w:rPr>
          <w:rFonts w:hint="eastAsia" w:ascii="宋体" w:hAnsi="宋体" w:eastAsia="宋体" w:cs="宋体"/>
          <w:sz w:val="21"/>
          <w:szCs w:val="21"/>
          <w:lang w:val="en-US" w:eastAsia="zh-CN"/>
        </w:rPr>
      </w:pPr>
    </w:p>
    <w:p w14:paraId="16B2FDF0">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名称（公章）：</w:t>
      </w:r>
    </w:p>
    <w:p w14:paraId="2010ACB1">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 xml:space="preserve">法定代表人或授权代表签名：              </w:t>
      </w:r>
    </w:p>
    <w:p w14:paraId="6DC7F425">
      <w:pPr>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t xml:space="preserve">                                       日  期：  年   月    日</w:t>
      </w:r>
    </w:p>
    <w:p w14:paraId="54503F5F">
      <w:pPr>
        <w:pStyle w:val="6"/>
        <w:ind w:left="0" w:leftChars="0" w:firstLine="0" w:firstLineChars="0"/>
        <w:rPr>
          <w:rFonts w:ascii="仿宋" w:hAnsi="仿宋" w:eastAsia="仿宋" w:cs="宋体"/>
          <w:b/>
          <w:kern w:val="0"/>
          <w:sz w:val="24"/>
          <w:szCs w:val="32"/>
        </w:rPr>
      </w:pPr>
    </w:p>
    <w:p w14:paraId="727BA833">
      <w:pPr>
        <w:pStyle w:val="6"/>
        <w:ind w:left="0" w:leftChars="0" w:firstLine="0" w:firstLineChars="0"/>
        <w:rPr>
          <w:rFonts w:ascii="仿宋" w:hAnsi="仿宋" w:eastAsia="仿宋" w:cs="宋体"/>
          <w:b/>
          <w:kern w:val="0"/>
          <w:sz w:val="24"/>
          <w:szCs w:val="32"/>
        </w:rPr>
      </w:pPr>
    </w:p>
    <w:bookmarkEnd w:id="187"/>
    <w:bookmarkEnd w:id="188"/>
    <w:bookmarkEnd w:id="189"/>
    <w:bookmarkEnd w:id="190"/>
    <w:p w14:paraId="1D1D9AC4">
      <w:pPr>
        <w:pStyle w:val="29"/>
        <w:tabs>
          <w:tab w:val="left" w:pos="1050"/>
          <w:tab w:val="center" w:pos="4535"/>
        </w:tabs>
        <w:jc w:val="center"/>
        <w:outlineLvl w:val="0"/>
        <w:rPr>
          <w:rFonts w:hint="eastAsia"/>
          <w:b/>
          <w:bCs/>
          <w:lang w:eastAsia="zh-CN"/>
        </w:rPr>
      </w:pPr>
      <w:bookmarkStart w:id="191" w:name="_Toc31804"/>
      <w:bookmarkStart w:id="192" w:name="_Toc20169"/>
      <w:bookmarkStart w:id="193" w:name="_Toc10771"/>
      <w:bookmarkStart w:id="194" w:name="_Toc20065"/>
      <w:bookmarkStart w:id="195" w:name="_Toc17219"/>
      <w:bookmarkStart w:id="196" w:name="_Toc24565"/>
      <w:bookmarkStart w:id="197" w:name="_Toc25102"/>
      <w:bookmarkStart w:id="198" w:name="_Toc31025"/>
      <w:bookmarkStart w:id="199" w:name="_Toc11212"/>
      <w:bookmarkStart w:id="200" w:name="_Toc29101"/>
      <w:bookmarkStart w:id="201" w:name="_Toc10605"/>
      <w:bookmarkStart w:id="202" w:name="_Toc9683"/>
      <w:bookmarkStart w:id="203" w:name="_Toc28877"/>
      <w:bookmarkStart w:id="204" w:name="_Toc8481"/>
      <w:bookmarkStart w:id="205" w:name="_Toc26391"/>
    </w:p>
    <w:p w14:paraId="045AB180">
      <w:pPr>
        <w:pStyle w:val="29"/>
        <w:tabs>
          <w:tab w:val="left" w:pos="1050"/>
          <w:tab w:val="center" w:pos="4535"/>
        </w:tabs>
        <w:jc w:val="center"/>
        <w:outlineLvl w:val="0"/>
        <w:rPr>
          <w:rFonts w:hint="eastAsia"/>
          <w:b/>
          <w:bCs/>
          <w:lang w:eastAsia="zh-CN"/>
        </w:rPr>
      </w:pPr>
    </w:p>
    <w:p w14:paraId="4EBC4349">
      <w:pPr>
        <w:pStyle w:val="29"/>
        <w:tabs>
          <w:tab w:val="left" w:pos="1050"/>
          <w:tab w:val="center" w:pos="4535"/>
        </w:tabs>
        <w:jc w:val="center"/>
        <w:outlineLvl w:val="0"/>
        <w:rPr>
          <w:rFonts w:hint="eastAsia"/>
          <w:b/>
          <w:bCs/>
          <w:lang w:eastAsia="zh-CN"/>
        </w:rPr>
      </w:pPr>
    </w:p>
    <w:p w14:paraId="6D849377">
      <w:pPr>
        <w:pStyle w:val="29"/>
        <w:tabs>
          <w:tab w:val="left" w:pos="1050"/>
          <w:tab w:val="center" w:pos="4535"/>
        </w:tabs>
        <w:jc w:val="center"/>
        <w:outlineLvl w:val="0"/>
        <w:rPr>
          <w:rFonts w:hint="eastAsia"/>
          <w:b/>
          <w:bCs/>
          <w:lang w:eastAsia="zh-CN"/>
        </w:rPr>
      </w:pPr>
    </w:p>
    <w:p w14:paraId="4B2C4873">
      <w:pPr>
        <w:pStyle w:val="29"/>
        <w:tabs>
          <w:tab w:val="left" w:pos="1050"/>
          <w:tab w:val="center" w:pos="4535"/>
        </w:tabs>
        <w:jc w:val="center"/>
        <w:outlineLvl w:val="0"/>
        <w:rPr>
          <w:rFonts w:hint="eastAsia"/>
          <w:b/>
          <w:bCs/>
          <w:lang w:eastAsia="zh-CN"/>
        </w:rPr>
      </w:pPr>
    </w:p>
    <w:p w14:paraId="73686A98">
      <w:pPr>
        <w:pStyle w:val="29"/>
        <w:tabs>
          <w:tab w:val="left" w:pos="1050"/>
          <w:tab w:val="center" w:pos="4535"/>
        </w:tabs>
        <w:jc w:val="center"/>
        <w:outlineLvl w:val="0"/>
        <w:rPr>
          <w:rFonts w:hint="eastAsia"/>
          <w:b/>
          <w:bCs/>
          <w:lang w:eastAsia="zh-CN"/>
        </w:rPr>
      </w:pPr>
    </w:p>
    <w:p w14:paraId="4143CF1E">
      <w:pPr>
        <w:pStyle w:val="29"/>
        <w:tabs>
          <w:tab w:val="left" w:pos="1050"/>
          <w:tab w:val="center" w:pos="4535"/>
        </w:tabs>
        <w:jc w:val="center"/>
        <w:outlineLvl w:val="0"/>
        <w:rPr>
          <w:rFonts w:hint="eastAsia"/>
          <w:b/>
          <w:bCs/>
          <w:lang w:eastAsia="zh-CN"/>
        </w:rPr>
      </w:pPr>
    </w:p>
    <w:p w14:paraId="2DD79343">
      <w:pPr>
        <w:pStyle w:val="29"/>
        <w:tabs>
          <w:tab w:val="left" w:pos="1050"/>
          <w:tab w:val="center" w:pos="4535"/>
        </w:tabs>
        <w:jc w:val="center"/>
        <w:outlineLvl w:val="0"/>
        <w:rPr>
          <w:rFonts w:hint="eastAsia"/>
          <w:b/>
          <w:bCs/>
          <w:lang w:eastAsia="zh-CN"/>
        </w:rPr>
      </w:pPr>
    </w:p>
    <w:p w14:paraId="0CFA5B76">
      <w:pPr>
        <w:pStyle w:val="29"/>
        <w:tabs>
          <w:tab w:val="left" w:pos="1050"/>
          <w:tab w:val="center" w:pos="4535"/>
        </w:tabs>
        <w:jc w:val="center"/>
        <w:outlineLvl w:val="0"/>
        <w:rPr>
          <w:rFonts w:hint="eastAsia"/>
          <w:b/>
          <w:bCs/>
          <w:lang w:eastAsia="zh-CN"/>
        </w:rPr>
      </w:pPr>
    </w:p>
    <w:p w14:paraId="1623157D">
      <w:pPr>
        <w:pStyle w:val="29"/>
        <w:tabs>
          <w:tab w:val="left" w:pos="1050"/>
          <w:tab w:val="center" w:pos="4535"/>
        </w:tabs>
        <w:jc w:val="center"/>
        <w:outlineLvl w:val="0"/>
        <w:rPr>
          <w:rFonts w:hint="eastAsia"/>
          <w:b/>
          <w:bCs/>
          <w:lang w:eastAsia="zh-CN"/>
        </w:rPr>
      </w:pPr>
    </w:p>
    <w:p w14:paraId="46540B08">
      <w:pPr>
        <w:pStyle w:val="29"/>
        <w:tabs>
          <w:tab w:val="left" w:pos="1050"/>
          <w:tab w:val="center" w:pos="4535"/>
        </w:tabs>
        <w:jc w:val="center"/>
        <w:outlineLvl w:val="0"/>
        <w:rPr>
          <w:rFonts w:hint="eastAsia"/>
          <w:b/>
          <w:bCs/>
          <w:lang w:eastAsia="zh-CN"/>
        </w:rPr>
      </w:pP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530FFC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4EDCB4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0948746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51AE9C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28331B6">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val="en-US"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一</w:t>
      </w:r>
      <w:r>
        <w:rPr>
          <w:rFonts w:hint="eastAsia"/>
          <w:b/>
          <w:bCs/>
          <w:color w:val="auto"/>
          <w:sz w:val="18"/>
          <w:szCs w:val="18"/>
          <w:highlight w:val="none"/>
        </w:rPr>
        <w:t>、</w:t>
      </w:r>
      <w:r>
        <w:rPr>
          <w:rFonts w:hint="eastAsia" w:ascii="宋体" w:hAnsi="宋体" w:cs="宋体"/>
          <w:b/>
          <w:bCs/>
          <w:color w:val="auto"/>
          <w:sz w:val="18"/>
          <w:szCs w:val="18"/>
          <w:highlight w:val="none"/>
          <w:lang w:val="en-US" w:eastAsia="zh-CN"/>
        </w:rPr>
        <w:t>技术要求条款响应表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0AF105B2">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二、</w:t>
      </w:r>
      <w:r>
        <w:rPr>
          <w:rFonts w:hint="eastAsia" w:hAnsi="宋体" w:cs="Times New Roman"/>
          <w:b/>
          <w:color w:val="auto"/>
          <w:sz w:val="18"/>
          <w:szCs w:val="18"/>
          <w:highlight w:val="none"/>
          <w:lang w:val="en-US" w:eastAsia="zh-CN"/>
        </w:rPr>
        <w:t>商务要求</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727BFFE">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259A9E66">
      <w:pPr>
        <w:pStyle w:val="26"/>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b/>
          <w:color w:val="auto"/>
          <w:sz w:val="18"/>
          <w:szCs w:val="18"/>
          <w:highlight w:val="none"/>
          <w:lang w:val="en-US" w:eastAsia="zh-CN"/>
        </w:rPr>
        <w:t>三、</w:t>
      </w:r>
      <w:r>
        <w:rPr>
          <w:rFonts w:hint="eastAsia" w:ascii="宋体" w:hAnsi="宋体"/>
          <w:b/>
          <w:color w:val="auto"/>
          <w:sz w:val="18"/>
          <w:szCs w:val="18"/>
          <w:highlight w:val="none"/>
        </w:rPr>
        <w:t>合同条款</w:t>
      </w:r>
      <w:r>
        <w:rPr>
          <w:rFonts w:hint="eastAsia" w:hAnsi="宋体"/>
          <w:b/>
          <w:color w:val="auto"/>
          <w:sz w:val="18"/>
          <w:szCs w:val="18"/>
          <w:highlight w:val="none"/>
        </w:rPr>
        <w:t>响应表</w:t>
      </w:r>
    </w:p>
    <w:tbl>
      <w:tblPr>
        <w:tblStyle w:val="1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F20DF2B">
      <w:pPr>
        <w:adjustRightInd w:val="0"/>
        <w:snapToGrid w:val="0"/>
        <w:spacing w:line="400" w:lineRule="exact"/>
        <w:ind w:firstLine="632" w:firstLineChars="300"/>
        <w:rPr>
          <w:rFonts w:hint="eastAsia" w:ascii="宋体" w:hAnsi="宋体" w:cs="宋体"/>
          <w:b/>
          <w:bCs/>
          <w:sz w:val="24"/>
          <w:lang w:eastAsia="zh-CN"/>
        </w:rPr>
      </w:pPr>
      <w:r>
        <w:rPr>
          <w:rFonts w:hint="eastAsia" w:ascii="宋体" w:hAnsi="宋体" w:eastAsia="宋体" w:cs="Times New Roman"/>
          <w:b/>
          <w:color w:val="auto"/>
          <w:sz w:val="21"/>
          <w:szCs w:val="21"/>
          <w:highlight w:val="none"/>
          <w:lang w:val="en-US" w:eastAsia="zh-CN" w:bidi="ar-SA"/>
        </w:rPr>
        <w:t xml:space="preserve">                                       </w:t>
      </w:r>
      <w:r>
        <w:rPr>
          <w:rFonts w:hint="eastAsia" w:ascii="宋体" w:hAnsi="宋体" w:cs="Times New Roman"/>
          <w:b/>
          <w:color w:val="auto"/>
          <w:sz w:val="21"/>
          <w:szCs w:val="21"/>
          <w:highlight w:val="none"/>
          <w:lang w:val="en-US" w:eastAsia="zh-CN" w:bidi="ar-SA"/>
        </w:rPr>
        <w:t xml:space="preserve">                           </w:t>
      </w:r>
      <w:r>
        <w:rPr>
          <w:rFonts w:hint="eastAsia" w:ascii="宋体" w:hAnsi="宋体" w:eastAsia="宋体" w:cs="Times New Roman"/>
          <w:b/>
          <w:color w:val="auto"/>
          <w:sz w:val="21"/>
          <w:szCs w:val="21"/>
          <w:highlight w:val="none"/>
          <w:lang w:val="en-US" w:eastAsia="zh-CN" w:bidi="ar-SA"/>
        </w:rPr>
        <w:t>日期：      年    月    日</w:t>
      </w:r>
    </w:p>
    <w:p w14:paraId="2A4E9DDE">
      <w:pPr>
        <w:pStyle w:val="2"/>
        <w:outlineLvl w:val="9"/>
        <w:sectPr>
          <w:pgSz w:w="11906" w:h="16838"/>
          <w:pgMar w:top="850" w:right="454" w:bottom="850" w:left="454" w:header="851" w:footer="992" w:gutter="0"/>
          <w:pgNumType w:fmt="decimal"/>
          <w:cols w:space="720" w:num="1"/>
          <w:docGrid w:linePitch="312" w:charSpace="0"/>
        </w:sectPr>
      </w:pPr>
    </w:p>
    <w:p w14:paraId="764AEEF3">
      <w:pPr>
        <w:pStyle w:val="29"/>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206" w:name="_Toc29687"/>
      <w:bookmarkStart w:id="207" w:name="_Toc15747"/>
      <w:bookmarkStart w:id="208" w:name="_Toc15272"/>
      <w:bookmarkStart w:id="209" w:name="_Toc18653"/>
      <w:bookmarkStart w:id="210" w:name="_Toc12562"/>
      <w:bookmarkStart w:id="211" w:name="_Toc28851"/>
      <w:bookmarkStart w:id="212" w:name="_Toc21213"/>
      <w:bookmarkStart w:id="213" w:name="_Toc6214"/>
      <w:bookmarkStart w:id="214" w:name="_Toc31077"/>
      <w:bookmarkStart w:id="215" w:name="_Toc31674"/>
      <w:bookmarkStart w:id="216" w:name="_Toc21561"/>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06"/>
      <w:bookmarkEnd w:id="207"/>
      <w:bookmarkEnd w:id="208"/>
      <w:bookmarkEnd w:id="209"/>
      <w:bookmarkEnd w:id="210"/>
    </w:p>
    <w:bookmarkEnd w:id="211"/>
    <w:bookmarkEnd w:id="212"/>
    <w:bookmarkEnd w:id="213"/>
    <w:bookmarkEnd w:id="214"/>
    <w:p w14:paraId="02155A84">
      <w:pPr>
        <w:pStyle w:val="29"/>
        <w:tabs>
          <w:tab w:val="left" w:pos="1050"/>
          <w:tab w:val="center" w:pos="4535"/>
        </w:tabs>
        <w:spacing w:line="360" w:lineRule="auto"/>
        <w:jc w:val="center"/>
        <w:outlineLvl w:val="9"/>
        <w:rPr>
          <w:rFonts w:hint="eastAsia"/>
          <w:b/>
          <w:bCs/>
          <w:color w:val="auto"/>
          <w:sz w:val="32"/>
          <w:szCs w:val="32"/>
          <w:highlight w:val="none"/>
        </w:rPr>
      </w:pPr>
      <w:bookmarkStart w:id="217" w:name="_Toc23684"/>
      <w:bookmarkStart w:id="218" w:name="_Toc31787"/>
      <w:bookmarkStart w:id="219" w:name="_Toc19528"/>
    </w:p>
    <w:p w14:paraId="3D9CDF01">
      <w:pPr>
        <w:pStyle w:val="29"/>
        <w:tabs>
          <w:tab w:val="left" w:pos="1050"/>
          <w:tab w:val="center" w:pos="4535"/>
        </w:tabs>
        <w:spacing w:line="360" w:lineRule="auto"/>
        <w:jc w:val="center"/>
        <w:outlineLvl w:val="0"/>
        <w:rPr>
          <w:b/>
          <w:bCs/>
          <w:color w:val="auto"/>
          <w:sz w:val="28"/>
          <w:szCs w:val="28"/>
          <w:highlight w:val="none"/>
        </w:rPr>
      </w:pPr>
      <w:bookmarkStart w:id="220" w:name="_Toc29471"/>
      <w:bookmarkStart w:id="221" w:name="_Toc14931"/>
      <w:bookmarkStart w:id="222" w:name="_Toc18442"/>
      <w:bookmarkStart w:id="223" w:name="_Toc22827"/>
      <w:bookmarkStart w:id="224" w:name="_Toc32303"/>
      <w:r>
        <w:rPr>
          <w:rFonts w:hint="eastAsia"/>
          <w:b/>
          <w:bCs/>
          <w:color w:val="auto"/>
          <w:sz w:val="28"/>
          <w:szCs w:val="28"/>
          <w:highlight w:val="none"/>
        </w:rPr>
        <w:t>法定代表人资格证明书</w:t>
      </w:r>
      <w:bookmarkEnd w:id="217"/>
      <w:bookmarkEnd w:id="218"/>
      <w:bookmarkEnd w:id="219"/>
      <w:bookmarkEnd w:id="220"/>
      <w:bookmarkEnd w:id="221"/>
      <w:bookmarkEnd w:id="222"/>
      <w:bookmarkEnd w:id="223"/>
      <w:bookmarkEnd w:id="224"/>
    </w:p>
    <w:p w14:paraId="6B3F58B7">
      <w:pPr>
        <w:pStyle w:val="29"/>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9"/>
        <w:spacing w:line="360" w:lineRule="auto"/>
        <w:ind w:firstLine="560"/>
        <w:rPr>
          <w:color w:val="auto"/>
          <w:sz w:val="21"/>
          <w:szCs w:val="21"/>
          <w:highlight w:val="none"/>
        </w:rPr>
      </w:pPr>
    </w:p>
    <w:p w14:paraId="7C91961B">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9"/>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9"/>
        <w:spacing w:line="360" w:lineRule="auto"/>
        <w:rPr>
          <w:b/>
          <w:bCs/>
          <w:color w:val="auto"/>
          <w:sz w:val="28"/>
          <w:szCs w:val="28"/>
          <w:highlight w:val="none"/>
        </w:rPr>
      </w:pPr>
    </w:p>
    <w:p w14:paraId="04297034">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00FB3D8">
      <w:pPr>
        <w:widowControl/>
        <w:spacing w:line="500" w:lineRule="atLeast"/>
        <w:rPr>
          <w:rFonts w:ascii="宋体" w:hAnsi="宋体"/>
          <w:color w:val="auto"/>
          <w:spacing w:val="4"/>
          <w:kern w:val="0"/>
          <w:szCs w:val="21"/>
          <w:highlight w:val="none"/>
        </w:rPr>
      </w:pPr>
    </w:p>
    <w:p w14:paraId="12E7674D">
      <w:pPr>
        <w:spacing w:line="400" w:lineRule="exact"/>
        <w:rPr>
          <w:rFonts w:ascii="宋体" w:hAnsi="宋体"/>
          <w:b/>
          <w:sz w:val="36"/>
          <w:szCs w:val="36"/>
        </w:rPr>
      </w:pPr>
    </w:p>
    <w:p w14:paraId="5CF0CE3B">
      <w:pPr>
        <w:spacing w:line="400" w:lineRule="exact"/>
        <w:rPr>
          <w:rFonts w:ascii="宋体" w:hAnsi="宋体"/>
          <w:b/>
          <w:sz w:val="36"/>
          <w:szCs w:val="36"/>
        </w:rPr>
      </w:pPr>
    </w:p>
    <w:p w14:paraId="5E55BE0E">
      <w:pPr>
        <w:pStyle w:val="29"/>
        <w:spacing w:line="360" w:lineRule="auto"/>
        <w:jc w:val="both"/>
        <w:rPr>
          <w:rFonts w:hint="eastAsia" w:eastAsia="宋体"/>
          <w:b/>
          <w:bCs/>
          <w:sz w:val="32"/>
          <w:szCs w:val="32"/>
          <w:lang w:val="en-US" w:eastAsia="zh-CN"/>
        </w:rPr>
      </w:pPr>
      <w:bookmarkStart w:id="225" w:name="_Toc3241"/>
      <w:bookmarkStart w:id="226" w:name="_Toc28957"/>
      <w:bookmarkStart w:id="227" w:name="_Toc3758"/>
      <w:bookmarkStart w:id="228" w:name="_Toc14020"/>
      <w:bookmarkStart w:id="229" w:name="_Toc18443"/>
      <w:bookmarkStart w:id="230" w:name="_Toc15050"/>
      <w:bookmarkStart w:id="231" w:name="_Toc7276"/>
      <w:bookmarkStart w:id="232" w:name="_Toc22175"/>
      <w:bookmarkStart w:id="233" w:name="_Toc14853"/>
      <w:bookmarkStart w:id="234" w:name="_Toc14591"/>
      <w:bookmarkStart w:id="235" w:name="_Toc23685"/>
    </w:p>
    <w:p w14:paraId="14D5612D">
      <w:pPr>
        <w:pStyle w:val="29"/>
        <w:spacing w:line="360" w:lineRule="auto"/>
        <w:jc w:val="both"/>
        <w:rPr>
          <w:rFonts w:hint="eastAsia" w:eastAsia="宋体"/>
          <w:b/>
          <w:bCs/>
          <w:sz w:val="32"/>
          <w:szCs w:val="32"/>
          <w:lang w:val="en-US" w:eastAsia="zh-CN"/>
        </w:rPr>
      </w:pPr>
    </w:p>
    <w:p w14:paraId="270E9992">
      <w:pPr>
        <w:pStyle w:val="29"/>
        <w:tabs>
          <w:tab w:val="left" w:pos="1050"/>
          <w:tab w:val="center" w:pos="4535"/>
        </w:tabs>
        <w:spacing w:line="360" w:lineRule="auto"/>
        <w:jc w:val="center"/>
        <w:outlineLvl w:val="0"/>
        <w:rPr>
          <w:b/>
          <w:bCs/>
          <w:sz w:val="32"/>
          <w:szCs w:val="32"/>
        </w:rPr>
      </w:pPr>
      <w:bookmarkStart w:id="236" w:name="_Toc11289"/>
      <w:bookmarkStart w:id="237" w:name="_Toc7237"/>
      <w:r>
        <w:rPr>
          <w:rFonts w:hint="eastAsia" w:ascii="宋体" w:hAnsi="宋体" w:eastAsia="宋体" w:cs="宋体"/>
          <w:b/>
          <w:bCs/>
          <w:color w:val="auto"/>
          <w:sz w:val="28"/>
          <w:szCs w:val="28"/>
          <w:highlight w:val="none"/>
        </w:rPr>
        <w:t>法定代表人授权委托书</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54EC361A">
      <w:pPr>
        <w:pStyle w:val="30"/>
        <w:spacing w:line="360" w:lineRule="auto"/>
        <w:jc w:val="left"/>
        <w:rPr>
          <w:b/>
          <w:bCs/>
          <w:sz w:val="21"/>
          <w:szCs w:val="21"/>
        </w:rPr>
      </w:pPr>
      <w:r>
        <w:rPr>
          <w:rFonts w:hint="eastAsia"/>
          <w:b/>
          <w:bCs/>
          <w:sz w:val="21"/>
          <w:szCs w:val="21"/>
        </w:rPr>
        <w:t>本授权书声明：</w:t>
      </w:r>
    </w:p>
    <w:p w14:paraId="10B30FDA">
      <w:pPr>
        <w:pStyle w:val="29"/>
        <w:spacing w:line="360" w:lineRule="auto"/>
        <w:ind w:firstLine="560"/>
        <w:rPr>
          <w:rFonts w:hint="eastAsia"/>
          <w:sz w:val="21"/>
          <w:szCs w:val="21"/>
        </w:rPr>
      </w:pPr>
      <w:r>
        <w:rPr>
          <w:rFonts w:hint="eastAsia"/>
          <w:sz w:val="21"/>
          <w:szCs w:val="21"/>
        </w:rPr>
        <w:t>注册于</w:t>
      </w:r>
      <w:r>
        <w:rPr>
          <w:rFonts w:hint="eastAsia"/>
          <w:sz w:val="21"/>
          <w:szCs w:val="21"/>
          <w:u w:val="single"/>
        </w:rPr>
        <w:t xml:space="preserve">           </w:t>
      </w:r>
      <w:r>
        <w:rPr>
          <w:rFonts w:hint="eastAsia"/>
          <w:sz w:val="21"/>
          <w:szCs w:val="21"/>
        </w:rPr>
        <w:t>（</w:t>
      </w:r>
      <w:r>
        <w:rPr>
          <w:rFonts w:hint="eastAsia"/>
          <w:sz w:val="21"/>
          <w:szCs w:val="21"/>
          <w:lang w:val="en-US" w:eastAsia="zh-CN"/>
        </w:rPr>
        <w:t>供应商注册地址</w:t>
      </w:r>
      <w:r>
        <w:rPr>
          <w:rFonts w:hint="eastAsia"/>
          <w:sz w:val="21"/>
          <w:szCs w:val="21"/>
        </w:rPr>
        <w:t>）</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名称）的</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u w:val="single"/>
        </w:rPr>
        <w:t>南方医科大学第五附属医院 ***项目</w:t>
      </w:r>
      <w:r>
        <w:rPr>
          <w:rFonts w:hint="eastAsia"/>
          <w:sz w:val="21"/>
          <w:szCs w:val="21"/>
        </w:rPr>
        <w:t>院内</w:t>
      </w:r>
      <w:r>
        <w:rPr>
          <w:rFonts w:hint="eastAsia"/>
          <w:color w:val="FF0000"/>
          <w:sz w:val="21"/>
          <w:szCs w:val="21"/>
        </w:rPr>
        <w:t>单一来源</w:t>
      </w:r>
      <w:r>
        <w:rPr>
          <w:rFonts w:hint="eastAsia"/>
          <w:sz w:val="21"/>
          <w:szCs w:val="21"/>
        </w:rPr>
        <w:t>采购活动中参加</w:t>
      </w:r>
      <w:r>
        <w:rPr>
          <w:rFonts w:hint="eastAsia"/>
          <w:color w:val="0000FF"/>
          <w:sz w:val="21"/>
          <w:szCs w:val="21"/>
        </w:rPr>
        <w:t>谈判、</w:t>
      </w:r>
      <w:r>
        <w:rPr>
          <w:rFonts w:hint="eastAsia"/>
          <w:sz w:val="21"/>
          <w:szCs w:val="21"/>
        </w:rPr>
        <w:t>报价、签订合同等相关事宜。</w:t>
      </w:r>
    </w:p>
    <w:p w14:paraId="091AAB4F">
      <w:pPr>
        <w:pStyle w:val="29"/>
        <w:spacing w:line="360" w:lineRule="auto"/>
        <w:ind w:firstLine="560"/>
        <w:rPr>
          <w:rFonts w:hint="eastAsia"/>
          <w:sz w:val="21"/>
          <w:szCs w:val="21"/>
        </w:rPr>
      </w:pPr>
      <w:r>
        <w:rPr>
          <w:rFonts w:hint="eastAsia"/>
          <w:sz w:val="21"/>
          <w:szCs w:val="21"/>
        </w:rPr>
        <w:t>授权</w:t>
      </w:r>
      <w:r>
        <w:rPr>
          <w:rFonts w:hint="eastAsia"/>
          <w:sz w:val="21"/>
          <w:szCs w:val="21"/>
          <w:lang w:eastAsia="zh-CN"/>
        </w:rPr>
        <w:t>期限</w:t>
      </w:r>
      <w:r>
        <w:rPr>
          <w:rFonts w:hint="eastAsia"/>
          <w:sz w:val="21"/>
          <w:szCs w:val="21"/>
        </w:rPr>
        <w:t xml:space="preserve">：   </w:t>
      </w:r>
      <w:r>
        <w:rPr>
          <w:rFonts w:hint="eastAsia"/>
          <w:sz w:val="21"/>
          <w:szCs w:val="21"/>
          <w:lang w:val="en-US" w:eastAsia="zh-CN"/>
        </w:rPr>
        <w:t xml:space="preserve"> 年    月    日至    年    月    日</w:t>
      </w:r>
    </w:p>
    <w:p w14:paraId="73FC657B">
      <w:pPr>
        <w:pStyle w:val="29"/>
        <w:spacing w:line="360" w:lineRule="auto"/>
        <w:ind w:firstLine="560"/>
        <w:rPr>
          <w:sz w:val="21"/>
          <w:szCs w:val="21"/>
        </w:rPr>
      </w:pPr>
      <w:r>
        <w:rPr>
          <w:rFonts w:hint="eastAsia"/>
          <w:sz w:val="21"/>
          <w:szCs w:val="21"/>
        </w:rPr>
        <w:t>本授权书在签字盖章后生效，特此声明。</w:t>
      </w:r>
    </w:p>
    <w:p w14:paraId="6AE04037">
      <w:pPr>
        <w:pStyle w:val="29"/>
        <w:spacing w:line="360" w:lineRule="auto"/>
        <w:ind w:firstLine="560"/>
        <w:rPr>
          <w:sz w:val="21"/>
          <w:szCs w:val="21"/>
          <w:u w:val="single"/>
        </w:rPr>
      </w:pPr>
      <w:r>
        <w:rPr>
          <w:rFonts w:hint="eastAsia"/>
          <w:sz w:val="21"/>
          <w:szCs w:val="21"/>
          <w:lang w:val="en-US" w:eastAsia="zh-CN"/>
        </w:rPr>
        <w:t>供应商</w:t>
      </w:r>
      <w:r>
        <w:rPr>
          <w:rFonts w:hint="eastAsia"/>
          <w:sz w:val="21"/>
          <w:szCs w:val="21"/>
        </w:rPr>
        <w:t>法定代表人签字（盖章）：</w:t>
      </w:r>
      <w:r>
        <w:rPr>
          <w:rFonts w:hint="eastAsia"/>
          <w:sz w:val="21"/>
          <w:szCs w:val="21"/>
          <w:u w:val="single"/>
        </w:rPr>
        <w:t xml:space="preserve">                                </w:t>
      </w:r>
    </w:p>
    <w:p w14:paraId="7EF6C861">
      <w:pPr>
        <w:pStyle w:val="29"/>
        <w:spacing w:line="360" w:lineRule="auto"/>
        <w:ind w:firstLine="560"/>
        <w:rPr>
          <w:sz w:val="21"/>
          <w:szCs w:val="21"/>
        </w:rPr>
      </w:pPr>
      <w:r>
        <w:rPr>
          <w:rFonts w:hint="eastAsia"/>
          <w:sz w:val="21"/>
          <w:szCs w:val="21"/>
          <w:lang w:val="en-US" w:eastAsia="zh-CN"/>
        </w:rPr>
        <w:t>供应商</w:t>
      </w:r>
      <w:r>
        <w:rPr>
          <w:rFonts w:hint="eastAsia"/>
          <w:sz w:val="21"/>
          <w:szCs w:val="21"/>
        </w:rPr>
        <w:t>被授权人签字（盖章）：</w:t>
      </w:r>
      <w:r>
        <w:rPr>
          <w:rFonts w:hint="eastAsia"/>
          <w:sz w:val="21"/>
          <w:szCs w:val="21"/>
          <w:u w:val="single"/>
        </w:rPr>
        <w:t xml:space="preserve">                                        </w:t>
      </w:r>
    </w:p>
    <w:p w14:paraId="0B2EAAC2">
      <w:pPr>
        <w:pStyle w:val="29"/>
        <w:spacing w:line="360" w:lineRule="auto"/>
        <w:ind w:firstLine="560"/>
        <w:rPr>
          <w:sz w:val="21"/>
          <w:szCs w:val="21"/>
          <w:u w:val="single"/>
        </w:rPr>
      </w:pPr>
      <w:r>
        <w:rPr>
          <w:rFonts w:hint="eastAsia"/>
          <w:sz w:val="21"/>
          <w:szCs w:val="21"/>
          <w:lang w:val="en-US" w:eastAsia="zh-CN"/>
        </w:rPr>
        <w:t>供应商</w:t>
      </w:r>
      <w:r>
        <w:rPr>
          <w:rFonts w:hint="eastAsia"/>
          <w:sz w:val="21"/>
          <w:szCs w:val="21"/>
        </w:rPr>
        <w:t>名称（加盖公章）：</w:t>
      </w:r>
      <w:r>
        <w:rPr>
          <w:rFonts w:hint="eastAsia"/>
          <w:sz w:val="21"/>
          <w:szCs w:val="21"/>
          <w:u w:val="single"/>
        </w:rPr>
        <w:t xml:space="preserve">                                        </w:t>
      </w:r>
    </w:p>
    <w:p w14:paraId="4DE8D41B">
      <w:pPr>
        <w:pStyle w:val="29"/>
        <w:spacing w:line="360" w:lineRule="auto"/>
        <w:ind w:firstLine="560"/>
        <w:rPr>
          <w:sz w:val="28"/>
          <w:szCs w:val="28"/>
        </w:rPr>
      </w:pPr>
      <w:r>
        <w:rPr>
          <w:rFonts w:hint="eastAsia"/>
          <w:sz w:val="21"/>
          <w:szCs w:val="21"/>
        </w:rPr>
        <w:t>日期 ：</w:t>
      </w:r>
      <w:r>
        <w:rPr>
          <w:rFonts w:hint="eastAsia"/>
          <w:sz w:val="21"/>
          <w:szCs w:val="21"/>
          <w:u w:val="single"/>
        </w:rPr>
        <w:t xml:space="preserve">                                                       </w:t>
      </w:r>
      <w:r>
        <w:rPr>
          <w:rFonts w:hint="eastAsia"/>
          <w:sz w:val="21"/>
          <w:szCs w:val="21"/>
        </w:rPr>
        <w:t xml:space="preserve"> </w:t>
      </w:r>
      <w:r>
        <w:rPr>
          <w:rFonts w:hint="eastAsia"/>
          <w:sz w:val="28"/>
          <w:szCs w:val="28"/>
        </w:rPr>
        <w:t xml:space="preserve">                                        </w:t>
      </w:r>
    </w:p>
    <w:p w14:paraId="34960D75">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0EDB6032">
      <w:pPr>
        <w:pStyle w:val="25"/>
        <w:ind w:firstLine="3975" w:firstLineChars="1100"/>
        <w:rPr>
          <w:b/>
          <w:bCs/>
          <w:sz w:val="36"/>
          <w:szCs w:val="36"/>
        </w:rPr>
      </w:pPr>
    </w:p>
    <w:p w14:paraId="262A78DE">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03CCF4A0">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CC2B8F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59BD4029">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29776F7">
      <w:pPr>
        <w:pStyle w:val="29"/>
        <w:tabs>
          <w:tab w:val="left" w:pos="1050"/>
          <w:tab w:val="center" w:pos="4535"/>
        </w:tabs>
        <w:spacing w:line="360" w:lineRule="auto"/>
        <w:jc w:val="both"/>
        <w:outlineLvl w:val="0"/>
        <w:rPr>
          <w:rFonts w:hint="default" w:ascii="黑体" w:hAnsi="黑体" w:eastAsia="黑体"/>
          <w:sz w:val="32"/>
          <w:szCs w:val="32"/>
          <w:lang w:val="en-US" w:eastAsia="zh-CN"/>
        </w:rPr>
      </w:pPr>
      <w:r>
        <w:rPr>
          <w:rFonts w:hint="eastAsia" w:ascii="宋体" w:hAnsi="宋体" w:eastAsia="宋体" w:cs="宋体"/>
          <w:b/>
          <w:bCs/>
          <w:color w:val="auto"/>
          <w:kern w:val="2"/>
          <w:sz w:val="21"/>
          <w:szCs w:val="21"/>
          <w:highlight w:val="none"/>
          <w:lang w:val="en-US" w:eastAsia="zh-CN" w:bidi="ar-SA"/>
        </w:rPr>
        <w:t>2.5</w:t>
      </w:r>
      <w:r>
        <w:rPr>
          <w:rFonts w:hint="eastAsia" w:eastAsia="宋体"/>
          <w:b/>
          <w:bCs/>
          <w:color w:val="auto"/>
          <w:sz w:val="21"/>
          <w:szCs w:val="21"/>
          <w:highlight w:val="none"/>
          <w:lang w:val="en-US" w:eastAsia="zh-CN"/>
        </w:rPr>
        <w:t>承诺函</w:t>
      </w:r>
      <w:r>
        <w:rPr>
          <w:rFonts w:hint="eastAsia"/>
          <w:b/>
          <w:bCs/>
          <w:color w:val="auto"/>
          <w:sz w:val="21"/>
          <w:szCs w:val="21"/>
          <w:highlight w:val="none"/>
          <w:lang w:val="en-US" w:eastAsia="zh-CN"/>
        </w:rPr>
        <w:t>及声明函</w:t>
      </w:r>
    </w:p>
    <w:p w14:paraId="73FA3E55">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承诺函</w:t>
      </w:r>
    </w:p>
    <w:p w14:paraId="0FA3A98B">
      <w:pPr>
        <w:jc w:val="center"/>
        <w:rPr>
          <w:rFonts w:hint="eastAsia" w:asciiTheme="majorEastAsia" w:hAnsiTheme="majorEastAsia" w:eastAsiaTheme="majorEastAsia" w:cstheme="majorEastAsia"/>
          <w:b/>
          <w:bCs/>
          <w:sz w:val="28"/>
          <w:szCs w:val="28"/>
          <w:lang w:eastAsia="zh-CN"/>
        </w:rPr>
      </w:pPr>
    </w:p>
    <w:p w14:paraId="7F3B88B2">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0F0003CA">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0FBA37F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752D3A94">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6887486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339D59C8">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73D7ABD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6EF1BA9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29A54A77">
      <w:pPr>
        <w:jc w:val="center"/>
        <w:rPr>
          <w:rFonts w:hint="eastAsia" w:asciiTheme="majorEastAsia" w:hAnsiTheme="majorEastAsia" w:eastAsiaTheme="majorEastAsia" w:cstheme="majorEastAsia"/>
          <w:sz w:val="21"/>
          <w:szCs w:val="21"/>
        </w:rPr>
      </w:pPr>
    </w:p>
    <w:p w14:paraId="48DC8C38">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717E92B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464148D0">
      <w:pPr>
        <w:jc w:val="both"/>
        <w:rPr>
          <w:rFonts w:hint="eastAsia" w:asciiTheme="majorEastAsia" w:hAnsiTheme="majorEastAsia" w:eastAsiaTheme="majorEastAsia" w:cstheme="majorEastAsia"/>
          <w:sz w:val="21"/>
          <w:szCs w:val="21"/>
        </w:rPr>
      </w:pPr>
    </w:p>
    <w:p w14:paraId="5446BD43">
      <w:pPr>
        <w:jc w:val="center"/>
        <w:rPr>
          <w:rFonts w:hint="eastAsia" w:asciiTheme="majorEastAsia" w:hAnsiTheme="majorEastAsia" w:eastAsiaTheme="majorEastAsia" w:cstheme="majorEastAsia"/>
          <w:sz w:val="21"/>
          <w:szCs w:val="21"/>
        </w:rPr>
      </w:pPr>
    </w:p>
    <w:p w14:paraId="73BE08A3">
      <w:pPr>
        <w:jc w:val="center"/>
        <w:rPr>
          <w:rFonts w:hint="eastAsia" w:asciiTheme="majorEastAsia" w:hAnsiTheme="majorEastAsia" w:eastAsiaTheme="majorEastAsia" w:cstheme="majorEastAsia"/>
          <w:sz w:val="21"/>
          <w:szCs w:val="21"/>
        </w:rPr>
      </w:pPr>
    </w:p>
    <w:p w14:paraId="229F5442">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095F0029">
      <w:pPr>
        <w:wordWrap w:val="0"/>
        <w:spacing w:line="360" w:lineRule="auto"/>
        <w:jc w:val="right"/>
        <w:rPr>
          <w:rFonts w:hint="eastAsia"/>
          <w:color w:val="auto"/>
          <w:sz w:val="21"/>
          <w:szCs w:val="21"/>
          <w:highlight w:val="none"/>
          <w:lang w:val="en-US" w:eastAsia="zh-CN"/>
        </w:rPr>
      </w:pPr>
    </w:p>
    <w:p w14:paraId="282B917D">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5D898820">
      <w:pPr>
        <w:wordWrap w:val="0"/>
        <w:spacing w:line="360" w:lineRule="auto"/>
        <w:jc w:val="right"/>
        <w:rPr>
          <w:rFonts w:hint="eastAsia" w:asciiTheme="majorEastAsia" w:hAnsiTheme="majorEastAsia" w:eastAsiaTheme="majorEastAsia" w:cstheme="majorEastAsia"/>
          <w:sz w:val="21"/>
          <w:szCs w:val="21"/>
          <w:lang w:eastAsia="zh-CN"/>
        </w:rPr>
      </w:pPr>
    </w:p>
    <w:p w14:paraId="2C4BD8DC">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23CCF254">
      <w:pPr>
        <w:pStyle w:val="29"/>
        <w:tabs>
          <w:tab w:val="left" w:pos="1050"/>
          <w:tab w:val="center" w:pos="4535"/>
        </w:tabs>
        <w:spacing w:line="360" w:lineRule="auto"/>
        <w:rPr>
          <w:b/>
          <w:bCs/>
          <w:sz w:val="32"/>
          <w:szCs w:val="32"/>
        </w:rPr>
      </w:pPr>
    </w:p>
    <w:p w14:paraId="5F63CE60">
      <w:pPr>
        <w:pStyle w:val="29"/>
        <w:tabs>
          <w:tab w:val="left" w:pos="1050"/>
          <w:tab w:val="center" w:pos="4535"/>
        </w:tabs>
        <w:spacing w:line="360" w:lineRule="auto"/>
        <w:rPr>
          <w:b/>
          <w:bCs/>
          <w:sz w:val="32"/>
          <w:szCs w:val="32"/>
        </w:rPr>
      </w:pPr>
    </w:p>
    <w:p w14:paraId="4DA38B34">
      <w:pPr>
        <w:jc w:val="center"/>
        <w:rPr>
          <w:rFonts w:hint="eastAsia" w:ascii="宋体" w:hAnsi="宋体" w:eastAsia="宋体" w:cs="宋体"/>
          <w:sz w:val="32"/>
          <w:szCs w:val="32"/>
          <w:lang w:eastAsia="zh-CN"/>
        </w:rPr>
      </w:pPr>
    </w:p>
    <w:p w14:paraId="1CE9FFF7">
      <w:pPr>
        <w:jc w:val="center"/>
        <w:rPr>
          <w:rFonts w:hint="eastAsia" w:ascii="宋体" w:hAnsi="宋体" w:eastAsia="宋体" w:cs="宋体"/>
          <w:sz w:val="32"/>
          <w:szCs w:val="32"/>
          <w:lang w:eastAsia="zh-CN"/>
        </w:rPr>
      </w:pPr>
    </w:p>
    <w:p w14:paraId="2D4B156C">
      <w:pPr>
        <w:jc w:val="center"/>
        <w:rPr>
          <w:rFonts w:hint="eastAsia" w:ascii="宋体" w:hAnsi="宋体" w:eastAsia="宋体" w:cs="宋体"/>
          <w:sz w:val="32"/>
          <w:szCs w:val="32"/>
          <w:lang w:eastAsia="zh-CN"/>
        </w:rPr>
      </w:pPr>
    </w:p>
    <w:p w14:paraId="19E351AE">
      <w:pPr>
        <w:jc w:val="center"/>
        <w:rPr>
          <w:rFonts w:hint="eastAsia" w:ascii="宋体" w:hAnsi="宋体" w:eastAsia="宋体" w:cs="宋体"/>
          <w:sz w:val="32"/>
          <w:szCs w:val="32"/>
          <w:lang w:eastAsia="zh-CN"/>
        </w:rPr>
      </w:pPr>
    </w:p>
    <w:p w14:paraId="00B4A9D6">
      <w:pPr>
        <w:jc w:val="center"/>
        <w:rPr>
          <w:rFonts w:hint="eastAsia" w:ascii="宋体" w:hAnsi="宋体" w:eastAsia="宋体" w:cs="宋体"/>
          <w:sz w:val="32"/>
          <w:szCs w:val="32"/>
          <w:lang w:eastAsia="zh-CN"/>
        </w:rPr>
      </w:pPr>
    </w:p>
    <w:p w14:paraId="173466E0">
      <w:pPr>
        <w:jc w:val="center"/>
        <w:rPr>
          <w:rFonts w:hint="eastAsia" w:ascii="宋体" w:hAnsi="宋体" w:eastAsia="宋体" w:cs="宋体"/>
          <w:sz w:val="32"/>
          <w:szCs w:val="32"/>
          <w:lang w:eastAsia="zh-CN"/>
        </w:rPr>
      </w:pPr>
    </w:p>
    <w:p w14:paraId="3A3FC5FF">
      <w:pPr>
        <w:jc w:val="center"/>
        <w:rPr>
          <w:rFonts w:hint="eastAsia" w:ascii="宋体" w:hAnsi="宋体" w:eastAsia="宋体" w:cs="宋体"/>
          <w:sz w:val="32"/>
          <w:szCs w:val="32"/>
          <w:lang w:eastAsia="zh-CN"/>
        </w:rPr>
      </w:pPr>
    </w:p>
    <w:p w14:paraId="506F3472">
      <w:pPr>
        <w:jc w:val="center"/>
        <w:rPr>
          <w:rFonts w:hint="eastAsia" w:ascii="宋体" w:hAnsi="宋体" w:eastAsia="宋体" w:cs="宋体"/>
          <w:sz w:val="24"/>
          <w:szCs w:val="24"/>
          <w:lang w:eastAsia="zh-CN"/>
        </w:rPr>
      </w:pPr>
      <w:r>
        <w:rPr>
          <w:rFonts w:hint="eastAsia" w:ascii="宋体" w:hAnsi="宋体" w:cs="宋体"/>
          <w:b/>
          <w:bCs/>
          <w:sz w:val="28"/>
          <w:szCs w:val="28"/>
          <w:lang w:eastAsia="zh-CN"/>
        </w:rPr>
        <w:t>声明</w:t>
      </w:r>
      <w:r>
        <w:rPr>
          <w:rFonts w:hint="eastAsia" w:ascii="宋体" w:hAnsi="宋体" w:eastAsia="宋体" w:cs="宋体"/>
          <w:b/>
          <w:bCs/>
          <w:sz w:val="28"/>
          <w:szCs w:val="28"/>
          <w:lang w:eastAsia="zh-CN"/>
        </w:rPr>
        <w:t>函</w:t>
      </w:r>
    </w:p>
    <w:p w14:paraId="047A5C77">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致：南方医科大学第五附属医院</w:t>
      </w:r>
    </w:p>
    <w:p w14:paraId="52030E19">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本公司参加贵方组织的南方医科大学第五附属医院</w:t>
      </w:r>
      <w:r>
        <w:rPr>
          <w:rFonts w:hint="eastAsia" w:ascii="宋体" w:hAnsi="宋体" w:eastAsia="宋体" w:cs="宋体"/>
          <w:sz w:val="21"/>
          <w:szCs w:val="21"/>
          <w:highlight w:val="yellow"/>
          <w:lang w:val="en-US" w:eastAsia="zh-CN"/>
        </w:rPr>
        <w:t>xxx项目（项目编号：xxx）</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lang w:val="en-US" w:eastAsia="zh-CN"/>
        </w:rPr>
        <w:t>院内采购活动作出如下郑重声明：</w:t>
      </w:r>
    </w:p>
    <w:p w14:paraId="29A42D35">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AFB4E0B">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70BADD9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73249417">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7D725C3B">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4539313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742F11AA">
      <w:pPr>
        <w:jc w:val="center"/>
        <w:rPr>
          <w:rFonts w:hint="eastAsia" w:ascii="宋体" w:hAnsi="宋体" w:eastAsia="宋体" w:cs="宋体"/>
          <w:sz w:val="21"/>
          <w:szCs w:val="21"/>
        </w:rPr>
      </w:pPr>
    </w:p>
    <w:p w14:paraId="456F0D08">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如有违法、违规、弄虚作假行为，所造成的损失、不良后果及法律责任，一律由我方承担。</w:t>
      </w:r>
    </w:p>
    <w:p w14:paraId="7BAF855A">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特此</w:t>
      </w:r>
      <w:r>
        <w:rPr>
          <w:rFonts w:hint="eastAsia" w:ascii="宋体" w:hAnsi="宋体" w:eastAsia="宋体" w:cs="宋体"/>
          <w:sz w:val="21"/>
          <w:szCs w:val="21"/>
          <w:lang w:val="en-US" w:eastAsia="zh-CN"/>
        </w:rPr>
        <w:t>声明</w:t>
      </w:r>
      <w:r>
        <w:rPr>
          <w:rFonts w:hint="eastAsia" w:ascii="宋体" w:hAnsi="宋体" w:eastAsia="宋体" w:cs="宋体"/>
          <w:sz w:val="21"/>
          <w:szCs w:val="21"/>
        </w:rPr>
        <w:t>！</w:t>
      </w:r>
    </w:p>
    <w:p w14:paraId="625CFB98">
      <w:pPr>
        <w:jc w:val="both"/>
        <w:rPr>
          <w:rFonts w:hint="eastAsia" w:ascii="宋体" w:hAnsi="宋体" w:eastAsia="宋体" w:cs="宋体"/>
          <w:sz w:val="21"/>
          <w:szCs w:val="21"/>
        </w:rPr>
      </w:pPr>
    </w:p>
    <w:p w14:paraId="54C743F5">
      <w:pPr>
        <w:jc w:val="center"/>
        <w:rPr>
          <w:rFonts w:hint="eastAsia" w:ascii="宋体" w:hAnsi="宋体" w:eastAsia="宋体" w:cs="宋体"/>
          <w:sz w:val="21"/>
          <w:szCs w:val="21"/>
        </w:rPr>
      </w:pPr>
    </w:p>
    <w:p w14:paraId="3811CD8F">
      <w:pPr>
        <w:jc w:val="center"/>
        <w:rPr>
          <w:rFonts w:hint="eastAsia" w:ascii="宋体" w:hAnsi="宋体" w:eastAsia="宋体" w:cs="宋体"/>
          <w:sz w:val="21"/>
          <w:szCs w:val="21"/>
        </w:rPr>
      </w:pPr>
    </w:p>
    <w:p w14:paraId="7BA71279">
      <w:pPr>
        <w:wordWrap w:val="0"/>
        <w:spacing w:line="360" w:lineRule="auto"/>
        <w:jc w:val="right"/>
        <w:rPr>
          <w:rFonts w:hint="eastAsia" w:ascii="宋体" w:hAnsi="宋体" w:eastAsia="宋体" w:cs="宋体"/>
          <w:sz w:val="21"/>
          <w:szCs w:val="21"/>
          <w:u w:val="single"/>
          <w:lang w:val="en-US" w:eastAsia="zh-CN"/>
        </w:rPr>
      </w:pPr>
      <w:r>
        <w:rPr>
          <w:rFonts w:hint="eastAsia" w:ascii="宋体" w:hAnsi="宋体" w:eastAsia="宋体" w:cs="宋体"/>
          <w:sz w:val="21"/>
          <w:szCs w:val="21"/>
          <w:lang w:eastAsia="zh-CN"/>
        </w:rPr>
        <w:t>公司名称（公章）：</w:t>
      </w:r>
      <w:r>
        <w:rPr>
          <w:rFonts w:hint="eastAsia" w:ascii="宋体" w:hAnsi="宋体" w:eastAsia="宋体" w:cs="宋体"/>
          <w:sz w:val="21"/>
          <w:szCs w:val="21"/>
          <w:u w:val="single"/>
          <w:lang w:val="en-US" w:eastAsia="zh-CN"/>
        </w:rPr>
        <w:t xml:space="preserve">                  </w:t>
      </w:r>
    </w:p>
    <w:p w14:paraId="6483691A">
      <w:pPr>
        <w:wordWrap w:val="0"/>
        <w:spacing w:line="360" w:lineRule="auto"/>
        <w:jc w:val="right"/>
        <w:rPr>
          <w:rFonts w:hint="eastAsia" w:ascii="宋体" w:hAnsi="宋体" w:eastAsia="宋体" w:cs="宋体"/>
          <w:sz w:val="21"/>
          <w:szCs w:val="21"/>
          <w:u w:val="single"/>
          <w:lang w:val="en-US" w:eastAsia="zh-CN"/>
        </w:rPr>
      </w:pPr>
      <w:r>
        <w:rPr>
          <w:rFonts w:hint="eastAsia"/>
          <w:color w:val="auto"/>
          <w:sz w:val="21"/>
          <w:szCs w:val="21"/>
          <w:highlight w:val="none"/>
          <w:lang w:val="en-US" w:eastAsia="zh-CN"/>
        </w:rPr>
        <w:t>供应商</w:t>
      </w:r>
      <w:r>
        <w:rPr>
          <w:rFonts w:hint="eastAsia" w:ascii="宋体" w:hAnsi="宋体" w:eastAsia="宋体" w:cs="宋体"/>
          <w:sz w:val="21"/>
          <w:szCs w:val="21"/>
        </w:rPr>
        <w:t>法定代表人（或法定代表人授权代表）（签字或盖章）：</w:t>
      </w:r>
      <w:r>
        <w:rPr>
          <w:rFonts w:hint="eastAsia" w:ascii="宋体" w:hAnsi="宋体" w:eastAsia="宋体" w:cs="宋体"/>
          <w:sz w:val="21"/>
          <w:szCs w:val="21"/>
          <w:u w:val="single"/>
          <w:lang w:val="en-US" w:eastAsia="zh-CN"/>
        </w:rPr>
        <w:t xml:space="preserve">                  </w:t>
      </w:r>
    </w:p>
    <w:p w14:paraId="44981BAB">
      <w:pPr>
        <w:wordWrap w:val="0"/>
        <w:spacing w:line="360" w:lineRule="auto"/>
        <w:jc w:val="right"/>
        <w:rPr>
          <w:rFonts w:hint="eastAsia" w:ascii="宋体" w:hAnsi="宋体" w:eastAsia="宋体" w:cs="宋体"/>
          <w:sz w:val="21"/>
          <w:szCs w:val="21"/>
          <w:u w:val="single"/>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u w:val="single"/>
          <w:lang w:val="en-US" w:eastAsia="zh-CN"/>
        </w:rPr>
        <w:t xml:space="preserve">      年   月   日</w:t>
      </w:r>
    </w:p>
    <w:p w14:paraId="5401DF63">
      <w:pPr>
        <w:pStyle w:val="29"/>
        <w:tabs>
          <w:tab w:val="left" w:pos="1050"/>
          <w:tab w:val="center" w:pos="4535"/>
        </w:tabs>
        <w:spacing w:line="360" w:lineRule="auto"/>
        <w:rPr>
          <w:b/>
          <w:bCs/>
          <w:sz w:val="32"/>
          <w:szCs w:val="32"/>
        </w:rPr>
      </w:pPr>
    </w:p>
    <w:p w14:paraId="5441FAF1">
      <w:pPr>
        <w:pStyle w:val="29"/>
        <w:tabs>
          <w:tab w:val="left" w:pos="1050"/>
          <w:tab w:val="center" w:pos="4535"/>
        </w:tabs>
        <w:spacing w:line="360" w:lineRule="auto"/>
        <w:rPr>
          <w:b/>
          <w:bCs/>
          <w:sz w:val="32"/>
          <w:szCs w:val="32"/>
        </w:rPr>
      </w:pPr>
    </w:p>
    <w:p w14:paraId="2116F819">
      <w:pPr>
        <w:pStyle w:val="29"/>
        <w:tabs>
          <w:tab w:val="left" w:pos="1050"/>
          <w:tab w:val="center" w:pos="4535"/>
        </w:tabs>
        <w:spacing w:line="360" w:lineRule="auto"/>
        <w:rPr>
          <w:b/>
          <w:bCs/>
          <w:sz w:val="32"/>
          <w:szCs w:val="32"/>
        </w:rPr>
      </w:pPr>
    </w:p>
    <w:p w14:paraId="578047BD">
      <w:pPr>
        <w:pStyle w:val="29"/>
        <w:tabs>
          <w:tab w:val="left" w:pos="1050"/>
          <w:tab w:val="center" w:pos="4535"/>
        </w:tabs>
        <w:spacing w:line="360" w:lineRule="auto"/>
        <w:rPr>
          <w:b/>
          <w:bCs/>
          <w:sz w:val="32"/>
          <w:szCs w:val="32"/>
        </w:rPr>
      </w:pPr>
    </w:p>
    <w:p w14:paraId="59C1494A">
      <w:pPr>
        <w:pStyle w:val="29"/>
        <w:tabs>
          <w:tab w:val="left" w:pos="1050"/>
          <w:tab w:val="center" w:pos="4535"/>
        </w:tabs>
        <w:spacing w:line="360" w:lineRule="auto"/>
        <w:rPr>
          <w:b/>
          <w:bCs/>
          <w:sz w:val="32"/>
          <w:szCs w:val="32"/>
        </w:rPr>
      </w:pPr>
    </w:p>
    <w:p w14:paraId="28649C27">
      <w:pPr>
        <w:pStyle w:val="29"/>
        <w:tabs>
          <w:tab w:val="left" w:pos="1050"/>
          <w:tab w:val="center" w:pos="4535"/>
        </w:tabs>
        <w:spacing w:line="360" w:lineRule="auto"/>
        <w:rPr>
          <w:b/>
          <w:bCs/>
          <w:sz w:val="32"/>
          <w:szCs w:val="32"/>
        </w:rPr>
      </w:pPr>
    </w:p>
    <w:p w14:paraId="07A76204">
      <w:pPr>
        <w:pStyle w:val="29"/>
        <w:tabs>
          <w:tab w:val="left" w:pos="1050"/>
          <w:tab w:val="center" w:pos="4535"/>
        </w:tabs>
        <w:spacing w:line="360" w:lineRule="auto"/>
        <w:rPr>
          <w:b/>
          <w:bCs/>
          <w:sz w:val="32"/>
          <w:szCs w:val="32"/>
        </w:rPr>
      </w:pPr>
    </w:p>
    <w:p w14:paraId="1B3E9D5B">
      <w:pPr>
        <w:pStyle w:val="29"/>
        <w:tabs>
          <w:tab w:val="left" w:pos="1050"/>
          <w:tab w:val="center" w:pos="4535"/>
        </w:tabs>
        <w:spacing w:line="360" w:lineRule="auto"/>
        <w:jc w:val="both"/>
        <w:outlineLvl w:val="0"/>
        <w:rPr>
          <w:rFonts w:hint="eastAsia"/>
          <w:b/>
          <w:bCs/>
          <w:sz w:val="32"/>
          <w:szCs w:val="32"/>
        </w:rPr>
      </w:pPr>
      <w:bookmarkStart w:id="238" w:name="_Toc32281"/>
      <w:bookmarkStart w:id="239" w:name="_Toc31757"/>
      <w:bookmarkStart w:id="240" w:name="_Toc10212"/>
      <w:bookmarkStart w:id="241" w:name="_Toc10077"/>
      <w:r>
        <w:rPr>
          <w:rFonts w:hint="eastAsia"/>
          <w:b/>
          <w:bCs/>
          <w:color w:val="auto"/>
          <w:sz w:val="21"/>
          <w:szCs w:val="21"/>
          <w:highlight w:val="none"/>
          <w:lang w:val="en-US" w:eastAsia="zh-CN"/>
        </w:rPr>
        <w:t>2.6</w:t>
      </w:r>
      <w:r>
        <w:rPr>
          <w:rFonts w:hint="eastAsia"/>
          <w:b/>
          <w:bCs/>
          <w:color w:val="auto"/>
          <w:sz w:val="21"/>
          <w:szCs w:val="21"/>
          <w:highlight w:val="none"/>
        </w:rPr>
        <w:t>业绩清单汇总</w:t>
      </w:r>
    </w:p>
    <w:p w14:paraId="309CF71B">
      <w:pPr>
        <w:pStyle w:val="29"/>
        <w:tabs>
          <w:tab w:val="left" w:pos="1050"/>
          <w:tab w:val="center" w:pos="4535"/>
        </w:tabs>
        <w:spacing w:line="360" w:lineRule="auto"/>
        <w:jc w:val="center"/>
        <w:outlineLvl w:val="0"/>
        <w:rPr>
          <w:rFonts w:hint="default"/>
          <w:b/>
          <w:bCs/>
          <w:sz w:val="32"/>
          <w:szCs w:val="32"/>
          <w:lang w:val="en-US"/>
        </w:rPr>
      </w:pPr>
      <w:r>
        <w:rPr>
          <w:rFonts w:hint="eastAsia"/>
          <w:b/>
          <w:bCs/>
          <w:sz w:val="32"/>
          <w:szCs w:val="32"/>
        </w:rPr>
        <w:t>202</w:t>
      </w:r>
      <w:r>
        <w:rPr>
          <w:rFonts w:hint="eastAsia"/>
          <w:b/>
          <w:bCs/>
          <w:sz w:val="32"/>
          <w:szCs w:val="32"/>
          <w:lang w:val="en-US" w:eastAsia="zh-CN"/>
        </w:rPr>
        <w:t>2</w:t>
      </w:r>
      <w:r>
        <w:rPr>
          <w:rFonts w:hint="eastAsia"/>
          <w:b/>
          <w:bCs/>
          <w:sz w:val="32"/>
          <w:szCs w:val="32"/>
        </w:rPr>
        <w:t>年1月1日以来同类项目</w:t>
      </w:r>
      <w:r>
        <w:rPr>
          <w:rFonts w:hint="eastAsia"/>
          <w:b/>
          <w:bCs/>
          <w:sz w:val="32"/>
          <w:szCs w:val="32"/>
          <w:lang w:val="en-US" w:eastAsia="zh-CN"/>
        </w:rPr>
        <w:t>业绩</w:t>
      </w:r>
      <w:bookmarkEnd w:id="215"/>
      <w:bookmarkEnd w:id="216"/>
      <w:bookmarkEnd w:id="238"/>
      <w:bookmarkEnd w:id="239"/>
      <w:bookmarkEnd w:id="240"/>
      <w:bookmarkEnd w:id="241"/>
      <w:r>
        <w:rPr>
          <w:rFonts w:hint="eastAsia"/>
          <w:b/>
          <w:bCs/>
          <w:sz w:val="32"/>
          <w:szCs w:val="32"/>
          <w:lang w:val="en-US" w:eastAsia="zh-CN"/>
        </w:rPr>
        <w:t>清单</w:t>
      </w:r>
    </w:p>
    <w:tbl>
      <w:tblPr>
        <w:tblStyle w:val="19"/>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1720A95B">
      <w:pPr>
        <w:pStyle w:val="25"/>
        <w:rPr>
          <w:rFonts w:ascii="宋体" w:hAnsi="宋体"/>
          <w:sz w:val="24"/>
        </w:rPr>
      </w:pPr>
    </w:p>
    <w:p w14:paraId="5B50F256">
      <w:pPr>
        <w:pStyle w:val="25"/>
        <w:spacing w:line="360" w:lineRule="auto"/>
        <w:ind w:firstLine="480" w:firstLineChars="200"/>
        <w:outlineLvl w:val="0"/>
        <w:rPr>
          <w:b/>
          <w:bCs/>
          <w:sz w:val="36"/>
          <w:szCs w:val="36"/>
        </w:rPr>
      </w:pPr>
      <w:bookmarkStart w:id="242" w:name="_Toc16613"/>
      <w:bookmarkStart w:id="243" w:name="_Toc6536"/>
      <w:bookmarkStart w:id="244" w:name="_Toc29613"/>
      <w:bookmarkStart w:id="245" w:name="_Toc3109"/>
      <w:r>
        <w:rPr>
          <w:rFonts w:hint="eastAsia" w:ascii="宋体" w:hAnsi="宋体"/>
          <w:sz w:val="24"/>
        </w:rPr>
        <w:t>注：202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1月1日</w:t>
      </w:r>
      <w:r>
        <w:rPr>
          <w:rFonts w:hint="eastAsia" w:ascii="宋体" w:hAnsi="宋体"/>
          <w:sz w:val="24"/>
        </w:rPr>
        <w:t>至今同类项目的业绩用户名单及证明材料（</w:t>
      </w:r>
      <w:r>
        <w:rPr>
          <w:rFonts w:hint="eastAsia" w:ascii="宋体" w:hAnsi="宋体"/>
          <w:sz w:val="24"/>
          <w:lang w:eastAsia="zh-CN"/>
        </w:rPr>
        <w:t>提供合</w:t>
      </w:r>
      <w:r>
        <w:rPr>
          <w:rFonts w:hint="eastAsia" w:ascii="宋体" w:hAnsi="宋体"/>
          <w:sz w:val="24"/>
        </w:rPr>
        <w:t>同关键页复印件，并加盖供应商公章。）</w:t>
      </w:r>
      <w:bookmarkEnd w:id="242"/>
      <w:bookmarkEnd w:id="243"/>
      <w:bookmarkEnd w:id="244"/>
      <w:bookmarkEnd w:id="245"/>
    </w:p>
    <w:p w14:paraId="69382FE9">
      <w:pPr>
        <w:pStyle w:val="25"/>
        <w:ind w:firstLine="3614" w:firstLineChars="1000"/>
        <w:rPr>
          <w:b/>
          <w:bCs/>
          <w:sz w:val="36"/>
          <w:szCs w:val="36"/>
        </w:rPr>
      </w:pPr>
    </w:p>
    <w:p w14:paraId="652E8E9D">
      <w:pPr>
        <w:pStyle w:val="25"/>
        <w:ind w:firstLine="3614" w:firstLineChars="1000"/>
        <w:rPr>
          <w:b/>
          <w:bCs/>
          <w:sz w:val="36"/>
          <w:szCs w:val="36"/>
        </w:rPr>
      </w:pPr>
    </w:p>
    <w:p w14:paraId="6CFE81CF">
      <w:pPr>
        <w:pStyle w:val="25"/>
        <w:ind w:firstLine="3614" w:firstLineChars="1000"/>
        <w:rPr>
          <w:b/>
          <w:bCs/>
          <w:sz w:val="36"/>
          <w:szCs w:val="36"/>
        </w:rPr>
      </w:pPr>
    </w:p>
    <w:p w14:paraId="4E0338B9">
      <w:pPr>
        <w:pStyle w:val="25"/>
        <w:ind w:firstLine="3614" w:firstLineChars="1000"/>
        <w:rPr>
          <w:b/>
          <w:bCs/>
          <w:sz w:val="36"/>
          <w:szCs w:val="36"/>
        </w:rPr>
      </w:pPr>
    </w:p>
    <w:p w14:paraId="0193E29F">
      <w:pPr>
        <w:pStyle w:val="25"/>
        <w:ind w:firstLine="3614" w:firstLineChars="1000"/>
        <w:rPr>
          <w:b/>
          <w:bCs/>
          <w:sz w:val="36"/>
          <w:szCs w:val="36"/>
        </w:rPr>
      </w:pPr>
    </w:p>
    <w:p w14:paraId="37E92392">
      <w:pPr>
        <w:pStyle w:val="25"/>
        <w:ind w:firstLine="3614" w:firstLineChars="1000"/>
        <w:rPr>
          <w:b/>
          <w:bCs/>
          <w:sz w:val="36"/>
          <w:szCs w:val="36"/>
        </w:rPr>
      </w:pPr>
    </w:p>
    <w:p w14:paraId="6E8A82A5">
      <w:pPr>
        <w:pStyle w:val="25"/>
        <w:ind w:firstLine="3614" w:firstLineChars="1000"/>
        <w:rPr>
          <w:b/>
          <w:bCs/>
          <w:sz w:val="36"/>
          <w:szCs w:val="36"/>
        </w:rPr>
      </w:pPr>
    </w:p>
    <w:p w14:paraId="1F8B3E3A">
      <w:pPr>
        <w:pStyle w:val="25"/>
        <w:ind w:firstLine="3614" w:firstLineChars="1000"/>
        <w:rPr>
          <w:b/>
          <w:bCs/>
          <w:sz w:val="36"/>
          <w:szCs w:val="36"/>
        </w:rPr>
      </w:pPr>
    </w:p>
    <w:p w14:paraId="5895FEBC">
      <w:pPr>
        <w:widowControl/>
        <w:spacing w:line="360" w:lineRule="auto"/>
        <w:jc w:val="left"/>
        <w:rPr>
          <w:rFonts w:ascii="仿宋" w:hAnsi="仿宋" w:eastAsia="仿宋" w:cs="宋体"/>
          <w:b/>
          <w:kern w:val="0"/>
          <w:sz w:val="24"/>
          <w:szCs w:val="32"/>
        </w:rPr>
        <w:sectPr>
          <w:footerReference r:id="rId12" w:type="default"/>
          <w:pgSz w:w="11906" w:h="16838"/>
          <w:pgMar w:top="1440" w:right="1134" w:bottom="1440" w:left="1134" w:header="851" w:footer="992" w:gutter="0"/>
          <w:pgNumType w:fmt="decimal"/>
          <w:cols w:space="720" w:num="1"/>
          <w:docGrid w:linePitch="312" w:charSpace="0"/>
        </w:sectPr>
      </w:pPr>
      <w:bookmarkStart w:id="246" w:name="_Toc23732"/>
      <w:bookmarkStart w:id="247" w:name="_Toc40346385"/>
      <w:bookmarkStart w:id="248" w:name="_Toc17929"/>
      <w:bookmarkStart w:id="249" w:name="_Toc20164"/>
      <w:bookmarkStart w:id="250" w:name="_Toc40346226"/>
      <w:bookmarkStart w:id="251" w:name="_Toc40776119"/>
      <w:bookmarkStart w:id="252" w:name="_Toc27180"/>
      <w:bookmarkStart w:id="253" w:name="_Toc9749"/>
      <w:bookmarkStart w:id="254" w:name="_Toc30558"/>
      <w:bookmarkStart w:id="255" w:name="_Toc16505"/>
      <w:bookmarkStart w:id="256" w:name="_Toc21435"/>
      <w:bookmarkStart w:id="257" w:name="_Toc24877"/>
    </w:p>
    <w:bookmarkEnd w:id="246"/>
    <w:bookmarkEnd w:id="247"/>
    <w:bookmarkEnd w:id="248"/>
    <w:bookmarkEnd w:id="249"/>
    <w:bookmarkEnd w:id="250"/>
    <w:bookmarkEnd w:id="251"/>
    <w:bookmarkEnd w:id="252"/>
    <w:bookmarkEnd w:id="253"/>
    <w:bookmarkEnd w:id="254"/>
    <w:bookmarkEnd w:id="255"/>
    <w:bookmarkEnd w:id="256"/>
    <w:bookmarkEnd w:id="257"/>
    <w:p w14:paraId="3EEE6AA8">
      <w:pPr>
        <w:pStyle w:val="2"/>
        <w:rPr>
          <w:rFonts w:hint="default"/>
          <w:color w:val="auto"/>
          <w:highlight w:val="none"/>
          <w:lang w:val="en-US"/>
        </w:rPr>
      </w:pPr>
      <w:bookmarkStart w:id="258" w:name="_Toc1241"/>
      <w:bookmarkStart w:id="259" w:name="_Toc32422"/>
      <w:bookmarkStart w:id="260" w:name="_Toc6776"/>
      <w:bookmarkStart w:id="261" w:name="_Toc30531"/>
      <w:bookmarkStart w:id="262" w:name="_Toc30135"/>
      <w:bookmarkStart w:id="263" w:name="_Toc5396"/>
      <w:bookmarkStart w:id="264" w:name="_Toc1521"/>
      <w:bookmarkStart w:id="265" w:name="_Toc19803"/>
      <w:bookmarkStart w:id="266" w:name="_Toc17932"/>
      <w:bookmarkStart w:id="267" w:name="_Toc2196"/>
      <w:bookmarkStart w:id="268" w:name="_Toc14321"/>
      <w:bookmarkStart w:id="269" w:name="_Toc24705"/>
      <w:bookmarkStart w:id="270" w:name="_Toc27834"/>
      <w:bookmarkStart w:id="271" w:name="_Toc25012"/>
      <w:bookmarkStart w:id="272" w:name="_Toc16816"/>
      <w:bookmarkStart w:id="273" w:name="_Toc14093"/>
      <w:r>
        <w:rPr>
          <w:rFonts w:hint="eastAsia"/>
          <w:b/>
          <w:color w:val="auto"/>
          <w:sz w:val="24"/>
          <w:highlight w:val="none"/>
          <w:lang w:val="en-US" w:eastAsia="zh-CN"/>
        </w:rPr>
        <w:t>2.7公平竞争承诺书</w:t>
      </w:r>
      <w:bookmarkEnd w:id="258"/>
      <w:bookmarkEnd w:id="259"/>
      <w:bookmarkEnd w:id="260"/>
      <w:bookmarkEnd w:id="261"/>
      <w:bookmarkEnd w:id="262"/>
    </w:p>
    <w:p w14:paraId="0279F84E">
      <w:pPr>
        <w:pStyle w:val="29"/>
        <w:spacing w:line="360" w:lineRule="auto"/>
        <w:jc w:val="center"/>
        <w:outlineLvl w:val="0"/>
        <w:rPr>
          <w:rFonts w:hint="eastAsia"/>
          <w:b/>
          <w:bCs/>
          <w:color w:val="auto"/>
          <w:sz w:val="32"/>
          <w:szCs w:val="32"/>
          <w:highlight w:val="none"/>
        </w:rPr>
      </w:pPr>
      <w:bookmarkStart w:id="274" w:name="_Toc20312"/>
      <w:bookmarkStart w:id="275" w:name="_Toc18674"/>
      <w:bookmarkStart w:id="276" w:name="_Toc9163"/>
      <w:bookmarkStart w:id="277" w:name="_Toc11542"/>
      <w:bookmarkStart w:id="278" w:name="_Toc32579"/>
      <w:r>
        <w:rPr>
          <w:rFonts w:hint="eastAsia"/>
          <w:b/>
          <w:bCs/>
          <w:color w:val="auto"/>
          <w:sz w:val="32"/>
          <w:szCs w:val="32"/>
          <w:highlight w:val="none"/>
        </w:rPr>
        <w:t>公平竞争承诺书</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05186D86">
      <w:pPr>
        <w:pStyle w:val="29"/>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279" w:name="_Toc31660"/>
      <w:bookmarkStart w:id="280" w:name="_Toc4776"/>
      <w:bookmarkStart w:id="281" w:name="_Toc6051"/>
      <w:bookmarkStart w:id="282" w:name="_Toc26271"/>
      <w:bookmarkStart w:id="283" w:name="_Toc16887"/>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279"/>
      <w:bookmarkEnd w:id="280"/>
      <w:bookmarkEnd w:id="281"/>
      <w:bookmarkEnd w:id="282"/>
      <w:bookmarkEnd w:id="283"/>
    </w:p>
    <w:p w14:paraId="2F70E57D">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6"/>
        <w:rPr>
          <w:rFonts w:hint="eastAsia"/>
          <w:color w:val="auto"/>
          <w:sz w:val="21"/>
          <w:szCs w:val="21"/>
          <w:highlight w:val="none"/>
        </w:rPr>
      </w:pPr>
    </w:p>
    <w:p w14:paraId="38C347AC">
      <w:pPr>
        <w:pStyle w:val="26"/>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6"/>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6"/>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6"/>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34F1940">
      <w:pPr>
        <w:pStyle w:val="26"/>
        <w:rPr>
          <w:sz w:val="24"/>
        </w:rPr>
      </w:pPr>
    </w:p>
    <w:p w14:paraId="11699A17">
      <w:pPr>
        <w:pStyle w:val="26"/>
        <w:rPr>
          <w:sz w:val="24"/>
        </w:rPr>
      </w:pPr>
    </w:p>
    <w:p w14:paraId="69F2273B">
      <w:pPr>
        <w:pStyle w:val="26"/>
        <w:rPr>
          <w:sz w:val="24"/>
        </w:rPr>
      </w:pPr>
    </w:p>
    <w:p w14:paraId="318CCAA8">
      <w:pPr>
        <w:pStyle w:val="26"/>
        <w:rPr>
          <w:sz w:val="24"/>
        </w:rPr>
      </w:pPr>
    </w:p>
    <w:p w14:paraId="08CE46DF">
      <w:pPr>
        <w:pStyle w:val="26"/>
        <w:rPr>
          <w:sz w:val="24"/>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2.8</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9"/>
        <w:spacing w:line="360" w:lineRule="auto"/>
        <w:jc w:val="center"/>
        <w:outlineLvl w:val="0"/>
        <w:rPr>
          <w:b/>
          <w:bCs/>
          <w:color w:val="auto"/>
          <w:sz w:val="32"/>
          <w:szCs w:val="32"/>
          <w:highlight w:val="none"/>
        </w:rPr>
      </w:pPr>
      <w:bookmarkStart w:id="284" w:name="_Toc9085"/>
      <w:bookmarkStart w:id="285" w:name="_Toc29986"/>
      <w:bookmarkStart w:id="286" w:name="_Toc5237"/>
      <w:bookmarkStart w:id="287" w:name="_Toc12986"/>
      <w:bookmarkStart w:id="288" w:name="_Toc3968"/>
      <w:bookmarkStart w:id="289" w:name="_Toc22349"/>
      <w:bookmarkStart w:id="290" w:name="_Toc9813"/>
      <w:bookmarkStart w:id="291" w:name="_Toc4538"/>
      <w:bookmarkStart w:id="292" w:name="_Toc12567"/>
      <w:bookmarkStart w:id="293" w:name="_Toc29038"/>
      <w:bookmarkStart w:id="294" w:name="_Toc8640"/>
      <w:bookmarkStart w:id="295" w:name="_Toc6773"/>
      <w:bookmarkStart w:id="296" w:name="_Toc32565"/>
      <w:bookmarkStart w:id="297" w:name="_Toc9308"/>
      <w:bookmarkStart w:id="298" w:name="_Toc20949"/>
      <w:bookmarkStart w:id="299" w:name="_Toc12210"/>
      <w:bookmarkStart w:id="300" w:name="_Toc9333"/>
      <w:r>
        <w:rPr>
          <w:rFonts w:hint="eastAsia"/>
          <w:b/>
          <w:bCs/>
          <w:color w:val="auto"/>
          <w:sz w:val="32"/>
          <w:szCs w:val="32"/>
          <w:highlight w:val="none"/>
        </w:rPr>
        <w:t>关于资格和响应文件的声明函</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w:t>
      </w:r>
      <w:r>
        <w:rPr>
          <w:rFonts w:hint="eastAsia" w:ascii="宋体" w:hAnsi="宋体"/>
          <w:color w:val="auto"/>
          <w:sz w:val="21"/>
          <w:szCs w:val="21"/>
          <w:highlight w:val="none"/>
          <w:lang w:val="en-US" w:eastAsia="zh-CN"/>
        </w:rPr>
        <w:t>记录</w:t>
      </w:r>
      <w:r>
        <w:rPr>
          <w:rFonts w:hint="eastAsia" w:ascii="宋体" w:hAnsi="宋体" w:eastAsia="宋体"/>
          <w:color w:val="auto"/>
          <w:sz w:val="21"/>
          <w:szCs w:val="21"/>
          <w:highlight w:val="none"/>
        </w:rPr>
        <w:t>；</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5"/>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5"/>
        <w:rPr>
          <w:rFonts w:hint="eastAsia" w:ascii="宋体" w:hAnsi="宋体"/>
          <w:color w:val="auto"/>
          <w:sz w:val="24"/>
          <w:highlight w:val="none"/>
        </w:rPr>
      </w:pPr>
    </w:p>
    <w:p w14:paraId="13348F4D">
      <w:pPr>
        <w:pStyle w:val="25"/>
        <w:rPr>
          <w:rFonts w:hint="eastAsia" w:ascii="宋体" w:hAnsi="宋体"/>
          <w:color w:val="auto"/>
          <w:sz w:val="24"/>
          <w:highlight w:val="none"/>
        </w:rPr>
      </w:pPr>
    </w:p>
    <w:p w14:paraId="39CDE66C">
      <w:pPr>
        <w:pStyle w:val="25"/>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52"/>
          <w:rFonts w:hint="eastAsia" w:asciiTheme="minorEastAsia" w:hAnsiTheme="minorEastAsia" w:eastAsiaTheme="minorEastAsia" w:cstheme="minorEastAsia"/>
          <w:b/>
          <w:bCs/>
          <w:color w:val="auto"/>
          <w:sz w:val="24"/>
          <w:szCs w:val="24"/>
          <w:highlight w:val="none"/>
          <w:lang w:val="en-US" w:eastAsia="zh-CN"/>
        </w:rPr>
        <w:t>2.9</w:t>
      </w:r>
      <w:r>
        <w:rPr>
          <w:rStyle w:val="52"/>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5"/>
        <w:rPr>
          <w:rFonts w:hint="eastAsia" w:asciiTheme="minorEastAsia" w:hAnsiTheme="minorEastAsia" w:eastAsiaTheme="minorEastAsia" w:cstheme="minorEastAsia"/>
          <w:b/>
          <w:bCs/>
          <w:color w:val="auto"/>
          <w:sz w:val="24"/>
          <w:szCs w:val="24"/>
          <w:highlight w:val="none"/>
          <w:lang w:val="en-US" w:eastAsia="zh-CN"/>
        </w:rPr>
      </w:pPr>
    </w:p>
    <w:p w14:paraId="0E013294">
      <w:pPr>
        <w:spacing w:line="360" w:lineRule="auto"/>
        <w:rPr>
          <w:highlight w:val="yellow"/>
        </w:rPr>
      </w:pPr>
      <w:r>
        <w:rPr>
          <w:rFonts w:hint="eastAsia" w:asciiTheme="minorEastAsia" w:hAnsiTheme="minorEastAsia" w:eastAsiaTheme="minorEastAsia" w:cstheme="minorEastAsia"/>
          <w:b/>
          <w:bCs/>
          <w:color w:val="auto"/>
          <w:sz w:val="24"/>
          <w:szCs w:val="24"/>
          <w:highlight w:val="none"/>
          <w:lang w:val="en-US" w:eastAsia="zh-CN"/>
        </w:rPr>
        <w:t>2.10</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sectPr>
      <w:headerReference r:id="rId13" w:type="default"/>
      <w:footerReference r:id="rId14"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8260">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76B7">
    <w:pPr>
      <w:pStyle w:val="13"/>
      <w:framePr w:wrap="around" w:vAnchor="text" w:hAnchor="margin" w:xAlign="center" w:y="1"/>
      <w:rPr>
        <w:rStyle w:val="23"/>
      </w:rPr>
    </w:pPr>
    <w:r>
      <w:fldChar w:fldCharType="begin"/>
    </w:r>
    <w:r>
      <w:rPr>
        <w:rStyle w:val="23"/>
      </w:rPr>
      <w:instrText xml:space="preserve">PAGE  </w:instrText>
    </w:r>
    <w:r>
      <w:fldChar w:fldCharType="end"/>
    </w:r>
  </w:p>
  <w:p w14:paraId="780BD327">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84B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5D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3634">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282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90282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3A0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80189">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580189">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4CC3">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9726E">
                          <w:pPr>
                            <w:pStyle w:val="13"/>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F9726E">
                    <w:pPr>
                      <w:pStyle w:val="13"/>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p w14:paraId="06C396D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002">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86FB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086FB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947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4750">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4622">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E346">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11443F40"/>
    <w:multiLevelType w:val="multilevel"/>
    <w:tmpl w:val="11443F4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04DE"/>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2213"/>
    <w:rsid w:val="00A366C2"/>
    <w:rsid w:val="00A429DF"/>
    <w:rsid w:val="00A453D5"/>
    <w:rsid w:val="00A641FB"/>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C437F"/>
    <w:rsid w:val="00BE3B71"/>
    <w:rsid w:val="00BF4947"/>
    <w:rsid w:val="00C01163"/>
    <w:rsid w:val="00C0441A"/>
    <w:rsid w:val="00C32498"/>
    <w:rsid w:val="00C33302"/>
    <w:rsid w:val="00C6080F"/>
    <w:rsid w:val="00C6664C"/>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050F22"/>
    <w:rsid w:val="01154EDD"/>
    <w:rsid w:val="01317F69"/>
    <w:rsid w:val="0141572E"/>
    <w:rsid w:val="018408E0"/>
    <w:rsid w:val="018E1EA2"/>
    <w:rsid w:val="01AE423C"/>
    <w:rsid w:val="02225B04"/>
    <w:rsid w:val="02316844"/>
    <w:rsid w:val="02607008"/>
    <w:rsid w:val="02AE70ED"/>
    <w:rsid w:val="02FE20CD"/>
    <w:rsid w:val="031C04E2"/>
    <w:rsid w:val="034404CF"/>
    <w:rsid w:val="035A45AA"/>
    <w:rsid w:val="0371289F"/>
    <w:rsid w:val="039B179B"/>
    <w:rsid w:val="03AC38D7"/>
    <w:rsid w:val="03D01ADF"/>
    <w:rsid w:val="03FD2384"/>
    <w:rsid w:val="04151569"/>
    <w:rsid w:val="042913CB"/>
    <w:rsid w:val="045069D8"/>
    <w:rsid w:val="045B7DD6"/>
    <w:rsid w:val="045D72C7"/>
    <w:rsid w:val="04830723"/>
    <w:rsid w:val="04B35A48"/>
    <w:rsid w:val="04E57AC0"/>
    <w:rsid w:val="04EE7118"/>
    <w:rsid w:val="053803CD"/>
    <w:rsid w:val="054933A7"/>
    <w:rsid w:val="054E169D"/>
    <w:rsid w:val="054E70C3"/>
    <w:rsid w:val="05907E7A"/>
    <w:rsid w:val="05C673E7"/>
    <w:rsid w:val="060B47C1"/>
    <w:rsid w:val="062C2FAB"/>
    <w:rsid w:val="066F5ED2"/>
    <w:rsid w:val="06CC6DB3"/>
    <w:rsid w:val="06FF01C2"/>
    <w:rsid w:val="07140111"/>
    <w:rsid w:val="07862043"/>
    <w:rsid w:val="079C2FAC"/>
    <w:rsid w:val="07D15C84"/>
    <w:rsid w:val="07ED2710"/>
    <w:rsid w:val="07ED5D2D"/>
    <w:rsid w:val="0850306F"/>
    <w:rsid w:val="08A76D63"/>
    <w:rsid w:val="08B1373D"/>
    <w:rsid w:val="09523172"/>
    <w:rsid w:val="09603E2A"/>
    <w:rsid w:val="0A627E35"/>
    <w:rsid w:val="0A7A06CD"/>
    <w:rsid w:val="0A9C5E28"/>
    <w:rsid w:val="0AA45825"/>
    <w:rsid w:val="0AB6328D"/>
    <w:rsid w:val="0AED7863"/>
    <w:rsid w:val="0B3E4FB5"/>
    <w:rsid w:val="0B61144B"/>
    <w:rsid w:val="0B674587"/>
    <w:rsid w:val="0B7E34E6"/>
    <w:rsid w:val="0B846378"/>
    <w:rsid w:val="0B876DA6"/>
    <w:rsid w:val="0B8C3FEE"/>
    <w:rsid w:val="0B991F07"/>
    <w:rsid w:val="0BA47589"/>
    <w:rsid w:val="0BCD2048"/>
    <w:rsid w:val="0BE1433A"/>
    <w:rsid w:val="0C1C35A2"/>
    <w:rsid w:val="0C3B21D0"/>
    <w:rsid w:val="0C4A143D"/>
    <w:rsid w:val="0C705246"/>
    <w:rsid w:val="0CAD27D4"/>
    <w:rsid w:val="0D1F6A7A"/>
    <w:rsid w:val="0D8C4DA7"/>
    <w:rsid w:val="0DB317B6"/>
    <w:rsid w:val="0E203EA1"/>
    <w:rsid w:val="0E826940"/>
    <w:rsid w:val="0E970697"/>
    <w:rsid w:val="0ED05230"/>
    <w:rsid w:val="0EE9378D"/>
    <w:rsid w:val="0F2B5904"/>
    <w:rsid w:val="0F4A50E1"/>
    <w:rsid w:val="0F753717"/>
    <w:rsid w:val="0F7A2ADB"/>
    <w:rsid w:val="0FC91CB4"/>
    <w:rsid w:val="106F2B05"/>
    <w:rsid w:val="10CD1330"/>
    <w:rsid w:val="11124F95"/>
    <w:rsid w:val="11733C86"/>
    <w:rsid w:val="11A05873"/>
    <w:rsid w:val="11B73ED3"/>
    <w:rsid w:val="11BA7B07"/>
    <w:rsid w:val="12132BAA"/>
    <w:rsid w:val="1246139A"/>
    <w:rsid w:val="12795449"/>
    <w:rsid w:val="127E013D"/>
    <w:rsid w:val="12800054"/>
    <w:rsid w:val="12CA3D79"/>
    <w:rsid w:val="12EB2AD0"/>
    <w:rsid w:val="130C0799"/>
    <w:rsid w:val="130C25E4"/>
    <w:rsid w:val="13347445"/>
    <w:rsid w:val="133D279D"/>
    <w:rsid w:val="135D65C6"/>
    <w:rsid w:val="136354E7"/>
    <w:rsid w:val="137B5074"/>
    <w:rsid w:val="13854D45"/>
    <w:rsid w:val="138F6BA4"/>
    <w:rsid w:val="14331D3D"/>
    <w:rsid w:val="147B5FE0"/>
    <w:rsid w:val="14887A48"/>
    <w:rsid w:val="14DF7EC1"/>
    <w:rsid w:val="14F21366"/>
    <w:rsid w:val="14F50E56"/>
    <w:rsid w:val="14FC4FB1"/>
    <w:rsid w:val="15325191"/>
    <w:rsid w:val="15703BF1"/>
    <w:rsid w:val="158C2B6D"/>
    <w:rsid w:val="15D22F3B"/>
    <w:rsid w:val="16066C26"/>
    <w:rsid w:val="16133E5E"/>
    <w:rsid w:val="164C7363"/>
    <w:rsid w:val="16C96850"/>
    <w:rsid w:val="16DF3B6C"/>
    <w:rsid w:val="16F05D79"/>
    <w:rsid w:val="16F615E1"/>
    <w:rsid w:val="17087F4C"/>
    <w:rsid w:val="172A128B"/>
    <w:rsid w:val="17562ADF"/>
    <w:rsid w:val="17A252C5"/>
    <w:rsid w:val="17E6696E"/>
    <w:rsid w:val="17F90C5D"/>
    <w:rsid w:val="181276B9"/>
    <w:rsid w:val="18714DB4"/>
    <w:rsid w:val="1872095F"/>
    <w:rsid w:val="187F5606"/>
    <w:rsid w:val="18CE5C46"/>
    <w:rsid w:val="18DE6649"/>
    <w:rsid w:val="19A1106F"/>
    <w:rsid w:val="19C72A9F"/>
    <w:rsid w:val="19F16504"/>
    <w:rsid w:val="1A586B67"/>
    <w:rsid w:val="1A812401"/>
    <w:rsid w:val="1A9405BB"/>
    <w:rsid w:val="1AA03612"/>
    <w:rsid w:val="1ACB68E1"/>
    <w:rsid w:val="1AF93CE3"/>
    <w:rsid w:val="1B461623"/>
    <w:rsid w:val="1B977D90"/>
    <w:rsid w:val="1BAF27D5"/>
    <w:rsid w:val="1BBB6955"/>
    <w:rsid w:val="1BBD22AD"/>
    <w:rsid w:val="1BE81A43"/>
    <w:rsid w:val="1C346633"/>
    <w:rsid w:val="1C9553F8"/>
    <w:rsid w:val="1CAC7FE6"/>
    <w:rsid w:val="1CD21130"/>
    <w:rsid w:val="1D56179D"/>
    <w:rsid w:val="1D964A85"/>
    <w:rsid w:val="1DE30DB3"/>
    <w:rsid w:val="1DF32319"/>
    <w:rsid w:val="1E2E7F99"/>
    <w:rsid w:val="1E4F22B0"/>
    <w:rsid w:val="1EC2624D"/>
    <w:rsid w:val="1EC37BCD"/>
    <w:rsid w:val="1F136AA8"/>
    <w:rsid w:val="1F187406"/>
    <w:rsid w:val="1F6B68E4"/>
    <w:rsid w:val="1F835E87"/>
    <w:rsid w:val="1F886705"/>
    <w:rsid w:val="1FB1447B"/>
    <w:rsid w:val="1FEC398E"/>
    <w:rsid w:val="20097050"/>
    <w:rsid w:val="202400FC"/>
    <w:rsid w:val="203B0065"/>
    <w:rsid w:val="208512E0"/>
    <w:rsid w:val="20995391"/>
    <w:rsid w:val="20B1619E"/>
    <w:rsid w:val="20B81B4B"/>
    <w:rsid w:val="20E57FD0"/>
    <w:rsid w:val="21282075"/>
    <w:rsid w:val="213C22E6"/>
    <w:rsid w:val="21871145"/>
    <w:rsid w:val="21B11E81"/>
    <w:rsid w:val="21C236CE"/>
    <w:rsid w:val="21CF3215"/>
    <w:rsid w:val="21D627A8"/>
    <w:rsid w:val="22171F6F"/>
    <w:rsid w:val="224C6559"/>
    <w:rsid w:val="224F7DF7"/>
    <w:rsid w:val="22765FFC"/>
    <w:rsid w:val="22A53EBB"/>
    <w:rsid w:val="22F85FBE"/>
    <w:rsid w:val="22FB2B87"/>
    <w:rsid w:val="23152DEF"/>
    <w:rsid w:val="233A2E2B"/>
    <w:rsid w:val="23937266"/>
    <w:rsid w:val="23F46D37"/>
    <w:rsid w:val="2483022C"/>
    <w:rsid w:val="24C36386"/>
    <w:rsid w:val="24EC4023"/>
    <w:rsid w:val="252427BC"/>
    <w:rsid w:val="25382DC5"/>
    <w:rsid w:val="25394189"/>
    <w:rsid w:val="254863CC"/>
    <w:rsid w:val="255524B1"/>
    <w:rsid w:val="255D353C"/>
    <w:rsid w:val="25673FA5"/>
    <w:rsid w:val="25BE7A27"/>
    <w:rsid w:val="25C5032F"/>
    <w:rsid w:val="25CA0988"/>
    <w:rsid w:val="2629095F"/>
    <w:rsid w:val="262F2952"/>
    <w:rsid w:val="2661634B"/>
    <w:rsid w:val="26A6577E"/>
    <w:rsid w:val="26C20E41"/>
    <w:rsid w:val="26F058DC"/>
    <w:rsid w:val="26FE1DEC"/>
    <w:rsid w:val="272975C1"/>
    <w:rsid w:val="27402404"/>
    <w:rsid w:val="27435A51"/>
    <w:rsid w:val="274618E3"/>
    <w:rsid w:val="274C264B"/>
    <w:rsid w:val="27577C10"/>
    <w:rsid w:val="275F3F90"/>
    <w:rsid w:val="27715F5E"/>
    <w:rsid w:val="27A42993"/>
    <w:rsid w:val="27E21FC8"/>
    <w:rsid w:val="27EB786E"/>
    <w:rsid w:val="28046DFD"/>
    <w:rsid w:val="28084236"/>
    <w:rsid w:val="282633A8"/>
    <w:rsid w:val="28664D21"/>
    <w:rsid w:val="28716EFA"/>
    <w:rsid w:val="28771E56"/>
    <w:rsid w:val="2886681A"/>
    <w:rsid w:val="28926C90"/>
    <w:rsid w:val="28EF5E90"/>
    <w:rsid w:val="29422067"/>
    <w:rsid w:val="295228EA"/>
    <w:rsid w:val="29656152"/>
    <w:rsid w:val="297A4C65"/>
    <w:rsid w:val="297D16EE"/>
    <w:rsid w:val="298D7034"/>
    <w:rsid w:val="29956223"/>
    <w:rsid w:val="29A16A58"/>
    <w:rsid w:val="29AD461E"/>
    <w:rsid w:val="2A0665F4"/>
    <w:rsid w:val="2A07545B"/>
    <w:rsid w:val="2A241B69"/>
    <w:rsid w:val="2A4A387B"/>
    <w:rsid w:val="2A6722DC"/>
    <w:rsid w:val="2A827317"/>
    <w:rsid w:val="2A8A0209"/>
    <w:rsid w:val="2AA131BA"/>
    <w:rsid w:val="2AE412F9"/>
    <w:rsid w:val="2B2D2CA0"/>
    <w:rsid w:val="2B65068C"/>
    <w:rsid w:val="2B694EC9"/>
    <w:rsid w:val="2BC96E6C"/>
    <w:rsid w:val="2BD8709E"/>
    <w:rsid w:val="2BE11C14"/>
    <w:rsid w:val="2BEA6DA6"/>
    <w:rsid w:val="2C1134D3"/>
    <w:rsid w:val="2C4B0063"/>
    <w:rsid w:val="2C695F59"/>
    <w:rsid w:val="2CDB3DF6"/>
    <w:rsid w:val="2CE675AA"/>
    <w:rsid w:val="2D07550B"/>
    <w:rsid w:val="2D7059A5"/>
    <w:rsid w:val="2D862465"/>
    <w:rsid w:val="2DA7679B"/>
    <w:rsid w:val="2E073C7C"/>
    <w:rsid w:val="2E5D2E7D"/>
    <w:rsid w:val="2E6862C2"/>
    <w:rsid w:val="2F2735E3"/>
    <w:rsid w:val="2F302D5E"/>
    <w:rsid w:val="2F37656A"/>
    <w:rsid w:val="2F38107D"/>
    <w:rsid w:val="2F60056B"/>
    <w:rsid w:val="2F694B29"/>
    <w:rsid w:val="2F950255"/>
    <w:rsid w:val="2FA06136"/>
    <w:rsid w:val="2FB56247"/>
    <w:rsid w:val="2FD823C2"/>
    <w:rsid w:val="2FD82C2E"/>
    <w:rsid w:val="30395C43"/>
    <w:rsid w:val="306B04F2"/>
    <w:rsid w:val="311010E0"/>
    <w:rsid w:val="31120C66"/>
    <w:rsid w:val="315E3BB3"/>
    <w:rsid w:val="31A517E2"/>
    <w:rsid w:val="31DD71CE"/>
    <w:rsid w:val="31EA386E"/>
    <w:rsid w:val="320E67F7"/>
    <w:rsid w:val="32244DFC"/>
    <w:rsid w:val="329830F5"/>
    <w:rsid w:val="32B17973"/>
    <w:rsid w:val="32BD6FFF"/>
    <w:rsid w:val="33092244"/>
    <w:rsid w:val="33101A48"/>
    <w:rsid w:val="33AB7453"/>
    <w:rsid w:val="33BD31B5"/>
    <w:rsid w:val="340F44BF"/>
    <w:rsid w:val="34767465"/>
    <w:rsid w:val="34777DD3"/>
    <w:rsid w:val="35521C81"/>
    <w:rsid w:val="35870BF0"/>
    <w:rsid w:val="359F1925"/>
    <w:rsid w:val="35B30245"/>
    <w:rsid w:val="35B70650"/>
    <w:rsid w:val="35C12962"/>
    <w:rsid w:val="35F1149A"/>
    <w:rsid w:val="36341386"/>
    <w:rsid w:val="365E53B1"/>
    <w:rsid w:val="36A677E9"/>
    <w:rsid w:val="36ED5F79"/>
    <w:rsid w:val="370B587C"/>
    <w:rsid w:val="371F2036"/>
    <w:rsid w:val="37393D6D"/>
    <w:rsid w:val="377A2F71"/>
    <w:rsid w:val="37A66C3A"/>
    <w:rsid w:val="37F92887"/>
    <w:rsid w:val="38064FA4"/>
    <w:rsid w:val="380B2F5F"/>
    <w:rsid w:val="382C5388"/>
    <w:rsid w:val="38AA5930"/>
    <w:rsid w:val="38CC4262"/>
    <w:rsid w:val="396225C5"/>
    <w:rsid w:val="39761AE9"/>
    <w:rsid w:val="398B750F"/>
    <w:rsid w:val="398F4544"/>
    <w:rsid w:val="39AC59BD"/>
    <w:rsid w:val="39D13924"/>
    <w:rsid w:val="39F2574F"/>
    <w:rsid w:val="3A5F5D2A"/>
    <w:rsid w:val="3AA82343"/>
    <w:rsid w:val="3AB81210"/>
    <w:rsid w:val="3B1A3241"/>
    <w:rsid w:val="3B351E28"/>
    <w:rsid w:val="3B3A381D"/>
    <w:rsid w:val="3B4D1C93"/>
    <w:rsid w:val="3B6E0E96"/>
    <w:rsid w:val="3BA1126C"/>
    <w:rsid w:val="3BB94750"/>
    <w:rsid w:val="3BDF5305"/>
    <w:rsid w:val="3BF33A92"/>
    <w:rsid w:val="3C683C2C"/>
    <w:rsid w:val="3C8841DA"/>
    <w:rsid w:val="3C943841"/>
    <w:rsid w:val="3C964B49"/>
    <w:rsid w:val="3CB44FCF"/>
    <w:rsid w:val="3CC720E3"/>
    <w:rsid w:val="3CD11481"/>
    <w:rsid w:val="3CF94A44"/>
    <w:rsid w:val="3D1309AC"/>
    <w:rsid w:val="3D400B07"/>
    <w:rsid w:val="3D4A148F"/>
    <w:rsid w:val="3D6A0B18"/>
    <w:rsid w:val="3D6B5D9D"/>
    <w:rsid w:val="3DBB413B"/>
    <w:rsid w:val="3DBE51F4"/>
    <w:rsid w:val="3DD52001"/>
    <w:rsid w:val="3DFA7592"/>
    <w:rsid w:val="3E740EBA"/>
    <w:rsid w:val="3EBA1C45"/>
    <w:rsid w:val="3EC62D97"/>
    <w:rsid w:val="3EE80F60"/>
    <w:rsid w:val="3F070DFF"/>
    <w:rsid w:val="3F5E4BF9"/>
    <w:rsid w:val="3F8955E2"/>
    <w:rsid w:val="3F982986"/>
    <w:rsid w:val="3FA22A78"/>
    <w:rsid w:val="3FCE63A8"/>
    <w:rsid w:val="3FF52FF7"/>
    <w:rsid w:val="40026051"/>
    <w:rsid w:val="40065B1F"/>
    <w:rsid w:val="401A4F12"/>
    <w:rsid w:val="40264B87"/>
    <w:rsid w:val="40385F17"/>
    <w:rsid w:val="40640ABA"/>
    <w:rsid w:val="40825CFA"/>
    <w:rsid w:val="40E124A7"/>
    <w:rsid w:val="4136207C"/>
    <w:rsid w:val="415A420B"/>
    <w:rsid w:val="416135FA"/>
    <w:rsid w:val="418F7256"/>
    <w:rsid w:val="41941C47"/>
    <w:rsid w:val="41B33AA7"/>
    <w:rsid w:val="41B60C35"/>
    <w:rsid w:val="41CD076A"/>
    <w:rsid w:val="41D028AB"/>
    <w:rsid w:val="41FD2193"/>
    <w:rsid w:val="423061C3"/>
    <w:rsid w:val="426A550E"/>
    <w:rsid w:val="42A321BA"/>
    <w:rsid w:val="42AF6223"/>
    <w:rsid w:val="42B775C7"/>
    <w:rsid w:val="42CB6BCE"/>
    <w:rsid w:val="42FB61C5"/>
    <w:rsid w:val="43125AA6"/>
    <w:rsid w:val="43367ADD"/>
    <w:rsid w:val="435B5C8B"/>
    <w:rsid w:val="43670FED"/>
    <w:rsid w:val="43D907F3"/>
    <w:rsid w:val="43E62E42"/>
    <w:rsid w:val="44024872"/>
    <w:rsid w:val="44062D00"/>
    <w:rsid w:val="443609BF"/>
    <w:rsid w:val="44546201"/>
    <w:rsid w:val="44581F51"/>
    <w:rsid w:val="44802E0E"/>
    <w:rsid w:val="449832F3"/>
    <w:rsid w:val="44DC1567"/>
    <w:rsid w:val="44E623E5"/>
    <w:rsid w:val="451E6F60"/>
    <w:rsid w:val="45244DEA"/>
    <w:rsid w:val="45717631"/>
    <w:rsid w:val="457C68A6"/>
    <w:rsid w:val="45F621B4"/>
    <w:rsid w:val="46072613"/>
    <w:rsid w:val="467254D8"/>
    <w:rsid w:val="468C475C"/>
    <w:rsid w:val="46D069DB"/>
    <w:rsid w:val="46D97270"/>
    <w:rsid w:val="471F573B"/>
    <w:rsid w:val="47425BCF"/>
    <w:rsid w:val="475A68B7"/>
    <w:rsid w:val="47C87B80"/>
    <w:rsid w:val="47EE3067"/>
    <w:rsid w:val="484B446B"/>
    <w:rsid w:val="484C049B"/>
    <w:rsid w:val="484E4553"/>
    <w:rsid w:val="485129D4"/>
    <w:rsid w:val="486A6E89"/>
    <w:rsid w:val="488C5052"/>
    <w:rsid w:val="48D15AFC"/>
    <w:rsid w:val="48D83DF3"/>
    <w:rsid w:val="48E56510"/>
    <w:rsid w:val="48F44CB0"/>
    <w:rsid w:val="48F674E1"/>
    <w:rsid w:val="49040430"/>
    <w:rsid w:val="49054F84"/>
    <w:rsid w:val="49262DB0"/>
    <w:rsid w:val="49386EF2"/>
    <w:rsid w:val="495A0CAC"/>
    <w:rsid w:val="49831FB1"/>
    <w:rsid w:val="49A168DB"/>
    <w:rsid w:val="49D2118A"/>
    <w:rsid w:val="4A3B6FBA"/>
    <w:rsid w:val="4A606796"/>
    <w:rsid w:val="4A82495E"/>
    <w:rsid w:val="4A944362"/>
    <w:rsid w:val="4A950DCF"/>
    <w:rsid w:val="4AAC6F3E"/>
    <w:rsid w:val="4AC73519"/>
    <w:rsid w:val="4B833FD9"/>
    <w:rsid w:val="4B8A5FB1"/>
    <w:rsid w:val="4BBA2651"/>
    <w:rsid w:val="4C485734"/>
    <w:rsid w:val="4C6043FF"/>
    <w:rsid w:val="4C70579B"/>
    <w:rsid w:val="4C941FDC"/>
    <w:rsid w:val="4C981BA5"/>
    <w:rsid w:val="4CAE37E9"/>
    <w:rsid w:val="4CAF6F6C"/>
    <w:rsid w:val="4CC32F7E"/>
    <w:rsid w:val="4CC4300C"/>
    <w:rsid w:val="4CE35874"/>
    <w:rsid w:val="4CED0E45"/>
    <w:rsid w:val="4CEE0089"/>
    <w:rsid w:val="4D432F11"/>
    <w:rsid w:val="4D72553A"/>
    <w:rsid w:val="4DDF729F"/>
    <w:rsid w:val="4E011820"/>
    <w:rsid w:val="4E21448E"/>
    <w:rsid w:val="4E2D698F"/>
    <w:rsid w:val="4E4C452A"/>
    <w:rsid w:val="4E5403C0"/>
    <w:rsid w:val="4E5E5E11"/>
    <w:rsid w:val="4E775E5C"/>
    <w:rsid w:val="4E7E2FA7"/>
    <w:rsid w:val="4E98699E"/>
    <w:rsid w:val="4ECF5C98"/>
    <w:rsid w:val="4ED23FAB"/>
    <w:rsid w:val="4ED35788"/>
    <w:rsid w:val="4EDF1E27"/>
    <w:rsid w:val="4EE31744"/>
    <w:rsid w:val="4EED2501"/>
    <w:rsid w:val="4F0A4F22"/>
    <w:rsid w:val="4F53352B"/>
    <w:rsid w:val="4F6F2610"/>
    <w:rsid w:val="4F907A4A"/>
    <w:rsid w:val="500E27F0"/>
    <w:rsid w:val="50452550"/>
    <w:rsid w:val="505E1082"/>
    <w:rsid w:val="505E5526"/>
    <w:rsid w:val="507D54FB"/>
    <w:rsid w:val="508C6D30"/>
    <w:rsid w:val="509E3B74"/>
    <w:rsid w:val="50B909AE"/>
    <w:rsid w:val="50C221A5"/>
    <w:rsid w:val="50C82D96"/>
    <w:rsid w:val="50DC644B"/>
    <w:rsid w:val="50FC2A30"/>
    <w:rsid w:val="51403B6E"/>
    <w:rsid w:val="514C42EA"/>
    <w:rsid w:val="517915F8"/>
    <w:rsid w:val="51A73BDA"/>
    <w:rsid w:val="51DD691E"/>
    <w:rsid w:val="51FC4FF6"/>
    <w:rsid w:val="52120FBB"/>
    <w:rsid w:val="525330A4"/>
    <w:rsid w:val="525E180D"/>
    <w:rsid w:val="52726854"/>
    <w:rsid w:val="52831274"/>
    <w:rsid w:val="52B35D74"/>
    <w:rsid w:val="531B76FE"/>
    <w:rsid w:val="53503344"/>
    <w:rsid w:val="53811823"/>
    <w:rsid w:val="538E410D"/>
    <w:rsid w:val="53A776AF"/>
    <w:rsid w:val="53C0399E"/>
    <w:rsid w:val="54102FDB"/>
    <w:rsid w:val="54375424"/>
    <w:rsid w:val="54543638"/>
    <w:rsid w:val="5470419F"/>
    <w:rsid w:val="54A13C33"/>
    <w:rsid w:val="54ED0C26"/>
    <w:rsid w:val="554140D3"/>
    <w:rsid w:val="554A082F"/>
    <w:rsid w:val="55623372"/>
    <w:rsid w:val="55684F15"/>
    <w:rsid w:val="55D55D03"/>
    <w:rsid w:val="55DE5F5C"/>
    <w:rsid w:val="55FA184D"/>
    <w:rsid w:val="56004989"/>
    <w:rsid w:val="560426CB"/>
    <w:rsid w:val="56187F25"/>
    <w:rsid w:val="5623033B"/>
    <w:rsid w:val="56356CB0"/>
    <w:rsid w:val="56553C8D"/>
    <w:rsid w:val="5658445F"/>
    <w:rsid w:val="567D422C"/>
    <w:rsid w:val="568F6108"/>
    <w:rsid w:val="56C15534"/>
    <w:rsid w:val="56CE1A20"/>
    <w:rsid w:val="57347E0A"/>
    <w:rsid w:val="574D1ABF"/>
    <w:rsid w:val="576B22D6"/>
    <w:rsid w:val="578F5C2B"/>
    <w:rsid w:val="579161E1"/>
    <w:rsid w:val="579655A5"/>
    <w:rsid w:val="579D6934"/>
    <w:rsid w:val="57D61E46"/>
    <w:rsid w:val="57F26D53"/>
    <w:rsid w:val="57FE235D"/>
    <w:rsid w:val="580660B1"/>
    <w:rsid w:val="582901C7"/>
    <w:rsid w:val="584A1AA0"/>
    <w:rsid w:val="5851284C"/>
    <w:rsid w:val="58832096"/>
    <w:rsid w:val="58C60488"/>
    <w:rsid w:val="58C757BE"/>
    <w:rsid w:val="58D76A1B"/>
    <w:rsid w:val="58F3500B"/>
    <w:rsid w:val="58FE1654"/>
    <w:rsid w:val="59414998"/>
    <w:rsid w:val="59A85A64"/>
    <w:rsid w:val="59EC68B8"/>
    <w:rsid w:val="59FA62BF"/>
    <w:rsid w:val="5A105AE3"/>
    <w:rsid w:val="5A2E41BB"/>
    <w:rsid w:val="5A3A2B60"/>
    <w:rsid w:val="5A4B59E1"/>
    <w:rsid w:val="5A647BDD"/>
    <w:rsid w:val="5A6E3589"/>
    <w:rsid w:val="5A9814EF"/>
    <w:rsid w:val="5ACC7530"/>
    <w:rsid w:val="5B0E13A3"/>
    <w:rsid w:val="5B245060"/>
    <w:rsid w:val="5B325CB9"/>
    <w:rsid w:val="5B490AD6"/>
    <w:rsid w:val="5B7B57E4"/>
    <w:rsid w:val="5BBD57F6"/>
    <w:rsid w:val="5BD64AC1"/>
    <w:rsid w:val="5BD90156"/>
    <w:rsid w:val="5BDE576D"/>
    <w:rsid w:val="5C313AEE"/>
    <w:rsid w:val="5C8E6CC1"/>
    <w:rsid w:val="5C934FA3"/>
    <w:rsid w:val="5CD4150B"/>
    <w:rsid w:val="5CF36FF6"/>
    <w:rsid w:val="5D453D32"/>
    <w:rsid w:val="5D6F1865"/>
    <w:rsid w:val="5D8E3A90"/>
    <w:rsid w:val="5D9E3216"/>
    <w:rsid w:val="5DB22A0D"/>
    <w:rsid w:val="5DBC2630"/>
    <w:rsid w:val="5DCD3CEB"/>
    <w:rsid w:val="5E1A4807"/>
    <w:rsid w:val="5E2C4717"/>
    <w:rsid w:val="5E986140"/>
    <w:rsid w:val="5EAB603E"/>
    <w:rsid w:val="5EB822A5"/>
    <w:rsid w:val="5ED21E8E"/>
    <w:rsid w:val="5ED7519A"/>
    <w:rsid w:val="5F0B7BE8"/>
    <w:rsid w:val="5F49114F"/>
    <w:rsid w:val="5F491595"/>
    <w:rsid w:val="5F7243E2"/>
    <w:rsid w:val="5F906D7E"/>
    <w:rsid w:val="5FE62E42"/>
    <w:rsid w:val="60261490"/>
    <w:rsid w:val="60261BC5"/>
    <w:rsid w:val="60423FDD"/>
    <w:rsid w:val="60636240"/>
    <w:rsid w:val="60AD3682"/>
    <w:rsid w:val="60B8658C"/>
    <w:rsid w:val="612E79FC"/>
    <w:rsid w:val="61306A6A"/>
    <w:rsid w:val="614B10EF"/>
    <w:rsid w:val="615458E4"/>
    <w:rsid w:val="61946FF9"/>
    <w:rsid w:val="6198008E"/>
    <w:rsid w:val="61A14189"/>
    <w:rsid w:val="6217502E"/>
    <w:rsid w:val="621E4B15"/>
    <w:rsid w:val="622814F0"/>
    <w:rsid w:val="623426DB"/>
    <w:rsid w:val="624755C1"/>
    <w:rsid w:val="626C3AD2"/>
    <w:rsid w:val="629E7DBD"/>
    <w:rsid w:val="629F0EFE"/>
    <w:rsid w:val="62FC7815"/>
    <w:rsid w:val="632271C7"/>
    <w:rsid w:val="63234C06"/>
    <w:rsid w:val="63375F1A"/>
    <w:rsid w:val="635941B3"/>
    <w:rsid w:val="637644DD"/>
    <w:rsid w:val="63D27641"/>
    <w:rsid w:val="6461518D"/>
    <w:rsid w:val="64721148"/>
    <w:rsid w:val="64744EC0"/>
    <w:rsid w:val="64BE438D"/>
    <w:rsid w:val="64C02086"/>
    <w:rsid w:val="64E75692"/>
    <w:rsid w:val="65085608"/>
    <w:rsid w:val="65877B96"/>
    <w:rsid w:val="658925AF"/>
    <w:rsid w:val="65AE6FBC"/>
    <w:rsid w:val="65B034A0"/>
    <w:rsid w:val="667271DD"/>
    <w:rsid w:val="66845C96"/>
    <w:rsid w:val="66DF7510"/>
    <w:rsid w:val="66FA3298"/>
    <w:rsid w:val="66FE4F15"/>
    <w:rsid w:val="673451CA"/>
    <w:rsid w:val="674212A6"/>
    <w:rsid w:val="6772399F"/>
    <w:rsid w:val="677671A1"/>
    <w:rsid w:val="6780006F"/>
    <w:rsid w:val="6783093A"/>
    <w:rsid w:val="678E0595"/>
    <w:rsid w:val="684D2239"/>
    <w:rsid w:val="689C77C3"/>
    <w:rsid w:val="68AD3894"/>
    <w:rsid w:val="68B72DD1"/>
    <w:rsid w:val="68D66149"/>
    <w:rsid w:val="69064C5E"/>
    <w:rsid w:val="69382971"/>
    <w:rsid w:val="695A5C90"/>
    <w:rsid w:val="69AD77A9"/>
    <w:rsid w:val="69B95123"/>
    <w:rsid w:val="6A274C05"/>
    <w:rsid w:val="6AB57120"/>
    <w:rsid w:val="6AD71D05"/>
    <w:rsid w:val="6AFE3207"/>
    <w:rsid w:val="6B172338"/>
    <w:rsid w:val="6B1B462D"/>
    <w:rsid w:val="6B1F2A54"/>
    <w:rsid w:val="6B5B2936"/>
    <w:rsid w:val="6B900BD3"/>
    <w:rsid w:val="6BD23199"/>
    <w:rsid w:val="6C4E0D12"/>
    <w:rsid w:val="6CED7956"/>
    <w:rsid w:val="6CF7293C"/>
    <w:rsid w:val="6D6727AE"/>
    <w:rsid w:val="6D8D0DA1"/>
    <w:rsid w:val="6D971A88"/>
    <w:rsid w:val="6DA25BA6"/>
    <w:rsid w:val="6DB6384B"/>
    <w:rsid w:val="6DE07122"/>
    <w:rsid w:val="6DE309C1"/>
    <w:rsid w:val="6DF2778B"/>
    <w:rsid w:val="6E1F0C9B"/>
    <w:rsid w:val="6E7A1325"/>
    <w:rsid w:val="6E8A03A5"/>
    <w:rsid w:val="6EA136DF"/>
    <w:rsid w:val="6EBA5BC5"/>
    <w:rsid w:val="6EE41F08"/>
    <w:rsid w:val="6EEF65B2"/>
    <w:rsid w:val="6F32730A"/>
    <w:rsid w:val="6F4B2CC1"/>
    <w:rsid w:val="6FF84BF7"/>
    <w:rsid w:val="70090BB2"/>
    <w:rsid w:val="705C256B"/>
    <w:rsid w:val="709F32C5"/>
    <w:rsid w:val="70D50A94"/>
    <w:rsid w:val="7139323E"/>
    <w:rsid w:val="71775FF0"/>
    <w:rsid w:val="71777D9E"/>
    <w:rsid w:val="71873E6F"/>
    <w:rsid w:val="720C2BDC"/>
    <w:rsid w:val="724E6D50"/>
    <w:rsid w:val="7263292A"/>
    <w:rsid w:val="72700D2E"/>
    <w:rsid w:val="72775B43"/>
    <w:rsid w:val="72944127"/>
    <w:rsid w:val="72A75159"/>
    <w:rsid w:val="72A9042B"/>
    <w:rsid w:val="73093017"/>
    <w:rsid w:val="7315561A"/>
    <w:rsid w:val="73500678"/>
    <w:rsid w:val="735E1215"/>
    <w:rsid w:val="737B68A8"/>
    <w:rsid w:val="741D0B3E"/>
    <w:rsid w:val="74281823"/>
    <w:rsid w:val="743D52CE"/>
    <w:rsid w:val="744677AC"/>
    <w:rsid w:val="74BC1600"/>
    <w:rsid w:val="74E04D56"/>
    <w:rsid w:val="752A0A70"/>
    <w:rsid w:val="752E6281"/>
    <w:rsid w:val="754135B9"/>
    <w:rsid w:val="755F3A39"/>
    <w:rsid w:val="75656114"/>
    <w:rsid w:val="75675DB8"/>
    <w:rsid w:val="756B3B40"/>
    <w:rsid w:val="756B5E6B"/>
    <w:rsid w:val="75B80778"/>
    <w:rsid w:val="75BF1D13"/>
    <w:rsid w:val="75EA3234"/>
    <w:rsid w:val="761107C1"/>
    <w:rsid w:val="76331D89"/>
    <w:rsid w:val="7641097A"/>
    <w:rsid w:val="76A9700F"/>
    <w:rsid w:val="76B101D2"/>
    <w:rsid w:val="76C23869"/>
    <w:rsid w:val="76F65C09"/>
    <w:rsid w:val="77130569"/>
    <w:rsid w:val="771B2AA9"/>
    <w:rsid w:val="77497028"/>
    <w:rsid w:val="776963DA"/>
    <w:rsid w:val="783919C4"/>
    <w:rsid w:val="78600839"/>
    <w:rsid w:val="78703A36"/>
    <w:rsid w:val="78A80D9E"/>
    <w:rsid w:val="78AC3CE8"/>
    <w:rsid w:val="78AC657F"/>
    <w:rsid w:val="78C30949"/>
    <w:rsid w:val="78D00495"/>
    <w:rsid w:val="78EA426B"/>
    <w:rsid w:val="78FA1F51"/>
    <w:rsid w:val="7919798C"/>
    <w:rsid w:val="793F2815"/>
    <w:rsid w:val="795067BF"/>
    <w:rsid w:val="79A57AB6"/>
    <w:rsid w:val="79BF250D"/>
    <w:rsid w:val="79CB3169"/>
    <w:rsid w:val="79FA6E97"/>
    <w:rsid w:val="7A1563A6"/>
    <w:rsid w:val="7A514A94"/>
    <w:rsid w:val="7A597865"/>
    <w:rsid w:val="7A6F193F"/>
    <w:rsid w:val="7A951295"/>
    <w:rsid w:val="7AB160CE"/>
    <w:rsid w:val="7AFE0469"/>
    <w:rsid w:val="7B1665E7"/>
    <w:rsid w:val="7BCD3C95"/>
    <w:rsid w:val="7BD36518"/>
    <w:rsid w:val="7C1F5E30"/>
    <w:rsid w:val="7C4A0BE1"/>
    <w:rsid w:val="7C4A67DB"/>
    <w:rsid w:val="7C6505C5"/>
    <w:rsid w:val="7C66738C"/>
    <w:rsid w:val="7C6737CC"/>
    <w:rsid w:val="7C792C1C"/>
    <w:rsid w:val="7CC01DE0"/>
    <w:rsid w:val="7D056BA5"/>
    <w:rsid w:val="7DAE4B47"/>
    <w:rsid w:val="7E0806FB"/>
    <w:rsid w:val="7E0A4E91"/>
    <w:rsid w:val="7E46174B"/>
    <w:rsid w:val="7E5425CE"/>
    <w:rsid w:val="7E5E47BF"/>
    <w:rsid w:val="7E7B6E1F"/>
    <w:rsid w:val="7E7B76A5"/>
    <w:rsid w:val="7E9D32F1"/>
    <w:rsid w:val="7EB4618D"/>
    <w:rsid w:val="7EE06F82"/>
    <w:rsid w:val="7EF649F8"/>
    <w:rsid w:val="7F4D74FA"/>
    <w:rsid w:val="7F5319DC"/>
    <w:rsid w:val="7F567244"/>
    <w:rsid w:val="7F8C710A"/>
    <w:rsid w:val="7FBB354B"/>
    <w:rsid w:val="7FC931CF"/>
    <w:rsid w:val="7FE04E50"/>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style>
  <w:style w:type="paragraph" w:styleId="7">
    <w:name w:val="annotation text"/>
    <w:basedOn w:val="1"/>
    <w:autoRedefine/>
    <w:qFormat/>
    <w:uiPriority w:val="0"/>
    <w:pPr>
      <w:jc w:val="left"/>
    </w:pPr>
  </w:style>
  <w:style w:type="paragraph" w:styleId="8">
    <w:name w:val="Body Text"/>
    <w:basedOn w:val="1"/>
    <w:link w:val="41"/>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2"/>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3"/>
    <w:autoRedefine/>
    <w:qFormat/>
    <w:uiPriority w:val="0"/>
    <w:rPr>
      <w:sz w:val="18"/>
      <w:szCs w:val="18"/>
    </w:rPr>
  </w:style>
  <w:style w:type="paragraph" w:styleId="13">
    <w:name w:val="footer"/>
    <w:basedOn w:val="1"/>
    <w:link w:val="3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Body Text 2"/>
    <w:basedOn w:val="1"/>
    <w:autoRedefine/>
    <w:unhideWhenUsed/>
    <w:qFormat/>
    <w:uiPriority w:val="99"/>
    <w:pPr>
      <w:widowControl/>
      <w:spacing w:after="120" w:line="480" w:lineRule="auto"/>
      <w:jc w:val="left"/>
    </w:pPr>
    <w:rPr>
      <w:rFonts w:ascii="宋体" w:hAnsi="宋体"/>
      <w:kern w:val="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9"/>
    <w:autoRedefine/>
    <w:semiHidden/>
    <w:unhideWhenUsed/>
    <w:qFormat/>
    <w:uiPriority w:val="99"/>
    <w:pPr>
      <w:ind w:firstLine="420" w:firstLineChars="200"/>
    </w:pPr>
  </w:style>
  <w:style w:type="table" w:styleId="20">
    <w:name w:val="Table Grid"/>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34">
    <w:name w:val="标题 3 Char"/>
    <w:basedOn w:val="21"/>
    <w:link w:val="4"/>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3"/>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paragraph" w:customStyle="1" w:styleId="4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定格"/>
    <w:basedOn w:val="1"/>
    <w:autoRedefine/>
    <w:qFormat/>
    <w:uiPriority w:val="0"/>
    <w:pPr>
      <w:spacing w:line="360" w:lineRule="auto"/>
      <w:ind w:left="200" w:hanging="200" w:hangingChars="200"/>
    </w:pPr>
    <w:rPr>
      <w:kern w:val="0"/>
      <w:sz w:val="24"/>
      <w:szCs w:val="20"/>
    </w:rPr>
  </w:style>
  <w:style w:type="table" w:customStyle="1" w:styleId="46">
    <w:name w:val="网格型1"/>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
    <w:name w:val="网格型2"/>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
    <w:name w:val="Table Normal"/>
    <w:autoRedefine/>
    <w:unhideWhenUsed/>
    <w:qFormat/>
    <w:uiPriority w:val="0"/>
    <w:tblPr>
      <w:tblCellMar>
        <w:top w:w="0" w:type="dxa"/>
        <w:left w:w="0" w:type="dxa"/>
        <w:bottom w:w="0" w:type="dxa"/>
        <w:right w:w="0" w:type="dxa"/>
      </w:tblCellMar>
    </w:tblPr>
  </w:style>
  <w:style w:type="paragraph" w:customStyle="1" w:styleId="49">
    <w:name w:val="_Style 44"/>
    <w:basedOn w:val="1"/>
    <w:next w:val="28"/>
    <w:qFormat/>
    <w:uiPriority w:val="34"/>
    <w:pPr>
      <w:ind w:firstLine="420" w:firstLineChars="200"/>
    </w:pPr>
    <w:rPr>
      <w:rFonts w:ascii="Times New Roman" w:hAnsi="Times New Roman" w:eastAsia="宋体" w:cs="Times New Roman"/>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样式 样式 左侧:  2 字符 + 左侧:  0.85 厘米 首行缩进:  2 字符1"/>
    <w:basedOn w:val="1"/>
    <w:qFormat/>
    <w:uiPriority w:val="0"/>
    <w:pPr>
      <w:ind w:left="482" w:firstLine="200" w:firstLineChars="200"/>
    </w:pPr>
    <w:rPr>
      <w:rFonts w:cs="宋体"/>
    </w:rPr>
  </w:style>
  <w:style w:type="character" w:customStyle="1" w:styleId="52">
    <w:name w:val="标题 2 Char1"/>
    <w:link w:val="3"/>
    <w:autoRedefine/>
    <w:qFormat/>
    <w:locked/>
    <w:uiPriority w:val="0"/>
    <w:rPr>
      <w:rFonts w:ascii="Arial" w:hAnsi="Arial" w:eastAsia="黑体"/>
      <w:b/>
      <w:bCs/>
      <w:sz w:val="32"/>
      <w:szCs w:val="32"/>
    </w:rPr>
  </w:style>
  <w:style w:type="paragraph" w:customStyle="1" w:styleId="5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32</Pages>
  <Words>13613</Words>
  <Characters>14010</Characters>
  <Lines>63</Lines>
  <Paragraphs>17</Paragraphs>
  <TotalTime>0</TotalTime>
  <ScaleCrop>false</ScaleCrop>
  <LinksUpToDate>false</LinksUpToDate>
  <CharactersWithSpaces>15165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鱼仔「He－R」</cp:lastModifiedBy>
  <cp:lastPrinted>2024-04-12T00:46:00Z</cp:lastPrinted>
  <dcterms:modified xsi:type="dcterms:W3CDTF">2025-10-31T00:14:38Z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47429C040DC449BB8D491E4A4BA5268A</vt:lpwstr>
  </property>
  <property fmtid="{D5CDD505-2E9C-101B-9397-08002B2CF9AE}" pid="4" name="KSOTemplateDocerSaveRecord">
    <vt:lpwstr>eyJoZGlkIjoiZDgyNjdjMzRjYzgyMWQwYjU1ZWJhNTg4NWQ1MjlmZGYiLCJ1c2VySWQiOiI0Mjc4NDMwNDgifQ==</vt:lpwstr>
  </property>
</Properties>
</file>