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1F81D">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b/>
          <w:bCs/>
          <w:sz w:val="40"/>
          <w:szCs w:val="40"/>
          <w:highlight w:val="none"/>
        </w:rPr>
      </w:pPr>
      <w:bookmarkStart w:id="0" w:name="_Toc502761069"/>
      <w:bookmarkStart w:id="1" w:name="_Toc22915781"/>
      <w:r>
        <w:rPr>
          <w:rFonts w:hint="eastAsia"/>
          <w:sz w:val="32"/>
          <w:szCs w:val="32"/>
          <w:highlight w:val="none"/>
        </w:rPr>
        <w:t>附件1</w:t>
      </w:r>
    </w:p>
    <w:p w14:paraId="2A70915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b/>
          <w:bCs/>
          <w:sz w:val="40"/>
          <w:szCs w:val="40"/>
          <w:highlight w:val="none"/>
          <w:lang w:val="en-US" w:eastAsia="zh-CN"/>
        </w:rPr>
      </w:pPr>
      <w:r>
        <w:rPr>
          <w:rFonts w:hint="eastAsia"/>
          <w:b/>
          <w:bCs/>
          <w:sz w:val="40"/>
          <w:szCs w:val="40"/>
          <w:highlight w:val="none"/>
          <w:lang w:val="en-US" w:eastAsia="zh-CN"/>
        </w:rPr>
        <w:t>南方医科大学第五附属医院陪护及运送</w:t>
      </w:r>
    </w:p>
    <w:p w14:paraId="011B291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b/>
          <w:bCs/>
          <w:sz w:val="40"/>
          <w:szCs w:val="40"/>
          <w:highlight w:val="none"/>
        </w:rPr>
      </w:pPr>
      <w:r>
        <w:rPr>
          <w:rFonts w:hint="eastAsia"/>
          <w:b/>
          <w:bCs/>
          <w:sz w:val="40"/>
          <w:szCs w:val="40"/>
          <w:highlight w:val="none"/>
        </w:rPr>
        <w:t>服务项目用户需求书</w:t>
      </w:r>
      <w:bookmarkEnd w:id="0"/>
      <w:bookmarkEnd w:id="1"/>
    </w:p>
    <w:p w14:paraId="0D4EDB80">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sz w:val="32"/>
          <w:szCs w:val="32"/>
          <w:highlight w:val="none"/>
        </w:rPr>
      </w:pPr>
    </w:p>
    <w:p w14:paraId="28A61B6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b/>
          <w:bCs/>
          <w:sz w:val="32"/>
          <w:szCs w:val="32"/>
          <w:highlight w:val="none"/>
        </w:rPr>
      </w:pPr>
      <w:r>
        <w:rPr>
          <w:rFonts w:hint="eastAsia"/>
          <w:b/>
          <w:bCs/>
          <w:sz w:val="32"/>
          <w:szCs w:val="32"/>
          <w:highlight w:val="none"/>
          <w:lang w:val="en-US" w:eastAsia="zh-CN"/>
        </w:rPr>
        <w:t>一、</w:t>
      </w:r>
      <w:r>
        <w:rPr>
          <w:rFonts w:hint="eastAsia"/>
          <w:b/>
          <w:bCs/>
          <w:sz w:val="32"/>
          <w:szCs w:val="32"/>
          <w:highlight w:val="none"/>
        </w:rPr>
        <w:t>项目概况</w:t>
      </w:r>
    </w:p>
    <w:p w14:paraId="12A554B2">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lang w:val="en-US" w:eastAsia="zh-CN"/>
        </w:rPr>
      </w:pPr>
      <w:r>
        <w:rPr>
          <w:rFonts w:hint="eastAsia"/>
          <w:sz w:val="32"/>
          <w:szCs w:val="32"/>
          <w:highlight w:val="none"/>
        </w:rPr>
        <w:t>（一）项目名称：</w:t>
      </w:r>
      <w:r>
        <w:rPr>
          <w:rFonts w:hint="eastAsia"/>
          <w:sz w:val="32"/>
          <w:szCs w:val="32"/>
          <w:highlight w:val="none"/>
          <w:lang w:val="en-US" w:eastAsia="zh-CN"/>
        </w:rPr>
        <w:t>南方医科大学第五附属医院陪护及运送</w:t>
      </w:r>
      <w:r>
        <w:rPr>
          <w:rFonts w:hint="eastAsia"/>
          <w:sz w:val="32"/>
          <w:szCs w:val="32"/>
          <w:highlight w:val="none"/>
        </w:rPr>
        <w:t>服务采购项</w:t>
      </w:r>
      <w:r>
        <w:rPr>
          <w:rFonts w:hint="eastAsia"/>
          <w:sz w:val="32"/>
          <w:szCs w:val="32"/>
          <w:highlight w:val="none"/>
          <w:lang w:val="en-US" w:eastAsia="zh-CN"/>
        </w:rPr>
        <w:t>目</w:t>
      </w:r>
    </w:p>
    <w:p w14:paraId="6F3010F0">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（二）服务期限：服务期</w:t>
      </w:r>
      <w:r>
        <w:rPr>
          <w:sz w:val="32"/>
          <w:szCs w:val="32"/>
          <w:highlight w:val="none"/>
        </w:rPr>
        <w:t>3</w:t>
      </w:r>
      <w:r>
        <w:rPr>
          <w:rFonts w:hint="eastAsia"/>
          <w:sz w:val="32"/>
          <w:szCs w:val="32"/>
          <w:highlight w:val="none"/>
        </w:rPr>
        <w:t>年</w:t>
      </w:r>
    </w:p>
    <w:p w14:paraId="295CEAD0">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（三）服务范围：</w:t>
      </w:r>
      <w:r>
        <w:rPr>
          <w:rFonts w:hint="eastAsia"/>
          <w:sz w:val="32"/>
          <w:szCs w:val="32"/>
          <w:highlight w:val="none"/>
          <w:lang w:val="en-US" w:eastAsia="zh-CN"/>
        </w:rPr>
        <w:t>南方医科大学第五附属医院陪护及运送工作，包括患者转运、药品运送、</w:t>
      </w:r>
      <w:r>
        <w:rPr>
          <w:rFonts w:hint="eastAsia"/>
          <w:sz w:val="32"/>
          <w:szCs w:val="32"/>
          <w:highlight w:val="none"/>
        </w:rPr>
        <w:t>标本送检</w:t>
      </w:r>
      <w:r>
        <w:rPr>
          <w:rFonts w:hint="eastAsia"/>
          <w:sz w:val="32"/>
          <w:szCs w:val="32"/>
          <w:highlight w:val="none"/>
          <w:lang w:eastAsia="zh-CN"/>
        </w:rPr>
        <w:t>、</w:t>
      </w:r>
      <w:r>
        <w:rPr>
          <w:rFonts w:hint="eastAsia"/>
          <w:sz w:val="32"/>
          <w:szCs w:val="32"/>
          <w:highlight w:val="none"/>
        </w:rPr>
        <w:t>物品领取送达、医疗检查运送、</w:t>
      </w:r>
      <w:r>
        <w:rPr>
          <w:rFonts w:hint="eastAsia"/>
          <w:sz w:val="32"/>
          <w:szCs w:val="32"/>
          <w:highlight w:val="none"/>
          <w:lang w:val="en-US" w:eastAsia="zh-CN"/>
        </w:rPr>
        <w:t>手术患者运送、</w:t>
      </w:r>
      <w:r>
        <w:rPr>
          <w:rFonts w:hint="eastAsia"/>
          <w:sz w:val="32"/>
          <w:szCs w:val="32"/>
          <w:highlight w:val="none"/>
        </w:rPr>
        <w:t>急诊接运担架服务、消毒</w:t>
      </w:r>
      <w:r>
        <w:rPr>
          <w:rFonts w:hint="eastAsia"/>
          <w:sz w:val="32"/>
          <w:szCs w:val="32"/>
          <w:highlight w:val="none"/>
          <w:lang w:val="en-US" w:eastAsia="zh-CN"/>
        </w:rPr>
        <w:t>供应物品</w:t>
      </w:r>
      <w:r>
        <w:rPr>
          <w:rFonts w:hint="eastAsia"/>
          <w:sz w:val="32"/>
          <w:szCs w:val="32"/>
          <w:highlight w:val="none"/>
        </w:rPr>
        <w:t>收送、患</w:t>
      </w:r>
      <w:r>
        <w:rPr>
          <w:rFonts w:hint="eastAsia"/>
          <w:sz w:val="32"/>
          <w:szCs w:val="32"/>
          <w:highlight w:val="none"/>
          <w:lang w:val="en-US" w:eastAsia="zh-CN"/>
        </w:rPr>
        <w:t>者</w:t>
      </w:r>
      <w:r>
        <w:rPr>
          <w:rFonts w:hint="eastAsia"/>
          <w:sz w:val="32"/>
          <w:szCs w:val="32"/>
          <w:highlight w:val="none"/>
        </w:rPr>
        <w:t>陪护服务</w:t>
      </w:r>
      <w:r>
        <w:rPr>
          <w:rFonts w:hint="eastAsia"/>
          <w:sz w:val="32"/>
          <w:szCs w:val="32"/>
          <w:highlight w:val="none"/>
          <w:lang w:val="en-US" w:eastAsia="zh-CN"/>
        </w:rPr>
        <w:t>等</w:t>
      </w:r>
      <w:r>
        <w:rPr>
          <w:rFonts w:hint="eastAsia"/>
          <w:sz w:val="32"/>
          <w:szCs w:val="32"/>
          <w:highlight w:val="none"/>
        </w:rPr>
        <w:t>。</w:t>
      </w:r>
    </w:p>
    <w:p w14:paraId="32AC57E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b/>
          <w:bCs/>
          <w:sz w:val="32"/>
          <w:szCs w:val="32"/>
          <w:highlight w:val="none"/>
          <w:lang w:val="zh-CN"/>
        </w:rPr>
      </w:pPr>
      <w:r>
        <w:rPr>
          <w:rFonts w:hint="eastAsia"/>
          <w:b/>
          <w:bCs/>
          <w:sz w:val="32"/>
          <w:szCs w:val="32"/>
          <w:highlight w:val="none"/>
          <w:lang w:val="zh-CN"/>
        </w:rPr>
        <w:t>二、报价范围的定义</w:t>
      </w:r>
    </w:p>
    <w:p w14:paraId="280F2FC8">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lang w:val="zh-CN"/>
        </w:rPr>
      </w:pPr>
      <w:r>
        <w:rPr>
          <w:rFonts w:hint="eastAsia"/>
          <w:sz w:val="32"/>
          <w:szCs w:val="32"/>
          <w:highlight w:val="none"/>
          <w:lang w:val="zh-CN"/>
        </w:rPr>
        <w:t>（</w:t>
      </w:r>
      <w:r>
        <w:rPr>
          <w:rFonts w:hint="eastAsia"/>
          <w:sz w:val="32"/>
          <w:szCs w:val="32"/>
          <w:highlight w:val="none"/>
          <w:lang w:val="en-US" w:eastAsia="zh-CN"/>
        </w:rPr>
        <w:t>一）</w:t>
      </w:r>
      <w:r>
        <w:rPr>
          <w:rFonts w:hint="eastAsia"/>
          <w:sz w:val="32"/>
          <w:szCs w:val="32"/>
          <w:highlight w:val="none"/>
          <w:lang w:val="zh-CN"/>
        </w:rPr>
        <w:t>投标人对项目整体报价，同时对采购人付费的岗位报出单价</w:t>
      </w:r>
      <w:r>
        <w:rPr>
          <w:rFonts w:hint="eastAsia"/>
          <w:sz w:val="32"/>
          <w:szCs w:val="32"/>
          <w:highlight w:val="none"/>
        </w:rPr>
        <w:t>（元/月/岗）</w:t>
      </w:r>
      <w:r>
        <w:rPr>
          <w:rFonts w:hint="eastAsia"/>
          <w:sz w:val="32"/>
          <w:szCs w:val="32"/>
          <w:highlight w:val="none"/>
          <w:lang w:val="zh-CN"/>
        </w:rPr>
        <w:t>，付费岗位按实结算。</w:t>
      </w:r>
    </w:p>
    <w:p w14:paraId="0A404084">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lang w:val="zh-CN"/>
        </w:rPr>
      </w:pPr>
      <w:r>
        <w:rPr>
          <w:rFonts w:hint="eastAsia"/>
          <w:sz w:val="32"/>
          <w:szCs w:val="32"/>
          <w:highlight w:val="none"/>
          <w:lang w:val="zh-CN"/>
        </w:rPr>
        <w:t>（</w:t>
      </w:r>
      <w:r>
        <w:rPr>
          <w:rFonts w:hint="eastAsia"/>
          <w:sz w:val="32"/>
          <w:szCs w:val="32"/>
          <w:highlight w:val="none"/>
          <w:lang w:val="en-US" w:eastAsia="zh-CN"/>
        </w:rPr>
        <w:t>二）</w:t>
      </w:r>
      <w:r>
        <w:rPr>
          <w:rFonts w:hint="eastAsia"/>
          <w:sz w:val="32"/>
          <w:szCs w:val="32"/>
          <w:highlight w:val="none"/>
          <w:lang w:val="zh-CN"/>
        </w:rPr>
        <w:t>报价包含但不限于人员工资、社保等保险费用、法定假日加班费、员工福利、税费、服装、对讲机、消耗材料、工具、劳保用品等。服务期内如遇政府调整企业人员最低工资标准、社保等费用，本项目不</w:t>
      </w:r>
      <w:r>
        <w:rPr>
          <w:rFonts w:hint="eastAsia"/>
          <w:sz w:val="32"/>
          <w:szCs w:val="32"/>
          <w:highlight w:val="none"/>
        </w:rPr>
        <w:t>作</w:t>
      </w:r>
      <w:r>
        <w:rPr>
          <w:rFonts w:hint="eastAsia"/>
          <w:sz w:val="32"/>
          <w:szCs w:val="32"/>
          <w:highlight w:val="none"/>
          <w:lang w:val="zh-CN"/>
        </w:rPr>
        <w:t>调整，请投标人做好风险评估。</w:t>
      </w:r>
    </w:p>
    <w:p w14:paraId="2D39049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b/>
          <w:bCs/>
          <w:sz w:val="32"/>
          <w:szCs w:val="32"/>
          <w:highlight w:val="none"/>
          <w:lang w:val="zh-CN"/>
        </w:rPr>
      </w:pPr>
      <w:r>
        <w:rPr>
          <w:rFonts w:hint="eastAsia"/>
          <w:b/>
          <w:bCs/>
          <w:sz w:val="32"/>
          <w:szCs w:val="32"/>
          <w:highlight w:val="none"/>
        </w:rPr>
        <w:t>三、</w:t>
      </w:r>
      <w:r>
        <w:rPr>
          <w:rFonts w:hint="eastAsia"/>
          <w:b/>
          <w:bCs/>
          <w:sz w:val="32"/>
          <w:szCs w:val="32"/>
          <w:highlight w:val="none"/>
          <w:lang w:val="zh-CN"/>
        </w:rPr>
        <w:t>资格要求及政策要求</w:t>
      </w:r>
    </w:p>
    <w:p w14:paraId="22F8A486">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sz w:val="32"/>
          <w:szCs w:val="32"/>
          <w:highlight w:val="none"/>
          <w:lang w:val="zh-CN"/>
        </w:rPr>
      </w:pPr>
      <w:r>
        <w:rPr>
          <w:rFonts w:hint="eastAsia"/>
          <w:sz w:val="32"/>
          <w:szCs w:val="32"/>
          <w:highlight w:val="none"/>
        </w:rPr>
        <w:t xml:space="preserve">   </w:t>
      </w:r>
      <w:r>
        <w:rPr>
          <w:rFonts w:hint="eastAsia"/>
          <w:sz w:val="32"/>
          <w:szCs w:val="32"/>
          <w:highlight w:val="none"/>
          <w:lang w:val="zh-CN"/>
        </w:rPr>
        <w:t>（</w:t>
      </w:r>
      <w:r>
        <w:rPr>
          <w:rFonts w:hint="eastAsia"/>
          <w:sz w:val="32"/>
          <w:szCs w:val="32"/>
          <w:highlight w:val="none"/>
        </w:rPr>
        <w:t>一</w:t>
      </w:r>
      <w:r>
        <w:rPr>
          <w:rFonts w:hint="eastAsia"/>
          <w:sz w:val="32"/>
          <w:szCs w:val="32"/>
          <w:highlight w:val="none"/>
          <w:lang w:val="zh-CN"/>
        </w:rPr>
        <w:t>）提供在中华人民共和国境内有效的执照(或证书)副本、组织机构代码证、税务登记证(国税地税)复印件或三证合一证明文件复印件，投标人需提供完整的最新股东信息(若有)。</w:t>
      </w:r>
    </w:p>
    <w:p w14:paraId="72B3CF66">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sz w:val="32"/>
          <w:szCs w:val="32"/>
          <w:highlight w:val="none"/>
          <w:lang w:val="zh-CN"/>
        </w:rPr>
      </w:pPr>
      <w:r>
        <w:rPr>
          <w:rFonts w:hint="eastAsia"/>
          <w:sz w:val="32"/>
          <w:szCs w:val="32"/>
          <w:highlight w:val="none"/>
        </w:rPr>
        <w:t xml:space="preserve">   </w:t>
      </w:r>
      <w:r>
        <w:rPr>
          <w:rFonts w:hint="eastAsia"/>
          <w:sz w:val="32"/>
          <w:szCs w:val="32"/>
          <w:highlight w:val="none"/>
          <w:lang w:val="zh-CN"/>
        </w:rPr>
        <w:t>（</w:t>
      </w:r>
      <w:r>
        <w:rPr>
          <w:rFonts w:hint="eastAsia"/>
          <w:sz w:val="32"/>
          <w:szCs w:val="32"/>
          <w:highlight w:val="none"/>
        </w:rPr>
        <w:t>二）</w:t>
      </w:r>
      <w:r>
        <w:rPr>
          <w:rFonts w:hint="eastAsia"/>
          <w:sz w:val="32"/>
          <w:szCs w:val="32"/>
          <w:highlight w:val="none"/>
          <w:lang w:val="zh-CN"/>
        </w:rPr>
        <w:t>分公司投标的，必须提供总公司的营业执照副本复印件及总公司针对本项目投标的授权书原件;如投标人为自然人的需提供自然人身份证明。</w:t>
      </w:r>
    </w:p>
    <w:p w14:paraId="7899A2E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b/>
          <w:bCs/>
          <w:sz w:val="32"/>
          <w:szCs w:val="32"/>
          <w:highlight w:val="none"/>
          <w:lang w:val="en-US" w:eastAsia="zh-CN"/>
        </w:rPr>
      </w:pPr>
      <w:r>
        <w:rPr>
          <w:rFonts w:hint="eastAsia"/>
          <w:b/>
          <w:bCs/>
          <w:sz w:val="32"/>
          <w:szCs w:val="32"/>
          <w:highlight w:val="none"/>
        </w:rPr>
        <w:t>四、人员配置</w:t>
      </w:r>
      <w:r>
        <w:rPr>
          <w:rFonts w:hint="eastAsia"/>
          <w:b/>
          <w:bCs/>
          <w:sz w:val="32"/>
          <w:szCs w:val="32"/>
          <w:highlight w:val="none"/>
          <w:lang w:val="en-US" w:eastAsia="zh-CN"/>
        </w:rPr>
        <w:t>及收费标准</w:t>
      </w:r>
    </w:p>
    <w:p w14:paraId="66BB4224">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b/>
          <w:bCs/>
          <w:sz w:val="32"/>
          <w:szCs w:val="32"/>
          <w:highlight w:val="none"/>
          <w:lang w:val="en-US" w:eastAsia="zh-CN"/>
        </w:rPr>
      </w:pPr>
      <w:r>
        <w:rPr>
          <w:rFonts w:hint="eastAsia"/>
          <w:b/>
          <w:bCs/>
          <w:sz w:val="32"/>
          <w:szCs w:val="32"/>
          <w:highlight w:val="none"/>
          <w:lang w:val="en-US" w:eastAsia="zh-CN"/>
        </w:rPr>
        <w:t>（一）陪护运送人员配置需求</w:t>
      </w:r>
      <w:r>
        <w:rPr>
          <w:rFonts w:hint="eastAsia"/>
          <w:sz w:val="32"/>
          <w:szCs w:val="32"/>
          <w:highlight w:val="none"/>
          <w:lang w:val="en-US" w:eastAsia="zh-CN"/>
        </w:rPr>
        <w:t>（</w:t>
      </w:r>
      <w:r>
        <w:rPr>
          <w:rFonts w:hint="eastAsia"/>
          <w:sz w:val="32"/>
          <w:szCs w:val="32"/>
          <w:highlight w:val="none"/>
          <w:lang w:val="zh-CN"/>
        </w:rPr>
        <w:t>根据业务量进行调整）</w:t>
      </w:r>
    </w:p>
    <w:tbl>
      <w:tblPr>
        <w:tblStyle w:val="4"/>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5"/>
        <w:gridCol w:w="1110"/>
        <w:gridCol w:w="1567"/>
        <w:gridCol w:w="2362"/>
        <w:gridCol w:w="2409"/>
      </w:tblGrid>
      <w:tr w14:paraId="7822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165" w:type="dxa"/>
            <w:noWrap w:val="0"/>
            <w:vAlign w:val="center"/>
          </w:tcPr>
          <w:p w14:paraId="37E77B9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sz w:val="24"/>
                <w:szCs w:val="24"/>
                <w:highlight w:val="none"/>
              </w:rPr>
            </w:pPr>
            <w:r>
              <w:rPr>
                <w:rFonts w:hint="eastAsia"/>
                <w:sz w:val="24"/>
                <w:szCs w:val="24"/>
                <w:highlight w:val="none"/>
              </w:rPr>
              <w:t>序号</w:t>
            </w:r>
          </w:p>
        </w:tc>
        <w:tc>
          <w:tcPr>
            <w:tcW w:w="1110" w:type="dxa"/>
            <w:noWrap w:val="0"/>
            <w:vAlign w:val="center"/>
          </w:tcPr>
          <w:p w14:paraId="1BB5404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sz w:val="24"/>
                <w:szCs w:val="24"/>
                <w:highlight w:val="none"/>
              </w:rPr>
            </w:pPr>
            <w:r>
              <w:rPr>
                <w:rFonts w:hint="eastAsia"/>
                <w:sz w:val="24"/>
                <w:szCs w:val="24"/>
                <w:highlight w:val="none"/>
              </w:rPr>
              <w:t>岗位名称</w:t>
            </w:r>
          </w:p>
        </w:tc>
        <w:tc>
          <w:tcPr>
            <w:tcW w:w="1567" w:type="dxa"/>
            <w:noWrap w:val="0"/>
            <w:vAlign w:val="center"/>
          </w:tcPr>
          <w:p w14:paraId="51609E4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sz w:val="24"/>
                <w:szCs w:val="24"/>
                <w:highlight w:val="none"/>
              </w:rPr>
            </w:pPr>
            <w:r>
              <w:rPr>
                <w:rFonts w:hint="eastAsia"/>
                <w:sz w:val="24"/>
                <w:szCs w:val="24"/>
                <w:highlight w:val="none"/>
              </w:rPr>
              <w:t>科室</w:t>
            </w:r>
          </w:p>
        </w:tc>
        <w:tc>
          <w:tcPr>
            <w:tcW w:w="2362" w:type="dxa"/>
            <w:noWrap w:val="0"/>
            <w:vAlign w:val="center"/>
          </w:tcPr>
          <w:p w14:paraId="4A05F62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sz w:val="24"/>
                <w:szCs w:val="24"/>
                <w:highlight w:val="none"/>
              </w:rPr>
            </w:pPr>
            <w:r>
              <w:rPr>
                <w:rFonts w:hint="eastAsia"/>
                <w:sz w:val="24"/>
                <w:szCs w:val="24"/>
                <w:highlight w:val="none"/>
              </w:rPr>
              <w:t>202</w:t>
            </w:r>
            <w:r>
              <w:rPr>
                <w:rFonts w:hint="eastAsia"/>
                <w:sz w:val="24"/>
                <w:szCs w:val="24"/>
                <w:highlight w:val="none"/>
                <w:lang w:val="en-US" w:eastAsia="zh-CN"/>
              </w:rPr>
              <w:t>6</w:t>
            </w:r>
            <w:r>
              <w:rPr>
                <w:rFonts w:hint="eastAsia"/>
                <w:sz w:val="24"/>
                <w:szCs w:val="24"/>
                <w:highlight w:val="none"/>
              </w:rPr>
              <w:t>年计划配置岗位数</w:t>
            </w:r>
          </w:p>
        </w:tc>
        <w:tc>
          <w:tcPr>
            <w:tcW w:w="2409" w:type="dxa"/>
            <w:noWrap w:val="0"/>
            <w:vAlign w:val="center"/>
          </w:tcPr>
          <w:p w14:paraId="6FB22CE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sz w:val="24"/>
                <w:szCs w:val="24"/>
                <w:highlight w:val="none"/>
              </w:rPr>
            </w:pPr>
            <w:r>
              <w:rPr>
                <w:rFonts w:hint="eastAsia"/>
                <w:sz w:val="24"/>
                <w:szCs w:val="24"/>
                <w:highlight w:val="none"/>
              </w:rPr>
              <w:t>备注</w:t>
            </w:r>
          </w:p>
        </w:tc>
      </w:tr>
      <w:tr w14:paraId="0DD2F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65" w:type="dxa"/>
            <w:noWrap w:val="0"/>
            <w:vAlign w:val="center"/>
          </w:tcPr>
          <w:p w14:paraId="0AE0844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rPr>
              <w:t>1</w:t>
            </w:r>
          </w:p>
        </w:tc>
        <w:tc>
          <w:tcPr>
            <w:tcW w:w="1110" w:type="dxa"/>
            <w:vMerge w:val="restart"/>
            <w:noWrap w:val="0"/>
            <w:vAlign w:val="center"/>
          </w:tcPr>
          <w:p w14:paraId="6E821DC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lang w:val="en-US" w:eastAsia="zh-CN"/>
              </w:rPr>
              <w:t>运送</w:t>
            </w:r>
            <w:r>
              <w:rPr>
                <w:rFonts w:hint="eastAsia"/>
                <w:sz w:val="24"/>
                <w:szCs w:val="24"/>
                <w:highlight w:val="none"/>
              </w:rPr>
              <w:t>服务</w:t>
            </w:r>
          </w:p>
        </w:tc>
        <w:tc>
          <w:tcPr>
            <w:tcW w:w="1567" w:type="dxa"/>
            <w:noWrap w:val="0"/>
            <w:vAlign w:val="center"/>
          </w:tcPr>
          <w:p w14:paraId="4C2700B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sz w:val="24"/>
                <w:szCs w:val="24"/>
                <w:highlight w:val="none"/>
                <w:lang w:val="en-US" w:eastAsia="zh-CN"/>
              </w:rPr>
            </w:pPr>
            <w:r>
              <w:rPr>
                <w:rFonts w:hint="eastAsia"/>
                <w:sz w:val="24"/>
                <w:szCs w:val="24"/>
                <w:highlight w:val="none"/>
                <w:lang w:val="en-US" w:eastAsia="zh-CN"/>
              </w:rPr>
              <w:t>全院各科室</w:t>
            </w:r>
          </w:p>
        </w:tc>
        <w:tc>
          <w:tcPr>
            <w:tcW w:w="2362" w:type="dxa"/>
            <w:noWrap w:val="0"/>
            <w:vAlign w:val="center"/>
          </w:tcPr>
          <w:p w14:paraId="792912F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sz w:val="24"/>
                <w:szCs w:val="24"/>
                <w:highlight w:val="none"/>
                <w:lang w:val="en-US" w:eastAsia="zh-CN"/>
              </w:rPr>
            </w:pPr>
            <w:r>
              <w:rPr>
                <w:rFonts w:hint="eastAsia"/>
                <w:sz w:val="24"/>
                <w:szCs w:val="24"/>
                <w:highlight w:val="none"/>
                <w:lang w:val="en-US" w:eastAsia="zh-CN"/>
              </w:rPr>
              <w:t>22</w:t>
            </w:r>
          </w:p>
        </w:tc>
        <w:tc>
          <w:tcPr>
            <w:tcW w:w="2409" w:type="dxa"/>
            <w:noWrap w:val="0"/>
            <w:vAlign w:val="center"/>
          </w:tcPr>
          <w:p w14:paraId="16C7A7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lang w:eastAsia="zh-CN"/>
              </w:rPr>
              <w:t>采购人</w:t>
            </w:r>
            <w:r>
              <w:rPr>
                <w:rFonts w:hint="eastAsia"/>
                <w:sz w:val="24"/>
                <w:szCs w:val="24"/>
                <w:highlight w:val="none"/>
              </w:rPr>
              <w:t>支付</w:t>
            </w:r>
          </w:p>
        </w:tc>
      </w:tr>
      <w:tr w14:paraId="4F86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9" w:hRule="atLeast"/>
          <w:jc w:val="center"/>
        </w:trPr>
        <w:tc>
          <w:tcPr>
            <w:tcW w:w="1165" w:type="dxa"/>
            <w:noWrap w:val="0"/>
            <w:vAlign w:val="center"/>
          </w:tcPr>
          <w:p w14:paraId="0466FF6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rPr>
              <w:t>2</w:t>
            </w:r>
          </w:p>
        </w:tc>
        <w:tc>
          <w:tcPr>
            <w:tcW w:w="1110" w:type="dxa"/>
            <w:vMerge w:val="continue"/>
            <w:noWrap w:val="0"/>
            <w:vAlign w:val="center"/>
          </w:tcPr>
          <w:p w14:paraId="0DEC9D1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p>
        </w:tc>
        <w:tc>
          <w:tcPr>
            <w:tcW w:w="1567" w:type="dxa"/>
            <w:noWrap w:val="0"/>
            <w:vAlign w:val="center"/>
          </w:tcPr>
          <w:p w14:paraId="4547608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rPr>
              <w:t>急诊科</w:t>
            </w:r>
          </w:p>
        </w:tc>
        <w:tc>
          <w:tcPr>
            <w:tcW w:w="2362" w:type="dxa"/>
            <w:noWrap w:val="0"/>
            <w:vAlign w:val="center"/>
          </w:tcPr>
          <w:p w14:paraId="5C2B607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lang w:eastAsia="zh-CN"/>
              </w:rPr>
            </w:pPr>
            <w:r>
              <w:rPr>
                <w:rFonts w:hint="eastAsia"/>
                <w:sz w:val="24"/>
                <w:szCs w:val="24"/>
                <w:highlight w:val="none"/>
                <w:lang w:val="en-US" w:eastAsia="zh-CN"/>
              </w:rPr>
              <w:t>8</w:t>
            </w:r>
          </w:p>
        </w:tc>
        <w:tc>
          <w:tcPr>
            <w:tcW w:w="2409" w:type="dxa"/>
            <w:noWrap w:val="0"/>
            <w:vAlign w:val="center"/>
          </w:tcPr>
          <w:p w14:paraId="296C99F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lang w:eastAsia="zh-CN"/>
              </w:rPr>
              <w:t>采购人</w:t>
            </w:r>
            <w:r>
              <w:rPr>
                <w:rFonts w:hint="eastAsia"/>
                <w:sz w:val="24"/>
                <w:szCs w:val="24"/>
                <w:highlight w:val="none"/>
              </w:rPr>
              <w:t>支付</w:t>
            </w:r>
          </w:p>
        </w:tc>
      </w:tr>
      <w:tr w14:paraId="6D077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9" w:hRule="atLeast"/>
          <w:jc w:val="center"/>
        </w:trPr>
        <w:tc>
          <w:tcPr>
            <w:tcW w:w="1165" w:type="dxa"/>
            <w:noWrap w:val="0"/>
            <w:vAlign w:val="center"/>
          </w:tcPr>
          <w:p w14:paraId="52C51E7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lang w:eastAsia="zh-CN"/>
              </w:rPr>
            </w:pPr>
            <w:r>
              <w:rPr>
                <w:rFonts w:hint="eastAsia"/>
                <w:sz w:val="24"/>
                <w:szCs w:val="24"/>
                <w:highlight w:val="none"/>
                <w:lang w:val="en-US" w:eastAsia="zh-CN"/>
              </w:rPr>
              <w:t>3</w:t>
            </w:r>
          </w:p>
        </w:tc>
        <w:tc>
          <w:tcPr>
            <w:tcW w:w="1110" w:type="dxa"/>
            <w:vMerge w:val="continue"/>
            <w:noWrap w:val="0"/>
            <w:vAlign w:val="center"/>
          </w:tcPr>
          <w:p w14:paraId="68E728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p>
        </w:tc>
        <w:tc>
          <w:tcPr>
            <w:tcW w:w="1567" w:type="dxa"/>
            <w:noWrap w:val="0"/>
            <w:vAlign w:val="center"/>
          </w:tcPr>
          <w:p w14:paraId="673A6E5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rPr>
              <w:t>预留</w:t>
            </w:r>
          </w:p>
        </w:tc>
        <w:tc>
          <w:tcPr>
            <w:tcW w:w="2362" w:type="dxa"/>
            <w:noWrap w:val="0"/>
            <w:vAlign w:val="center"/>
          </w:tcPr>
          <w:p w14:paraId="0118E8F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lang w:eastAsia="zh-CN"/>
              </w:rPr>
            </w:pPr>
            <w:r>
              <w:rPr>
                <w:rFonts w:hint="eastAsia"/>
                <w:sz w:val="24"/>
                <w:szCs w:val="24"/>
                <w:highlight w:val="none"/>
                <w:lang w:val="en-US" w:eastAsia="zh-CN"/>
              </w:rPr>
              <w:t>2</w:t>
            </w:r>
          </w:p>
        </w:tc>
        <w:tc>
          <w:tcPr>
            <w:tcW w:w="2409" w:type="dxa"/>
            <w:noWrap w:val="0"/>
            <w:vAlign w:val="center"/>
          </w:tcPr>
          <w:p w14:paraId="16CF1D3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lang w:eastAsia="zh-CN"/>
              </w:rPr>
              <w:t>采购人</w:t>
            </w:r>
            <w:r>
              <w:rPr>
                <w:rFonts w:hint="eastAsia"/>
                <w:sz w:val="24"/>
                <w:szCs w:val="24"/>
                <w:highlight w:val="none"/>
              </w:rPr>
              <w:t>支付按实结算</w:t>
            </w:r>
          </w:p>
        </w:tc>
      </w:tr>
      <w:tr w14:paraId="09012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 w:hRule="atLeast"/>
          <w:jc w:val="center"/>
        </w:trPr>
        <w:tc>
          <w:tcPr>
            <w:tcW w:w="1165" w:type="dxa"/>
            <w:noWrap w:val="0"/>
            <w:vAlign w:val="center"/>
          </w:tcPr>
          <w:p w14:paraId="282C1DF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lang w:eastAsia="zh-CN"/>
              </w:rPr>
            </w:pPr>
            <w:r>
              <w:rPr>
                <w:rFonts w:hint="eastAsia"/>
                <w:sz w:val="24"/>
                <w:szCs w:val="24"/>
                <w:highlight w:val="none"/>
                <w:lang w:val="en-US" w:eastAsia="zh-CN"/>
              </w:rPr>
              <w:t>4</w:t>
            </w:r>
          </w:p>
        </w:tc>
        <w:tc>
          <w:tcPr>
            <w:tcW w:w="1110" w:type="dxa"/>
            <w:vMerge w:val="restart"/>
            <w:noWrap w:val="0"/>
            <w:vAlign w:val="center"/>
          </w:tcPr>
          <w:p w14:paraId="1FFCF32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sz w:val="24"/>
                <w:szCs w:val="24"/>
                <w:highlight w:val="none"/>
                <w:lang w:val="en-US" w:eastAsia="zh-CN"/>
              </w:rPr>
            </w:pPr>
            <w:r>
              <w:rPr>
                <w:rFonts w:hint="eastAsia"/>
                <w:sz w:val="24"/>
                <w:szCs w:val="24"/>
                <w:highlight w:val="none"/>
                <w:lang w:val="en-US" w:eastAsia="zh-CN"/>
              </w:rPr>
              <w:t>陪护服务</w:t>
            </w:r>
          </w:p>
        </w:tc>
        <w:tc>
          <w:tcPr>
            <w:tcW w:w="1567" w:type="dxa"/>
            <w:noWrap w:val="0"/>
            <w:vAlign w:val="center"/>
          </w:tcPr>
          <w:p w14:paraId="7B3B3E9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sz w:val="24"/>
                <w:szCs w:val="24"/>
                <w:highlight w:val="none"/>
                <w:lang w:val="en-US" w:eastAsia="zh-CN"/>
              </w:rPr>
            </w:pPr>
            <w:r>
              <w:rPr>
                <w:rFonts w:hint="eastAsia"/>
                <w:sz w:val="24"/>
                <w:szCs w:val="24"/>
                <w:highlight w:val="none"/>
                <w:lang w:val="en-US" w:eastAsia="zh-CN"/>
              </w:rPr>
              <w:t>内科楼</w:t>
            </w:r>
          </w:p>
        </w:tc>
        <w:tc>
          <w:tcPr>
            <w:tcW w:w="2362" w:type="dxa"/>
            <w:noWrap w:val="0"/>
            <w:vAlign w:val="center"/>
          </w:tcPr>
          <w:p w14:paraId="4C70E8E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sz w:val="24"/>
                <w:szCs w:val="24"/>
                <w:highlight w:val="none"/>
                <w:lang w:val="en-US" w:eastAsia="zh-CN"/>
              </w:rPr>
            </w:pPr>
            <w:r>
              <w:rPr>
                <w:rFonts w:hint="eastAsia"/>
                <w:sz w:val="24"/>
                <w:szCs w:val="24"/>
                <w:highlight w:val="none"/>
                <w:lang w:val="en-US" w:eastAsia="zh-CN"/>
              </w:rPr>
              <w:t>26</w:t>
            </w:r>
          </w:p>
        </w:tc>
        <w:tc>
          <w:tcPr>
            <w:tcW w:w="2409" w:type="dxa"/>
            <w:noWrap w:val="0"/>
            <w:vAlign w:val="center"/>
          </w:tcPr>
          <w:p w14:paraId="63BDB81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lang w:eastAsia="zh-CN"/>
              </w:rPr>
              <w:t>供应商</w:t>
            </w:r>
            <w:r>
              <w:rPr>
                <w:rFonts w:hint="eastAsia"/>
                <w:sz w:val="24"/>
                <w:szCs w:val="24"/>
                <w:highlight w:val="none"/>
              </w:rPr>
              <w:t>支付</w:t>
            </w:r>
          </w:p>
        </w:tc>
      </w:tr>
      <w:tr w14:paraId="56A5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65" w:type="dxa"/>
            <w:noWrap w:val="0"/>
            <w:vAlign w:val="center"/>
          </w:tcPr>
          <w:p w14:paraId="0B8CFE8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lang w:eastAsia="zh-CN"/>
              </w:rPr>
            </w:pPr>
            <w:r>
              <w:rPr>
                <w:rFonts w:hint="eastAsia"/>
                <w:sz w:val="24"/>
                <w:szCs w:val="24"/>
                <w:highlight w:val="none"/>
                <w:lang w:val="en-US" w:eastAsia="zh-CN"/>
              </w:rPr>
              <w:t>5</w:t>
            </w:r>
          </w:p>
        </w:tc>
        <w:tc>
          <w:tcPr>
            <w:tcW w:w="1110" w:type="dxa"/>
            <w:vMerge w:val="continue"/>
            <w:noWrap w:val="0"/>
            <w:vAlign w:val="center"/>
          </w:tcPr>
          <w:p w14:paraId="799E39D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p>
        </w:tc>
        <w:tc>
          <w:tcPr>
            <w:tcW w:w="1567" w:type="dxa"/>
            <w:noWrap w:val="0"/>
            <w:vAlign w:val="center"/>
          </w:tcPr>
          <w:p w14:paraId="585B793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sz w:val="24"/>
                <w:szCs w:val="24"/>
                <w:highlight w:val="none"/>
                <w:lang w:val="en-US" w:eastAsia="zh-CN"/>
              </w:rPr>
            </w:pPr>
            <w:r>
              <w:rPr>
                <w:rFonts w:hint="eastAsia"/>
                <w:sz w:val="24"/>
                <w:szCs w:val="24"/>
                <w:highlight w:val="none"/>
                <w:lang w:val="en-US" w:eastAsia="zh-CN"/>
              </w:rPr>
              <w:t>外科楼</w:t>
            </w:r>
          </w:p>
        </w:tc>
        <w:tc>
          <w:tcPr>
            <w:tcW w:w="2362" w:type="dxa"/>
            <w:noWrap w:val="0"/>
            <w:vAlign w:val="center"/>
          </w:tcPr>
          <w:p w14:paraId="6C1679B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sz w:val="24"/>
                <w:szCs w:val="24"/>
                <w:highlight w:val="none"/>
                <w:lang w:val="en-US" w:eastAsia="zh-CN"/>
              </w:rPr>
            </w:pPr>
            <w:r>
              <w:rPr>
                <w:rFonts w:hint="eastAsia"/>
                <w:sz w:val="24"/>
                <w:szCs w:val="24"/>
                <w:highlight w:val="none"/>
                <w:lang w:val="en-US" w:eastAsia="zh-CN"/>
              </w:rPr>
              <w:t>20</w:t>
            </w:r>
          </w:p>
        </w:tc>
        <w:tc>
          <w:tcPr>
            <w:tcW w:w="2409" w:type="dxa"/>
            <w:noWrap w:val="0"/>
            <w:vAlign w:val="center"/>
          </w:tcPr>
          <w:p w14:paraId="22BB7A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lang w:eastAsia="zh-CN"/>
              </w:rPr>
              <w:t>供应商</w:t>
            </w:r>
            <w:r>
              <w:rPr>
                <w:rFonts w:hint="eastAsia"/>
                <w:sz w:val="24"/>
                <w:szCs w:val="24"/>
                <w:highlight w:val="none"/>
              </w:rPr>
              <w:t>支付</w:t>
            </w:r>
          </w:p>
        </w:tc>
      </w:tr>
      <w:tr w14:paraId="6ADB8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65" w:type="dxa"/>
            <w:noWrap w:val="0"/>
            <w:vAlign w:val="center"/>
          </w:tcPr>
          <w:p w14:paraId="23356A7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lang w:eastAsia="zh-CN"/>
              </w:rPr>
            </w:pPr>
            <w:r>
              <w:rPr>
                <w:rFonts w:hint="eastAsia"/>
                <w:sz w:val="24"/>
                <w:szCs w:val="24"/>
                <w:highlight w:val="none"/>
                <w:lang w:val="en-US" w:eastAsia="zh-CN"/>
              </w:rPr>
              <w:t>6</w:t>
            </w:r>
          </w:p>
        </w:tc>
        <w:tc>
          <w:tcPr>
            <w:tcW w:w="1110" w:type="dxa"/>
            <w:vMerge w:val="continue"/>
            <w:noWrap w:val="0"/>
            <w:vAlign w:val="center"/>
          </w:tcPr>
          <w:p w14:paraId="457DED5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p>
        </w:tc>
        <w:tc>
          <w:tcPr>
            <w:tcW w:w="1567" w:type="dxa"/>
            <w:noWrap w:val="0"/>
            <w:vAlign w:val="center"/>
          </w:tcPr>
          <w:p w14:paraId="088E0D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sz w:val="24"/>
                <w:szCs w:val="24"/>
                <w:highlight w:val="none"/>
                <w:lang w:val="en-US" w:eastAsia="zh-CN"/>
              </w:rPr>
            </w:pPr>
            <w:r>
              <w:rPr>
                <w:rFonts w:hint="eastAsia"/>
                <w:sz w:val="24"/>
                <w:szCs w:val="24"/>
                <w:highlight w:val="none"/>
                <w:lang w:val="en-US" w:eastAsia="zh-CN"/>
              </w:rPr>
              <w:t>妇儿科</w:t>
            </w:r>
          </w:p>
        </w:tc>
        <w:tc>
          <w:tcPr>
            <w:tcW w:w="2362" w:type="dxa"/>
            <w:noWrap w:val="0"/>
            <w:vAlign w:val="center"/>
          </w:tcPr>
          <w:p w14:paraId="66E730E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lang w:eastAsia="zh-CN"/>
              </w:rPr>
            </w:pPr>
            <w:r>
              <w:rPr>
                <w:rFonts w:hint="eastAsia"/>
                <w:sz w:val="24"/>
                <w:szCs w:val="24"/>
                <w:highlight w:val="none"/>
                <w:lang w:val="en-US" w:eastAsia="zh-CN"/>
              </w:rPr>
              <w:t>5</w:t>
            </w:r>
          </w:p>
        </w:tc>
        <w:tc>
          <w:tcPr>
            <w:tcW w:w="2409" w:type="dxa"/>
            <w:noWrap w:val="0"/>
            <w:vAlign w:val="center"/>
          </w:tcPr>
          <w:p w14:paraId="19004A7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lang w:eastAsia="zh-CN"/>
              </w:rPr>
              <w:t>供应商</w:t>
            </w:r>
            <w:r>
              <w:rPr>
                <w:rFonts w:hint="eastAsia"/>
                <w:sz w:val="24"/>
                <w:szCs w:val="24"/>
                <w:highlight w:val="none"/>
              </w:rPr>
              <w:t>支付</w:t>
            </w:r>
          </w:p>
        </w:tc>
      </w:tr>
      <w:tr w14:paraId="440FE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65" w:type="dxa"/>
            <w:noWrap w:val="0"/>
            <w:vAlign w:val="center"/>
          </w:tcPr>
          <w:p w14:paraId="01E4BE3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lang w:eastAsia="zh-CN"/>
              </w:rPr>
            </w:pPr>
            <w:r>
              <w:rPr>
                <w:rFonts w:hint="eastAsia"/>
                <w:sz w:val="24"/>
                <w:szCs w:val="24"/>
                <w:highlight w:val="none"/>
                <w:lang w:val="en-US" w:eastAsia="zh-CN"/>
              </w:rPr>
              <w:t>7</w:t>
            </w:r>
          </w:p>
        </w:tc>
        <w:tc>
          <w:tcPr>
            <w:tcW w:w="1110" w:type="dxa"/>
            <w:vMerge w:val="continue"/>
            <w:noWrap w:val="0"/>
            <w:vAlign w:val="center"/>
          </w:tcPr>
          <w:p w14:paraId="1A28DDA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p>
        </w:tc>
        <w:tc>
          <w:tcPr>
            <w:tcW w:w="1567" w:type="dxa"/>
            <w:noWrap w:val="0"/>
            <w:vAlign w:val="center"/>
          </w:tcPr>
          <w:p w14:paraId="47B0175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sz w:val="24"/>
                <w:szCs w:val="24"/>
                <w:highlight w:val="none"/>
                <w:lang w:val="en-US" w:eastAsia="zh-CN"/>
              </w:rPr>
            </w:pPr>
            <w:r>
              <w:rPr>
                <w:rFonts w:hint="eastAsia"/>
                <w:sz w:val="24"/>
                <w:szCs w:val="24"/>
                <w:highlight w:val="none"/>
                <w:lang w:val="en-US" w:eastAsia="zh-CN"/>
              </w:rPr>
              <w:t>感染楼</w:t>
            </w:r>
          </w:p>
        </w:tc>
        <w:tc>
          <w:tcPr>
            <w:tcW w:w="2362" w:type="dxa"/>
            <w:noWrap w:val="0"/>
            <w:vAlign w:val="center"/>
          </w:tcPr>
          <w:p w14:paraId="71BBCD6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lang w:eastAsia="zh-CN"/>
              </w:rPr>
            </w:pPr>
            <w:r>
              <w:rPr>
                <w:rFonts w:hint="eastAsia"/>
                <w:sz w:val="24"/>
                <w:szCs w:val="24"/>
                <w:highlight w:val="none"/>
                <w:lang w:val="en-US" w:eastAsia="zh-CN"/>
              </w:rPr>
              <w:t>1</w:t>
            </w:r>
          </w:p>
        </w:tc>
        <w:tc>
          <w:tcPr>
            <w:tcW w:w="2409" w:type="dxa"/>
            <w:noWrap w:val="0"/>
            <w:vAlign w:val="center"/>
          </w:tcPr>
          <w:p w14:paraId="1EC0E2E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sz w:val="24"/>
                <w:szCs w:val="24"/>
                <w:highlight w:val="none"/>
              </w:rPr>
            </w:pPr>
            <w:r>
              <w:rPr>
                <w:rFonts w:hint="eastAsia"/>
                <w:sz w:val="24"/>
                <w:szCs w:val="24"/>
                <w:highlight w:val="none"/>
                <w:lang w:eastAsia="zh-CN"/>
              </w:rPr>
              <w:t>供应商</w:t>
            </w:r>
            <w:r>
              <w:rPr>
                <w:rFonts w:hint="eastAsia"/>
                <w:sz w:val="24"/>
                <w:szCs w:val="24"/>
                <w:highlight w:val="none"/>
              </w:rPr>
              <w:t>支付</w:t>
            </w:r>
          </w:p>
        </w:tc>
      </w:tr>
    </w:tbl>
    <w:p w14:paraId="512AE2A7">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textAlignment w:val="auto"/>
        <w:rPr>
          <w:rFonts w:hint="eastAsia"/>
          <w:sz w:val="32"/>
          <w:szCs w:val="32"/>
          <w:highlight w:val="none"/>
          <w:lang w:val="en-US" w:eastAsia="zh-CN"/>
        </w:rPr>
      </w:pPr>
      <w:r>
        <w:rPr>
          <w:rFonts w:hint="eastAsia"/>
          <w:b/>
          <w:bCs/>
          <w:sz w:val="32"/>
          <w:szCs w:val="32"/>
          <w:highlight w:val="none"/>
          <w:lang w:val="en-US" w:eastAsia="zh-CN"/>
        </w:rPr>
        <w:t>陪护收费标准</w:t>
      </w:r>
    </w:p>
    <w:p w14:paraId="33164E90">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40" w:firstLineChars="200"/>
        <w:textAlignment w:val="auto"/>
        <w:rPr>
          <w:rFonts w:hint="default"/>
          <w:sz w:val="32"/>
          <w:szCs w:val="32"/>
          <w:highlight w:val="none"/>
          <w:lang w:val="en-US" w:eastAsia="zh-CN"/>
        </w:rPr>
      </w:pPr>
      <w:r>
        <w:rPr>
          <w:rFonts w:hint="eastAsia"/>
          <w:sz w:val="32"/>
          <w:szCs w:val="32"/>
          <w:highlight w:val="none"/>
          <w:lang w:val="en-US" w:eastAsia="zh-CN"/>
        </w:rPr>
        <w:t>参照《广东省医疗保障局关于公布“免陪照护服务”价格项目的通知》（粤医保发〔2025〕2号文），不超过文件规定的收费标准。</w:t>
      </w:r>
    </w:p>
    <w:p w14:paraId="03A0D1D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sz w:val="32"/>
          <w:szCs w:val="32"/>
          <w:highlight w:val="none"/>
        </w:rPr>
      </w:pPr>
      <w:r>
        <w:rPr>
          <w:rFonts w:hint="eastAsia"/>
          <w:b/>
          <w:bCs/>
          <w:sz w:val="32"/>
          <w:szCs w:val="32"/>
          <w:highlight w:val="none"/>
        </w:rPr>
        <w:t xml:space="preserve">五、人员配置条件 </w:t>
      </w:r>
      <w:r>
        <w:rPr>
          <w:rFonts w:hint="eastAsia"/>
          <w:sz w:val="32"/>
          <w:szCs w:val="32"/>
          <w:highlight w:val="none"/>
        </w:rPr>
        <w:t xml:space="preserve"> </w:t>
      </w:r>
    </w:p>
    <w:p w14:paraId="2A2F7E3E">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（一）工作人员配置条件</w:t>
      </w:r>
    </w:p>
    <w:p w14:paraId="132577F4">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1</w:t>
      </w:r>
      <w:r>
        <w:rPr>
          <w:rFonts w:hint="eastAsia"/>
          <w:sz w:val="32"/>
          <w:szCs w:val="32"/>
          <w:highlight w:val="none"/>
          <w:lang w:val="en-US" w:eastAsia="zh-CN"/>
        </w:rPr>
        <w:t>.</w:t>
      </w:r>
      <w:r>
        <w:rPr>
          <w:rFonts w:hint="eastAsia"/>
          <w:sz w:val="32"/>
          <w:szCs w:val="32"/>
          <w:highlight w:val="none"/>
        </w:rPr>
        <w:t>女性年龄18-55岁，男性年龄18-60岁, 初中或以上学历，具有较好的语言沟通能力</w:t>
      </w:r>
      <w:r>
        <w:rPr>
          <w:rFonts w:hint="eastAsia"/>
          <w:sz w:val="32"/>
          <w:szCs w:val="32"/>
          <w:highlight w:val="none"/>
          <w:lang w:eastAsia="zh-CN"/>
        </w:rPr>
        <w:t>，</w:t>
      </w:r>
      <w:r>
        <w:rPr>
          <w:rFonts w:hint="eastAsia"/>
          <w:sz w:val="32"/>
          <w:szCs w:val="32"/>
          <w:highlight w:val="none"/>
        </w:rPr>
        <w:t>遵纪守法</w:t>
      </w:r>
      <w:r>
        <w:rPr>
          <w:rFonts w:hint="eastAsia"/>
          <w:sz w:val="32"/>
          <w:szCs w:val="32"/>
          <w:highlight w:val="none"/>
          <w:lang w:eastAsia="zh-CN"/>
        </w:rPr>
        <w:t>，</w:t>
      </w:r>
      <w:r>
        <w:rPr>
          <w:rFonts w:hint="eastAsia"/>
          <w:sz w:val="32"/>
          <w:szCs w:val="32"/>
          <w:highlight w:val="none"/>
        </w:rPr>
        <w:t>品行良好，无违法犯罪记录。</w:t>
      </w:r>
    </w:p>
    <w:p w14:paraId="6B62B4BF">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2</w:t>
      </w:r>
      <w:r>
        <w:rPr>
          <w:rFonts w:hint="eastAsia"/>
          <w:sz w:val="32"/>
          <w:szCs w:val="32"/>
          <w:highlight w:val="none"/>
          <w:lang w:val="en-US" w:eastAsia="zh-CN"/>
        </w:rPr>
        <w:t>.</w:t>
      </w:r>
      <w:r>
        <w:rPr>
          <w:rFonts w:hint="eastAsia"/>
          <w:sz w:val="32"/>
          <w:szCs w:val="32"/>
          <w:highlight w:val="none"/>
        </w:rPr>
        <w:t>各类员工上岗前须由</w:t>
      </w:r>
      <w:r>
        <w:rPr>
          <w:rFonts w:hint="eastAsia"/>
          <w:sz w:val="32"/>
          <w:szCs w:val="32"/>
          <w:highlight w:val="none"/>
          <w:lang w:eastAsia="zh-CN"/>
        </w:rPr>
        <w:t>采购人</w:t>
      </w:r>
      <w:r>
        <w:rPr>
          <w:rFonts w:hint="eastAsia"/>
          <w:sz w:val="32"/>
          <w:szCs w:val="32"/>
          <w:highlight w:val="none"/>
        </w:rPr>
        <w:t>监管部门考核合格持证上岗。</w:t>
      </w:r>
    </w:p>
    <w:p w14:paraId="4C4CDADF">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sz w:val="32"/>
          <w:szCs w:val="32"/>
          <w:highlight w:val="none"/>
        </w:rPr>
      </w:pPr>
      <w:r>
        <w:rPr>
          <w:rFonts w:hint="eastAsia"/>
          <w:sz w:val="32"/>
          <w:szCs w:val="32"/>
          <w:highlight w:val="none"/>
        </w:rPr>
        <w:t>3</w:t>
      </w:r>
      <w:r>
        <w:rPr>
          <w:rFonts w:hint="eastAsia"/>
          <w:sz w:val="32"/>
          <w:szCs w:val="32"/>
          <w:highlight w:val="none"/>
          <w:lang w:val="en-US" w:eastAsia="zh-CN"/>
        </w:rPr>
        <w:t>.</w:t>
      </w:r>
      <w:r>
        <w:rPr>
          <w:rFonts w:hint="eastAsia"/>
          <w:sz w:val="32"/>
          <w:szCs w:val="32"/>
          <w:highlight w:val="none"/>
        </w:rPr>
        <w:t>员工入职前需在三甲医院健康体检，无传染病、无精神疾病，身体健康。服务期间需在三甲医院每年常规体检一次（年度常规体检由</w:t>
      </w:r>
      <w:r>
        <w:rPr>
          <w:rFonts w:hint="eastAsia"/>
          <w:sz w:val="32"/>
          <w:szCs w:val="32"/>
          <w:highlight w:val="none"/>
          <w:lang w:eastAsia="zh-CN"/>
        </w:rPr>
        <w:t>供应商</w:t>
      </w:r>
      <w:r>
        <w:rPr>
          <w:rFonts w:hint="eastAsia"/>
          <w:sz w:val="32"/>
          <w:szCs w:val="32"/>
          <w:highlight w:val="none"/>
        </w:rPr>
        <w:t>组织，</w:t>
      </w:r>
      <w:r>
        <w:rPr>
          <w:rFonts w:hint="eastAsia"/>
          <w:sz w:val="32"/>
          <w:szCs w:val="32"/>
          <w:highlight w:val="none"/>
          <w:lang w:eastAsia="zh-CN"/>
        </w:rPr>
        <w:t>采购人</w:t>
      </w:r>
      <w:r>
        <w:rPr>
          <w:rFonts w:hint="eastAsia"/>
          <w:sz w:val="32"/>
          <w:szCs w:val="32"/>
          <w:highlight w:val="none"/>
        </w:rPr>
        <w:t>不承担</w:t>
      </w:r>
      <w:r>
        <w:rPr>
          <w:rFonts w:hint="eastAsia"/>
          <w:sz w:val="32"/>
          <w:szCs w:val="32"/>
          <w:highlight w:val="none"/>
          <w:lang w:val="en-US" w:eastAsia="zh-CN"/>
        </w:rPr>
        <w:t>陪护及运送</w:t>
      </w:r>
      <w:r>
        <w:rPr>
          <w:rFonts w:hint="eastAsia"/>
          <w:sz w:val="32"/>
          <w:szCs w:val="32"/>
          <w:highlight w:val="none"/>
        </w:rPr>
        <w:t>人员体检费用），对身体不适合进行陪护</w:t>
      </w:r>
      <w:r>
        <w:rPr>
          <w:rFonts w:hint="eastAsia"/>
          <w:sz w:val="32"/>
          <w:szCs w:val="32"/>
          <w:highlight w:val="none"/>
          <w:lang w:val="en-US" w:eastAsia="zh-CN"/>
        </w:rPr>
        <w:t>及运送</w:t>
      </w:r>
      <w:r>
        <w:rPr>
          <w:rFonts w:hint="eastAsia"/>
          <w:sz w:val="32"/>
          <w:szCs w:val="32"/>
          <w:highlight w:val="none"/>
        </w:rPr>
        <w:t xml:space="preserve">服务者，应予以劝退。 </w:t>
      </w:r>
    </w:p>
    <w:p w14:paraId="33BAAA55">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（二）管理人员配置</w:t>
      </w:r>
    </w:p>
    <w:p w14:paraId="607D75E2">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default"/>
          <w:sz w:val="32"/>
          <w:szCs w:val="32"/>
          <w:highlight w:val="none"/>
          <w:lang w:val="en-US" w:eastAsia="zh-CN"/>
        </w:rPr>
      </w:pPr>
      <w:r>
        <w:rPr>
          <w:rFonts w:hint="eastAsia"/>
          <w:sz w:val="32"/>
          <w:szCs w:val="32"/>
          <w:highlight w:val="none"/>
          <w:lang w:val="en-US" w:eastAsia="zh-CN"/>
        </w:rPr>
        <w:t>供应商应设置本项目经理1名，配置项目主管、培训师等管理团队，管理人员必须有医学相关本科及以上学历，具有三甲医院工作经历，能积极配合采购人监管部门工作。</w:t>
      </w:r>
    </w:p>
    <w:p w14:paraId="19A709C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b/>
          <w:bCs/>
          <w:sz w:val="32"/>
          <w:szCs w:val="32"/>
          <w:highlight w:val="none"/>
        </w:rPr>
      </w:pPr>
      <w:r>
        <w:rPr>
          <w:rFonts w:hint="eastAsia"/>
          <w:b/>
          <w:bCs/>
          <w:sz w:val="32"/>
          <w:szCs w:val="32"/>
          <w:highlight w:val="none"/>
        </w:rPr>
        <w:t xml:space="preserve">六、服务总体要求 </w:t>
      </w:r>
    </w:p>
    <w:p w14:paraId="694DC870">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（一</w:t>
      </w:r>
      <w:r>
        <w:rPr>
          <w:rFonts w:hint="eastAsia"/>
          <w:sz w:val="32"/>
          <w:szCs w:val="32"/>
          <w:highlight w:val="none"/>
          <w:lang w:eastAsia="zh-CN"/>
        </w:rPr>
        <w:t>）供应商</w:t>
      </w:r>
      <w:r>
        <w:rPr>
          <w:rFonts w:hint="eastAsia"/>
          <w:sz w:val="32"/>
          <w:szCs w:val="32"/>
          <w:highlight w:val="none"/>
        </w:rPr>
        <w:t>提供的陪护</w:t>
      </w:r>
      <w:r>
        <w:rPr>
          <w:rFonts w:hint="eastAsia"/>
          <w:sz w:val="32"/>
          <w:szCs w:val="32"/>
          <w:highlight w:val="none"/>
          <w:lang w:val="en-US" w:eastAsia="zh-CN"/>
        </w:rPr>
        <w:t>运送</w:t>
      </w:r>
      <w:r>
        <w:rPr>
          <w:rFonts w:hint="eastAsia"/>
          <w:sz w:val="32"/>
          <w:szCs w:val="32"/>
          <w:highlight w:val="none"/>
        </w:rPr>
        <w:t>人员应严格遵守国家法律、法规和</w:t>
      </w:r>
      <w:r>
        <w:rPr>
          <w:rFonts w:hint="eastAsia"/>
          <w:sz w:val="32"/>
          <w:szCs w:val="32"/>
          <w:highlight w:val="none"/>
          <w:lang w:eastAsia="zh-CN"/>
        </w:rPr>
        <w:t>采购人</w:t>
      </w:r>
      <w:r>
        <w:rPr>
          <w:rFonts w:hint="eastAsia"/>
          <w:sz w:val="32"/>
          <w:szCs w:val="32"/>
          <w:highlight w:val="none"/>
        </w:rPr>
        <w:t>的各项规章制度，切实保护病人的合法权益，</w:t>
      </w:r>
      <w:r>
        <w:rPr>
          <w:rFonts w:hint="eastAsia"/>
          <w:sz w:val="32"/>
          <w:szCs w:val="32"/>
          <w:highlight w:val="none"/>
          <w:lang w:eastAsia="zh-CN"/>
        </w:rPr>
        <w:t>供应商</w:t>
      </w:r>
      <w:r>
        <w:rPr>
          <w:rFonts w:hint="eastAsia"/>
          <w:sz w:val="32"/>
          <w:szCs w:val="32"/>
          <w:highlight w:val="none"/>
        </w:rPr>
        <w:t>应每月按时支付</w:t>
      </w:r>
      <w:r>
        <w:rPr>
          <w:rFonts w:hint="eastAsia"/>
          <w:sz w:val="32"/>
          <w:szCs w:val="32"/>
          <w:highlight w:val="none"/>
          <w:lang w:eastAsia="zh-CN"/>
        </w:rPr>
        <w:t>陪护运送</w:t>
      </w:r>
      <w:r>
        <w:rPr>
          <w:rFonts w:hint="eastAsia"/>
          <w:sz w:val="32"/>
          <w:szCs w:val="32"/>
          <w:highlight w:val="none"/>
        </w:rPr>
        <w:t>人员工资。</w:t>
      </w:r>
    </w:p>
    <w:p w14:paraId="40912589">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★（二）禁止</w:t>
      </w:r>
      <w:r>
        <w:rPr>
          <w:rFonts w:hint="eastAsia"/>
          <w:sz w:val="32"/>
          <w:szCs w:val="32"/>
          <w:highlight w:val="none"/>
          <w:lang w:eastAsia="zh-CN"/>
        </w:rPr>
        <w:t>陪护运送</w:t>
      </w:r>
      <w:r>
        <w:rPr>
          <w:rFonts w:hint="eastAsia"/>
          <w:sz w:val="32"/>
          <w:szCs w:val="32"/>
          <w:highlight w:val="none"/>
        </w:rPr>
        <w:t>人员歧视、侮辱、打骂、侵害病人，决不允许对病人实施违法犯罪行为。如有上述情况 发生视为</w:t>
      </w:r>
      <w:r>
        <w:rPr>
          <w:rFonts w:hint="eastAsia"/>
          <w:sz w:val="32"/>
          <w:szCs w:val="32"/>
          <w:highlight w:val="none"/>
          <w:lang w:eastAsia="zh-CN"/>
        </w:rPr>
        <w:t>供应商</w:t>
      </w:r>
      <w:r>
        <w:rPr>
          <w:rFonts w:hint="eastAsia"/>
          <w:sz w:val="32"/>
          <w:szCs w:val="32"/>
          <w:highlight w:val="none"/>
        </w:rPr>
        <w:t>严重违约，</w:t>
      </w:r>
      <w:r>
        <w:rPr>
          <w:rFonts w:hint="eastAsia"/>
          <w:sz w:val="32"/>
          <w:szCs w:val="32"/>
          <w:highlight w:val="none"/>
          <w:lang w:eastAsia="zh-CN"/>
        </w:rPr>
        <w:t>采购人</w:t>
      </w:r>
      <w:r>
        <w:rPr>
          <w:rFonts w:hint="eastAsia"/>
          <w:sz w:val="32"/>
          <w:szCs w:val="32"/>
          <w:highlight w:val="none"/>
        </w:rPr>
        <w:t>有权单方解除合同，并追究</w:t>
      </w:r>
      <w:r>
        <w:rPr>
          <w:rFonts w:hint="eastAsia"/>
          <w:sz w:val="32"/>
          <w:szCs w:val="32"/>
          <w:highlight w:val="none"/>
          <w:lang w:eastAsia="zh-CN"/>
        </w:rPr>
        <w:t>供应商</w:t>
      </w:r>
      <w:r>
        <w:rPr>
          <w:rFonts w:hint="eastAsia"/>
          <w:sz w:val="32"/>
          <w:szCs w:val="32"/>
          <w:highlight w:val="none"/>
        </w:rPr>
        <w:t xml:space="preserve">违约责任，涉及违法犯罪行为移交司法机关追究法律责任。 </w:t>
      </w:r>
    </w:p>
    <w:p w14:paraId="6EE6D01C">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（三）</w:t>
      </w:r>
      <w:r>
        <w:rPr>
          <w:rFonts w:hint="eastAsia"/>
          <w:sz w:val="32"/>
          <w:szCs w:val="32"/>
          <w:highlight w:val="none"/>
          <w:lang w:eastAsia="zh-CN"/>
        </w:rPr>
        <w:t>供应商</w:t>
      </w:r>
      <w:r>
        <w:rPr>
          <w:rFonts w:hint="eastAsia"/>
          <w:sz w:val="32"/>
          <w:szCs w:val="32"/>
          <w:highlight w:val="none"/>
        </w:rPr>
        <w:t>须依法与</w:t>
      </w:r>
      <w:r>
        <w:rPr>
          <w:rFonts w:hint="eastAsia"/>
          <w:sz w:val="32"/>
          <w:szCs w:val="32"/>
          <w:highlight w:val="none"/>
          <w:lang w:eastAsia="zh-CN"/>
        </w:rPr>
        <w:t>陪护运送</w:t>
      </w:r>
      <w:r>
        <w:rPr>
          <w:rFonts w:hint="eastAsia"/>
          <w:sz w:val="32"/>
          <w:szCs w:val="32"/>
          <w:highlight w:val="none"/>
        </w:rPr>
        <w:t>人员建立劳动关系、劳务关系、人事关系等，保障</w:t>
      </w:r>
      <w:r>
        <w:rPr>
          <w:rFonts w:hint="eastAsia"/>
          <w:sz w:val="32"/>
          <w:szCs w:val="32"/>
          <w:highlight w:val="none"/>
          <w:lang w:eastAsia="zh-CN"/>
        </w:rPr>
        <w:t>陪护运送</w:t>
      </w:r>
      <w:r>
        <w:rPr>
          <w:rFonts w:hint="eastAsia"/>
          <w:sz w:val="32"/>
          <w:szCs w:val="32"/>
          <w:highlight w:val="none"/>
        </w:rPr>
        <w:t>人员在社会保险、劳动用工、劳动保护、工资福利等方面的合法权益。</w:t>
      </w:r>
      <w:r>
        <w:rPr>
          <w:rFonts w:hint="eastAsia"/>
          <w:sz w:val="32"/>
          <w:szCs w:val="32"/>
          <w:highlight w:val="none"/>
          <w:lang w:eastAsia="zh-CN"/>
        </w:rPr>
        <w:t>陪护运送</w:t>
      </w:r>
      <w:r>
        <w:rPr>
          <w:rFonts w:hint="eastAsia"/>
          <w:sz w:val="32"/>
          <w:szCs w:val="32"/>
          <w:highlight w:val="none"/>
        </w:rPr>
        <w:t>人员由</w:t>
      </w:r>
      <w:r>
        <w:rPr>
          <w:rFonts w:hint="eastAsia"/>
          <w:sz w:val="32"/>
          <w:szCs w:val="32"/>
          <w:highlight w:val="none"/>
          <w:lang w:eastAsia="zh-CN"/>
        </w:rPr>
        <w:t>采购人</w:t>
      </w:r>
      <w:r>
        <w:rPr>
          <w:rFonts w:hint="eastAsia"/>
          <w:sz w:val="32"/>
          <w:szCs w:val="32"/>
          <w:highlight w:val="none"/>
        </w:rPr>
        <w:t>和</w:t>
      </w:r>
      <w:r>
        <w:rPr>
          <w:rFonts w:hint="eastAsia"/>
          <w:sz w:val="32"/>
          <w:szCs w:val="32"/>
          <w:highlight w:val="none"/>
          <w:lang w:eastAsia="zh-CN"/>
        </w:rPr>
        <w:t>供应商</w:t>
      </w:r>
      <w:r>
        <w:rPr>
          <w:rFonts w:hint="eastAsia"/>
          <w:sz w:val="32"/>
          <w:szCs w:val="32"/>
          <w:highlight w:val="none"/>
        </w:rPr>
        <w:t xml:space="preserve">双重监管。 </w:t>
      </w:r>
    </w:p>
    <w:p w14:paraId="13DDE296">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（四）</w:t>
      </w:r>
      <w:r>
        <w:rPr>
          <w:rFonts w:hint="eastAsia"/>
          <w:sz w:val="32"/>
          <w:szCs w:val="32"/>
          <w:highlight w:val="none"/>
          <w:lang w:eastAsia="zh-CN"/>
        </w:rPr>
        <w:t>供应商</w:t>
      </w:r>
      <w:r>
        <w:rPr>
          <w:rFonts w:hint="eastAsia"/>
          <w:sz w:val="32"/>
          <w:szCs w:val="32"/>
          <w:highlight w:val="none"/>
        </w:rPr>
        <w:t>与</w:t>
      </w:r>
      <w:r>
        <w:rPr>
          <w:rFonts w:hint="eastAsia"/>
          <w:sz w:val="32"/>
          <w:szCs w:val="32"/>
          <w:highlight w:val="none"/>
          <w:lang w:eastAsia="zh-CN"/>
        </w:rPr>
        <w:t>陪护运送</w:t>
      </w:r>
      <w:r>
        <w:rPr>
          <w:rFonts w:hint="eastAsia"/>
          <w:sz w:val="32"/>
          <w:szCs w:val="32"/>
          <w:highlight w:val="none"/>
        </w:rPr>
        <w:t>人员之间发生争议纠纷，由</w:t>
      </w:r>
      <w:r>
        <w:rPr>
          <w:rFonts w:hint="eastAsia"/>
          <w:sz w:val="32"/>
          <w:szCs w:val="32"/>
          <w:highlight w:val="none"/>
          <w:lang w:eastAsia="zh-CN"/>
        </w:rPr>
        <w:t>供应商</w:t>
      </w:r>
      <w:r>
        <w:rPr>
          <w:rFonts w:hint="eastAsia"/>
          <w:sz w:val="32"/>
          <w:szCs w:val="32"/>
          <w:highlight w:val="none"/>
        </w:rPr>
        <w:t>负责调解与处理，与</w:t>
      </w:r>
      <w:r>
        <w:rPr>
          <w:rFonts w:hint="eastAsia"/>
          <w:sz w:val="32"/>
          <w:szCs w:val="32"/>
          <w:highlight w:val="none"/>
          <w:lang w:eastAsia="zh-CN"/>
        </w:rPr>
        <w:t>采购人</w:t>
      </w:r>
      <w:r>
        <w:rPr>
          <w:rFonts w:hint="eastAsia"/>
          <w:sz w:val="32"/>
          <w:szCs w:val="32"/>
          <w:highlight w:val="none"/>
        </w:rPr>
        <w:t>无关；陪护人员在陪护工作中发生的任何意外损伤、工伤事故，职业病或其他伤害，给接受陪护的患者或给他人造成人身损害、财产损失的，由</w:t>
      </w:r>
      <w:r>
        <w:rPr>
          <w:rFonts w:hint="eastAsia"/>
          <w:sz w:val="32"/>
          <w:szCs w:val="32"/>
          <w:highlight w:val="none"/>
          <w:lang w:eastAsia="zh-CN"/>
        </w:rPr>
        <w:t>供应商</w:t>
      </w:r>
      <w:r>
        <w:rPr>
          <w:rFonts w:hint="eastAsia"/>
          <w:sz w:val="32"/>
          <w:szCs w:val="32"/>
          <w:highlight w:val="none"/>
        </w:rPr>
        <w:t>负责处理且全部的责任由</w:t>
      </w:r>
      <w:r>
        <w:rPr>
          <w:rFonts w:hint="eastAsia"/>
          <w:sz w:val="32"/>
          <w:szCs w:val="32"/>
          <w:highlight w:val="none"/>
          <w:lang w:eastAsia="zh-CN"/>
        </w:rPr>
        <w:t>供应商</w:t>
      </w:r>
      <w:r>
        <w:rPr>
          <w:rFonts w:hint="eastAsia"/>
          <w:sz w:val="32"/>
          <w:szCs w:val="32"/>
          <w:highlight w:val="none"/>
        </w:rPr>
        <w:t>全部承担，与</w:t>
      </w:r>
      <w:r>
        <w:rPr>
          <w:rFonts w:hint="eastAsia"/>
          <w:sz w:val="32"/>
          <w:szCs w:val="32"/>
          <w:highlight w:val="none"/>
          <w:lang w:eastAsia="zh-CN"/>
        </w:rPr>
        <w:t>采购人</w:t>
      </w:r>
      <w:r>
        <w:rPr>
          <w:rFonts w:hint="eastAsia"/>
          <w:sz w:val="32"/>
          <w:szCs w:val="32"/>
          <w:highlight w:val="none"/>
        </w:rPr>
        <w:t>无关；给</w:t>
      </w:r>
      <w:r>
        <w:rPr>
          <w:rFonts w:hint="eastAsia"/>
          <w:sz w:val="32"/>
          <w:szCs w:val="32"/>
          <w:highlight w:val="none"/>
          <w:lang w:eastAsia="zh-CN"/>
        </w:rPr>
        <w:t>采购人</w:t>
      </w:r>
      <w:r>
        <w:rPr>
          <w:rFonts w:hint="eastAsia"/>
          <w:sz w:val="32"/>
          <w:szCs w:val="32"/>
          <w:highlight w:val="none"/>
        </w:rPr>
        <w:t>造成直接或间接的声誉、财产损失，由</w:t>
      </w:r>
      <w:r>
        <w:rPr>
          <w:rFonts w:hint="eastAsia"/>
          <w:sz w:val="32"/>
          <w:szCs w:val="32"/>
          <w:highlight w:val="none"/>
          <w:lang w:eastAsia="zh-CN"/>
        </w:rPr>
        <w:t>供应商</w:t>
      </w:r>
      <w:r>
        <w:rPr>
          <w:rFonts w:hint="eastAsia"/>
          <w:sz w:val="32"/>
          <w:szCs w:val="32"/>
          <w:highlight w:val="none"/>
        </w:rPr>
        <w:t>承担全部赔偿责任。</w:t>
      </w:r>
    </w:p>
    <w:p w14:paraId="23B18528">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▲（五）</w:t>
      </w:r>
      <w:r>
        <w:rPr>
          <w:rFonts w:hint="eastAsia"/>
          <w:sz w:val="32"/>
          <w:szCs w:val="32"/>
          <w:highlight w:val="none"/>
          <w:lang w:eastAsia="zh-CN"/>
        </w:rPr>
        <w:t>供应商</w:t>
      </w:r>
      <w:r>
        <w:rPr>
          <w:rFonts w:hint="eastAsia"/>
          <w:sz w:val="32"/>
          <w:szCs w:val="32"/>
          <w:highlight w:val="none"/>
        </w:rPr>
        <w:t>应按照相关的法律、法规及政策要求招聘陪护人员，保证合法用工，手续齐全。</w:t>
      </w:r>
    </w:p>
    <w:p w14:paraId="275993C0">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（六）</w:t>
      </w:r>
      <w:r>
        <w:rPr>
          <w:rFonts w:hint="eastAsia"/>
          <w:sz w:val="32"/>
          <w:szCs w:val="32"/>
          <w:highlight w:val="none"/>
          <w:lang w:eastAsia="zh-CN"/>
        </w:rPr>
        <w:t>供应商</w:t>
      </w:r>
      <w:r>
        <w:rPr>
          <w:rFonts w:hint="eastAsia"/>
          <w:sz w:val="32"/>
          <w:szCs w:val="32"/>
          <w:highlight w:val="none"/>
        </w:rPr>
        <w:t>根据病区护理人员的评估及病人或其家属的需求（根据患者病情情况提供一对一陪护或一对多陪护等陪护模式），按约定陪护时间及时安排陪护人员到指定病区或病房进行陪护服务，正常需求提前一天通知</w:t>
      </w:r>
      <w:r>
        <w:rPr>
          <w:rFonts w:hint="eastAsia"/>
          <w:sz w:val="32"/>
          <w:szCs w:val="32"/>
          <w:highlight w:val="none"/>
          <w:lang w:eastAsia="zh-CN"/>
        </w:rPr>
        <w:t>供应商</w:t>
      </w:r>
      <w:r>
        <w:rPr>
          <w:rFonts w:hint="eastAsia"/>
          <w:sz w:val="32"/>
          <w:szCs w:val="32"/>
          <w:highlight w:val="none"/>
        </w:rPr>
        <w:t>，突发情况随时安排。陪护主管到病区和护理管理人员对于陪护模式、起始时间等双方签字确认。</w:t>
      </w:r>
    </w:p>
    <w:p w14:paraId="30B6043D">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（七）</w:t>
      </w:r>
      <w:r>
        <w:rPr>
          <w:rFonts w:hint="eastAsia"/>
          <w:sz w:val="32"/>
          <w:szCs w:val="32"/>
          <w:highlight w:val="none"/>
          <w:lang w:eastAsia="zh-CN"/>
        </w:rPr>
        <w:t>供应商</w:t>
      </w:r>
      <w:r>
        <w:rPr>
          <w:rFonts w:hint="eastAsia"/>
          <w:sz w:val="32"/>
          <w:szCs w:val="32"/>
          <w:highlight w:val="none"/>
        </w:rPr>
        <w:t>必须根据</w:t>
      </w:r>
      <w:r>
        <w:rPr>
          <w:rFonts w:hint="eastAsia"/>
          <w:sz w:val="32"/>
          <w:szCs w:val="32"/>
          <w:highlight w:val="none"/>
          <w:lang w:eastAsia="zh-CN"/>
        </w:rPr>
        <w:t>采购人</w:t>
      </w:r>
      <w:r>
        <w:rPr>
          <w:rFonts w:hint="eastAsia"/>
          <w:sz w:val="32"/>
          <w:szCs w:val="32"/>
          <w:highlight w:val="none"/>
        </w:rPr>
        <w:t>的实际需求提供</w:t>
      </w:r>
      <w:r>
        <w:rPr>
          <w:rFonts w:hint="eastAsia"/>
          <w:sz w:val="32"/>
          <w:szCs w:val="32"/>
          <w:highlight w:val="none"/>
          <w:lang w:eastAsia="zh-CN"/>
        </w:rPr>
        <w:t>陪护运送</w:t>
      </w:r>
      <w:r>
        <w:rPr>
          <w:rFonts w:hint="eastAsia"/>
          <w:sz w:val="32"/>
          <w:szCs w:val="32"/>
          <w:highlight w:val="none"/>
        </w:rPr>
        <w:t>服务人数，如</w:t>
      </w:r>
      <w:r>
        <w:rPr>
          <w:rFonts w:hint="eastAsia"/>
          <w:sz w:val="32"/>
          <w:szCs w:val="32"/>
          <w:highlight w:val="none"/>
          <w:lang w:eastAsia="zh-CN"/>
        </w:rPr>
        <w:t>陪护运送</w:t>
      </w:r>
      <w:r>
        <w:rPr>
          <w:rFonts w:hint="eastAsia"/>
          <w:sz w:val="32"/>
          <w:szCs w:val="32"/>
          <w:highlight w:val="none"/>
        </w:rPr>
        <w:t>人员配备不足或出现脱岗现象，必须在 24 小时内提供足够的人员</w:t>
      </w:r>
      <w:r>
        <w:rPr>
          <w:rFonts w:hint="eastAsia"/>
          <w:sz w:val="32"/>
          <w:szCs w:val="32"/>
          <w:highlight w:val="none"/>
          <w:lang w:val="en-US" w:eastAsia="zh-CN"/>
        </w:rPr>
        <w:t>补充</w:t>
      </w:r>
      <w:r>
        <w:rPr>
          <w:rFonts w:hint="eastAsia"/>
          <w:sz w:val="32"/>
          <w:szCs w:val="32"/>
          <w:highlight w:val="none"/>
        </w:rPr>
        <w:t>到岗。</w:t>
      </w:r>
    </w:p>
    <w:p w14:paraId="1E836B1C">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（八）</w:t>
      </w:r>
      <w:r>
        <w:rPr>
          <w:rFonts w:hint="eastAsia"/>
          <w:sz w:val="32"/>
          <w:szCs w:val="32"/>
          <w:highlight w:val="none"/>
          <w:lang w:eastAsia="zh-CN"/>
        </w:rPr>
        <w:t>供应商</w:t>
      </w:r>
      <w:r>
        <w:rPr>
          <w:rFonts w:hint="eastAsia"/>
          <w:sz w:val="32"/>
          <w:szCs w:val="32"/>
          <w:highlight w:val="none"/>
        </w:rPr>
        <w:t>应认真做好</w:t>
      </w:r>
      <w:r>
        <w:rPr>
          <w:rFonts w:hint="eastAsia"/>
          <w:sz w:val="32"/>
          <w:szCs w:val="32"/>
          <w:highlight w:val="none"/>
          <w:lang w:eastAsia="zh-CN"/>
        </w:rPr>
        <w:t>采购人陪护运送</w:t>
      </w:r>
      <w:r>
        <w:rPr>
          <w:rFonts w:hint="eastAsia"/>
          <w:sz w:val="32"/>
          <w:szCs w:val="32"/>
          <w:highlight w:val="none"/>
        </w:rPr>
        <w:t>服务项目前期调研工作，针对</w:t>
      </w:r>
      <w:r>
        <w:rPr>
          <w:rFonts w:hint="eastAsia"/>
          <w:sz w:val="32"/>
          <w:szCs w:val="32"/>
          <w:highlight w:val="none"/>
          <w:lang w:eastAsia="zh-CN"/>
        </w:rPr>
        <w:t>陪护运送</w:t>
      </w:r>
      <w:r>
        <w:rPr>
          <w:rFonts w:hint="eastAsia"/>
          <w:sz w:val="32"/>
          <w:szCs w:val="32"/>
          <w:highlight w:val="none"/>
        </w:rPr>
        <w:t>服务工作重点及难点进行分析并制定切实可行的具体方案及有效的解决措施；同时要建立突发事件处理的应急预案，有明确应急处理流程和报告制度，发生问题应即刻赶赴现场妥善处理并随即报备</w:t>
      </w:r>
      <w:r>
        <w:rPr>
          <w:rFonts w:hint="eastAsia"/>
          <w:sz w:val="32"/>
          <w:szCs w:val="32"/>
          <w:highlight w:val="none"/>
          <w:lang w:eastAsia="zh-CN"/>
        </w:rPr>
        <w:t>采购人</w:t>
      </w:r>
      <w:r>
        <w:rPr>
          <w:rFonts w:hint="eastAsia"/>
          <w:sz w:val="32"/>
          <w:szCs w:val="32"/>
          <w:highlight w:val="none"/>
        </w:rPr>
        <w:t>。</w:t>
      </w:r>
    </w:p>
    <w:p w14:paraId="01FDBEB6">
      <w:pPr>
        <w:keepNext w:val="0"/>
        <w:keepLines w:val="0"/>
        <w:pageBreakBefore w:val="0"/>
        <w:widowControl/>
        <w:kinsoku/>
        <w:wordWrap/>
        <w:overflowPunct/>
        <w:topLinePunct w:val="0"/>
        <w:autoSpaceDE/>
        <w:autoSpaceDN/>
        <w:bidi w:val="0"/>
        <w:adjustRightInd w:val="0"/>
        <w:snapToGrid w:val="0"/>
        <w:spacing w:after="0" w:line="360" w:lineRule="auto"/>
        <w:ind w:firstLine="320" w:firstLineChars="100"/>
        <w:textAlignment w:val="auto"/>
        <w:rPr>
          <w:rFonts w:hint="eastAsia"/>
          <w:sz w:val="32"/>
          <w:szCs w:val="32"/>
          <w:highlight w:val="none"/>
        </w:rPr>
      </w:pPr>
      <w:r>
        <w:rPr>
          <w:rFonts w:hint="eastAsia"/>
          <w:sz w:val="32"/>
          <w:szCs w:val="32"/>
          <w:highlight w:val="none"/>
        </w:rPr>
        <w:t>★（九）</w:t>
      </w:r>
      <w:r>
        <w:rPr>
          <w:rFonts w:hint="eastAsia"/>
          <w:sz w:val="32"/>
          <w:szCs w:val="32"/>
          <w:highlight w:val="none"/>
          <w:lang w:eastAsia="zh-CN"/>
        </w:rPr>
        <w:t>供应商</w:t>
      </w:r>
      <w:r>
        <w:rPr>
          <w:rFonts w:hint="eastAsia"/>
          <w:sz w:val="32"/>
          <w:szCs w:val="32"/>
          <w:highlight w:val="none"/>
        </w:rPr>
        <w:t>应认真</w:t>
      </w:r>
      <w:r>
        <w:rPr>
          <w:rFonts w:hint="eastAsia"/>
          <w:sz w:val="32"/>
          <w:szCs w:val="32"/>
          <w:highlight w:val="none"/>
          <w:lang w:val="en-US" w:eastAsia="zh-CN"/>
        </w:rPr>
        <w:t>配合采购人的管理工作</w:t>
      </w:r>
      <w:r>
        <w:rPr>
          <w:rFonts w:hint="eastAsia"/>
          <w:sz w:val="32"/>
          <w:szCs w:val="32"/>
          <w:highlight w:val="none"/>
        </w:rPr>
        <w:t>，落实陪护管理工作，强化责任担当，着力提升陪护人员安全责任意识，护理员培训及考核需按照《关于加强医疗护理员培训和规范管理工作的通知》（国卫医发〔2019〕49 号文件）要求进行培训考核后上岗，确保患者的安全。因</w:t>
      </w:r>
      <w:r>
        <w:rPr>
          <w:rFonts w:hint="eastAsia"/>
          <w:sz w:val="32"/>
          <w:szCs w:val="32"/>
          <w:highlight w:val="none"/>
          <w:lang w:eastAsia="zh-CN"/>
        </w:rPr>
        <w:t>供应商</w:t>
      </w:r>
      <w:r>
        <w:rPr>
          <w:rFonts w:hint="eastAsia"/>
          <w:sz w:val="32"/>
          <w:szCs w:val="32"/>
          <w:highlight w:val="none"/>
        </w:rPr>
        <w:t>管理不善，未按要求配备人员数、</w:t>
      </w:r>
      <w:r>
        <w:rPr>
          <w:rFonts w:hint="eastAsia"/>
          <w:sz w:val="32"/>
          <w:szCs w:val="32"/>
          <w:highlight w:val="none"/>
          <w:lang w:eastAsia="zh-CN"/>
        </w:rPr>
        <w:t>陪护运送</w:t>
      </w:r>
      <w:r>
        <w:rPr>
          <w:rFonts w:hint="eastAsia"/>
          <w:sz w:val="32"/>
          <w:szCs w:val="32"/>
          <w:highlight w:val="none"/>
        </w:rPr>
        <w:t>人员没有规范岗前培训直接上岗、未按陪护人员管理要求和服务内容开展陪护服务而影响服务质量及陪护人员责任心不强，看护不当、工作麻痹大意等原因导致患者意外伤害，如：自伤、伤人、噎食、误吸、跌倒损伤、烫伤、骨折、走失、坠床、跳楼伤亡、食物中毒等现象，由</w:t>
      </w:r>
      <w:r>
        <w:rPr>
          <w:rFonts w:hint="eastAsia"/>
          <w:sz w:val="32"/>
          <w:szCs w:val="32"/>
          <w:highlight w:val="none"/>
          <w:lang w:eastAsia="zh-CN"/>
        </w:rPr>
        <w:t>供应商</w:t>
      </w:r>
      <w:r>
        <w:rPr>
          <w:rFonts w:hint="eastAsia"/>
          <w:sz w:val="32"/>
          <w:szCs w:val="32"/>
          <w:highlight w:val="none"/>
        </w:rPr>
        <w:t>承担全部赔偿，同时</w:t>
      </w:r>
      <w:r>
        <w:rPr>
          <w:rFonts w:hint="eastAsia"/>
          <w:sz w:val="32"/>
          <w:szCs w:val="32"/>
          <w:highlight w:val="none"/>
          <w:lang w:eastAsia="zh-CN"/>
        </w:rPr>
        <w:t>采购人</w:t>
      </w:r>
      <w:r>
        <w:rPr>
          <w:rFonts w:hint="eastAsia"/>
          <w:sz w:val="32"/>
          <w:szCs w:val="32"/>
          <w:highlight w:val="none"/>
        </w:rPr>
        <w:t>有权单方终止本项目合同，并追究</w:t>
      </w:r>
      <w:r>
        <w:rPr>
          <w:rFonts w:hint="eastAsia"/>
          <w:sz w:val="32"/>
          <w:szCs w:val="32"/>
          <w:highlight w:val="none"/>
          <w:lang w:eastAsia="zh-CN"/>
        </w:rPr>
        <w:t>供应商</w:t>
      </w:r>
      <w:r>
        <w:rPr>
          <w:rFonts w:hint="eastAsia"/>
          <w:sz w:val="32"/>
          <w:szCs w:val="32"/>
          <w:highlight w:val="none"/>
        </w:rPr>
        <w:t>违约责任，涉及违法行为移交司法机关追究法律责任。</w:t>
      </w:r>
    </w:p>
    <w:p w14:paraId="073C1535">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（十）</w:t>
      </w:r>
      <w:r>
        <w:rPr>
          <w:rFonts w:hint="eastAsia"/>
          <w:sz w:val="32"/>
          <w:szCs w:val="32"/>
          <w:highlight w:val="none"/>
          <w:lang w:eastAsia="zh-CN"/>
        </w:rPr>
        <w:t>供应商</w:t>
      </w:r>
      <w:r>
        <w:rPr>
          <w:rFonts w:hint="eastAsia"/>
          <w:sz w:val="32"/>
          <w:szCs w:val="32"/>
          <w:highlight w:val="none"/>
        </w:rPr>
        <w:t>必须对</w:t>
      </w:r>
      <w:r>
        <w:rPr>
          <w:rFonts w:hint="eastAsia"/>
          <w:sz w:val="32"/>
          <w:szCs w:val="32"/>
          <w:highlight w:val="none"/>
          <w:lang w:eastAsia="zh-CN"/>
        </w:rPr>
        <w:t>陪护运送</w:t>
      </w:r>
      <w:r>
        <w:rPr>
          <w:rFonts w:hint="eastAsia"/>
          <w:sz w:val="32"/>
          <w:szCs w:val="32"/>
          <w:highlight w:val="none"/>
        </w:rPr>
        <w:t>人员进行严格监管，定期对项目管理人员进行有效指导，并随时抽查工作落实情况，按</w:t>
      </w:r>
      <w:r>
        <w:rPr>
          <w:rFonts w:hint="eastAsia"/>
          <w:sz w:val="32"/>
          <w:szCs w:val="32"/>
          <w:highlight w:val="none"/>
          <w:lang w:eastAsia="zh-CN"/>
        </w:rPr>
        <w:t>采购人</w:t>
      </w:r>
      <w:r>
        <w:rPr>
          <w:rFonts w:hint="eastAsia"/>
          <w:sz w:val="32"/>
          <w:szCs w:val="32"/>
          <w:highlight w:val="none"/>
        </w:rPr>
        <w:t>要求持续质量改进。</w:t>
      </w:r>
    </w:p>
    <w:p w14:paraId="24462D78">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（十一）</w:t>
      </w:r>
      <w:r>
        <w:rPr>
          <w:rFonts w:hint="eastAsia"/>
          <w:sz w:val="32"/>
          <w:szCs w:val="32"/>
          <w:highlight w:val="none"/>
          <w:lang w:eastAsia="zh-CN"/>
        </w:rPr>
        <w:t>供应商</w:t>
      </w:r>
      <w:r>
        <w:rPr>
          <w:rFonts w:hint="eastAsia"/>
          <w:sz w:val="32"/>
          <w:szCs w:val="32"/>
          <w:highlight w:val="none"/>
        </w:rPr>
        <w:t>需配合</w:t>
      </w:r>
      <w:r>
        <w:rPr>
          <w:rFonts w:hint="eastAsia"/>
          <w:sz w:val="32"/>
          <w:szCs w:val="32"/>
          <w:highlight w:val="none"/>
          <w:lang w:eastAsia="zh-CN"/>
        </w:rPr>
        <w:t>采购人</w:t>
      </w:r>
      <w:r>
        <w:rPr>
          <w:rFonts w:hint="eastAsia"/>
          <w:sz w:val="32"/>
          <w:szCs w:val="32"/>
          <w:highlight w:val="none"/>
        </w:rPr>
        <w:t>做好病房消防安全的管理，</w:t>
      </w:r>
      <w:r>
        <w:rPr>
          <w:rFonts w:hint="eastAsia"/>
          <w:sz w:val="32"/>
          <w:szCs w:val="32"/>
          <w:highlight w:val="none"/>
          <w:lang w:eastAsia="zh-CN"/>
        </w:rPr>
        <w:t>陪护运送</w:t>
      </w:r>
      <w:r>
        <w:rPr>
          <w:rFonts w:hint="eastAsia"/>
          <w:sz w:val="32"/>
          <w:szCs w:val="32"/>
          <w:highlight w:val="none"/>
        </w:rPr>
        <w:t>人员禁止将易燃、易爆物品（如电饭煲、电磁炉、鞭炮等）带到病房。</w:t>
      </w:r>
    </w:p>
    <w:p w14:paraId="5DABB0D2">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（十二）</w:t>
      </w:r>
      <w:r>
        <w:rPr>
          <w:rFonts w:hint="eastAsia"/>
          <w:sz w:val="32"/>
          <w:szCs w:val="32"/>
          <w:highlight w:val="none"/>
          <w:lang w:eastAsia="zh-CN"/>
        </w:rPr>
        <w:t>供应商</w:t>
      </w:r>
      <w:r>
        <w:rPr>
          <w:rFonts w:hint="eastAsia"/>
          <w:sz w:val="32"/>
          <w:szCs w:val="32"/>
          <w:highlight w:val="none"/>
        </w:rPr>
        <w:t>项目经理或主管必须陪同新上岗的</w:t>
      </w:r>
      <w:r>
        <w:rPr>
          <w:rFonts w:hint="eastAsia"/>
          <w:sz w:val="32"/>
          <w:szCs w:val="32"/>
          <w:highlight w:val="none"/>
          <w:lang w:eastAsia="zh-CN"/>
        </w:rPr>
        <w:t>陪护运送</w:t>
      </w:r>
      <w:r>
        <w:rPr>
          <w:rFonts w:hint="eastAsia"/>
          <w:sz w:val="32"/>
          <w:szCs w:val="32"/>
          <w:highlight w:val="none"/>
        </w:rPr>
        <w:t>人员到指定病区或病房进行患者和住院物品等的交接工作。项目经理不能随意更换，若确需更换应先呈报</w:t>
      </w:r>
      <w:r>
        <w:rPr>
          <w:rFonts w:hint="eastAsia"/>
          <w:sz w:val="32"/>
          <w:szCs w:val="32"/>
          <w:highlight w:val="none"/>
          <w:lang w:eastAsia="zh-CN"/>
        </w:rPr>
        <w:t>采购人</w:t>
      </w:r>
      <w:r>
        <w:rPr>
          <w:rFonts w:hint="eastAsia"/>
          <w:sz w:val="32"/>
          <w:szCs w:val="32"/>
          <w:highlight w:val="none"/>
        </w:rPr>
        <w:t>，必须征得</w:t>
      </w:r>
      <w:r>
        <w:rPr>
          <w:rFonts w:hint="eastAsia"/>
          <w:sz w:val="32"/>
          <w:szCs w:val="32"/>
          <w:highlight w:val="none"/>
          <w:lang w:eastAsia="zh-CN"/>
        </w:rPr>
        <w:t>采购人</w:t>
      </w:r>
      <w:r>
        <w:rPr>
          <w:rFonts w:hint="eastAsia"/>
          <w:sz w:val="32"/>
          <w:szCs w:val="32"/>
          <w:highlight w:val="none"/>
        </w:rPr>
        <w:t>同意后方可执行。</w:t>
      </w:r>
    </w:p>
    <w:p w14:paraId="265E90BC">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（十三）</w:t>
      </w:r>
      <w:r>
        <w:rPr>
          <w:rFonts w:hint="eastAsia"/>
          <w:sz w:val="32"/>
          <w:szCs w:val="32"/>
          <w:highlight w:val="none"/>
          <w:lang w:eastAsia="zh-CN"/>
        </w:rPr>
        <w:t>供应商</w:t>
      </w:r>
      <w:r>
        <w:rPr>
          <w:rFonts w:hint="eastAsia"/>
          <w:sz w:val="32"/>
          <w:szCs w:val="32"/>
          <w:highlight w:val="none"/>
        </w:rPr>
        <w:t>提供的陪护人员应经严格的岗前培训，考核合格方可上岗，到岗后 1 周内将培训资料提交给</w:t>
      </w:r>
      <w:r>
        <w:rPr>
          <w:rFonts w:hint="eastAsia"/>
          <w:sz w:val="32"/>
          <w:szCs w:val="32"/>
          <w:highlight w:val="none"/>
          <w:lang w:eastAsia="zh-CN"/>
        </w:rPr>
        <w:t>采购人</w:t>
      </w:r>
      <w:r>
        <w:rPr>
          <w:rFonts w:hint="eastAsia"/>
          <w:sz w:val="32"/>
          <w:szCs w:val="32"/>
          <w:highlight w:val="none"/>
        </w:rPr>
        <w:t>。</w:t>
      </w:r>
    </w:p>
    <w:p w14:paraId="3D2F020D">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default"/>
          <w:sz w:val="32"/>
          <w:szCs w:val="32"/>
          <w:highlight w:val="none"/>
          <w:lang w:val="en-US" w:eastAsia="zh-CN"/>
        </w:rPr>
      </w:pPr>
      <w:r>
        <w:rPr>
          <w:rFonts w:hint="eastAsia"/>
          <w:sz w:val="32"/>
          <w:szCs w:val="32"/>
          <w:highlight w:val="none"/>
        </w:rPr>
        <w:t>（十四）具备完善的陪护运送管理体系及健全的管理制度。中标方须定期组织陪护、运送人员进行思想教育与学习培训，内容包括法律法规、医务服务行业九项准则相关规定等。</w:t>
      </w:r>
      <w:r>
        <w:rPr>
          <w:rFonts w:hint="default"/>
          <w:sz w:val="32"/>
          <w:szCs w:val="32"/>
          <w:highlight w:val="none"/>
        </w:rPr>
        <w:t>禁止泄露医院及患者隐私，禁止收受患者或其家属财物，禁止向患者或其家属兜售物品牟利。一经发现上述行为，</w:t>
      </w:r>
      <w:r>
        <w:rPr>
          <w:rFonts w:hint="eastAsia"/>
          <w:sz w:val="32"/>
          <w:szCs w:val="32"/>
          <w:highlight w:val="none"/>
          <w:lang w:eastAsia="zh-CN"/>
        </w:rPr>
        <w:t>采购人</w:t>
      </w:r>
      <w:r>
        <w:rPr>
          <w:rFonts w:hint="default"/>
          <w:sz w:val="32"/>
          <w:szCs w:val="32"/>
          <w:highlight w:val="none"/>
        </w:rPr>
        <w:t>有权要求中标方予以辞退。</w:t>
      </w:r>
    </w:p>
    <w:p w14:paraId="69D80AAB">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★（十五）</w:t>
      </w:r>
      <w:r>
        <w:rPr>
          <w:rFonts w:hint="eastAsia"/>
          <w:sz w:val="32"/>
          <w:szCs w:val="32"/>
          <w:highlight w:val="none"/>
          <w:lang w:eastAsia="zh-CN"/>
        </w:rPr>
        <w:t>供应商</w:t>
      </w:r>
      <w:r>
        <w:rPr>
          <w:rFonts w:hint="eastAsia"/>
          <w:sz w:val="32"/>
          <w:szCs w:val="32"/>
          <w:highlight w:val="none"/>
        </w:rPr>
        <w:t>所提供陪护</w:t>
      </w:r>
      <w:r>
        <w:rPr>
          <w:rFonts w:hint="eastAsia"/>
          <w:sz w:val="32"/>
          <w:szCs w:val="32"/>
          <w:highlight w:val="none"/>
          <w:lang w:eastAsia="zh-CN"/>
        </w:rPr>
        <w:t>、</w:t>
      </w:r>
      <w:r>
        <w:rPr>
          <w:rFonts w:hint="eastAsia"/>
          <w:sz w:val="32"/>
          <w:szCs w:val="32"/>
          <w:highlight w:val="none"/>
          <w:lang w:val="en-US" w:eastAsia="zh-CN"/>
        </w:rPr>
        <w:t>运</w:t>
      </w:r>
      <w:r>
        <w:rPr>
          <w:rFonts w:hint="eastAsia"/>
          <w:sz w:val="32"/>
          <w:szCs w:val="32"/>
          <w:highlight w:val="none"/>
        </w:rPr>
        <w:t>送人员与</w:t>
      </w:r>
      <w:r>
        <w:rPr>
          <w:rFonts w:hint="eastAsia"/>
          <w:sz w:val="32"/>
          <w:szCs w:val="32"/>
          <w:highlight w:val="none"/>
          <w:lang w:eastAsia="zh-CN"/>
        </w:rPr>
        <w:t>采购人</w:t>
      </w:r>
      <w:r>
        <w:rPr>
          <w:rFonts w:hint="eastAsia"/>
          <w:sz w:val="32"/>
          <w:szCs w:val="32"/>
          <w:highlight w:val="none"/>
        </w:rPr>
        <w:t>之间没有任何劳动用工关系和雇佣关系，</w:t>
      </w:r>
      <w:r>
        <w:rPr>
          <w:rFonts w:hint="eastAsia"/>
          <w:sz w:val="32"/>
          <w:szCs w:val="32"/>
          <w:highlight w:val="none"/>
          <w:lang w:eastAsia="zh-CN"/>
        </w:rPr>
        <w:t>陪护运送</w:t>
      </w:r>
      <w:r>
        <w:rPr>
          <w:rFonts w:hint="eastAsia"/>
          <w:sz w:val="32"/>
          <w:szCs w:val="32"/>
          <w:highlight w:val="none"/>
        </w:rPr>
        <w:t>人员的服务收入、工资福利等由</w:t>
      </w:r>
      <w:r>
        <w:rPr>
          <w:rFonts w:hint="eastAsia"/>
          <w:sz w:val="32"/>
          <w:szCs w:val="32"/>
          <w:highlight w:val="none"/>
          <w:lang w:eastAsia="zh-CN"/>
        </w:rPr>
        <w:t>供应商</w:t>
      </w:r>
      <w:r>
        <w:rPr>
          <w:rFonts w:hint="eastAsia"/>
          <w:sz w:val="32"/>
          <w:szCs w:val="32"/>
          <w:highlight w:val="none"/>
        </w:rPr>
        <w:t>负责；</w:t>
      </w:r>
      <w:r>
        <w:rPr>
          <w:rFonts w:hint="eastAsia"/>
          <w:sz w:val="32"/>
          <w:szCs w:val="32"/>
          <w:highlight w:val="none"/>
          <w:lang w:eastAsia="zh-CN"/>
        </w:rPr>
        <w:t>供应商</w:t>
      </w:r>
      <w:r>
        <w:rPr>
          <w:rFonts w:hint="eastAsia"/>
          <w:sz w:val="32"/>
          <w:szCs w:val="32"/>
          <w:highlight w:val="none"/>
        </w:rPr>
        <w:t>应按照《中华人民共和国劳动法》的相关规定发放工资，服务人员工资不得低于广州市企业职工最低工资标准（工资不含按国家规定</w:t>
      </w:r>
      <w:r>
        <w:rPr>
          <w:rFonts w:hint="eastAsia"/>
          <w:sz w:val="32"/>
          <w:szCs w:val="32"/>
          <w:highlight w:val="none"/>
          <w:lang w:eastAsia="zh-CN"/>
        </w:rPr>
        <w:t>供应商</w:t>
      </w:r>
      <w:r>
        <w:rPr>
          <w:rFonts w:hint="eastAsia"/>
          <w:sz w:val="32"/>
          <w:szCs w:val="32"/>
          <w:highlight w:val="none"/>
        </w:rPr>
        <w:t>必须支付的社会保险及其他应付费用）；</w:t>
      </w:r>
      <w:r>
        <w:rPr>
          <w:rFonts w:hint="eastAsia"/>
          <w:sz w:val="32"/>
          <w:szCs w:val="32"/>
          <w:highlight w:val="none"/>
          <w:lang w:eastAsia="zh-CN"/>
        </w:rPr>
        <w:t>供应商</w:t>
      </w:r>
      <w:r>
        <w:rPr>
          <w:rFonts w:hint="eastAsia"/>
          <w:sz w:val="32"/>
          <w:szCs w:val="32"/>
          <w:highlight w:val="none"/>
        </w:rPr>
        <w:t>应按照《中华人民共和国社会保险法》和《住房公积金管理条例》的相关规定，支付国家规定必须购买的社会保险费用和缴存住房公积金。</w:t>
      </w:r>
    </w:p>
    <w:p w14:paraId="57BE80F4">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lang w:val="en-US" w:eastAsia="zh-CN"/>
        </w:rPr>
        <w:t>（十六）有多种形式的</w:t>
      </w:r>
      <w:r>
        <w:rPr>
          <w:rFonts w:hint="eastAsia"/>
          <w:sz w:val="32"/>
          <w:szCs w:val="32"/>
          <w:highlight w:val="none"/>
        </w:rPr>
        <w:t>陪护</w:t>
      </w:r>
      <w:r>
        <w:rPr>
          <w:rFonts w:hint="eastAsia"/>
          <w:sz w:val="32"/>
          <w:szCs w:val="32"/>
          <w:highlight w:val="none"/>
          <w:lang w:val="en-US" w:eastAsia="zh-CN"/>
        </w:rPr>
        <w:t>服务</w:t>
      </w:r>
      <w:r>
        <w:rPr>
          <w:rFonts w:hint="eastAsia"/>
          <w:sz w:val="32"/>
          <w:szCs w:val="32"/>
          <w:highlight w:val="none"/>
        </w:rPr>
        <w:t>收费方式（微信、支付宝、POS 机、现金等）、满意度调查信息化（二维码扫码调查），保存病人缴费单据备</w:t>
      </w:r>
      <w:r>
        <w:rPr>
          <w:rFonts w:hint="eastAsia"/>
          <w:sz w:val="32"/>
          <w:szCs w:val="32"/>
          <w:highlight w:val="none"/>
          <w:lang w:eastAsia="zh-CN"/>
        </w:rPr>
        <w:t>采购人</w:t>
      </w:r>
      <w:r>
        <w:rPr>
          <w:rFonts w:hint="eastAsia"/>
          <w:sz w:val="32"/>
          <w:szCs w:val="32"/>
          <w:highlight w:val="none"/>
        </w:rPr>
        <w:t>核查，</w:t>
      </w:r>
      <w:r>
        <w:rPr>
          <w:rFonts w:hint="eastAsia"/>
          <w:sz w:val="32"/>
          <w:szCs w:val="32"/>
          <w:highlight w:val="none"/>
          <w:lang w:eastAsia="zh-CN"/>
        </w:rPr>
        <w:t>供应商</w:t>
      </w:r>
      <w:r>
        <w:rPr>
          <w:rFonts w:hint="eastAsia"/>
          <w:sz w:val="32"/>
          <w:szCs w:val="32"/>
          <w:highlight w:val="none"/>
          <w:lang w:val="en-US" w:eastAsia="zh-CN"/>
        </w:rPr>
        <w:t>须</w:t>
      </w:r>
      <w:r>
        <w:rPr>
          <w:rFonts w:hint="eastAsia"/>
          <w:sz w:val="32"/>
          <w:szCs w:val="32"/>
          <w:highlight w:val="none"/>
        </w:rPr>
        <w:t>无条件配合，根据病人的需要及时提供陪护服务发票。</w:t>
      </w:r>
    </w:p>
    <w:p w14:paraId="14837EA0">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（十七）</w:t>
      </w:r>
      <w:r>
        <w:rPr>
          <w:rFonts w:hint="eastAsia"/>
          <w:sz w:val="32"/>
          <w:szCs w:val="32"/>
          <w:highlight w:val="none"/>
          <w:lang w:eastAsia="zh-CN"/>
        </w:rPr>
        <w:t>供应商</w:t>
      </w:r>
      <w:r>
        <w:rPr>
          <w:rFonts w:hint="eastAsia"/>
          <w:sz w:val="32"/>
          <w:szCs w:val="32"/>
          <w:highlight w:val="none"/>
        </w:rPr>
        <w:t>在合同期间，如若需变更工作模式或开展新的服务内容，一律应先呈报</w:t>
      </w:r>
      <w:r>
        <w:rPr>
          <w:rFonts w:hint="eastAsia"/>
          <w:sz w:val="32"/>
          <w:szCs w:val="32"/>
          <w:highlight w:val="none"/>
          <w:lang w:eastAsia="zh-CN"/>
        </w:rPr>
        <w:t>采购人</w:t>
      </w:r>
      <w:r>
        <w:rPr>
          <w:rFonts w:hint="eastAsia"/>
          <w:sz w:val="32"/>
          <w:szCs w:val="32"/>
          <w:highlight w:val="none"/>
        </w:rPr>
        <w:t>审核，征得</w:t>
      </w:r>
      <w:r>
        <w:rPr>
          <w:rFonts w:hint="eastAsia"/>
          <w:sz w:val="32"/>
          <w:szCs w:val="32"/>
          <w:highlight w:val="none"/>
          <w:lang w:eastAsia="zh-CN"/>
        </w:rPr>
        <w:t>采购人</w:t>
      </w:r>
      <w:r>
        <w:rPr>
          <w:rFonts w:hint="eastAsia"/>
          <w:sz w:val="32"/>
          <w:szCs w:val="32"/>
          <w:highlight w:val="none"/>
        </w:rPr>
        <w:t>书面同意后方能执行，否则，</w:t>
      </w:r>
      <w:r>
        <w:rPr>
          <w:rFonts w:hint="eastAsia"/>
          <w:sz w:val="32"/>
          <w:szCs w:val="32"/>
          <w:highlight w:val="none"/>
          <w:lang w:eastAsia="zh-CN"/>
        </w:rPr>
        <w:t>采购人</w:t>
      </w:r>
      <w:r>
        <w:rPr>
          <w:rFonts w:hint="eastAsia"/>
          <w:sz w:val="32"/>
          <w:szCs w:val="32"/>
          <w:highlight w:val="none"/>
        </w:rPr>
        <w:t>有权解除本合同，且不承担任何法律责任。如</w:t>
      </w:r>
      <w:r>
        <w:rPr>
          <w:rFonts w:hint="eastAsia"/>
          <w:sz w:val="32"/>
          <w:szCs w:val="32"/>
          <w:highlight w:val="none"/>
          <w:lang w:eastAsia="zh-CN"/>
        </w:rPr>
        <w:t>供应商</w:t>
      </w:r>
      <w:r>
        <w:rPr>
          <w:rFonts w:hint="eastAsia"/>
          <w:sz w:val="32"/>
          <w:szCs w:val="32"/>
          <w:highlight w:val="none"/>
        </w:rPr>
        <w:t>造成不良影响，追究相关责任。</w:t>
      </w:r>
    </w:p>
    <w:p w14:paraId="4F306534">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（十八）信息化管理：</w:t>
      </w:r>
      <w:r>
        <w:rPr>
          <w:rFonts w:hint="eastAsia"/>
          <w:sz w:val="32"/>
          <w:szCs w:val="32"/>
          <w:highlight w:val="none"/>
          <w:lang w:eastAsia="zh-CN"/>
        </w:rPr>
        <w:t>供应商</w:t>
      </w:r>
      <w:r>
        <w:rPr>
          <w:rFonts w:hint="eastAsia"/>
          <w:sz w:val="32"/>
          <w:szCs w:val="32"/>
          <w:highlight w:val="none"/>
        </w:rPr>
        <w:t>对病人陪护</w:t>
      </w:r>
      <w:r>
        <w:rPr>
          <w:rFonts w:hint="eastAsia"/>
          <w:sz w:val="32"/>
          <w:szCs w:val="32"/>
          <w:highlight w:val="none"/>
          <w:lang w:eastAsia="zh-CN"/>
        </w:rPr>
        <w:t>、</w:t>
      </w:r>
      <w:r>
        <w:rPr>
          <w:rFonts w:hint="eastAsia"/>
          <w:sz w:val="32"/>
          <w:szCs w:val="32"/>
          <w:highlight w:val="none"/>
          <w:lang w:val="en-US" w:eastAsia="zh-CN"/>
        </w:rPr>
        <w:t>运送服务</w:t>
      </w:r>
      <w:r>
        <w:rPr>
          <w:rFonts w:hint="eastAsia"/>
          <w:sz w:val="32"/>
          <w:szCs w:val="32"/>
          <w:highlight w:val="none"/>
        </w:rPr>
        <w:t>及收费管理系统进行信息化管理，提供完善的信息化管理系统，系统设置合理科学，处理方式手段灵活，保证病人陪护</w:t>
      </w:r>
      <w:r>
        <w:rPr>
          <w:rFonts w:hint="eastAsia"/>
          <w:sz w:val="32"/>
          <w:szCs w:val="32"/>
          <w:highlight w:val="none"/>
          <w:lang w:eastAsia="zh-CN"/>
        </w:rPr>
        <w:t>、</w:t>
      </w:r>
      <w:r>
        <w:rPr>
          <w:rFonts w:hint="eastAsia"/>
          <w:sz w:val="32"/>
          <w:szCs w:val="32"/>
          <w:highlight w:val="none"/>
          <w:lang w:val="en-US" w:eastAsia="zh-CN"/>
        </w:rPr>
        <w:t>运送</w:t>
      </w:r>
      <w:r>
        <w:rPr>
          <w:rFonts w:hint="eastAsia"/>
          <w:sz w:val="32"/>
          <w:szCs w:val="32"/>
          <w:highlight w:val="none"/>
        </w:rPr>
        <w:t>及收费系统管理等相关数据的统计和分析。</w:t>
      </w:r>
    </w:p>
    <w:p w14:paraId="0437A0DA">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（十九）合同期内，若广东省、广州市、广州市卫健委或相关政府行政机关就医院陪护工作制定法律法规或颁布新政策规定的，</w:t>
      </w:r>
      <w:r>
        <w:rPr>
          <w:rFonts w:hint="eastAsia"/>
          <w:sz w:val="32"/>
          <w:szCs w:val="32"/>
          <w:highlight w:val="none"/>
          <w:lang w:eastAsia="zh-CN"/>
        </w:rPr>
        <w:t>采购人</w:t>
      </w:r>
      <w:r>
        <w:rPr>
          <w:rFonts w:hint="eastAsia"/>
          <w:sz w:val="32"/>
          <w:szCs w:val="32"/>
          <w:highlight w:val="none"/>
        </w:rPr>
        <w:t>有权单方制定、修改、调整本合同相关约定，</w:t>
      </w:r>
      <w:r>
        <w:rPr>
          <w:rFonts w:hint="eastAsia"/>
          <w:sz w:val="32"/>
          <w:szCs w:val="32"/>
          <w:highlight w:val="none"/>
          <w:lang w:eastAsia="zh-CN"/>
        </w:rPr>
        <w:t>供应商</w:t>
      </w:r>
      <w:r>
        <w:rPr>
          <w:rFonts w:hint="eastAsia"/>
          <w:sz w:val="32"/>
          <w:szCs w:val="32"/>
          <w:highlight w:val="none"/>
        </w:rPr>
        <w:t>应予以无条件执行。</w:t>
      </w:r>
    </w:p>
    <w:p w14:paraId="2EC85D3B">
      <w:pPr>
        <w:keepNext w:val="0"/>
        <w:keepLines w:val="0"/>
        <w:pageBreakBefore w:val="0"/>
        <w:widowControl/>
        <w:kinsoku/>
        <w:wordWrap/>
        <w:overflowPunct/>
        <w:topLinePunct w:val="0"/>
        <w:autoSpaceDE/>
        <w:autoSpaceDN/>
        <w:bidi w:val="0"/>
        <w:adjustRightInd w:val="0"/>
        <w:snapToGrid w:val="0"/>
        <w:spacing w:after="0" w:line="360" w:lineRule="auto"/>
        <w:textAlignment w:val="auto"/>
        <w:rPr>
          <w:b/>
          <w:bCs/>
          <w:sz w:val="32"/>
          <w:szCs w:val="32"/>
          <w:highlight w:val="none"/>
        </w:rPr>
      </w:pPr>
      <w:r>
        <w:rPr>
          <w:rFonts w:hint="eastAsia"/>
          <w:b/>
          <w:bCs/>
          <w:sz w:val="32"/>
          <w:szCs w:val="32"/>
          <w:highlight w:val="none"/>
        </w:rPr>
        <w:t>七、工作考评与奖罚机制</w:t>
      </w:r>
    </w:p>
    <w:p w14:paraId="645BA5D8">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（一）本项目考核按综合评分法，包括患者及科室满意度、</w:t>
      </w:r>
      <w:r>
        <w:rPr>
          <w:rFonts w:hint="eastAsia"/>
          <w:sz w:val="32"/>
          <w:szCs w:val="32"/>
          <w:highlight w:val="none"/>
          <w:lang w:eastAsia="zh-CN"/>
        </w:rPr>
        <w:t>陪护运送</w:t>
      </w:r>
      <w:r>
        <w:rPr>
          <w:rFonts w:hint="eastAsia"/>
          <w:sz w:val="32"/>
          <w:szCs w:val="32"/>
          <w:highlight w:val="none"/>
        </w:rPr>
        <w:t>服务管理考评等考核的综合评价</w:t>
      </w:r>
      <w:r>
        <w:rPr>
          <w:rFonts w:hint="eastAsia"/>
          <w:sz w:val="32"/>
          <w:szCs w:val="32"/>
          <w:highlight w:val="none"/>
          <w:lang w:eastAsia="zh-CN"/>
        </w:rPr>
        <w:t>。</w:t>
      </w:r>
      <w:r>
        <w:rPr>
          <w:rFonts w:hint="eastAsia"/>
          <w:sz w:val="32"/>
          <w:szCs w:val="32"/>
          <w:highlight w:val="none"/>
        </w:rPr>
        <w:t>患者及科室满意度大于90%为合格，综合评分85分以上（含85分）为合格。</w:t>
      </w:r>
    </w:p>
    <w:p w14:paraId="7F6EE972">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bookmarkStart w:id="2" w:name="_GoBack"/>
      <w:bookmarkEnd w:id="2"/>
      <w:r>
        <w:rPr>
          <w:rFonts w:hint="eastAsia"/>
          <w:sz w:val="32"/>
          <w:szCs w:val="32"/>
          <w:highlight w:val="none"/>
        </w:rPr>
        <w:t>（二）每月</w:t>
      </w:r>
      <w:r>
        <w:rPr>
          <w:rFonts w:hint="eastAsia"/>
          <w:sz w:val="32"/>
          <w:szCs w:val="32"/>
          <w:highlight w:val="none"/>
          <w:lang w:eastAsia="zh-CN"/>
        </w:rPr>
        <w:t>陪护运送</w:t>
      </w:r>
      <w:r>
        <w:rPr>
          <w:rFonts w:hint="eastAsia"/>
          <w:sz w:val="32"/>
          <w:szCs w:val="32"/>
          <w:highlight w:val="none"/>
        </w:rPr>
        <w:t>服务综合评分低于85分的，</w:t>
      </w:r>
      <w:r>
        <w:rPr>
          <w:rFonts w:hint="eastAsia"/>
          <w:sz w:val="32"/>
          <w:szCs w:val="32"/>
          <w:highlight w:val="none"/>
          <w:lang w:eastAsia="zh-CN"/>
        </w:rPr>
        <w:t>采购人</w:t>
      </w:r>
      <w:r>
        <w:rPr>
          <w:rFonts w:hint="eastAsia"/>
          <w:sz w:val="32"/>
          <w:szCs w:val="32"/>
          <w:highlight w:val="none"/>
        </w:rPr>
        <w:t>根据所得分数对</w:t>
      </w:r>
      <w:r>
        <w:rPr>
          <w:rFonts w:hint="eastAsia"/>
          <w:sz w:val="32"/>
          <w:szCs w:val="32"/>
          <w:highlight w:val="none"/>
          <w:lang w:eastAsia="zh-CN"/>
        </w:rPr>
        <w:t>供应商</w:t>
      </w:r>
      <w:r>
        <w:rPr>
          <w:rFonts w:hint="eastAsia"/>
          <w:sz w:val="32"/>
          <w:szCs w:val="32"/>
          <w:highlight w:val="none"/>
        </w:rPr>
        <w:t>给予</w:t>
      </w:r>
      <w:r>
        <w:rPr>
          <w:rFonts w:hint="eastAsia"/>
          <w:sz w:val="32"/>
          <w:szCs w:val="32"/>
          <w:highlight w:val="none"/>
          <w:lang w:val="en-US" w:eastAsia="zh-CN"/>
        </w:rPr>
        <w:t>不同程度</w:t>
      </w:r>
      <w:r>
        <w:rPr>
          <w:rFonts w:hint="eastAsia"/>
          <w:sz w:val="32"/>
          <w:szCs w:val="32"/>
          <w:highlight w:val="none"/>
        </w:rPr>
        <w:t>扣罚，综合评分低于85分</w:t>
      </w:r>
      <w:r>
        <w:rPr>
          <w:rFonts w:hint="eastAsia"/>
          <w:sz w:val="32"/>
          <w:szCs w:val="32"/>
          <w:highlight w:val="none"/>
          <w:lang w:eastAsia="zh-CN"/>
        </w:rPr>
        <w:t>采购人</w:t>
      </w:r>
      <w:r>
        <w:rPr>
          <w:rFonts w:hint="eastAsia"/>
          <w:sz w:val="32"/>
          <w:szCs w:val="32"/>
          <w:highlight w:val="none"/>
          <w:lang w:val="en-US" w:eastAsia="zh-CN"/>
        </w:rPr>
        <w:t>向供应商</w:t>
      </w:r>
      <w:r>
        <w:rPr>
          <w:rFonts w:hint="eastAsia"/>
          <w:sz w:val="32"/>
          <w:szCs w:val="32"/>
          <w:highlight w:val="none"/>
        </w:rPr>
        <w:t>发整改通知书，限期整改，整改次数&gt;3次且无效的情况下，</w:t>
      </w:r>
      <w:r>
        <w:rPr>
          <w:rFonts w:hint="eastAsia"/>
          <w:sz w:val="32"/>
          <w:szCs w:val="32"/>
          <w:highlight w:val="none"/>
          <w:lang w:eastAsia="zh-CN"/>
        </w:rPr>
        <w:t>采购人</w:t>
      </w:r>
      <w:r>
        <w:rPr>
          <w:rFonts w:hint="eastAsia"/>
          <w:sz w:val="32"/>
          <w:szCs w:val="32"/>
          <w:highlight w:val="none"/>
        </w:rPr>
        <w:t>有权根据具体情况决定是否终止合同。</w:t>
      </w:r>
    </w:p>
    <w:p w14:paraId="47A6D3C4">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（三）签定合同之日起1个月内必须满足</w:t>
      </w:r>
      <w:r>
        <w:rPr>
          <w:rFonts w:hint="eastAsia"/>
          <w:sz w:val="32"/>
          <w:szCs w:val="32"/>
          <w:highlight w:val="none"/>
          <w:lang w:eastAsia="zh-CN"/>
        </w:rPr>
        <w:t>采购人</w:t>
      </w:r>
      <w:r>
        <w:rPr>
          <w:rFonts w:hint="eastAsia"/>
          <w:sz w:val="32"/>
          <w:szCs w:val="32"/>
          <w:highlight w:val="none"/>
        </w:rPr>
        <w:t>招标岗位需求的100%，如</w:t>
      </w:r>
      <w:r>
        <w:rPr>
          <w:rFonts w:hint="eastAsia"/>
          <w:sz w:val="32"/>
          <w:szCs w:val="32"/>
          <w:highlight w:val="none"/>
          <w:lang w:eastAsia="zh-CN"/>
        </w:rPr>
        <w:t>供应商</w:t>
      </w:r>
      <w:r>
        <w:rPr>
          <w:rFonts w:hint="eastAsia"/>
          <w:sz w:val="32"/>
          <w:szCs w:val="32"/>
          <w:highlight w:val="none"/>
        </w:rPr>
        <w:t>在规定的时间内未达到</w:t>
      </w:r>
      <w:r>
        <w:rPr>
          <w:rFonts w:hint="eastAsia"/>
          <w:sz w:val="32"/>
          <w:szCs w:val="32"/>
          <w:highlight w:val="none"/>
          <w:lang w:eastAsia="zh-CN"/>
        </w:rPr>
        <w:t>采购人</w:t>
      </w:r>
      <w:r>
        <w:rPr>
          <w:rFonts w:hint="eastAsia"/>
          <w:sz w:val="32"/>
          <w:szCs w:val="32"/>
          <w:highlight w:val="none"/>
        </w:rPr>
        <w:t>的岗位需求，按实际缺岗数扣罚，缺岗费用在当月服务费中直接扣除。</w:t>
      </w:r>
    </w:p>
    <w:p w14:paraId="5816308D">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rPr>
        <w:t xml:space="preserve">（四）其他独立考核的扣罚 </w:t>
      </w:r>
    </w:p>
    <w:p w14:paraId="63A9E480">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sz w:val="32"/>
          <w:szCs w:val="32"/>
          <w:highlight w:val="none"/>
        </w:rPr>
      </w:pPr>
      <w:r>
        <w:rPr>
          <w:rFonts w:hint="eastAsia"/>
          <w:sz w:val="32"/>
          <w:szCs w:val="32"/>
          <w:highlight w:val="none"/>
          <w:lang w:eastAsia="zh-CN"/>
        </w:rPr>
        <w:t>供应商</w:t>
      </w:r>
      <w:r>
        <w:rPr>
          <w:rFonts w:hint="eastAsia"/>
          <w:sz w:val="32"/>
          <w:szCs w:val="32"/>
          <w:highlight w:val="none"/>
        </w:rPr>
        <w:t>若违反</w:t>
      </w:r>
      <w:r>
        <w:rPr>
          <w:rFonts w:hint="eastAsia"/>
          <w:sz w:val="32"/>
          <w:szCs w:val="32"/>
          <w:highlight w:val="none"/>
          <w:lang w:eastAsia="zh-CN"/>
        </w:rPr>
        <w:t>采购人</w:t>
      </w:r>
      <w:r>
        <w:rPr>
          <w:rFonts w:hint="eastAsia"/>
          <w:sz w:val="32"/>
          <w:szCs w:val="32"/>
          <w:highlight w:val="none"/>
        </w:rPr>
        <w:t>消防安全、医疗安全、生产安全、医疗废物管理、泄露任何涉商业秘密（包括但不限于病人及家属信息、联系电话）及等相关规定及</w:t>
      </w:r>
      <w:r>
        <w:rPr>
          <w:rFonts w:hint="eastAsia"/>
          <w:sz w:val="32"/>
          <w:szCs w:val="32"/>
          <w:highlight w:val="none"/>
          <w:lang w:eastAsia="zh-CN"/>
        </w:rPr>
        <w:t>供应商</w:t>
      </w:r>
      <w:r>
        <w:rPr>
          <w:rFonts w:hint="eastAsia"/>
          <w:sz w:val="32"/>
          <w:szCs w:val="32"/>
          <w:highlight w:val="none"/>
        </w:rPr>
        <w:t>内部隐瞒违规行为，造成不良影响和严重后果的，视情节轻重，</w:t>
      </w:r>
      <w:r>
        <w:rPr>
          <w:rFonts w:hint="eastAsia"/>
          <w:sz w:val="32"/>
          <w:szCs w:val="32"/>
          <w:highlight w:val="none"/>
          <w:lang w:val="en-US" w:eastAsia="zh-CN"/>
        </w:rPr>
        <w:t>予以经济处罚，且</w:t>
      </w:r>
      <w:r>
        <w:rPr>
          <w:rFonts w:hint="eastAsia"/>
          <w:sz w:val="32"/>
          <w:szCs w:val="32"/>
          <w:highlight w:val="none"/>
          <w:lang w:eastAsia="zh-CN"/>
        </w:rPr>
        <w:t>采购人</w:t>
      </w:r>
      <w:r>
        <w:rPr>
          <w:rFonts w:hint="eastAsia"/>
          <w:sz w:val="32"/>
          <w:szCs w:val="32"/>
          <w:highlight w:val="none"/>
        </w:rPr>
        <w:t xml:space="preserve">有权终止合同。 </w:t>
      </w:r>
    </w:p>
    <w:p w14:paraId="2F18487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sz w:val="32"/>
          <w:szCs w:val="32"/>
          <w:highlight w:val="none"/>
        </w:rPr>
      </w:pPr>
    </w:p>
    <w:p w14:paraId="6C4F594A">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sz w:val="32"/>
          <w:szCs w:val="32"/>
          <w:highlight w:val="none"/>
        </w:rPr>
      </w:pPr>
    </w:p>
    <w:sectPr>
      <w:footerReference r:id="rId4" w:type="default"/>
      <w:pgSz w:w="11906" w:h="16838"/>
      <w:pgMar w:top="1440" w:right="1463" w:bottom="1440" w:left="1463"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426F">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50FFC">
                          <w:pPr>
                            <w:pStyle w:val="3"/>
                            <w:jc w:val="center"/>
                          </w:pPr>
                          <w:r>
                            <w:fldChar w:fldCharType="begin"/>
                          </w:r>
                          <w:r>
                            <w:instrText xml:space="preserve">PAGE   \* MERGEFORMAT</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250FFC">
                    <w:pPr>
                      <w:pStyle w:val="3"/>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p w14:paraId="7E2E019E">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29019"/>
    <w:multiLevelType w:val="singleLevel"/>
    <w:tmpl w:val="6A9290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71391"/>
    <w:rsid w:val="001866BA"/>
    <w:rsid w:val="001F3ADA"/>
    <w:rsid w:val="00344610"/>
    <w:rsid w:val="00A42231"/>
    <w:rsid w:val="00C2061A"/>
    <w:rsid w:val="00FB429B"/>
    <w:rsid w:val="01C25065"/>
    <w:rsid w:val="029167E5"/>
    <w:rsid w:val="02CB01CA"/>
    <w:rsid w:val="03195757"/>
    <w:rsid w:val="035C5045"/>
    <w:rsid w:val="03922815"/>
    <w:rsid w:val="04912ACD"/>
    <w:rsid w:val="04BA1AFE"/>
    <w:rsid w:val="050B6D23"/>
    <w:rsid w:val="05410997"/>
    <w:rsid w:val="061834A6"/>
    <w:rsid w:val="06FE35C8"/>
    <w:rsid w:val="074D717F"/>
    <w:rsid w:val="07CD4764"/>
    <w:rsid w:val="081303C8"/>
    <w:rsid w:val="08B82D1E"/>
    <w:rsid w:val="08F655F4"/>
    <w:rsid w:val="093176D6"/>
    <w:rsid w:val="09EF6C13"/>
    <w:rsid w:val="0AF12517"/>
    <w:rsid w:val="0B0B5703"/>
    <w:rsid w:val="0E8D7100"/>
    <w:rsid w:val="0F427449"/>
    <w:rsid w:val="0F9242C9"/>
    <w:rsid w:val="10162FE2"/>
    <w:rsid w:val="10CF32FA"/>
    <w:rsid w:val="122136E2"/>
    <w:rsid w:val="1243639D"/>
    <w:rsid w:val="12A10762"/>
    <w:rsid w:val="13472303"/>
    <w:rsid w:val="134C0C32"/>
    <w:rsid w:val="13737F6D"/>
    <w:rsid w:val="137F4B64"/>
    <w:rsid w:val="141379A2"/>
    <w:rsid w:val="14F450DE"/>
    <w:rsid w:val="15003A82"/>
    <w:rsid w:val="156D4E90"/>
    <w:rsid w:val="15DD5B72"/>
    <w:rsid w:val="160E21CF"/>
    <w:rsid w:val="16881F81"/>
    <w:rsid w:val="17283764"/>
    <w:rsid w:val="1833777D"/>
    <w:rsid w:val="188E75F7"/>
    <w:rsid w:val="18CE7F52"/>
    <w:rsid w:val="1931117F"/>
    <w:rsid w:val="1A352420"/>
    <w:rsid w:val="1AC71391"/>
    <w:rsid w:val="1B610FF3"/>
    <w:rsid w:val="1BF8577B"/>
    <w:rsid w:val="1C556DAA"/>
    <w:rsid w:val="1CAE2016"/>
    <w:rsid w:val="1D81597C"/>
    <w:rsid w:val="1D990835"/>
    <w:rsid w:val="1E79088D"/>
    <w:rsid w:val="1EF67CA4"/>
    <w:rsid w:val="2059673D"/>
    <w:rsid w:val="20A83220"/>
    <w:rsid w:val="20E60C1B"/>
    <w:rsid w:val="21617EC2"/>
    <w:rsid w:val="222F59A7"/>
    <w:rsid w:val="22745AB0"/>
    <w:rsid w:val="22804455"/>
    <w:rsid w:val="22F8223D"/>
    <w:rsid w:val="237C79DC"/>
    <w:rsid w:val="239D3A89"/>
    <w:rsid w:val="239D4B92"/>
    <w:rsid w:val="23AD175D"/>
    <w:rsid w:val="23FB6E2D"/>
    <w:rsid w:val="24044C11"/>
    <w:rsid w:val="245636BF"/>
    <w:rsid w:val="24A3442A"/>
    <w:rsid w:val="275D4D64"/>
    <w:rsid w:val="27C22E19"/>
    <w:rsid w:val="28245882"/>
    <w:rsid w:val="28C34D87"/>
    <w:rsid w:val="292862EF"/>
    <w:rsid w:val="2A0239A1"/>
    <w:rsid w:val="2B5041D5"/>
    <w:rsid w:val="2B717030"/>
    <w:rsid w:val="2B7B7FD3"/>
    <w:rsid w:val="2E103D9F"/>
    <w:rsid w:val="30803872"/>
    <w:rsid w:val="30980BBB"/>
    <w:rsid w:val="31C53C32"/>
    <w:rsid w:val="31C75679"/>
    <w:rsid w:val="32CD2294"/>
    <w:rsid w:val="33172DFD"/>
    <w:rsid w:val="33DC1707"/>
    <w:rsid w:val="34D81ECE"/>
    <w:rsid w:val="36853990"/>
    <w:rsid w:val="37841E99"/>
    <w:rsid w:val="381C7532"/>
    <w:rsid w:val="39CB0253"/>
    <w:rsid w:val="3B5E64E9"/>
    <w:rsid w:val="3CC2593E"/>
    <w:rsid w:val="3CFE449C"/>
    <w:rsid w:val="3D762284"/>
    <w:rsid w:val="3E375BC3"/>
    <w:rsid w:val="3E5743BA"/>
    <w:rsid w:val="3E7C38CA"/>
    <w:rsid w:val="3F980BD8"/>
    <w:rsid w:val="409D71A2"/>
    <w:rsid w:val="40BC6B48"/>
    <w:rsid w:val="40D622D0"/>
    <w:rsid w:val="41566655"/>
    <w:rsid w:val="41B94E35"/>
    <w:rsid w:val="426B25D4"/>
    <w:rsid w:val="430F11B1"/>
    <w:rsid w:val="43FE4D82"/>
    <w:rsid w:val="442A7074"/>
    <w:rsid w:val="44664067"/>
    <w:rsid w:val="4492209A"/>
    <w:rsid w:val="44BA339E"/>
    <w:rsid w:val="455235D7"/>
    <w:rsid w:val="45BC4EF4"/>
    <w:rsid w:val="45C61A89"/>
    <w:rsid w:val="463546C3"/>
    <w:rsid w:val="46592743"/>
    <w:rsid w:val="476D46F8"/>
    <w:rsid w:val="4B2257F9"/>
    <w:rsid w:val="4C9D782D"/>
    <w:rsid w:val="4EED3FEB"/>
    <w:rsid w:val="4F42646A"/>
    <w:rsid w:val="4F52563A"/>
    <w:rsid w:val="4F7F1841"/>
    <w:rsid w:val="4FCF2EBD"/>
    <w:rsid w:val="50362CDE"/>
    <w:rsid w:val="50670E19"/>
    <w:rsid w:val="51E47CAD"/>
    <w:rsid w:val="52276192"/>
    <w:rsid w:val="52E820E0"/>
    <w:rsid w:val="52EF4F7D"/>
    <w:rsid w:val="531445C2"/>
    <w:rsid w:val="53875695"/>
    <w:rsid w:val="53B07E99"/>
    <w:rsid w:val="54071A30"/>
    <w:rsid w:val="54A23732"/>
    <w:rsid w:val="555C7B5A"/>
    <w:rsid w:val="55D17D3D"/>
    <w:rsid w:val="56824A1A"/>
    <w:rsid w:val="5753055C"/>
    <w:rsid w:val="575D3176"/>
    <w:rsid w:val="57CC7219"/>
    <w:rsid w:val="57FB365A"/>
    <w:rsid w:val="59A0270B"/>
    <w:rsid w:val="5AAE0E58"/>
    <w:rsid w:val="5AFF7905"/>
    <w:rsid w:val="5B182775"/>
    <w:rsid w:val="5B256700"/>
    <w:rsid w:val="5B2B4256"/>
    <w:rsid w:val="5B461090"/>
    <w:rsid w:val="5BF907F8"/>
    <w:rsid w:val="5C1B251D"/>
    <w:rsid w:val="5C5617A7"/>
    <w:rsid w:val="5CD64696"/>
    <w:rsid w:val="5D8E1437"/>
    <w:rsid w:val="5E131C5C"/>
    <w:rsid w:val="5E6E2DD8"/>
    <w:rsid w:val="5F1F2324"/>
    <w:rsid w:val="5FA34D03"/>
    <w:rsid w:val="622C5484"/>
    <w:rsid w:val="625E7607"/>
    <w:rsid w:val="63251ED3"/>
    <w:rsid w:val="64373C6C"/>
    <w:rsid w:val="649410BE"/>
    <w:rsid w:val="65F30067"/>
    <w:rsid w:val="67081A6C"/>
    <w:rsid w:val="67C63C85"/>
    <w:rsid w:val="6843464A"/>
    <w:rsid w:val="686F5C83"/>
    <w:rsid w:val="687550A1"/>
    <w:rsid w:val="68E24B6A"/>
    <w:rsid w:val="691602F4"/>
    <w:rsid w:val="69765236"/>
    <w:rsid w:val="69DA7573"/>
    <w:rsid w:val="6A4E3ABD"/>
    <w:rsid w:val="6B4B5F08"/>
    <w:rsid w:val="6CE60925"/>
    <w:rsid w:val="6DD44130"/>
    <w:rsid w:val="6EFC4430"/>
    <w:rsid w:val="6F7327DB"/>
    <w:rsid w:val="6FC52A74"/>
    <w:rsid w:val="7090092E"/>
    <w:rsid w:val="70C33756"/>
    <w:rsid w:val="711A0B9D"/>
    <w:rsid w:val="71D70FB4"/>
    <w:rsid w:val="72600E0E"/>
    <w:rsid w:val="7278201F"/>
    <w:rsid w:val="729C3F60"/>
    <w:rsid w:val="73136182"/>
    <w:rsid w:val="758608B6"/>
    <w:rsid w:val="76283D5C"/>
    <w:rsid w:val="78340710"/>
    <w:rsid w:val="795409C4"/>
    <w:rsid w:val="79654980"/>
    <w:rsid w:val="799A287B"/>
    <w:rsid w:val="7A1C1F48"/>
    <w:rsid w:val="7A7B50B2"/>
    <w:rsid w:val="7A811C8D"/>
    <w:rsid w:val="7BBA7205"/>
    <w:rsid w:val="7D5C60F0"/>
    <w:rsid w:val="7EA24DE2"/>
    <w:rsid w:val="7ED11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endnote text"/>
    <w:basedOn w:val="1"/>
    <w:qFormat/>
    <w:uiPriority w:val="0"/>
    <w:pPr>
      <w:widowControl w:val="0"/>
      <w:snapToGrid/>
      <w:spacing w:after="0" w:line="315" w:lineRule="atLeast"/>
      <w:ind w:firstLine="425"/>
      <w:textAlignment w:val="baseline"/>
    </w:pPr>
    <w:rPr>
      <w:rFonts w:ascii="宋体" w:hAnsi="Calibri"/>
      <w:sz w:val="24"/>
    </w:rPr>
  </w:style>
  <w:style w:type="paragraph" w:styleId="3">
    <w:name w:val="footer"/>
    <w:basedOn w:val="1"/>
    <w:unhideWhenUsed/>
    <w:qFormat/>
    <w:uiPriority w:val="99"/>
    <w:pPr>
      <w:widowControl w:val="0"/>
      <w:tabs>
        <w:tab w:val="center" w:pos="4153"/>
        <w:tab w:val="right" w:pos="8306"/>
      </w:tabs>
      <w:adjustRightInd/>
      <w:spacing w:after="0"/>
    </w:pPr>
    <w:rPr>
      <w:rFonts w:ascii="Calibri" w:hAnsi="Calibri"/>
      <w:sz w:val="18"/>
      <w:szCs w:val="18"/>
    </w:rPr>
  </w:style>
  <w:style w:type="character" w:styleId="6">
    <w:name w:val="Strong"/>
    <w:basedOn w:val="5"/>
    <w:qFormat/>
    <w:uiPriority w:val="0"/>
    <w:rPr>
      <w:b/>
    </w:rPr>
  </w:style>
  <w:style w:type="character" w:styleId="7">
    <w:name w:val="endnote reference"/>
    <w:unhideWhenUsed/>
    <w:qFormat/>
    <w:uiPriority w:val="99"/>
    <w:rPr>
      <w:vertAlign w:val="superscript"/>
    </w:rPr>
  </w:style>
  <w:style w:type="character" w:styleId="8">
    <w:name w:val="annotation reference"/>
    <w:qFormat/>
    <w:uiPriority w:val="99"/>
    <w:rPr>
      <w:sz w:val="21"/>
      <w:szCs w:val="21"/>
    </w:r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3514</Words>
  <Characters>3551</Characters>
  <Lines>0</Lines>
  <Paragraphs>0</Paragraphs>
  <TotalTime>10</TotalTime>
  <ScaleCrop>false</ScaleCrop>
  <LinksUpToDate>false</LinksUpToDate>
  <CharactersWithSpaces>3575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2025-10-21T08:08:00Z</dcterms:created>
  <dc:creator>萱草</dc:creator>
  <cp:lastModifiedBy>Holiday.</cp:lastModifiedBy>
  <dcterms:modified xsi:type="dcterms:W3CDTF">2025-10-22T01:57:02Z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831DEB77DD754061AA89888E7C45AFB1_11</vt:lpwstr>
  </property>
  <property fmtid="{D5CDD505-2E9C-101B-9397-08002B2CF9AE}" pid="4" name="KSOTemplateDocerSaveRecord">
    <vt:lpwstr>eyJoZGlkIjoiNmE3NDVkMzAxNTJiYTNmZWUzZWMyMWU1ZjAxMzg2NjYiLCJ1c2VySWQiOiI3NTEzMzcxMjIifQ==</vt:lpwstr>
  </property>
</Properties>
</file>