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highlight w:val="none"/>
          <w:lang w:val="en-US" w:eastAsia="zh-CN"/>
        </w:rPr>
      </w:pPr>
    </w:p>
    <w:p w14:paraId="0BC27A07">
      <w:pPr>
        <w:spacing w:line="240" w:lineRule="auto"/>
        <w:jc w:val="center"/>
        <w:rPr>
          <w:rFonts w:hint="eastAsia" w:ascii="宋体" w:hAnsi="宋体"/>
          <w:b/>
          <w:bCs w:val="0"/>
          <w:color w:val="auto"/>
          <w:kern w:val="0"/>
          <w:sz w:val="48"/>
          <w:szCs w:val="48"/>
          <w:highlight w:val="none"/>
          <w:lang w:val="en-US" w:eastAsia="zh-CN"/>
        </w:rPr>
      </w:pPr>
    </w:p>
    <w:p w14:paraId="3BC20475">
      <w:pPr>
        <w:spacing w:line="240" w:lineRule="auto"/>
        <w:jc w:val="center"/>
        <w:rPr>
          <w:rFonts w:hint="eastAsia" w:ascii="宋体" w:hAnsi="宋体"/>
          <w:b/>
          <w:bCs w:val="0"/>
          <w:color w:val="auto"/>
          <w:kern w:val="0"/>
          <w:sz w:val="48"/>
          <w:szCs w:val="48"/>
          <w:highlight w:val="none"/>
          <w:lang w:val="en-US" w:eastAsia="zh-CN"/>
        </w:rPr>
      </w:pPr>
    </w:p>
    <w:p w14:paraId="5863F07C">
      <w:pPr>
        <w:spacing w:line="720" w:lineRule="auto"/>
        <w:jc w:val="center"/>
        <w:outlineLvl w:val="0"/>
        <w:rPr>
          <w:rFonts w:hint="eastAsia" w:ascii="宋体" w:hAnsi="宋体" w:eastAsia="宋体" w:cs="Times New Roman"/>
          <w:b/>
          <w:bCs w:val="0"/>
          <w:color w:val="auto"/>
          <w:kern w:val="0"/>
          <w:sz w:val="44"/>
          <w:szCs w:val="44"/>
          <w:highlight w:val="none"/>
          <w:lang w:val="en-US" w:eastAsia="zh-CN"/>
        </w:rPr>
      </w:pPr>
      <w:bookmarkStart w:id="0" w:name="_Toc21682"/>
      <w:bookmarkStart w:id="1" w:name="_Toc27377"/>
      <w:bookmarkStart w:id="2" w:name="_Toc7601"/>
      <w:bookmarkStart w:id="3" w:name="_Toc2082"/>
      <w:bookmarkStart w:id="4" w:name="_Toc7317"/>
      <w:bookmarkStart w:id="5" w:name="_Toc27889"/>
      <w:r>
        <w:rPr>
          <w:rFonts w:hint="eastAsia" w:ascii="宋体" w:hAnsi="宋体"/>
          <w:b/>
          <w:bCs w:val="0"/>
          <w:color w:val="auto"/>
          <w:kern w:val="0"/>
          <w:sz w:val="44"/>
          <w:szCs w:val="44"/>
          <w:highlight w:val="none"/>
          <w:lang w:val="en-US" w:eastAsia="zh-CN"/>
        </w:rPr>
        <w:t>南方医科大学第五</w:t>
      </w:r>
      <w:r>
        <w:rPr>
          <w:rFonts w:hint="eastAsia" w:ascii="宋体" w:hAnsi="宋体" w:eastAsia="宋体" w:cs="Times New Roman"/>
          <w:b/>
          <w:bCs w:val="0"/>
          <w:color w:val="auto"/>
          <w:kern w:val="0"/>
          <w:sz w:val="44"/>
          <w:szCs w:val="44"/>
          <w:highlight w:val="none"/>
          <w:lang w:val="en-US" w:eastAsia="zh-CN"/>
        </w:rPr>
        <w:t>附属</w:t>
      </w:r>
      <w:r>
        <w:rPr>
          <w:rFonts w:hint="eastAsia" w:ascii="宋体" w:hAnsi="宋体"/>
          <w:b/>
          <w:bCs w:val="0"/>
          <w:color w:val="auto"/>
          <w:kern w:val="0"/>
          <w:sz w:val="44"/>
          <w:szCs w:val="44"/>
          <w:highlight w:val="none"/>
          <w:lang w:val="en-US" w:eastAsia="zh-CN"/>
        </w:rPr>
        <w:t>医院</w:t>
      </w:r>
      <w:bookmarkEnd w:id="0"/>
      <w:bookmarkEnd w:id="1"/>
      <w:bookmarkEnd w:id="2"/>
      <w:bookmarkEnd w:id="3"/>
      <w:bookmarkEnd w:id="4"/>
      <w:bookmarkEnd w:id="5"/>
    </w:p>
    <w:p w14:paraId="6A51FE59">
      <w:pPr>
        <w:spacing w:line="720" w:lineRule="auto"/>
        <w:jc w:val="center"/>
        <w:outlineLvl w:val="0"/>
        <w:rPr>
          <w:rFonts w:hint="eastAsia" w:ascii="宋体" w:hAnsi="宋体" w:eastAsia="宋体" w:cs="Times New Roman"/>
          <w:b/>
          <w:bCs w:val="0"/>
          <w:color w:val="auto"/>
          <w:kern w:val="0"/>
          <w:sz w:val="44"/>
          <w:szCs w:val="44"/>
          <w:highlight w:val="none"/>
          <w:lang w:val="en-US" w:eastAsia="zh-CN"/>
        </w:rPr>
      </w:pPr>
      <w:bookmarkStart w:id="6" w:name="_Toc4899"/>
      <w:bookmarkStart w:id="7" w:name="_Toc17289"/>
      <w:bookmarkStart w:id="8" w:name="_Toc1392"/>
      <w:bookmarkStart w:id="9" w:name="_Toc21588"/>
      <w:bookmarkStart w:id="10" w:name="_Toc6352"/>
      <w:r>
        <w:rPr>
          <w:rFonts w:hint="eastAsia" w:ascii="宋体" w:hAnsi="宋体" w:eastAsia="宋体" w:cs="Times New Roman"/>
          <w:b/>
          <w:bCs w:val="0"/>
          <w:color w:val="auto"/>
          <w:kern w:val="0"/>
          <w:sz w:val="44"/>
          <w:szCs w:val="44"/>
          <w:highlight w:val="none"/>
          <w:lang w:val="en-US" w:eastAsia="zh-CN"/>
        </w:rPr>
        <w:t>打印手腕带采购项目</w:t>
      </w:r>
      <w:bookmarkEnd w:id="6"/>
    </w:p>
    <w:p w14:paraId="4AB76CE6">
      <w:pPr>
        <w:spacing w:line="480" w:lineRule="auto"/>
        <w:jc w:val="both"/>
        <w:outlineLvl w:val="0"/>
        <w:rPr>
          <w:rFonts w:hint="eastAsia" w:ascii="宋体" w:hAnsi="宋体"/>
          <w:b/>
          <w:bCs/>
          <w:color w:val="auto"/>
          <w:sz w:val="44"/>
          <w:szCs w:val="44"/>
          <w:highlight w:val="none"/>
        </w:rPr>
      </w:pPr>
    </w:p>
    <w:p w14:paraId="79B9A50E">
      <w:pPr>
        <w:spacing w:line="480" w:lineRule="auto"/>
        <w:jc w:val="center"/>
        <w:outlineLvl w:val="0"/>
        <w:rPr>
          <w:rFonts w:ascii="宋体" w:hAnsi="宋体"/>
          <w:b/>
          <w:bCs/>
          <w:color w:val="auto"/>
          <w:sz w:val="44"/>
          <w:szCs w:val="44"/>
          <w:highlight w:val="none"/>
        </w:rPr>
      </w:pPr>
      <w:bookmarkStart w:id="11" w:name="_Toc9543"/>
      <w:bookmarkStart w:id="12" w:name="_Toc8689"/>
      <w:r>
        <w:rPr>
          <w:rFonts w:hint="eastAsia" w:ascii="宋体" w:hAnsi="宋体"/>
          <w:b/>
          <w:bCs/>
          <w:color w:val="auto"/>
          <w:sz w:val="44"/>
          <w:szCs w:val="44"/>
          <w:highlight w:val="none"/>
        </w:rPr>
        <w:t>院内采购文件</w:t>
      </w:r>
      <w:bookmarkEnd w:id="7"/>
      <w:bookmarkEnd w:id="8"/>
      <w:bookmarkEnd w:id="9"/>
      <w:bookmarkEnd w:id="10"/>
      <w:bookmarkEnd w:id="11"/>
      <w:bookmarkEnd w:id="12"/>
    </w:p>
    <w:p w14:paraId="1A3E8BF3">
      <w:pPr>
        <w:spacing w:line="480" w:lineRule="auto"/>
        <w:ind w:firstLine="843" w:firstLineChars="300"/>
        <w:jc w:val="center"/>
        <w:rPr>
          <w:rFonts w:ascii="宋体" w:hAnsi="宋体"/>
          <w:b/>
          <w:bCs/>
          <w:color w:val="auto"/>
          <w:sz w:val="28"/>
          <w:szCs w:val="28"/>
          <w:highlight w:val="none"/>
        </w:rPr>
      </w:pPr>
    </w:p>
    <w:p w14:paraId="3D5FB56F">
      <w:pPr>
        <w:pStyle w:val="24"/>
        <w:rPr>
          <w:color w:val="auto"/>
          <w:highlight w:val="none"/>
        </w:rPr>
      </w:pPr>
    </w:p>
    <w:p w14:paraId="577BF8E1">
      <w:pPr>
        <w:pStyle w:val="24"/>
        <w:rPr>
          <w:color w:val="auto"/>
          <w:highlight w:val="none"/>
        </w:rPr>
      </w:pPr>
    </w:p>
    <w:p w14:paraId="4F087DED">
      <w:pPr>
        <w:pStyle w:val="24"/>
        <w:rPr>
          <w:color w:val="auto"/>
          <w:highlight w:val="none"/>
        </w:rPr>
      </w:pPr>
    </w:p>
    <w:p w14:paraId="0BE99D7F">
      <w:pPr>
        <w:pStyle w:val="24"/>
        <w:rPr>
          <w:color w:val="auto"/>
          <w:highlight w:val="none"/>
        </w:rPr>
      </w:pPr>
    </w:p>
    <w:p w14:paraId="04662845">
      <w:pPr>
        <w:pStyle w:val="24"/>
        <w:rPr>
          <w:color w:val="auto"/>
          <w:highlight w:val="none"/>
        </w:rPr>
      </w:pPr>
    </w:p>
    <w:p w14:paraId="5B2C348F">
      <w:pPr>
        <w:pStyle w:val="24"/>
        <w:spacing w:line="360" w:lineRule="auto"/>
        <w:rPr>
          <w:rFonts w:hint="eastAsia" w:ascii="方正小标宋简体" w:hAnsi="宋体" w:eastAsia="方正小标宋简体"/>
          <w:color w:val="auto"/>
          <w:sz w:val="32"/>
          <w:highlight w:val="none"/>
        </w:rPr>
      </w:pPr>
    </w:p>
    <w:p w14:paraId="7AC04F10">
      <w:pPr>
        <w:adjustRightInd w:val="0"/>
        <w:snapToGrid w:val="0"/>
        <w:spacing w:line="360" w:lineRule="auto"/>
        <w:ind w:firstLine="2530" w:firstLineChars="700"/>
        <w:jc w:val="both"/>
        <w:outlineLvl w:val="0"/>
        <w:rPr>
          <w:rFonts w:hint="default" w:ascii="宋体" w:hAnsi="宋体" w:eastAsia="宋体" w:cs="Times New Roman"/>
          <w:b/>
          <w:bCs/>
          <w:color w:val="auto"/>
          <w:kern w:val="2"/>
          <w:sz w:val="36"/>
          <w:szCs w:val="36"/>
          <w:highlight w:val="none"/>
          <w:lang w:val="en-US" w:eastAsia="zh-CN" w:bidi="ar-SA"/>
        </w:rPr>
      </w:pPr>
      <w:bookmarkStart w:id="13" w:name="_Toc21404"/>
      <w:bookmarkStart w:id="14" w:name="_Toc4265"/>
      <w:bookmarkStart w:id="15" w:name="_Toc14397"/>
      <w:bookmarkStart w:id="16" w:name="_Toc25591"/>
      <w:bookmarkStart w:id="17" w:name="_Toc26438"/>
      <w:bookmarkStart w:id="18" w:name="_Toc10444"/>
      <w:r>
        <w:rPr>
          <w:rFonts w:hint="eastAsia" w:ascii="宋体" w:hAnsi="宋体" w:eastAsia="宋体" w:cs="Times New Roman"/>
          <w:b/>
          <w:bCs/>
          <w:color w:val="auto"/>
          <w:kern w:val="2"/>
          <w:sz w:val="36"/>
          <w:szCs w:val="36"/>
          <w:highlight w:val="none"/>
          <w:lang w:val="en-US" w:eastAsia="zh-CN" w:bidi="ar-SA"/>
        </w:rPr>
        <w:t>项目编号：</w:t>
      </w:r>
      <w:bookmarkEnd w:id="13"/>
      <w:bookmarkEnd w:id="14"/>
      <w:bookmarkEnd w:id="15"/>
      <w:bookmarkEnd w:id="16"/>
      <w:bookmarkEnd w:id="17"/>
      <w:r>
        <w:rPr>
          <w:rFonts w:hint="eastAsia" w:ascii="宋体" w:hAnsi="宋体" w:eastAsia="宋体" w:cs="Times New Roman"/>
          <w:b/>
          <w:bCs/>
          <w:color w:val="auto"/>
          <w:kern w:val="2"/>
          <w:sz w:val="36"/>
          <w:szCs w:val="36"/>
          <w:highlight w:val="none"/>
          <w:lang w:val="en-US" w:eastAsia="zh-CN" w:bidi="ar-SA"/>
        </w:rPr>
        <w:t>NYWYF20250013</w:t>
      </w:r>
      <w:bookmarkEnd w:id="18"/>
    </w:p>
    <w:p w14:paraId="697AB77F">
      <w:pPr>
        <w:pStyle w:val="24"/>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775D8FD5">
      <w:pPr>
        <w:adjustRightInd w:val="0"/>
        <w:snapToGrid w:val="0"/>
        <w:spacing w:line="360" w:lineRule="auto"/>
        <w:rPr>
          <w:rFonts w:ascii="宋体" w:hAnsi="宋体"/>
          <w:b/>
          <w:bCs/>
          <w:color w:val="auto"/>
          <w:sz w:val="28"/>
          <w:szCs w:val="28"/>
          <w:highlight w:val="none"/>
        </w:rPr>
      </w:pPr>
    </w:p>
    <w:p w14:paraId="57ABE97C">
      <w:pPr>
        <w:spacing w:line="360" w:lineRule="auto"/>
        <w:jc w:val="both"/>
        <w:rPr>
          <w:rFonts w:ascii="宋体" w:hAnsi="宋体"/>
          <w:b/>
          <w:bCs/>
          <w:color w:val="auto"/>
          <w:sz w:val="28"/>
          <w:szCs w:val="28"/>
          <w:highlight w:val="none"/>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9" w:name="_Toc2813"/>
      <w:bookmarkStart w:id="20" w:name="_Toc8029"/>
      <w:bookmarkStart w:id="21" w:name="_Toc24090"/>
      <w:bookmarkStart w:id="22" w:name="_Toc17298"/>
      <w:bookmarkStart w:id="23" w:name="_Toc16418"/>
      <w:bookmarkStart w:id="24" w:name="_Toc21516"/>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9</w:t>
      </w:r>
      <w:r>
        <w:rPr>
          <w:rFonts w:hint="eastAsia" w:ascii="宋体" w:hAnsi="宋体"/>
          <w:b/>
          <w:bCs/>
          <w:color w:val="auto"/>
          <w:sz w:val="32"/>
          <w:szCs w:val="32"/>
          <w:highlight w:val="none"/>
        </w:rPr>
        <w:t>月</w:t>
      </w:r>
      <w:bookmarkEnd w:id="19"/>
      <w:bookmarkEnd w:id="20"/>
      <w:bookmarkEnd w:id="21"/>
      <w:bookmarkEnd w:id="22"/>
      <w:bookmarkEnd w:id="23"/>
      <w:bookmarkEnd w:id="24"/>
    </w:p>
    <w:p w14:paraId="35ADF065">
      <w:pPr>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DOCVARIABLE  采购编号  \* MERGEFORMAT </w:instrText>
      </w:r>
      <w:r>
        <w:rPr>
          <w:rFonts w:hint="eastAsia"/>
          <w:color w:val="auto"/>
          <w:sz w:val="24"/>
          <w:highlight w:val="none"/>
        </w:rPr>
        <w:fldChar w:fldCharType="end"/>
      </w:r>
    </w:p>
    <w:sdt>
      <w:sdtPr>
        <w:rPr>
          <w:rFonts w:ascii="宋体" w:hAnsi="宋体" w:eastAsia="宋体" w:cs="Times New Roman"/>
          <w:kern w:val="2"/>
          <w:sz w:val="21"/>
          <w:szCs w:val="24"/>
          <w:lang w:val="en-US" w:eastAsia="zh-CN" w:bidi="ar-SA"/>
        </w:rPr>
        <w:id w:val="147458016"/>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2FD5365">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784210F9">
          <w:pPr>
            <w:pStyle w:val="15"/>
            <w:tabs>
              <w:tab w:val="right" w:leader="dot" w:pos="9638"/>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78EF7C3">
          <w:pPr>
            <w:pStyle w:val="15"/>
            <w:tabs>
              <w:tab w:val="right" w:leader="dot" w:pos="9638"/>
            </w:tabs>
            <w:spacing w:line="360" w:lineRule="auto"/>
            <w:rPr>
              <w:b/>
              <w:bCs/>
              <w:sz w:val="24"/>
              <w:szCs w:val="24"/>
            </w:rPr>
          </w:pPr>
          <w:r>
            <w:rPr>
              <w:rFonts w:ascii="Times New Roman" w:hAnsi="Times New Roman" w:eastAsia="宋体" w:cs="Times New Roman"/>
              <w:b/>
              <w:bCs/>
              <w:color w:val="auto"/>
              <w:kern w:val="2"/>
              <w:sz w:val="24"/>
              <w:szCs w:val="24"/>
              <w:highlight w:val="none"/>
              <w:lang w:val="en-US" w:eastAsia="zh-CN" w:bidi="ar-SA"/>
            </w:rPr>
            <w:fldChar w:fldCharType="begin"/>
          </w:r>
          <w:r>
            <w:rPr>
              <w:rFonts w:ascii="Times New Roman" w:hAnsi="Times New Roman" w:eastAsia="宋体" w:cs="Times New Roman"/>
              <w:b/>
              <w:bCs/>
              <w:kern w:val="2"/>
              <w:sz w:val="24"/>
              <w:szCs w:val="24"/>
              <w:highlight w:val="none"/>
              <w:lang w:val="en-US" w:eastAsia="zh-CN" w:bidi="ar-SA"/>
            </w:rPr>
            <w:instrText xml:space="preserve"> HYPERLINK \l _Toc30080 </w:instrText>
          </w:r>
          <w:r>
            <w:rPr>
              <w:rFonts w:ascii="Times New Roman" w:hAnsi="Times New Roman" w:eastAsia="宋体" w:cs="Times New Roman"/>
              <w:b/>
              <w:bCs/>
              <w:kern w:val="2"/>
              <w:sz w:val="24"/>
              <w:szCs w:val="24"/>
              <w:highlight w:val="none"/>
              <w:lang w:val="en-US" w:eastAsia="zh-CN" w:bidi="ar-SA"/>
            </w:rPr>
            <w:fldChar w:fldCharType="separate"/>
          </w:r>
          <w:r>
            <w:rPr>
              <w:rFonts w:hint="eastAsia" w:ascii="宋体" w:hAnsi="宋体"/>
              <w:b/>
              <w:bCs/>
              <w:sz w:val="24"/>
              <w:szCs w:val="24"/>
              <w:highlight w:val="none"/>
            </w:rPr>
            <w:t>第一部分 报名邀请函</w:t>
          </w:r>
          <w:r>
            <w:rPr>
              <w:b/>
              <w:bCs/>
              <w:sz w:val="24"/>
              <w:szCs w:val="24"/>
            </w:rPr>
            <w:tab/>
          </w:r>
          <w:r>
            <w:rPr>
              <w:b/>
              <w:bCs/>
              <w:sz w:val="24"/>
              <w:szCs w:val="24"/>
            </w:rPr>
            <w:fldChar w:fldCharType="begin"/>
          </w:r>
          <w:r>
            <w:rPr>
              <w:b/>
              <w:bCs/>
              <w:sz w:val="24"/>
              <w:szCs w:val="24"/>
            </w:rPr>
            <w:instrText xml:space="preserve"> PAGEREF _Toc30080 \h </w:instrText>
          </w:r>
          <w:r>
            <w:rPr>
              <w:b/>
              <w:bCs/>
              <w:sz w:val="24"/>
              <w:szCs w:val="24"/>
            </w:rPr>
            <w:fldChar w:fldCharType="separate"/>
          </w:r>
          <w:r>
            <w:rPr>
              <w:b/>
              <w:bCs/>
              <w:sz w:val="24"/>
              <w:szCs w:val="24"/>
            </w:rPr>
            <w:t>1</w:t>
          </w:r>
          <w:r>
            <w:rPr>
              <w:b/>
              <w:bCs/>
              <w:sz w:val="24"/>
              <w:szCs w:val="24"/>
            </w:rPr>
            <w:fldChar w:fldCharType="end"/>
          </w:r>
          <w:r>
            <w:rPr>
              <w:rFonts w:ascii="Times New Roman" w:hAnsi="Times New Roman" w:eastAsia="宋体" w:cs="Times New Roman"/>
              <w:b/>
              <w:bCs/>
              <w:color w:val="auto"/>
              <w:kern w:val="2"/>
              <w:sz w:val="24"/>
              <w:szCs w:val="24"/>
              <w:highlight w:val="none"/>
              <w:lang w:val="en-US" w:eastAsia="zh-CN" w:bidi="ar-SA"/>
            </w:rPr>
            <w:fldChar w:fldCharType="end"/>
          </w:r>
        </w:p>
        <w:p w14:paraId="71AE7B39">
          <w:pPr>
            <w:pStyle w:val="15"/>
            <w:tabs>
              <w:tab w:val="right" w:leader="dot" w:pos="9638"/>
            </w:tabs>
            <w:spacing w:line="360" w:lineRule="auto"/>
            <w:rPr>
              <w:b/>
              <w:bCs/>
              <w:sz w:val="24"/>
              <w:szCs w:val="24"/>
            </w:rPr>
          </w:pPr>
          <w:r>
            <w:rPr>
              <w:rFonts w:ascii="Times New Roman" w:hAnsi="Times New Roman" w:eastAsia="宋体" w:cs="Times New Roman"/>
              <w:b/>
              <w:bCs/>
              <w:color w:val="auto"/>
              <w:kern w:val="2"/>
              <w:sz w:val="24"/>
              <w:szCs w:val="24"/>
              <w:highlight w:val="none"/>
              <w:lang w:val="en-US" w:eastAsia="zh-CN" w:bidi="ar-SA"/>
            </w:rPr>
            <w:fldChar w:fldCharType="begin"/>
          </w:r>
          <w:r>
            <w:rPr>
              <w:rFonts w:ascii="Times New Roman" w:hAnsi="Times New Roman" w:eastAsia="宋体" w:cs="Times New Roman"/>
              <w:b/>
              <w:bCs/>
              <w:kern w:val="2"/>
              <w:sz w:val="24"/>
              <w:szCs w:val="24"/>
              <w:highlight w:val="none"/>
              <w:lang w:val="en-US" w:eastAsia="zh-CN" w:bidi="ar-SA"/>
            </w:rPr>
            <w:instrText xml:space="preserve"> HYPERLINK \l _Toc2706 </w:instrText>
          </w:r>
          <w:r>
            <w:rPr>
              <w:rFonts w:ascii="Times New Roman" w:hAnsi="Times New Roman" w:eastAsia="宋体" w:cs="Times New Roman"/>
              <w:b/>
              <w:bCs/>
              <w:kern w:val="2"/>
              <w:sz w:val="24"/>
              <w:szCs w:val="24"/>
              <w:highlight w:val="none"/>
              <w:lang w:val="en-US" w:eastAsia="zh-CN" w:bidi="ar-SA"/>
            </w:rPr>
            <w:fldChar w:fldCharType="separate"/>
          </w:r>
          <w:r>
            <w:rPr>
              <w:rFonts w:hint="eastAsia" w:ascii="宋体" w:hAnsi="宋体"/>
              <w:b/>
              <w:bCs/>
              <w:sz w:val="24"/>
              <w:szCs w:val="24"/>
            </w:rPr>
            <w:t xml:space="preserve">第二部分 </w:t>
          </w:r>
          <w:r>
            <w:rPr>
              <w:rFonts w:hint="eastAsia" w:ascii="宋体" w:hAnsi="宋体"/>
              <w:b/>
              <w:bCs/>
              <w:sz w:val="24"/>
              <w:szCs w:val="24"/>
              <w:highlight w:val="none"/>
              <w:lang w:val="en-US" w:eastAsia="zh-CN"/>
            </w:rPr>
            <w:t>采购需求</w:t>
          </w:r>
          <w:r>
            <w:rPr>
              <w:b/>
              <w:bCs/>
              <w:sz w:val="24"/>
              <w:szCs w:val="24"/>
            </w:rPr>
            <w:tab/>
          </w:r>
          <w:r>
            <w:rPr>
              <w:b/>
              <w:bCs/>
              <w:sz w:val="24"/>
              <w:szCs w:val="24"/>
            </w:rPr>
            <w:fldChar w:fldCharType="begin"/>
          </w:r>
          <w:r>
            <w:rPr>
              <w:b/>
              <w:bCs/>
              <w:sz w:val="24"/>
              <w:szCs w:val="24"/>
            </w:rPr>
            <w:instrText xml:space="preserve"> PAGEREF _Toc2706 \h </w:instrText>
          </w:r>
          <w:r>
            <w:rPr>
              <w:b/>
              <w:bCs/>
              <w:sz w:val="24"/>
              <w:szCs w:val="24"/>
            </w:rPr>
            <w:fldChar w:fldCharType="separate"/>
          </w:r>
          <w:r>
            <w:rPr>
              <w:b/>
              <w:bCs/>
              <w:sz w:val="24"/>
              <w:szCs w:val="24"/>
            </w:rPr>
            <w:t>2</w:t>
          </w:r>
          <w:r>
            <w:rPr>
              <w:b/>
              <w:bCs/>
              <w:sz w:val="24"/>
              <w:szCs w:val="24"/>
            </w:rPr>
            <w:fldChar w:fldCharType="end"/>
          </w:r>
          <w:r>
            <w:rPr>
              <w:rFonts w:ascii="Times New Roman" w:hAnsi="Times New Roman" w:eastAsia="宋体" w:cs="Times New Roman"/>
              <w:b/>
              <w:bCs/>
              <w:color w:val="auto"/>
              <w:kern w:val="2"/>
              <w:sz w:val="24"/>
              <w:szCs w:val="24"/>
              <w:highlight w:val="none"/>
              <w:lang w:val="en-US" w:eastAsia="zh-CN" w:bidi="ar-SA"/>
            </w:rPr>
            <w:fldChar w:fldCharType="end"/>
          </w:r>
        </w:p>
        <w:p w14:paraId="5AF2E350">
          <w:pPr>
            <w:pStyle w:val="15"/>
            <w:tabs>
              <w:tab w:val="right" w:leader="dot" w:pos="9638"/>
            </w:tabs>
            <w:spacing w:line="360" w:lineRule="auto"/>
            <w:rPr>
              <w:b/>
              <w:bCs/>
              <w:sz w:val="24"/>
              <w:szCs w:val="24"/>
            </w:rPr>
          </w:pPr>
          <w:r>
            <w:rPr>
              <w:rFonts w:ascii="Times New Roman" w:hAnsi="Times New Roman" w:eastAsia="宋体" w:cs="Times New Roman"/>
              <w:b/>
              <w:bCs/>
              <w:color w:val="auto"/>
              <w:kern w:val="2"/>
              <w:sz w:val="24"/>
              <w:szCs w:val="24"/>
              <w:highlight w:val="none"/>
              <w:lang w:val="en-US" w:eastAsia="zh-CN" w:bidi="ar-SA"/>
            </w:rPr>
            <w:fldChar w:fldCharType="begin"/>
          </w:r>
          <w:r>
            <w:rPr>
              <w:rFonts w:ascii="Times New Roman" w:hAnsi="Times New Roman" w:eastAsia="宋体" w:cs="Times New Roman"/>
              <w:b/>
              <w:bCs/>
              <w:kern w:val="2"/>
              <w:sz w:val="24"/>
              <w:szCs w:val="24"/>
              <w:highlight w:val="none"/>
              <w:lang w:val="en-US" w:eastAsia="zh-CN" w:bidi="ar-SA"/>
            </w:rPr>
            <w:instrText xml:space="preserve"> HYPERLINK \l _Toc30205 </w:instrText>
          </w:r>
          <w:r>
            <w:rPr>
              <w:rFonts w:ascii="Times New Roman" w:hAnsi="Times New Roman" w:eastAsia="宋体" w:cs="Times New Roman"/>
              <w:b/>
              <w:bCs/>
              <w:kern w:val="2"/>
              <w:sz w:val="24"/>
              <w:szCs w:val="24"/>
              <w:highlight w:val="none"/>
              <w:lang w:val="en-US" w:eastAsia="zh-CN" w:bidi="ar-SA"/>
            </w:rPr>
            <w:fldChar w:fldCharType="separate"/>
          </w:r>
          <w:r>
            <w:rPr>
              <w:rFonts w:hint="eastAsia"/>
              <w:b/>
              <w:bCs/>
              <w:kern w:val="0"/>
              <w:sz w:val="24"/>
              <w:szCs w:val="24"/>
              <w:highlight w:val="none"/>
              <w:lang w:val="en-US" w:eastAsia="zh-CN"/>
            </w:rPr>
            <w:t>第三部分</w:t>
          </w:r>
          <w:r>
            <w:rPr>
              <w:rFonts w:hint="eastAsia"/>
              <w:b/>
              <w:bCs/>
              <w:kern w:val="0"/>
              <w:sz w:val="24"/>
              <w:szCs w:val="24"/>
              <w:highlight w:val="none"/>
            </w:rPr>
            <w:t xml:space="preserve"> 评分标准</w:t>
          </w:r>
          <w:r>
            <w:rPr>
              <w:b/>
              <w:bCs/>
              <w:sz w:val="24"/>
              <w:szCs w:val="24"/>
            </w:rPr>
            <w:tab/>
          </w:r>
          <w:r>
            <w:rPr>
              <w:rFonts w:hint="eastAsia"/>
              <w:b/>
              <w:bCs/>
              <w:sz w:val="24"/>
              <w:szCs w:val="24"/>
              <w:lang w:val="en-US" w:eastAsia="zh-CN"/>
            </w:rPr>
            <w:t>6</w:t>
          </w:r>
          <w:r>
            <w:rPr>
              <w:rFonts w:ascii="Times New Roman" w:hAnsi="Times New Roman" w:eastAsia="宋体" w:cs="Times New Roman"/>
              <w:b/>
              <w:bCs/>
              <w:color w:val="auto"/>
              <w:kern w:val="2"/>
              <w:sz w:val="24"/>
              <w:szCs w:val="24"/>
              <w:highlight w:val="none"/>
              <w:lang w:val="en-US" w:eastAsia="zh-CN" w:bidi="ar-SA"/>
            </w:rPr>
            <w:fldChar w:fldCharType="end"/>
          </w:r>
        </w:p>
        <w:p w14:paraId="726C1CE6">
          <w:pPr>
            <w:pStyle w:val="15"/>
            <w:tabs>
              <w:tab w:val="right" w:leader="dot" w:pos="9638"/>
            </w:tabs>
            <w:spacing w:line="360" w:lineRule="auto"/>
            <w:rPr>
              <w:b/>
              <w:bCs/>
              <w:sz w:val="24"/>
              <w:szCs w:val="24"/>
            </w:rPr>
          </w:pPr>
          <w:r>
            <w:rPr>
              <w:rFonts w:ascii="Times New Roman" w:hAnsi="Times New Roman" w:eastAsia="宋体" w:cs="Times New Roman"/>
              <w:b/>
              <w:bCs/>
              <w:color w:val="auto"/>
              <w:kern w:val="2"/>
              <w:sz w:val="24"/>
              <w:szCs w:val="24"/>
              <w:highlight w:val="none"/>
              <w:lang w:val="en-US" w:eastAsia="zh-CN" w:bidi="ar-SA"/>
            </w:rPr>
            <w:fldChar w:fldCharType="begin"/>
          </w:r>
          <w:r>
            <w:rPr>
              <w:rFonts w:ascii="Times New Roman" w:hAnsi="Times New Roman" w:eastAsia="宋体" w:cs="Times New Roman"/>
              <w:b/>
              <w:bCs/>
              <w:kern w:val="2"/>
              <w:sz w:val="24"/>
              <w:szCs w:val="24"/>
              <w:highlight w:val="none"/>
              <w:lang w:val="en-US" w:eastAsia="zh-CN" w:bidi="ar-SA"/>
            </w:rPr>
            <w:instrText xml:space="preserve"> HYPERLINK \l _Toc16003 </w:instrText>
          </w:r>
          <w:r>
            <w:rPr>
              <w:rFonts w:ascii="Times New Roman" w:hAnsi="Times New Roman" w:eastAsia="宋体" w:cs="Times New Roman"/>
              <w:b/>
              <w:bCs/>
              <w:kern w:val="2"/>
              <w:sz w:val="24"/>
              <w:szCs w:val="24"/>
              <w:highlight w:val="none"/>
              <w:lang w:val="en-US" w:eastAsia="zh-CN" w:bidi="ar-SA"/>
            </w:rPr>
            <w:fldChar w:fldCharType="separate"/>
          </w:r>
          <w:r>
            <w:rPr>
              <w:rFonts w:hint="eastAsia" w:ascii="宋体" w:hAnsi="宋体" w:eastAsia="宋体" w:cs="Times New Roman"/>
              <w:b/>
              <w:bCs/>
              <w:kern w:val="2"/>
              <w:sz w:val="24"/>
              <w:szCs w:val="24"/>
              <w:highlight w:val="none"/>
              <w:lang w:val="en-US" w:eastAsia="zh-CN" w:bidi="ar-SA"/>
            </w:rPr>
            <w:t>第四部分 合同模板</w:t>
          </w:r>
          <w:r>
            <w:rPr>
              <w:b/>
              <w:bCs/>
              <w:sz w:val="24"/>
              <w:szCs w:val="24"/>
            </w:rPr>
            <w:tab/>
          </w:r>
          <w:r>
            <w:rPr>
              <w:rFonts w:hint="eastAsia"/>
              <w:b/>
              <w:bCs/>
              <w:sz w:val="24"/>
              <w:szCs w:val="24"/>
              <w:lang w:val="en-US" w:eastAsia="zh-CN"/>
            </w:rPr>
            <w:t>7</w:t>
          </w:r>
          <w:r>
            <w:rPr>
              <w:rFonts w:ascii="Times New Roman" w:hAnsi="Times New Roman" w:eastAsia="宋体" w:cs="Times New Roman"/>
              <w:b/>
              <w:bCs/>
              <w:color w:val="auto"/>
              <w:kern w:val="2"/>
              <w:sz w:val="24"/>
              <w:szCs w:val="24"/>
              <w:highlight w:val="none"/>
              <w:lang w:val="en-US" w:eastAsia="zh-CN" w:bidi="ar-SA"/>
            </w:rPr>
            <w:fldChar w:fldCharType="end"/>
          </w:r>
        </w:p>
        <w:p w14:paraId="09A3E72C">
          <w:pPr>
            <w:pStyle w:val="15"/>
            <w:tabs>
              <w:tab w:val="right" w:leader="dot" w:pos="9638"/>
            </w:tabs>
            <w:spacing w:line="360" w:lineRule="auto"/>
            <w:rPr>
              <w:rFonts w:hint="default"/>
              <w:b/>
              <w:bCs/>
              <w:sz w:val="24"/>
              <w:szCs w:val="24"/>
              <w:lang w:val="en-US"/>
            </w:rPr>
          </w:pPr>
          <w:r>
            <w:rPr>
              <w:rFonts w:ascii="Times New Roman" w:hAnsi="Times New Roman" w:eastAsia="宋体" w:cs="Times New Roman"/>
              <w:b/>
              <w:bCs/>
              <w:color w:val="auto"/>
              <w:kern w:val="2"/>
              <w:sz w:val="24"/>
              <w:szCs w:val="24"/>
              <w:highlight w:val="none"/>
              <w:lang w:val="en-US" w:eastAsia="zh-CN" w:bidi="ar-SA"/>
            </w:rPr>
            <w:fldChar w:fldCharType="begin"/>
          </w:r>
          <w:r>
            <w:rPr>
              <w:rFonts w:ascii="Times New Roman" w:hAnsi="Times New Roman" w:eastAsia="宋体" w:cs="Times New Roman"/>
              <w:b/>
              <w:bCs/>
              <w:kern w:val="2"/>
              <w:sz w:val="24"/>
              <w:szCs w:val="24"/>
              <w:highlight w:val="none"/>
              <w:lang w:val="en-US" w:eastAsia="zh-CN" w:bidi="ar-SA"/>
            </w:rPr>
            <w:instrText xml:space="preserve"> HYPERLINK \l _Toc25740 </w:instrText>
          </w:r>
          <w:r>
            <w:rPr>
              <w:rFonts w:ascii="Times New Roman" w:hAnsi="Times New Roman" w:eastAsia="宋体" w:cs="Times New Roman"/>
              <w:b/>
              <w:bCs/>
              <w:kern w:val="2"/>
              <w:sz w:val="24"/>
              <w:szCs w:val="24"/>
              <w:highlight w:val="none"/>
              <w:lang w:val="en-US" w:eastAsia="zh-CN" w:bidi="ar-SA"/>
            </w:rPr>
            <w:fldChar w:fldCharType="separate"/>
          </w:r>
          <w:r>
            <w:rPr>
              <w:rFonts w:hint="eastAsia" w:ascii="宋体" w:hAnsi="宋体" w:eastAsia="宋体" w:cs="Times New Roman"/>
              <w:b/>
              <w:bCs/>
              <w:kern w:val="2"/>
              <w:sz w:val="24"/>
              <w:szCs w:val="24"/>
              <w:highlight w:val="none"/>
              <w:lang w:val="en-US" w:eastAsia="zh-CN" w:bidi="ar-SA"/>
            </w:rPr>
            <w:t>第五部分 响应文件资料整理</w:t>
          </w:r>
          <w:r>
            <w:rPr>
              <w:b/>
              <w:bCs/>
              <w:sz w:val="24"/>
              <w:szCs w:val="24"/>
            </w:rPr>
            <w:tab/>
          </w:r>
          <w:r>
            <w:rPr>
              <w:rFonts w:hint="eastAsia"/>
              <w:b/>
              <w:bCs/>
              <w:sz w:val="24"/>
              <w:szCs w:val="24"/>
              <w:lang w:val="en-US" w:eastAsia="zh-CN"/>
            </w:rPr>
            <w:t>1</w:t>
          </w:r>
          <w:r>
            <w:rPr>
              <w:rFonts w:ascii="Times New Roman" w:hAnsi="Times New Roman" w:eastAsia="宋体" w:cs="Times New Roman"/>
              <w:b/>
              <w:bCs/>
              <w:color w:val="auto"/>
              <w:kern w:val="2"/>
              <w:sz w:val="24"/>
              <w:szCs w:val="24"/>
              <w:highlight w:val="none"/>
              <w:lang w:val="en-US" w:eastAsia="zh-CN" w:bidi="ar-SA"/>
            </w:rPr>
            <w:fldChar w:fldCharType="end"/>
          </w:r>
          <w:r>
            <w:rPr>
              <w:rFonts w:hint="eastAsia" w:cs="Times New Roman"/>
              <w:b/>
              <w:bCs/>
              <w:color w:val="auto"/>
              <w:kern w:val="2"/>
              <w:sz w:val="24"/>
              <w:szCs w:val="24"/>
              <w:highlight w:val="none"/>
              <w:lang w:val="en-US" w:eastAsia="zh-CN" w:bidi="ar-SA"/>
            </w:rPr>
            <w:t>2</w:t>
          </w:r>
        </w:p>
        <w:p w14:paraId="5745357C">
          <w:pPr>
            <w:pStyle w:val="15"/>
            <w:tabs>
              <w:tab w:val="right" w:leader="dot" w:pos="9638"/>
            </w:tabs>
            <w:spacing w:line="360" w:lineRule="auto"/>
            <w:rPr>
              <w:b/>
              <w:bCs/>
              <w:sz w:val="24"/>
              <w:szCs w:val="24"/>
            </w:rPr>
          </w:pPr>
          <w:r>
            <w:rPr>
              <w:rFonts w:ascii="Times New Roman" w:hAnsi="Times New Roman" w:eastAsia="宋体" w:cs="Times New Roman"/>
              <w:b/>
              <w:bCs/>
              <w:color w:val="auto"/>
              <w:kern w:val="2"/>
              <w:sz w:val="24"/>
              <w:szCs w:val="24"/>
              <w:highlight w:val="none"/>
              <w:lang w:val="en-US" w:eastAsia="zh-CN" w:bidi="ar-SA"/>
            </w:rPr>
            <w:fldChar w:fldCharType="begin"/>
          </w:r>
          <w:r>
            <w:rPr>
              <w:rFonts w:ascii="Times New Roman" w:hAnsi="Times New Roman" w:eastAsia="宋体" w:cs="Times New Roman"/>
              <w:b/>
              <w:bCs/>
              <w:kern w:val="2"/>
              <w:sz w:val="24"/>
              <w:szCs w:val="24"/>
              <w:highlight w:val="none"/>
              <w:lang w:val="en-US" w:eastAsia="zh-CN" w:bidi="ar-SA"/>
            </w:rPr>
            <w:instrText xml:space="preserve"> HYPERLINK \l _Toc21458 </w:instrText>
          </w:r>
          <w:r>
            <w:rPr>
              <w:rFonts w:ascii="Times New Roman" w:hAnsi="Times New Roman" w:eastAsia="宋体" w:cs="Times New Roman"/>
              <w:b/>
              <w:bCs/>
              <w:kern w:val="2"/>
              <w:sz w:val="24"/>
              <w:szCs w:val="24"/>
              <w:highlight w:val="none"/>
              <w:lang w:val="en-US" w:eastAsia="zh-CN" w:bidi="ar-SA"/>
            </w:rPr>
            <w:fldChar w:fldCharType="separate"/>
          </w:r>
          <w:r>
            <w:rPr>
              <w:rFonts w:hint="eastAsia" w:ascii="宋体" w:hAnsi="宋体" w:eastAsia="宋体" w:cs="Times New Roman"/>
              <w:b/>
              <w:bCs/>
              <w:kern w:val="2"/>
              <w:sz w:val="24"/>
              <w:szCs w:val="24"/>
              <w:highlight w:val="none"/>
              <w:lang w:val="en-US" w:eastAsia="zh-CN" w:bidi="ar-SA"/>
            </w:rPr>
            <w:t>第六部分 相关格式文件</w:t>
          </w:r>
          <w:r>
            <w:rPr>
              <w:b/>
              <w:bCs/>
              <w:sz w:val="24"/>
              <w:szCs w:val="24"/>
            </w:rPr>
            <w:tab/>
          </w:r>
          <w:r>
            <w:rPr>
              <w:b/>
              <w:bCs/>
              <w:sz w:val="24"/>
              <w:szCs w:val="24"/>
            </w:rPr>
            <w:fldChar w:fldCharType="begin"/>
          </w:r>
          <w:r>
            <w:rPr>
              <w:b/>
              <w:bCs/>
              <w:sz w:val="24"/>
              <w:szCs w:val="24"/>
            </w:rPr>
            <w:instrText xml:space="preserve"> PAGEREF _Toc21458 \h </w:instrText>
          </w:r>
          <w:r>
            <w:rPr>
              <w:b/>
              <w:bCs/>
              <w:sz w:val="24"/>
              <w:szCs w:val="24"/>
            </w:rPr>
            <w:fldChar w:fldCharType="separate"/>
          </w:r>
          <w:r>
            <w:rPr>
              <w:b/>
              <w:bCs/>
              <w:sz w:val="24"/>
              <w:szCs w:val="24"/>
            </w:rPr>
            <w:t>1</w:t>
          </w:r>
          <w:r>
            <w:rPr>
              <w:rFonts w:hint="eastAsia"/>
              <w:b/>
              <w:bCs/>
              <w:sz w:val="24"/>
              <w:szCs w:val="24"/>
              <w:lang w:val="en-US" w:eastAsia="zh-CN"/>
            </w:rPr>
            <w:t>4</w:t>
          </w:r>
          <w:r>
            <w:rPr>
              <w:b/>
              <w:bCs/>
              <w:sz w:val="24"/>
              <w:szCs w:val="24"/>
            </w:rPr>
            <w:fldChar w:fldCharType="end"/>
          </w:r>
          <w:r>
            <w:rPr>
              <w:rFonts w:ascii="Times New Roman" w:hAnsi="Times New Roman" w:eastAsia="宋体" w:cs="Times New Roman"/>
              <w:b/>
              <w:bCs/>
              <w:color w:val="auto"/>
              <w:kern w:val="2"/>
              <w:sz w:val="24"/>
              <w:szCs w:val="24"/>
              <w:highlight w:val="none"/>
              <w:lang w:val="en-US" w:eastAsia="zh-CN" w:bidi="ar-SA"/>
            </w:rPr>
            <w:fldChar w:fldCharType="end"/>
          </w:r>
        </w:p>
        <w:p w14:paraId="492379DE">
          <w:pPr>
            <w:pStyle w:val="15"/>
            <w:tabs>
              <w:tab w:val="right" w:leader="dot" w:pos="9638"/>
            </w:tabs>
            <w:spacing w:line="360" w:lineRule="auto"/>
            <w:rPr>
              <w:b/>
              <w:bCs/>
              <w:sz w:val="24"/>
              <w:szCs w:val="24"/>
            </w:rPr>
          </w:pPr>
        </w:p>
        <w:p w14:paraId="625720DF">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707AE6F8">
      <w:pPr>
        <w:pStyle w:val="2"/>
        <w:rPr>
          <w:lang w:val="en-US" w:eastAsia="zh-CN"/>
        </w:rPr>
      </w:pPr>
    </w:p>
    <w:p w14:paraId="23F4475D">
      <w:pPr>
        <w:pStyle w:val="2"/>
        <w:outlineLvl w:val="9"/>
        <w:rPr>
          <w:color w:val="auto"/>
          <w:highlight w:val="none"/>
        </w:rPr>
      </w:pPr>
    </w:p>
    <w:p w14:paraId="0B2B8597">
      <w:pPr>
        <w:jc w:val="center"/>
        <w:rPr>
          <w:b/>
          <w:bCs/>
          <w:color w:val="auto"/>
          <w:kern w:val="0"/>
          <w:sz w:val="28"/>
          <w:szCs w:val="36"/>
          <w:highlight w:val="none"/>
        </w:rPr>
      </w:pPr>
    </w:p>
    <w:p w14:paraId="07E22138">
      <w:pPr>
        <w:jc w:val="center"/>
        <w:rPr>
          <w:b/>
          <w:bCs/>
          <w:color w:val="auto"/>
          <w:kern w:val="0"/>
          <w:sz w:val="28"/>
          <w:szCs w:val="36"/>
          <w:highlight w:val="none"/>
        </w:rPr>
      </w:pPr>
    </w:p>
    <w:p w14:paraId="6203C223">
      <w:pPr>
        <w:jc w:val="center"/>
        <w:rPr>
          <w:b/>
          <w:bCs/>
          <w:color w:val="auto"/>
          <w:kern w:val="0"/>
          <w:sz w:val="28"/>
          <w:szCs w:val="36"/>
          <w:highlight w:val="none"/>
        </w:rPr>
      </w:pPr>
    </w:p>
    <w:p w14:paraId="7F6FEB71">
      <w:pPr>
        <w:jc w:val="center"/>
        <w:rPr>
          <w:b/>
          <w:bCs/>
          <w:color w:val="auto"/>
          <w:kern w:val="0"/>
          <w:sz w:val="28"/>
          <w:szCs w:val="36"/>
          <w:highlight w:val="none"/>
        </w:rPr>
      </w:pPr>
    </w:p>
    <w:p w14:paraId="1AFCC1AF">
      <w:pPr>
        <w:jc w:val="center"/>
        <w:rPr>
          <w:b/>
          <w:bCs/>
          <w:color w:val="auto"/>
          <w:kern w:val="0"/>
          <w:sz w:val="28"/>
          <w:szCs w:val="36"/>
          <w:highlight w:val="none"/>
        </w:rPr>
      </w:pPr>
    </w:p>
    <w:p w14:paraId="7858439B">
      <w:pPr>
        <w:jc w:val="center"/>
        <w:rPr>
          <w:b/>
          <w:bCs/>
          <w:color w:val="auto"/>
          <w:kern w:val="0"/>
          <w:sz w:val="28"/>
          <w:szCs w:val="36"/>
          <w:highlight w:val="none"/>
        </w:rPr>
      </w:pPr>
    </w:p>
    <w:p w14:paraId="6476DAEE">
      <w:pPr>
        <w:jc w:val="center"/>
        <w:rPr>
          <w:b/>
          <w:bCs/>
          <w:color w:val="auto"/>
          <w:kern w:val="0"/>
          <w:sz w:val="28"/>
          <w:szCs w:val="36"/>
          <w:highlight w:val="none"/>
        </w:rPr>
      </w:pPr>
    </w:p>
    <w:p w14:paraId="663A168A">
      <w:pPr>
        <w:jc w:val="center"/>
        <w:rPr>
          <w:b/>
          <w:bCs/>
          <w:color w:val="auto"/>
          <w:kern w:val="0"/>
          <w:sz w:val="28"/>
          <w:szCs w:val="36"/>
          <w:highlight w:val="none"/>
        </w:rPr>
      </w:pPr>
    </w:p>
    <w:p w14:paraId="40B3BCD3">
      <w:pPr>
        <w:jc w:val="center"/>
        <w:rPr>
          <w:b/>
          <w:bCs/>
          <w:color w:val="auto"/>
          <w:kern w:val="0"/>
          <w:sz w:val="28"/>
          <w:szCs w:val="36"/>
          <w:highlight w:val="none"/>
        </w:rPr>
      </w:pPr>
    </w:p>
    <w:p w14:paraId="50094DC8">
      <w:pPr>
        <w:jc w:val="center"/>
        <w:rPr>
          <w:b/>
          <w:bCs/>
          <w:color w:val="auto"/>
          <w:kern w:val="0"/>
          <w:sz w:val="28"/>
          <w:szCs w:val="36"/>
          <w:highlight w:val="none"/>
        </w:rPr>
      </w:pPr>
    </w:p>
    <w:p w14:paraId="629AAEC1">
      <w:pPr>
        <w:jc w:val="center"/>
        <w:rPr>
          <w:b/>
          <w:bCs/>
          <w:color w:val="auto"/>
          <w:kern w:val="0"/>
          <w:sz w:val="28"/>
          <w:szCs w:val="36"/>
          <w:highlight w:val="none"/>
        </w:rPr>
      </w:pPr>
    </w:p>
    <w:p w14:paraId="63CA1CD5">
      <w:pPr>
        <w:jc w:val="center"/>
        <w:rPr>
          <w:b/>
          <w:bCs/>
          <w:color w:val="auto"/>
          <w:kern w:val="0"/>
          <w:sz w:val="28"/>
          <w:szCs w:val="36"/>
          <w:highlight w:val="none"/>
        </w:rPr>
      </w:pPr>
    </w:p>
    <w:p w14:paraId="2E06259F">
      <w:pPr>
        <w:jc w:val="center"/>
        <w:rPr>
          <w:b/>
          <w:bCs/>
          <w:color w:val="auto"/>
          <w:kern w:val="0"/>
          <w:sz w:val="28"/>
          <w:szCs w:val="36"/>
          <w:highlight w:val="none"/>
        </w:rPr>
      </w:pPr>
    </w:p>
    <w:p w14:paraId="051D1266">
      <w:pPr>
        <w:jc w:val="center"/>
        <w:rPr>
          <w:b/>
          <w:bCs/>
          <w:color w:val="auto"/>
          <w:kern w:val="0"/>
          <w:sz w:val="28"/>
          <w:szCs w:val="36"/>
          <w:highlight w:val="none"/>
        </w:rPr>
      </w:pPr>
    </w:p>
    <w:p w14:paraId="47F9AC47">
      <w:pPr>
        <w:jc w:val="center"/>
        <w:rPr>
          <w:b/>
          <w:bCs/>
          <w:color w:val="auto"/>
          <w:kern w:val="0"/>
          <w:sz w:val="28"/>
          <w:szCs w:val="36"/>
          <w:highlight w:val="none"/>
        </w:rPr>
      </w:pPr>
    </w:p>
    <w:p w14:paraId="767156CC">
      <w:pPr>
        <w:jc w:val="center"/>
        <w:rPr>
          <w:b/>
          <w:bCs/>
          <w:color w:val="auto"/>
          <w:kern w:val="0"/>
          <w:sz w:val="28"/>
          <w:szCs w:val="36"/>
          <w:highlight w:val="none"/>
        </w:rPr>
      </w:pPr>
    </w:p>
    <w:p w14:paraId="0F8358C1">
      <w:pPr>
        <w:jc w:val="center"/>
        <w:rPr>
          <w:b/>
          <w:bCs/>
          <w:color w:val="auto"/>
          <w:kern w:val="0"/>
          <w:sz w:val="28"/>
          <w:szCs w:val="36"/>
          <w:highlight w:val="none"/>
        </w:rPr>
      </w:pPr>
    </w:p>
    <w:p w14:paraId="0B64A332">
      <w:pPr>
        <w:jc w:val="center"/>
        <w:rPr>
          <w:b/>
          <w:bCs/>
          <w:color w:val="auto"/>
          <w:kern w:val="0"/>
          <w:sz w:val="28"/>
          <w:szCs w:val="36"/>
          <w:highlight w:val="none"/>
        </w:rPr>
      </w:pPr>
    </w:p>
    <w:p w14:paraId="46A484A8">
      <w:pPr>
        <w:jc w:val="center"/>
        <w:rPr>
          <w:b/>
          <w:bCs/>
          <w:color w:val="auto"/>
          <w:kern w:val="0"/>
          <w:sz w:val="28"/>
          <w:szCs w:val="36"/>
          <w:highlight w:val="none"/>
        </w:rPr>
      </w:pPr>
    </w:p>
    <w:p w14:paraId="0A19A8E2">
      <w:pPr>
        <w:jc w:val="center"/>
        <w:rPr>
          <w:b/>
          <w:bCs/>
          <w:color w:val="auto"/>
          <w:kern w:val="0"/>
          <w:sz w:val="28"/>
          <w:szCs w:val="36"/>
          <w:highlight w:val="none"/>
        </w:rPr>
      </w:pPr>
    </w:p>
    <w:p w14:paraId="77E562F7">
      <w:pPr>
        <w:spacing w:line="360" w:lineRule="auto"/>
        <w:jc w:val="both"/>
        <w:outlineLvl w:val="9"/>
        <w:rPr>
          <w:rFonts w:hint="eastAsia" w:ascii="宋体" w:hAnsi="宋体"/>
          <w:b/>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25" w:name="_Toc19427"/>
      <w:bookmarkStart w:id="26" w:name="_Toc517"/>
    </w:p>
    <w:p w14:paraId="2617A0F5">
      <w:pPr>
        <w:spacing w:line="360" w:lineRule="auto"/>
        <w:jc w:val="center"/>
        <w:outlineLvl w:val="0"/>
        <w:rPr>
          <w:rFonts w:ascii="仿宋" w:hAnsi="仿宋" w:eastAsia="仿宋" w:cs="Helvetica"/>
          <w:color w:val="auto"/>
          <w:sz w:val="33"/>
          <w:szCs w:val="33"/>
          <w:highlight w:val="none"/>
        </w:rPr>
      </w:pPr>
      <w:bookmarkStart w:id="27" w:name="_Toc16951"/>
      <w:bookmarkStart w:id="28" w:name="_Toc30080"/>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 HYPERLINK \l "_Toc17950" </w:instrText>
      </w:r>
      <w:r>
        <w:rPr>
          <w:rFonts w:hint="eastAsia" w:ascii="宋体" w:hAnsi="宋体"/>
          <w:b/>
          <w:bCs/>
          <w:color w:val="auto"/>
          <w:sz w:val="28"/>
          <w:szCs w:val="28"/>
          <w:highlight w:val="none"/>
        </w:rPr>
        <w:fldChar w:fldCharType="separate"/>
      </w:r>
      <w:r>
        <w:rPr>
          <w:rFonts w:hint="eastAsia" w:ascii="宋体" w:hAnsi="宋体"/>
          <w:b/>
          <w:bCs/>
          <w:color w:val="auto"/>
          <w:sz w:val="28"/>
          <w:szCs w:val="28"/>
          <w:highlight w:val="none"/>
        </w:rPr>
        <w:t>第一部分 报名邀请函</w:t>
      </w:r>
      <w:r>
        <w:rPr>
          <w:rFonts w:hint="eastAsia" w:ascii="宋体" w:hAnsi="宋体"/>
          <w:b/>
          <w:bCs/>
          <w:color w:val="auto"/>
          <w:sz w:val="28"/>
          <w:szCs w:val="28"/>
          <w:highlight w:val="none"/>
        </w:rPr>
        <w:fldChar w:fldCharType="end"/>
      </w:r>
      <w:bookmarkEnd w:id="25"/>
      <w:bookmarkEnd w:id="26"/>
      <w:bookmarkEnd w:id="27"/>
      <w:bookmarkEnd w:id="28"/>
    </w:p>
    <w:p w14:paraId="2B18B20E">
      <w:pPr>
        <w:keepNext w:val="0"/>
        <w:keepLines w:val="0"/>
        <w:pageBreakBefore w:val="0"/>
        <w:widowControl/>
        <w:kinsoku/>
        <w:wordWrap/>
        <w:overflowPunct/>
        <w:topLinePunct w:val="0"/>
        <w:bidi w:val="0"/>
        <w:spacing w:line="320" w:lineRule="exact"/>
        <w:ind w:firstLine="420" w:firstLineChars="200"/>
        <w:jc w:val="left"/>
        <w:textAlignment w:val="auto"/>
        <w:rPr>
          <w:rFonts w:hint="eastAsia" w:ascii="宋体" w:hAnsi="宋体" w:eastAsia="宋体" w:cs="宋体"/>
          <w:b w:val="0"/>
          <w:bCs/>
          <w:color w:val="auto"/>
          <w:kern w:val="0"/>
          <w:sz w:val="21"/>
          <w:szCs w:val="21"/>
        </w:rPr>
      </w:pPr>
      <w:bookmarkStart w:id="29" w:name="_Toc11230"/>
      <w:bookmarkStart w:id="30" w:name="_Toc31562"/>
      <w:r>
        <w:rPr>
          <w:rFonts w:hint="eastAsia" w:ascii="宋体" w:hAnsi="宋体" w:eastAsia="宋体" w:cs="宋体"/>
          <w:b w:val="0"/>
          <w:bCs/>
          <w:color w:val="auto"/>
          <w:kern w:val="0"/>
          <w:sz w:val="21"/>
          <w:szCs w:val="21"/>
        </w:rPr>
        <w:t>根据我院业务发展需要，近期拟对</w:t>
      </w:r>
      <w:r>
        <w:rPr>
          <w:rFonts w:hint="eastAsia" w:ascii="宋体" w:hAnsi="宋体" w:cs="宋体"/>
          <w:b w:val="0"/>
          <w:bCs/>
          <w:color w:val="auto"/>
          <w:kern w:val="0"/>
          <w:sz w:val="21"/>
          <w:szCs w:val="21"/>
          <w:lang w:val="en-US" w:eastAsia="zh-CN"/>
        </w:rPr>
        <w:t>打印</w:t>
      </w:r>
      <w:r>
        <w:rPr>
          <w:rFonts w:hint="eastAsia" w:ascii="宋体" w:hAnsi="宋体" w:eastAsia="宋体" w:cs="宋体"/>
          <w:b w:val="0"/>
          <w:bCs/>
          <w:color w:val="auto"/>
          <w:kern w:val="0"/>
          <w:sz w:val="21"/>
          <w:szCs w:val="21"/>
        </w:rPr>
        <w:t>手腕带进行采购，现根据相关规定特此公告，欢迎符合条件的供应商参加。</w:t>
      </w:r>
    </w:p>
    <w:p w14:paraId="70561576">
      <w:pPr>
        <w:keepNext w:val="0"/>
        <w:keepLines w:val="0"/>
        <w:pageBreakBefore w:val="0"/>
        <w:numPr>
          <w:ilvl w:val="0"/>
          <w:numId w:val="2"/>
        </w:numPr>
        <w:tabs>
          <w:tab w:val="left" w:pos="0"/>
          <w:tab w:val="left" w:pos="7174"/>
        </w:tabs>
        <w:kinsoku/>
        <w:wordWrap/>
        <w:overflowPunct/>
        <w:topLinePunct w:val="0"/>
        <w:bidi w:val="0"/>
        <w:spacing w:line="320" w:lineRule="exact"/>
        <w:ind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采购需求</w:t>
      </w:r>
    </w:p>
    <w:p w14:paraId="68FA5847">
      <w:pPr>
        <w:keepNext w:val="0"/>
        <w:keepLines w:val="0"/>
        <w:pageBreakBefore w:val="0"/>
        <w:kinsoku/>
        <w:wordWrap/>
        <w:overflowPunct/>
        <w:topLinePunct w:val="0"/>
        <w:autoSpaceDE w:val="0"/>
        <w:autoSpaceDN w:val="0"/>
        <w:bidi w:val="0"/>
        <w:spacing w:line="32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1.项目编号：</w:t>
      </w:r>
      <w:r>
        <w:rPr>
          <w:rFonts w:hint="eastAsia" w:ascii="宋体" w:hAnsi="宋体" w:eastAsia="宋体" w:cs="宋体"/>
          <w:b w:val="0"/>
          <w:bCs w:val="0"/>
          <w:color w:val="auto"/>
          <w:sz w:val="21"/>
          <w:szCs w:val="21"/>
          <w:lang w:val="en-US" w:eastAsia="zh-CN"/>
        </w:rPr>
        <w:t>NYWYF20250013</w:t>
      </w:r>
    </w:p>
    <w:p w14:paraId="0B2FF12C">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b w:val="0"/>
          <w:bCs w:val="0"/>
          <w:color w:val="auto"/>
          <w:sz w:val="21"/>
          <w:szCs w:val="21"/>
          <w:lang w:val="en-US" w:eastAsia="zh-CN"/>
        </w:rPr>
        <w:t>南方医科大学第五附属医院打印手腕带采购项目</w:t>
      </w:r>
    </w:p>
    <w:p w14:paraId="57640A6A">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项目限价：</w:t>
      </w:r>
      <w:r>
        <w:rPr>
          <w:rFonts w:hint="eastAsia" w:ascii="宋体" w:hAnsi="宋体" w:eastAsia="宋体" w:cs="宋体"/>
          <w:b w:val="0"/>
          <w:bCs w:val="0"/>
          <w:color w:val="auto"/>
          <w:sz w:val="21"/>
          <w:szCs w:val="21"/>
          <w:lang w:val="en-US" w:eastAsia="zh-CN"/>
        </w:rPr>
        <w:t>0.3</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元/条，</w:t>
      </w:r>
      <w:r>
        <w:rPr>
          <w:rFonts w:hint="eastAsia" w:ascii="宋体" w:hAnsi="宋体" w:cs="宋体"/>
          <w:b w:val="0"/>
          <w:bCs w:val="0"/>
          <w:color w:val="auto"/>
          <w:sz w:val="21"/>
          <w:szCs w:val="21"/>
          <w:lang w:val="en-US" w:eastAsia="zh-CN"/>
        </w:rPr>
        <w:t>总限价11.22</w:t>
      </w:r>
      <w:r>
        <w:rPr>
          <w:rFonts w:hint="eastAsia" w:ascii="宋体" w:hAnsi="宋体" w:eastAsia="宋体" w:cs="宋体"/>
          <w:b w:val="0"/>
          <w:bCs w:val="0"/>
          <w:color w:val="auto"/>
          <w:sz w:val="21"/>
          <w:szCs w:val="21"/>
          <w:lang w:val="en-US" w:eastAsia="zh-CN"/>
        </w:rPr>
        <w:t>万元。</w:t>
      </w:r>
    </w:p>
    <w:p w14:paraId="71BAF44C">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color w:val="auto"/>
          <w:lang w:val="en-US" w:eastAsia="zh-CN"/>
        </w:rPr>
      </w:pPr>
      <w:r>
        <w:rPr>
          <w:rFonts w:hint="eastAsia" w:cs="宋体"/>
          <w:b/>
          <w:bCs/>
          <w:color w:val="auto"/>
          <w:sz w:val="21"/>
          <w:szCs w:val="21"/>
          <w:lang w:val="en-US" w:eastAsia="zh-CN"/>
        </w:rPr>
        <w:t>4. 服务期：</w:t>
      </w:r>
      <w:r>
        <w:rPr>
          <w:rFonts w:hint="eastAsia" w:cs="宋体"/>
          <w:b w:val="0"/>
          <w:bCs w:val="0"/>
          <w:color w:val="auto"/>
          <w:sz w:val="21"/>
          <w:szCs w:val="21"/>
          <w:lang w:val="en-US" w:eastAsia="zh-CN"/>
        </w:rPr>
        <w:t>3年</w:t>
      </w:r>
    </w:p>
    <w:p w14:paraId="08EF3AA6">
      <w:pPr>
        <w:keepNext w:val="0"/>
        <w:keepLines w:val="0"/>
        <w:pageBreakBefore w:val="0"/>
        <w:kinsoku/>
        <w:wordWrap/>
        <w:overflowPunct/>
        <w:topLinePunct w:val="0"/>
        <w:autoSpaceDE w:val="0"/>
        <w:autoSpaceDN w:val="0"/>
        <w:bidi w:val="0"/>
        <w:spacing w:line="32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bCs/>
          <w:color w:val="auto"/>
          <w:sz w:val="21"/>
          <w:szCs w:val="21"/>
          <w:lang w:val="en-US" w:eastAsia="zh-CN"/>
        </w:rPr>
        <w:t>5.数量</w:t>
      </w:r>
      <w:r>
        <w:rPr>
          <w:rFonts w:hint="eastAsia" w:ascii="宋体" w:hAnsi="宋体" w:eastAsia="宋体" w:cs="宋体"/>
          <w:b/>
          <w:bCs/>
          <w:color w:val="auto"/>
          <w:sz w:val="21"/>
          <w:szCs w:val="21"/>
          <w:lang w:val="en-US" w:eastAsia="zh-CN"/>
        </w:rPr>
        <w:t>:</w:t>
      </w:r>
      <w:r>
        <w:rPr>
          <w:rFonts w:hint="eastAsia" w:ascii="宋体" w:hAnsi="宋体" w:eastAsia="宋体" w:cs="宋体"/>
          <w:b w:val="0"/>
          <w:bCs w:val="0"/>
          <w:color w:val="auto"/>
          <w:sz w:val="21"/>
          <w:szCs w:val="21"/>
          <w:lang w:val="en-US" w:eastAsia="zh-CN"/>
        </w:rPr>
        <w:t>以</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实际使用数量为准，按实结算。</w:t>
      </w:r>
    </w:p>
    <w:p w14:paraId="023E81F5">
      <w:pPr>
        <w:keepNext w:val="0"/>
        <w:keepLines w:val="0"/>
        <w:pageBreakBefore w:val="0"/>
        <w:kinsoku/>
        <w:wordWrap/>
        <w:overflowPunct/>
        <w:topLinePunct w:val="0"/>
        <w:autoSpaceDE w:val="0"/>
        <w:autoSpaceDN w:val="0"/>
        <w:bidi w:val="0"/>
        <w:spacing w:line="320" w:lineRule="exact"/>
        <w:ind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r>
        <w:rPr>
          <w:rFonts w:hint="eastAsia" w:ascii="宋体" w:hAnsi="宋体" w:eastAsia="宋体" w:cs="宋体"/>
          <w:b/>
          <w:bCs/>
          <w:color w:val="auto"/>
          <w:sz w:val="21"/>
          <w:szCs w:val="21"/>
          <w:lang w:val="en-US" w:eastAsia="zh-CN"/>
        </w:rPr>
        <w:t>采购内容及要求：</w:t>
      </w:r>
      <w:r>
        <w:rPr>
          <w:rFonts w:hint="eastAsia" w:ascii="宋体" w:hAnsi="宋体" w:eastAsia="宋体" w:cs="宋体"/>
          <w:b w:val="0"/>
          <w:bCs w:val="0"/>
          <w:color w:val="auto"/>
          <w:sz w:val="21"/>
          <w:szCs w:val="21"/>
          <w:lang w:val="en-US" w:eastAsia="zh-CN"/>
        </w:rPr>
        <w:t>详见第二部分</w:t>
      </w:r>
      <w:r>
        <w:rPr>
          <w:rFonts w:hint="eastAsia" w:ascii="宋体" w:hAnsi="宋体" w:cs="宋体"/>
          <w:b w:val="0"/>
          <w:bCs w:val="0"/>
          <w:color w:val="auto"/>
          <w:sz w:val="21"/>
          <w:szCs w:val="21"/>
          <w:lang w:val="en-US" w:eastAsia="zh-CN"/>
        </w:rPr>
        <w:t>采购需求</w:t>
      </w:r>
    </w:p>
    <w:p w14:paraId="46819006">
      <w:pPr>
        <w:keepNext w:val="0"/>
        <w:keepLines w:val="0"/>
        <w:pageBreakBefore w:val="0"/>
        <w:widowControl/>
        <w:kinsoku/>
        <w:wordWrap/>
        <w:overflowPunct/>
        <w:topLinePunct w:val="0"/>
        <w:bidi w:val="0"/>
        <w:spacing w:line="32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54312782">
      <w:pPr>
        <w:keepNext w:val="0"/>
        <w:keepLines w:val="0"/>
        <w:pageBreakBefore w:val="0"/>
        <w:kinsoku/>
        <w:wordWrap/>
        <w:overflowPunct/>
        <w:topLinePunct w:val="0"/>
        <w:bidi w:val="0"/>
        <w:adjustRightInd w:val="0"/>
        <w:snapToGrid w:val="0"/>
        <w:spacing w:line="32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5</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16</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0161A490">
      <w:pPr>
        <w:keepNext w:val="0"/>
        <w:keepLines w:val="0"/>
        <w:pageBreakBefore w:val="0"/>
        <w:kinsoku/>
        <w:wordWrap/>
        <w:overflowPunct/>
        <w:topLinePunct w:val="0"/>
        <w:bidi w:val="0"/>
        <w:adjustRightInd w:val="0"/>
        <w:snapToGrid w:val="0"/>
        <w:spacing w:line="32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1BE11554">
      <w:pPr>
        <w:keepNext w:val="0"/>
        <w:keepLines w:val="0"/>
        <w:pageBreakBefore w:val="0"/>
        <w:kinsoku/>
        <w:wordWrap/>
        <w:overflowPunct/>
        <w:topLinePunct w:val="0"/>
        <w:bidi w:val="0"/>
        <w:adjustRightInd w:val="0"/>
        <w:snapToGrid w:val="0"/>
        <w:spacing w:line="32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val="en-US" w:eastAsia="zh-CN"/>
        </w:rPr>
        <w:t>公告</w:t>
      </w:r>
      <w:r>
        <w:rPr>
          <w:rFonts w:hint="eastAsia" w:ascii="宋体" w:hAnsi="宋体" w:eastAsia="宋体" w:cs="宋体"/>
          <w:color w:val="auto"/>
          <w:sz w:val="21"/>
          <w:szCs w:val="21"/>
        </w:rPr>
        <w:t>附件3报名资料</w:t>
      </w:r>
    </w:p>
    <w:p w14:paraId="4DE22D8A">
      <w:pPr>
        <w:keepNext w:val="0"/>
        <w:keepLines w:val="0"/>
        <w:pageBreakBefore w:val="0"/>
        <w:numPr>
          <w:ilvl w:val="0"/>
          <w:numId w:val="0"/>
        </w:numPr>
        <w:kinsoku/>
        <w:wordWrap/>
        <w:overflowPunct/>
        <w:topLinePunct w:val="0"/>
        <w:bidi w:val="0"/>
        <w:adjustRightInd w:val="0"/>
        <w:snapToGrid w:val="0"/>
        <w:spacing w:line="32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0979D854">
      <w:pPr>
        <w:keepNext w:val="0"/>
        <w:keepLines w:val="0"/>
        <w:pageBreakBefore w:val="0"/>
        <w:numPr>
          <w:ilvl w:val="0"/>
          <w:numId w:val="0"/>
        </w:numPr>
        <w:kinsoku/>
        <w:wordWrap/>
        <w:overflowPunct/>
        <w:topLinePunct w:val="0"/>
        <w:bidi w:val="0"/>
        <w:adjustRightInd w:val="0"/>
        <w:snapToGrid w:val="0"/>
        <w:spacing w:line="32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14:paraId="1F2AC43F">
      <w:pPr>
        <w:keepNext w:val="0"/>
        <w:keepLines w:val="0"/>
        <w:pageBreakBefore w:val="0"/>
        <w:widowControl/>
        <w:kinsoku/>
        <w:wordWrap/>
        <w:overflowPunct/>
        <w:topLinePunct w:val="0"/>
        <w:bidi w:val="0"/>
        <w:spacing w:line="32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5.报名注意事项：</w:t>
      </w:r>
    </w:p>
    <w:p w14:paraId="0E813848">
      <w:pPr>
        <w:keepNext w:val="0"/>
        <w:keepLines w:val="0"/>
        <w:pageBreakBefore w:val="0"/>
        <w:widowControl/>
        <w:kinsoku/>
        <w:wordWrap/>
        <w:overflowPunct/>
        <w:topLinePunct w:val="0"/>
        <w:bidi w:val="0"/>
        <w:spacing w:line="32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（1）请各报名供应商在报名截止时间前，按照报名资料要求做好整套报名资料，发送至指定邮箱，报名时间截止后，由相关人员统一审核。</w:t>
      </w:r>
    </w:p>
    <w:p w14:paraId="5DD602D2">
      <w:pPr>
        <w:keepNext w:val="0"/>
        <w:keepLines w:val="0"/>
        <w:pageBreakBefore w:val="0"/>
        <w:widowControl/>
        <w:kinsoku/>
        <w:wordWrap/>
        <w:overflowPunct/>
        <w:topLinePunct w:val="0"/>
        <w:bidi w:val="0"/>
        <w:spacing w:line="32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（2）各报名供应商应确保所提供报名资料真实、完整、清晰可辨，报名资料模糊不清、难以辨认，视为未提供处理，由此造成报名不成功、不能进入评审环节等严重后果由供应商自行负责。</w:t>
      </w:r>
    </w:p>
    <w:p w14:paraId="799DD914">
      <w:pPr>
        <w:keepNext w:val="0"/>
        <w:keepLines w:val="0"/>
        <w:pageBreakBefore w:val="0"/>
        <w:widowControl/>
        <w:kinsoku/>
        <w:wordWrap/>
        <w:overflowPunct/>
        <w:topLinePunct w:val="0"/>
        <w:bidi w:val="0"/>
        <w:spacing w:line="32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（3）报名时间截止后不再受理报名或资料变更和补充，报名时间截止后所接收的任何邮件视为无效邮件。</w:t>
      </w:r>
    </w:p>
    <w:p w14:paraId="2EA7F5F0">
      <w:pPr>
        <w:keepNext w:val="0"/>
        <w:keepLines w:val="0"/>
        <w:pageBreakBefore w:val="0"/>
        <w:widowControl/>
        <w:kinsoku/>
        <w:wordWrap/>
        <w:overflowPunct/>
        <w:topLinePunct w:val="0"/>
        <w:bidi w:val="0"/>
        <w:spacing w:line="320" w:lineRule="exact"/>
        <w:ind w:firstLine="422"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color w:val="auto"/>
          <w:kern w:val="0"/>
          <w:sz w:val="21"/>
          <w:szCs w:val="21"/>
        </w:rPr>
        <w:t>三、报名供应商资格要求</w:t>
      </w:r>
    </w:p>
    <w:p w14:paraId="1DBC2710">
      <w:pPr>
        <w:keepNext w:val="0"/>
        <w:keepLines w:val="0"/>
        <w:pageBreakBefore w:val="0"/>
        <w:widowControl/>
        <w:kinsoku/>
        <w:wordWrap/>
        <w:overflowPunct/>
        <w:topLinePunct w:val="0"/>
        <w:bidi w:val="0"/>
        <w:spacing w:line="320" w:lineRule="exact"/>
        <w:ind w:firstLine="420" w:firstLineChars="200"/>
        <w:jc w:val="left"/>
        <w:textAlignment w:val="auto"/>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1.具备独立承担民事责任能力，为中华人民共和国境内合法注册的独立法人企业。</w:t>
      </w:r>
      <w:r>
        <w:rPr>
          <w:rFonts w:hint="eastAsia" w:ascii="宋体" w:hAnsi="宋体" w:cs="宋体"/>
          <w:b/>
          <w:bCs w:val="0"/>
          <w:color w:val="auto"/>
          <w:kern w:val="0"/>
          <w:sz w:val="21"/>
          <w:szCs w:val="21"/>
          <w:lang w:val="en-US" w:eastAsia="zh-CN"/>
        </w:rPr>
        <w:t>需提交有效的营业执照副本复印件并加盖供应商公章；</w:t>
      </w:r>
      <w:r>
        <w:rPr>
          <w:rFonts w:hint="eastAsia" w:ascii="宋体" w:hAnsi="宋体" w:cs="宋体"/>
          <w:b w:val="0"/>
          <w:bCs/>
          <w:color w:val="auto"/>
          <w:kern w:val="0"/>
          <w:sz w:val="21"/>
          <w:szCs w:val="21"/>
          <w:lang w:val="en-US" w:eastAsia="zh-CN"/>
        </w:rPr>
        <w:t>分支机构参与响应的，</w:t>
      </w:r>
      <w:r>
        <w:rPr>
          <w:rFonts w:hint="eastAsia" w:ascii="宋体" w:hAnsi="宋体" w:cs="宋体"/>
          <w:b/>
          <w:bCs w:val="0"/>
          <w:color w:val="auto"/>
          <w:kern w:val="0"/>
          <w:sz w:val="21"/>
          <w:szCs w:val="21"/>
          <w:lang w:val="en-US" w:eastAsia="zh-CN"/>
        </w:rPr>
        <w:t>须提供总公司和分公司营业执照副本复印件，总公司出具给分支机构的授权书并加盖供应商公章。</w:t>
      </w:r>
    </w:p>
    <w:p w14:paraId="61284F31">
      <w:pPr>
        <w:keepNext w:val="0"/>
        <w:keepLines w:val="0"/>
        <w:pageBreakBefore w:val="0"/>
        <w:widowControl/>
        <w:kinsoku/>
        <w:wordWrap/>
        <w:overflowPunct/>
        <w:topLinePunct w:val="0"/>
        <w:bidi w:val="0"/>
        <w:spacing w:line="320" w:lineRule="exact"/>
        <w:ind w:firstLine="420" w:firstLineChars="200"/>
        <w:jc w:val="left"/>
        <w:textAlignment w:val="auto"/>
        <w:rPr>
          <w:rFonts w:hint="eastAsia" w:ascii="宋体" w:hAnsi="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2.本项目不接受联合体参加，不接受分包、转包。</w:t>
      </w:r>
      <w:r>
        <w:rPr>
          <w:rFonts w:hint="eastAsia" w:ascii="宋体" w:hAnsi="宋体" w:cs="宋体"/>
          <w:b/>
          <w:bCs w:val="0"/>
          <w:color w:val="auto"/>
          <w:kern w:val="0"/>
          <w:sz w:val="21"/>
          <w:szCs w:val="21"/>
          <w:lang w:val="en-US" w:eastAsia="zh-CN"/>
        </w:rPr>
        <w:t>需提供书面声明函或承诺函，格式自拟，并加盖公章。</w:t>
      </w:r>
    </w:p>
    <w:p w14:paraId="46FD7197">
      <w:pPr>
        <w:keepNext w:val="0"/>
        <w:keepLines w:val="0"/>
        <w:pageBreakBefore w:val="0"/>
        <w:widowControl/>
        <w:kinsoku/>
        <w:wordWrap/>
        <w:overflowPunct/>
        <w:topLinePunct w:val="0"/>
        <w:bidi w:val="0"/>
        <w:spacing w:line="320" w:lineRule="exact"/>
        <w:ind w:firstLine="420" w:firstLineChars="200"/>
        <w:jc w:val="left"/>
        <w:textAlignment w:val="auto"/>
        <w:rPr>
          <w:rFonts w:hint="eastAsia" w:ascii="宋体" w:hAnsi="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3.单位负责人为同一人或者存在直接控股、管理关系的不同供应商，不得同时参加本采购项目。</w:t>
      </w:r>
      <w:r>
        <w:rPr>
          <w:rFonts w:hint="eastAsia" w:ascii="宋体" w:hAnsi="宋体" w:cs="宋体"/>
          <w:b/>
          <w:bCs w:val="0"/>
          <w:color w:val="auto"/>
          <w:kern w:val="0"/>
          <w:sz w:val="21"/>
          <w:szCs w:val="21"/>
          <w:lang w:val="en-US" w:eastAsia="zh-CN"/>
        </w:rPr>
        <w:t>需提供书面声明函或承诺函，格式自拟，并加盖公章。</w:t>
      </w:r>
    </w:p>
    <w:p w14:paraId="346D64EB">
      <w:pPr>
        <w:keepNext w:val="0"/>
        <w:keepLines w:val="0"/>
        <w:pageBreakBefore w:val="0"/>
        <w:kinsoku/>
        <w:wordWrap/>
        <w:overflowPunct/>
        <w:topLinePunct w:val="0"/>
        <w:autoSpaceDE w:val="0"/>
        <w:autoSpaceDN w:val="0"/>
        <w:bidi w:val="0"/>
        <w:spacing w:line="32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7FCA357E">
      <w:pPr>
        <w:keepNext w:val="0"/>
        <w:keepLines w:val="0"/>
        <w:pageBreakBefore w:val="0"/>
        <w:widowControl/>
        <w:kinsoku/>
        <w:wordWrap/>
        <w:overflowPunct/>
        <w:topLinePunct w:val="0"/>
        <w:bidi w:val="0"/>
        <w:spacing w:line="320" w:lineRule="exact"/>
        <w:ind w:firstLine="316" w:firstLineChars="15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28774C5B">
      <w:pPr>
        <w:keepNext w:val="0"/>
        <w:keepLines w:val="0"/>
        <w:pageBreakBefore w:val="0"/>
        <w:widowControl/>
        <w:kinsoku/>
        <w:wordWrap/>
        <w:overflowPunct/>
        <w:topLinePunct w:val="0"/>
        <w:bidi w:val="0"/>
        <w:spacing w:line="32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328DDD6">
      <w:pPr>
        <w:keepNext w:val="0"/>
        <w:keepLines w:val="0"/>
        <w:pageBreakBefore w:val="0"/>
        <w:widowControl/>
        <w:kinsoku/>
        <w:wordWrap/>
        <w:overflowPunct/>
        <w:topLinePunct w:val="0"/>
        <w:bidi w:val="0"/>
        <w:spacing w:line="32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徐</w:t>
      </w:r>
      <w:r>
        <w:rPr>
          <w:rFonts w:hint="eastAsia" w:ascii="宋体" w:hAnsi="宋体" w:eastAsia="宋体" w:cs="宋体"/>
          <w:color w:val="auto"/>
          <w:kern w:val="0"/>
          <w:sz w:val="21"/>
          <w:szCs w:val="21"/>
          <w:lang w:val="en-US" w:eastAsia="zh-CN"/>
        </w:rPr>
        <w:t>老师：020-62236</w:t>
      </w:r>
      <w:r>
        <w:rPr>
          <w:rFonts w:hint="eastAsia" w:ascii="宋体" w:hAnsi="宋体" w:cs="宋体"/>
          <w:color w:val="auto"/>
          <w:kern w:val="0"/>
          <w:sz w:val="21"/>
          <w:szCs w:val="21"/>
          <w:lang w:val="en-US" w:eastAsia="zh-CN"/>
        </w:rPr>
        <w:t>148</w:t>
      </w:r>
      <w:r>
        <w:rPr>
          <w:rFonts w:hint="eastAsia" w:ascii="宋体" w:hAnsi="宋体" w:eastAsia="宋体" w:cs="宋体"/>
          <w:color w:val="auto"/>
          <w:kern w:val="0"/>
          <w:sz w:val="21"/>
          <w:szCs w:val="21"/>
          <w:lang w:val="en-US" w:eastAsia="zh-CN"/>
        </w:rPr>
        <w:t>（项目需求咨询）</w:t>
      </w:r>
    </w:p>
    <w:p w14:paraId="1D8257DB">
      <w:pPr>
        <w:keepNext w:val="0"/>
        <w:keepLines w:val="0"/>
        <w:pageBreakBefore w:val="0"/>
        <w:widowControl/>
        <w:kinsoku/>
        <w:wordWrap/>
        <w:overflowPunct/>
        <w:topLinePunct w:val="0"/>
        <w:bidi w:val="0"/>
        <w:spacing w:line="32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57103E8A">
      <w:pPr>
        <w:keepNext w:val="0"/>
        <w:keepLines w:val="0"/>
        <w:pageBreakBefore w:val="0"/>
        <w:widowControl/>
        <w:kinsoku/>
        <w:wordWrap/>
        <w:overflowPunct/>
        <w:topLinePunct w:val="0"/>
        <w:bidi w:val="0"/>
        <w:spacing w:line="32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联系时间（工作日）：上午8:30-12:00，下午14:30-17:30</w:t>
      </w:r>
    </w:p>
    <w:p w14:paraId="37177686">
      <w:pPr>
        <w:keepNext w:val="0"/>
        <w:keepLines w:val="0"/>
        <w:pageBreakBefore w:val="0"/>
        <w:widowControl/>
        <w:kinsoku/>
        <w:wordWrap/>
        <w:overflowPunct/>
        <w:topLinePunct w:val="0"/>
        <w:bidi w:val="0"/>
        <w:spacing w:line="320" w:lineRule="exact"/>
        <w:ind w:firstLine="1050" w:firstLineChars="5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59E5C18D">
      <w:pPr>
        <w:keepNext w:val="0"/>
        <w:keepLines w:val="0"/>
        <w:pageBreakBefore w:val="0"/>
        <w:widowControl/>
        <w:kinsoku/>
        <w:wordWrap/>
        <w:overflowPunct/>
        <w:topLinePunct w:val="0"/>
        <w:bidi w:val="0"/>
        <w:spacing w:line="32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11</w:t>
      </w:r>
      <w:r>
        <w:rPr>
          <w:rFonts w:hint="eastAsia" w:ascii="宋体" w:hAnsi="宋体" w:eastAsia="宋体" w:cs="宋体"/>
          <w:color w:val="auto"/>
          <w:kern w:val="0"/>
          <w:sz w:val="21"/>
          <w:szCs w:val="21"/>
        </w:rPr>
        <w:t>日</w:t>
      </w:r>
    </w:p>
    <w:p w14:paraId="420732F0">
      <w:pPr>
        <w:numPr>
          <w:ilvl w:val="0"/>
          <w:numId w:val="3"/>
        </w:numPr>
        <w:spacing w:line="360" w:lineRule="auto"/>
        <w:ind w:firstLine="422" w:firstLineChars="150"/>
        <w:jc w:val="center"/>
        <w:outlineLvl w:val="0"/>
        <w:rPr>
          <w:rFonts w:hint="eastAsia" w:ascii="宋体" w:hAnsi="宋体"/>
          <w:b/>
          <w:bCs/>
          <w:color w:val="auto"/>
          <w:sz w:val="28"/>
          <w:szCs w:val="28"/>
          <w:highlight w:val="none"/>
        </w:rPr>
      </w:pPr>
      <w:bookmarkStart w:id="31" w:name="_Toc2706"/>
      <w:r>
        <w:rPr>
          <w:rFonts w:hint="eastAsia" w:ascii="宋体" w:hAnsi="宋体"/>
          <w:b/>
          <w:bCs/>
          <w:color w:val="auto"/>
          <w:sz w:val="28"/>
          <w:szCs w:val="28"/>
          <w:highlight w:val="none"/>
          <w:lang w:val="en-US" w:eastAsia="zh-CN"/>
        </w:rPr>
        <w:t>采购需求</w:t>
      </w:r>
      <w:bookmarkEnd w:id="29"/>
      <w:bookmarkEnd w:id="30"/>
      <w:bookmarkEnd w:id="31"/>
    </w:p>
    <w:p w14:paraId="03AB560D">
      <w:pPr>
        <w:keepNext w:val="0"/>
        <w:keepLines w:val="0"/>
        <w:pageBreakBefore w:val="0"/>
        <w:widowControl w:val="0"/>
        <w:kinsoku/>
        <w:wordWrap/>
        <w:overflowPunct/>
        <w:topLinePunct w:val="0"/>
        <w:bidi w:val="0"/>
        <w:adjustRightInd/>
        <w:snapToGrid/>
        <w:spacing w:line="320" w:lineRule="exact"/>
        <w:ind w:firstLine="422" w:firstLineChars="200"/>
        <w:textAlignment w:val="auto"/>
        <w:rPr>
          <w:rFonts w:hint="eastAsia" w:ascii="宋体" w:hAnsi="宋体" w:eastAsia="宋体" w:cs="宋体"/>
          <w:b/>
          <w:bCs/>
          <w:sz w:val="21"/>
          <w:szCs w:val="21"/>
        </w:rPr>
      </w:pPr>
      <w:bookmarkStart w:id="32" w:name="_Toc12178"/>
      <w:bookmarkStart w:id="33" w:name="_Toc4236"/>
      <w:bookmarkStart w:id="34" w:name="_Toc32106"/>
      <w:bookmarkStart w:id="35" w:name="_Toc10636"/>
      <w:bookmarkStart w:id="36" w:name="_Toc8122"/>
      <w:bookmarkStart w:id="37" w:name="_Toc28850"/>
      <w:bookmarkStart w:id="38" w:name="_Toc26796"/>
      <w:bookmarkStart w:id="39" w:name="_Toc27614"/>
      <w:bookmarkStart w:id="40" w:name="_Toc20762"/>
      <w:bookmarkStart w:id="41" w:name="_Toc6416"/>
      <w:bookmarkStart w:id="42" w:name="_Toc20606"/>
      <w:r>
        <w:rPr>
          <w:rFonts w:hint="eastAsia" w:ascii="宋体" w:hAnsi="宋体" w:eastAsia="宋体" w:cs="宋体"/>
          <w:b/>
          <w:bCs/>
          <w:sz w:val="21"/>
          <w:szCs w:val="21"/>
        </w:rPr>
        <w:t>一、项目概况</w:t>
      </w:r>
    </w:p>
    <w:p w14:paraId="767ABAD4">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eastAsia="宋体" w:cs="宋体"/>
          <w:sz w:val="21"/>
          <w:szCs w:val="21"/>
        </w:rPr>
        <w:t>项目名称：南方医科大学第五附属医院打印手腕带采购项目</w:t>
      </w:r>
    </w:p>
    <w:p w14:paraId="62E362D1">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eastAsia="宋体" w:cs="宋体"/>
          <w:sz w:val="21"/>
          <w:szCs w:val="21"/>
        </w:rPr>
        <w:t>数量：以院方实际使用数量为准，按实结算。</w:t>
      </w:r>
    </w:p>
    <w:p w14:paraId="5AD2D5CB">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三）</w:t>
      </w:r>
      <w:r>
        <w:rPr>
          <w:rFonts w:hint="eastAsia" w:ascii="宋体" w:hAnsi="宋体" w:eastAsia="宋体" w:cs="宋体"/>
          <w:sz w:val="21"/>
          <w:szCs w:val="21"/>
        </w:rPr>
        <w:t>采购内容及用途：确定1家成交供应商为</w:t>
      </w:r>
      <w:r>
        <w:rPr>
          <w:rFonts w:hint="eastAsia" w:ascii="宋体" w:hAnsi="宋体" w:eastAsia="宋体" w:cs="宋体"/>
          <w:sz w:val="21"/>
          <w:szCs w:val="21"/>
          <w:lang w:val="en-US" w:eastAsia="zh-CN"/>
        </w:rPr>
        <w:t>采购人</w:t>
      </w:r>
      <w:r>
        <w:rPr>
          <w:rFonts w:hint="eastAsia" w:ascii="宋体" w:hAnsi="宋体" w:eastAsia="宋体" w:cs="宋体"/>
          <w:sz w:val="21"/>
          <w:szCs w:val="21"/>
        </w:rPr>
        <w:t>提供</w:t>
      </w:r>
      <w:r>
        <w:rPr>
          <w:rFonts w:hint="eastAsia" w:ascii="宋体" w:hAnsi="宋体" w:eastAsia="宋体" w:cs="宋体"/>
          <w:sz w:val="21"/>
          <w:szCs w:val="21"/>
          <w:lang w:val="en-US" w:eastAsia="zh-CN"/>
        </w:rPr>
        <w:t>打印</w:t>
      </w:r>
      <w:r>
        <w:rPr>
          <w:rFonts w:hint="eastAsia" w:ascii="宋体" w:hAnsi="宋体" w:eastAsia="宋体" w:cs="宋体"/>
          <w:sz w:val="21"/>
          <w:szCs w:val="21"/>
        </w:rPr>
        <w:t xml:space="preserve">手腕带。 </w:t>
      </w:r>
    </w:p>
    <w:p w14:paraId="2D58D4AC">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cs="宋体"/>
          <w:sz w:val="21"/>
          <w:szCs w:val="21"/>
          <w:lang w:val="en-US" w:eastAsia="zh-CN"/>
        </w:rPr>
      </w:pPr>
      <w:r>
        <w:rPr>
          <w:rFonts w:hint="eastAsia" w:cs="宋体"/>
          <w:sz w:val="21"/>
          <w:szCs w:val="21"/>
          <w:lang w:eastAsia="zh-CN"/>
        </w:rPr>
        <w:t>（</w:t>
      </w:r>
      <w:r>
        <w:rPr>
          <w:rFonts w:hint="eastAsia" w:cs="宋体"/>
          <w:sz w:val="21"/>
          <w:szCs w:val="21"/>
          <w:lang w:val="en-US" w:eastAsia="zh-CN"/>
        </w:rPr>
        <w:t>四）项目限价：0.34元/条</w:t>
      </w:r>
      <w:r>
        <w:rPr>
          <w:rFonts w:hint="eastAsia" w:cs="宋体"/>
          <w:color w:val="auto"/>
          <w:sz w:val="21"/>
          <w:szCs w:val="21"/>
          <w:lang w:val="en-US" w:eastAsia="zh-CN"/>
        </w:rPr>
        <w:t>，总限价11220</w:t>
      </w:r>
      <w:r>
        <w:rPr>
          <w:rFonts w:hint="eastAsia" w:cs="宋体"/>
          <w:sz w:val="21"/>
          <w:szCs w:val="21"/>
          <w:lang w:val="en-US" w:eastAsia="zh-CN"/>
        </w:rPr>
        <w:t>0元。</w:t>
      </w:r>
    </w:p>
    <w:p w14:paraId="037E00E7">
      <w:pPr>
        <w:keepNext w:val="0"/>
        <w:keepLines w:val="0"/>
        <w:pageBreakBefore w:val="0"/>
        <w:widowControl w:val="0"/>
        <w:kinsoku/>
        <w:wordWrap/>
        <w:overflowPunct/>
        <w:topLinePunct w:val="0"/>
        <w:bidi w:val="0"/>
        <w:adjustRightInd/>
        <w:snapToGrid/>
        <w:spacing w:line="320" w:lineRule="exact"/>
        <w:ind w:firstLine="422" w:firstLineChars="200"/>
        <w:textAlignment w:val="auto"/>
        <w:rPr>
          <w:rFonts w:hint="default"/>
          <w:lang w:val="en-US" w:eastAsia="zh-CN"/>
        </w:rPr>
      </w:pPr>
      <w:r>
        <w:rPr>
          <w:rFonts w:hint="eastAsia" w:cs="宋体"/>
          <w:b/>
          <w:bCs/>
          <w:sz w:val="21"/>
          <w:szCs w:val="21"/>
          <w:lang w:val="en-US" w:eastAsia="zh-CN"/>
        </w:rPr>
        <w:t>二、采购内容</w:t>
      </w:r>
    </w:p>
    <w:tbl>
      <w:tblPr>
        <w:tblStyle w:val="18"/>
        <w:tblW w:w="9953" w:type="dxa"/>
        <w:tblInd w:w="0" w:type="dxa"/>
        <w:tblLayout w:type="fixed"/>
        <w:tblCellMar>
          <w:top w:w="0" w:type="dxa"/>
          <w:left w:w="30" w:type="dxa"/>
          <w:bottom w:w="0" w:type="dxa"/>
          <w:right w:w="30" w:type="dxa"/>
        </w:tblCellMar>
      </w:tblPr>
      <w:tblGrid>
        <w:gridCol w:w="657"/>
        <w:gridCol w:w="2335"/>
        <w:gridCol w:w="607"/>
        <w:gridCol w:w="607"/>
        <w:gridCol w:w="1773"/>
        <w:gridCol w:w="1241"/>
        <w:gridCol w:w="1370"/>
        <w:gridCol w:w="1363"/>
      </w:tblGrid>
      <w:tr w14:paraId="5F4864F9">
        <w:tblPrEx>
          <w:tblCellMar>
            <w:top w:w="0" w:type="dxa"/>
            <w:left w:w="30" w:type="dxa"/>
            <w:bottom w:w="0" w:type="dxa"/>
            <w:right w:w="30" w:type="dxa"/>
          </w:tblCellMar>
        </w:tblPrEx>
        <w:trPr>
          <w:trHeight w:val="333" w:hRule="atLeast"/>
        </w:trPr>
        <w:tc>
          <w:tcPr>
            <w:tcW w:w="657" w:type="dxa"/>
            <w:tcBorders>
              <w:top w:val="single" w:color="auto" w:sz="4" w:space="0"/>
              <w:left w:val="single" w:color="auto" w:sz="4" w:space="0"/>
              <w:bottom w:val="single" w:color="auto" w:sz="4" w:space="0"/>
              <w:right w:val="single" w:color="auto" w:sz="4" w:space="0"/>
            </w:tcBorders>
            <w:noWrap w:val="0"/>
            <w:vAlign w:val="center"/>
          </w:tcPr>
          <w:p w14:paraId="31F790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335" w:type="dxa"/>
            <w:tcBorders>
              <w:top w:val="single" w:color="auto" w:sz="4" w:space="0"/>
              <w:left w:val="single" w:color="auto" w:sz="4" w:space="0"/>
              <w:bottom w:val="single" w:color="auto" w:sz="4" w:space="0"/>
              <w:right w:val="single" w:color="auto" w:sz="4" w:space="0"/>
            </w:tcBorders>
            <w:noWrap w:val="0"/>
            <w:vAlign w:val="center"/>
          </w:tcPr>
          <w:p w14:paraId="630F44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品名</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4DAACA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材质</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57584D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AB1DE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参考规格（撕下后）</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2C9E1E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三年预计</w:t>
            </w:r>
          </w:p>
          <w:p w14:paraId="03030A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采购量</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553357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单价限价</w:t>
            </w:r>
          </w:p>
          <w:p w14:paraId="53390E8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（元/条）</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866BF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小计限价（元）</w:t>
            </w:r>
          </w:p>
        </w:tc>
      </w:tr>
      <w:tr w14:paraId="7AA11F18">
        <w:tblPrEx>
          <w:tblCellMar>
            <w:top w:w="0" w:type="dxa"/>
            <w:left w:w="30" w:type="dxa"/>
            <w:bottom w:w="0" w:type="dxa"/>
            <w:right w:w="30" w:type="dxa"/>
          </w:tblCellMar>
        </w:tblPrEx>
        <w:trPr>
          <w:trHeight w:val="316" w:hRule="atLeast"/>
        </w:trPr>
        <w:tc>
          <w:tcPr>
            <w:tcW w:w="657" w:type="dxa"/>
            <w:tcBorders>
              <w:top w:val="single" w:color="auto" w:sz="4" w:space="0"/>
              <w:left w:val="single" w:color="auto" w:sz="4" w:space="0"/>
              <w:bottom w:val="single" w:color="auto" w:sz="4" w:space="0"/>
              <w:right w:val="single" w:color="auto" w:sz="4" w:space="0"/>
            </w:tcBorders>
            <w:noWrap w:val="0"/>
            <w:vAlign w:val="center"/>
          </w:tcPr>
          <w:p w14:paraId="6D1712D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35" w:type="dxa"/>
            <w:tcBorders>
              <w:top w:val="single" w:color="auto" w:sz="4" w:space="0"/>
              <w:left w:val="single" w:color="auto" w:sz="4" w:space="0"/>
              <w:bottom w:val="single" w:color="auto" w:sz="4" w:space="0"/>
              <w:right w:val="single" w:color="auto" w:sz="4" w:space="0"/>
            </w:tcBorders>
            <w:noWrap w:val="0"/>
            <w:vAlign w:val="center"/>
          </w:tcPr>
          <w:p w14:paraId="33DE2B4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成人打印</w:t>
            </w:r>
            <w:r>
              <w:rPr>
                <w:rFonts w:hint="eastAsia" w:ascii="宋体" w:hAnsi="宋体" w:eastAsia="宋体" w:cs="宋体"/>
                <w:color w:val="auto"/>
                <w:sz w:val="21"/>
                <w:szCs w:val="21"/>
                <w:highlight w:val="none"/>
                <w:lang w:eastAsia="zh-CN"/>
              </w:rPr>
              <w:t>手</w:t>
            </w:r>
            <w:r>
              <w:rPr>
                <w:rFonts w:hint="eastAsia" w:ascii="宋体" w:hAnsi="宋体" w:eastAsia="宋体" w:cs="宋体"/>
                <w:color w:val="auto"/>
                <w:sz w:val="21"/>
                <w:szCs w:val="21"/>
                <w:highlight w:val="none"/>
              </w:rPr>
              <w:t>腕带</w:t>
            </w:r>
          </w:p>
        </w:tc>
        <w:tc>
          <w:tcPr>
            <w:tcW w:w="607" w:type="dxa"/>
            <w:vMerge w:val="restart"/>
            <w:tcBorders>
              <w:top w:val="single" w:color="auto" w:sz="4" w:space="0"/>
              <w:left w:val="single" w:color="auto" w:sz="4" w:space="0"/>
              <w:right w:val="single" w:color="auto" w:sz="4" w:space="0"/>
            </w:tcBorders>
            <w:noWrap w:val="0"/>
            <w:vAlign w:val="center"/>
          </w:tcPr>
          <w:p w14:paraId="4BCA49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纳米硅胶材料</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40F2B0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0D3A3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260mm×25mm</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C0D242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270000</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C4B9EF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0.34</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0ACF1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91800</w:t>
            </w:r>
          </w:p>
        </w:tc>
      </w:tr>
      <w:tr w14:paraId="482CA707">
        <w:tblPrEx>
          <w:tblCellMar>
            <w:top w:w="0" w:type="dxa"/>
            <w:left w:w="30" w:type="dxa"/>
            <w:bottom w:w="0" w:type="dxa"/>
            <w:right w:w="30" w:type="dxa"/>
          </w:tblCellMar>
        </w:tblPrEx>
        <w:trPr>
          <w:trHeight w:val="568" w:hRule="atLeast"/>
        </w:trPr>
        <w:tc>
          <w:tcPr>
            <w:tcW w:w="657" w:type="dxa"/>
            <w:tcBorders>
              <w:top w:val="single" w:color="auto" w:sz="4" w:space="0"/>
              <w:left w:val="single" w:color="auto" w:sz="4" w:space="0"/>
              <w:bottom w:val="single" w:color="auto" w:sz="4" w:space="0"/>
              <w:right w:val="single" w:color="auto" w:sz="4" w:space="0"/>
            </w:tcBorders>
            <w:noWrap w:val="0"/>
            <w:vAlign w:val="center"/>
          </w:tcPr>
          <w:p w14:paraId="5F6F86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35" w:type="dxa"/>
            <w:tcBorders>
              <w:top w:val="single" w:color="auto" w:sz="4" w:space="0"/>
              <w:left w:val="single" w:color="auto" w:sz="4" w:space="0"/>
              <w:bottom w:val="single" w:color="auto" w:sz="4" w:space="0"/>
              <w:right w:val="single" w:color="auto" w:sz="4" w:space="0"/>
            </w:tcBorders>
            <w:noWrap w:val="0"/>
            <w:vAlign w:val="center"/>
          </w:tcPr>
          <w:p w14:paraId="5BC36D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w:t>
            </w:r>
            <w:r>
              <w:rPr>
                <w:rFonts w:hint="eastAsia" w:ascii="宋体" w:hAnsi="宋体" w:eastAsia="宋体" w:cs="宋体"/>
                <w:color w:val="auto"/>
                <w:sz w:val="21"/>
                <w:szCs w:val="21"/>
                <w:highlight w:val="none"/>
                <w:lang w:val="en-US" w:eastAsia="zh-CN"/>
              </w:rPr>
              <w:t>/婴儿</w:t>
            </w: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手</w:t>
            </w:r>
            <w:r>
              <w:rPr>
                <w:rFonts w:hint="eastAsia" w:ascii="宋体" w:hAnsi="宋体" w:eastAsia="宋体" w:cs="宋体"/>
                <w:color w:val="auto"/>
                <w:sz w:val="21"/>
                <w:szCs w:val="21"/>
                <w:highlight w:val="none"/>
              </w:rPr>
              <w:t>腕带</w:t>
            </w:r>
          </w:p>
        </w:tc>
        <w:tc>
          <w:tcPr>
            <w:tcW w:w="607" w:type="dxa"/>
            <w:vMerge w:val="continue"/>
            <w:tcBorders>
              <w:left w:val="single" w:color="auto" w:sz="4" w:space="0"/>
              <w:bottom w:val="single" w:color="auto" w:sz="4" w:space="0"/>
              <w:right w:val="single" w:color="auto" w:sz="4" w:space="0"/>
            </w:tcBorders>
            <w:noWrap w:val="0"/>
            <w:vAlign w:val="center"/>
          </w:tcPr>
          <w:p w14:paraId="4BA1D07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5C0F51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A596D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222mm×19mm</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85ABE6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60000</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4168950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0.34</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76B8F4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20400</w:t>
            </w:r>
          </w:p>
        </w:tc>
      </w:tr>
    </w:tbl>
    <w:p w14:paraId="0812E3FB">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6A2EF99F">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以上各项项目名称的单价限价（人民币</w:t>
      </w:r>
      <w:r>
        <w:rPr>
          <w:rFonts w:hint="eastAsia" w:ascii="宋体" w:hAnsi="宋体" w:cs="宋体"/>
          <w:sz w:val="21"/>
          <w:szCs w:val="21"/>
          <w:lang w:eastAsia="zh-CN"/>
        </w:rPr>
        <w:t>：</w:t>
      </w:r>
      <w:r>
        <w:rPr>
          <w:rFonts w:hint="eastAsia" w:ascii="宋体" w:hAnsi="宋体" w:eastAsia="宋体" w:cs="宋体"/>
          <w:sz w:val="21"/>
          <w:szCs w:val="21"/>
        </w:rPr>
        <w:t>元/条）均包含但不限于产品价款、包装、运输、装卸、送货、人工、保险、税费、提供打印机、打印色带耗材、售后服务等及在合同实施过程中不可预见与本项目相关的一切费用，</w:t>
      </w:r>
      <w:r>
        <w:rPr>
          <w:rFonts w:hint="eastAsia" w:ascii="宋体" w:hAnsi="宋体" w:eastAsia="宋体" w:cs="宋体"/>
          <w:sz w:val="21"/>
          <w:szCs w:val="21"/>
          <w:lang w:val="en-US" w:eastAsia="zh-CN"/>
        </w:rPr>
        <w:t>服务期间，采购人</w:t>
      </w:r>
      <w:r>
        <w:rPr>
          <w:rFonts w:hint="eastAsia" w:ascii="宋体" w:hAnsi="宋体" w:eastAsia="宋体" w:cs="宋体"/>
          <w:sz w:val="21"/>
          <w:szCs w:val="21"/>
        </w:rPr>
        <w:t>不再另行支付任何费用。</w:t>
      </w:r>
    </w:p>
    <w:p w14:paraId="4A675F01">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供应商</w:t>
      </w:r>
      <w:r>
        <w:rPr>
          <w:rFonts w:hint="eastAsia" w:ascii="宋体" w:hAnsi="宋体" w:eastAsia="宋体" w:cs="宋体"/>
          <w:sz w:val="21"/>
          <w:szCs w:val="21"/>
        </w:rPr>
        <w:t>报价不得高于限价，否则做无效报价处理。</w:t>
      </w:r>
    </w:p>
    <w:p w14:paraId="3F49986B">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（3）供应商必须对所有采购清单内容全部响应。任何只对某一采购清单内容进行的响应都被视为无效响应。</w:t>
      </w:r>
    </w:p>
    <w:p w14:paraId="5D9A216C">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default"/>
          <w:color w:val="auto"/>
          <w:lang w:val="en-US" w:eastAsia="zh-CN"/>
        </w:rPr>
      </w:pPr>
      <w:r>
        <w:rPr>
          <w:rFonts w:hint="eastAsia" w:cs="宋体"/>
          <w:b w:val="0"/>
          <w:bCs w:val="0"/>
          <w:color w:val="auto"/>
          <w:kern w:val="2"/>
          <w:sz w:val="21"/>
          <w:szCs w:val="21"/>
          <w:lang w:val="en-US" w:eastAsia="zh-CN" w:bidi="ar-SA"/>
        </w:rPr>
        <w:t>（4）三年预计采购量仅为供应商报价时参考，具体数量按实际使用数量为准。</w:t>
      </w:r>
    </w:p>
    <w:p w14:paraId="2CCE360B">
      <w:pPr>
        <w:keepNext w:val="0"/>
        <w:keepLines w:val="0"/>
        <w:pageBreakBefore w:val="0"/>
        <w:widowControl w:val="0"/>
        <w:kinsoku/>
        <w:wordWrap/>
        <w:overflowPunct/>
        <w:topLinePunct w:val="0"/>
        <w:bidi w:val="0"/>
        <w:adjustRightInd/>
        <w:snapToGrid/>
        <w:spacing w:line="320" w:lineRule="exact"/>
        <w:ind w:firstLine="422" w:firstLineChars="20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三、</w:t>
      </w:r>
      <w:r>
        <w:rPr>
          <w:rFonts w:hint="eastAsia" w:ascii="宋体" w:hAnsi="宋体" w:eastAsia="宋体" w:cs="宋体"/>
          <w:b/>
          <w:bCs/>
          <w:color w:val="auto"/>
          <w:sz w:val="21"/>
          <w:szCs w:val="21"/>
        </w:rPr>
        <w:t>服务期限</w:t>
      </w:r>
    </w:p>
    <w:p w14:paraId="7FBEA236">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color w:val="auto"/>
          <w:lang w:val="en-US" w:eastAsia="zh-CN"/>
        </w:rPr>
      </w:pPr>
      <w:r>
        <w:rPr>
          <w:rFonts w:hint="eastAsia"/>
          <w:color w:val="auto"/>
          <w:lang w:val="en-US" w:eastAsia="zh-CN"/>
        </w:rPr>
        <w:t>（一）服务期：三年，自接采购人书面通知之日起计算。</w:t>
      </w:r>
    </w:p>
    <w:p w14:paraId="6BA70638">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color w:val="auto"/>
          <w:lang w:val="en-US" w:eastAsia="zh-CN"/>
        </w:rPr>
      </w:pPr>
      <w:r>
        <w:rPr>
          <w:rFonts w:hint="eastAsia"/>
          <w:color w:val="auto"/>
          <w:lang w:val="en-US" w:eastAsia="zh-CN"/>
        </w:rPr>
        <w:t>（二）服务期间，若采购人推行人脸识别系统需提前终止合同，供应商须无条件服从，采购人无需承担违约责任。</w:t>
      </w:r>
    </w:p>
    <w:p w14:paraId="4771886E">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lang w:val="en-US" w:eastAsia="zh-CN"/>
        </w:rPr>
      </w:pPr>
      <w:r>
        <w:rPr>
          <w:rFonts w:hint="eastAsia"/>
          <w:lang w:val="en-US" w:eastAsia="zh-CN"/>
        </w:rPr>
        <w:t>（三）双方需在终止通知发出后10个工作日内完成相关事宜：</w:t>
      </w:r>
    </w:p>
    <w:p w14:paraId="280885C2">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lang w:val="en-US" w:eastAsia="zh-CN"/>
        </w:rPr>
      </w:pPr>
      <w:r>
        <w:rPr>
          <w:rFonts w:hint="eastAsia"/>
          <w:lang w:val="en-US" w:eastAsia="zh-CN"/>
        </w:rPr>
        <w:t>1.打印机及备用机由供应商无偿收回；</w:t>
      </w:r>
    </w:p>
    <w:p w14:paraId="2C02AE0A">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lang w:val="en-US" w:eastAsia="zh-CN"/>
        </w:rPr>
      </w:pPr>
      <w:r>
        <w:rPr>
          <w:rFonts w:hint="eastAsia"/>
          <w:lang w:val="en-US" w:eastAsia="zh-CN"/>
        </w:rPr>
        <w:t>2.对于已供货但未结算的费用，采购人应在合同终止后15个工作日内完成支付。</w:t>
      </w:r>
    </w:p>
    <w:p w14:paraId="041B6BB8">
      <w:pPr>
        <w:keepNext w:val="0"/>
        <w:keepLines w:val="0"/>
        <w:pageBreakBefore w:val="0"/>
        <w:widowControl w:val="0"/>
        <w:numPr>
          <w:ilvl w:val="0"/>
          <w:numId w:val="0"/>
        </w:numPr>
        <w:kinsoku/>
        <w:wordWrap/>
        <w:overflowPunct/>
        <w:topLinePunct w:val="0"/>
        <w:bidi w:val="0"/>
        <w:adjustRightInd/>
        <w:snapToGrid/>
        <w:spacing w:line="320" w:lineRule="exact"/>
        <w:ind w:left="12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w:t>
      </w:r>
      <w:r>
        <w:rPr>
          <w:rFonts w:hint="eastAsia" w:ascii="宋体" w:hAnsi="宋体" w:cs="宋体"/>
          <w:b/>
          <w:bCs/>
          <w:sz w:val="21"/>
          <w:szCs w:val="21"/>
          <w:lang w:val="en-US" w:eastAsia="zh-CN"/>
        </w:rPr>
        <w:t>四</w:t>
      </w:r>
      <w:r>
        <w:rPr>
          <w:rFonts w:hint="eastAsia" w:ascii="宋体" w:hAnsi="宋体" w:eastAsia="宋体" w:cs="宋体"/>
          <w:b/>
          <w:bCs/>
          <w:sz w:val="21"/>
          <w:szCs w:val="21"/>
        </w:rPr>
        <w:t>、产品要求</w:t>
      </w:r>
    </w:p>
    <w:p w14:paraId="4CE639F5">
      <w:pPr>
        <w:keepNext w:val="0"/>
        <w:keepLines w:val="0"/>
        <w:pageBreakBefore w:val="0"/>
        <w:widowControl w:val="0"/>
        <w:numPr>
          <w:ilvl w:val="0"/>
          <w:numId w:val="0"/>
        </w:numPr>
        <w:kinsoku/>
        <w:wordWrap/>
        <w:overflowPunct/>
        <w:topLinePunct w:val="0"/>
        <w:bidi w:val="0"/>
        <w:adjustRightInd/>
        <w:snapToGrid/>
        <w:spacing w:line="320" w:lineRule="exact"/>
        <w:ind w:left="12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eastAsia="宋体" w:cs="宋体"/>
          <w:sz w:val="21"/>
          <w:szCs w:val="21"/>
        </w:rPr>
        <w:t>腕带颜色：</w:t>
      </w:r>
      <w:r>
        <w:rPr>
          <w:rFonts w:hint="eastAsia" w:ascii="宋体" w:hAnsi="宋体" w:eastAsia="宋体" w:cs="宋体"/>
          <w:color w:val="auto"/>
          <w:sz w:val="21"/>
          <w:szCs w:val="21"/>
        </w:rPr>
        <w:t>按</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要</w:t>
      </w:r>
      <w:r>
        <w:rPr>
          <w:rFonts w:hint="eastAsia" w:ascii="宋体" w:hAnsi="宋体" w:eastAsia="宋体" w:cs="宋体"/>
          <w:sz w:val="21"/>
          <w:szCs w:val="21"/>
        </w:rPr>
        <w:t>求提供颜色。</w:t>
      </w:r>
    </w:p>
    <w:p w14:paraId="65265A99">
      <w:pPr>
        <w:keepNext w:val="0"/>
        <w:keepLines w:val="0"/>
        <w:pageBreakBefore w:val="0"/>
        <w:widowControl w:val="0"/>
        <w:numPr>
          <w:ilvl w:val="0"/>
          <w:numId w:val="0"/>
        </w:numPr>
        <w:kinsoku/>
        <w:wordWrap/>
        <w:overflowPunct/>
        <w:topLinePunct w:val="0"/>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r>
        <w:rPr>
          <w:rFonts w:hint="eastAsia" w:ascii="宋体" w:hAnsi="宋体" w:eastAsia="宋体" w:cs="宋体"/>
          <w:sz w:val="21"/>
          <w:szCs w:val="21"/>
        </w:rPr>
        <w:t>打印方式：热转印打印。</w:t>
      </w:r>
    </w:p>
    <w:p w14:paraId="73F9F9C5">
      <w:pPr>
        <w:keepNext w:val="0"/>
        <w:keepLines w:val="0"/>
        <w:pageBreakBefore w:val="0"/>
        <w:widowControl w:val="0"/>
        <w:numPr>
          <w:ilvl w:val="0"/>
          <w:numId w:val="0"/>
        </w:numPr>
        <w:kinsoku/>
        <w:wordWrap/>
        <w:overflowPunct/>
        <w:topLinePunct w:val="0"/>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三</w:t>
      </w:r>
      <w:r>
        <w:rPr>
          <w:rFonts w:hint="eastAsia" w:ascii="宋体" w:hAnsi="宋体" w:cs="宋体"/>
          <w:sz w:val="21"/>
          <w:szCs w:val="21"/>
          <w:lang w:eastAsia="zh-CN"/>
        </w:rPr>
        <w:t>）</w:t>
      </w:r>
      <w:r>
        <w:rPr>
          <w:rFonts w:hint="eastAsia" w:ascii="宋体" w:hAnsi="宋体" w:eastAsia="宋体" w:cs="宋体"/>
          <w:sz w:val="21"/>
          <w:szCs w:val="21"/>
        </w:rPr>
        <w:t>打印功能及要求：文字、条码、二维码、图片、图形、能适</w:t>
      </w:r>
      <w:r>
        <w:rPr>
          <w:rFonts w:hint="eastAsia" w:ascii="宋体" w:hAnsi="宋体" w:eastAsia="宋体" w:cs="宋体"/>
          <w:color w:val="auto"/>
          <w:sz w:val="21"/>
          <w:szCs w:val="21"/>
        </w:rPr>
        <w:t>配</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打印</w:t>
      </w:r>
      <w:r>
        <w:rPr>
          <w:rFonts w:hint="eastAsia" w:ascii="宋体" w:hAnsi="宋体" w:eastAsia="宋体" w:cs="宋体"/>
          <w:sz w:val="21"/>
          <w:szCs w:val="21"/>
        </w:rPr>
        <w:t>需求。</w:t>
      </w:r>
    </w:p>
    <w:p w14:paraId="27EDBABD">
      <w:pPr>
        <w:keepNext w:val="0"/>
        <w:keepLines w:val="0"/>
        <w:pageBreakBefore w:val="0"/>
        <w:widowControl w:val="0"/>
        <w:numPr>
          <w:ilvl w:val="0"/>
          <w:numId w:val="0"/>
        </w:numPr>
        <w:kinsoku/>
        <w:wordWrap/>
        <w:overflowPunct/>
        <w:topLinePunct w:val="0"/>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四</w:t>
      </w:r>
      <w:r>
        <w:rPr>
          <w:rFonts w:hint="eastAsia" w:ascii="宋体" w:hAnsi="宋体" w:cs="宋体"/>
          <w:sz w:val="21"/>
          <w:szCs w:val="21"/>
          <w:lang w:eastAsia="zh-CN"/>
        </w:rPr>
        <w:t>）</w:t>
      </w:r>
      <w:r>
        <w:rPr>
          <w:rFonts w:hint="eastAsia" w:ascii="宋体" w:hAnsi="宋体" w:eastAsia="宋体" w:cs="宋体"/>
          <w:sz w:val="21"/>
          <w:szCs w:val="21"/>
        </w:rPr>
        <w:t>手腕带打印后字体清晰，显示期限：大于或等于60天。</w:t>
      </w:r>
    </w:p>
    <w:p w14:paraId="77B6F843">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五、</w:t>
      </w:r>
      <w:r>
        <w:rPr>
          <w:rFonts w:hint="eastAsia" w:ascii="宋体" w:hAnsi="宋体" w:eastAsia="宋体" w:cs="宋体"/>
          <w:b/>
          <w:bCs/>
          <w:sz w:val="21"/>
          <w:szCs w:val="21"/>
        </w:rPr>
        <w:t>打印机配备要求</w:t>
      </w:r>
    </w:p>
    <w:p w14:paraId="32B79266">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根据采购人要求配备打印机设备及提供打印色带耗材，打印机台数约53台（含2台备用机），如有增加，供应商应无偿增加打印机和色带并安装。</w:t>
      </w:r>
    </w:p>
    <w:p w14:paraId="5A36B542">
      <w:pPr>
        <w:keepNext w:val="0"/>
        <w:keepLines w:val="0"/>
        <w:pageBreakBefore w:val="0"/>
        <w:widowControl w:val="0"/>
        <w:numPr>
          <w:ilvl w:val="0"/>
          <w:numId w:val="0"/>
        </w:numPr>
        <w:kinsoku/>
        <w:wordWrap/>
        <w:overflowPunct/>
        <w:topLinePunct w:val="0"/>
        <w:bidi w:val="0"/>
        <w:adjustRightInd/>
        <w:snapToGrid/>
        <w:spacing w:line="320" w:lineRule="exact"/>
        <w:ind w:left="12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b/>
          <w:bCs/>
          <w:sz w:val="21"/>
          <w:szCs w:val="21"/>
          <w:lang w:val="en-US" w:eastAsia="zh-CN"/>
        </w:rPr>
        <w:t>六、</w:t>
      </w:r>
      <w:r>
        <w:rPr>
          <w:rFonts w:hint="eastAsia" w:ascii="宋体" w:hAnsi="宋体" w:eastAsia="宋体" w:cs="宋体"/>
          <w:b/>
          <w:bCs/>
          <w:sz w:val="21"/>
          <w:szCs w:val="21"/>
        </w:rPr>
        <w:t>服务要求</w:t>
      </w:r>
    </w:p>
    <w:p w14:paraId="7EB1305B">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eastAsia="宋体" w:cs="宋体"/>
          <w:sz w:val="21"/>
          <w:szCs w:val="21"/>
        </w:rPr>
        <w:t>质量要求：高级别防水、防酒精、防转移、抗菌防过敏、腕带透气柔软、佩戴舒适、条码易扫描，所有腕带适用于市面通用的腕带打印机进行打印。</w:t>
      </w:r>
    </w:p>
    <w:p w14:paraId="3E188977">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color w:val="auto"/>
          <w:highlight w:val="none"/>
        </w:rPr>
      </w:pPr>
      <w:r>
        <w:rPr>
          <w:rFonts w:hint="eastAsia" w:ascii="宋体" w:hAnsi="宋体" w:eastAsia="宋体" w:cs="宋体"/>
          <w:b w:val="0"/>
          <w:bCs w:val="0"/>
          <w:color w:val="auto"/>
          <w:kern w:val="2"/>
          <w:sz w:val="21"/>
          <w:szCs w:val="21"/>
          <w:highlight w:val="none"/>
          <w:lang w:val="en-US" w:eastAsia="zh-CN" w:bidi="ar-SA"/>
        </w:rPr>
        <w:t>（二）服务地点：南方医科大学第五附属医院。</w:t>
      </w:r>
    </w:p>
    <w:p w14:paraId="410F3961">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color w:val="auto"/>
        </w:rPr>
      </w:pPr>
      <w:r>
        <w:rPr>
          <w:rFonts w:hint="eastAsia" w:ascii="宋体" w:hAnsi="宋体" w:cs="宋体"/>
          <w:sz w:val="21"/>
          <w:szCs w:val="21"/>
          <w:lang w:val="en-US" w:eastAsia="zh-CN"/>
        </w:rPr>
        <w:t>（三）</w:t>
      </w:r>
      <w:r>
        <w:rPr>
          <w:rFonts w:hint="eastAsia" w:ascii="宋体" w:hAnsi="宋体" w:eastAsia="宋体" w:cs="宋体"/>
          <w:sz w:val="21"/>
          <w:szCs w:val="21"/>
        </w:rPr>
        <w:t>交货</w:t>
      </w:r>
      <w:r>
        <w:rPr>
          <w:rFonts w:hint="eastAsia" w:ascii="宋体" w:hAnsi="宋体" w:eastAsia="宋体" w:cs="宋体"/>
          <w:color w:val="auto"/>
          <w:sz w:val="21"/>
          <w:szCs w:val="21"/>
        </w:rPr>
        <w:t>时间：采用</w:t>
      </w:r>
      <w:r>
        <w:rPr>
          <w:rFonts w:hint="eastAsia" w:ascii="宋体" w:hAnsi="宋体" w:eastAsia="宋体" w:cs="宋体"/>
          <w:color w:val="auto"/>
          <w:sz w:val="21"/>
          <w:szCs w:val="21"/>
          <w:lang w:val="en-US" w:eastAsia="zh-CN"/>
        </w:rPr>
        <w:t>分批</w:t>
      </w:r>
      <w:r>
        <w:rPr>
          <w:rFonts w:hint="eastAsia" w:ascii="宋体" w:hAnsi="宋体" w:eastAsia="宋体" w:cs="宋体"/>
          <w:color w:val="auto"/>
          <w:sz w:val="21"/>
          <w:szCs w:val="21"/>
        </w:rPr>
        <w:t>供货，每次接到采购人下单通知后，在3个自然日内完成送货。若不能及时配送，供应商</w:t>
      </w:r>
      <w:r>
        <w:rPr>
          <w:rFonts w:hint="eastAsia" w:ascii="宋体" w:hAnsi="宋体" w:cs="宋体"/>
          <w:color w:val="auto"/>
          <w:sz w:val="21"/>
          <w:szCs w:val="21"/>
          <w:lang w:val="en-US" w:eastAsia="zh-CN"/>
        </w:rPr>
        <w:t>需以正式书面函件形式告知采购人</w:t>
      </w:r>
      <w:r>
        <w:rPr>
          <w:rFonts w:hint="eastAsia" w:ascii="宋体" w:hAnsi="宋体" w:eastAsia="宋体" w:cs="宋体"/>
          <w:color w:val="auto"/>
          <w:sz w:val="21"/>
          <w:szCs w:val="21"/>
        </w:rPr>
        <w:t>，告知内容需包含延误原因、预计配送时间、补救方案</w:t>
      </w:r>
      <w:r>
        <w:rPr>
          <w:rFonts w:hint="eastAsia" w:ascii="宋体" w:hAnsi="宋体" w:cs="宋体"/>
          <w:color w:val="auto"/>
          <w:sz w:val="21"/>
          <w:szCs w:val="21"/>
          <w:lang w:val="en-US" w:eastAsia="zh-CN"/>
        </w:rPr>
        <w:t>等。</w:t>
      </w:r>
      <w:r>
        <w:rPr>
          <w:rFonts w:hint="eastAsia" w:ascii="宋体" w:hAnsi="宋体" w:eastAsia="宋体" w:cs="宋体"/>
          <w:color w:val="auto"/>
          <w:sz w:val="21"/>
          <w:szCs w:val="21"/>
        </w:rPr>
        <w:t>若24小时内</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未落实补救方案或补救后仍延误超过12小时，每延误1小时按当月供货</w:t>
      </w:r>
      <w:r>
        <w:rPr>
          <w:rFonts w:hint="eastAsia" w:ascii="宋体" w:hAnsi="宋体" w:cs="宋体"/>
          <w:color w:val="auto"/>
          <w:sz w:val="21"/>
          <w:szCs w:val="21"/>
          <w:lang w:val="en-US" w:eastAsia="zh-CN"/>
        </w:rPr>
        <w:t>总</w:t>
      </w:r>
      <w:r>
        <w:rPr>
          <w:rFonts w:hint="eastAsia" w:ascii="宋体" w:hAnsi="宋体" w:eastAsia="宋体" w:cs="宋体"/>
          <w:color w:val="auto"/>
          <w:sz w:val="21"/>
          <w:szCs w:val="21"/>
        </w:rPr>
        <w:t>金额的0.3%支付违约金（违约金上限为当月供货</w:t>
      </w:r>
      <w:r>
        <w:rPr>
          <w:rFonts w:hint="eastAsia" w:ascii="宋体" w:hAnsi="宋体" w:cs="宋体"/>
          <w:color w:val="auto"/>
          <w:sz w:val="21"/>
          <w:szCs w:val="21"/>
          <w:lang w:val="en-US" w:eastAsia="zh-CN"/>
        </w:rPr>
        <w:t>总</w:t>
      </w:r>
      <w:r>
        <w:rPr>
          <w:rFonts w:hint="eastAsia" w:ascii="宋体" w:hAnsi="宋体" w:eastAsia="宋体" w:cs="宋体"/>
          <w:color w:val="auto"/>
          <w:sz w:val="21"/>
          <w:szCs w:val="21"/>
        </w:rPr>
        <w:t>金额的10%）。年度累计延误 5 次（含未按</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要求配送），采购人有权终止合同并要求</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赔偿损失（损失包括但不限于紧急采购替代腕带的差价、</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医院工作延误损失等）。</w:t>
      </w:r>
    </w:p>
    <w:p w14:paraId="76A8CBE8">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rPr>
        <w:t>应急响应送货时间：供应商在接到采购人应急配送通知后，24小时内完成配送工作。</w:t>
      </w:r>
    </w:p>
    <w:p w14:paraId="4DE11DA4">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供应商应派专业人员到采购人指定地点安装好所有打印机，确保打印机和色带能完全匹配采购人系统，能准确无误打印出采购人所需的内容。签订合同后供应商应在接到采购人通知后3个自然日内完成采购人院内所有打印机的安装与调试，确保各科室能正常开展工作。</w:t>
      </w:r>
    </w:p>
    <w:p w14:paraId="383DAECA">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（六）</w:t>
      </w:r>
      <w:r>
        <w:rPr>
          <w:rFonts w:hint="eastAsia" w:ascii="宋体" w:hAnsi="宋体" w:eastAsia="宋体" w:cs="宋体"/>
          <w:sz w:val="21"/>
          <w:szCs w:val="21"/>
          <w:highlight w:val="none"/>
        </w:rPr>
        <w:t>供应商应在采购人各服务科室，留下打印机维护联系人和联系方式（统一贴在手腕带打印机上面），</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接到</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打印机报障通知后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30分钟内电话响应，2小时内到达现场维修，12小时内完成维修并确保设备连续正常使用12小时无故障；若维修超过12小时仍未修复，供应商需立即调配备用机至科室，确保不影响</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工作。合同期间，一切与打印机设备相关维护、维修等费用由供应商承担，不得向采购人收取任何费用。</w:t>
      </w:r>
    </w:p>
    <w:p w14:paraId="4226EF65">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七、</w:t>
      </w:r>
      <w:r>
        <w:rPr>
          <w:rFonts w:hint="eastAsia" w:ascii="宋体" w:hAnsi="宋体" w:eastAsia="宋体" w:cs="宋体"/>
          <w:b/>
          <w:bCs/>
          <w:sz w:val="21"/>
          <w:szCs w:val="21"/>
        </w:rPr>
        <w:t>验收要求</w:t>
      </w:r>
    </w:p>
    <w:p w14:paraId="31137193">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货到现场后开始验收，所供应的全部货物应符合采购人的验收标准，即要求外包装完好无损，无使用痕迹，无破损、无褪色等，货物名称、品牌、规格、颜色、码数、材质、数量符合</w:t>
      </w:r>
      <w:r>
        <w:rPr>
          <w:rFonts w:hint="eastAsia" w:ascii="宋体" w:hAnsi="宋体" w:cs="宋体"/>
          <w:sz w:val="21"/>
          <w:szCs w:val="21"/>
          <w:lang w:val="en-US" w:eastAsia="zh-CN"/>
        </w:rPr>
        <w:t>采购人</w:t>
      </w:r>
      <w:r>
        <w:rPr>
          <w:rFonts w:hint="eastAsia" w:ascii="宋体" w:hAnsi="宋体" w:eastAsia="宋体" w:cs="宋体"/>
          <w:sz w:val="21"/>
          <w:szCs w:val="21"/>
        </w:rPr>
        <w:t>要求。</w:t>
      </w:r>
    </w:p>
    <w:p w14:paraId="2264E1DA">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八</w:t>
      </w:r>
      <w:r>
        <w:rPr>
          <w:rFonts w:hint="eastAsia" w:ascii="宋体" w:hAnsi="宋体" w:eastAsia="宋体" w:cs="宋体"/>
          <w:b/>
          <w:bCs/>
          <w:sz w:val="21"/>
          <w:szCs w:val="21"/>
        </w:rPr>
        <w:t>、付款方式</w:t>
      </w:r>
    </w:p>
    <w:p w14:paraId="1E6E8993">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每月凭当月汇总的供货清单与采购人对账（每月对账一次），双方确认无误后供应商将当月供货的送货单据、正式发票及销售货物清单交给采购人。采购人核实无误后，以银行转账形式在15天内将货款支付给供应商。</w:t>
      </w:r>
    </w:p>
    <w:p w14:paraId="55C75F31">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color w:val="0000FF"/>
          <w:sz w:val="21"/>
          <w:szCs w:val="21"/>
        </w:rPr>
      </w:pPr>
      <w:r>
        <w:rPr>
          <w:rFonts w:hint="eastAsia" w:ascii="宋体" w:hAnsi="宋体" w:eastAsia="宋体" w:cs="宋体"/>
          <w:sz w:val="21"/>
          <w:szCs w:val="21"/>
          <w:highlight w:val="none"/>
        </w:rPr>
        <w:t>若</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未及时提供有效等额的发票等原因，导致延迟付款的，后果由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承担。则</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不承担任何逾期付款的责任。</w:t>
      </w:r>
    </w:p>
    <w:p w14:paraId="40682326">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九</w:t>
      </w:r>
      <w:r>
        <w:rPr>
          <w:rFonts w:hint="eastAsia" w:ascii="宋体" w:hAnsi="宋体" w:eastAsia="宋体" w:cs="宋体"/>
          <w:b/>
          <w:bCs/>
          <w:sz w:val="21"/>
          <w:szCs w:val="21"/>
        </w:rPr>
        <w:t>、履约保证金</w:t>
      </w:r>
    </w:p>
    <w:p w14:paraId="15255A6D">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1.成交供应商在签订合同</w:t>
      </w:r>
      <w:r>
        <w:rPr>
          <w:rFonts w:hint="eastAsia" w:ascii="宋体" w:hAnsi="宋体" w:eastAsia="宋体" w:cs="宋体"/>
          <w:color w:val="auto"/>
          <w:sz w:val="21"/>
          <w:szCs w:val="21"/>
        </w:rPr>
        <w:t>前</w:t>
      </w:r>
      <w:r>
        <w:rPr>
          <w:rFonts w:hint="eastAsia" w:ascii="宋体" w:hAnsi="宋体" w:cs="宋体"/>
          <w:color w:val="auto"/>
          <w:sz w:val="21"/>
          <w:szCs w:val="21"/>
          <w:lang w:eastAsia="zh-CN"/>
        </w:rPr>
        <w:t>，</w:t>
      </w:r>
      <w:r>
        <w:rPr>
          <w:rFonts w:hint="eastAsia" w:ascii="宋体" w:hAnsi="宋体" w:eastAsia="宋体" w:cs="宋体"/>
          <w:color w:val="auto"/>
          <w:sz w:val="21"/>
          <w:szCs w:val="21"/>
        </w:rPr>
        <w:t>按合同总价的</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%向</w:t>
      </w:r>
      <w:r>
        <w:rPr>
          <w:rFonts w:hint="eastAsia" w:ascii="宋体" w:hAnsi="宋体" w:cs="宋体"/>
          <w:color w:val="auto"/>
          <w:sz w:val="21"/>
          <w:szCs w:val="21"/>
          <w:lang w:val="en-US" w:eastAsia="zh-CN"/>
        </w:rPr>
        <w:t>采购人缴纳</w:t>
      </w:r>
      <w:r>
        <w:rPr>
          <w:rFonts w:hint="eastAsia" w:ascii="宋体" w:hAnsi="宋体" w:eastAsia="宋体" w:cs="宋体"/>
          <w:color w:val="auto"/>
          <w:sz w:val="21"/>
          <w:szCs w:val="21"/>
        </w:rPr>
        <w:t>履约保证金，合同到期，</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rPr>
        <w:t>确认成交供应商全部义务履行完毕且无违约责任，收到供应商请款函及相关资料后30日</w:t>
      </w:r>
      <w:r>
        <w:rPr>
          <w:rFonts w:hint="eastAsia" w:ascii="宋体" w:hAnsi="宋体" w:eastAsia="宋体" w:cs="宋体"/>
          <w:sz w:val="21"/>
          <w:szCs w:val="21"/>
        </w:rPr>
        <w:t>内无息返还。</w:t>
      </w:r>
    </w:p>
    <w:p w14:paraId="340A8D7A">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2.履约保证金不予退还的情形：</w:t>
      </w:r>
    </w:p>
    <w:p w14:paraId="3087B773">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（1）违反合同约定或拒绝履行合同义务的；</w:t>
      </w:r>
    </w:p>
    <w:p w14:paraId="4DADAD7D">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（2）供应商提前解除合同的。</w:t>
      </w:r>
    </w:p>
    <w:p w14:paraId="078465AE">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（2）经鉴定供应商提供的货物质量问题造成严重后果的。</w:t>
      </w:r>
    </w:p>
    <w:p w14:paraId="048A7DB6">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采购人</w:t>
      </w:r>
      <w:r>
        <w:rPr>
          <w:rFonts w:hint="eastAsia" w:ascii="宋体" w:hAnsi="宋体" w:eastAsia="宋体" w:cs="宋体"/>
          <w:sz w:val="21"/>
          <w:szCs w:val="21"/>
        </w:rPr>
        <w:t>逾期退还履约保证金的，从逾期之日起按同期一年期LPR的一倍为标准向</w:t>
      </w:r>
      <w:r>
        <w:rPr>
          <w:rFonts w:hint="eastAsia" w:ascii="宋体" w:hAnsi="宋体" w:cs="宋体"/>
          <w:sz w:val="21"/>
          <w:szCs w:val="21"/>
          <w:lang w:val="en-US" w:eastAsia="zh-CN"/>
        </w:rPr>
        <w:t>供应商</w:t>
      </w:r>
      <w:r>
        <w:rPr>
          <w:rFonts w:hint="eastAsia" w:ascii="宋体" w:hAnsi="宋体" w:eastAsia="宋体" w:cs="宋体"/>
          <w:sz w:val="21"/>
          <w:szCs w:val="21"/>
        </w:rPr>
        <w:t>支付违约金</w:t>
      </w:r>
      <w:r>
        <w:rPr>
          <w:rFonts w:hint="eastAsia" w:ascii="宋体" w:hAnsi="宋体" w:cs="宋体"/>
          <w:sz w:val="21"/>
          <w:szCs w:val="21"/>
          <w:lang w:eastAsia="zh-CN"/>
        </w:rPr>
        <w:t>，</w:t>
      </w:r>
      <w:r>
        <w:rPr>
          <w:rFonts w:hint="eastAsia" w:ascii="宋体" w:hAnsi="宋体" w:eastAsia="宋体" w:cs="宋体"/>
          <w:sz w:val="21"/>
          <w:szCs w:val="21"/>
        </w:rPr>
        <w:t>但因</w:t>
      </w:r>
      <w:r>
        <w:rPr>
          <w:rFonts w:hint="eastAsia" w:ascii="宋体" w:hAnsi="宋体" w:cs="宋体"/>
          <w:sz w:val="21"/>
          <w:szCs w:val="21"/>
          <w:lang w:val="en-US" w:eastAsia="zh-CN"/>
        </w:rPr>
        <w:t>供应商</w:t>
      </w:r>
      <w:r>
        <w:rPr>
          <w:rFonts w:hint="eastAsia" w:ascii="宋体" w:hAnsi="宋体" w:eastAsia="宋体" w:cs="宋体"/>
          <w:sz w:val="21"/>
          <w:szCs w:val="21"/>
        </w:rPr>
        <w:t>自身原因导致无法及时退还的除外。</w:t>
      </w:r>
    </w:p>
    <w:p w14:paraId="5D33124F">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十</w:t>
      </w:r>
      <w:r>
        <w:rPr>
          <w:rFonts w:hint="eastAsia" w:ascii="宋体" w:hAnsi="宋体" w:eastAsia="宋体" w:cs="宋体"/>
          <w:b/>
          <w:bCs/>
          <w:sz w:val="21"/>
          <w:szCs w:val="21"/>
        </w:rPr>
        <w:t>、违约责任及处罚机制</w:t>
      </w:r>
    </w:p>
    <w:p w14:paraId="5C65C83A">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1.产品质量相关违约责任</w:t>
      </w:r>
    </w:p>
    <w:p w14:paraId="469EF02C">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（1）手腕带打印后字体清晰显示期限不足 60 天；或条码无法正常扫描的，采购人有权要求无条件退换货，由此产生的运输、人工等费用由供应商承担；若因质量问题影响</w:t>
      </w:r>
      <w:r>
        <w:rPr>
          <w:rFonts w:hint="eastAsia" w:ascii="宋体" w:hAnsi="宋体" w:eastAsia="宋体" w:cs="宋体"/>
          <w:sz w:val="21"/>
          <w:szCs w:val="21"/>
          <w:lang w:val="en-US" w:eastAsia="zh-CN"/>
        </w:rPr>
        <w:t>采购人</w:t>
      </w:r>
      <w:r>
        <w:rPr>
          <w:rFonts w:hint="eastAsia" w:ascii="宋体" w:hAnsi="宋体" w:eastAsia="宋体" w:cs="宋体"/>
          <w:sz w:val="21"/>
          <w:szCs w:val="21"/>
        </w:rPr>
        <w:t>医院正常工作，供应商需按该批次供货金额的</w:t>
      </w:r>
      <w:r>
        <w:rPr>
          <w:rFonts w:hint="eastAsia" w:ascii="宋体" w:hAnsi="宋体" w:eastAsia="宋体" w:cs="宋体"/>
          <w:sz w:val="21"/>
          <w:szCs w:val="21"/>
          <w:lang w:val="en-US" w:eastAsia="zh-CN"/>
        </w:rPr>
        <w:t>10</w:t>
      </w:r>
      <w:r>
        <w:rPr>
          <w:rFonts w:hint="eastAsia" w:ascii="宋体" w:hAnsi="宋体" w:eastAsia="宋体" w:cs="宋体"/>
          <w:sz w:val="21"/>
          <w:szCs w:val="21"/>
        </w:rPr>
        <w:t>%支付违约金。半年内累计出现3次及以上质量问题，采购人有权终止合同，且不退还履约保证金。</w:t>
      </w:r>
    </w:p>
    <w:p w14:paraId="760F5970">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供应商</w:t>
      </w:r>
      <w:r>
        <w:rPr>
          <w:rFonts w:hint="eastAsia" w:ascii="宋体" w:hAnsi="宋体" w:eastAsia="宋体" w:cs="宋体"/>
          <w:sz w:val="21"/>
          <w:szCs w:val="21"/>
        </w:rPr>
        <w:t>实际供应的腕带（材质、规格、颜色、打印适配性等）与评审时提交的样品不一致的，采购人有权拒收该批次货物，供应商需在3个自然日内重新提供符合样品标准的货物，同时按该批次供货</w:t>
      </w:r>
      <w:r>
        <w:rPr>
          <w:rFonts w:hint="eastAsia" w:ascii="宋体" w:hAnsi="宋体" w:eastAsia="宋体" w:cs="宋体"/>
          <w:sz w:val="21"/>
          <w:szCs w:val="21"/>
          <w:lang w:val="en-US" w:eastAsia="zh-CN"/>
        </w:rPr>
        <w:t>总</w:t>
      </w:r>
      <w:r>
        <w:rPr>
          <w:rFonts w:hint="eastAsia" w:ascii="宋体" w:hAnsi="宋体" w:eastAsia="宋体" w:cs="宋体"/>
          <w:sz w:val="21"/>
          <w:szCs w:val="21"/>
        </w:rPr>
        <w:t>金额的20%支付违约金；累计出现2次的，采购人有权终止合同，不退还履约保证金，并要求赔偿由此造成的</w:t>
      </w:r>
      <w:r>
        <w:rPr>
          <w:rFonts w:hint="eastAsia" w:ascii="宋体" w:hAnsi="宋体" w:eastAsia="宋体" w:cs="宋体"/>
          <w:sz w:val="21"/>
          <w:szCs w:val="21"/>
          <w:lang w:val="en-US" w:eastAsia="zh-CN"/>
        </w:rPr>
        <w:t>采购人</w:t>
      </w:r>
      <w:r>
        <w:rPr>
          <w:rFonts w:hint="eastAsia" w:ascii="宋体" w:hAnsi="宋体" w:eastAsia="宋体" w:cs="宋体"/>
          <w:sz w:val="21"/>
          <w:szCs w:val="21"/>
        </w:rPr>
        <w:t>医院工作延误损失。</w:t>
      </w:r>
    </w:p>
    <w:p w14:paraId="107732BA">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打印机及耗材相关违约违约责任</w:t>
      </w:r>
    </w:p>
    <w:p w14:paraId="223FBDE7">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（1）未按采购人要求及时配备打印机（含备用机），或安装调试后打印机无法匹配</w:t>
      </w:r>
      <w:r>
        <w:rPr>
          <w:rFonts w:hint="eastAsia" w:ascii="宋体" w:hAnsi="宋体" w:eastAsia="宋体" w:cs="宋体"/>
          <w:sz w:val="21"/>
          <w:szCs w:val="21"/>
          <w:lang w:val="en-US" w:eastAsia="zh-CN"/>
        </w:rPr>
        <w:t>采购人</w:t>
      </w:r>
      <w:r>
        <w:rPr>
          <w:rFonts w:hint="eastAsia" w:ascii="宋体" w:hAnsi="宋体" w:eastAsia="宋体" w:cs="宋体"/>
          <w:sz w:val="21"/>
          <w:szCs w:val="21"/>
        </w:rPr>
        <w:t>医院系统、不能准确打印所需内容；或未按要求在打印机上张贴维护联系人及方式的，供应商需在 24 小时内整改完毕，逾期未完成的，每延误1天按合同总金额的0.3%支付违约金（违约金上限为 5000元）；若因此导致</w:t>
      </w:r>
      <w:r>
        <w:rPr>
          <w:rFonts w:hint="eastAsia" w:ascii="宋体" w:hAnsi="宋体" w:eastAsia="宋体" w:cs="宋体"/>
          <w:sz w:val="21"/>
          <w:szCs w:val="21"/>
          <w:lang w:val="en-US" w:eastAsia="zh-CN"/>
        </w:rPr>
        <w:t>采购人</w:t>
      </w:r>
      <w:r>
        <w:rPr>
          <w:rFonts w:hint="eastAsia" w:ascii="宋体" w:hAnsi="宋体" w:eastAsia="宋体" w:cs="宋体"/>
          <w:sz w:val="21"/>
          <w:szCs w:val="21"/>
        </w:rPr>
        <w:t>科室工作中断，额外赔偿实际损失。</w:t>
      </w:r>
    </w:p>
    <w:p w14:paraId="1C4A37D0">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（2）打印机故障后，未在30分钟内电话响应、2小时内到达现场维修、12小时内完成维修（或未及时调配备用机）的，首次违约按500元/次支付违约金；累计2次违约按1000元/次支付违约金；累计 3 次及以上的若仍未改善，</w:t>
      </w:r>
      <w:r>
        <w:rPr>
          <w:rFonts w:hint="eastAsia" w:ascii="宋体" w:hAnsi="宋体" w:eastAsia="宋体" w:cs="宋体"/>
          <w:sz w:val="21"/>
          <w:szCs w:val="21"/>
          <w:lang w:val="en-US" w:eastAsia="zh-CN"/>
        </w:rPr>
        <w:t>采购人有权</w:t>
      </w:r>
      <w:r>
        <w:rPr>
          <w:rFonts w:hint="eastAsia" w:ascii="宋体" w:hAnsi="宋体" w:eastAsia="宋体" w:cs="宋体"/>
          <w:sz w:val="21"/>
          <w:szCs w:val="21"/>
        </w:rPr>
        <w:t>终止合同并扣除</w:t>
      </w:r>
      <w:r>
        <w:rPr>
          <w:rFonts w:hint="eastAsia" w:ascii="宋体" w:hAnsi="宋体" w:eastAsia="宋体" w:cs="宋体"/>
          <w:sz w:val="21"/>
          <w:szCs w:val="21"/>
          <w:lang w:val="en-US" w:eastAsia="zh-CN"/>
        </w:rPr>
        <w:t>全额</w:t>
      </w:r>
      <w:r>
        <w:rPr>
          <w:rFonts w:hint="eastAsia" w:ascii="宋体" w:hAnsi="宋体" w:eastAsia="宋体" w:cs="宋体"/>
          <w:sz w:val="21"/>
          <w:szCs w:val="21"/>
        </w:rPr>
        <w:t>履约保证金。</w:t>
      </w:r>
    </w:p>
    <w:p w14:paraId="37B64239">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（3）提供的打印色带耗材质量不达标（如打印模糊、易断、适配性差等）的，供应商需更换合格耗材，</w:t>
      </w:r>
      <w:r>
        <w:rPr>
          <w:rFonts w:hint="eastAsia" w:ascii="宋体" w:hAnsi="宋体" w:eastAsia="宋体" w:cs="宋体"/>
          <w:sz w:val="21"/>
          <w:szCs w:val="21"/>
          <w:lang w:val="en-US" w:eastAsia="zh-CN"/>
        </w:rPr>
        <w:t>费用包含在报价中，</w:t>
      </w:r>
      <w:r>
        <w:rPr>
          <w:rFonts w:hint="eastAsia" w:ascii="宋体" w:hAnsi="宋体" w:eastAsia="宋体" w:cs="宋体"/>
          <w:sz w:val="21"/>
          <w:szCs w:val="21"/>
        </w:rPr>
        <w:t xml:space="preserve">若因耗材问题导致腕带报废，需额外赔偿报废腕带的成本费用。  </w:t>
      </w:r>
    </w:p>
    <w:bookmarkEnd w:id="32"/>
    <w:bookmarkEnd w:id="33"/>
    <w:bookmarkEnd w:id="34"/>
    <w:bookmarkEnd w:id="35"/>
    <w:p w14:paraId="4E34A1C1">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color w:val="0000FF"/>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十一</w:t>
      </w:r>
      <w:r>
        <w:rPr>
          <w:rFonts w:hint="eastAsia" w:asciiTheme="minorEastAsia" w:hAnsiTheme="minorEastAsia" w:eastAsiaTheme="minorEastAsia" w:cstheme="minorEastAsia"/>
          <w:b/>
          <w:bCs/>
          <w:sz w:val="21"/>
          <w:szCs w:val="21"/>
        </w:rPr>
        <w:t>、样品要求</w:t>
      </w:r>
    </w:p>
    <w:p w14:paraId="1357A4B4">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（一）注意事项：供应商应将样品在评审会议时间前密封送达评审地点，否则，采购人拒收。</w:t>
      </w:r>
    </w:p>
    <w:p w14:paraId="56E3DEF9">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（二）现场需提交产品的实物样品，每种样品最多提供1种品牌。</w:t>
      </w:r>
    </w:p>
    <w:p w14:paraId="076002A7">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（三）供应商所提供的样品将作为技术评分的重要依据。如在评审会议前没有提供样品，其样品得分则为零分。</w:t>
      </w:r>
    </w:p>
    <w:p w14:paraId="5E3A1DE7">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四）成交供应商提供的样品不作退还，作为合同结算时验收的标准依据，其它参会供应商的样品应在接采购人到通知之日起3个工作日内取回评审样品。3个工作日后不取回样品，则视为自动放弃样品的所有权，采购人有权自行处置。 </w:t>
      </w:r>
    </w:p>
    <w:p w14:paraId="0AD70DD3">
      <w:pPr>
        <w:keepNext w:val="0"/>
        <w:keepLines w:val="0"/>
        <w:pageBreakBefore w:val="0"/>
        <w:widowControl w:val="0"/>
        <w:numPr>
          <w:ilvl w:val="0"/>
          <w:numId w:val="0"/>
        </w:numPr>
        <w:kinsoku/>
        <w:wordWrap/>
        <w:overflowPunct/>
        <w:topLinePunct w:val="0"/>
        <w:bidi w:val="0"/>
        <w:adjustRightInd/>
        <w:snapToGrid/>
        <w:spacing w:line="320" w:lineRule="exact"/>
        <w:ind w:left="12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（五）样品应标明项目名称、项目编号、</w:t>
      </w:r>
      <w:r>
        <w:rPr>
          <w:rFonts w:hint="eastAsia" w:ascii="宋体" w:hAnsi="宋体" w:cs="宋体"/>
          <w:sz w:val="21"/>
          <w:szCs w:val="21"/>
          <w:lang w:val="en-US" w:eastAsia="zh-CN"/>
        </w:rPr>
        <w:t>品牌、型号、</w:t>
      </w:r>
      <w:r>
        <w:rPr>
          <w:rFonts w:hint="eastAsia" w:ascii="宋体" w:hAnsi="宋体" w:eastAsia="宋体" w:cs="宋体"/>
          <w:sz w:val="21"/>
          <w:szCs w:val="21"/>
          <w:lang w:val="en-US" w:eastAsia="zh-CN"/>
        </w:rPr>
        <w:t>供应商名称。</w:t>
      </w:r>
    </w:p>
    <w:p w14:paraId="2EA8F51B">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评审会议现场需提供的样品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66"/>
        <w:gridCol w:w="2146"/>
      </w:tblGrid>
      <w:tr w14:paraId="1C06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01" w:type="dxa"/>
            <w:noWrap w:val="0"/>
            <w:vAlign w:val="center"/>
          </w:tcPr>
          <w:p w14:paraId="05EC1E08">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466" w:type="dxa"/>
            <w:noWrap w:val="0"/>
            <w:vAlign w:val="center"/>
          </w:tcPr>
          <w:p w14:paraId="69F959BD">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实物样品名称</w:t>
            </w:r>
          </w:p>
        </w:tc>
        <w:tc>
          <w:tcPr>
            <w:tcW w:w="2146" w:type="dxa"/>
            <w:noWrap w:val="0"/>
            <w:vAlign w:val="center"/>
          </w:tcPr>
          <w:p w14:paraId="717F0994">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r>
      <w:tr w14:paraId="161F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5ECBC8D3">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466" w:type="dxa"/>
            <w:noWrap w:val="0"/>
            <w:vAlign w:val="center"/>
          </w:tcPr>
          <w:p w14:paraId="70286C1C">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成人打印腕带</w:t>
            </w:r>
          </w:p>
        </w:tc>
        <w:tc>
          <w:tcPr>
            <w:tcW w:w="2146" w:type="dxa"/>
            <w:noWrap w:val="0"/>
            <w:vAlign w:val="center"/>
          </w:tcPr>
          <w:p w14:paraId="7FCCE245">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条</w:t>
            </w:r>
          </w:p>
        </w:tc>
      </w:tr>
      <w:tr w14:paraId="75C8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572EEE13">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66" w:type="dxa"/>
            <w:noWrap w:val="0"/>
            <w:vAlign w:val="center"/>
          </w:tcPr>
          <w:p w14:paraId="2B1E40AD">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儿童</w:t>
            </w:r>
            <w:r>
              <w:rPr>
                <w:rFonts w:hint="eastAsia" w:ascii="宋体" w:hAnsi="宋体" w:eastAsia="宋体" w:cs="宋体"/>
                <w:color w:val="000000"/>
                <w:sz w:val="21"/>
                <w:szCs w:val="21"/>
                <w:lang w:val="en-US" w:eastAsia="zh-CN"/>
              </w:rPr>
              <w:t>/婴儿</w:t>
            </w:r>
            <w:r>
              <w:rPr>
                <w:rFonts w:hint="eastAsia" w:ascii="宋体" w:hAnsi="宋体" w:eastAsia="宋体" w:cs="宋体"/>
                <w:color w:val="000000"/>
                <w:sz w:val="21"/>
                <w:szCs w:val="21"/>
              </w:rPr>
              <w:t>打印腕带</w:t>
            </w:r>
          </w:p>
        </w:tc>
        <w:tc>
          <w:tcPr>
            <w:tcW w:w="2146" w:type="dxa"/>
            <w:noWrap w:val="0"/>
            <w:vAlign w:val="center"/>
          </w:tcPr>
          <w:p w14:paraId="0B2C1218">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条</w:t>
            </w:r>
          </w:p>
        </w:tc>
      </w:tr>
      <w:tr w14:paraId="2084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23633D13">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466" w:type="dxa"/>
            <w:noWrap w:val="0"/>
            <w:vAlign w:val="center"/>
          </w:tcPr>
          <w:p w14:paraId="2FDA6809">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打印机（</w:t>
            </w:r>
            <w:r>
              <w:rPr>
                <w:rFonts w:hint="eastAsia" w:ascii="宋体" w:hAnsi="宋体" w:eastAsia="宋体" w:cs="宋体"/>
                <w:color w:val="000000"/>
                <w:sz w:val="21"/>
                <w:szCs w:val="21"/>
                <w:lang w:val="en-US" w:eastAsia="zh-CN"/>
              </w:rPr>
              <w:t>含耗材</w:t>
            </w:r>
            <w:r>
              <w:rPr>
                <w:rFonts w:hint="eastAsia" w:ascii="宋体" w:hAnsi="宋体" w:eastAsia="宋体" w:cs="宋体"/>
                <w:color w:val="000000"/>
                <w:sz w:val="21"/>
                <w:szCs w:val="21"/>
                <w:lang w:eastAsia="zh-CN"/>
              </w:rPr>
              <w:t>）</w:t>
            </w:r>
          </w:p>
        </w:tc>
        <w:tc>
          <w:tcPr>
            <w:tcW w:w="2146" w:type="dxa"/>
            <w:noWrap w:val="0"/>
            <w:vAlign w:val="center"/>
          </w:tcPr>
          <w:p w14:paraId="265A3F1F">
            <w:pPr>
              <w:keepNext w:val="0"/>
              <w:keepLines w:val="0"/>
              <w:pageBreakBefore w:val="0"/>
              <w:widowControl w:val="0"/>
              <w:tabs>
                <w:tab w:val="left" w:pos="720"/>
              </w:tabs>
              <w:kinsoku/>
              <w:wordWrap/>
              <w:overflowPunct/>
              <w:topLinePunct w:val="0"/>
              <w:bidi w:val="0"/>
              <w:adjustRightInd/>
              <w:snapToGrid/>
              <w:spacing w:line="3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r>
    </w:tbl>
    <w:p w14:paraId="5D4F49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123A205D">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1F1958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标有“★”的条款均为必须完全满足指标，报价人须进行实质性响应，报价人若有一项带“★”的条款未响应或不满足，将</w:t>
      </w:r>
      <w:r>
        <w:rPr>
          <w:rFonts w:hint="eastAsia" w:ascii="宋体" w:hAnsi="宋体" w:eastAsia="宋体" w:cs="宋体"/>
          <w:color w:val="auto"/>
          <w:sz w:val="21"/>
          <w:szCs w:val="21"/>
          <w:highlight w:val="none"/>
          <w:lang w:val="en-US" w:eastAsia="zh-CN"/>
        </w:rPr>
        <w:t>按无效投标处理。</w:t>
      </w:r>
    </w:p>
    <w:p w14:paraId="0079C6F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2.如标有“▲”的条款均为评审的重要评分指标，报价人若有部分“▲”条款未响应或不满足，将导致其响应性评审严重扣分。</w:t>
      </w:r>
      <w:bookmarkEnd w:id="36"/>
      <w:bookmarkEnd w:id="37"/>
      <w:bookmarkEnd w:id="38"/>
      <w:bookmarkEnd w:id="39"/>
      <w:bookmarkEnd w:id="40"/>
      <w:bookmarkEnd w:id="41"/>
      <w:bookmarkEnd w:id="42"/>
      <w:bookmarkStart w:id="43" w:name="_Toc4075"/>
      <w:bookmarkStart w:id="44" w:name="_Toc3222"/>
    </w:p>
    <w:p w14:paraId="782A41F9">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color w:val="auto"/>
          <w:sz w:val="21"/>
          <w:szCs w:val="21"/>
          <w:highlight w:val="none"/>
          <w:lang w:val="en-US" w:eastAsia="zh-CN"/>
        </w:rPr>
      </w:pPr>
      <w:bookmarkStart w:id="45" w:name="_Toc11917"/>
      <w:r>
        <w:rPr>
          <w:rFonts w:hint="eastAsia" w:ascii="宋体" w:hAnsi="宋体" w:eastAsia="宋体" w:cs="宋体"/>
          <w:b/>
          <w:bCs/>
          <w:color w:val="auto"/>
          <w:sz w:val="21"/>
          <w:szCs w:val="21"/>
          <w:highlight w:val="none"/>
          <w:lang w:val="en-US" w:eastAsia="zh-CN"/>
        </w:rPr>
        <w:t>3.成交原则：</w:t>
      </w:r>
      <w:r>
        <w:rPr>
          <w:rFonts w:hint="eastAsia" w:ascii="宋体" w:hAnsi="宋体" w:eastAsia="宋体" w:cs="宋体"/>
          <w:b w:val="0"/>
          <w:bCs w:val="0"/>
          <w:color w:val="auto"/>
          <w:sz w:val="21"/>
          <w:szCs w:val="21"/>
          <w:highlight w:val="none"/>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4.报价方式：</w:t>
      </w:r>
      <w:r>
        <w:rPr>
          <w:rFonts w:hint="eastAsia" w:ascii="宋体" w:hAnsi="宋体" w:eastAsia="宋体" w:cs="宋体"/>
          <w:b w:val="0"/>
          <w:bCs w:val="0"/>
          <w:color w:val="auto"/>
          <w:sz w:val="21"/>
          <w:szCs w:val="21"/>
          <w:highlight w:val="none"/>
          <w:lang w:val="en-US" w:eastAsia="zh-CN"/>
        </w:rPr>
        <w:t>本项目需进行再次报价，各供应商现场再次统一填写总价报价表。</w:t>
      </w:r>
    </w:p>
    <w:p w14:paraId="7C5FF8A0">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5.特别说明</w:t>
      </w:r>
    </w:p>
    <w:p w14:paraId="1B6374D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（1）供应商有下列情形之一的，将列入我院黑名单管理，在此后的三年内不得参与我院任何采买活动：</w:t>
      </w:r>
    </w:p>
    <w:p w14:paraId="7A3CD02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1）提供虚假材料谋取中标、成交的；</w:t>
      </w:r>
    </w:p>
    <w:p w14:paraId="1798EEC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2）采取不正当手段诋毁、排挤其它供应商的；</w:t>
      </w:r>
    </w:p>
    <w:p w14:paraId="60576E8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3）与其他供应商或者采购机构恶意串通围标的；</w:t>
      </w:r>
    </w:p>
    <w:p w14:paraId="5B0C80C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4）随意申请撤换或放弃中标/成交结果的；</w:t>
      </w:r>
    </w:p>
    <w:p w14:paraId="270FBD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5）中标、成交后无正当理由拒绝或迟迟不签订采购合同的；</w:t>
      </w:r>
    </w:p>
    <w:p w14:paraId="4526A02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6）无正当理由拒绝履行合同和有关承诺，或擅自变更、中止（终止）采购合同的；</w:t>
      </w:r>
    </w:p>
    <w:p w14:paraId="16208F1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7）一年内有一次以上投诉查无实据、捏造事实或者提供虚假投诉材料的；</w:t>
      </w:r>
    </w:p>
    <w:p w14:paraId="5464D7F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9）中标/成交后，擅自将采购合同转包或分包给其他供应商的；</w:t>
      </w:r>
    </w:p>
    <w:p w14:paraId="2131075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10）向采购人、采购机构行贿或者提供其它不正当利益的；</w:t>
      </w:r>
    </w:p>
    <w:p w14:paraId="685A33E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11）拒绝有关部门监督检查或者提供虚假情况的。</w:t>
      </w:r>
    </w:p>
    <w:p w14:paraId="204A3CF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（2）有下列情形之一的，将视为供应商互相串通报价，响应报价无效:</w:t>
      </w:r>
    </w:p>
    <w:p w14:paraId="1A166B7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1）不同供应商委托同一单位或个人办理响应报价事宜；</w:t>
      </w:r>
    </w:p>
    <w:p w14:paraId="5BD6971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2）不同供应商的响应文件由同一单位或个人编制；</w:t>
      </w:r>
    </w:p>
    <w:p w14:paraId="499248A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3）不同供应商的响应文件异常一致或者报价呈规律性差异；</w:t>
      </w:r>
    </w:p>
    <w:p w14:paraId="11DDE90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4）不同供应商的响应文件相互混装。</w:t>
      </w:r>
    </w:p>
    <w:p w14:paraId="2EFEF79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（3）有下列情形之一的，响应报价无效:</w:t>
      </w:r>
    </w:p>
    <w:p w14:paraId="778F00D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1)不具备采购文件中规定的资格要求的；</w:t>
      </w:r>
    </w:p>
    <w:p w14:paraId="05082BD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2)报价超过采购文件中规定的预算金额或者最高限价的（采购文件另有说明的除外）；</w:t>
      </w:r>
    </w:p>
    <w:p w14:paraId="2FB800E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3)响应文件含有我院不能接受的附加条件的；</w:t>
      </w:r>
    </w:p>
    <w:p w14:paraId="2259405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4)法律、法规和采购文件规定的其他无效情形。</w:t>
      </w:r>
    </w:p>
    <w:p w14:paraId="5D6F7AE7">
      <w:pPr>
        <w:numPr>
          <w:ilvl w:val="0"/>
          <w:numId w:val="0"/>
        </w:numPr>
        <w:jc w:val="both"/>
        <w:outlineLvl w:val="9"/>
        <w:rPr>
          <w:rFonts w:hint="eastAsia"/>
          <w:b/>
          <w:bCs/>
          <w:color w:val="auto"/>
          <w:kern w:val="0"/>
          <w:sz w:val="28"/>
          <w:szCs w:val="28"/>
          <w:highlight w:val="none"/>
          <w:lang w:val="en-US" w:eastAsia="zh-CN"/>
        </w:rPr>
      </w:pPr>
      <w:bookmarkStart w:id="46" w:name="_Toc11319"/>
      <w:bookmarkStart w:id="47" w:name="_Toc18355"/>
    </w:p>
    <w:p w14:paraId="3F237E42">
      <w:pPr>
        <w:numPr>
          <w:ilvl w:val="0"/>
          <w:numId w:val="0"/>
        </w:numPr>
        <w:jc w:val="both"/>
        <w:outlineLvl w:val="9"/>
        <w:rPr>
          <w:rFonts w:hint="eastAsia"/>
          <w:b/>
          <w:bCs/>
          <w:color w:val="auto"/>
          <w:kern w:val="0"/>
          <w:sz w:val="28"/>
          <w:szCs w:val="28"/>
          <w:highlight w:val="none"/>
          <w:lang w:val="en-US" w:eastAsia="zh-CN"/>
        </w:rPr>
      </w:pPr>
    </w:p>
    <w:p w14:paraId="76E157C2">
      <w:pPr>
        <w:numPr>
          <w:ilvl w:val="0"/>
          <w:numId w:val="0"/>
        </w:numPr>
        <w:jc w:val="both"/>
        <w:outlineLvl w:val="9"/>
        <w:rPr>
          <w:rFonts w:hint="eastAsia"/>
          <w:b/>
          <w:bCs/>
          <w:color w:val="auto"/>
          <w:kern w:val="0"/>
          <w:sz w:val="28"/>
          <w:szCs w:val="28"/>
          <w:highlight w:val="none"/>
          <w:lang w:val="en-US" w:eastAsia="zh-CN"/>
        </w:rPr>
      </w:pPr>
    </w:p>
    <w:p w14:paraId="0ECEB5CB">
      <w:pPr>
        <w:numPr>
          <w:ilvl w:val="0"/>
          <w:numId w:val="0"/>
        </w:numPr>
        <w:jc w:val="both"/>
        <w:outlineLvl w:val="9"/>
        <w:rPr>
          <w:rFonts w:hint="eastAsia"/>
          <w:b/>
          <w:bCs/>
          <w:color w:val="auto"/>
          <w:kern w:val="0"/>
          <w:sz w:val="28"/>
          <w:szCs w:val="28"/>
          <w:highlight w:val="none"/>
          <w:lang w:val="en-US" w:eastAsia="zh-CN"/>
        </w:rPr>
      </w:pPr>
    </w:p>
    <w:p w14:paraId="73DA77AB">
      <w:pPr>
        <w:numPr>
          <w:ilvl w:val="0"/>
          <w:numId w:val="0"/>
        </w:numPr>
        <w:jc w:val="both"/>
        <w:outlineLvl w:val="9"/>
        <w:rPr>
          <w:rFonts w:hint="eastAsia"/>
          <w:b/>
          <w:bCs/>
          <w:color w:val="auto"/>
          <w:kern w:val="0"/>
          <w:sz w:val="28"/>
          <w:szCs w:val="28"/>
          <w:highlight w:val="none"/>
          <w:lang w:val="en-US" w:eastAsia="zh-CN"/>
        </w:rPr>
      </w:pPr>
    </w:p>
    <w:p w14:paraId="4D594F3E">
      <w:pPr>
        <w:numPr>
          <w:ilvl w:val="0"/>
          <w:numId w:val="0"/>
        </w:numPr>
        <w:jc w:val="both"/>
        <w:outlineLvl w:val="9"/>
        <w:rPr>
          <w:rFonts w:hint="eastAsia"/>
          <w:b/>
          <w:bCs/>
          <w:color w:val="auto"/>
          <w:kern w:val="0"/>
          <w:sz w:val="28"/>
          <w:szCs w:val="28"/>
          <w:highlight w:val="none"/>
          <w:lang w:val="en-US" w:eastAsia="zh-CN"/>
        </w:rPr>
      </w:pPr>
    </w:p>
    <w:p w14:paraId="063735FF">
      <w:pPr>
        <w:numPr>
          <w:ilvl w:val="0"/>
          <w:numId w:val="0"/>
        </w:numPr>
        <w:jc w:val="both"/>
        <w:outlineLvl w:val="9"/>
        <w:rPr>
          <w:rFonts w:hint="eastAsia"/>
          <w:b/>
          <w:bCs/>
          <w:color w:val="auto"/>
          <w:kern w:val="0"/>
          <w:sz w:val="28"/>
          <w:szCs w:val="28"/>
          <w:highlight w:val="none"/>
          <w:lang w:val="en-US" w:eastAsia="zh-CN"/>
        </w:rPr>
      </w:pPr>
    </w:p>
    <w:p w14:paraId="77C98241">
      <w:pPr>
        <w:pStyle w:val="2"/>
        <w:rPr>
          <w:rFonts w:hint="eastAsia"/>
          <w:b/>
          <w:bCs/>
          <w:color w:val="auto"/>
          <w:kern w:val="0"/>
          <w:sz w:val="28"/>
          <w:szCs w:val="28"/>
          <w:highlight w:val="none"/>
          <w:lang w:val="en-US" w:eastAsia="zh-CN"/>
        </w:rPr>
      </w:pPr>
    </w:p>
    <w:p w14:paraId="7C6720C4">
      <w:pPr>
        <w:rPr>
          <w:rFonts w:hint="eastAsia"/>
          <w:b/>
          <w:bCs/>
          <w:color w:val="auto"/>
          <w:kern w:val="0"/>
          <w:sz w:val="28"/>
          <w:szCs w:val="28"/>
          <w:highlight w:val="none"/>
          <w:lang w:val="en-US" w:eastAsia="zh-CN"/>
        </w:rPr>
      </w:pPr>
    </w:p>
    <w:p w14:paraId="76141D20">
      <w:pPr>
        <w:pStyle w:val="2"/>
        <w:rPr>
          <w:rFonts w:hint="eastAsia"/>
          <w:b/>
          <w:bCs/>
          <w:color w:val="auto"/>
          <w:kern w:val="0"/>
          <w:sz w:val="28"/>
          <w:szCs w:val="28"/>
          <w:highlight w:val="none"/>
          <w:lang w:val="en-US" w:eastAsia="zh-CN"/>
        </w:rPr>
      </w:pPr>
    </w:p>
    <w:p w14:paraId="0B38EF54">
      <w:pPr>
        <w:rPr>
          <w:rFonts w:hint="eastAsia"/>
          <w:b/>
          <w:bCs/>
          <w:color w:val="auto"/>
          <w:kern w:val="0"/>
          <w:sz w:val="28"/>
          <w:szCs w:val="28"/>
          <w:highlight w:val="none"/>
          <w:lang w:val="en-US" w:eastAsia="zh-CN"/>
        </w:rPr>
      </w:pPr>
    </w:p>
    <w:p w14:paraId="5D1E7A7C">
      <w:pPr>
        <w:numPr>
          <w:ilvl w:val="0"/>
          <w:numId w:val="0"/>
        </w:numPr>
        <w:jc w:val="both"/>
        <w:outlineLvl w:val="0"/>
        <w:rPr>
          <w:rFonts w:hint="eastAsia"/>
          <w:b/>
          <w:bCs/>
          <w:color w:val="auto"/>
          <w:kern w:val="0"/>
          <w:sz w:val="28"/>
          <w:szCs w:val="28"/>
          <w:highlight w:val="none"/>
          <w:lang w:val="en-US" w:eastAsia="zh-CN"/>
        </w:rPr>
      </w:pPr>
    </w:p>
    <w:p w14:paraId="7AF9649A">
      <w:pPr>
        <w:pStyle w:val="2"/>
        <w:rPr>
          <w:rFonts w:hint="eastAsia"/>
          <w:b/>
          <w:bCs/>
          <w:color w:val="auto"/>
          <w:kern w:val="0"/>
          <w:sz w:val="28"/>
          <w:szCs w:val="28"/>
          <w:highlight w:val="none"/>
          <w:lang w:val="en-US" w:eastAsia="zh-CN"/>
        </w:rPr>
      </w:pPr>
    </w:p>
    <w:p w14:paraId="6A52EAA3">
      <w:pPr>
        <w:rPr>
          <w:rFonts w:hint="eastAsia"/>
          <w:lang w:val="en-US" w:eastAsia="zh-CN"/>
        </w:rPr>
      </w:pPr>
    </w:p>
    <w:p w14:paraId="19E97E3E">
      <w:pPr>
        <w:numPr>
          <w:ilvl w:val="0"/>
          <w:numId w:val="0"/>
        </w:numPr>
        <w:jc w:val="both"/>
        <w:outlineLvl w:val="0"/>
        <w:rPr>
          <w:rFonts w:hint="eastAsia"/>
          <w:b/>
          <w:bCs/>
          <w:color w:val="auto"/>
          <w:highlight w:val="none"/>
        </w:rPr>
      </w:pPr>
      <w:bookmarkStart w:id="48" w:name="_Toc30205"/>
      <w:r>
        <w:rPr>
          <w:rFonts w:hint="eastAsia"/>
          <w:b/>
          <w:bCs/>
          <w:color w:val="auto"/>
          <w:kern w:val="0"/>
          <w:sz w:val="28"/>
          <w:szCs w:val="28"/>
          <w:highlight w:val="none"/>
          <w:lang w:val="en-US" w:eastAsia="zh-CN"/>
        </w:rPr>
        <w:t>第三部分</w:t>
      </w:r>
      <w:r>
        <w:rPr>
          <w:rFonts w:hint="eastAsia"/>
          <w:b/>
          <w:bCs/>
          <w:color w:val="auto"/>
          <w:kern w:val="0"/>
          <w:sz w:val="28"/>
          <w:szCs w:val="28"/>
          <w:highlight w:val="none"/>
        </w:rPr>
        <w:t xml:space="preserve"> </w:t>
      </w:r>
      <w:bookmarkStart w:id="49" w:name="_Toc270"/>
      <w:r>
        <w:rPr>
          <w:rFonts w:hint="eastAsia"/>
          <w:b/>
          <w:bCs/>
          <w:color w:val="auto"/>
          <w:kern w:val="0"/>
          <w:sz w:val="28"/>
          <w:szCs w:val="28"/>
          <w:highlight w:val="none"/>
        </w:rPr>
        <w:t>评分标准</w:t>
      </w:r>
      <w:bookmarkEnd w:id="46"/>
      <w:bookmarkEnd w:id="47"/>
      <w:bookmarkEnd w:id="48"/>
    </w:p>
    <w:p w14:paraId="02DB7532">
      <w:pPr>
        <w:jc w:val="center"/>
        <w:rPr>
          <w:rFonts w:hint="eastAsia"/>
          <w:b/>
          <w:bCs/>
          <w:color w:val="auto"/>
          <w:sz w:val="28"/>
          <w:szCs w:val="28"/>
          <w:highlight w:val="none"/>
        </w:rPr>
      </w:pPr>
      <w:r>
        <w:rPr>
          <w:rFonts w:hint="eastAsia" w:ascii="宋体" w:hAnsi="宋体"/>
          <w:b/>
          <w:bCs/>
          <w:color w:val="auto"/>
          <w:sz w:val="24"/>
          <w:szCs w:val="24"/>
          <w:highlight w:val="none"/>
        </w:rPr>
        <w:t>南方医科大学第五附属医院打印手腕带采购项目</w:t>
      </w:r>
      <w:r>
        <w:rPr>
          <w:rFonts w:hint="eastAsia"/>
          <w:b/>
          <w:bCs/>
          <w:color w:val="auto"/>
          <w:sz w:val="24"/>
          <w:szCs w:val="24"/>
          <w:highlight w:val="none"/>
          <w:lang w:val="en-US" w:eastAsia="zh-CN"/>
        </w:rPr>
        <w:t>综合</w:t>
      </w:r>
      <w:r>
        <w:rPr>
          <w:rFonts w:hint="eastAsia"/>
          <w:b/>
          <w:bCs/>
          <w:color w:val="auto"/>
          <w:sz w:val="24"/>
          <w:szCs w:val="24"/>
          <w:highlight w:val="none"/>
        </w:rPr>
        <w:t>评分表</w:t>
      </w:r>
    </w:p>
    <w:tbl>
      <w:tblPr>
        <w:tblStyle w:val="18"/>
        <w:tblW w:w="10042" w:type="dxa"/>
        <w:jc w:val="right"/>
        <w:tblLayout w:type="autofit"/>
        <w:tblCellMar>
          <w:top w:w="0" w:type="dxa"/>
          <w:left w:w="0" w:type="dxa"/>
          <w:bottom w:w="0" w:type="dxa"/>
          <w:right w:w="0" w:type="dxa"/>
        </w:tblCellMar>
      </w:tblPr>
      <w:tblGrid>
        <w:gridCol w:w="841"/>
        <w:gridCol w:w="1252"/>
        <w:gridCol w:w="7349"/>
        <w:gridCol w:w="600"/>
      </w:tblGrid>
      <w:tr w14:paraId="091FF396">
        <w:tblPrEx>
          <w:tblCellMar>
            <w:top w:w="0" w:type="dxa"/>
            <w:left w:w="0" w:type="dxa"/>
            <w:bottom w:w="0" w:type="dxa"/>
            <w:right w:w="0" w:type="dxa"/>
          </w:tblCellMar>
        </w:tblPrEx>
        <w:trPr>
          <w:trHeight w:val="310"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C79F2">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rPr>
              <w:t>序号</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88C2">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rPr>
              <w:t>评审内容</w:t>
            </w:r>
          </w:p>
        </w:tc>
        <w:tc>
          <w:tcPr>
            <w:tcW w:w="7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45838">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rPr>
              <w:t>评审细则</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74C66">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color w:val="auto"/>
                <w:sz w:val="20"/>
                <w:szCs w:val="20"/>
                <w:highlight w:val="none"/>
              </w:rPr>
            </w:pPr>
            <w:r>
              <w:rPr>
                <w:rFonts w:hint="eastAsia" w:asciiTheme="minorEastAsia" w:hAnsiTheme="minorEastAsia" w:eastAsiaTheme="minorEastAsia" w:cstheme="minorEastAsia"/>
                <w:b/>
                <w:color w:val="auto"/>
                <w:kern w:val="0"/>
                <w:sz w:val="20"/>
                <w:szCs w:val="20"/>
                <w:highlight w:val="none"/>
              </w:rPr>
              <w:t>分值</w:t>
            </w:r>
          </w:p>
        </w:tc>
      </w:tr>
      <w:tr w14:paraId="5B67F691">
        <w:tblPrEx>
          <w:tblCellMar>
            <w:top w:w="0" w:type="dxa"/>
            <w:left w:w="0" w:type="dxa"/>
            <w:bottom w:w="0" w:type="dxa"/>
            <w:right w:w="0" w:type="dxa"/>
          </w:tblCellMar>
        </w:tblPrEx>
        <w:trPr>
          <w:trHeight w:val="545"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B4989">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A1FCA">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lang w:val="en-US" w:eastAsia="zh-CN"/>
              </w:rPr>
              <w:t>采购</w:t>
            </w:r>
            <w:r>
              <w:rPr>
                <w:rFonts w:hint="eastAsia" w:asciiTheme="minorEastAsia" w:hAnsiTheme="minorEastAsia" w:eastAsiaTheme="minorEastAsia" w:cstheme="minorEastAsia"/>
                <w:b/>
                <w:bCs/>
                <w:color w:val="auto"/>
                <w:kern w:val="0"/>
                <w:sz w:val="20"/>
                <w:szCs w:val="20"/>
                <w:highlight w:val="none"/>
              </w:rPr>
              <w:t>需求响应情况</w:t>
            </w:r>
          </w:p>
          <w:p w14:paraId="5C4DC8AC">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（15分）</w:t>
            </w:r>
          </w:p>
        </w:tc>
        <w:tc>
          <w:tcPr>
            <w:tcW w:w="7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C856">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根据供应商“</w:t>
            </w:r>
            <w:r>
              <w:rPr>
                <w:rFonts w:hint="eastAsia" w:asciiTheme="minorEastAsia" w:hAnsiTheme="minorEastAsia" w:eastAsiaTheme="minorEastAsia" w:cstheme="minorEastAsia"/>
                <w:color w:val="auto"/>
                <w:kern w:val="0"/>
                <w:sz w:val="20"/>
                <w:szCs w:val="20"/>
                <w:highlight w:val="none"/>
                <w:lang w:val="en-US" w:eastAsia="zh-CN"/>
              </w:rPr>
              <w:t>采购</w:t>
            </w:r>
            <w:r>
              <w:rPr>
                <w:rFonts w:hint="eastAsia" w:asciiTheme="minorEastAsia" w:hAnsiTheme="minorEastAsia" w:eastAsiaTheme="minorEastAsia" w:cstheme="minorEastAsia"/>
                <w:color w:val="auto"/>
                <w:kern w:val="0"/>
                <w:sz w:val="20"/>
                <w:szCs w:val="20"/>
                <w:highlight w:val="none"/>
              </w:rPr>
              <w:t>需求偏离表”中对本项目需求响应情况进行评价：</w:t>
            </w:r>
          </w:p>
          <w:p w14:paraId="7FB89B87">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优：对采购文件中各条款的响应非常全面，优于采购文件要求的，得15分；</w:t>
            </w:r>
          </w:p>
          <w:p w14:paraId="3A05602B">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良：对采购文件中各条款的响应全面，符合采购文件要求的，得10分；</w:t>
            </w:r>
          </w:p>
          <w:p w14:paraId="62E3584E">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中：对采购文件中各条款的响应较全面，基本满足采购文件要求的，得5分；</w:t>
            </w:r>
          </w:p>
          <w:p w14:paraId="6C4203B9">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差：对采购文件中各条款的响应较差，只有部分满足采购文件要求的，得2分；</w:t>
            </w:r>
          </w:p>
          <w:p w14:paraId="0014ACEC">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注：不填写用户需求偏离表的或填写不完整的视为不响应采购文件要求，不得分。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FA854">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15分</w:t>
            </w:r>
          </w:p>
        </w:tc>
      </w:tr>
      <w:tr w14:paraId="2BA44D7E">
        <w:tblPrEx>
          <w:tblCellMar>
            <w:top w:w="0" w:type="dxa"/>
            <w:left w:w="0" w:type="dxa"/>
            <w:bottom w:w="0" w:type="dxa"/>
            <w:right w:w="0" w:type="dxa"/>
          </w:tblCellMar>
        </w:tblPrEx>
        <w:trPr>
          <w:trHeight w:val="898"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DEC2AF">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lang w:eastAsia="zh-CN"/>
              </w:rPr>
            </w:pPr>
            <w:r>
              <w:rPr>
                <w:rFonts w:hint="eastAsia" w:asciiTheme="minorEastAsia" w:hAnsiTheme="minorEastAsia" w:eastAsiaTheme="minorEastAsia" w:cstheme="minorEastAsia"/>
                <w:b/>
                <w:bCs/>
                <w:color w:val="auto"/>
                <w:kern w:val="0"/>
                <w:sz w:val="20"/>
                <w:szCs w:val="20"/>
                <w:highlight w:val="none"/>
                <w:lang w:val="en-US" w:eastAsia="zh-CN"/>
              </w:rPr>
              <w:t>2</w:t>
            </w:r>
          </w:p>
        </w:tc>
        <w:tc>
          <w:tcPr>
            <w:tcW w:w="12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9C1599">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同类业绩</w:t>
            </w:r>
          </w:p>
          <w:p w14:paraId="41403A1D">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lang w:val="en-US" w:eastAsia="zh-CN"/>
              </w:rPr>
              <w:t>（10</w:t>
            </w:r>
            <w:r>
              <w:rPr>
                <w:rFonts w:hint="eastAsia" w:asciiTheme="minorEastAsia" w:hAnsiTheme="minorEastAsia" w:eastAsiaTheme="minorEastAsia" w:cstheme="minorEastAsia"/>
                <w:b/>
                <w:bCs/>
                <w:color w:val="auto"/>
                <w:kern w:val="0"/>
                <w:sz w:val="20"/>
                <w:szCs w:val="20"/>
                <w:highlight w:val="none"/>
              </w:rPr>
              <w:t>分）</w:t>
            </w:r>
          </w:p>
        </w:tc>
        <w:tc>
          <w:tcPr>
            <w:tcW w:w="7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51C5E">
            <w:pPr>
              <w:pStyle w:val="42"/>
              <w:keepNext w:val="0"/>
              <w:keepLines w:val="0"/>
              <w:pageBreakBefore w:val="0"/>
              <w:widowControl w:val="0"/>
              <w:kinsoku/>
              <w:wordWrap/>
              <w:overflowPunct/>
              <w:topLinePunct w:val="0"/>
              <w:autoSpaceDE/>
              <w:autoSpaceDN/>
              <w:bidi w:val="0"/>
              <w:adjustRightInd/>
              <w:snapToGrid/>
              <w:spacing w:line="240" w:lineRule="exact"/>
              <w:ind w:left="210" w:hanging="200" w:hangingChars="100"/>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依据</w:t>
            </w:r>
            <w:r>
              <w:rPr>
                <w:rFonts w:hint="eastAsia" w:asciiTheme="minorEastAsia" w:hAnsiTheme="minorEastAsia" w:eastAsiaTheme="minorEastAsia" w:cstheme="minorEastAsia"/>
                <w:sz w:val="20"/>
                <w:szCs w:val="20"/>
                <w:lang w:eastAsia="zh-CN"/>
              </w:rPr>
              <w:t>各</w:t>
            </w:r>
            <w:r>
              <w:rPr>
                <w:rFonts w:hint="eastAsia" w:asciiTheme="minorEastAsia" w:hAnsiTheme="minorEastAsia" w:eastAsiaTheme="minorEastAsia" w:cstheme="minorEastAsia"/>
                <w:sz w:val="20"/>
                <w:szCs w:val="20"/>
              </w:rPr>
              <w:t>供应商</w:t>
            </w:r>
            <w:r>
              <w:rPr>
                <w:rFonts w:hint="eastAsia" w:asciiTheme="minorEastAsia" w:hAnsiTheme="minorEastAsia" w:eastAsiaTheme="minorEastAsia" w:cstheme="minorEastAsia"/>
                <w:sz w:val="20"/>
                <w:szCs w:val="20"/>
                <w:lang w:eastAsia="zh-CN"/>
              </w:rPr>
              <w:t>所提供的</w:t>
            </w:r>
            <w:r>
              <w:rPr>
                <w:rFonts w:hint="eastAsia" w:asciiTheme="minorEastAsia" w:hAnsiTheme="minorEastAsia" w:eastAsiaTheme="minorEastAsia" w:cstheme="minorEastAsia"/>
                <w:sz w:val="20"/>
                <w:szCs w:val="20"/>
              </w:rPr>
              <w:t>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年1月1日至今签订的</w:t>
            </w:r>
            <w:r>
              <w:rPr>
                <w:rFonts w:hint="eastAsia" w:asciiTheme="minorEastAsia" w:hAnsiTheme="minorEastAsia" w:eastAsiaTheme="minorEastAsia" w:cstheme="minorEastAsia"/>
                <w:sz w:val="20"/>
                <w:szCs w:val="20"/>
                <w:lang w:eastAsia="zh-CN"/>
              </w:rPr>
              <w:t>同类业绩（如</w:t>
            </w:r>
            <w:r>
              <w:rPr>
                <w:rFonts w:hint="eastAsia" w:asciiTheme="minorEastAsia" w:hAnsiTheme="minorEastAsia" w:eastAsiaTheme="minorEastAsia" w:cstheme="minorEastAsia"/>
                <w:sz w:val="20"/>
                <w:szCs w:val="20"/>
                <w:lang w:val="en-US" w:eastAsia="zh-CN"/>
              </w:rPr>
              <w:t>打印手腕带类似</w:t>
            </w:r>
            <w:r>
              <w:rPr>
                <w:rFonts w:hint="eastAsia" w:asciiTheme="minorEastAsia" w:hAnsiTheme="minorEastAsia" w:eastAsiaTheme="minorEastAsia" w:cstheme="minorEastAsia"/>
                <w:sz w:val="20"/>
                <w:szCs w:val="20"/>
              </w:rPr>
              <w:t>项目案例经验</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，每提供一个同类项目得</w:t>
            </w: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分，最高得</w:t>
            </w:r>
            <w:r>
              <w:rPr>
                <w:rFonts w:hint="eastAsia" w:asciiTheme="minorEastAsia" w:hAnsiTheme="minorEastAsia" w:eastAsiaTheme="minorEastAsia" w:cstheme="minorEastAsia"/>
                <w:sz w:val="20"/>
                <w:szCs w:val="20"/>
                <w:lang w:val="en-US" w:eastAsia="zh-CN"/>
              </w:rPr>
              <w:t>10</w:t>
            </w:r>
            <w:r>
              <w:rPr>
                <w:rFonts w:hint="eastAsia" w:asciiTheme="minorEastAsia" w:hAnsiTheme="minorEastAsia" w:eastAsiaTheme="minorEastAsia" w:cstheme="minorEastAsia"/>
                <w:sz w:val="20"/>
                <w:szCs w:val="20"/>
              </w:rPr>
              <w:t>分。未提供不得分。</w:t>
            </w:r>
          </w:p>
          <w:p w14:paraId="3117BF74">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注：提供合同关键页复印件，并加盖公章。</w:t>
            </w:r>
            <w:r>
              <w:rPr>
                <w:rFonts w:hint="eastAsia" w:asciiTheme="minorEastAsia" w:hAnsiTheme="minorEastAsia" w:eastAsiaTheme="minorEastAsia" w:cstheme="minorEastAsia"/>
                <w:b/>
                <w:bCs/>
                <w:color w:val="auto"/>
                <w:kern w:val="0"/>
                <w:sz w:val="20"/>
                <w:szCs w:val="20"/>
                <w:highlight w:val="none"/>
                <w:lang w:val="en-US" w:eastAsia="zh-CN"/>
              </w:rPr>
              <w:t>同一业主按一个同类项目计分，</w:t>
            </w:r>
            <w:r>
              <w:rPr>
                <w:rFonts w:hint="eastAsia" w:asciiTheme="minorEastAsia" w:hAnsiTheme="minorEastAsia" w:eastAsiaTheme="minorEastAsia" w:cstheme="minorEastAsia"/>
                <w:b/>
                <w:bCs/>
                <w:color w:val="auto"/>
                <w:kern w:val="0"/>
                <w:sz w:val="20"/>
                <w:szCs w:val="20"/>
                <w:highlight w:val="none"/>
              </w:rPr>
              <w:t>未提供或所提供文件不清晰造成评委无法判定则不得分。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EDEF7">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10分</w:t>
            </w:r>
          </w:p>
        </w:tc>
      </w:tr>
      <w:tr w14:paraId="59DDCDA6">
        <w:tblPrEx>
          <w:tblCellMar>
            <w:top w:w="0" w:type="dxa"/>
            <w:left w:w="0" w:type="dxa"/>
            <w:bottom w:w="0" w:type="dxa"/>
            <w:right w:w="0" w:type="dxa"/>
          </w:tblCellMar>
        </w:tblPrEx>
        <w:trPr>
          <w:trHeight w:val="740" w:hRule="atLeast"/>
          <w:jc w:val="right"/>
        </w:trPr>
        <w:tc>
          <w:tcPr>
            <w:tcW w:w="8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3E680E67">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lang w:val="en-US" w:eastAsia="zh-CN"/>
              </w:rPr>
            </w:pPr>
            <w:r>
              <w:rPr>
                <w:rFonts w:hint="eastAsia" w:asciiTheme="minorEastAsia" w:hAnsiTheme="minorEastAsia" w:eastAsiaTheme="minorEastAsia" w:cstheme="minorEastAsia"/>
                <w:b/>
                <w:bCs/>
                <w:color w:val="auto"/>
                <w:kern w:val="0"/>
                <w:sz w:val="20"/>
                <w:szCs w:val="20"/>
                <w:highlight w:val="none"/>
                <w:lang w:val="en-US" w:eastAsia="zh-CN"/>
              </w:rPr>
              <w:t>3</w:t>
            </w:r>
          </w:p>
        </w:tc>
        <w:tc>
          <w:tcPr>
            <w:tcW w:w="12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355C87">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业主评价</w:t>
            </w:r>
          </w:p>
          <w:p w14:paraId="066AC4D3">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w:t>
            </w:r>
            <w:r>
              <w:rPr>
                <w:rFonts w:hint="eastAsia" w:asciiTheme="minorEastAsia" w:hAnsiTheme="minorEastAsia" w:eastAsiaTheme="minorEastAsia" w:cstheme="minorEastAsia"/>
                <w:b/>
                <w:bCs/>
                <w:color w:val="auto"/>
                <w:kern w:val="0"/>
                <w:sz w:val="20"/>
                <w:szCs w:val="20"/>
                <w:highlight w:val="none"/>
                <w:lang w:val="en-US" w:eastAsia="zh-CN"/>
              </w:rPr>
              <w:t>5</w:t>
            </w:r>
            <w:r>
              <w:rPr>
                <w:rFonts w:hint="eastAsia" w:asciiTheme="minorEastAsia" w:hAnsiTheme="minorEastAsia" w:eastAsiaTheme="minorEastAsia" w:cstheme="minorEastAsia"/>
                <w:b/>
                <w:bCs/>
                <w:color w:val="auto"/>
                <w:kern w:val="0"/>
                <w:sz w:val="20"/>
                <w:szCs w:val="20"/>
                <w:highlight w:val="none"/>
              </w:rPr>
              <w:t>分）</w:t>
            </w:r>
          </w:p>
        </w:tc>
        <w:tc>
          <w:tcPr>
            <w:tcW w:w="7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26FD0">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根据各供应商提供与上述同类项目业绩对应的用户评价，用户评价须为良好或以上（含同等意义的评价，如85分或以上、满意或以上等），每提供一项得1分，最高得</w:t>
            </w:r>
            <w:r>
              <w:rPr>
                <w:rFonts w:hint="eastAsia" w:asciiTheme="minorEastAsia" w:hAnsiTheme="minorEastAsia" w:eastAsiaTheme="minorEastAsia" w:cstheme="minorEastAsia"/>
                <w:color w:val="auto"/>
                <w:kern w:val="0"/>
                <w:sz w:val="20"/>
                <w:szCs w:val="20"/>
                <w:highlight w:val="none"/>
                <w:lang w:val="en-US" w:eastAsia="zh-CN"/>
              </w:rPr>
              <w:t>5</w:t>
            </w:r>
            <w:r>
              <w:rPr>
                <w:rFonts w:hint="eastAsia" w:asciiTheme="minorEastAsia" w:hAnsiTheme="minorEastAsia" w:eastAsiaTheme="minorEastAsia" w:cstheme="minorEastAsia"/>
                <w:color w:val="auto"/>
                <w:kern w:val="0"/>
                <w:sz w:val="20"/>
                <w:szCs w:val="20"/>
                <w:highlight w:val="none"/>
              </w:rPr>
              <w:t>分。</w:t>
            </w:r>
          </w:p>
          <w:p w14:paraId="5037FAAA">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注：提供加盖客户公章的评价证明材料复印件，不满足要求或所提供材料无法体现用户评价的不得分。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3FF07">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5</w:t>
            </w:r>
            <w:r>
              <w:rPr>
                <w:rFonts w:hint="eastAsia" w:asciiTheme="minorEastAsia" w:hAnsiTheme="minorEastAsia" w:eastAsiaTheme="minorEastAsia" w:cstheme="minorEastAsia"/>
                <w:color w:val="auto"/>
                <w:kern w:val="0"/>
                <w:sz w:val="20"/>
                <w:szCs w:val="20"/>
                <w:highlight w:val="none"/>
                <w:lang w:eastAsia="zh-CN"/>
              </w:rPr>
              <w:t>分</w:t>
            </w:r>
          </w:p>
        </w:tc>
      </w:tr>
      <w:tr w14:paraId="0906D602">
        <w:tblPrEx>
          <w:tblCellMar>
            <w:top w:w="0" w:type="dxa"/>
            <w:left w:w="0" w:type="dxa"/>
            <w:bottom w:w="0" w:type="dxa"/>
            <w:right w:w="0" w:type="dxa"/>
          </w:tblCellMar>
        </w:tblPrEx>
        <w:trPr>
          <w:trHeight w:val="665"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21BB84">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4</w:t>
            </w:r>
          </w:p>
        </w:tc>
        <w:tc>
          <w:tcPr>
            <w:tcW w:w="12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C96D90B">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sz w:val="20"/>
                <w:szCs w:val="20"/>
                <w:lang w:bidi="ar"/>
              </w:rPr>
            </w:pPr>
            <w:r>
              <w:rPr>
                <w:rFonts w:hint="eastAsia" w:asciiTheme="minorEastAsia" w:hAnsiTheme="minorEastAsia" w:eastAsiaTheme="minorEastAsia" w:cstheme="minorEastAsia"/>
                <w:b/>
                <w:sz w:val="20"/>
                <w:szCs w:val="20"/>
                <w:lang w:bidi="ar"/>
              </w:rPr>
              <w:t>整体服务方案</w:t>
            </w:r>
          </w:p>
          <w:p w14:paraId="3C665D15">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sz w:val="20"/>
                <w:szCs w:val="20"/>
                <w:lang w:bidi="ar"/>
              </w:rPr>
              <w:t>（</w:t>
            </w:r>
            <w:r>
              <w:rPr>
                <w:rFonts w:hint="eastAsia" w:asciiTheme="minorEastAsia" w:hAnsiTheme="minorEastAsia" w:eastAsiaTheme="minorEastAsia" w:cstheme="minorEastAsia"/>
                <w:b/>
                <w:sz w:val="20"/>
                <w:szCs w:val="20"/>
                <w:lang w:val="en-US" w:eastAsia="zh-CN" w:bidi="ar"/>
              </w:rPr>
              <w:t>10</w:t>
            </w:r>
            <w:r>
              <w:rPr>
                <w:rFonts w:hint="eastAsia" w:asciiTheme="minorEastAsia" w:hAnsiTheme="minorEastAsia" w:eastAsiaTheme="minorEastAsia" w:cstheme="minorEastAsia"/>
                <w:b/>
                <w:sz w:val="20"/>
                <w:szCs w:val="20"/>
                <w:lang w:bidi="ar"/>
              </w:rPr>
              <w:t>分）</w:t>
            </w:r>
          </w:p>
        </w:tc>
        <w:tc>
          <w:tcPr>
            <w:tcW w:w="73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650D48">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根据供应商提供的整体服务实施方案,包括不限于产品货物质量保证、运输管理、配送等方案进行综合评审：</w:t>
            </w:r>
          </w:p>
          <w:p w14:paraId="1981A72C">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优：服务实施方案完整科学、可行性强，完全满足并优于采购文件要求，得</w:t>
            </w:r>
            <w:r>
              <w:rPr>
                <w:rFonts w:hint="eastAsia" w:asciiTheme="minorEastAsia" w:hAnsiTheme="minorEastAsia" w:eastAsiaTheme="minorEastAsia" w:cstheme="minorEastAsia"/>
                <w:sz w:val="20"/>
                <w:szCs w:val="20"/>
                <w:lang w:val="en-US" w:eastAsia="zh-CN"/>
              </w:rPr>
              <w:t>10</w:t>
            </w:r>
            <w:r>
              <w:rPr>
                <w:rFonts w:hint="eastAsia" w:asciiTheme="minorEastAsia" w:hAnsiTheme="minorEastAsia" w:eastAsiaTheme="minorEastAsia" w:cstheme="minorEastAsia"/>
                <w:sz w:val="20"/>
                <w:szCs w:val="20"/>
              </w:rPr>
              <w:t>分；</w:t>
            </w:r>
          </w:p>
          <w:p w14:paraId="7DCCA2C3">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良：服务实施方案完整科学、可行性强，满足采购文件要求，得</w:t>
            </w:r>
            <w:r>
              <w:rPr>
                <w:rFonts w:hint="eastAsia" w:asciiTheme="minorEastAsia" w:hAnsiTheme="minorEastAsia" w:eastAsiaTheme="minorEastAsia" w:cstheme="minorEastAsia"/>
                <w:sz w:val="20"/>
                <w:szCs w:val="20"/>
                <w:lang w:val="en-US" w:eastAsia="zh-CN"/>
              </w:rPr>
              <w:t>7</w:t>
            </w:r>
            <w:r>
              <w:rPr>
                <w:rFonts w:hint="eastAsia" w:asciiTheme="minorEastAsia" w:hAnsiTheme="minorEastAsia" w:eastAsiaTheme="minorEastAsia" w:cstheme="minorEastAsia"/>
                <w:sz w:val="20"/>
                <w:szCs w:val="20"/>
              </w:rPr>
              <w:t>分；</w:t>
            </w:r>
          </w:p>
          <w:p w14:paraId="717D46F0">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中：服务实施方案完整、可行性一般，基本满足采购文件要求，得</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分；</w:t>
            </w:r>
          </w:p>
          <w:p w14:paraId="399EDC13">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sz w:val="20"/>
                <w:szCs w:val="20"/>
              </w:rPr>
              <w:t>差：服务实施方案基本完整、可行性较差，不符合采购文件要求，得0分。不提供不得分。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6997">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10</w:t>
            </w:r>
            <w:r>
              <w:rPr>
                <w:rFonts w:hint="eastAsia" w:asciiTheme="minorEastAsia" w:hAnsiTheme="minorEastAsia" w:eastAsiaTheme="minorEastAsia" w:cstheme="minorEastAsia"/>
                <w:color w:val="auto"/>
                <w:kern w:val="0"/>
                <w:sz w:val="20"/>
                <w:szCs w:val="20"/>
                <w:highlight w:val="none"/>
                <w:lang w:eastAsia="zh-CN"/>
              </w:rPr>
              <w:t>分</w:t>
            </w:r>
          </w:p>
        </w:tc>
      </w:tr>
      <w:tr w14:paraId="7C32C446">
        <w:tblPrEx>
          <w:tblCellMar>
            <w:top w:w="0" w:type="dxa"/>
            <w:left w:w="0" w:type="dxa"/>
            <w:bottom w:w="0" w:type="dxa"/>
            <w:right w:w="0" w:type="dxa"/>
          </w:tblCellMar>
        </w:tblPrEx>
        <w:trPr>
          <w:trHeight w:val="665" w:hRule="atLeast"/>
          <w:jc w:val="right"/>
        </w:trPr>
        <w:tc>
          <w:tcPr>
            <w:tcW w:w="84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483152">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5</w:t>
            </w:r>
          </w:p>
        </w:tc>
        <w:tc>
          <w:tcPr>
            <w:tcW w:w="12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D57FEC">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sz w:val="20"/>
                <w:szCs w:val="20"/>
                <w:highlight w:val="none"/>
              </w:rPr>
            </w:pPr>
            <w:r>
              <w:rPr>
                <w:rFonts w:hint="eastAsia" w:asciiTheme="minorEastAsia" w:hAnsiTheme="minorEastAsia" w:eastAsiaTheme="minorEastAsia" w:cstheme="minorEastAsia"/>
                <w:b/>
                <w:sz w:val="20"/>
                <w:szCs w:val="20"/>
                <w:lang w:bidi="ar"/>
              </w:rPr>
              <w:t>售后服务方案（</w:t>
            </w:r>
            <w:r>
              <w:rPr>
                <w:rFonts w:hint="eastAsia" w:asciiTheme="minorEastAsia" w:hAnsiTheme="minorEastAsia" w:eastAsiaTheme="minorEastAsia" w:cstheme="minorEastAsia"/>
                <w:b/>
                <w:sz w:val="20"/>
                <w:szCs w:val="20"/>
                <w:lang w:val="en-US" w:eastAsia="zh-CN" w:bidi="ar"/>
              </w:rPr>
              <w:t>10</w:t>
            </w:r>
            <w:r>
              <w:rPr>
                <w:rFonts w:hint="eastAsia" w:asciiTheme="minorEastAsia" w:hAnsiTheme="minorEastAsia" w:eastAsiaTheme="minorEastAsia" w:cstheme="minorEastAsia"/>
                <w:b/>
                <w:sz w:val="20"/>
                <w:szCs w:val="20"/>
                <w:lang w:bidi="ar"/>
              </w:rPr>
              <w:t>分）</w:t>
            </w:r>
          </w:p>
        </w:tc>
        <w:tc>
          <w:tcPr>
            <w:tcW w:w="73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B7BB5C">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w:t>
            </w:r>
            <w:r>
              <w:rPr>
                <w:rFonts w:hint="eastAsia" w:asciiTheme="minorEastAsia" w:hAnsiTheme="minorEastAsia" w:eastAsiaTheme="minorEastAsia" w:cstheme="minorEastAsia"/>
                <w:sz w:val="20"/>
                <w:szCs w:val="20"/>
                <w:lang w:eastAsia="zh-CN"/>
              </w:rPr>
              <w:t>各供应商针对</w:t>
            </w:r>
            <w:r>
              <w:rPr>
                <w:rFonts w:hint="eastAsia" w:asciiTheme="minorEastAsia" w:hAnsiTheme="minorEastAsia" w:eastAsiaTheme="minorEastAsia" w:cstheme="minorEastAsia"/>
                <w:sz w:val="20"/>
                <w:szCs w:val="20"/>
              </w:rPr>
              <w:t>本项目提供的</w:t>
            </w:r>
            <w:r>
              <w:rPr>
                <w:rFonts w:hint="eastAsia" w:asciiTheme="minorEastAsia" w:hAnsiTheme="minorEastAsia" w:eastAsiaTheme="minorEastAsia" w:cstheme="minorEastAsia"/>
                <w:sz w:val="20"/>
                <w:szCs w:val="20"/>
                <w:lang w:val="en-US" w:eastAsia="zh-CN"/>
              </w:rPr>
              <w:t>售后</w:t>
            </w:r>
            <w:r>
              <w:rPr>
                <w:rFonts w:hint="eastAsia" w:asciiTheme="minorEastAsia" w:hAnsiTheme="minorEastAsia" w:eastAsiaTheme="minorEastAsia" w:cstheme="minorEastAsia"/>
                <w:sz w:val="20"/>
                <w:szCs w:val="20"/>
              </w:rPr>
              <w:t>服务方案，包括但不限于应急响应时间安排、货物质量保证、问题处理、其它服务承诺等进行综合评审：</w:t>
            </w:r>
          </w:p>
          <w:p w14:paraId="79D3B38B">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优：售后服务方案完整合理、应急</w:t>
            </w:r>
            <w:r>
              <w:rPr>
                <w:rFonts w:hint="eastAsia" w:asciiTheme="minorEastAsia" w:hAnsiTheme="minorEastAsia" w:eastAsiaTheme="minorEastAsia" w:cstheme="minorEastAsia"/>
                <w:sz w:val="20"/>
                <w:szCs w:val="20"/>
                <w:lang w:eastAsia="zh-CN"/>
              </w:rPr>
              <w:t>响应</w:t>
            </w:r>
            <w:r>
              <w:rPr>
                <w:rFonts w:hint="eastAsia" w:asciiTheme="minorEastAsia" w:hAnsiTheme="minorEastAsia" w:eastAsiaTheme="minorEastAsia" w:cstheme="minorEastAsia"/>
                <w:sz w:val="20"/>
                <w:szCs w:val="20"/>
              </w:rPr>
              <w:t>时间安排合理、出现任何货物质量问题能立即解决，提供其他服务优惠承诺，得</w:t>
            </w:r>
            <w:r>
              <w:rPr>
                <w:rFonts w:hint="eastAsia" w:asciiTheme="minorEastAsia" w:hAnsiTheme="minorEastAsia" w:eastAsiaTheme="minorEastAsia" w:cstheme="minorEastAsia"/>
                <w:sz w:val="20"/>
                <w:szCs w:val="20"/>
                <w:lang w:val="en-US" w:eastAsia="zh-CN"/>
              </w:rPr>
              <w:t>10</w:t>
            </w:r>
            <w:r>
              <w:rPr>
                <w:rFonts w:hint="eastAsia" w:asciiTheme="minorEastAsia" w:hAnsiTheme="minorEastAsia" w:eastAsiaTheme="minorEastAsia" w:cstheme="minorEastAsia"/>
                <w:sz w:val="20"/>
                <w:szCs w:val="20"/>
              </w:rPr>
              <w:t>分；</w:t>
            </w:r>
          </w:p>
          <w:p w14:paraId="2BA6CE1C">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良：售后服务方案完整、应急</w:t>
            </w:r>
            <w:r>
              <w:rPr>
                <w:rFonts w:hint="eastAsia" w:asciiTheme="minorEastAsia" w:hAnsiTheme="minorEastAsia" w:eastAsiaTheme="minorEastAsia" w:cstheme="minorEastAsia"/>
                <w:sz w:val="20"/>
                <w:szCs w:val="20"/>
                <w:lang w:eastAsia="zh-CN"/>
              </w:rPr>
              <w:t>响应</w:t>
            </w:r>
            <w:r>
              <w:rPr>
                <w:rFonts w:hint="eastAsia" w:asciiTheme="minorEastAsia" w:hAnsiTheme="minorEastAsia" w:eastAsiaTheme="minorEastAsia" w:cstheme="minorEastAsia"/>
                <w:sz w:val="20"/>
                <w:szCs w:val="20"/>
              </w:rPr>
              <w:t>时间安排，货物质量问题处理满足采购人要求，提供其它服务承诺，得</w:t>
            </w:r>
            <w:r>
              <w:rPr>
                <w:rFonts w:hint="eastAsia" w:asciiTheme="minorEastAsia" w:hAnsiTheme="minorEastAsia" w:eastAsiaTheme="minorEastAsia" w:cstheme="minorEastAsia"/>
                <w:sz w:val="20"/>
                <w:szCs w:val="20"/>
                <w:lang w:val="en-US" w:eastAsia="zh-CN"/>
              </w:rPr>
              <w:t>6</w:t>
            </w:r>
            <w:r>
              <w:rPr>
                <w:rFonts w:hint="eastAsia" w:asciiTheme="minorEastAsia" w:hAnsiTheme="minorEastAsia" w:eastAsiaTheme="minorEastAsia" w:cstheme="minorEastAsia"/>
                <w:sz w:val="20"/>
                <w:szCs w:val="20"/>
              </w:rPr>
              <w:t xml:space="preserve">分； </w:t>
            </w:r>
          </w:p>
          <w:p w14:paraId="199A5001">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中：售后服务方案、应急</w:t>
            </w:r>
            <w:r>
              <w:rPr>
                <w:rFonts w:hint="eastAsia" w:asciiTheme="minorEastAsia" w:hAnsiTheme="minorEastAsia" w:eastAsiaTheme="minorEastAsia" w:cstheme="minorEastAsia"/>
                <w:sz w:val="20"/>
                <w:szCs w:val="20"/>
                <w:lang w:eastAsia="zh-CN"/>
              </w:rPr>
              <w:t>响应</w:t>
            </w:r>
            <w:r>
              <w:rPr>
                <w:rFonts w:hint="eastAsia" w:asciiTheme="minorEastAsia" w:hAnsiTheme="minorEastAsia" w:eastAsiaTheme="minorEastAsia" w:cstheme="minorEastAsia"/>
                <w:sz w:val="20"/>
                <w:szCs w:val="20"/>
              </w:rPr>
              <w:t>时间安排，货物质量问题处理一般，得</w:t>
            </w: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 xml:space="preserve">分； </w:t>
            </w:r>
          </w:p>
          <w:p w14:paraId="638BFA5E">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差：售后服务方案、应急</w:t>
            </w:r>
            <w:r>
              <w:rPr>
                <w:rFonts w:hint="eastAsia" w:asciiTheme="minorEastAsia" w:hAnsiTheme="minorEastAsia" w:eastAsiaTheme="minorEastAsia" w:cstheme="minorEastAsia"/>
                <w:sz w:val="20"/>
                <w:szCs w:val="20"/>
                <w:lang w:eastAsia="zh-CN"/>
              </w:rPr>
              <w:t>响应</w:t>
            </w:r>
            <w:r>
              <w:rPr>
                <w:rFonts w:hint="eastAsia" w:asciiTheme="minorEastAsia" w:hAnsiTheme="minorEastAsia" w:eastAsiaTheme="minorEastAsia" w:cstheme="minorEastAsia"/>
                <w:sz w:val="20"/>
                <w:szCs w:val="20"/>
              </w:rPr>
              <w:t>时间安排、货物质量问题处理差，得</w:t>
            </w:r>
            <w:r>
              <w:rPr>
                <w:rFonts w:hint="eastAsia" w:asciiTheme="minorEastAsia" w:hAnsiTheme="minorEastAsia" w:eastAsiaTheme="minorEastAsia" w:cstheme="minorEastAsia"/>
                <w:sz w:val="20"/>
                <w:szCs w:val="20"/>
                <w:lang w:val="en-US" w:eastAsia="zh-CN"/>
              </w:rPr>
              <w:t>0</w:t>
            </w:r>
            <w:r>
              <w:rPr>
                <w:rFonts w:hint="eastAsia" w:asciiTheme="minorEastAsia" w:hAnsiTheme="minorEastAsia" w:eastAsiaTheme="minorEastAsia" w:cstheme="minorEastAsia"/>
                <w:sz w:val="20"/>
                <w:szCs w:val="20"/>
              </w:rPr>
              <w:t>分。</w:t>
            </w:r>
          </w:p>
          <w:p w14:paraId="009C77BD">
            <w:pPr>
              <w:pStyle w:val="24"/>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sz w:val="20"/>
                <w:szCs w:val="20"/>
              </w:rPr>
              <w:t>注：未提供不得分。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682B">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10分</w:t>
            </w:r>
          </w:p>
        </w:tc>
      </w:tr>
      <w:tr w14:paraId="60AA9338">
        <w:tblPrEx>
          <w:tblCellMar>
            <w:top w:w="0" w:type="dxa"/>
            <w:left w:w="0" w:type="dxa"/>
            <w:bottom w:w="0" w:type="dxa"/>
            <w:right w:w="0" w:type="dxa"/>
          </w:tblCellMar>
        </w:tblPrEx>
        <w:trPr>
          <w:trHeight w:val="665" w:hRule="atLeast"/>
          <w:jc w:val="right"/>
        </w:trPr>
        <w:tc>
          <w:tcPr>
            <w:tcW w:w="84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545CB8B6">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6</w:t>
            </w:r>
          </w:p>
        </w:tc>
        <w:tc>
          <w:tcPr>
            <w:tcW w:w="1252"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3BF29FFA">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sz w:val="20"/>
                <w:szCs w:val="20"/>
                <w:lang w:bidi="ar"/>
              </w:rPr>
            </w:pPr>
            <w:r>
              <w:rPr>
                <w:rFonts w:hint="eastAsia" w:asciiTheme="minorEastAsia" w:hAnsiTheme="minorEastAsia" w:eastAsiaTheme="minorEastAsia" w:cstheme="minorEastAsia"/>
                <w:b/>
                <w:sz w:val="20"/>
                <w:szCs w:val="20"/>
                <w:lang w:bidi="ar"/>
              </w:rPr>
              <w:t>提供产品情况</w:t>
            </w:r>
          </w:p>
          <w:p w14:paraId="570E4C29">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lang w:val="en-US" w:eastAsia="zh-CN"/>
              </w:rPr>
            </w:pPr>
            <w:r>
              <w:rPr>
                <w:rFonts w:hint="eastAsia" w:asciiTheme="minorEastAsia" w:hAnsiTheme="minorEastAsia" w:eastAsiaTheme="minorEastAsia" w:cstheme="minorEastAsia"/>
                <w:b/>
                <w:sz w:val="20"/>
                <w:szCs w:val="20"/>
                <w:lang w:bidi="ar"/>
              </w:rPr>
              <w:t>（</w:t>
            </w:r>
            <w:r>
              <w:rPr>
                <w:rFonts w:hint="eastAsia" w:asciiTheme="minorEastAsia" w:hAnsiTheme="minorEastAsia" w:eastAsiaTheme="minorEastAsia" w:cstheme="minorEastAsia"/>
                <w:b/>
                <w:sz w:val="20"/>
                <w:szCs w:val="20"/>
                <w:lang w:val="en-US" w:eastAsia="zh-CN" w:bidi="ar"/>
              </w:rPr>
              <w:t>20</w:t>
            </w:r>
            <w:r>
              <w:rPr>
                <w:rFonts w:hint="eastAsia" w:asciiTheme="minorEastAsia" w:hAnsiTheme="minorEastAsia" w:eastAsiaTheme="minorEastAsia" w:cstheme="minorEastAsia"/>
                <w:b/>
                <w:sz w:val="20"/>
                <w:szCs w:val="20"/>
                <w:lang w:bidi="ar"/>
              </w:rPr>
              <w:t>分）</w:t>
            </w:r>
          </w:p>
        </w:tc>
        <w:tc>
          <w:tcPr>
            <w:tcW w:w="73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3CAF19">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auto"/>
                <w:kern w:val="0"/>
                <w:sz w:val="20"/>
                <w:szCs w:val="20"/>
                <w:highlight w:val="none"/>
                <w:lang w:val="en-US" w:eastAsia="zh-CN"/>
              </w:rPr>
              <w:t>根</w:t>
            </w:r>
            <w:r>
              <w:rPr>
                <w:rFonts w:hint="eastAsia" w:asciiTheme="minorEastAsia" w:hAnsiTheme="minorEastAsia" w:eastAsiaTheme="minorEastAsia" w:cstheme="minorEastAsia"/>
                <w:sz w:val="20"/>
                <w:szCs w:val="20"/>
                <w:lang w:val="en-US" w:eastAsia="zh-CN"/>
              </w:rPr>
              <w:t>据供应商提供的手腕带样品实用性、耐磨耐用、材质、功能等，进行综合评审：</w:t>
            </w:r>
          </w:p>
          <w:p w14:paraId="69E39679">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优：手腕带样品实用性、耐磨耐用、材质、功能等满足采购人要求得10分；</w:t>
            </w:r>
          </w:p>
          <w:p w14:paraId="175C551E">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良：手腕带样品实用性、耐磨耐用、材质、功能等较满足采购人要求得7分；</w:t>
            </w:r>
          </w:p>
          <w:p w14:paraId="14D3E3A8">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中：手腕带样品实用性、耐磨耐用、材质、功能等基本符合采购人要求得4分；</w:t>
            </w:r>
          </w:p>
          <w:p w14:paraId="756FF063">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差：手腕带样品实用性、耐磨耐用、材质、功能等不符合采购人要求或有瑕疵得1分。</w:t>
            </w:r>
          </w:p>
          <w:p w14:paraId="7FC508EF">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b/>
                <w:bCs/>
                <w:sz w:val="20"/>
                <w:szCs w:val="20"/>
                <w:lang w:val="en-US" w:eastAsia="zh-CN"/>
              </w:rPr>
              <w:t>注：未提供不得分。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2912E">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10分</w:t>
            </w:r>
          </w:p>
        </w:tc>
      </w:tr>
      <w:tr w14:paraId="5AE1F948">
        <w:tblPrEx>
          <w:tblCellMar>
            <w:top w:w="0" w:type="dxa"/>
            <w:left w:w="0" w:type="dxa"/>
            <w:bottom w:w="0" w:type="dxa"/>
            <w:right w:w="0" w:type="dxa"/>
          </w:tblCellMar>
        </w:tblPrEx>
        <w:trPr>
          <w:trHeight w:val="665" w:hRule="atLeast"/>
          <w:jc w:val="right"/>
        </w:trPr>
        <w:tc>
          <w:tcPr>
            <w:tcW w:w="84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3C2B71B">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p>
        </w:tc>
        <w:tc>
          <w:tcPr>
            <w:tcW w:w="125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68EEB56">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sz w:val="20"/>
                <w:szCs w:val="20"/>
                <w:lang w:bidi="ar"/>
              </w:rPr>
            </w:pPr>
          </w:p>
        </w:tc>
        <w:tc>
          <w:tcPr>
            <w:tcW w:w="734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1F83D34">
            <w:pPr>
              <w:keepNext w:val="0"/>
              <w:keepLines w:val="0"/>
              <w:pageBreakBefore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根据供应商提供的配套打印机的样式、质量等情况进行综合评审：</w:t>
            </w:r>
          </w:p>
          <w:p w14:paraId="7615D3D2">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优：满足采购人要求得10分；</w:t>
            </w:r>
          </w:p>
          <w:p w14:paraId="290E058A">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良：较满足采购人要求得7分；</w:t>
            </w:r>
          </w:p>
          <w:p w14:paraId="17DFAF7E">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中：基本符合采购人要求得4分；</w:t>
            </w:r>
          </w:p>
          <w:p w14:paraId="1372550E">
            <w:pPr>
              <w:keepNext w:val="0"/>
              <w:keepLines w:val="0"/>
              <w:pageBreakBefore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sz w:val="20"/>
                <w:szCs w:val="20"/>
                <w:lang w:val="en-US" w:eastAsia="zh-CN"/>
              </w:rPr>
              <w:t>差：不符合采购人要求得1分。</w:t>
            </w:r>
          </w:p>
          <w:p w14:paraId="01B61146">
            <w:pPr>
              <w:keepNext w:val="0"/>
              <w:keepLines w:val="0"/>
              <w:pageBreakBefore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b/>
                <w:bCs/>
                <w:color w:val="auto"/>
                <w:kern w:val="0"/>
                <w:sz w:val="20"/>
                <w:szCs w:val="20"/>
                <w:highlight w:val="none"/>
                <w:lang w:val="en-US" w:eastAsia="zh-CN"/>
              </w:rPr>
              <w:t>注：未提供设计样式及图片不得分。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EAC9A">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10分</w:t>
            </w:r>
          </w:p>
        </w:tc>
      </w:tr>
      <w:tr w14:paraId="0449D624">
        <w:tblPrEx>
          <w:tblCellMar>
            <w:top w:w="0" w:type="dxa"/>
            <w:left w:w="0" w:type="dxa"/>
            <w:bottom w:w="0" w:type="dxa"/>
            <w:right w:w="0" w:type="dxa"/>
          </w:tblCellMar>
        </w:tblPrEx>
        <w:trPr>
          <w:trHeight w:val="840" w:hRule="atLeast"/>
          <w:jc w:val="right"/>
        </w:trPr>
        <w:tc>
          <w:tcPr>
            <w:tcW w:w="8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1CADC">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F95BA">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价格评分</w:t>
            </w:r>
          </w:p>
          <w:p w14:paraId="15650165">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w:t>
            </w:r>
            <w:r>
              <w:rPr>
                <w:rFonts w:hint="eastAsia" w:asciiTheme="minorEastAsia" w:hAnsiTheme="minorEastAsia" w:eastAsiaTheme="minorEastAsia" w:cstheme="minorEastAsia"/>
                <w:b/>
                <w:bCs/>
                <w:color w:val="auto"/>
                <w:kern w:val="0"/>
                <w:sz w:val="20"/>
                <w:szCs w:val="20"/>
                <w:highlight w:val="none"/>
                <w:lang w:val="en-US" w:eastAsia="zh-CN"/>
              </w:rPr>
              <w:t>30</w:t>
            </w:r>
            <w:r>
              <w:rPr>
                <w:rFonts w:hint="eastAsia" w:asciiTheme="minorEastAsia" w:hAnsiTheme="minorEastAsia" w:eastAsiaTheme="minorEastAsia" w:cstheme="minorEastAsia"/>
                <w:b/>
                <w:bCs/>
                <w:color w:val="auto"/>
                <w:kern w:val="0"/>
                <w:sz w:val="20"/>
                <w:szCs w:val="20"/>
                <w:highlight w:val="none"/>
              </w:rPr>
              <w:t>分）</w:t>
            </w:r>
          </w:p>
        </w:tc>
        <w:tc>
          <w:tcPr>
            <w:tcW w:w="7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5110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kern w:val="0"/>
                <w:sz w:val="20"/>
                <w:szCs w:val="20"/>
                <w:highlight w:val="none"/>
                <w:lang w:val="en-US" w:eastAsia="zh-CN"/>
              </w:rPr>
              <w:t>本项目的价格分：通过本项目审查且报价最低的报价为评审基准价，其价格分为满分。报价得分 = （评审基准价/最终报价）×价格分值</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D239E">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30分</w:t>
            </w:r>
          </w:p>
        </w:tc>
      </w:tr>
      <w:tr w14:paraId="28987B36">
        <w:tblPrEx>
          <w:tblCellMar>
            <w:top w:w="0" w:type="dxa"/>
            <w:left w:w="0" w:type="dxa"/>
            <w:bottom w:w="0" w:type="dxa"/>
            <w:right w:w="0" w:type="dxa"/>
          </w:tblCellMar>
        </w:tblPrEx>
        <w:trPr>
          <w:trHeight w:val="600" w:hRule="atLeast"/>
          <w:jc w:val="right"/>
        </w:trPr>
        <w:tc>
          <w:tcPr>
            <w:tcW w:w="94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5E30">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合</w:t>
            </w:r>
            <w:r>
              <w:rPr>
                <w:rFonts w:hint="eastAsia" w:asciiTheme="minorEastAsia" w:hAnsiTheme="minorEastAsia" w:eastAsiaTheme="minorEastAsia" w:cstheme="minorEastAsia"/>
                <w:b/>
                <w:bCs/>
                <w:color w:val="auto"/>
                <w:kern w:val="0"/>
                <w:sz w:val="20"/>
                <w:szCs w:val="20"/>
                <w:highlight w:val="none"/>
                <w:lang w:val="en-US" w:eastAsia="zh-CN"/>
              </w:rPr>
              <w:t xml:space="preserve">   </w:t>
            </w:r>
            <w:r>
              <w:rPr>
                <w:rFonts w:hint="eastAsia" w:asciiTheme="minorEastAsia" w:hAnsiTheme="minorEastAsia" w:eastAsiaTheme="minorEastAsia" w:cstheme="minorEastAsia"/>
                <w:b/>
                <w:bCs/>
                <w:color w:val="auto"/>
                <w:kern w:val="0"/>
                <w:sz w:val="20"/>
                <w:szCs w:val="20"/>
                <w:highlight w:val="none"/>
              </w:rPr>
              <w:t>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FD269">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100分</w:t>
            </w:r>
          </w:p>
        </w:tc>
      </w:tr>
    </w:tbl>
    <w:p w14:paraId="001F2CAA">
      <w:pPr>
        <w:outlineLvl w:val="0"/>
        <w:rPr>
          <w:rFonts w:hint="eastAsia" w:ascii="宋体" w:hAnsi="宋体" w:eastAsia="宋体" w:cs="Times New Roman"/>
          <w:b/>
          <w:bCs/>
          <w:color w:val="auto"/>
          <w:kern w:val="2"/>
          <w:sz w:val="28"/>
          <w:szCs w:val="28"/>
          <w:highlight w:val="none"/>
          <w:lang w:val="en-US" w:eastAsia="zh-CN" w:bidi="ar-SA"/>
        </w:rPr>
      </w:pPr>
      <w:bookmarkStart w:id="50" w:name="_Toc18949"/>
      <w:bookmarkStart w:id="51" w:name="_Toc23471"/>
    </w:p>
    <w:p w14:paraId="6E49C2FB">
      <w:pPr>
        <w:outlineLvl w:val="0"/>
        <w:rPr>
          <w:rFonts w:hint="eastAsia" w:ascii="宋体" w:hAnsi="宋体" w:eastAsia="宋体" w:cs="Times New Roman"/>
          <w:b/>
          <w:bCs/>
          <w:color w:val="auto"/>
          <w:kern w:val="2"/>
          <w:sz w:val="24"/>
          <w:szCs w:val="24"/>
          <w:highlight w:val="none"/>
          <w:lang w:val="en-US" w:eastAsia="zh-CN" w:bidi="ar-SA"/>
        </w:rPr>
      </w:pPr>
      <w:bookmarkStart w:id="52" w:name="_Toc16003"/>
      <w:r>
        <w:rPr>
          <w:rFonts w:hint="eastAsia" w:ascii="宋体" w:hAnsi="宋体" w:eastAsia="宋体" w:cs="Times New Roman"/>
          <w:b/>
          <w:bCs/>
          <w:color w:val="auto"/>
          <w:kern w:val="2"/>
          <w:sz w:val="28"/>
          <w:szCs w:val="28"/>
          <w:highlight w:val="none"/>
          <w:lang w:val="en-US" w:eastAsia="zh-CN" w:bidi="ar-SA"/>
        </w:rPr>
        <w:t>第四部分 合同模板</w:t>
      </w:r>
      <w:bookmarkEnd w:id="50"/>
      <w:bookmarkEnd w:id="51"/>
      <w:bookmarkEnd w:id="52"/>
      <w:r>
        <w:rPr>
          <w:rFonts w:hint="eastAsia" w:ascii="宋体" w:hAnsi="宋体" w:eastAsia="宋体" w:cs="Times New Roman"/>
          <w:b/>
          <w:bCs/>
          <w:color w:val="auto"/>
          <w:kern w:val="2"/>
          <w:sz w:val="28"/>
          <w:szCs w:val="28"/>
          <w:highlight w:val="none"/>
          <w:lang w:val="en-US" w:eastAsia="zh-CN" w:bidi="ar-SA"/>
        </w:rPr>
        <w:t xml:space="preserve"> </w:t>
      </w:r>
    </w:p>
    <w:p w14:paraId="1479AAA2">
      <w:pPr>
        <w:rPr>
          <w:rFonts w:hint="eastAsia" w:ascii="宋体" w:hAnsi="宋体" w:eastAsia="宋体" w:cs="Times New Roman"/>
          <w:color w:val="auto"/>
          <w:kern w:val="2"/>
          <w:sz w:val="24"/>
          <w:szCs w:val="24"/>
          <w:highlight w:val="none"/>
          <w:lang w:val="en-US" w:eastAsia="zh-CN" w:bidi="ar-SA"/>
        </w:rPr>
      </w:pPr>
    </w:p>
    <w:p w14:paraId="5827D4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注：本合同仅为合同的参考文本，合同签订双方可根据项目的具体要求进行修订，但不得偏离实质性条款。</w:t>
      </w:r>
    </w:p>
    <w:p w14:paraId="0BCD5FF9">
      <w:pPr>
        <w:jc w:val="center"/>
        <w:rPr>
          <w:rFonts w:hint="eastAsia" w:ascii="宋体" w:hAnsi="宋体" w:eastAsia="宋体" w:cs="Times New Roman"/>
          <w:b/>
          <w:color w:val="auto"/>
          <w:sz w:val="30"/>
          <w:szCs w:val="30"/>
          <w:highlight w:val="none"/>
          <w:lang w:val="en-US" w:eastAsia="zh-CN"/>
        </w:rPr>
      </w:pPr>
    </w:p>
    <w:p w14:paraId="0A9CE585">
      <w:pPr>
        <w:pStyle w:val="2"/>
        <w:outlineLvl w:val="9"/>
        <w:rPr>
          <w:rFonts w:hint="eastAsia" w:ascii="宋体" w:hAnsi="宋体" w:eastAsia="宋体" w:cs="Times New Roman"/>
          <w:b/>
          <w:color w:val="auto"/>
          <w:sz w:val="30"/>
          <w:szCs w:val="30"/>
          <w:highlight w:val="none"/>
          <w:lang w:val="en-US" w:eastAsia="zh-CN"/>
        </w:rPr>
      </w:pPr>
    </w:p>
    <w:p w14:paraId="6E85A997">
      <w:pPr>
        <w:rPr>
          <w:rFonts w:hint="eastAsia"/>
          <w:color w:val="auto"/>
          <w:highlight w:val="none"/>
          <w:lang w:val="en-US" w:eastAsia="zh-CN"/>
        </w:rPr>
      </w:pPr>
    </w:p>
    <w:p w14:paraId="2A4B89EA">
      <w:pPr>
        <w:jc w:val="center"/>
        <w:rPr>
          <w:rFonts w:hint="eastAsia" w:ascii="宋体" w:hAnsi="宋体" w:eastAsia="宋体" w:cs="Times New Roman"/>
          <w:b/>
          <w:color w:val="auto"/>
          <w:sz w:val="30"/>
          <w:szCs w:val="30"/>
          <w:highlight w:val="none"/>
          <w:lang w:val="en-US" w:eastAsia="zh-CN"/>
        </w:rPr>
      </w:pPr>
    </w:p>
    <w:p w14:paraId="647B55E7">
      <w:pPr>
        <w:jc w:val="center"/>
        <w:rPr>
          <w:rFonts w:hint="eastAsia" w:ascii="宋体" w:hAnsi="宋体" w:eastAsia="宋体" w:cs="Times New Roman"/>
          <w:b/>
          <w:color w:val="auto"/>
          <w:sz w:val="30"/>
          <w:szCs w:val="30"/>
          <w:highlight w:val="none"/>
          <w:lang w:val="en-US" w:eastAsia="zh-CN"/>
        </w:rPr>
      </w:pPr>
    </w:p>
    <w:p w14:paraId="6B10BAE1">
      <w:pPr>
        <w:spacing w:line="600" w:lineRule="auto"/>
        <w:jc w:val="both"/>
        <w:rPr>
          <w:rFonts w:hint="eastAsia" w:hAnsi="宋体" w:cs="宋体"/>
          <w:b/>
          <w:bCs/>
          <w:color w:val="auto"/>
          <w:sz w:val="44"/>
          <w:szCs w:val="44"/>
        </w:rPr>
      </w:pPr>
      <w:bookmarkStart w:id="53" w:name="_Toc28173"/>
      <w:bookmarkStart w:id="54" w:name="_Toc26597"/>
    </w:p>
    <w:p w14:paraId="7152B993">
      <w:pPr>
        <w:spacing w:line="600" w:lineRule="auto"/>
        <w:jc w:val="center"/>
        <w:rPr>
          <w:rFonts w:hAnsi="宋体" w:cs="宋体"/>
          <w:b/>
          <w:bCs/>
          <w:color w:val="auto"/>
          <w:sz w:val="32"/>
          <w:szCs w:val="32"/>
        </w:rPr>
      </w:pPr>
      <w:r>
        <w:rPr>
          <w:rFonts w:hint="eastAsia" w:hAnsi="宋体" w:cs="宋体"/>
          <w:b/>
          <w:bCs/>
          <w:color w:val="auto"/>
          <w:sz w:val="32"/>
          <w:szCs w:val="32"/>
        </w:rPr>
        <w:t>南方医科大学第五附属医院</w:t>
      </w:r>
    </w:p>
    <w:p w14:paraId="163E0E7D">
      <w:pPr>
        <w:spacing w:line="600" w:lineRule="auto"/>
        <w:jc w:val="center"/>
        <w:rPr>
          <w:rFonts w:hAnsi="宋体" w:cs="宋体"/>
          <w:b/>
          <w:bCs/>
          <w:color w:val="auto"/>
          <w:sz w:val="32"/>
          <w:szCs w:val="32"/>
        </w:rPr>
      </w:pPr>
      <w:r>
        <w:rPr>
          <w:rFonts w:hint="eastAsia" w:hAnsi="宋体" w:cs="宋体"/>
          <w:b/>
          <w:bCs/>
          <w:color w:val="auto"/>
          <w:sz w:val="32"/>
          <w:szCs w:val="32"/>
          <w:lang w:val="en-US" w:eastAsia="zh-CN"/>
        </w:rPr>
        <w:t>打印</w:t>
      </w:r>
      <w:r>
        <w:rPr>
          <w:rFonts w:hint="eastAsia" w:hAnsi="宋体" w:cs="宋体"/>
          <w:b/>
          <w:bCs/>
          <w:color w:val="auto"/>
          <w:sz w:val="32"/>
          <w:szCs w:val="32"/>
          <w:lang w:eastAsia="zh-CN"/>
        </w:rPr>
        <w:t>手腕带</w:t>
      </w:r>
      <w:r>
        <w:rPr>
          <w:rFonts w:hint="eastAsia" w:hAnsi="宋体" w:cs="宋体"/>
          <w:b/>
          <w:bCs/>
          <w:color w:val="auto"/>
          <w:sz w:val="32"/>
          <w:szCs w:val="32"/>
        </w:rPr>
        <w:t>采购合同</w:t>
      </w:r>
    </w:p>
    <w:p w14:paraId="14A6691E">
      <w:pPr>
        <w:jc w:val="center"/>
        <w:rPr>
          <w:rFonts w:ascii="Times New Roman" w:eastAsia="黑体"/>
          <w:color w:val="auto"/>
          <w:sz w:val="44"/>
          <w:szCs w:val="44"/>
        </w:rPr>
      </w:pPr>
    </w:p>
    <w:p w14:paraId="306B0F31">
      <w:pPr>
        <w:pStyle w:val="24"/>
        <w:rPr>
          <w:rFonts w:eastAsia="黑体"/>
          <w:color w:val="auto"/>
          <w:sz w:val="48"/>
        </w:rPr>
      </w:pPr>
    </w:p>
    <w:p w14:paraId="486BB6D0">
      <w:pPr>
        <w:pStyle w:val="24"/>
        <w:rPr>
          <w:rFonts w:eastAsia="黑体"/>
          <w:color w:val="auto"/>
          <w:sz w:val="48"/>
        </w:rPr>
      </w:pPr>
    </w:p>
    <w:p w14:paraId="25FF8C58">
      <w:pPr>
        <w:pStyle w:val="24"/>
        <w:rPr>
          <w:rFonts w:eastAsia="黑体"/>
          <w:color w:val="auto"/>
          <w:sz w:val="48"/>
        </w:rPr>
      </w:pPr>
    </w:p>
    <w:p w14:paraId="5CB4E294">
      <w:pPr>
        <w:spacing w:line="360" w:lineRule="auto"/>
        <w:ind w:right="1848"/>
        <w:rPr>
          <w:rFonts w:ascii="Times New Roman"/>
          <w:b/>
          <w:color w:val="auto"/>
          <w:sz w:val="30"/>
        </w:rPr>
      </w:pPr>
    </w:p>
    <w:p w14:paraId="5D1C8016">
      <w:pPr>
        <w:pStyle w:val="24"/>
        <w:rPr>
          <w:color w:val="auto"/>
        </w:rPr>
      </w:pPr>
    </w:p>
    <w:p w14:paraId="77A403DF">
      <w:pPr>
        <w:spacing w:line="360" w:lineRule="auto"/>
        <w:ind w:right="1848"/>
        <w:rPr>
          <w:rFonts w:ascii="Times New Roman"/>
          <w:b/>
          <w:color w:val="auto"/>
          <w:sz w:val="24"/>
          <w:szCs w:val="24"/>
        </w:rPr>
      </w:pPr>
      <w:r>
        <w:rPr>
          <w:rFonts w:ascii="Times New Roman"/>
          <w:b/>
          <w:color w:val="auto"/>
          <w:sz w:val="24"/>
          <w:szCs w:val="24"/>
        </w:rPr>
        <w:t>合同编号：</w:t>
      </w:r>
    </w:p>
    <w:p w14:paraId="41B567F7">
      <w:pPr>
        <w:spacing w:line="360" w:lineRule="auto"/>
        <w:ind w:right="1848"/>
        <w:rPr>
          <w:rFonts w:ascii="Times New Roman"/>
          <w:b/>
          <w:color w:val="auto"/>
          <w:sz w:val="24"/>
          <w:szCs w:val="24"/>
        </w:rPr>
      </w:pPr>
      <w:r>
        <w:rPr>
          <w:rFonts w:ascii="Times New Roman"/>
          <w:b/>
          <w:color w:val="auto"/>
          <w:sz w:val="24"/>
          <w:szCs w:val="24"/>
        </w:rPr>
        <w:t>甲方：</w:t>
      </w:r>
    </w:p>
    <w:p w14:paraId="7DB1567C">
      <w:pPr>
        <w:spacing w:line="360" w:lineRule="auto"/>
        <w:ind w:right="1848"/>
        <w:rPr>
          <w:rFonts w:hint="default" w:ascii="Times New Roman"/>
          <w:b/>
          <w:color w:val="auto"/>
          <w:sz w:val="24"/>
          <w:szCs w:val="24"/>
          <w:highlight w:val="none"/>
          <w:lang w:val="en-US"/>
        </w:rPr>
      </w:pPr>
      <w:r>
        <w:rPr>
          <w:rFonts w:hint="eastAsia" w:ascii="Times New Roman" w:hAnsi="Times New Roman" w:eastAsia="宋体" w:cs="Times New Roman"/>
          <w:b/>
          <w:color w:val="auto"/>
          <w:sz w:val="24"/>
          <w:szCs w:val="24"/>
          <w:highlight w:val="none"/>
          <w:lang w:eastAsia="zh-CN"/>
        </w:rPr>
        <w:t>乙方：</w:t>
      </w:r>
    </w:p>
    <w:p w14:paraId="61861E7E">
      <w:pPr>
        <w:widowControl/>
        <w:spacing w:line="360" w:lineRule="auto"/>
        <w:rPr>
          <w:rFonts w:hint="eastAsia" w:ascii="Times New Roman" w:hAnsi="Times New Roman" w:eastAsia="宋体" w:cs="Times New Roman"/>
          <w:b/>
          <w:color w:val="auto"/>
          <w:sz w:val="24"/>
          <w:szCs w:val="24"/>
          <w:lang w:eastAsia="zh-CN"/>
        </w:rPr>
      </w:pPr>
      <w:r>
        <w:rPr>
          <w:rFonts w:ascii="Times New Roman"/>
          <w:b/>
          <w:color w:val="auto"/>
          <w:sz w:val="24"/>
          <w:szCs w:val="24"/>
        </w:rPr>
        <w:t>签署地点：</w:t>
      </w:r>
    </w:p>
    <w:p w14:paraId="214FB4BD">
      <w:pPr>
        <w:pStyle w:val="25"/>
        <w:spacing w:line="288" w:lineRule="auto"/>
        <w:rPr>
          <w:rFonts w:ascii="宋体" w:hAnsi="宋体" w:cs="宋体"/>
          <w:color w:val="auto"/>
          <w:szCs w:val="21"/>
        </w:rPr>
      </w:pPr>
    </w:p>
    <w:p w14:paraId="4C82495A">
      <w:pPr>
        <w:spacing w:line="360" w:lineRule="auto"/>
        <w:ind w:right="1848"/>
        <w:rPr>
          <w:rFonts w:hint="eastAsia" w:ascii="宋体" w:hAnsi="宋体" w:eastAsia="宋体" w:cs="宋体"/>
          <w:b/>
          <w:bCs w:val="0"/>
          <w:color w:val="auto"/>
          <w:sz w:val="24"/>
          <w:szCs w:val="24"/>
        </w:rPr>
        <w:sectPr>
          <w:headerReference r:id="rId9" w:type="default"/>
          <w:footerReference r:id="rId10" w:type="default"/>
          <w:pgSz w:w="11906" w:h="16838"/>
          <w:pgMar w:top="1417" w:right="1134" w:bottom="1417" w:left="1134" w:header="851" w:footer="992" w:gutter="0"/>
          <w:pgNumType w:fmt="decimal" w:start="1"/>
          <w:cols w:space="425" w:num="1"/>
          <w:docGrid w:type="lines" w:linePitch="312" w:charSpace="0"/>
        </w:sectPr>
      </w:pPr>
    </w:p>
    <w:p w14:paraId="79805084">
      <w:pPr>
        <w:spacing w:line="600" w:lineRule="auto"/>
        <w:jc w:val="center"/>
        <w:rPr>
          <w:rFonts w:hint="eastAsia" w:ascii="宋体" w:hAnsi="宋体" w:eastAsia="宋体" w:cs="宋体"/>
          <w:b w:val="0"/>
          <w:bCs w:val="0"/>
          <w:color w:val="auto"/>
          <w:sz w:val="24"/>
          <w:szCs w:val="24"/>
        </w:rPr>
      </w:pPr>
      <w:r>
        <w:rPr>
          <w:rFonts w:hint="eastAsia" w:ascii="黑体" w:hAnsi="黑体" w:eastAsia="黑体" w:cs="黑体"/>
          <w:b/>
          <w:bCs/>
          <w:color w:val="auto"/>
          <w:sz w:val="30"/>
          <w:szCs w:val="30"/>
        </w:rPr>
        <w:t>南方医科大学第五附属医院</w:t>
      </w:r>
      <w:r>
        <w:rPr>
          <w:rFonts w:hint="eastAsia" w:ascii="黑体" w:hAnsi="黑体" w:eastAsia="黑体" w:cs="黑体"/>
          <w:b/>
          <w:bCs/>
          <w:color w:val="auto"/>
          <w:sz w:val="30"/>
          <w:szCs w:val="30"/>
          <w:lang w:val="en-US" w:eastAsia="zh-CN"/>
        </w:rPr>
        <w:t>打印</w:t>
      </w:r>
      <w:r>
        <w:rPr>
          <w:rFonts w:hint="eastAsia" w:ascii="黑体" w:hAnsi="黑体" w:eastAsia="黑体" w:cs="黑体"/>
          <w:b/>
          <w:bCs/>
          <w:color w:val="auto"/>
          <w:sz w:val="30"/>
          <w:szCs w:val="30"/>
          <w:lang w:eastAsia="zh-CN"/>
        </w:rPr>
        <w:t>手腕带</w:t>
      </w:r>
      <w:r>
        <w:rPr>
          <w:rFonts w:hint="eastAsia" w:ascii="黑体" w:hAnsi="黑体" w:eastAsia="黑体" w:cs="黑体"/>
          <w:b/>
          <w:bCs/>
          <w:color w:val="auto"/>
          <w:sz w:val="30"/>
          <w:szCs w:val="30"/>
        </w:rPr>
        <w:t xml:space="preserve">采购合同 </w:t>
      </w:r>
      <w:r>
        <w:rPr>
          <w:rFonts w:hint="eastAsia" w:ascii="黑体" w:hAnsi="黑体" w:eastAsia="黑体" w:cs="黑体"/>
          <w:b/>
          <w:bCs/>
          <w:color w:val="auto"/>
          <w:sz w:val="32"/>
          <w:szCs w:val="32"/>
        </w:rPr>
        <w:t xml:space="preserve">                  </w:t>
      </w:r>
      <w:r>
        <w:rPr>
          <w:rFonts w:hint="eastAsia" w:ascii="宋体" w:hAnsi="宋体" w:eastAsia="宋体" w:cs="宋体"/>
          <w:b/>
          <w:bCs/>
          <w:color w:val="auto"/>
          <w:sz w:val="24"/>
          <w:szCs w:val="24"/>
        </w:rPr>
        <w:t xml:space="preserve">  </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w:t>
      </w:r>
      <w:r>
        <w:rPr>
          <w:rFonts w:hint="eastAsia" w:ascii="宋体" w:hAnsi="宋体" w:cs="宋体"/>
          <w:b/>
          <w:bCs/>
          <w:color w:val="auto"/>
          <w:sz w:val="24"/>
          <w:szCs w:val="24"/>
          <w:lang w:val="en-US" w:eastAsia="zh-CN"/>
        </w:rPr>
        <w:t xml:space="preserve">            </w:t>
      </w:r>
    </w:p>
    <w:p w14:paraId="18D4FA49">
      <w:pPr>
        <w:keepNext w:val="0"/>
        <w:keepLines w:val="0"/>
        <w:pageBreakBefore w:val="0"/>
        <w:widowControl w:val="0"/>
        <w:kinsoku/>
        <w:wordWrap/>
        <w:overflowPunct/>
        <w:topLinePunct w:val="0"/>
        <w:bidi w:val="0"/>
        <w:snapToGrid/>
        <w:spacing w:line="360" w:lineRule="exact"/>
        <w:ind w:right="184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rPr>
        <w:t>甲方</w:t>
      </w:r>
      <w:r>
        <w:rPr>
          <w:rFonts w:hint="eastAsia" w:ascii="宋体" w:hAnsi="宋体" w:eastAsia="宋体" w:cs="宋体"/>
          <w:color w:val="auto"/>
          <w:sz w:val="21"/>
          <w:szCs w:val="21"/>
        </w:rPr>
        <w:t>：</w:t>
      </w:r>
    </w:p>
    <w:p w14:paraId="7CC41B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14:paraId="27EA17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kern w:val="0"/>
          <w:sz w:val="21"/>
          <w:szCs w:val="21"/>
          <w:lang w:val="en-US" w:eastAsia="zh-CN" w:bidi="ar-SA"/>
        </w:rPr>
      </w:pPr>
      <w:r>
        <w:rPr>
          <w:rFonts w:hint="default" w:ascii="宋体" w:hAnsi="宋体" w:eastAsia="宋体" w:cs="宋体"/>
          <w:b w:val="0"/>
          <w:bCs w:val="0"/>
          <w:color w:val="auto"/>
          <w:kern w:val="0"/>
          <w:sz w:val="21"/>
          <w:szCs w:val="21"/>
          <w:lang w:val="en-US" w:eastAsia="zh-CN" w:bidi="ar-SA"/>
        </w:rPr>
        <w:t>依照《中华人民共和国民法典》中合同编相关规定及“南方医科大学第五附属医院打印手腕带采购项目”（项目编号：NYWYF20250013）的采购结果和乙方《响应文件》内容，</w:t>
      </w:r>
      <w:r>
        <w:rPr>
          <w:rFonts w:hint="eastAsia" w:ascii="宋体" w:hAnsi="宋体" w:eastAsia="宋体" w:cs="宋体"/>
          <w:b w:val="0"/>
          <w:bCs w:val="0"/>
          <w:color w:val="auto"/>
          <w:kern w:val="0"/>
          <w:sz w:val="21"/>
          <w:szCs w:val="21"/>
          <w:lang w:val="en-US" w:eastAsia="zh-CN" w:bidi="ar-SA"/>
        </w:rPr>
        <w:t>为明确双方权利和义务，保障双方权益，甲、乙双方在自愿、平等、协商、互利的基础上，订立本合同，合同签订后，需共同遵守。具体条款如下：</w:t>
      </w:r>
    </w:p>
    <w:p w14:paraId="5C695B89">
      <w:pPr>
        <w:keepNext w:val="0"/>
        <w:keepLines w:val="0"/>
        <w:pageBreakBefore w:val="0"/>
        <w:widowControl w:val="0"/>
        <w:numPr>
          <w:ilvl w:val="0"/>
          <w:numId w:val="4"/>
        </w:numPr>
        <w:kinsoku/>
        <w:wordWrap/>
        <w:overflowPunct/>
        <w:topLinePunct w:val="0"/>
        <w:bidi w:val="0"/>
        <w:snapToGrid/>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服务内容</w:t>
      </w:r>
    </w:p>
    <w:p w14:paraId="0E7AD6A0">
      <w:pPr>
        <w:keepNext w:val="0"/>
        <w:keepLines w:val="0"/>
        <w:pageBreakBefore w:val="0"/>
        <w:widowControl w:val="0"/>
        <w:numPr>
          <w:ilvl w:val="0"/>
          <w:numId w:val="0"/>
        </w:numPr>
        <w:kinsoku/>
        <w:wordWrap/>
        <w:overflowPunct/>
        <w:topLinePunct w:val="0"/>
        <w:bidi w:val="0"/>
        <w:snapToGrid/>
        <w:spacing w:line="360" w:lineRule="exact"/>
        <w:ind w:firstLine="420" w:firstLineChars="200"/>
        <w:textAlignment w:val="auto"/>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服务期间，乙方为甲方提供打印手腕带，具体要求如下：</w:t>
      </w:r>
    </w:p>
    <w:tbl>
      <w:tblPr>
        <w:tblStyle w:val="18"/>
        <w:tblW w:w="50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3"/>
        <w:gridCol w:w="2273"/>
        <w:gridCol w:w="1301"/>
        <w:gridCol w:w="1301"/>
        <w:gridCol w:w="1437"/>
        <w:gridCol w:w="902"/>
        <w:gridCol w:w="1485"/>
      </w:tblGrid>
      <w:tr w14:paraId="45302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94" w:type="pct"/>
            <w:noWrap w:val="0"/>
            <w:vAlign w:val="top"/>
          </w:tcPr>
          <w:p w14:paraId="50CC7B34">
            <w:pPr>
              <w:keepNext w:val="0"/>
              <w:keepLines w:val="0"/>
              <w:pageBreakBefore w:val="0"/>
              <w:widowControl w:val="0"/>
              <w:kinsoku/>
              <w:wordWrap/>
              <w:overflowPunct/>
              <w:topLinePunct w:val="0"/>
              <w:bidi w:val="0"/>
              <w:snapToGrid/>
              <w:spacing w:before="78" w:line="360" w:lineRule="exact"/>
              <w:ind w:left="221" w:right="207"/>
              <w:jc w:val="center"/>
              <w:textAlignment w:val="auto"/>
              <w:rPr>
                <w:rFonts w:hAnsi="宋体" w:cs="宋体"/>
                <w:b/>
                <w:bCs/>
                <w:color w:val="auto"/>
                <w:sz w:val="21"/>
                <w:szCs w:val="21"/>
                <w:highlight w:val="none"/>
                <w:lang w:val="zh-CN" w:bidi="zh-CN"/>
              </w:rPr>
            </w:pPr>
            <w:r>
              <w:rPr>
                <w:rFonts w:hAnsi="宋体" w:cs="宋体"/>
                <w:b/>
                <w:bCs/>
                <w:color w:val="auto"/>
                <w:sz w:val="21"/>
                <w:szCs w:val="21"/>
                <w:highlight w:val="none"/>
                <w:lang w:val="zh-CN" w:bidi="zh-CN"/>
              </w:rPr>
              <w:t>序号</w:t>
            </w:r>
          </w:p>
        </w:tc>
        <w:tc>
          <w:tcPr>
            <w:tcW w:w="1177" w:type="pct"/>
            <w:noWrap w:val="0"/>
            <w:vAlign w:val="top"/>
          </w:tcPr>
          <w:p w14:paraId="1FB91E1B">
            <w:pPr>
              <w:keepNext w:val="0"/>
              <w:keepLines w:val="0"/>
              <w:pageBreakBefore w:val="0"/>
              <w:widowControl w:val="0"/>
              <w:kinsoku/>
              <w:wordWrap/>
              <w:overflowPunct/>
              <w:topLinePunct w:val="0"/>
              <w:bidi w:val="0"/>
              <w:snapToGrid/>
              <w:spacing w:before="78" w:line="360" w:lineRule="exact"/>
              <w:ind w:right="756"/>
              <w:jc w:val="center"/>
              <w:textAlignment w:val="auto"/>
              <w:rPr>
                <w:rFonts w:hAnsi="宋体" w:cs="宋体"/>
                <w:b/>
                <w:bCs/>
                <w:color w:val="auto"/>
                <w:sz w:val="21"/>
                <w:szCs w:val="21"/>
                <w:highlight w:val="none"/>
                <w:lang w:val="zh-CN" w:bidi="zh-CN"/>
              </w:rPr>
            </w:pPr>
            <w:r>
              <w:rPr>
                <w:rFonts w:hint="eastAsia" w:hAnsi="宋体" w:cs="宋体"/>
                <w:b/>
                <w:bCs/>
                <w:color w:val="auto"/>
                <w:sz w:val="21"/>
                <w:szCs w:val="21"/>
                <w:highlight w:val="none"/>
                <w:lang w:val="en-US" w:bidi="zh-CN"/>
              </w:rPr>
              <w:t xml:space="preserve">  </w:t>
            </w:r>
            <w:r>
              <w:rPr>
                <w:rFonts w:hint="eastAsia" w:hAnsi="宋体" w:cs="宋体"/>
                <w:b/>
                <w:bCs/>
                <w:color w:val="auto"/>
                <w:sz w:val="21"/>
                <w:szCs w:val="21"/>
                <w:highlight w:val="none"/>
                <w:lang w:val="zh-CN" w:bidi="zh-CN"/>
              </w:rPr>
              <w:t>品名</w:t>
            </w:r>
          </w:p>
        </w:tc>
        <w:tc>
          <w:tcPr>
            <w:tcW w:w="674" w:type="pct"/>
            <w:noWrap w:val="0"/>
            <w:vAlign w:val="top"/>
          </w:tcPr>
          <w:p w14:paraId="4F3512C6">
            <w:pPr>
              <w:keepNext w:val="0"/>
              <w:keepLines w:val="0"/>
              <w:pageBreakBefore w:val="0"/>
              <w:widowControl w:val="0"/>
              <w:kinsoku/>
              <w:wordWrap/>
              <w:overflowPunct/>
              <w:topLinePunct w:val="0"/>
              <w:bidi w:val="0"/>
              <w:snapToGrid/>
              <w:spacing w:before="78" w:line="360" w:lineRule="exact"/>
              <w:jc w:val="center"/>
              <w:textAlignment w:val="auto"/>
              <w:rPr>
                <w:rFonts w:hint="default" w:hAnsi="宋体" w:cs="宋体"/>
                <w:b/>
                <w:bCs/>
                <w:color w:val="auto"/>
                <w:sz w:val="21"/>
                <w:szCs w:val="21"/>
                <w:highlight w:val="none"/>
                <w:lang w:val="en-US" w:bidi="zh-CN"/>
              </w:rPr>
            </w:pPr>
            <w:r>
              <w:rPr>
                <w:rFonts w:hint="eastAsia" w:hAnsi="宋体" w:cs="宋体"/>
                <w:b/>
                <w:bCs/>
                <w:color w:val="auto"/>
                <w:sz w:val="21"/>
                <w:szCs w:val="21"/>
                <w:highlight w:val="none"/>
                <w:lang w:val="en-US" w:bidi="zh-CN"/>
              </w:rPr>
              <w:t>品牌型号</w:t>
            </w:r>
          </w:p>
        </w:tc>
        <w:tc>
          <w:tcPr>
            <w:tcW w:w="674" w:type="pct"/>
            <w:noWrap w:val="0"/>
            <w:vAlign w:val="top"/>
          </w:tcPr>
          <w:p w14:paraId="044DF7EF">
            <w:pPr>
              <w:keepNext w:val="0"/>
              <w:keepLines w:val="0"/>
              <w:pageBreakBefore w:val="0"/>
              <w:widowControl w:val="0"/>
              <w:kinsoku/>
              <w:wordWrap/>
              <w:overflowPunct/>
              <w:topLinePunct w:val="0"/>
              <w:bidi w:val="0"/>
              <w:snapToGrid/>
              <w:spacing w:before="78" w:line="360" w:lineRule="exact"/>
              <w:jc w:val="center"/>
              <w:textAlignment w:val="auto"/>
              <w:rPr>
                <w:rFonts w:hAnsi="宋体" w:cs="宋体"/>
                <w:b/>
                <w:bCs/>
                <w:color w:val="auto"/>
                <w:sz w:val="21"/>
                <w:szCs w:val="21"/>
                <w:highlight w:val="none"/>
                <w:lang w:val="zh-CN" w:bidi="zh-CN"/>
              </w:rPr>
            </w:pPr>
            <w:r>
              <w:rPr>
                <w:rFonts w:hint="eastAsia" w:hAnsi="宋体" w:cs="宋体"/>
                <w:b/>
                <w:bCs/>
                <w:color w:val="auto"/>
                <w:sz w:val="21"/>
                <w:szCs w:val="21"/>
                <w:highlight w:val="none"/>
                <w:lang w:val="zh-CN" w:bidi="zh-CN"/>
              </w:rPr>
              <w:t>材质</w:t>
            </w:r>
          </w:p>
        </w:tc>
        <w:tc>
          <w:tcPr>
            <w:tcW w:w="744" w:type="pct"/>
            <w:noWrap w:val="0"/>
            <w:vAlign w:val="top"/>
          </w:tcPr>
          <w:p w14:paraId="4372CDFC">
            <w:pPr>
              <w:keepNext w:val="0"/>
              <w:keepLines w:val="0"/>
              <w:pageBreakBefore w:val="0"/>
              <w:widowControl w:val="0"/>
              <w:kinsoku/>
              <w:wordWrap/>
              <w:overflowPunct/>
              <w:topLinePunct w:val="0"/>
              <w:bidi w:val="0"/>
              <w:snapToGrid/>
              <w:spacing w:before="78" w:line="360" w:lineRule="exact"/>
              <w:jc w:val="center"/>
              <w:textAlignment w:val="auto"/>
              <w:rPr>
                <w:rFonts w:hAnsi="宋体" w:cs="宋体"/>
                <w:b/>
                <w:bCs/>
                <w:color w:val="auto"/>
                <w:sz w:val="21"/>
                <w:szCs w:val="21"/>
                <w:highlight w:val="none"/>
                <w:lang w:val="zh-CN" w:bidi="zh-CN"/>
              </w:rPr>
            </w:pPr>
            <w:r>
              <w:rPr>
                <w:rFonts w:hAnsi="宋体" w:cs="宋体"/>
                <w:b/>
                <w:bCs/>
                <w:color w:val="auto"/>
                <w:sz w:val="21"/>
                <w:szCs w:val="21"/>
                <w:highlight w:val="none"/>
                <w:lang w:val="zh-CN" w:bidi="zh-CN"/>
              </w:rPr>
              <w:t>规格</w:t>
            </w:r>
            <w:r>
              <w:rPr>
                <w:rFonts w:hint="eastAsia" w:ascii="宋体" w:hAnsi="宋体" w:cs="宋体"/>
                <w:b/>
                <w:bCs/>
                <w:color w:val="auto"/>
                <w:sz w:val="21"/>
                <w:szCs w:val="21"/>
                <w:highlight w:val="none"/>
                <w:lang w:val="en-US" w:eastAsia="zh-CN"/>
              </w:rPr>
              <w:t>（撕下后）</w:t>
            </w:r>
          </w:p>
        </w:tc>
        <w:tc>
          <w:tcPr>
            <w:tcW w:w="467" w:type="pct"/>
            <w:noWrap w:val="0"/>
            <w:vAlign w:val="top"/>
          </w:tcPr>
          <w:p w14:paraId="353B35BF">
            <w:pPr>
              <w:keepNext w:val="0"/>
              <w:keepLines w:val="0"/>
              <w:pageBreakBefore w:val="0"/>
              <w:widowControl w:val="0"/>
              <w:kinsoku/>
              <w:wordWrap/>
              <w:overflowPunct/>
              <w:topLinePunct w:val="0"/>
              <w:bidi w:val="0"/>
              <w:snapToGrid/>
              <w:spacing w:before="78" w:line="360" w:lineRule="exact"/>
              <w:jc w:val="center"/>
              <w:textAlignment w:val="auto"/>
              <w:rPr>
                <w:rFonts w:hAnsi="宋体" w:cs="宋体"/>
                <w:b/>
                <w:bCs/>
                <w:color w:val="auto"/>
                <w:sz w:val="21"/>
                <w:szCs w:val="21"/>
                <w:highlight w:val="none"/>
                <w:lang w:val="zh-CN" w:bidi="zh-CN"/>
              </w:rPr>
            </w:pPr>
            <w:r>
              <w:rPr>
                <w:rFonts w:hint="eastAsia" w:hAnsi="宋体" w:cs="宋体"/>
                <w:b/>
                <w:bCs/>
                <w:color w:val="auto"/>
                <w:sz w:val="21"/>
                <w:szCs w:val="21"/>
                <w:highlight w:val="none"/>
                <w:lang w:val="zh-CN" w:bidi="zh-CN"/>
              </w:rPr>
              <w:t>单位</w:t>
            </w:r>
          </w:p>
        </w:tc>
        <w:tc>
          <w:tcPr>
            <w:tcW w:w="768" w:type="pct"/>
            <w:noWrap w:val="0"/>
            <w:vAlign w:val="top"/>
          </w:tcPr>
          <w:p w14:paraId="0AAE1CE9">
            <w:pPr>
              <w:keepNext w:val="0"/>
              <w:keepLines w:val="0"/>
              <w:pageBreakBefore w:val="0"/>
              <w:widowControl w:val="0"/>
              <w:kinsoku/>
              <w:wordWrap/>
              <w:overflowPunct/>
              <w:topLinePunct w:val="0"/>
              <w:bidi w:val="0"/>
              <w:snapToGrid/>
              <w:spacing w:before="78" w:line="360" w:lineRule="exact"/>
              <w:jc w:val="center"/>
              <w:textAlignment w:val="auto"/>
              <w:rPr>
                <w:rFonts w:hAnsi="宋体" w:cs="宋体"/>
                <w:b/>
                <w:bCs/>
                <w:color w:val="auto"/>
                <w:sz w:val="21"/>
                <w:szCs w:val="21"/>
                <w:highlight w:val="none"/>
                <w:lang w:val="zh-CN" w:bidi="zh-CN"/>
              </w:rPr>
            </w:pPr>
            <w:r>
              <w:rPr>
                <w:rFonts w:hAnsi="宋体" w:cs="宋体"/>
                <w:b/>
                <w:bCs/>
                <w:color w:val="auto"/>
                <w:sz w:val="21"/>
                <w:szCs w:val="21"/>
                <w:highlight w:val="none"/>
                <w:lang w:val="zh-CN" w:bidi="zh-CN"/>
              </w:rPr>
              <w:t>单价</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元/条</w:t>
            </w:r>
            <w:r>
              <w:rPr>
                <w:rFonts w:hint="eastAsia" w:ascii="宋体" w:hAnsi="宋体" w:eastAsia="宋体" w:cs="宋体"/>
                <w:b/>
                <w:bCs/>
                <w:color w:val="auto"/>
                <w:sz w:val="21"/>
                <w:szCs w:val="21"/>
                <w:highlight w:val="none"/>
                <w:lang w:val="en-US" w:eastAsia="zh-CN"/>
              </w:rPr>
              <w:t>）</w:t>
            </w:r>
          </w:p>
        </w:tc>
      </w:tr>
      <w:tr w14:paraId="6F9D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94" w:type="pct"/>
            <w:noWrap w:val="0"/>
            <w:vAlign w:val="center"/>
          </w:tcPr>
          <w:p w14:paraId="7BA7B5EF">
            <w:pPr>
              <w:keepNext w:val="0"/>
              <w:keepLines w:val="0"/>
              <w:pageBreakBefore w:val="0"/>
              <w:widowControl w:val="0"/>
              <w:kinsoku/>
              <w:wordWrap/>
              <w:overflowPunct/>
              <w:topLinePunct w:val="0"/>
              <w:bidi w:val="0"/>
              <w:snapToGrid/>
              <w:spacing w:before="174" w:line="360" w:lineRule="exact"/>
              <w:ind w:left="14"/>
              <w:jc w:val="center"/>
              <w:textAlignment w:val="auto"/>
              <w:rPr>
                <w:rFonts w:hAnsi="宋体" w:cs="宋体"/>
                <w:color w:val="auto"/>
                <w:sz w:val="21"/>
                <w:szCs w:val="21"/>
                <w:highlight w:val="none"/>
                <w:lang w:val="zh-CN" w:bidi="zh-CN"/>
              </w:rPr>
            </w:pPr>
            <w:r>
              <w:rPr>
                <w:rFonts w:hAnsi="宋体" w:cs="宋体"/>
                <w:color w:val="auto"/>
                <w:sz w:val="21"/>
                <w:szCs w:val="21"/>
                <w:highlight w:val="none"/>
                <w:lang w:val="zh-CN" w:bidi="zh-CN"/>
              </w:rPr>
              <w:t>1</w:t>
            </w:r>
          </w:p>
        </w:tc>
        <w:tc>
          <w:tcPr>
            <w:tcW w:w="1177" w:type="pct"/>
            <w:noWrap w:val="0"/>
            <w:vAlign w:val="center"/>
          </w:tcPr>
          <w:p w14:paraId="20649126">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成人打印</w:t>
            </w:r>
            <w:r>
              <w:rPr>
                <w:rFonts w:hint="eastAsia" w:ascii="宋体" w:hAnsi="宋体" w:eastAsia="宋体" w:cs="宋体"/>
                <w:color w:val="auto"/>
                <w:sz w:val="21"/>
                <w:szCs w:val="21"/>
                <w:highlight w:val="none"/>
                <w:lang w:eastAsia="zh-CN"/>
              </w:rPr>
              <w:t>手</w:t>
            </w:r>
            <w:r>
              <w:rPr>
                <w:rFonts w:hint="eastAsia" w:ascii="宋体" w:hAnsi="宋体" w:eastAsia="宋体" w:cs="宋体"/>
                <w:color w:val="auto"/>
                <w:sz w:val="21"/>
                <w:szCs w:val="21"/>
                <w:highlight w:val="none"/>
              </w:rPr>
              <w:t>腕带</w:t>
            </w:r>
          </w:p>
        </w:tc>
        <w:tc>
          <w:tcPr>
            <w:tcW w:w="674" w:type="pct"/>
            <w:noWrap w:val="0"/>
            <w:vAlign w:val="center"/>
          </w:tcPr>
          <w:p w14:paraId="23A24B2D">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674" w:type="pct"/>
            <w:noWrap w:val="0"/>
            <w:vAlign w:val="center"/>
          </w:tcPr>
          <w:p w14:paraId="3B16D606">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744" w:type="pct"/>
            <w:noWrap w:val="0"/>
            <w:vAlign w:val="center"/>
          </w:tcPr>
          <w:p w14:paraId="74B201BB">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467" w:type="pct"/>
            <w:noWrap w:val="0"/>
            <w:vAlign w:val="center"/>
          </w:tcPr>
          <w:p w14:paraId="39D2DAE6">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768" w:type="pct"/>
            <w:noWrap w:val="0"/>
            <w:vAlign w:val="center"/>
          </w:tcPr>
          <w:p w14:paraId="6CA5712C">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default" w:ascii="宋体" w:hAnsi="宋体" w:eastAsia="宋体" w:cs="宋体"/>
                <w:color w:val="auto"/>
                <w:sz w:val="21"/>
                <w:szCs w:val="21"/>
                <w:highlight w:val="none"/>
                <w:lang w:val="en-US"/>
              </w:rPr>
            </w:pPr>
          </w:p>
        </w:tc>
      </w:tr>
      <w:tr w14:paraId="6EC2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94" w:type="pct"/>
            <w:noWrap w:val="0"/>
            <w:vAlign w:val="center"/>
          </w:tcPr>
          <w:p w14:paraId="60DCAB7C">
            <w:pPr>
              <w:keepNext w:val="0"/>
              <w:keepLines w:val="0"/>
              <w:pageBreakBefore w:val="0"/>
              <w:widowControl w:val="0"/>
              <w:kinsoku/>
              <w:wordWrap/>
              <w:overflowPunct/>
              <w:topLinePunct w:val="0"/>
              <w:bidi w:val="0"/>
              <w:snapToGrid/>
              <w:spacing w:before="173" w:line="360" w:lineRule="exact"/>
              <w:ind w:left="14"/>
              <w:jc w:val="center"/>
              <w:textAlignment w:val="auto"/>
              <w:rPr>
                <w:rFonts w:hAnsi="宋体" w:cs="宋体"/>
                <w:color w:val="auto"/>
                <w:sz w:val="21"/>
                <w:szCs w:val="21"/>
                <w:highlight w:val="none"/>
                <w:lang w:val="zh-CN" w:bidi="zh-CN"/>
              </w:rPr>
            </w:pPr>
            <w:r>
              <w:rPr>
                <w:rFonts w:hAnsi="宋体" w:cs="宋体"/>
                <w:color w:val="auto"/>
                <w:sz w:val="21"/>
                <w:szCs w:val="21"/>
                <w:highlight w:val="none"/>
                <w:lang w:val="zh-CN" w:bidi="zh-CN"/>
              </w:rPr>
              <w:t>2</w:t>
            </w:r>
          </w:p>
        </w:tc>
        <w:tc>
          <w:tcPr>
            <w:tcW w:w="1177" w:type="pct"/>
            <w:noWrap w:val="0"/>
            <w:vAlign w:val="center"/>
          </w:tcPr>
          <w:p w14:paraId="62CECC5E">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儿童</w:t>
            </w:r>
            <w:r>
              <w:rPr>
                <w:rFonts w:hint="eastAsia" w:ascii="宋体" w:hAnsi="宋体" w:cs="宋体"/>
                <w:color w:val="auto"/>
                <w:sz w:val="21"/>
                <w:szCs w:val="21"/>
                <w:highlight w:val="none"/>
                <w:lang w:val="en-US" w:eastAsia="zh-CN"/>
              </w:rPr>
              <w:t>/婴儿</w:t>
            </w: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手</w:t>
            </w:r>
            <w:r>
              <w:rPr>
                <w:rFonts w:hint="eastAsia" w:ascii="宋体" w:hAnsi="宋体" w:eastAsia="宋体" w:cs="宋体"/>
                <w:color w:val="auto"/>
                <w:sz w:val="21"/>
                <w:szCs w:val="21"/>
                <w:highlight w:val="none"/>
              </w:rPr>
              <w:t>腕带</w:t>
            </w:r>
          </w:p>
        </w:tc>
        <w:tc>
          <w:tcPr>
            <w:tcW w:w="674" w:type="pct"/>
            <w:noWrap w:val="0"/>
            <w:vAlign w:val="center"/>
          </w:tcPr>
          <w:p w14:paraId="46AEAC91">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674" w:type="pct"/>
            <w:noWrap w:val="0"/>
            <w:vAlign w:val="center"/>
          </w:tcPr>
          <w:p w14:paraId="768EB04D">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744" w:type="pct"/>
            <w:noWrap w:val="0"/>
            <w:vAlign w:val="center"/>
          </w:tcPr>
          <w:p w14:paraId="7A8ABD9B">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467" w:type="pct"/>
            <w:noWrap w:val="0"/>
            <w:vAlign w:val="center"/>
          </w:tcPr>
          <w:p w14:paraId="3FD913ED">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768" w:type="pct"/>
            <w:noWrap w:val="0"/>
            <w:vAlign w:val="center"/>
          </w:tcPr>
          <w:p w14:paraId="6AB9DAE5">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default" w:ascii="宋体" w:hAnsi="宋体" w:eastAsia="宋体" w:cs="宋体"/>
                <w:color w:val="auto"/>
                <w:sz w:val="21"/>
                <w:szCs w:val="21"/>
                <w:highlight w:val="none"/>
                <w:lang w:val="en-US"/>
              </w:rPr>
            </w:pPr>
          </w:p>
        </w:tc>
      </w:tr>
      <w:tr w14:paraId="69D46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94" w:type="pct"/>
            <w:noWrap w:val="0"/>
            <w:vAlign w:val="center"/>
          </w:tcPr>
          <w:p w14:paraId="30207E0E">
            <w:pPr>
              <w:keepNext w:val="0"/>
              <w:keepLines w:val="0"/>
              <w:pageBreakBefore w:val="0"/>
              <w:widowControl w:val="0"/>
              <w:kinsoku/>
              <w:wordWrap/>
              <w:overflowPunct/>
              <w:topLinePunct w:val="0"/>
              <w:bidi w:val="0"/>
              <w:snapToGrid/>
              <w:spacing w:before="173" w:line="360" w:lineRule="exact"/>
              <w:ind w:left="14"/>
              <w:jc w:val="center"/>
              <w:textAlignment w:val="auto"/>
              <w:rPr>
                <w:rFonts w:hint="default" w:hAnsi="宋体" w:cs="宋体"/>
                <w:color w:val="auto"/>
                <w:sz w:val="21"/>
                <w:szCs w:val="21"/>
                <w:highlight w:val="none"/>
                <w:lang w:val="en-US" w:bidi="zh-CN"/>
              </w:rPr>
            </w:pPr>
            <w:r>
              <w:rPr>
                <w:rFonts w:hint="eastAsia" w:hAnsi="宋体" w:cs="宋体"/>
                <w:color w:val="auto"/>
                <w:sz w:val="21"/>
                <w:szCs w:val="21"/>
                <w:highlight w:val="none"/>
                <w:lang w:val="en-US" w:bidi="zh-CN"/>
              </w:rPr>
              <w:t>3</w:t>
            </w:r>
          </w:p>
        </w:tc>
        <w:tc>
          <w:tcPr>
            <w:tcW w:w="1177" w:type="pct"/>
            <w:noWrap w:val="0"/>
            <w:vAlign w:val="center"/>
          </w:tcPr>
          <w:p w14:paraId="6BBC005E">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台</w:t>
            </w:r>
            <w:r>
              <w:rPr>
                <w:rFonts w:hint="eastAsia" w:ascii="宋体" w:hAnsi="宋体" w:cs="宋体"/>
                <w:color w:val="auto"/>
                <w:sz w:val="21"/>
                <w:szCs w:val="21"/>
                <w:highlight w:val="none"/>
                <w:lang w:val="en-US" w:eastAsia="zh-CN"/>
              </w:rPr>
              <w:t>打印机</w:t>
            </w:r>
          </w:p>
        </w:tc>
        <w:tc>
          <w:tcPr>
            <w:tcW w:w="674" w:type="pct"/>
            <w:noWrap w:val="0"/>
            <w:vAlign w:val="center"/>
          </w:tcPr>
          <w:p w14:paraId="47A86A91">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zh-CN"/>
              </w:rPr>
            </w:pPr>
          </w:p>
        </w:tc>
        <w:tc>
          <w:tcPr>
            <w:tcW w:w="2654" w:type="pct"/>
            <w:gridSpan w:val="4"/>
            <w:noWrap w:val="0"/>
            <w:vAlign w:val="center"/>
          </w:tcPr>
          <w:p w14:paraId="0923187A">
            <w:pPr>
              <w:keepNext w:val="0"/>
              <w:keepLines w:val="0"/>
              <w:pageBreakBefore w:val="0"/>
              <w:widowControl w:val="0"/>
              <w:kinsoku/>
              <w:wordWrap/>
              <w:overflowPunct/>
              <w:topLinePunct w:val="0"/>
              <w:autoSpaceDE w:val="0"/>
              <w:autoSpaceDN w:val="0"/>
              <w:bidi w:val="0"/>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配置</w:t>
            </w:r>
          </w:p>
        </w:tc>
      </w:tr>
    </w:tbl>
    <w:p w14:paraId="2B0D5EEA">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第二条 合同金额</w:t>
      </w:r>
    </w:p>
    <w:p w14:paraId="2A2B4707">
      <w:pPr>
        <w:pStyle w:val="24"/>
        <w:keepNext w:val="0"/>
        <w:keepLines w:val="0"/>
        <w:pageBreakBefore w:val="0"/>
        <w:widowControl w:val="0"/>
        <w:kinsoku/>
        <w:wordWrap/>
        <w:overflowPunct/>
        <w:topLinePunct w:val="0"/>
        <w:bidi w:val="0"/>
        <w:snapToGrid/>
        <w:spacing w:line="360" w:lineRule="exact"/>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CN"/>
        </w:rPr>
        <w:t>）合同</w:t>
      </w:r>
      <w:r>
        <w:rPr>
          <w:rFonts w:hint="eastAsia" w:ascii="宋体" w:hAnsi="宋体" w:eastAsia="宋体" w:cs="宋体"/>
          <w:color w:val="auto"/>
          <w:kern w:val="0"/>
          <w:sz w:val="21"/>
          <w:szCs w:val="21"/>
        </w:rPr>
        <w:t>总价以人民币核算，</w:t>
      </w:r>
      <w:r>
        <w:rPr>
          <w:rFonts w:hint="eastAsia" w:ascii="宋体" w:hAnsi="宋体" w:eastAsia="宋体" w:cs="宋体"/>
          <w:color w:val="auto"/>
          <w:kern w:val="0"/>
          <w:sz w:val="21"/>
          <w:szCs w:val="21"/>
          <w:lang w:val="en-US" w:eastAsia="zh-CN"/>
        </w:rPr>
        <w:t>严格按照</w:t>
      </w:r>
      <w:r>
        <w:rPr>
          <w:rFonts w:hint="eastAsia" w:ascii="宋体" w:hAnsi="宋体" w:cs="宋体"/>
          <w:color w:val="auto"/>
          <w:kern w:val="0"/>
          <w:sz w:val="21"/>
          <w:szCs w:val="21"/>
          <w:lang w:val="en-US" w:eastAsia="zh-CN"/>
        </w:rPr>
        <w:t>成交</w:t>
      </w:r>
      <w:r>
        <w:rPr>
          <w:rFonts w:hint="eastAsia" w:ascii="宋体" w:hAnsi="宋体" w:eastAsia="宋体" w:cs="宋体"/>
          <w:color w:val="auto"/>
          <w:kern w:val="0"/>
          <w:sz w:val="21"/>
          <w:szCs w:val="21"/>
          <w:lang w:val="en-US" w:eastAsia="zh-CN"/>
        </w:rPr>
        <w:t>价执行，</w:t>
      </w:r>
      <w:r>
        <w:rPr>
          <w:rFonts w:hint="eastAsia" w:ascii="宋体" w:hAnsi="宋体" w:eastAsia="宋体" w:cs="宋体"/>
          <w:color w:val="auto"/>
          <w:kern w:val="0"/>
          <w:sz w:val="21"/>
          <w:szCs w:val="21"/>
        </w:rPr>
        <w:t>合同金额根据双方实际确定的采购单据进行结算，结算价=</w:t>
      </w:r>
      <w:r>
        <w:rPr>
          <w:rFonts w:hint="eastAsia" w:ascii="宋体" w:hAnsi="宋体" w:cs="宋体"/>
          <w:color w:val="auto"/>
          <w:kern w:val="0"/>
          <w:sz w:val="21"/>
          <w:szCs w:val="21"/>
          <w:lang w:eastAsia="zh-CN"/>
        </w:rPr>
        <w:t>品名</w:t>
      </w:r>
      <w:r>
        <w:rPr>
          <w:rFonts w:hint="eastAsia" w:ascii="宋体" w:hAnsi="宋体" w:eastAsia="宋体" w:cs="宋体"/>
          <w:color w:val="auto"/>
          <w:kern w:val="0"/>
          <w:sz w:val="21"/>
          <w:szCs w:val="21"/>
        </w:rPr>
        <w:t>类别对应的单价×实际</w:t>
      </w:r>
      <w:r>
        <w:rPr>
          <w:rFonts w:hint="eastAsia" w:ascii="宋体" w:hAnsi="宋体" w:cs="宋体"/>
          <w:color w:val="auto"/>
          <w:kern w:val="0"/>
          <w:sz w:val="21"/>
          <w:szCs w:val="21"/>
          <w:lang w:eastAsia="zh-CN"/>
        </w:rPr>
        <w:t>采购</w:t>
      </w:r>
      <w:r>
        <w:rPr>
          <w:rFonts w:hint="eastAsia" w:ascii="宋体" w:hAnsi="宋体" w:eastAsia="宋体" w:cs="宋体"/>
          <w:color w:val="auto"/>
          <w:kern w:val="0"/>
          <w:sz w:val="21"/>
          <w:szCs w:val="21"/>
        </w:rPr>
        <w:t>数量，</w:t>
      </w:r>
      <w:r>
        <w:rPr>
          <w:rFonts w:hint="eastAsia" w:ascii="宋体" w:hAnsi="宋体" w:eastAsia="宋体" w:cs="宋体"/>
          <w:color w:val="auto"/>
          <w:kern w:val="0"/>
          <w:sz w:val="21"/>
          <w:szCs w:val="21"/>
          <w:highlight w:val="none"/>
        </w:rPr>
        <w:t>但本项目的合同总价不得超过</w:t>
      </w:r>
      <w:r>
        <w:rPr>
          <w:rFonts w:hint="eastAsia" w:ascii="宋体" w:hAnsi="宋体" w:cs="宋体"/>
          <w:color w:val="auto"/>
          <w:kern w:val="0"/>
          <w:sz w:val="21"/>
          <w:szCs w:val="21"/>
          <w:highlight w:val="none"/>
          <w:lang w:val="en-US" w:eastAsia="zh-CN"/>
        </w:rPr>
        <w:t>大写</w:t>
      </w:r>
      <w:r>
        <w:rPr>
          <w:rFonts w:hint="eastAsia" w:ascii="宋体" w:hAnsi="宋体" w:eastAsia="宋体" w:cs="宋体"/>
          <w:color w:val="auto"/>
          <w:kern w:val="0"/>
          <w:sz w:val="21"/>
          <w:szCs w:val="21"/>
          <w:highlight w:val="none"/>
        </w:rPr>
        <w:t>人民币</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元整</w:t>
      </w:r>
      <w:r>
        <w:rPr>
          <w:rFonts w:hint="eastAsia" w:ascii="宋体" w:hAnsi="宋体" w:eastAsia="宋体" w:cs="宋体"/>
          <w:color w:val="auto"/>
          <w:kern w:val="0"/>
          <w:sz w:val="21"/>
          <w:szCs w:val="21"/>
        </w:rPr>
        <w:t>（</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00.00</w:t>
      </w:r>
      <w:r>
        <w:rPr>
          <w:rFonts w:hint="eastAsia" w:ascii="宋体" w:hAnsi="宋体" w:eastAsia="宋体" w:cs="宋体"/>
          <w:color w:val="auto"/>
          <w:kern w:val="0"/>
          <w:sz w:val="21"/>
          <w:szCs w:val="21"/>
        </w:rPr>
        <w:t>）。</w:t>
      </w:r>
    </w:p>
    <w:p w14:paraId="6EA0FF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（二）</w:t>
      </w:r>
      <w:r>
        <w:rPr>
          <w:rFonts w:hint="eastAsia"/>
          <w:b w:val="0"/>
          <w:bCs w:val="0"/>
          <w:color w:val="auto"/>
          <w:sz w:val="21"/>
          <w:szCs w:val="21"/>
          <w:lang w:val="en-US" w:eastAsia="zh-CN"/>
        </w:rPr>
        <w:t>各项品名类别的成交单价均包含但不限于产品价款、包装、运输、装卸、送货、人工、保险、税费、提供打印机、</w:t>
      </w:r>
      <w:r>
        <w:rPr>
          <w:rFonts w:hint="eastAsia" w:ascii="宋体" w:hAnsi="宋体" w:cs="宋体"/>
          <w:color w:val="auto"/>
          <w:sz w:val="21"/>
          <w:szCs w:val="21"/>
          <w:highlight w:val="none"/>
          <w:lang w:val="en-US" w:eastAsia="zh-CN"/>
        </w:rPr>
        <w:t>打印色带耗材、</w:t>
      </w:r>
      <w:r>
        <w:rPr>
          <w:rFonts w:hint="eastAsia"/>
          <w:b w:val="0"/>
          <w:bCs w:val="0"/>
          <w:color w:val="auto"/>
          <w:sz w:val="21"/>
          <w:szCs w:val="21"/>
          <w:lang w:val="en-US" w:eastAsia="zh-CN"/>
        </w:rPr>
        <w:t>售后服务等及在合同实施过程中不可预见与本项目相关的一切费用，服务期间，甲方不再另行支付任何费用。</w:t>
      </w:r>
    </w:p>
    <w:p w14:paraId="4801DDD9">
      <w:pPr>
        <w:pStyle w:val="24"/>
        <w:keepNext w:val="0"/>
        <w:keepLines w:val="0"/>
        <w:pageBreakBefore w:val="0"/>
        <w:widowControl w:val="0"/>
        <w:kinsoku/>
        <w:wordWrap/>
        <w:overflowPunct/>
        <w:topLinePunct w:val="0"/>
        <w:bidi w:val="0"/>
        <w:snapToGrid/>
        <w:spacing w:line="360" w:lineRule="exact"/>
        <w:ind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第三条</w:t>
      </w:r>
      <w:r>
        <w:rPr>
          <w:rFonts w:hint="eastAsia" w:ascii="宋体" w:hAnsi="宋体" w:cs="宋体"/>
          <w:b/>
          <w:bCs/>
          <w:color w:val="auto"/>
          <w:sz w:val="21"/>
          <w:szCs w:val="21"/>
          <w:lang w:val="en-US" w:eastAsia="zh-CN"/>
        </w:rPr>
        <w:t xml:space="preserve">  服务期限</w:t>
      </w:r>
    </w:p>
    <w:p w14:paraId="0755C3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lang w:val="en-US" w:eastAsia="zh-CN"/>
        </w:rPr>
        <w:t>（一）三</w:t>
      </w:r>
      <w:r>
        <w:rPr>
          <w:rFonts w:hint="eastAsia" w:ascii="宋体" w:hAnsi="宋体" w:eastAsia="宋体" w:cs="宋体"/>
          <w:color w:val="auto"/>
          <w:sz w:val="21"/>
          <w:szCs w:val="21"/>
          <w:highlight w:val="none"/>
          <w:lang w:val="en-US" w:eastAsia="zh-CN"/>
        </w:rPr>
        <w:t>年，自接</w:t>
      </w:r>
      <w:r>
        <w:rPr>
          <w:rFonts w:hint="eastAsia" w:ascii="宋体" w:hAnsi="宋体" w:cs="宋体"/>
          <w:color w:val="auto"/>
          <w:sz w:val="21"/>
          <w:szCs w:val="21"/>
          <w:highlight w:val="none"/>
          <w:lang w:val="en-US" w:eastAsia="zh-CN"/>
        </w:rPr>
        <w:t>甲方书面</w:t>
      </w:r>
      <w:r>
        <w:rPr>
          <w:rFonts w:hint="eastAsia" w:ascii="宋体" w:hAnsi="宋体" w:eastAsia="宋体" w:cs="宋体"/>
          <w:color w:val="auto"/>
          <w:sz w:val="21"/>
          <w:szCs w:val="21"/>
          <w:highlight w:val="none"/>
          <w:lang w:val="en-US" w:eastAsia="zh-CN"/>
        </w:rPr>
        <w:t>通知之日起计算</w:t>
      </w:r>
      <w:r>
        <w:rPr>
          <w:rFonts w:hint="eastAsia" w:ascii="宋体" w:hAnsi="宋体" w:cs="宋体"/>
          <w:color w:val="auto"/>
          <w:sz w:val="21"/>
          <w:szCs w:val="21"/>
          <w:highlight w:val="none"/>
          <w:u w:val="none"/>
          <w:lang w:val="en-US" w:eastAsia="zh-CN"/>
        </w:rPr>
        <w:t>。</w:t>
      </w:r>
    </w:p>
    <w:p w14:paraId="0C7A24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（二）服务期间，若甲方推行人脸识别系统需提前终止合同，乙方须无条件服从，甲方无需承担违约责任；</w:t>
      </w:r>
    </w:p>
    <w:p w14:paraId="6D03B22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（三）双方需在终止通知发出后10个工作日内完成相关事宜：</w:t>
      </w:r>
    </w:p>
    <w:p w14:paraId="018566C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1.打印机及备用机由乙方无偿收回；</w:t>
      </w:r>
    </w:p>
    <w:p w14:paraId="44731FC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2.对于已供货但未结算的费用，甲方应在合同终止后15个工作日内完成支付。</w:t>
      </w:r>
    </w:p>
    <w:p w14:paraId="56E43053">
      <w:pPr>
        <w:pStyle w:val="24"/>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第</w:t>
      </w:r>
      <w:r>
        <w:rPr>
          <w:rFonts w:hint="eastAsia" w:ascii="宋体" w:hAnsi="宋体" w:cs="宋体"/>
          <w:b/>
          <w:bCs/>
          <w:color w:val="auto"/>
          <w:sz w:val="21"/>
          <w:szCs w:val="21"/>
          <w:lang w:eastAsia="zh-CN"/>
        </w:rPr>
        <w:t>四</w:t>
      </w:r>
      <w:r>
        <w:rPr>
          <w:rFonts w:hint="eastAsia" w:ascii="宋体" w:hAnsi="宋体" w:eastAsia="宋体" w:cs="宋体"/>
          <w:b/>
          <w:bCs/>
          <w:color w:val="auto"/>
          <w:sz w:val="21"/>
          <w:szCs w:val="21"/>
        </w:rPr>
        <w:t>条 付款方式</w:t>
      </w:r>
    </w:p>
    <w:p w14:paraId="16BE4DE1">
      <w:pPr>
        <w:keepNext w:val="0"/>
        <w:keepLines w:val="0"/>
        <w:pageBreakBefore w:val="0"/>
        <w:widowControl w:val="0"/>
        <w:numPr>
          <w:ilvl w:val="0"/>
          <w:numId w:val="0"/>
        </w:numPr>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乙方每月凭</w:t>
      </w:r>
      <w:r>
        <w:rPr>
          <w:rFonts w:hint="eastAsia" w:ascii="宋体" w:hAnsi="宋体" w:cs="宋体"/>
          <w:color w:val="auto"/>
          <w:sz w:val="21"/>
          <w:szCs w:val="21"/>
          <w:lang w:val="en-US" w:eastAsia="zh-CN"/>
        </w:rPr>
        <w:t>上</w:t>
      </w:r>
      <w:r>
        <w:rPr>
          <w:rFonts w:hint="eastAsia" w:ascii="宋体" w:hAnsi="宋体" w:eastAsia="宋体" w:cs="宋体"/>
          <w:color w:val="auto"/>
          <w:sz w:val="21"/>
          <w:szCs w:val="21"/>
          <w:lang w:val="en-US" w:eastAsia="zh-CN"/>
        </w:rPr>
        <w:t>月汇总的供货清单与甲方</w:t>
      </w:r>
      <w:r>
        <w:rPr>
          <w:rFonts w:hint="eastAsia" w:ascii="宋体" w:hAnsi="宋体" w:cs="宋体"/>
          <w:color w:val="auto"/>
          <w:sz w:val="21"/>
          <w:szCs w:val="21"/>
          <w:lang w:val="en-US" w:eastAsia="zh-CN"/>
        </w:rPr>
        <w:t>总务科</w:t>
      </w:r>
      <w:r>
        <w:rPr>
          <w:rFonts w:hint="eastAsia" w:ascii="宋体" w:hAnsi="宋体" w:eastAsia="宋体" w:cs="宋体"/>
          <w:color w:val="auto"/>
          <w:sz w:val="21"/>
          <w:szCs w:val="21"/>
          <w:lang w:val="en-US" w:eastAsia="zh-CN"/>
        </w:rPr>
        <w:t>仓库对账</w:t>
      </w:r>
      <w:r>
        <w:rPr>
          <w:rFonts w:hint="eastAsia" w:ascii="宋体" w:hAnsi="宋体" w:cs="宋体"/>
          <w:color w:val="auto"/>
          <w:sz w:val="21"/>
          <w:szCs w:val="21"/>
          <w:lang w:val="en-US" w:eastAsia="zh-CN"/>
        </w:rPr>
        <w:t>（每月对账一次）</w:t>
      </w:r>
      <w:r>
        <w:rPr>
          <w:rFonts w:hint="eastAsia" w:ascii="宋体" w:hAnsi="宋体" w:eastAsia="宋体" w:cs="宋体"/>
          <w:color w:val="auto"/>
          <w:sz w:val="21"/>
          <w:szCs w:val="21"/>
          <w:lang w:val="en-US" w:eastAsia="zh-CN"/>
        </w:rPr>
        <w:t>，双方确认无误后</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lang w:val="en-US" w:eastAsia="zh-CN"/>
        </w:rPr>
        <w:t>将当月供货的送货单据、正式</w:t>
      </w:r>
      <w:r>
        <w:rPr>
          <w:rFonts w:hint="eastAsia" w:ascii="宋体" w:hAnsi="宋体" w:eastAsia="宋体" w:cs="宋体"/>
          <w:color w:val="auto"/>
          <w:sz w:val="21"/>
          <w:szCs w:val="21"/>
          <w:lang w:eastAsia="zh-CN"/>
        </w:rPr>
        <w:t>发票</w:t>
      </w:r>
      <w:r>
        <w:rPr>
          <w:rFonts w:hint="eastAsia" w:ascii="宋体" w:hAnsi="宋体" w:eastAsia="宋体" w:cs="宋体"/>
          <w:color w:val="auto"/>
          <w:sz w:val="21"/>
          <w:szCs w:val="21"/>
          <w:lang w:val="en-US" w:eastAsia="zh-CN"/>
        </w:rPr>
        <w:t>及</w:t>
      </w:r>
      <w:r>
        <w:rPr>
          <w:rFonts w:hint="eastAsia" w:hAnsi="宋体" w:cs="宋体"/>
          <w:color w:val="auto"/>
          <w:sz w:val="21"/>
          <w:szCs w:val="21"/>
          <w:lang w:val="en-US" w:eastAsia="zh-CN"/>
        </w:rPr>
        <w:t>销售货</w:t>
      </w:r>
      <w:r>
        <w:rPr>
          <w:rFonts w:hint="eastAsia" w:ascii="宋体" w:hAnsi="宋体" w:eastAsia="宋体" w:cs="宋体"/>
          <w:color w:val="auto"/>
          <w:sz w:val="21"/>
          <w:szCs w:val="21"/>
          <w:lang w:val="en-US" w:eastAsia="zh-CN"/>
        </w:rPr>
        <w:t>物清单交给甲方</w:t>
      </w:r>
      <w:r>
        <w:rPr>
          <w:rFonts w:hint="eastAsia" w:ascii="宋体" w:hAnsi="宋体" w:eastAsia="宋体" w:cs="宋体"/>
          <w:color w:val="auto"/>
          <w:sz w:val="21"/>
          <w:szCs w:val="21"/>
          <w:lang w:eastAsia="zh-CN"/>
        </w:rPr>
        <w:t>。经甲</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lang w:eastAsia="zh-CN"/>
        </w:rPr>
        <w:t>核实</w:t>
      </w:r>
      <w:r>
        <w:rPr>
          <w:rFonts w:hint="eastAsia" w:ascii="宋体" w:hAnsi="宋体" w:cs="宋体"/>
          <w:color w:val="auto"/>
          <w:sz w:val="21"/>
          <w:szCs w:val="21"/>
          <w:lang w:eastAsia="zh-CN"/>
        </w:rPr>
        <w:t>无误</w:t>
      </w:r>
      <w:r>
        <w:rPr>
          <w:rFonts w:hint="eastAsia" w:ascii="宋体" w:hAnsi="宋体" w:eastAsia="宋体" w:cs="宋体"/>
          <w:color w:val="auto"/>
          <w:sz w:val="21"/>
          <w:szCs w:val="21"/>
          <w:lang w:eastAsia="zh-CN"/>
        </w:rPr>
        <w:t>后，以银行转账形式在</w:t>
      </w:r>
      <w:r>
        <w:rPr>
          <w:rFonts w:hint="eastAsia" w:ascii="宋体" w:hAnsi="宋体" w:cs="宋体"/>
          <w:color w:val="auto"/>
          <w:sz w:val="21"/>
          <w:szCs w:val="21"/>
          <w:lang w:val="en-US" w:eastAsia="zh-CN"/>
        </w:rPr>
        <w:t>15天</w:t>
      </w:r>
      <w:r>
        <w:rPr>
          <w:rFonts w:hint="eastAsia" w:ascii="宋体" w:hAnsi="宋体" w:eastAsia="宋体" w:cs="宋体"/>
          <w:color w:val="auto"/>
          <w:sz w:val="21"/>
          <w:szCs w:val="21"/>
          <w:lang w:eastAsia="zh-CN"/>
        </w:rPr>
        <w:t>内将货款支</w:t>
      </w:r>
      <w:r>
        <w:rPr>
          <w:rFonts w:hint="eastAsia" w:ascii="宋体" w:hAnsi="宋体" w:eastAsia="宋体" w:cs="宋体"/>
          <w:color w:val="auto"/>
          <w:sz w:val="21"/>
          <w:szCs w:val="21"/>
          <w:lang w:val="en-US" w:eastAsia="zh-CN"/>
        </w:rPr>
        <w:t>付给乙方。</w:t>
      </w:r>
    </w:p>
    <w:p w14:paraId="5D0A56A8">
      <w:pPr>
        <w:keepNext w:val="0"/>
        <w:keepLines w:val="0"/>
        <w:pageBreakBefore w:val="0"/>
        <w:widowControl w:val="0"/>
        <w:numPr>
          <w:ilvl w:val="0"/>
          <w:numId w:val="0"/>
        </w:numPr>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（二）</w:t>
      </w:r>
      <w:r>
        <w:rPr>
          <w:rFonts w:hint="eastAsia" w:ascii="宋体" w:hAnsi="宋体" w:eastAsia="宋体" w:cs="宋体"/>
          <w:b w:val="0"/>
          <w:bCs w:val="0"/>
          <w:color w:val="auto"/>
          <w:sz w:val="21"/>
          <w:szCs w:val="21"/>
          <w:lang w:eastAsia="zh-CN"/>
        </w:rPr>
        <w:t>若</w:t>
      </w:r>
      <w:r>
        <w:rPr>
          <w:rFonts w:hint="eastAsia" w:ascii="宋体" w:hAnsi="宋体" w:eastAsia="宋体" w:cs="宋体"/>
          <w:b w:val="0"/>
          <w:bCs w:val="0"/>
          <w:color w:val="auto"/>
          <w:sz w:val="21"/>
          <w:szCs w:val="21"/>
          <w:lang w:val="en-US" w:eastAsia="zh-CN"/>
        </w:rPr>
        <w:t>乙方</w:t>
      </w:r>
      <w:r>
        <w:rPr>
          <w:rFonts w:hint="eastAsia" w:ascii="宋体" w:hAnsi="宋体" w:eastAsia="宋体" w:cs="宋体"/>
          <w:b w:val="0"/>
          <w:bCs w:val="0"/>
          <w:color w:val="auto"/>
          <w:sz w:val="21"/>
          <w:szCs w:val="21"/>
          <w:lang w:eastAsia="zh-CN"/>
        </w:rPr>
        <w:t>未及时提供有效等额的发票</w:t>
      </w:r>
      <w:r>
        <w:rPr>
          <w:rFonts w:hint="eastAsia" w:ascii="宋体" w:hAnsi="宋体" w:eastAsia="宋体" w:cs="宋体"/>
          <w:b w:val="0"/>
          <w:bCs w:val="0"/>
          <w:color w:val="auto"/>
          <w:sz w:val="21"/>
          <w:szCs w:val="21"/>
          <w:lang w:val="en-US" w:eastAsia="zh-CN"/>
        </w:rPr>
        <w:t>等原因</w:t>
      </w:r>
      <w:r>
        <w:rPr>
          <w:rFonts w:hint="eastAsia" w:ascii="宋体" w:hAnsi="宋体" w:eastAsia="宋体" w:cs="宋体"/>
          <w:b w:val="0"/>
          <w:bCs w:val="0"/>
          <w:color w:val="auto"/>
          <w:sz w:val="21"/>
          <w:szCs w:val="21"/>
          <w:lang w:eastAsia="zh-CN"/>
        </w:rPr>
        <w:t>，导致延迟付款的，</w:t>
      </w:r>
      <w:r>
        <w:rPr>
          <w:rFonts w:hint="eastAsia" w:ascii="宋体" w:hAnsi="宋体" w:eastAsia="宋体" w:cs="宋体"/>
          <w:color w:val="auto"/>
          <w:sz w:val="21"/>
          <w:szCs w:val="21"/>
          <w:lang w:val="en-US" w:eastAsia="zh-CN"/>
        </w:rPr>
        <w:t>后果由乙方承担。</w:t>
      </w:r>
      <w:r>
        <w:rPr>
          <w:rFonts w:hint="eastAsia" w:ascii="宋体" w:hAnsi="宋体" w:eastAsia="宋体" w:cs="宋体"/>
          <w:b w:val="0"/>
          <w:bCs w:val="0"/>
          <w:color w:val="auto"/>
          <w:sz w:val="21"/>
          <w:szCs w:val="21"/>
          <w:lang w:eastAsia="zh-CN"/>
        </w:rPr>
        <w:t>则</w:t>
      </w:r>
      <w:r>
        <w:rPr>
          <w:rFonts w:hint="eastAsia" w:ascii="宋体" w:hAnsi="宋体" w:eastAsia="宋体" w:cs="宋体"/>
          <w:b w:val="0"/>
          <w:bCs w:val="0"/>
          <w:color w:val="auto"/>
          <w:sz w:val="21"/>
          <w:szCs w:val="21"/>
          <w:lang w:val="en-US" w:eastAsia="zh-CN"/>
        </w:rPr>
        <w:t>甲方</w:t>
      </w:r>
      <w:r>
        <w:rPr>
          <w:rFonts w:hint="eastAsia" w:ascii="宋体" w:hAnsi="宋体" w:eastAsia="宋体" w:cs="宋体"/>
          <w:b w:val="0"/>
          <w:bCs w:val="0"/>
          <w:color w:val="auto"/>
          <w:sz w:val="21"/>
          <w:szCs w:val="21"/>
          <w:lang w:eastAsia="zh-CN"/>
        </w:rPr>
        <w:t>不承担任何逾期付款的责任。</w:t>
      </w:r>
    </w:p>
    <w:p w14:paraId="725C0248">
      <w:pPr>
        <w:keepNext w:val="0"/>
        <w:keepLines w:val="0"/>
        <w:pageBreakBefore w:val="0"/>
        <w:widowControl w:val="0"/>
        <w:numPr>
          <w:ilvl w:val="0"/>
          <w:numId w:val="0"/>
        </w:numPr>
        <w:kinsoku/>
        <w:wordWrap/>
        <w:overflowPunct/>
        <w:topLinePunct w:val="0"/>
        <w:bidi w:val="0"/>
        <w:snapToGrid/>
        <w:spacing w:line="360" w:lineRule="exact"/>
        <w:ind w:leftChars="200"/>
        <w:textAlignment w:val="auto"/>
        <w:rPr>
          <w:rFonts w:hint="eastAsia" w:ascii="宋体" w:hAnsi="宋体" w:eastAsia="宋体" w:cs="宋体"/>
          <w:color w:val="auto"/>
          <w:sz w:val="21"/>
          <w:szCs w:val="21"/>
          <w:lang w:eastAsia="zh-CN"/>
        </w:rPr>
      </w:pPr>
      <w:r>
        <w:rPr>
          <w:rFonts w:hint="eastAsia" w:hAnsi="宋体" w:cs="宋体"/>
          <w:color w:val="auto"/>
          <w:sz w:val="21"/>
          <w:szCs w:val="21"/>
          <w:lang w:val="en-US" w:eastAsia="zh-CN"/>
        </w:rPr>
        <w:t>（三）</w:t>
      </w:r>
      <w:r>
        <w:rPr>
          <w:rFonts w:hint="eastAsia" w:ascii="宋体" w:hAnsi="宋体" w:eastAsia="宋体" w:cs="宋体"/>
          <w:color w:val="auto"/>
          <w:sz w:val="21"/>
          <w:szCs w:val="21"/>
        </w:rPr>
        <w:t>最终结算</w:t>
      </w:r>
      <w:r>
        <w:rPr>
          <w:rFonts w:hint="eastAsia" w:ascii="宋体" w:hAnsi="宋体" w:cs="宋体"/>
          <w:color w:val="auto"/>
          <w:sz w:val="21"/>
          <w:szCs w:val="21"/>
          <w:lang w:val="en-US" w:eastAsia="zh-CN"/>
        </w:rPr>
        <w:t>金额</w:t>
      </w:r>
      <w:r>
        <w:rPr>
          <w:rFonts w:hint="eastAsia" w:ascii="宋体" w:hAnsi="宋体" w:eastAsia="宋体" w:cs="宋体"/>
          <w:color w:val="auto"/>
          <w:sz w:val="21"/>
          <w:szCs w:val="21"/>
        </w:rPr>
        <w:t>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在合同期间的实际</w:t>
      </w:r>
      <w:r>
        <w:rPr>
          <w:rFonts w:hint="eastAsia" w:hAnsi="宋体" w:cs="宋体"/>
          <w:color w:val="auto"/>
          <w:sz w:val="21"/>
          <w:szCs w:val="21"/>
          <w:lang w:eastAsia="zh-CN"/>
        </w:rPr>
        <w:t>采购清单</w:t>
      </w:r>
      <w:r>
        <w:rPr>
          <w:rFonts w:hint="eastAsia" w:hAnsi="宋体" w:cs="宋体"/>
          <w:color w:val="auto"/>
          <w:sz w:val="21"/>
          <w:szCs w:val="21"/>
          <w:lang w:val="en-US" w:eastAsia="zh-CN"/>
        </w:rPr>
        <w:t>数量</w:t>
      </w:r>
      <w:r>
        <w:rPr>
          <w:rFonts w:hint="eastAsia" w:ascii="宋体" w:hAnsi="宋体" w:eastAsia="宋体" w:cs="宋体"/>
          <w:color w:val="auto"/>
          <w:sz w:val="21"/>
          <w:szCs w:val="21"/>
        </w:rPr>
        <w:t>为准。</w:t>
      </w:r>
    </w:p>
    <w:p w14:paraId="11D8B8C6">
      <w:pPr>
        <w:keepNext w:val="0"/>
        <w:keepLines w:val="0"/>
        <w:pageBreakBefore w:val="0"/>
        <w:widowControl w:val="0"/>
        <w:numPr>
          <w:ilvl w:val="0"/>
          <w:numId w:val="0"/>
        </w:numPr>
        <w:kinsoku/>
        <w:wordWrap/>
        <w:overflowPunct/>
        <w:topLinePunct w:val="0"/>
        <w:bidi w:val="0"/>
        <w:snapToGrid/>
        <w:spacing w:line="360" w:lineRule="exact"/>
        <w:ind w:left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（四）</w:t>
      </w:r>
      <w:r>
        <w:rPr>
          <w:rFonts w:hint="eastAsia" w:ascii="宋体" w:hAnsi="宋体" w:eastAsia="宋体" w:cs="宋体"/>
          <w:color w:val="auto"/>
          <w:sz w:val="21"/>
          <w:szCs w:val="21"/>
          <w:lang w:eastAsia="zh-CN"/>
        </w:rPr>
        <w:t>如遇节假日或不可抗拒原因，支付日期可顺延。</w:t>
      </w:r>
    </w:p>
    <w:p w14:paraId="398C8E40">
      <w:pPr>
        <w:pStyle w:val="24"/>
        <w:keepNext w:val="0"/>
        <w:keepLines w:val="0"/>
        <w:pageBreakBefore w:val="0"/>
        <w:widowControl w:val="0"/>
        <w:kinsoku/>
        <w:wordWrap/>
        <w:overflowPunct/>
        <w:topLinePunct w:val="0"/>
        <w:bidi w:val="0"/>
        <w:snapToGrid/>
        <w:spacing w:line="360" w:lineRule="exact"/>
        <w:ind w:firstLine="422" w:firstLineChars="200"/>
        <w:textAlignment w:val="auto"/>
        <w:rPr>
          <w:rFonts w:hint="default"/>
          <w:color w:val="auto"/>
          <w:sz w:val="21"/>
          <w:szCs w:val="21"/>
          <w:lang w:val="en-US" w:eastAsia="zh-CN"/>
        </w:rPr>
      </w:pPr>
      <w:r>
        <w:rPr>
          <w:rFonts w:hint="eastAsia" w:ascii="宋体" w:hAnsi="宋体" w:eastAsia="宋体" w:cs="宋体"/>
          <w:b/>
          <w:bCs/>
          <w:color w:val="auto"/>
          <w:sz w:val="21"/>
          <w:szCs w:val="21"/>
          <w:lang w:eastAsia="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eastAsia="zh-CN"/>
        </w:rPr>
        <w:t>履约保证金</w:t>
      </w:r>
    </w:p>
    <w:p w14:paraId="0DF36BB9">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（一）乙方在签订合同前</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按合同总价的5%向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 xml:space="preserve">缴纳履约保证金，即大写人民币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元整（￥00.00）合同到期，甲方确认乙方全部义务履行完毕且无违约责任，收到乙方请款函及相关资料后30日内无息返还。</w:t>
      </w:r>
    </w:p>
    <w:p w14:paraId="38F66B35">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（二）履约保证金不予退还的情形：</w:t>
      </w:r>
    </w:p>
    <w:p w14:paraId="20A4059C">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1.违反合同约定或拒绝履行合同义务的；</w:t>
      </w:r>
    </w:p>
    <w:p w14:paraId="1D33802B">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2.乙方提前解除合同的。</w:t>
      </w:r>
    </w:p>
    <w:p w14:paraId="1E776BF4">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3.经鉴定乙方提供的服务质量问题造成严重后果的。</w:t>
      </w:r>
    </w:p>
    <w:p w14:paraId="092A2ED0">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lang w:val="en-US" w:eastAsia="zh-CN"/>
        </w:rPr>
        <w:t>（三）甲方逾期退还履约保证金的，从逾期之日起按同期一年期 LPR 的一倍为标准向乙方支付违约金。但因乙方自身原因导致无法及时退还的除外。</w:t>
      </w:r>
    </w:p>
    <w:p w14:paraId="4B7C4272">
      <w:pPr>
        <w:keepNext w:val="0"/>
        <w:keepLines w:val="0"/>
        <w:pageBreakBefore w:val="0"/>
        <w:widowControl w:val="0"/>
        <w:kinsoku/>
        <w:wordWrap/>
        <w:overflowPunct/>
        <w:topLinePunct w:val="0"/>
        <w:bidi w:val="0"/>
        <w:snapToGrid/>
        <w:spacing w:line="360" w:lineRule="exact"/>
        <w:ind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cs="宋体"/>
          <w:b/>
          <w:color w:val="auto"/>
          <w:sz w:val="21"/>
          <w:szCs w:val="21"/>
          <w:highlight w:val="none"/>
          <w:lang w:eastAsia="zh-CN"/>
        </w:rPr>
        <w:t>六</w:t>
      </w:r>
      <w:r>
        <w:rPr>
          <w:rFonts w:hint="eastAsia" w:ascii="宋体" w:hAnsi="宋体" w:eastAsia="宋体" w:cs="宋体"/>
          <w:b/>
          <w:color w:val="auto"/>
          <w:sz w:val="21"/>
          <w:szCs w:val="21"/>
          <w:highlight w:val="none"/>
        </w:rPr>
        <w:t>条 合同组成</w:t>
      </w:r>
    </w:p>
    <w:p w14:paraId="570FC3BA">
      <w:pPr>
        <w:pStyle w:val="24"/>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合同文件组成内容包括：本合同书 、采购文件、响应文件等均为合同的有效组成部分，并纳入本合同条款内容，与本合同具有同等法律效力</w:t>
      </w:r>
      <w:r>
        <w:rPr>
          <w:rFonts w:hint="eastAsia" w:ascii="宋体" w:hAnsi="宋体" w:eastAsia="宋体" w:cs="宋体"/>
          <w:color w:val="auto"/>
          <w:sz w:val="21"/>
          <w:szCs w:val="21"/>
          <w:highlight w:val="none"/>
          <w:lang w:eastAsia="zh-CN"/>
        </w:rPr>
        <w:t>。</w:t>
      </w:r>
    </w:p>
    <w:p w14:paraId="0528073E">
      <w:pPr>
        <w:pStyle w:val="24"/>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在协商和执行本合同的过程中，所有经双方签署确认的文件（包括会议纪要、补充协议、往来信函）也可成为本合同的有效组成部分。</w:t>
      </w:r>
    </w:p>
    <w:p w14:paraId="4E2E1615">
      <w:pPr>
        <w:pStyle w:val="24"/>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若不同文件之间有冲突的，适用有利于甲方的条款。</w:t>
      </w:r>
    </w:p>
    <w:p w14:paraId="6AC20D7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sz w:val="21"/>
          <w:szCs w:val="21"/>
          <w:lang w:eastAsia="zh-CN"/>
        </w:rPr>
      </w:pPr>
      <w:r>
        <w:rPr>
          <w:rFonts w:hint="eastAsia" w:hAnsi="宋体" w:cs="宋体"/>
          <w:b/>
          <w:bCs/>
          <w:color w:val="auto"/>
          <w:sz w:val="21"/>
          <w:szCs w:val="21"/>
          <w:lang w:eastAsia="zh-CN"/>
        </w:rPr>
        <w:t>第七条</w:t>
      </w:r>
      <w:bookmarkStart w:id="55" w:name="_Toc395993546"/>
      <w:bookmarkStart w:id="56" w:name="_Toc355788773"/>
      <w:r>
        <w:rPr>
          <w:rFonts w:hint="eastAsia" w:hAnsi="宋体" w:cs="宋体"/>
          <w:b/>
          <w:bCs/>
          <w:color w:val="auto"/>
          <w:sz w:val="21"/>
          <w:szCs w:val="21"/>
          <w:lang w:val="en-US" w:eastAsia="zh-CN"/>
        </w:rPr>
        <w:t xml:space="preserve"> </w:t>
      </w:r>
      <w:bookmarkEnd w:id="55"/>
      <w:bookmarkEnd w:id="56"/>
      <w:r>
        <w:rPr>
          <w:rFonts w:hint="eastAsia"/>
          <w:b/>
          <w:bCs/>
          <w:color w:val="auto"/>
          <w:sz w:val="21"/>
          <w:szCs w:val="21"/>
          <w:lang w:val="en-US" w:eastAsia="zh-CN"/>
        </w:rPr>
        <w:t>服务</w:t>
      </w:r>
      <w:r>
        <w:rPr>
          <w:rFonts w:hint="eastAsia"/>
          <w:b/>
          <w:bCs/>
          <w:color w:val="auto"/>
          <w:sz w:val="21"/>
          <w:szCs w:val="21"/>
          <w:lang w:eastAsia="zh-CN"/>
        </w:rPr>
        <w:t>地点、交货时间及安装时间</w:t>
      </w:r>
    </w:p>
    <w:p w14:paraId="0D90D21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eastAsia="宋体" w:cs="Times New Roman"/>
          <w:b w:val="0"/>
          <w:bCs w:val="0"/>
          <w:color w:val="auto"/>
          <w:sz w:val="21"/>
          <w:szCs w:val="21"/>
          <w:highlight w:val="none"/>
          <w:lang w:val="en-US" w:eastAsia="zh-CN"/>
        </w:rPr>
      </w:pPr>
      <w:r>
        <w:rPr>
          <w:rFonts w:hint="eastAsia" w:ascii="宋体" w:cs="Times New Roman"/>
          <w:b w:val="0"/>
          <w:bCs w:val="0"/>
          <w:color w:val="auto"/>
          <w:sz w:val="21"/>
          <w:szCs w:val="21"/>
          <w:highlight w:val="none"/>
          <w:lang w:val="en-US" w:eastAsia="zh-CN"/>
        </w:rPr>
        <w:t>（一）</w:t>
      </w:r>
      <w:r>
        <w:rPr>
          <w:rFonts w:hint="default" w:ascii="宋体" w:eastAsia="宋体" w:cs="Times New Roman"/>
          <w:b w:val="0"/>
          <w:bCs w:val="0"/>
          <w:color w:val="auto"/>
          <w:sz w:val="21"/>
          <w:szCs w:val="21"/>
          <w:highlight w:val="none"/>
          <w:lang w:val="en-US" w:eastAsia="zh-CN"/>
        </w:rPr>
        <w:t>服务地点：南方医科大学第五附属医院。</w:t>
      </w:r>
    </w:p>
    <w:p w14:paraId="320018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color w:val="auto"/>
          <w:sz w:val="21"/>
          <w:szCs w:val="21"/>
          <w:highlight w:val="none"/>
          <w:lang w:val="en-US" w:eastAsia="zh-CN"/>
        </w:rPr>
      </w:pPr>
      <w:r>
        <w:rPr>
          <w:rFonts w:hint="eastAsia" w:ascii="宋体" w:cs="Times New Roman"/>
          <w:b w:val="0"/>
          <w:bCs w:val="0"/>
          <w:color w:val="auto"/>
          <w:sz w:val="21"/>
          <w:szCs w:val="21"/>
          <w:highlight w:val="none"/>
          <w:lang w:val="en-US" w:eastAsia="zh-CN"/>
        </w:rPr>
        <w:t>（二）</w:t>
      </w:r>
      <w:r>
        <w:rPr>
          <w:rFonts w:hint="eastAsia" w:ascii="宋体" w:eastAsia="宋体" w:cs="Times New Roman"/>
          <w:b w:val="0"/>
          <w:bCs w:val="0"/>
          <w:color w:val="auto"/>
          <w:sz w:val="21"/>
          <w:szCs w:val="21"/>
          <w:highlight w:val="none"/>
          <w:lang w:val="en-US" w:eastAsia="zh-CN"/>
        </w:rPr>
        <w:t>交货时</w:t>
      </w:r>
      <w:r>
        <w:rPr>
          <w:rFonts w:hint="eastAsia"/>
          <w:b w:val="0"/>
          <w:bCs w:val="0"/>
          <w:color w:val="auto"/>
          <w:sz w:val="21"/>
          <w:szCs w:val="21"/>
          <w:highlight w:val="none"/>
          <w:lang w:val="en-US" w:eastAsia="zh-CN"/>
        </w:rPr>
        <w:t>间：采用分批供货，每次接到甲方下单通知后，在3个自然日内完成送货。若不能及时配送，乙方需以正式书面函件形式告知甲方，告知内容需包含延误原因、预计配送时间、补救方案等。</w:t>
      </w:r>
    </w:p>
    <w:p w14:paraId="58EF98C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b w:val="0"/>
          <w:bCs w:val="0"/>
          <w:color w:val="auto"/>
          <w:sz w:val="21"/>
          <w:szCs w:val="21"/>
          <w:highlight w:val="none"/>
          <w:lang w:val="en-US" w:eastAsia="zh-CN"/>
        </w:rPr>
      </w:pPr>
      <w:r>
        <w:rPr>
          <w:rFonts w:hint="eastAsia" w:ascii="宋体" w:cs="Times New Roman"/>
          <w:b w:val="0"/>
          <w:bCs w:val="0"/>
          <w:color w:val="auto"/>
          <w:sz w:val="21"/>
          <w:szCs w:val="21"/>
          <w:highlight w:val="none"/>
          <w:lang w:val="en-US" w:eastAsia="zh-CN"/>
        </w:rPr>
        <w:t>（三）</w:t>
      </w:r>
      <w:r>
        <w:rPr>
          <w:rFonts w:hint="eastAsia" w:ascii="宋体" w:eastAsia="宋体" w:cs="Times New Roman"/>
          <w:b w:val="0"/>
          <w:bCs w:val="0"/>
          <w:color w:val="auto"/>
          <w:sz w:val="21"/>
          <w:szCs w:val="21"/>
          <w:highlight w:val="none"/>
          <w:lang w:val="en-US" w:eastAsia="zh-CN"/>
        </w:rPr>
        <w:t>打印设备</w:t>
      </w:r>
      <w:r>
        <w:rPr>
          <w:rFonts w:hint="eastAsia" w:ascii="宋体" w:hAnsi="Times New Roman" w:eastAsia="宋体" w:cs="Times New Roman"/>
          <w:b w:val="0"/>
          <w:bCs w:val="0"/>
          <w:color w:val="auto"/>
          <w:sz w:val="21"/>
          <w:szCs w:val="21"/>
          <w:highlight w:val="none"/>
          <w:lang w:val="en-US" w:eastAsia="zh-CN"/>
        </w:rPr>
        <w:t>安装时间：签订合同后乙方应在接到甲方通知后</w:t>
      </w:r>
      <w:r>
        <w:rPr>
          <w:rFonts w:hint="eastAsia"/>
          <w:color w:val="auto"/>
          <w:sz w:val="21"/>
          <w:szCs w:val="21"/>
          <w:highlight w:val="none"/>
          <w:lang w:val="en-US" w:eastAsia="zh-CN"/>
        </w:rPr>
        <w:t>3</w:t>
      </w:r>
      <w:r>
        <w:rPr>
          <w:rFonts w:hint="eastAsia" w:ascii="宋体" w:hAnsi="Times New Roman" w:eastAsia="宋体" w:cs="Times New Roman"/>
          <w:b w:val="0"/>
          <w:bCs w:val="0"/>
          <w:color w:val="auto"/>
          <w:sz w:val="21"/>
          <w:szCs w:val="21"/>
          <w:highlight w:val="none"/>
          <w:lang w:val="en-US" w:eastAsia="zh-CN"/>
        </w:rPr>
        <w:t>个自然日内完成</w:t>
      </w:r>
      <w:r>
        <w:rPr>
          <w:rFonts w:hint="eastAsia" w:ascii="宋体" w:eastAsia="宋体" w:cs="Times New Roman"/>
          <w:b w:val="0"/>
          <w:bCs w:val="0"/>
          <w:color w:val="auto"/>
          <w:sz w:val="21"/>
          <w:szCs w:val="21"/>
          <w:highlight w:val="none"/>
          <w:lang w:val="en-US" w:eastAsia="zh-CN"/>
        </w:rPr>
        <w:t>甲方院内所有</w:t>
      </w:r>
      <w:r>
        <w:rPr>
          <w:rFonts w:hint="eastAsia" w:ascii="宋体" w:hAnsi="Times New Roman" w:eastAsia="宋体" w:cs="Times New Roman"/>
          <w:b w:val="0"/>
          <w:bCs w:val="0"/>
          <w:color w:val="auto"/>
          <w:sz w:val="21"/>
          <w:szCs w:val="21"/>
          <w:highlight w:val="none"/>
          <w:lang w:val="en-US" w:eastAsia="zh-CN"/>
        </w:rPr>
        <w:t>打印机的安装</w:t>
      </w:r>
      <w:r>
        <w:rPr>
          <w:rFonts w:hint="eastAsia" w:ascii="宋体" w:eastAsia="宋体" w:cs="Times New Roman"/>
          <w:b w:val="0"/>
          <w:bCs w:val="0"/>
          <w:color w:val="auto"/>
          <w:sz w:val="21"/>
          <w:szCs w:val="21"/>
          <w:highlight w:val="none"/>
          <w:lang w:val="en-US" w:eastAsia="zh-CN"/>
        </w:rPr>
        <w:t>与</w:t>
      </w:r>
      <w:r>
        <w:rPr>
          <w:rFonts w:hint="eastAsia" w:ascii="宋体" w:hAnsi="Times New Roman" w:eastAsia="宋体" w:cs="Times New Roman"/>
          <w:b w:val="0"/>
          <w:bCs w:val="0"/>
          <w:color w:val="auto"/>
          <w:sz w:val="21"/>
          <w:szCs w:val="21"/>
          <w:highlight w:val="none"/>
          <w:lang w:val="en-US" w:eastAsia="zh-CN"/>
        </w:rPr>
        <w:t>调试</w:t>
      </w:r>
      <w:r>
        <w:rPr>
          <w:rFonts w:hint="eastAsia" w:ascii="宋体" w:eastAsia="宋体" w:cs="Times New Roman"/>
          <w:b w:val="0"/>
          <w:bCs w:val="0"/>
          <w:color w:val="auto"/>
          <w:sz w:val="21"/>
          <w:szCs w:val="21"/>
          <w:highlight w:val="none"/>
          <w:lang w:val="en-US" w:eastAsia="zh-CN"/>
        </w:rPr>
        <w:t>，</w:t>
      </w:r>
      <w:r>
        <w:rPr>
          <w:rFonts w:hint="eastAsia" w:ascii="宋体" w:hAnsi="Times New Roman" w:eastAsia="宋体" w:cs="Times New Roman"/>
          <w:b w:val="0"/>
          <w:bCs w:val="0"/>
          <w:color w:val="auto"/>
          <w:sz w:val="21"/>
          <w:szCs w:val="21"/>
          <w:highlight w:val="none"/>
          <w:lang w:val="en-US" w:eastAsia="zh-CN"/>
        </w:rPr>
        <w:t>确保</w:t>
      </w:r>
      <w:r>
        <w:rPr>
          <w:rFonts w:hint="eastAsia" w:ascii="宋体" w:eastAsia="宋体" w:cs="Times New Roman"/>
          <w:b w:val="0"/>
          <w:bCs w:val="0"/>
          <w:color w:val="auto"/>
          <w:sz w:val="21"/>
          <w:szCs w:val="21"/>
          <w:highlight w:val="none"/>
          <w:lang w:val="en-US" w:eastAsia="zh-CN"/>
        </w:rPr>
        <w:t>甲方各</w:t>
      </w:r>
      <w:r>
        <w:rPr>
          <w:rFonts w:hint="eastAsia" w:ascii="宋体" w:hAnsi="Times New Roman" w:eastAsia="宋体" w:cs="Times New Roman"/>
          <w:b w:val="0"/>
          <w:bCs w:val="0"/>
          <w:color w:val="auto"/>
          <w:sz w:val="21"/>
          <w:szCs w:val="21"/>
          <w:highlight w:val="none"/>
          <w:lang w:val="en-US" w:eastAsia="zh-CN"/>
        </w:rPr>
        <w:t>科室正常开展工作。</w:t>
      </w:r>
    </w:p>
    <w:p w14:paraId="4C232B54">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宋体" w:eastAsia="宋体" w:cs="宋体"/>
          <w:b/>
          <w:bCs/>
          <w:color w:val="auto"/>
          <w:sz w:val="21"/>
          <w:szCs w:val="21"/>
          <w:lang w:val="en-US" w:eastAsia="zh-CN"/>
        </w:rPr>
      </w:pPr>
      <w:r>
        <w:rPr>
          <w:rFonts w:hint="eastAsia" w:ascii="Times New Roman" w:hAnsi="宋体" w:eastAsia="宋体" w:cs="宋体"/>
          <w:b/>
          <w:bCs/>
          <w:color w:val="auto"/>
          <w:sz w:val="21"/>
          <w:szCs w:val="21"/>
          <w:lang w:val="en-US" w:eastAsia="zh-CN"/>
        </w:rPr>
        <w:t>第八条 产品要求（参照采购需求对应内容，具体根据乙方响应情况调整）</w:t>
      </w:r>
    </w:p>
    <w:p w14:paraId="17B9213A">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Times New Roman" w:hAnsi="宋体" w:eastAsia="宋体" w:cs="宋体"/>
          <w:b/>
          <w:bCs/>
          <w:color w:val="auto"/>
          <w:sz w:val="21"/>
          <w:szCs w:val="21"/>
          <w:lang w:val="en-US" w:eastAsia="zh-CN"/>
        </w:rPr>
        <w:t>第九条 服务要求（参照采购需求对应内容，具体根据乙方响应情况调整）</w:t>
      </w:r>
    </w:p>
    <w:p w14:paraId="325A143E">
      <w:pPr>
        <w:pStyle w:val="24"/>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Times New Roman" w:hAnsi="宋体" w:eastAsia="宋体" w:cs="宋体"/>
          <w:b/>
          <w:bCs/>
          <w:color w:val="auto"/>
          <w:sz w:val="21"/>
          <w:szCs w:val="21"/>
          <w:lang w:val="en-US" w:eastAsia="zh-CN"/>
        </w:rPr>
      </w:pPr>
      <w:r>
        <w:rPr>
          <w:rFonts w:hint="eastAsia" w:ascii="Times New Roman" w:hAnsi="宋体" w:eastAsia="宋体" w:cs="宋体"/>
          <w:b/>
          <w:bCs/>
          <w:color w:val="auto"/>
          <w:sz w:val="21"/>
          <w:szCs w:val="21"/>
          <w:lang w:val="en-US" w:eastAsia="zh-CN"/>
        </w:rPr>
        <w:t xml:space="preserve">第十条  </w:t>
      </w:r>
      <w:r>
        <w:rPr>
          <w:rFonts w:hint="eastAsia" w:ascii="宋体" w:hAnsi="宋体" w:eastAsia="宋体" w:cs="宋体"/>
          <w:b/>
          <w:bCs/>
          <w:color w:val="auto"/>
          <w:kern w:val="2"/>
          <w:sz w:val="21"/>
          <w:szCs w:val="21"/>
          <w:lang w:val="en-US" w:eastAsia="zh-CN" w:bidi="ar-SA"/>
        </w:rPr>
        <w:t>验收要求（参照采购需求对应内容，具体根据乙方响应情况调整）</w:t>
      </w:r>
    </w:p>
    <w:p w14:paraId="32B3859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textAlignment w:val="auto"/>
        <w:outlineLvl w:val="9"/>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第</w:t>
      </w:r>
      <w:r>
        <w:rPr>
          <w:rFonts w:hint="eastAsia" w:ascii="宋体" w:hAnsi="宋体" w:cs="宋体"/>
          <w:b/>
          <w:bCs/>
          <w:color w:val="auto"/>
          <w:kern w:val="2"/>
          <w:sz w:val="21"/>
          <w:szCs w:val="21"/>
          <w:lang w:val="en-US" w:eastAsia="zh-CN" w:bidi="ar-SA"/>
        </w:rPr>
        <w:t>十一</w:t>
      </w:r>
      <w:r>
        <w:rPr>
          <w:rFonts w:hint="eastAsia" w:ascii="宋体" w:hAnsi="宋体" w:eastAsia="宋体" w:cs="宋体"/>
          <w:b/>
          <w:bCs/>
          <w:color w:val="auto"/>
          <w:kern w:val="2"/>
          <w:sz w:val="21"/>
          <w:szCs w:val="21"/>
          <w:lang w:val="en-US" w:eastAsia="zh-CN" w:bidi="ar-SA"/>
        </w:rPr>
        <w:t>条  双方的权利与责任</w:t>
      </w:r>
    </w:p>
    <w:p w14:paraId="5C508B4B">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CN"/>
        </w:rPr>
        <w:t>）</w:t>
      </w:r>
      <w:r>
        <w:rPr>
          <w:rFonts w:hint="eastAsia" w:ascii="宋体" w:hAnsi="宋体" w:cs="宋体"/>
          <w:color w:val="auto"/>
          <w:sz w:val="21"/>
          <w:szCs w:val="21"/>
        </w:rPr>
        <w:t>甲方</w:t>
      </w:r>
      <w:r>
        <w:rPr>
          <w:rFonts w:hint="eastAsia" w:ascii="宋体" w:hAnsi="宋体" w:cs="宋体"/>
          <w:color w:val="auto"/>
          <w:sz w:val="21"/>
          <w:szCs w:val="21"/>
          <w:lang w:eastAsia="zh-CN"/>
        </w:rPr>
        <w:t>权利与</w:t>
      </w:r>
      <w:r>
        <w:rPr>
          <w:rFonts w:hint="eastAsia" w:ascii="宋体" w:hAnsi="宋体" w:cs="宋体"/>
          <w:color w:val="auto"/>
          <w:sz w:val="21"/>
          <w:szCs w:val="21"/>
        </w:rPr>
        <w:t>责任</w:t>
      </w:r>
    </w:p>
    <w:p w14:paraId="42E4FA8B">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1.甲方应按合同约定的时间及金额付款。</w:t>
      </w:r>
    </w:p>
    <w:p w14:paraId="64E8A99B">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甲方由于不可抗力等原因，延长、修改、暂停合作业务相关工作，应提前通知乙方，此种情形不视为甲</w:t>
      </w:r>
      <w:r>
        <w:rPr>
          <w:rFonts w:hint="eastAsia" w:ascii="宋体" w:hAnsi="宋体" w:eastAsia="宋体" w:cs="宋体"/>
          <w:color w:val="auto"/>
          <w:sz w:val="21"/>
          <w:szCs w:val="21"/>
        </w:rPr>
        <w:t>方违约，不承担任何违约责任。</w:t>
      </w:r>
    </w:p>
    <w:p w14:paraId="2E881D3B">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（二）</w:t>
      </w:r>
      <w:r>
        <w:rPr>
          <w:rFonts w:hint="eastAsia" w:ascii="宋体" w:hAnsi="宋体" w:eastAsia="宋体" w:cs="宋体"/>
          <w:color w:val="auto"/>
          <w:sz w:val="21"/>
          <w:szCs w:val="21"/>
        </w:rPr>
        <w:t>乙方的</w:t>
      </w:r>
      <w:r>
        <w:rPr>
          <w:rFonts w:hint="eastAsia" w:ascii="宋体" w:hAnsi="宋体" w:eastAsia="宋体" w:cs="宋体"/>
          <w:color w:val="auto"/>
          <w:sz w:val="21"/>
          <w:szCs w:val="21"/>
          <w:lang w:eastAsia="zh-CN"/>
        </w:rPr>
        <w:t>权利与</w:t>
      </w:r>
      <w:r>
        <w:rPr>
          <w:rFonts w:hint="eastAsia" w:ascii="宋体" w:hAnsi="宋体" w:eastAsia="宋体" w:cs="宋体"/>
          <w:color w:val="auto"/>
          <w:sz w:val="21"/>
          <w:szCs w:val="21"/>
        </w:rPr>
        <w:t>责任</w:t>
      </w:r>
    </w:p>
    <w:p w14:paraId="59829C94">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乙方对整个项目的</w:t>
      </w:r>
      <w:r>
        <w:rPr>
          <w:rFonts w:hint="eastAsia" w:ascii="宋体" w:hAnsi="宋体" w:cs="宋体"/>
          <w:color w:val="auto"/>
          <w:sz w:val="21"/>
          <w:szCs w:val="21"/>
          <w:lang w:val="en-US" w:eastAsia="zh-CN"/>
        </w:rPr>
        <w:t>合同</w:t>
      </w:r>
      <w:r>
        <w:rPr>
          <w:rFonts w:hint="eastAsia" w:ascii="宋体" w:hAnsi="宋体" w:eastAsia="宋体" w:cs="宋体"/>
          <w:color w:val="auto"/>
          <w:sz w:val="21"/>
          <w:szCs w:val="21"/>
        </w:rPr>
        <w:t>期、</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质量与安全负有不可推卸的责任。</w:t>
      </w:r>
    </w:p>
    <w:p w14:paraId="55F7EFC1">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乙方提供的</w:t>
      </w:r>
      <w:r>
        <w:rPr>
          <w:rFonts w:hint="eastAsia" w:ascii="宋体" w:hAnsi="宋体" w:cs="宋体"/>
          <w:color w:val="auto"/>
          <w:sz w:val="21"/>
          <w:szCs w:val="21"/>
          <w:lang w:val="en-US" w:eastAsia="zh-CN"/>
        </w:rPr>
        <w:t>产品</w:t>
      </w:r>
      <w:r>
        <w:rPr>
          <w:rFonts w:hint="eastAsia" w:ascii="宋体" w:hAnsi="宋体" w:eastAsia="宋体" w:cs="宋体"/>
          <w:color w:val="auto"/>
          <w:sz w:val="21"/>
          <w:szCs w:val="21"/>
        </w:rPr>
        <w:t>必须为正牌的商品，如有货不对板或假冒伪劣产品，将保留追究后续责任的权利。</w:t>
      </w:r>
    </w:p>
    <w:p w14:paraId="2AAE6C70">
      <w:pPr>
        <w:keepNext w:val="0"/>
        <w:keepLines w:val="0"/>
        <w:pageBreakBefore w:val="0"/>
        <w:widowControl w:val="0"/>
        <w:kinsoku/>
        <w:wordWrap/>
        <w:overflowPunct/>
        <w:topLinePunct w:val="0"/>
        <w:bidi w:val="0"/>
        <w:snapToGrid/>
        <w:spacing w:line="360" w:lineRule="exact"/>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乙方履行本合同的指定联系人及授权代表为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身份证件号：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职务：</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bookmarkStart w:id="57" w:name="_Hlk49978468"/>
      <w:r>
        <w:rPr>
          <w:rFonts w:hint="eastAsia" w:ascii="宋体" w:hAnsi="宋体" w:eastAsia="宋体" w:cs="宋体"/>
          <w:color w:val="auto"/>
          <w:sz w:val="21"/>
          <w:szCs w:val="21"/>
          <w:highlight w:val="none"/>
          <w:lang w:val="en-US" w:eastAsia="zh-CN"/>
        </w:rPr>
        <w:t>联系电话</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。在履行合同过程中，该指定联系人及授权代表的行为、意思表示及对甲方所作的任何承诺、通知等，都对乙方直接具有约束力；甲方通知送达该联系人及授权代表时，即视为通知送达乙方。</w:t>
      </w:r>
    </w:p>
    <w:bookmarkEnd w:id="57"/>
    <w:p w14:paraId="6968308E">
      <w:pPr>
        <w:keepNext w:val="0"/>
        <w:keepLines w:val="0"/>
        <w:pageBreakBefore w:val="0"/>
        <w:widowControl w:val="0"/>
        <w:kinsoku/>
        <w:wordWrap/>
        <w:overflowPunct/>
        <w:topLinePunct w:val="0"/>
        <w:bidi w:val="0"/>
        <w:snapToGrid/>
        <w:spacing w:line="360" w:lineRule="exact"/>
        <w:ind w:firstLine="420" w:firstLineChars="200"/>
        <w:contextualSpacing/>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乙方须接受甲方履约诚信评价。</w:t>
      </w:r>
    </w:p>
    <w:p w14:paraId="5E69CD2E">
      <w:pPr>
        <w:keepNext w:val="0"/>
        <w:keepLines w:val="0"/>
        <w:pageBreakBefore w:val="0"/>
        <w:widowControl w:val="0"/>
        <w:kinsoku/>
        <w:wordWrap/>
        <w:overflowPunct/>
        <w:topLinePunct w:val="0"/>
        <w:bidi w:val="0"/>
        <w:adjustRightInd w:val="0"/>
        <w:snapToGrid/>
        <w:spacing w:line="360" w:lineRule="exact"/>
        <w:ind w:firstLine="422" w:firstLineChars="200"/>
        <w:textAlignment w:val="auto"/>
        <w:rPr>
          <w:rFonts w:hint="eastAsia" w:ascii="宋体" w:hAnsi="宋体" w:cs="宋体"/>
          <w:b/>
          <w:bCs/>
          <w:color w:val="auto"/>
          <w:sz w:val="21"/>
          <w:szCs w:val="21"/>
        </w:rPr>
      </w:pPr>
      <w:r>
        <w:rPr>
          <w:rFonts w:hint="eastAsia" w:ascii="宋体" w:hAnsi="宋体" w:cs="宋体"/>
          <w:b/>
          <w:bCs/>
          <w:color w:val="auto"/>
          <w:sz w:val="21"/>
          <w:szCs w:val="21"/>
          <w:lang w:eastAsia="zh-CN"/>
        </w:rPr>
        <w:t>第十二条</w:t>
      </w:r>
      <w:r>
        <w:rPr>
          <w:rFonts w:hint="eastAsia" w:ascii="宋体" w:hAnsi="宋体" w:cs="宋体"/>
          <w:b/>
          <w:bCs/>
          <w:color w:val="auto"/>
          <w:sz w:val="21"/>
          <w:szCs w:val="21"/>
        </w:rPr>
        <w:t xml:space="preserve"> 违约责任</w:t>
      </w:r>
    </w:p>
    <w:p w14:paraId="3F53D054">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CN"/>
        </w:rPr>
        <w:t>）</w:t>
      </w:r>
      <w:r>
        <w:rPr>
          <w:rFonts w:hint="eastAsia" w:ascii="宋体" w:hAnsi="宋体" w:cs="宋体"/>
          <w:color w:val="auto"/>
          <w:sz w:val="21"/>
          <w:szCs w:val="21"/>
        </w:rPr>
        <w:t>乙方</w:t>
      </w:r>
      <w:r>
        <w:rPr>
          <w:rFonts w:hint="eastAsia" w:ascii="宋体" w:hAnsi="宋体" w:cs="宋体"/>
          <w:color w:val="auto"/>
          <w:sz w:val="21"/>
          <w:szCs w:val="21"/>
          <w:lang w:eastAsia="zh-CN"/>
        </w:rPr>
        <w:t>的违约</w:t>
      </w:r>
      <w:r>
        <w:rPr>
          <w:rFonts w:hint="eastAsia" w:ascii="宋体" w:hAnsi="宋体" w:cs="宋体"/>
          <w:color w:val="auto"/>
          <w:sz w:val="21"/>
          <w:szCs w:val="21"/>
        </w:rPr>
        <w:t>责任</w:t>
      </w:r>
    </w:p>
    <w:p w14:paraId="29AD9E57">
      <w:pPr>
        <w:keepNext w:val="0"/>
        <w:keepLines w:val="0"/>
        <w:pageBreakBefore w:val="0"/>
        <w:widowControl w:val="0"/>
        <w:kinsoku/>
        <w:wordWrap/>
        <w:overflowPunct/>
        <w:topLinePunct w:val="0"/>
        <w:bidi w:val="0"/>
        <w:adjustRightInd w:val="0"/>
        <w:snapToGrid/>
        <w:spacing w:line="360" w:lineRule="exact"/>
        <w:ind w:firstLine="48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eastAsia="zh-CN"/>
        </w:rPr>
        <w:t>除依本</w:t>
      </w:r>
      <w:r>
        <w:rPr>
          <w:rFonts w:hint="eastAsia" w:ascii="宋体" w:hAnsi="宋体" w:cs="宋体"/>
          <w:color w:val="auto"/>
          <w:sz w:val="21"/>
          <w:szCs w:val="21"/>
        </w:rPr>
        <w:t>合同约定外，乙方单方面解除合同，应向甲方支付</w:t>
      </w:r>
      <w:r>
        <w:rPr>
          <w:rFonts w:hint="eastAsia" w:ascii="宋体" w:hAnsi="宋体" w:cs="宋体"/>
          <w:color w:val="auto"/>
          <w:sz w:val="21"/>
          <w:szCs w:val="21"/>
          <w:lang w:eastAsia="zh-CN"/>
        </w:rPr>
        <w:t>合同</w:t>
      </w:r>
      <w:r>
        <w:rPr>
          <w:rFonts w:hint="eastAsia" w:ascii="宋体" w:hAnsi="宋体" w:cs="宋体"/>
          <w:color w:val="auto"/>
          <w:sz w:val="21"/>
          <w:szCs w:val="21"/>
        </w:rPr>
        <w:t>总价20%的违约金。</w:t>
      </w:r>
    </w:p>
    <w:p w14:paraId="44C8ACF4">
      <w:pPr>
        <w:keepNext w:val="0"/>
        <w:keepLines w:val="0"/>
        <w:pageBreakBefore w:val="0"/>
        <w:widowControl w:val="0"/>
        <w:kinsoku/>
        <w:wordWrap/>
        <w:overflowPunct/>
        <w:topLinePunct w:val="0"/>
        <w:bidi w:val="0"/>
        <w:adjustRightInd w:val="0"/>
        <w:snapToGrid/>
        <w:spacing w:line="360" w:lineRule="exact"/>
        <w:ind w:firstLine="480"/>
        <w:textAlignment w:val="auto"/>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 xml:space="preserve">2. </w:t>
      </w:r>
      <w:r>
        <w:rPr>
          <w:rFonts w:hint="eastAsia" w:ascii="宋体" w:hAnsi="宋体" w:cs="宋体"/>
          <w:color w:val="auto"/>
          <w:sz w:val="21"/>
          <w:szCs w:val="21"/>
          <w:lang w:val="zh-CN" w:eastAsia="zh-CN"/>
        </w:rPr>
        <w:t>乙方未能按本合同规定的交货时间交付产品，从逾期之日起每日按本批次结算款</w:t>
      </w:r>
      <w:r>
        <w:rPr>
          <w:rFonts w:hint="eastAsia" w:ascii="宋体" w:hAnsi="宋体" w:cs="宋体"/>
          <w:color w:val="auto"/>
          <w:sz w:val="21"/>
          <w:szCs w:val="21"/>
          <w:lang w:val="en-US" w:eastAsia="zh-CN"/>
        </w:rPr>
        <w:t>3</w:t>
      </w:r>
      <w:r>
        <w:rPr>
          <w:rFonts w:hint="eastAsia" w:ascii="宋体" w:hAnsi="宋体" w:cs="宋体"/>
          <w:color w:val="auto"/>
          <w:sz w:val="21"/>
          <w:szCs w:val="21"/>
          <w:lang w:val="zh-CN" w:eastAsia="zh-CN"/>
        </w:rPr>
        <w:t>‰的数额向甲方支付违约金；</w:t>
      </w:r>
      <w:r>
        <w:rPr>
          <w:rFonts w:hint="eastAsia" w:ascii="宋体" w:hAnsi="宋体" w:eastAsia="宋体" w:cs="宋体"/>
          <w:color w:val="auto"/>
          <w:sz w:val="21"/>
          <w:szCs w:val="21"/>
          <w:lang w:val="zh-CN" w:eastAsia="zh-CN"/>
        </w:rPr>
        <w:t>逾期15天以上（含15天）的，甲方有权单方面终止合同，扣除乙方全额履约保证金，并且给甲方造成的经济损失由乙方承担赔偿责任。</w:t>
      </w:r>
    </w:p>
    <w:p w14:paraId="18DD66A3">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乙方未按时缴纳履约保证金，甲方有权取消乙方成交资格并列入甲方黑名单管理，在此之后三年内不得参与甲方任何采买活动。</w:t>
      </w:r>
    </w:p>
    <w:p w14:paraId="7220272E">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4.乙方若不能及时配送，在</w:t>
      </w:r>
      <w:r>
        <w:rPr>
          <w:rFonts w:hint="eastAsia" w:ascii="宋体" w:hAnsi="宋体" w:eastAsia="宋体" w:cs="宋体"/>
          <w:color w:val="auto"/>
          <w:sz w:val="21"/>
          <w:szCs w:val="21"/>
          <w:lang w:val="en-US" w:eastAsia="zh-CN"/>
        </w:rPr>
        <w:t>24小时内，乙方未落实补救方案或补救后仍延误超过12小时，每延误1小时按当月供货总金额的0.3%支付违约金（违约金上限为当月供货总金额的10%）。年度累计延误 5 次（含未按采购人要求配送），甲方有权终止合同并要求乙方赔偿损失（损失包括但不限于紧急采购替代腕带的差价、甲方医院工作延误损失等）。</w:t>
      </w:r>
    </w:p>
    <w:p w14:paraId="14925EDB">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en-US" w:eastAsia="zh-CN" w:bidi="ar-SA"/>
        </w:rPr>
        <w:t>手腕带打印后字体清晰显示期限不足 60 天或条码无法正常扫描的，</w:t>
      </w:r>
      <w:r>
        <w:rPr>
          <w:rFonts w:hint="eastAsia" w:ascii="宋体" w:hAnsi="宋体" w:cs="宋体"/>
          <w:b w:val="0"/>
          <w:bCs w:val="0"/>
          <w:color w:val="auto"/>
          <w:kern w:val="2"/>
          <w:sz w:val="21"/>
          <w:szCs w:val="21"/>
          <w:lang w:val="en-US" w:eastAsia="zh-CN" w:bidi="ar-SA"/>
        </w:rPr>
        <w:t>甲方</w:t>
      </w:r>
      <w:r>
        <w:rPr>
          <w:rFonts w:hint="eastAsia" w:ascii="宋体" w:hAnsi="宋体" w:eastAsia="宋体" w:cs="宋体"/>
          <w:b w:val="0"/>
          <w:bCs w:val="0"/>
          <w:color w:val="auto"/>
          <w:kern w:val="2"/>
          <w:sz w:val="21"/>
          <w:szCs w:val="21"/>
          <w:lang w:val="en-US" w:eastAsia="zh-CN" w:bidi="ar-SA"/>
        </w:rPr>
        <w:t>有权要求无条件退换货，由此产生的运输、人工等费用由</w:t>
      </w:r>
      <w:r>
        <w:rPr>
          <w:rFonts w:hint="eastAsia" w:ascii="宋体" w:hAnsi="宋体" w:cs="宋体"/>
          <w:b w:val="0"/>
          <w:bCs w:val="0"/>
          <w:color w:val="auto"/>
          <w:kern w:val="2"/>
          <w:sz w:val="21"/>
          <w:szCs w:val="21"/>
          <w:lang w:val="en-US" w:eastAsia="zh-CN" w:bidi="ar-SA"/>
        </w:rPr>
        <w:t>乙方</w:t>
      </w:r>
      <w:r>
        <w:rPr>
          <w:rFonts w:hint="eastAsia" w:ascii="宋体" w:hAnsi="宋体" w:eastAsia="宋体" w:cs="宋体"/>
          <w:b w:val="0"/>
          <w:bCs w:val="0"/>
          <w:color w:val="auto"/>
          <w:kern w:val="2"/>
          <w:sz w:val="21"/>
          <w:szCs w:val="21"/>
          <w:lang w:val="en-US" w:eastAsia="zh-CN" w:bidi="ar-SA"/>
        </w:rPr>
        <w:t>承担；若因质量问题影响</w:t>
      </w:r>
      <w:r>
        <w:rPr>
          <w:rFonts w:hint="eastAsia" w:ascii="宋体" w:hAnsi="宋体" w:cs="宋体"/>
          <w:b w:val="0"/>
          <w:bCs w:val="0"/>
          <w:color w:val="auto"/>
          <w:kern w:val="2"/>
          <w:sz w:val="21"/>
          <w:szCs w:val="21"/>
          <w:lang w:val="en-US" w:eastAsia="zh-CN" w:bidi="ar-SA"/>
        </w:rPr>
        <w:t>甲方</w:t>
      </w:r>
      <w:r>
        <w:rPr>
          <w:rFonts w:hint="eastAsia" w:ascii="宋体" w:hAnsi="宋体" w:eastAsia="宋体" w:cs="宋体"/>
          <w:b w:val="0"/>
          <w:bCs w:val="0"/>
          <w:color w:val="auto"/>
          <w:kern w:val="2"/>
          <w:sz w:val="21"/>
          <w:szCs w:val="21"/>
          <w:lang w:val="en-US" w:eastAsia="zh-CN" w:bidi="ar-SA"/>
        </w:rPr>
        <w:t>医院正常工作，</w:t>
      </w:r>
      <w:r>
        <w:rPr>
          <w:rFonts w:hint="eastAsia" w:ascii="宋体" w:hAnsi="宋体" w:cs="宋体"/>
          <w:b w:val="0"/>
          <w:bCs w:val="0"/>
          <w:color w:val="auto"/>
          <w:kern w:val="2"/>
          <w:sz w:val="21"/>
          <w:szCs w:val="21"/>
          <w:lang w:val="en-US" w:eastAsia="zh-CN" w:bidi="ar-SA"/>
        </w:rPr>
        <w:t>乙方</w:t>
      </w:r>
      <w:r>
        <w:rPr>
          <w:rFonts w:hint="eastAsia" w:ascii="宋体" w:hAnsi="宋体" w:eastAsia="宋体" w:cs="宋体"/>
          <w:b w:val="0"/>
          <w:bCs w:val="0"/>
          <w:color w:val="auto"/>
          <w:kern w:val="2"/>
          <w:sz w:val="21"/>
          <w:szCs w:val="21"/>
          <w:lang w:val="en-US" w:eastAsia="zh-CN" w:bidi="ar-SA"/>
        </w:rPr>
        <w:t>需按该批次供货金额的10%支付违约金。半年内累计出现3次及以上质量问题，</w:t>
      </w:r>
      <w:r>
        <w:rPr>
          <w:rFonts w:hint="eastAsia" w:ascii="宋体" w:hAnsi="宋体" w:cs="宋体"/>
          <w:b w:val="0"/>
          <w:bCs w:val="0"/>
          <w:color w:val="auto"/>
          <w:kern w:val="2"/>
          <w:sz w:val="21"/>
          <w:szCs w:val="21"/>
          <w:lang w:val="en-US" w:eastAsia="zh-CN" w:bidi="ar-SA"/>
        </w:rPr>
        <w:t>甲方</w:t>
      </w:r>
      <w:r>
        <w:rPr>
          <w:rFonts w:hint="eastAsia" w:ascii="宋体" w:hAnsi="宋体" w:eastAsia="宋体" w:cs="宋体"/>
          <w:b w:val="0"/>
          <w:bCs w:val="0"/>
          <w:color w:val="auto"/>
          <w:kern w:val="2"/>
          <w:sz w:val="21"/>
          <w:szCs w:val="21"/>
          <w:lang w:val="en-US" w:eastAsia="zh-CN" w:bidi="ar-SA"/>
        </w:rPr>
        <w:t>有权终止合同，且不退还履约保证金。</w:t>
      </w:r>
    </w:p>
    <w:p w14:paraId="6CE466F7">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cs="宋体"/>
          <w:b w:val="0"/>
          <w:bCs w:val="0"/>
          <w:color w:val="auto"/>
          <w:kern w:val="2"/>
          <w:sz w:val="21"/>
          <w:szCs w:val="21"/>
          <w:lang w:val="en-US" w:eastAsia="zh-CN" w:bidi="ar-SA"/>
        </w:rPr>
        <w:t>6.</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实际供应的腕带（材质、规格、颜色、打印适配性等）与评审时提交的样品不一致的，</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有权拒收该批次货物，</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需在3个自然日内重新提供符合样品标准的货物，同时按该批次供货总金额的20%支付违约金；累计出现2次的，采购人有权终止合同，不退还履约保证金，并要求赔偿由此造成的</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工作延误损失。</w:t>
      </w:r>
    </w:p>
    <w:p w14:paraId="35012EFD">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未按甲方要求及时配备打印机（含备用机），或安装调试后打印机无法匹配甲方系统、不能准确打印所需内容；或未按要求在打印机上张贴维护联系人及方式的，乙方需在 24 小时内整改完毕，逾期未完成的，每延误1天按合同总金额的0.3%支付违约金（违约金上限为 5000元）；若因此导致甲方科室工作中断，额外赔偿实际损失。</w:t>
      </w:r>
    </w:p>
    <w:p w14:paraId="12F85955">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打印机故障后，未在30分钟内电话响应、2小时内到达现场维修、12小时内完成维修（或未及时调配备用机）的，首次违约按500元/次支付违约金；累计2次违约按1000元/次支付违约金；累计 3 次及以上的若仍未改善，甲方有权终止合同并扣除全额履约保证金。</w:t>
      </w:r>
    </w:p>
    <w:p w14:paraId="77F2ECE3">
      <w:pPr>
        <w:keepNext w:val="0"/>
        <w:keepLines w:val="0"/>
        <w:pageBreakBefore w:val="0"/>
        <w:widowControl w:val="0"/>
        <w:kinsoku/>
        <w:wordWrap/>
        <w:overflowPunct/>
        <w:topLinePunct w:val="0"/>
        <w:bidi w:val="0"/>
        <w:adjustRightInd w:val="0"/>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9.乙方</w:t>
      </w:r>
      <w:r>
        <w:rPr>
          <w:rFonts w:hint="eastAsia" w:ascii="宋体" w:hAnsi="宋体" w:eastAsia="宋体" w:cs="宋体"/>
          <w:color w:val="auto"/>
          <w:sz w:val="21"/>
          <w:szCs w:val="21"/>
          <w:lang w:val="en-US" w:eastAsia="zh-CN"/>
        </w:rPr>
        <w:t>提供的打印色带耗材质量不达标（如打印模糊、易断、适配性差等）的，需免费更换合格耗材，费用包含在报价中，若因耗材问题导致腕带报废，</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 xml:space="preserve">需额外赔偿报废腕带的成本费用。  </w:t>
      </w:r>
    </w:p>
    <w:p w14:paraId="20B3A7AD">
      <w:pPr>
        <w:keepNext w:val="0"/>
        <w:keepLines w:val="0"/>
        <w:pageBreakBefore w:val="0"/>
        <w:widowControl w:val="0"/>
        <w:kinsoku/>
        <w:wordWrap/>
        <w:overflowPunct/>
        <w:topLinePunct w:val="0"/>
        <w:bidi w:val="0"/>
        <w:adjustRightInd w:val="0"/>
        <w:snapToGrid/>
        <w:spacing w:line="360" w:lineRule="exact"/>
        <w:ind w:firstLine="480"/>
        <w:textAlignment w:val="auto"/>
        <w:rPr>
          <w:rFonts w:hint="eastAsia" w:ascii="宋体" w:hAnsi="宋体" w:eastAsia="宋体" w:cs="宋体"/>
          <w:color w:val="auto"/>
          <w:spacing w:val="-5"/>
          <w:sz w:val="21"/>
          <w:szCs w:val="21"/>
          <w:lang w:val="zh-CN" w:eastAsia="zh-CN" w:bidi="zh-CN"/>
        </w:rPr>
      </w:pPr>
      <w:r>
        <w:rPr>
          <w:rFonts w:hint="eastAsia" w:ascii="宋体" w:hAnsi="宋体" w:cs="宋体"/>
          <w:color w:val="auto"/>
          <w:sz w:val="21"/>
          <w:szCs w:val="21"/>
          <w:lang w:val="en-US" w:eastAsia="zh-CN"/>
        </w:rPr>
        <w:t>10.</w:t>
      </w:r>
      <w:r>
        <w:rPr>
          <w:rFonts w:hint="eastAsia" w:ascii="宋体" w:hAnsi="宋体" w:cs="宋体"/>
          <w:color w:val="auto"/>
          <w:sz w:val="21"/>
          <w:szCs w:val="21"/>
          <w:lang w:val="en-US" w:eastAsia="zh-TW"/>
        </w:rPr>
        <w:t>乙方不得以任何方式将本项目转包、分包，否则甲方有权解除本合同，同时</w:t>
      </w:r>
      <w:r>
        <w:rPr>
          <w:rFonts w:hint="eastAsia" w:ascii="宋体" w:hAnsi="宋体" w:cs="宋体"/>
          <w:color w:val="auto"/>
          <w:sz w:val="21"/>
          <w:szCs w:val="21"/>
          <w:lang w:val="en-US" w:eastAsia="zh-CN"/>
        </w:rPr>
        <w:t>乙方需支付甲方</w:t>
      </w:r>
      <w:r>
        <w:rPr>
          <w:rFonts w:hint="eastAsia" w:ascii="宋体" w:hAnsi="宋体" w:cs="宋体"/>
          <w:color w:val="FF0000"/>
          <w:sz w:val="21"/>
          <w:szCs w:val="21"/>
          <w:lang w:val="en-US" w:eastAsia="zh-CN"/>
        </w:rPr>
        <w:t>10000</w:t>
      </w:r>
      <w:r>
        <w:rPr>
          <w:rFonts w:hint="eastAsia" w:ascii="宋体" w:hAnsi="宋体" w:cs="宋体"/>
          <w:color w:val="auto"/>
          <w:sz w:val="21"/>
          <w:szCs w:val="21"/>
          <w:lang w:val="en-US" w:eastAsia="zh-CN"/>
        </w:rPr>
        <w:t>元违约金，乙方还应赔偿甲方由此受到的一切损失。</w:t>
      </w:r>
    </w:p>
    <w:p w14:paraId="3817AE7C">
      <w:pPr>
        <w:keepNext w:val="0"/>
        <w:keepLines w:val="0"/>
        <w:pageBreakBefore w:val="0"/>
        <w:widowControl w:val="0"/>
        <w:numPr>
          <w:ilvl w:val="0"/>
          <w:numId w:val="0"/>
        </w:numPr>
        <w:tabs>
          <w:tab w:val="left" w:pos="784"/>
        </w:tabs>
        <w:kinsoku/>
        <w:wordWrap/>
        <w:overflowPunct/>
        <w:topLinePunct w:val="0"/>
        <w:autoSpaceDE w:val="0"/>
        <w:autoSpaceDN w:val="0"/>
        <w:bidi w:val="0"/>
        <w:snapToGrid/>
        <w:spacing w:before="0" w:after="0" w:line="360" w:lineRule="exact"/>
        <w:ind w:right="386" w:rightChars="0" w:firstLine="400" w:firstLineChars="200"/>
        <w:jc w:val="left"/>
        <w:textAlignment w:val="auto"/>
        <w:rPr>
          <w:rFonts w:hint="eastAsia" w:ascii="宋体" w:hAnsi="宋体" w:eastAsia="宋体" w:cs="宋体"/>
          <w:color w:val="auto"/>
          <w:spacing w:val="-5"/>
          <w:sz w:val="21"/>
          <w:szCs w:val="21"/>
          <w:lang w:val="zh-CN" w:eastAsia="zh-CN" w:bidi="zh-CN"/>
        </w:rPr>
      </w:pPr>
      <w:r>
        <w:rPr>
          <w:rFonts w:hint="eastAsia" w:ascii="宋体" w:hAnsi="宋体" w:cs="宋体"/>
          <w:color w:val="auto"/>
          <w:spacing w:val="-5"/>
          <w:sz w:val="21"/>
          <w:szCs w:val="21"/>
          <w:lang w:val="zh-CN" w:eastAsia="zh-CN" w:bidi="zh-CN"/>
        </w:rPr>
        <w:t>（</w:t>
      </w:r>
      <w:r>
        <w:rPr>
          <w:rFonts w:hint="eastAsia" w:ascii="宋体" w:hAnsi="宋体" w:cs="宋体"/>
          <w:color w:val="auto"/>
          <w:spacing w:val="-5"/>
          <w:sz w:val="21"/>
          <w:szCs w:val="21"/>
          <w:lang w:val="en-US" w:eastAsia="zh-CN" w:bidi="zh-CN"/>
        </w:rPr>
        <w:t>二</w:t>
      </w:r>
      <w:r>
        <w:rPr>
          <w:rFonts w:hint="eastAsia" w:ascii="宋体" w:hAnsi="宋体" w:cs="宋体"/>
          <w:color w:val="auto"/>
          <w:spacing w:val="-5"/>
          <w:sz w:val="21"/>
          <w:szCs w:val="21"/>
          <w:lang w:val="zh-CN" w:eastAsia="zh-CN" w:bidi="zh-CN"/>
        </w:rPr>
        <w:t>）</w:t>
      </w:r>
      <w:r>
        <w:rPr>
          <w:rFonts w:hint="eastAsia" w:ascii="宋体" w:hAnsi="宋体" w:eastAsia="宋体" w:cs="宋体"/>
          <w:color w:val="auto"/>
          <w:spacing w:val="-5"/>
          <w:sz w:val="21"/>
          <w:szCs w:val="21"/>
          <w:lang w:val="zh-CN" w:eastAsia="zh-CN" w:bidi="zh-CN"/>
        </w:rPr>
        <w:t>甲方的违约责任</w:t>
      </w:r>
    </w:p>
    <w:p w14:paraId="4FF8D601">
      <w:pPr>
        <w:keepNext w:val="0"/>
        <w:keepLines w:val="0"/>
        <w:pageBreakBefore w:val="0"/>
        <w:widowControl w:val="0"/>
        <w:kinsoku/>
        <w:wordWrap/>
        <w:overflowPunct/>
        <w:topLinePunct w:val="0"/>
        <w:bidi w:val="0"/>
        <w:adjustRightInd w:val="0"/>
        <w:snapToGrid/>
        <w:spacing w:line="360" w:lineRule="exact"/>
        <w:ind w:firstLine="480"/>
        <w:textAlignment w:val="auto"/>
        <w:rPr>
          <w:rFonts w:hint="eastAsia" w:ascii="宋体" w:hAnsi="宋体" w:cs="宋体"/>
          <w:color w:val="auto"/>
          <w:sz w:val="21"/>
          <w:szCs w:val="21"/>
          <w:lang w:val="zh-CN"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eastAsia="zh-CN"/>
        </w:rPr>
        <w:t xml:space="preserve"> 除依本合同约定外，甲方单方面无故解除合同，应向乙方支付合同总价20%的违约金。</w:t>
      </w:r>
    </w:p>
    <w:p w14:paraId="62A4F2EB">
      <w:pPr>
        <w:keepNext w:val="0"/>
        <w:keepLines w:val="0"/>
        <w:pageBreakBefore w:val="0"/>
        <w:widowControl w:val="0"/>
        <w:kinsoku/>
        <w:wordWrap/>
        <w:overflowPunct/>
        <w:topLinePunct w:val="0"/>
        <w:bidi w:val="0"/>
        <w:adjustRightInd w:val="0"/>
        <w:snapToGrid/>
        <w:spacing w:line="360" w:lineRule="exact"/>
        <w:ind w:firstLine="48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三）本合同生效后，如任何一方违约，守约方为维护权益，向违约方追偿的一切费用，包括但不限于律师费、诉讼费、财产保全费、保全担保费、鉴定费、差旅费等由违约方承担。由于乙方违约所产生的违约金或赔偿金，甲方有权在应付未付给乙方的合同款项中直接扣除，同时甲方有权根据本合同的相关约定向乙方提出不足部分的赔偿。</w:t>
      </w:r>
    </w:p>
    <w:p w14:paraId="3DAA9F63">
      <w:pPr>
        <w:keepNext w:val="0"/>
        <w:keepLines w:val="0"/>
        <w:pageBreakBefore w:val="0"/>
        <w:widowControl w:val="0"/>
        <w:kinsoku/>
        <w:wordWrap/>
        <w:overflowPunct/>
        <w:topLinePunct w:val="0"/>
        <w:bidi w:val="0"/>
        <w:adjustRightInd w:val="0"/>
        <w:snapToGrid/>
        <w:spacing w:line="360" w:lineRule="exact"/>
        <w:ind w:firstLine="48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（四）其它违约责任按照《中华人民共和国民法典》合同编相关规定处理。</w:t>
      </w:r>
    </w:p>
    <w:p w14:paraId="456FBA73">
      <w:pPr>
        <w:keepNext w:val="0"/>
        <w:keepLines w:val="0"/>
        <w:pageBreakBefore w:val="0"/>
        <w:widowControl w:val="0"/>
        <w:kinsoku/>
        <w:wordWrap/>
        <w:overflowPunct/>
        <w:topLinePunct w:val="0"/>
        <w:autoSpaceDE/>
        <w:autoSpaceDN/>
        <w:bidi w:val="0"/>
        <w:adjustRightInd/>
        <w:snapToGrid/>
        <w:spacing w:before="120" w:line="360" w:lineRule="exact"/>
        <w:ind w:right="-11"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cs="宋体"/>
          <w:b/>
          <w:color w:val="auto"/>
          <w:sz w:val="21"/>
          <w:szCs w:val="21"/>
          <w:highlight w:val="none"/>
          <w:lang w:eastAsia="zh-CN"/>
        </w:rPr>
        <w:t>十三</w:t>
      </w:r>
      <w:r>
        <w:rPr>
          <w:rFonts w:hint="eastAsia" w:ascii="宋体" w:hAnsi="宋体" w:eastAsia="宋体" w:cs="宋体"/>
          <w:b/>
          <w:color w:val="auto"/>
          <w:sz w:val="21"/>
          <w:szCs w:val="21"/>
          <w:highlight w:val="none"/>
        </w:rPr>
        <w:t>条 不可抗力</w:t>
      </w:r>
    </w:p>
    <w:p w14:paraId="7847B48D">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14:paraId="58D176FE">
      <w:pPr>
        <w:keepNext w:val="0"/>
        <w:keepLines w:val="0"/>
        <w:pageBreakBefore w:val="0"/>
        <w:widowControl w:val="0"/>
        <w:kinsoku/>
        <w:wordWrap/>
        <w:overflowPunct/>
        <w:topLinePunct w:val="0"/>
        <w:autoSpaceDE/>
        <w:autoSpaceDN/>
        <w:bidi w:val="0"/>
        <w:adjustRightInd/>
        <w:snapToGrid/>
        <w:spacing w:before="120" w:line="360" w:lineRule="exact"/>
        <w:ind w:right="-11"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cs="宋体"/>
          <w:b/>
          <w:color w:val="auto"/>
          <w:sz w:val="21"/>
          <w:szCs w:val="21"/>
          <w:highlight w:val="none"/>
          <w:lang w:eastAsia="zh-CN"/>
        </w:rPr>
        <w:t>十四</w:t>
      </w:r>
      <w:r>
        <w:rPr>
          <w:rFonts w:hint="eastAsia" w:ascii="宋体" w:hAnsi="宋体" w:eastAsia="宋体" w:cs="宋体"/>
          <w:b/>
          <w:color w:val="auto"/>
          <w:sz w:val="21"/>
          <w:szCs w:val="21"/>
          <w:highlight w:val="none"/>
        </w:rPr>
        <w:t>条 争议的解决方式</w:t>
      </w:r>
    </w:p>
    <w:p w14:paraId="47D14686">
      <w:pPr>
        <w:keepNext w:val="0"/>
        <w:keepLines w:val="0"/>
        <w:pageBreakBefore w:val="0"/>
        <w:widowControl w:val="0"/>
        <w:kinsoku/>
        <w:wordWrap/>
        <w:overflowPunct/>
        <w:topLinePunct w:val="0"/>
        <w:autoSpaceDE/>
        <w:autoSpaceDN/>
        <w:bidi w:val="0"/>
        <w:adjustRightInd/>
        <w:snapToGrid/>
        <w:spacing w:before="120" w:line="360" w:lineRule="exact"/>
        <w:ind w:right="-11"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签约双方在履约中发生争执和分歧，双方应通过友好协商解决;若经协商不能达成协议时，应向甲方所在地有管辖权的法院提起诉讼。受理期间，双方应继续执行合同其余部分。</w:t>
      </w:r>
    </w:p>
    <w:p w14:paraId="44ADF8AD">
      <w:pPr>
        <w:keepNext w:val="0"/>
        <w:keepLines w:val="0"/>
        <w:pageBreakBefore w:val="0"/>
        <w:widowControl w:val="0"/>
        <w:kinsoku/>
        <w:wordWrap/>
        <w:overflowPunct/>
        <w:topLinePunct w:val="0"/>
        <w:autoSpaceDE/>
        <w:autoSpaceDN/>
        <w:bidi w:val="0"/>
        <w:snapToGrid/>
        <w:spacing w:before="180" w:line="360" w:lineRule="exact"/>
        <w:ind w:right="-11"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十五</w:t>
      </w:r>
      <w:r>
        <w:rPr>
          <w:rFonts w:hint="eastAsia" w:ascii="宋体" w:hAnsi="宋体" w:eastAsia="宋体" w:cs="宋体"/>
          <w:b/>
          <w:bCs/>
          <w:color w:val="auto"/>
          <w:sz w:val="21"/>
          <w:szCs w:val="21"/>
          <w:highlight w:val="none"/>
        </w:rPr>
        <w:t>条 其它</w:t>
      </w:r>
      <w:bookmarkStart w:id="406" w:name="_GoBack"/>
      <w:bookmarkEnd w:id="406"/>
    </w:p>
    <w:p w14:paraId="17C45987">
      <w:pPr>
        <w:keepNext w:val="0"/>
        <w:keepLines w:val="0"/>
        <w:pageBreakBefore w:val="0"/>
        <w:widowControl w:val="0"/>
        <w:kinsoku/>
        <w:wordWrap/>
        <w:overflowPunct/>
        <w:topLinePunct w:val="0"/>
        <w:bidi w:val="0"/>
        <w:snapToGrid/>
        <w:spacing w:line="360" w:lineRule="exact"/>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如一方地址、电话有变更，应在变更当日内书面通知对方，否则，应承担相应责任。</w:t>
      </w:r>
    </w:p>
    <w:p w14:paraId="5F444DE0">
      <w:pPr>
        <w:keepNext w:val="0"/>
        <w:keepLines w:val="0"/>
        <w:pageBreakBefore w:val="0"/>
        <w:widowControl w:val="0"/>
        <w:kinsoku/>
        <w:wordWrap/>
        <w:overflowPunct/>
        <w:topLinePunct w:val="0"/>
        <w:bidi w:val="0"/>
        <w:snapToGrid/>
        <w:spacing w:line="360" w:lineRule="exact"/>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本合同未尽事宜，由双方协商处理,另行签订《补充协议》。</w:t>
      </w:r>
    </w:p>
    <w:p w14:paraId="46BE4F3A">
      <w:pPr>
        <w:keepNext w:val="0"/>
        <w:keepLines w:val="0"/>
        <w:pageBreakBefore w:val="0"/>
        <w:widowControl w:val="0"/>
        <w:tabs>
          <w:tab w:val="left" w:pos="6360"/>
        </w:tabs>
        <w:kinsoku/>
        <w:wordWrap/>
        <w:overflowPunct/>
        <w:topLinePunct w:val="0"/>
        <w:bidi w:val="0"/>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 合同生效</w:t>
      </w:r>
    </w:p>
    <w:p w14:paraId="77D54462">
      <w:pPr>
        <w:keepNext w:val="0"/>
        <w:keepLines w:val="0"/>
        <w:pageBreakBefore w:val="0"/>
        <w:widowControl w:val="0"/>
        <w:tabs>
          <w:tab w:val="left" w:pos="6360"/>
        </w:tabs>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本合同在甲乙双方法定代表人或其授权代表签字并加盖公章后生效。</w:t>
      </w:r>
    </w:p>
    <w:p w14:paraId="61B9901B">
      <w:pPr>
        <w:keepNext w:val="0"/>
        <w:keepLines w:val="0"/>
        <w:pageBreakBefore w:val="0"/>
        <w:widowControl w:val="0"/>
        <w:tabs>
          <w:tab w:val="left" w:pos="6360"/>
        </w:tabs>
        <w:kinsoku/>
        <w:wordWrap/>
        <w:overflowPunct/>
        <w:topLinePunct w:val="0"/>
        <w:bidi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本合同一式</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份，甲方执</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份，乙方执</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份。各份合同具有同等法律效力。</w:t>
      </w:r>
    </w:p>
    <w:p w14:paraId="1E7E86E3">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(以下无正文）</w:t>
      </w:r>
    </w:p>
    <w:p w14:paraId="47FC2B05">
      <w:pPr>
        <w:keepNext w:val="0"/>
        <w:keepLines w:val="0"/>
        <w:pageBreakBefore w:val="0"/>
        <w:widowControl w:val="0"/>
        <w:kinsoku/>
        <w:wordWrap/>
        <w:overflowPunct/>
        <w:topLinePunct w:val="0"/>
        <w:bidi w:val="0"/>
        <w:snapToGrid/>
        <w:spacing w:line="360" w:lineRule="exact"/>
        <w:ind w:firstLine="3373" w:firstLineChars="1600"/>
        <w:textAlignment w:val="auto"/>
        <w:rPr>
          <w:rFonts w:hint="eastAsia" w:ascii="宋体" w:hAnsi="宋体" w:eastAsia="宋体" w:cs="宋体"/>
          <w:b/>
          <w:bCs/>
          <w:color w:val="auto"/>
          <w:sz w:val="21"/>
          <w:szCs w:val="21"/>
          <w:highlight w:val="none"/>
        </w:rPr>
      </w:pPr>
    </w:p>
    <w:p w14:paraId="50D3A268">
      <w:pPr>
        <w:keepNext w:val="0"/>
        <w:keepLines w:val="0"/>
        <w:pageBreakBefore w:val="0"/>
        <w:widowControl w:val="0"/>
        <w:kinsoku/>
        <w:wordWrap/>
        <w:overflowPunct/>
        <w:topLinePunct w:val="0"/>
        <w:bidi w:val="0"/>
        <w:snapToGrid/>
        <w:spacing w:line="360" w:lineRule="exact"/>
        <w:ind w:firstLine="3373" w:firstLineChars="1600"/>
        <w:textAlignment w:val="auto"/>
        <w:rPr>
          <w:rFonts w:hint="eastAsia" w:ascii="宋体" w:hAnsi="宋体" w:eastAsia="宋体" w:cs="宋体"/>
          <w:b/>
          <w:bCs/>
          <w:color w:val="auto"/>
          <w:sz w:val="21"/>
          <w:szCs w:val="21"/>
          <w:highlight w:val="none"/>
        </w:rPr>
      </w:pPr>
    </w:p>
    <w:p w14:paraId="5BCF68AD">
      <w:pPr>
        <w:keepNext w:val="0"/>
        <w:keepLines w:val="0"/>
        <w:pageBreakBefore w:val="0"/>
        <w:widowControl w:val="0"/>
        <w:kinsoku/>
        <w:wordWrap/>
        <w:overflowPunct/>
        <w:topLinePunct w:val="0"/>
        <w:bidi w:val="0"/>
        <w:snapToGrid/>
        <w:spacing w:line="360" w:lineRule="exact"/>
        <w:ind w:firstLine="3373" w:firstLineChars="1600"/>
        <w:textAlignment w:val="auto"/>
        <w:rPr>
          <w:rFonts w:hint="eastAsia" w:ascii="宋体" w:hAnsi="宋体" w:eastAsia="宋体" w:cs="宋体"/>
          <w:b/>
          <w:bCs/>
          <w:color w:val="auto"/>
          <w:sz w:val="21"/>
          <w:szCs w:val="21"/>
          <w:highlight w:val="none"/>
        </w:rPr>
      </w:pPr>
    </w:p>
    <w:p w14:paraId="6868B973">
      <w:pPr>
        <w:keepNext w:val="0"/>
        <w:keepLines w:val="0"/>
        <w:pageBreakBefore w:val="0"/>
        <w:widowControl w:val="0"/>
        <w:kinsoku/>
        <w:wordWrap/>
        <w:overflowPunct/>
        <w:topLinePunct w:val="0"/>
        <w:bidi w:val="0"/>
        <w:snapToGrid/>
        <w:spacing w:line="360" w:lineRule="exact"/>
        <w:ind w:firstLine="3373" w:firstLineChars="1600"/>
        <w:textAlignment w:val="auto"/>
        <w:rPr>
          <w:rFonts w:hint="eastAsia" w:ascii="宋体" w:hAnsi="宋体" w:eastAsia="宋体" w:cs="宋体"/>
          <w:b/>
          <w:bCs/>
          <w:color w:val="auto"/>
          <w:sz w:val="21"/>
          <w:szCs w:val="21"/>
          <w:highlight w:val="none"/>
        </w:rPr>
      </w:pPr>
    </w:p>
    <w:p w14:paraId="6ACD83D4">
      <w:pPr>
        <w:keepNext w:val="0"/>
        <w:keepLines w:val="0"/>
        <w:pageBreakBefore w:val="0"/>
        <w:widowControl w:val="0"/>
        <w:kinsoku/>
        <w:wordWrap/>
        <w:overflowPunct/>
        <w:topLinePunct w:val="0"/>
        <w:bidi w:val="0"/>
        <w:snapToGrid/>
        <w:spacing w:line="360" w:lineRule="exact"/>
        <w:ind w:firstLine="3373" w:firstLineChars="1600"/>
        <w:textAlignment w:val="auto"/>
        <w:rPr>
          <w:rFonts w:hint="eastAsia" w:ascii="宋体" w:hAnsi="宋体" w:eastAsia="宋体" w:cs="宋体"/>
          <w:b/>
          <w:bCs/>
          <w:color w:val="auto"/>
          <w:sz w:val="21"/>
          <w:szCs w:val="21"/>
          <w:highlight w:val="none"/>
        </w:rPr>
      </w:pPr>
    </w:p>
    <w:p w14:paraId="47E5C188">
      <w:pPr>
        <w:keepNext w:val="0"/>
        <w:keepLines w:val="0"/>
        <w:pageBreakBefore w:val="0"/>
        <w:widowControl w:val="0"/>
        <w:kinsoku/>
        <w:wordWrap/>
        <w:overflowPunct/>
        <w:topLinePunct w:val="0"/>
        <w:bidi w:val="0"/>
        <w:snapToGrid/>
        <w:spacing w:line="360" w:lineRule="exact"/>
        <w:ind w:firstLine="3373" w:firstLineChars="16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（签署页）</w:t>
      </w:r>
    </w:p>
    <w:p w14:paraId="506FDAB0">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color w:val="auto"/>
          <w:sz w:val="21"/>
          <w:szCs w:val="21"/>
          <w:highlight w:val="none"/>
        </w:rPr>
      </w:pPr>
    </w:p>
    <w:p w14:paraId="7DC6429C">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甲方</w:t>
      </w:r>
      <w:r>
        <w:rPr>
          <w:rFonts w:hint="eastAsia" w:ascii="宋体" w:hAnsi="宋体" w:cs="宋体"/>
          <w:b/>
          <w:bCs/>
          <w:color w:val="auto"/>
          <w:sz w:val="21"/>
          <w:szCs w:val="21"/>
          <w:highlight w:val="none"/>
          <w:lang w:val="en-US" w:eastAsia="zh-CN"/>
        </w:rPr>
        <w:t>:</w:t>
      </w:r>
      <w:r>
        <w:rPr>
          <w:rFonts w:hint="eastAsia"/>
          <w:b w:val="0"/>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w:t>
      </w:r>
      <w:r>
        <w:rPr>
          <w:rFonts w:hint="eastAsia" w:ascii="宋体" w:hAnsi="宋体" w:cs="宋体"/>
          <w:b/>
          <w:bCs/>
          <w:color w:val="auto"/>
          <w:sz w:val="21"/>
          <w:szCs w:val="21"/>
          <w:highlight w:val="none"/>
          <w:lang w:eastAsia="zh-CN"/>
        </w:rPr>
        <w:t>：</w:t>
      </w:r>
    </w:p>
    <w:p w14:paraId="4FD2F4DF">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color w:val="auto"/>
          <w:sz w:val="21"/>
          <w:szCs w:val="21"/>
          <w:highlight w:val="none"/>
        </w:rPr>
      </w:pPr>
    </w:p>
    <w:p w14:paraId="029CB36E">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color w:val="auto"/>
          <w:sz w:val="21"/>
          <w:szCs w:val="21"/>
          <w:highlight w:val="none"/>
        </w:rPr>
      </w:pPr>
    </w:p>
    <w:p w14:paraId="0AB05F4A">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法定代表人或授权代表（签字）： </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法定代表人或授权代表（签字）</w:t>
      </w:r>
      <w:r>
        <w:rPr>
          <w:rFonts w:hint="eastAsia" w:ascii="宋体" w:hAnsi="宋体" w:eastAsia="宋体" w:cs="宋体"/>
          <w:color w:val="auto"/>
          <w:sz w:val="21"/>
          <w:szCs w:val="21"/>
          <w:highlight w:val="none"/>
        </w:rPr>
        <w:t>：</w:t>
      </w:r>
    </w:p>
    <w:p w14:paraId="12610535">
      <w:pPr>
        <w:keepNext w:val="0"/>
        <w:keepLines w:val="0"/>
        <w:pageBreakBefore w:val="0"/>
        <w:widowControl w:val="0"/>
        <w:tabs>
          <w:tab w:val="left" w:pos="4425"/>
        </w:tabs>
        <w:kinsoku/>
        <w:wordWrap/>
        <w:overflowPunct/>
        <w:topLinePunct w:val="0"/>
        <w:bidi w:val="0"/>
        <w:snapToGrid/>
        <w:spacing w:line="360" w:lineRule="exact"/>
        <w:textAlignment w:val="auto"/>
        <w:rPr>
          <w:rFonts w:hint="eastAsia" w:ascii="宋体" w:hAnsi="宋体" w:eastAsia="宋体" w:cs="宋体"/>
          <w:color w:val="auto"/>
          <w:sz w:val="21"/>
          <w:szCs w:val="21"/>
          <w:highlight w:val="yellow"/>
        </w:rPr>
      </w:pPr>
    </w:p>
    <w:p w14:paraId="2144C068">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color w:val="auto"/>
          <w:sz w:val="21"/>
          <w:szCs w:val="21"/>
          <w:highlight w:val="none"/>
        </w:rPr>
      </w:pPr>
    </w:p>
    <w:p w14:paraId="1FD70F32">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
          <w:bCs/>
          <w:color w:val="auto"/>
          <w:sz w:val="21"/>
          <w:szCs w:val="21"/>
          <w:highlight w:val="none"/>
        </w:rPr>
      </w:pPr>
    </w:p>
    <w:p w14:paraId="62B304BF">
      <w:pPr>
        <w:keepNext w:val="0"/>
        <w:keepLines w:val="0"/>
        <w:pageBreakBefore w:val="0"/>
        <w:widowControl w:val="0"/>
        <w:kinsoku/>
        <w:wordWrap/>
        <w:overflowPunct/>
        <w:topLinePunct w:val="0"/>
        <w:bidi w:val="0"/>
        <w:snapToGrid/>
        <w:spacing w:line="360" w:lineRule="exact"/>
        <w:textAlignment w:val="auto"/>
        <w:rPr>
          <w:rFonts w:hint="eastAsia" w:ascii="黑体" w:hAnsi="黑体" w:eastAsia="黑体" w:cs="黑体"/>
          <w:b/>
          <w:bCs/>
          <w:color w:val="auto"/>
          <w:sz w:val="32"/>
          <w:szCs w:val="32"/>
          <w:highlight w:val="none"/>
        </w:rPr>
        <w:sectPr>
          <w:footerReference r:id="rId11" w:type="default"/>
          <w:pgSz w:w="11906" w:h="16838"/>
          <w:pgMar w:top="1417" w:right="1134" w:bottom="1417" w:left="1134" w:header="851" w:footer="992" w:gutter="0"/>
          <w:pgNumType w:fmt="decimal"/>
          <w:cols w:space="425" w:num="1"/>
          <w:docGrid w:type="lines" w:linePitch="312" w:charSpace="0"/>
        </w:sectPr>
      </w:pPr>
      <w:r>
        <w:rPr>
          <w:rFonts w:hint="eastAsia" w:ascii="宋体" w:hAnsi="宋体" w:eastAsia="宋体" w:cs="宋体"/>
          <w:b/>
          <w:bCs/>
          <w:color w:val="auto"/>
          <w:sz w:val="21"/>
          <w:szCs w:val="21"/>
          <w:highlight w:val="none"/>
        </w:rPr>
        <w:t>日  期：    年    月   日</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日  期：      年   </w:t>
      </w:r>
      <w:r>
        <w:rPr>
          <w:rFonts w:hint="eastAsia" w:ascii="宋体" w:hAnsi="宋体" w:eastAsia="宋体" w:cs="宋体"/>
          <w:b/>
          <w:bCs/>
          <w:color w:val="auto"/>
          <w:sz w:val="24"/>
          <w:szCs w:val="24"/>
          <w:highlight w:val="none"/>
        </w:rPr>
        <w:t xml:space="preserve"> 月   日</w:t>
      </w:r>
      <w:r>
        <w:rPr>
          <w:rFonts w:hint="eastAsia" w:ascii="宋体" w:hAnsi="宋体" w:eastAsia="宋体" w:cs="宋体"/>
          <w:color w:val="auto"/>
          <w:sz w:val="24"/>
          <w:szCs w:val="24"/>
          <w:highlight w:val="none"/>
        </w:rPr>
        <w:t xml:space="preserve"> </w:t>
      </w:r>
    </w:p>
    <w:p w14:paraId="0A6F8E87">
      <w:pPr>
        <w:jc w:val="center"/>
        <w:outlineLvl w:val="0"/>
        <w:rPr>
          <w:rFonts w:hint="eastAsia" w:ascii="宋体" w:hAnsi="宋体" w:eastAsia="宋体" w:cs="Times New Roman"/>
          <w:b/>
          <w:bCs/>
          <w:color w:val="auto"/>
          <w:kern w:val="2"/>
          <w:sz w:val="28"/>
          <w:szCs w:val="28"/>
          <w:highlight w:val="none"/>
          <w:lang w:val="en-US" w:eastAsia="zh-CN" w:bidi="ar-SA"/>
        </w:rPr>
      </w:pPr>
      <w:bookmarkStart w:id="58" w:name="_Toc25740"/>
      <w:r>
        <w:rPr>
          <w:rFonts w:hint="eastAsia" w:ascii="宋体" w:hAnsi="宋体" w:eastAsia="宋体" w:cs="Times New Roman"/>
          <w:b/>
          <w:bCs/>
          <w:color w:val="auto"/>
          <w:kern w:val="2"/>
          <w:sz w:val="28"/>
          <w:szCs w:val="28"/>
          <w:highlight w:val="none"/>
          <w:lang w:val="en-US" w:eastAsia="zh-CN" w:bidi="ar-SA"/>
        </w:rPr>
        <w:t>第五部分 响应文件资料整理</w:t>
      </w:r>
      <w:bookmarkEnd w:id="53"/>
      <w:bookmarkEnd w:id="54"/>
      <w:bookmarkEnd w:id="58"/>
    </w:p>
    <w:bookmarkEnd w:id="43"/>
    <w:bookmarkEnd w:id="44"/>
    <w:bookmarkEnd w:id="45"/>
    <w:bookmarkEnd w:id="49"/>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59" w:name="_Toc2093311"/>
      <w:bookmarkStart w:id="60" w:name="_Toc10962"/>
      <w:bookmarkStart w:id="61" w:name="_Toc2094450"/>
      <w:r>
        <w:rPr>
          <w:rFonts w:hint="eastAsia" w:ascii="宋体" w:hAnsi="宋体" w:eastAsia="宋体" w:cs="Times New Roman"/>
          <w:color w:val="auto"/>
          <w:sz w:val="21"/>
          <w:szCs w:val="21"/>
          <w:highlight w:val="none"/>
        </w:rPr>
        <w:t>1.</w:t>
      </w:r>
      <w:bookmarkStart w:id="62" w:name="_Toc3184"/>
      <w:bookmarkStart w:id="63" w:name="_Toc2093283"/>
      <w:bookmarkStart w:id="64" w:name="_Toc2094422"/>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62"/>
      <w:bookmarkEnd w:id="63"/>
      <w:bookmarkEnd w:id="64"/>
    </w:p>
    <w:p w14:paraId="67D7949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65" w:name="_Toc2093299"/>
      <w:bookmarkStart w:id="66" w:name="_Toc19652"/>
      <w:bookmarkStart w:id="67" w:name="_Toc2094438"/>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65"/>
      <w:bookmarkEnd w:id="66"/>
      <w:bookmarkEnd w:id="67"/>
    </w:p>
    <w:p w14:paraId="78CB890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68" w:name="_Toc2093280"/>
      <w:bookmarkStart w:id="69" w:name="_Toc11399"/>
      <w:bookmarkStart w:id="70" w:name="_Toc2094419"/>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68"/>
      <w:bookmarkEnd w:id="69"/>
      <w:bookmarkEnd w:id="70"/>
    </w:p>
    <w:p w14:paraId="07FEB1C7">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71" w:name="_Toc9126"/>
      <w:bookmarkStart w:id="72" w:name="_Toc2094420"/>
      <w:bookmarkStart w:id="73" w:name="_Toc2093281"/>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71"/>
      <w:bookmarkEnd w:id="72"/>
      <w:bookmarkEnd w:id="73"/>
    </w:p>
    <w:p w14:paraId="369AF07F">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7"/>
        <w:shd w:val="clear" w:color="auto" w:fill="FFFFFF"/>
        <w:spacing w:before="0" w:beforeAutospacing="0" w:after="0" w:afterAutospacing="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文件需要一正六副共7份，封面应注明“正本”、“副本”字样并须由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7"/>
        <w:shd w:val="clear" w:color="auto" w:fill="FFFFFF"/>
        <w:spacing w:before="0" w:beforeAutospacing="0" w:after="0" w:afterAutospacing="0" w:line="360" w:lineRule="auto"/>
        <w:ind w:firstLine="420" w:firstLineChars="200"/>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7"/>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72EC231C">
      <w:pPr>
        <w:pStyle w:val="10"/>
        <w:numPr>
          <w:ilvl w:val="0"/>
          <w:numId w:val="0"/>
        </w:numPr>
        <w:ind w:left="420" w:leftChars="0"/>
        <w:rPr>
          <w:color w:val="auto"/>
          <w:highlight w:val="none"/>
        </w:rPr>
      </w:pPr>
    </w:p>
    <w:p w14:paraId="01DF4C4B">
      <w:pPr>
        <w:spacing w:line="360" w:lineRule="auto"/>
        <w:ind w:left="535" w:leftChars="99" w:hanging="327" w:hangingChars="156"/>
        <w:rPr>
          <w:rFonts w:hint="eastAsia"/>
          <w:color w:val="auto"/>
          <w:highlight w:val="none"/>
        </w:rPr>
      </w:pPr>
    </w:p>
    <w:bookmarkEnd w:id="59"/>
    <w:bookmarkEnd w:id="60"/>
    <w:bookmarkEnd w:id="61"/>
    <w:p w14:paraId="3BC86EFE">
      <w:pPr>
        <w:spacing w:line="480" w:lineRule="auto"/>
        <w:rPr>
          <w:rFonts w:ascii="宋体" w:hAnsi="宋体"/>
          <w:color w:val="auto"/>
          <w:sz w:val="24"/>
          <w:highlight w:val="none"/>
        </w:rPr>
      </w:pPr>
    </w:p>
    <w:p w14:paraId="42C1BFEE">
      <w:pPr>
        <w:rPr>
          <w:color w:val="auto"/>
          <w:highlight w:val="none"/>
        </w:rPr>
      </w:pPr>
      <w:bookmarkStart w:id="74" w:name="_Toc40776107"/>
      <w:bookmarkStart w:id="75" w:name="_Toc40346212"/>
    </w:p>
    <w:bookmarkEnd w:id="74"/>
    <w:bookmarkEnd w:id="75"/>
    <w:p w14:paraId="03B817FC">
      <w:pPr>
        <w:rPr>
          <w:rFonts w:hint="eastAsia" w:ascii="宋体" w:hAnsi="宋体" w:eastAsia="宋体"/>
          <w:color w:val="auto"/>
          <w:sz w:val="40"/>
          <w:highlight w:val="none"/>
        </w:rPr>
      </w:pPr>
      <w:bookmarkStart w:id="76" w:name="_Toc40776108"/>
      <w:bookmarkStart w:id="77" w:name="_Toc19354"/>
      <w:bookmarkStart w:id="78" w:name="_Toc30326"/>
      <w:bookmarkStart w:id="79" w:name="_Toc2647"/>
      <w:bookmarkStart w:id="80" w:name="_Toc7581"/>
      <w:bookmarkStart w:id="81" w:name="_Toc13814"/>
      <w:bookmarkStart w:id="82" w:name="_Toc9461"/>
      <w:bookmarkStart w:id="83" w:name="_Toc32164"/>
      <w:bookmarkStart w:id="84" w:name="_Toc40346213"/>
      <w:bookmarkStart w:id="85" w:name="_Toc32228"/>
      <w:bookmarkStart w:id="86" w:name="_Toc5829"/>
      <w:bookmarkStart w:id="87" w:name="_Toc30230"/>
      <w:bookmarkStart w:id="88" w:name="_Toc2347"/>
    </w:p>
    <w:p w14:paraId="78690854">
      <w:pPr>
        <w:pStyle w:val="24"/>
        <w:rPr>
          <w:rFonts w:hint="eastAsia"/>
          <w:color w:val="auto"/>
          <w:highlight w:val="none"/>
        </w:rPr>
      </w:pPr>
    </w:p>
    <w:p w14:paraId="771D72EF">
      <w:pPr>
        <w:pStyle w:val="24"/>
        <w:rPr>
          <w:rFonts w:hint="eastAsia"/>
          <w:color w:val="auto"/>
          <w:highlight w:val="none"/>
        </w:rPr>
      </w:pPr>
    </w:p>
    <w:p w14:paraId="38E53A3A">
      <w:pPr>
        <w:pStyle w:val="24"/>
        <w:rPr>
          <w:rFonts w:hint="eastAsia"/>
          <w:color w:val="auto"/>
          <w:highlight w:val="none"/>
        </w:rPr>
      </w:pPr>
    </w:p>
    <w:p w14:paraId="20D5CEB6">
      <w:pPr>
        <w:pStyle w:val="24"/>
        <w:rPr>
          <w:rFonts w:hint="eastAsia"/>
          <w:color w:val="auto"/>
          <w:highlight w:val="none"/>
        </w:rPr>
      </w:pPr>
    </w:p>
    <w:p w14:paraId="08386367">
      <w:pPr>
        <w:pStyle w:val="24"/>
        <w:rPr>
          <w:rFonts w:hint="eastAsia"/>
          <w:color w:val="auto"/>
          <w:highlight w:val="none"/>
        </w:rPr>
      </w:pPr>
    </w:p>
    <w:p w14:paraId="1971FF1F">
      <w:pPr>
        <w:pStyle w:val="24"/>
        <w:rPr>
          <w:rFonts w:hint="eastAsia"/>
          <w:color w:val="auto"/>
          <w:highlight w:val="none"/>
        </w:rPr>
      </w:pPr>
    </w:p>
    <w:p w14:paraId="7CF4117C">
      <w:pPr>
        <w:pStyle w:val="24"/>
        <w:rPr>
          <w:rFonts w:hint="eastAsia"/>
          <w:color w:val="auto"/>
          <w:highlight w:val="none"/>
        </w:rPr>
      </w:pPr>
    </w:p>
    <w:p w14:paraId="4E4C6BB4">
      <w:pPr>
        <w:pStyle w:val="24"/>
        <w:rPr>
          <w:rFonts w:hint="eastAsia"/>
          <w:color w:val="auto"/>
          <w:highlight w:val="none"/>
        </w:rPr>
      </w:pPr>
    </w:p>
    <w:p w14:paraId="7B0004A2">
      <w:pPr>
        <w:pStyle w:val="24"/>
        <w:rPr>
          <w:rFonts w:hint="eastAsia"/>
          <w:color w:val="auto"/>
          <w:highlight w:val="none"/>
        </w:rPr>
      </w:pPr>
    </w:p>
    <w:p w14:paraId="3E01E08D">
      <w:pPr>
        <w:pStyle w:val="24"/>
        <w:rPr>
          <w:rFonts w:hint="eastAsia"/>
          <w:color w:val="auto"/>
          <w:highlight w:val="none"/>
        </w:rPr>
      </w:pPr>
    </w:p>
    <w:p w14:paraId="25A4405B">
      <w:pPr>
        <w:pStyle w:val="24"/>
        <w:rPr>
          <w:rFonts w:hint="eastAsia"/>
          <w:color w:val="auto"/>
          <w:highlight w:val="none"/>
        </w:rPr>
      </w:pPr>
    </w:p>
    <w:p w14:paraId="00E93BA1">
      <w:pPr>
        <w:pStyle w:val="24"/>
        <w:rPr>
          <w:rFonts w:hint="eastAsia"/>
          <w:color w:val="auto"/>
          <w:highlight w:val="none"/>
        </w:rPr>
      </w:pPr>
    </w:p>
    <w:p w14:paraId="0DEA7F1C">
      <w:pPr>
        <w:pStyle w:val="24"/>
        <w:rPr>
          <w:rFonts w:hint="eastAsia"/>
          <w:color w:val="auto"/>
          <w:highlight w:val="none"/>
        </w:rPr>
      </w:pPr>
    </w:p>
    <w:p w14:paraId="68A0CC84">
      <w:pPr>
        <w:pStyle w:val="24"/>
        <w:rPr>
          <w:rFonts w:hint="eastAsia"/>
          <w:color w:val="auto"/>
          <w:highlight w:val="none"/>
        </w:rPr>
      </w:pPr>
    </w:p>
    <w:p w14:paraId="390CC6B8">
      <w:pPr>
        <w:pStyle w:val="24"/>
        <w:rPr>
          <w:rFonts w:hint="eastAsia"/>
          <w:color w:val="auto"/>
          <w:highlight w:val="none"/>
        </w:rPr>
      </w:pPr>
    </w:p>
    <w:p w14:paraId="7431F061">
      <w:pPr>
        <w:pStyle w:val="24"/>
        <w:rPr>
          <w:rFonts w:hint="eastAsia"/>
          <w:color w:val="auto"/>
          <w:highlight w:val="none"/>
        </w:rPr>
      </w:pPr>
    </w:p>
    <w:p w14:paraId="793CC43B">
      <w:pPr>
        <w:pStyle w:val="24"/>
        <w:rPr>
          <w:rFonts w:hint="eastAsia"/>
          <w:color w:val="auto"/>
          <w:highlight w:val="none"/>
        </w:rPr>
      </w:pPr>
    </w:p>
    <w:p w14:paraId="2D2B0E36">
      <w:pPr>
        <w:pStyle w:val="24"/>
        <w:rPr>
          <w:rFonts w:hint="eastAsia"/>
          <w:color w:val="auto"/>
          <w:highlight w:val="none"/>
        </w:rPr>
      </w:pPr>
    </w:p>
    <w:p w14:paraId="136D3E6C">
      <w:pPr>
        <w:pStyle w:val="24"/>
        <w:rPr>
          <w:rFonts w:hint="eastAsia"/>
          <w:color w:val="auto"/>
          <w:highlight w:val="none"/>
        </w:rPr>
      </w:pPr>
    </w:p>
    <w:p w14:paraId="49A451DC">
      <w:pPr>
        <w:pStyle w:val="2"/>
        <w:outlineLvl w:val="9"/>
        <w:rPr>
          <w:rFonts w:hint="eastAsia" w:ascii="宋体" w:hAnsi="宋体" w:eastAsia="宋体"/>
          <w:color w:val="auto"/>
          <w:sz w:val="40"/>
          <w:highlight w:val="none"/>
        </w:rPr>
      </w:pPr>
    </w:p>
    <w:p w14:paraId="45CC3FD4">
      <w:pPr>
        <w:rPr>
          <w:rFonts w:hint="eastAsia" w:ascii="宋体" w:hAnsi="宋体" w:eastAsia="宋体"/>
          <w:color w:val="auto"/>
          <w:sz w:val="40"/>
          <w:highlight w:val="none"/>
        </w:rPr>
      </w:pPr>
    </w:p>
    <w:p w14:paraId="1EC542DF">
      <w:pPr>
        <w:pStyle w:val="2"/>
        <w:outlineLvl w:val="9"/>
        <w:rPr>
          <w:rFonts w:hint="eastAsia" w:ascii="宋体" w:hAnsi="宋体" w:eastAsia="宋体"/>
          <w:color w:val="auto"/>
          <w:sz w:val="40"/>
          <w:highlight w:val="none"/>
        </w:rPr>
      </w:pPr>
    </w:p>
    <w:p w14:paraId="68D9DA01">
      <w:pPr>
        <w:rPr>
          <w:rFonts w:hint="eastAsia"/>
          <w:color w:val="auto"/>
          <w:highlight w:val="none"/>
        </w:rPr>
      </w:pPr>
    </w:p>
    <w:p w14:paraId="49064420">
      <w:pPr>
        <w:rPr>
          <w:rFonts w:hint="eastAsia"/>
          <w:color w:val="auto"/>
          <w:highlight w:val="none"/>
        </w:r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89" w:name="_Toc3228"/>
      <w:bookmarkStart w:id="90" w:name="_Toc21458"/>
      <w:bookmarkStart w:id="91" w:name="_Toc10184"/>
      <w:r>
        <w:rPr>
          <w:rFonts w:hint="eastAsia" w:ascii="宋体" w:hAnsi="宋体" w:eastAsia="宋体" w:cs="Times New Roman"/>
          <w:b/>
          <w:bCs/>
          <w:color w:val="auto"/>
          <w:kern w:val="2"/>
          <w:sz w:val="28"/>
          <w:szCs w:val="28"/>
          <w:highlight w:val="none"/>
          <w:lang w:val="en-US" w:eastAsia="zh-CN" w:bidi="ar-SA"/>
        </w:rPr>
        <w:t>第六部分  相关格式文件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1"/>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bookmarkStart w:id="92" w:name="_Toc28217"/>
      <w:bookmarkStart w:id="93" w:name="_Toc9134"/>
      <w:bookmarkStart w:id="94" w:name="_Toc40346381"/>
      <w:bookmarkStart w:id="95" w:name="_Toc40346222"/>
      <w:bookmarkStart w:id="96" w:name="_Toc12431"/>
      <w:bookmarkStart w:id="97" w:name="_Toc22145"/>
      <w:bookmarkStart w:id="98" w:name="_Toc22864"/>
      <w:bookmarkStart w:id="99" w:name="_Toc10213"/>
      <w:bookmarkStart w:id="100" w:name="_Toc3784"/>
      <w:bookmarkStart w:id="101" w:name="_Toc25470"/>
      <w:bookmarkStart w:id="102" w:name="_Toc18837"/>
      <w:bookmarkStart w:id="103" w:name="_Toc40776117"/>
      <w:bookmarkStart w:id="104" w:name="_Toc4407"/>
      <w:bookmarkStart w:id="105" w:name="_Toc23156"/>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106" w:name="_Toc29113"/>
      <w:bookmarkStart w:id="107" w:name="_Toc1994"/>
      <w:bookmarkStart w:id="108" w:name="_Toc40776111"/>
      <w:bookmarkStart w:id="109" w:name="_Toc11075"/>
      <w:bookmarkStart w:id="110" w:name="_Toc11305"/>
      <w:bookmarkStart w:id="111" w:name="_Toc26267"/>
      <w:bookmarkStart w:id="112" w:name="_Toc6547"/>
      <w:bookmarkStart w:id="113" w:name="_Toc21249"/>
      <w:bookmarkStart w:id="114" w:name="_Toc435"/>
      <w:bookmarkStart w:id="115" w:name="_Toc40346375"/>
      <w:bookmarkStart w:id="116" w:name="_Toc3471"/>
      <w:bookmarkStart w:id="117" w:name="_Toc7291"/>
      <w:bookmarkStart w:id="118" w:name="_Toc40346216"/>
      <w:bookmarkStart w:id="119" w:name="_Toc28703"/>
      <w:bookmarkStart w:id="120" w:name="_Toc15870"/>
      <w:bookmarkStart w:id="121" w:name="_Toc12520"/>
      <w:bookmarkStart w:id="122" w:name="_Toc8364"/>
    </w:p>
    <w:p w14:paraId="1DA7BA5E">
      <w:pPr>
        <w:widowControl/>
        <w:spacing w:line="360" w:lineRule="auto"/>
        <w:ind w:firstLine="600"/>
        <w:outlineLvl w:val="0"/>
        <w:rPr>
          <w:color w:val="auto"/>
          <w:highlight w:val="none"/>
        </w:rPr>
      </w:pPr>
      <w:bookmarkStart w:id="123" w:name="_Toc13141"/>
      <w:bookmarkStart w:id="124" w:name="_Toc13633"/>
      <w:bookmarkStart w:id="125" w:name="_Toc27329"/>
      <w:bookmarkStart w:id="126" w:name="_Toc4116"/>
      <w:bookmarkStart w:id="127" w:name="_Toc11245"/>
      <w:bookmarkStart w:id="128" w:name="_Toc335"/>
      <w:r>
        <w:rPr>
          <w:rFonts w:ascii="宋体" w:hAnsi="宋体" w:cs="宋体"/>
          <w:color w:val="auto"/>
          <w:kern w:val="0"/>
          <w:sz w:val="30"/>
          <w:szCs w:val="30"/>
          <w:highlight w:val="none"/>
        </w:rPr>
        <w:t>项目编号：</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129" w:name="_Toc40346376"/>
      <w:bookmarkStart w:id="130" w:name="_Toc2916"/>
      <w:bookmarkStart w:id="131" w:name="_Toc17709"/>
      <w:bookmarkStart w:id="132" w:name="_Toc40346217"/>
      <w:bookmarkStart w:id="133" w:name="_Toc40776112"/>
      <w:bookmarkStart w:id="134" w:name="_Toc1743"/>
      <w:bookmarkStart w:id="135" w:name="_Toc27997"/>
      <w:bookmarkStart w:id="136" w:name="_Toc20884"/>
    </w:p>
    <w:p w14:paraId="1B57B144">
      <w:pPr>
        <w:widowControl/>
        <w:spacing w:line="360" w:lineRule="auto"/>
        <w:ind w:firstLine="600"/>
        <w:outlineLvl w:val="0"/>
        <w:rPr>
          <w:rFonts w:cs="宋体"/>
          <w:color w:val="auto"/>
          <w:kern w:val="0"/>
          <w:sz w:val="30"/>
          <w:szCs w:val="30"/>
          <w:highlight w:val="none"/>
        </w:rPr>
      </w:pPr>
      <w:bookmarkStart w:id="137" w:name="_Toc31538"/>
      <w:bookmarkStart w:id="138" w:name="_Toc5238"/>
      <w:bookmarkStart w:id="139" w:name="_Toc19699"/>
      <w:bookmarkStart w:id="140" w:name="_Toc2029"/>
      <w:bookmarkStart w:id="141" w:name="_Toc30220"/>
      <w:bookmarkStart w:id="142" w:name="_Toc22817"/>
      <w:bookmarkStart w:id="143" w:name="_Toc23155"/>
      <w:bookmarkStart w:id="144" w:name="_Toc3075"/>
      <w:bookmarkStart w:id="145" w:name="_Toc11485"/>
      <w:bookmarkStart w:id="146" w:name="_Toc2012"/>
      <w:bookmarkStart w:id="147" w:name="_Toc2786"/>
      <w:bookmarkStart w:id="148" w:name="_Toc26785"/>
      <w:bookmarkStart w:id="149" w:name="_Toc30979"/>
      <w:bookmarkStart w:id="150" w:name="_Toc23097"/>
      <w:bookmarkStart w:id="151" w:name="_Toc29102"/>
      <w:r>
        <w:rPr>
          <w:rFonts w:ascii="宋体" w:hAnsi="宋体" w:cs="宋体"/>
          <w:color w:val="auto"/>
          <w:kern w:val="0"/>
          <w:sz w:val="30"/>
          <w:szCs w:val="30"/>
          <w:highlight w:val="none"/>
        </w:rPr>
        <w:t>公司名称：</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993256C">
      <w:pPr>
        <w:widowControl/>
        <w:spacing w:line="360" w:lineRule="auto"/>
        <w:ind w:firstLine="600"/>
        <w:outlineLvl w:val="0"/>
        <w:rPr>
          <w:rFonts w:cs="宋体"/>
          <w:color w:val="auto"/>
          <w:kern w:val="0"/>
          <w:sz w:val="30"/>
          <w:szCs w:val="30"/>
          <w:highlight w:val="none"/>
        </w:rPr>
      </w:pPr>
      <w:bookmarkStart w:id="152" w:name="_Toc27867"/>
      <w:bookmarkStart w:id="153" w:name="_Toc14824"/>
      <w:bookmarkStart w:id="154" w:name="_Toc29767"/>
      <w:bookmarkStart w:id="155" w:name="_Toc40776113"/>
      <w:bookmarkStart w:id="156" w:name="_Toc12645"/>
      <w:bookmarkStart w:id="157" w:name="_Toc11141"/>
      <w:bookmarkStart w:id="158" w:name="_Toc11558"/>
      <w:bookmarkStart w:id="159" w:name="_Toc24763"/>
      <w:bookmarkStart w:id="160" w:name="_Toc4013"/>
      <w:bookmarkStart w:id="161" w:name="_Toc40346377"/>
      <w:bookmarkStart w:id="162" w:name="_Toc16794"/>
      <w:bookmarkStart w:id="163" w:name="_Toc40346218"/>
      <w:bookmarkStart w:id="164" w:name="_Toc7052"/>
      <w:bookmarkStart w:id="165" w:name="_Toc15278"/>
      <w:bookmarkStart w:id="166" w:name="_Toc21483"/>
      <w:bookmarkStart w:id="167" w:name="_Toc32315"/>
      <w:bookmarkStart w:id="168" w:name="_Toc13212"/>
      <w:bookmarkStart w:id="169" w:name="_Toc31993"/>
      <w:bookmarkStart w:id="170" w:name="_Toc26700"/>
      <w:bookmarkStart w:id="171" w:name="_Toc14474"/>
      <w:bookmarkStart w:id="172" w:name="_Toc17930"/>
      <w:bookmarkStart w:id="173" w:name="_Toc11288"/>
      <w:bookmarkStart w:id="174" w:name="_Toc28064"/>
      <w:r>
        <w:rPr>
          <w:rFonts w:ascii="宋体" w:hAnsi="宋体" w:cs="宋体"/>
          <w:color w:val="auto"/>
          <w:kern w:val="0"/>
          <w:sz w:val="30"/>
          <w:szCs w:val="30"/>
          <w:highlight w:val="none"/>
        </w:rPr>
        <w:t>业务代表：</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DB8D631">
      <w:pPr>
        <w:widowControl/>
        <w:spacing w:line="360" w:lineRule="auto"/>
        <w:ind w:firstLine="600"/>
        <w:outlineLvl w:val="0"/>
        <w:rPr>
          <w:rFonts w:cs="宋体"/>
          <w:color w:val="auto"/>
          <w:kern w:val="0"/>
          <w:sz w:val="30"/>
          <w:szCs w:val="30"/>
          <w:highlight w:val="none"/>
        </w:rPr>
      </w:pPr>
      <w:bookmarkStart w:id="175" w:name="_Toc8017"/>
      <w:bookmarkStart w:id="176" w:name="_Toc9883"/>
      <w:bookmarkStart w:id="177" w:name="_Toc182"/>
      <w:bookmarkStart w:id="178" w:name="_Toc1070"/>
      <w:bookmarkStart w:id="179" w:name="_Toc1324"/>
      <w:bookmarkStart w:id="180" w:name="_Toc14287"/>
      <w:bookmarkStart w:id="181" w:name="_Toc16813"/>
      <w:bookmarkStart w:id="182" w:name="_Toc6438"/>
      <w:bookmarkStart w:id="183" w:name="_Toc27594"/>
      <w:bookmarkStart w:id="184" w:name="_Toc24651"/>
      <w:bookmarkStart w:id="185" w:name="_Toc18920"/>
      <w:bookmarkStart w:id="186" w:name="_Toc27771"/>
      <w:bookmarkStart w:id="187" w:name="_Toc40346219"/>
      <w:bookmarkStart w:id="188" w:name="_Toc4563"/>
      <w:bookmarkStart w:id="189" w:name="_Toc32709"/>
      <w:bookmarkStart w:id="190" w:name="_Toc26029"/>
      <w:bookmarkStart w:id="191" w:name="_Toc40346378"/>
      <w:bookmarkStart w:id="192" w:name="_Toc31197"/>
      <w:bookmarkStart w:id="193" w:name="_Toc17537"/>
      <w:bookmarkStart w:id="194" w:name="_Toc9504"/>
      <w:bookmarkStart w:id="195" w:name="_Toc11334"/>
      <w:bookmarkStart w:id="196" w:name="_Toc19831"/>
      <w:bookmarkStart w:id="197" w:name="_Toc40776114"/>
      <w:r>
        <w:rPr>
          <w:rFonts w:ascii="宋体" w:hAnsi="宋体" w:cs="宋体"/>
          <w:color w:val="auto"/>
          <w:kern w:val="0"/>
          <w:sz w:val="30"/>
          <w:szCs w:val="30"/>
          <w:highlight w:val="none"/>
        </w:rPr>
        <w:t>联系电话：</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0F1606A">
      <w:pPr>
        <w:widowControl/>
        <w:spacing w:line="360" w:lineRule="auto"/>
        <w:ind w:firstLine="600"/>
        <w:outlineLvl w:val="0"/>
        <w:rPr>
          <w:rFonts w:cs="宋体"/>
          <w:color w:val="auto"/>
          <w:kern w:val="0"/>
          <w:sz w:val="30"/>
          <w:szCs w:val="30"/>
          <w:highlight w:val="none"/>
        </w:rPr>
      </w:pPr>
      <w:bookmarkStart w:id="198" w:name="_Toc19045"/>
      <w:bookmarkStart w:id="199" w:name="_Toc18353"/>
      <w:bookmarkStart w:id="200" w:name="_Toc20994"/>
      <w:bookmarkStart w:id="201" w:name="_Toc21940"/>
      <w:bookmarkStart w:id="202" w:name="_Toc9963"/>
      <w:bookmarkStart w:id="203" w:name="_Toc13284"/>
      <w:bookmarkStart w:id="204" w:name="_Toc22178"/>
      <w:bookmarkStart w:id="205" w:name="_Toc40776115"/>
      <w:bookmarkStart w:id="206" w:name="_Toc17483"/>
      <w:bookmarkStart w:id="207" w:name="_Toc5189"/>
      <w:bookmarkStart w:id="208" w:name="_Toc27206"/>
      <w:bookmarkStart w:id="209" w:name="_Toc30285"/>
      <w:bookmarkStart w:id="210" w:name="_Toc12650"/>
      <w:bookmarkStart w:id="211" w:name="_Toc21686"/>
      <w:bookmarkStart w:id="212" w:name="_Toc40346220"/>
      <w:bookmarkStart w:id="213" w:name="_Toc15130"/>
      <w:bookmarkStart w:id="214" w:name="_Toc5634"/>
      <w:bookmarkStart w:id="215" w:name="_Toc14586"/>
      <w:bookmarkStart w:id="216" w:name="_Toc30336"/>
      <w:bookmarkStart w:id="217" w:name="_Toc13222"/>
      <w:bookmarkStart w:id="218" w:name="_Toc40346379"/>
      <w:bookmarkStart w:id="219" w:name="_Toc3895"/>
      <w:bookmarkStart w:id="220" w:name="_Toc27868"/>
      <w:r>
        <w:rPr>
          <w:rFonts w:ascii="宋体" w:hAnsi="宋体" w:cs="宋体"/>
          <w:color w:val="auto"/>
          <w:kern w:val="0"/>
          <w:sz w:val="30"/>
          <w:szCs w:val="30"/>
          <w:highlight w:val="none"/>
        </w:rPr>
        <w:t>联系邮箱：</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7CCD323">
      <w:pPr>
        <w:widowControl/>
        <w:spacing w:line="360" w:lineRule="auto"/>
        <w:ind w:firstLine="600"/>
        <w:outlineLvl w:val="0"/>
        <w:rPr>
          <w:rFonts w:cs="宋体"/>
          <w:color w:val="auto"/>
          <w:kern w:val="0"/>
          <w:sz w:val="30"/>
          <w:szCs w:val="30"/>
          <w:highlight w:val="none"/>
        </w:rPr>
      </w:pPr>
      <w:bookmarkStart w:id="221" w:name="_Toc3498"/>
      <w:bookmarkStart w:id="222" w:name="_Toc10454"/>
      <w:bookmarkStart w:id="223" w:name="_Toc8003"/>
      <w:bookmarkStart w:id="224" w:name="_Toc40346380"/>
      <w:bookmarkStart w:id="225" w:name="_Toc21449"/>
      <w:bookmarkStart w:id="226" w:name="_Toc12127"/>
      <w:bookmarkStart w:id="227" w:name="_Toc7054"/>
      <w:bookmarkStart w:id="228" w:name="_Toc27646"/>
      <w:bookmarkStart w:id="229" w:name="_Toc30856"/>
      <w:bookmarkStart w:id="230" w:name="_Toc12453"/>
      <w:bookmarkStart w:id="231" w:name="_Toc30616"/>
      <w:bookmarkStart w:id="232" w:name="_Toc11547"/>
      <w:bookmarkStart w:id="233" w:name="_Toc40776116"/>
      <w:bookmarkStart w:id="234" w:name="_Toc32371"/>
      <w:bookmarkStart w:id="235" w:name="_Toc8526"/>
      <w:bookmarkStart w:id="236" w:name="_Toc9282"/>
      <w:bookmarkStart w:id="237" w:name="_Toc14462"/>
      <w:bookmarkStart w:id="238" w:name="_Toc27009"/>
      <w:bookmarkStart w:id="239" w:name="_Toc5220"/>
      <w:bookmarkStart w:id="240" w:name="_Toc40346221"/>
      <w:bookmarkStart w:id="241" w:name="_Toc12649"/>
      <w:bookmarkStart w:id="242" w:name="_Toc27186"/>
      <w:bookmarkStart w:id="243" w:name="_Toc30904"/>
      <w:r>
        <w:rPr>
          <w:rFonts w:ascii="宋体" w:hAnsi="宋体" w:cs="宋体"/>
          <w:color w:val="auto"/>
          <w:kern w:val="0"/>
          <w:sz w:val="30"/>
          <w:szCs w:val="30"/>
          <w:highlight w:val="none"/>
        </w:rPr>
        <w:t>日    期：</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C4EB211">
      <w:pPr>
        <w:widowControl/>
        <w:spacing w:line="360" w:lineRule="auto"/>
        <w:jc w:val="center"/>
        <w:rPr>
          <w:rFonts w:ascii="黑体" w:hAnsi="黑体" w:eastAsia="黑体" w:cs="宋体"/>
          <w:color w:val="auto"/>
          <w:kern w:val="0"/>
          <w:sz w:val="30"/>
          <w:szCs w:val="30"/>
          <w:highlight w:val="none"/>
        </w:rPr>
      </w:pPr>
    </w:p>
    <w:p w14:paraId="26218F96">
      <w:pPr>
        <w:widowControl/>
        <w:spacing w:line="360" w:lineRule="auto"/>
        <w:jc w:val="center"/>
        <w:rPr>
          <w:rFonts w:ascii="黑体" w:hAnsi="黑体" w:eastAsia="黑体" w:cs="宋体"/>
          <w:color w:val="auto"/>
          <w:kern w:val="0"/>
          <w:sz w:val="30"/>
          <w:szCs w:val="30"/>
          <w:highlight w:val="none"/>
        </w:rPr>
      </w:pPr>
    </w:p>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36E61A1F">
      <w:pPr>
        <w:rPr>
          <w:rFonts w:hint="eastAsia" w:ascii="宋体" w:hAnsi="宋体" w:eastAsia="宋体" w:cs="Times New Roman"/>
          <w:b/>
          <w:bCs/>
          <w:color w:val="auto"/>
          <w:kern w:val="2"/>
          <w:sz w:val="28"/>
          <w:szCs w:val="28"/>
          <w:highlight w:val="none"/>
          <w:lang w:val="en-US" w:eastAsia="zh-CN" w:bidi="ar-SA"/>
        </w:rPr>
      </w:pPr>
      <w:bookmarkStart w:id="244" w:name="_Toc14353"/>
      <w:bookmarkStart w:id="245" w:name="_Toc26575"/>
    </w:p>
    <w:p w14:paraId="0A23660B">
      <w:pPr>
        <w:rPr>
          <w:rFonts w:hint="eastAsia"/>
          <w:b/>
          <w:bCs/>
          <w:color w:val="auto"/>
          <w:kern w:val="0"/>
          <w:sz w:val="32"/>
          <w:szCs w:val="36"/>
          <w:highlight w:val="none"/>
        </w:rPr>
      </w:pPr>
      <w:r>
        <w:rPr>
          <w:rFonts w:hint="eastAsia" w:ascii="宋体" w:hAnsi="宋体" w:eastAsia="宋体" w:cs="Times New Roman"/>
          <w:b/>
          <w:bCs/>
          <w:color w:val="auto"/>
          <w:kern w:val="2"/>
          <w:sz w:val="28"/>
          <w:szCs w:val="28"/>
          <w:highlight w:val="none"/>
          <w:lang w:val="en-US" w:eastAsia="zh-CN" w:bidi="ar-SA"/>
        </w:rPr>
        <w:t>2.目录</w:t>
      </w:r>
    </w:p>
    <w:bookmarkEnd w:id="244"/>
    <w:bookmarkEnd w:id="245"/>
    <w:p w14:paraId="6D3CDEA9">
      <w:pPr>
        <w:pStyle w:val="10"/>
        <w:numPr>
          <w:ilvl w:val="0"/>
          <w:numId w:val="0"/>
        </w:numPr>
        <w:rPr>
          <w:color w:val="auto"/>
          <w:highlight w:val="none"/>
        </w:rPr>
      </w:pPr>
    </w:p>
    <w:tbl>
      <w:tblPr>
        <w:tblStyle w:val="18"/>
        <w:tblW w:w="9703" w:type="dxa"/>
        <w:jc w:val="center"/>
        <w:tblLayout w:type="autofit"/>
        <w:tblCellMar>
          <w:top w:w="0" w:type="dxa"/>
          <w:left w:w="108" w:type="dxa"/>
          <w:bottom w:w="0" w:type="dxa"/>
          <w:right w:w="108" w:type="dxa"/>
        </w:tblCellMar>
      </w:tblPr>
      <w:tblGrid>
        <w:gridCol w:w="690"/>
        <w:gridCol w:w="7094"/>
        <w:gridCol w:w="1919"/>
      </w:tblGrid>
      <w:tr w14:paraId="4D79F9E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7"/>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7"/>
              <w:widowControl/>
              <w:spacing w:line="400" w:lineRule="exact"/>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trike w:val="0"/>
                <w:dstrike w:val="0"/>
                <w:color w:val="auto"/>
                <w:szCs w:val="21"/>
                <w:highlight w:val="none"/>
              </w:rPr>
              <w:t>评分自查表</w:t>
            </w:r>
            <w:r>
              <w:rPr>
                <w:rFonts w:hint="eastAsia" w:ascii="宋体" w:hAnsi="宋体" w:eastAsia="宋体" w:cs="宋体"/>
                <w:b/>
                <w:bCs/>
                <w:strike w:val="0"/>
                <w:dstrike w:val="0"/>
                <w:color w:val="auto"/>
                <w:szCs w:val="21"/>
                <w:highlight w:val="none"/>
                <w:lang w:eastAsia="zh-CN"/>
              </w:rPr>
              <w:t>（资格</w:t>
            </w:r>
            <w:r>
              <w:rPr>
                <w:rFonts w:hint="eastAsia" w:ascii="宋体" w:hAnsi="宋体" w:eastAsia="宋体" w:cs="宋体"/>
                <w:b/>
                <w:bCs/>
                <w:strike w:val="0"/>
                <w:dstrike w:val="0"/>
                <w:color w:val="auto"/>
                <w:szCs w:val="21"/>
                <w:highlight w:val="none"/>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7"/>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610F9F0">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BA4A19D">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5732F43D">
            <w:pPr>
              <w:pStyle w:val="27"/>
              <w:widowControl/>
              <w:spacing w:line="400" w:lineRule="exact"/>
              <w:ind w:firstLine="0" w:firstLineChars="0"/>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产品介绍</w:t>
            </w:r>
            <w:r>
              <w:rPr>
                <w:rFonts w:hint="eastAsia" w:ascii="宋体" w:hAnsi="宋体" w:cs="宋体"/>
                <w:b/>
                <w:bCs/>
                <w:strike w:val="0"/>
                <w:dstrike w:val="0"/>
                <w:color w:val="auto"/>
                <w:szCs w:val="21"/>
                <w:highlight w:val="none"/>
                <w:lang w:val="en-US" w:eastAsia="zh-CN"/>
              </w:rPr>
              <w:t>（格式自拟，如有手腕带和打印机彩图附上彩图）</w:t>
            </w:r>
          </w:p>
        </w:tc>
        <w:tc>
          <w:tcPr>
            <w:tcW w:w="1919" w:type="dxa"/>
            <w:tcBorders>
              <w:top w:val="nil"/>
              <w:left w:val="nil"/>
              <w:bottom w:val="single" w:color="auto" w:sz="4" w:space="0"/>
              <w:right w:val="single" w:color="auto" w:sz="4" w:space="0"/>
            </w:tcBorders>
            <w:shd w:val="clear" w:color="auto" w:fill="auto"/>
            <w:vAlign w:val="center"/>
          </w:tcPr>
          <w:p w14:paraId="0366E9C3">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6F8DD14E">
            <w:pPr>
              <w:pStyle w:val="27"/>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1月1日</w:t>
            </w:r>
            <w:r>
              <w:rPr>
                <w:rFonts w:hint="eastAsia" w:ascii="宋体" w:hAnsi="宋体" w:cs="宋体"/>
                <w:color w:val="auto"/>
                <w:szCs w:val="21"/>
                <w:highlight w:val="none"/>
              </w:rPr>
              <w:t>至今同类项目的业绩用户名单</w:t>
            </w:r>
            <w:r>
              <w:rPr>
                <w:rFonts w:hint="eastAsia" w:ascii="宋体" w:hAnsi="宋体" w:cs="宋体"/>
                <w:b/>
                <w:bCs/>
                <w:color w:val="auto"/>
                <w:szCs w:val="21"/>
                <w:highlight w:val="none"/>
              </w:rPr>
              <w:t>（需提供合同关键页复印件，并加盖公章）</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center"/>
          </w:tcPr>
          <w:p w14:paraId="70C4FB15">
            <w:pPr>
              <w:pStyle w:val="27"/>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215005E7">
      <w:pPr>
        <w:rPr>
          <w:rFonts w:ascii="仿宋" w:hAnsi="仿宋" w:eastAsia="仿宋" w:cs="宋体"/>
          <w:b/>
          <w:color w:val="auto"/>
          <w:kern w:val="0"/>
          <w:sz w:val="24"/>
          <w:szCs w:val="32"/>
          <w:highlight w:val="none"/>
        </w:rPr>
      </w:pPr>
    </w:p>
    <w:p w14:paraId="21F2B196">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46" w:name="_Toc9431"/>
      <w:bookmarkStart w:id="247" w:name="_Toc29844"/>
      <w:bookmarkStart w:id="248" w:name="_Toc15777"/>
      <w:bookmarkStart w:id="249" w:name="_Toc32435"/>
      <w:bookmarkStart w:id="250" w:name="_Toc889"/>
      <w:bookmarkStart w:id="251" w:name="_Toc11635"/>
      <w:bookmarkStart w:id="252" w:name="_Toc4088"/>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响应文件自查表</w:t>
      </w:r>
      <w:bookmarkEnd w:id="246"/>
      <w:bookmarkEnd w:id="247"/>
      <w:bookmarkEnd w:id="248"/>
      <w:bookmarkEnd w:id="249"/>
      <w:bookmarkEnd w:id="250"/>
      <w:bookmarkEnd w:id="251"/>
    </w:p>
    <w:p w14:paraId="095F4E3E">
      <w:pPr>
        <w:tabs>
          <w:tab w:val="left" w:pos="3656"/>
        </w:tabs>
        <w:jc w:val="center"/>
        <w:outlineLvl w:val="0"/>
        <w:rPr>
          <w:rFonts w:hint="eastAsia" w:ascii="Times New Roman" w:hAnsi="Times New Roman" w:eastAsia="宋体" w:cs="Times New Roman"/>
          <w:b/>
          <w:color w:val="auto"/>
          <w:sz w:val="24"/>
          <w:highlight w:val="none"/>
          <w:lang w:val="en-US" w:eastAsia="zh-CN"/>
        </w:rPr>
      </w:pPr>
      <w:bookmarkStart w:id="253" w:name="_Toc7824"/>
      <w:bookmarkStart w:id="254" w:name="_Toc12435"/>
      <w:bookmarkStart w:id="255" w:name="_Toc5440"/>
      <w:bookmarkStart w:id="256" w:name="_Toc26151"/>
      <w:bookmarkStart w:id="257" w:name="_Toc14126"/>
      <w:bookmarkStart w:id="258" w:name="_Toc18164"/>
      <w:r>
        <w:rPr>
          <w:rFonts w:hint="eastAsia" w:ascii="Times New Roman" w:hAnsi="Times New Roman" w:cs="Times New Roman"/>
          <w:b/>
          <w:color w:val="auto"/>
          <w:sz w:val="24"/>
          <w:highlight w:val="none"/>
          <w:lang w:val="en-US" w:eastAsia="zh-CN"/>
        </w:rPr>
        <w:t>响应</w:t>
      </w:r>
      <w:r>
        <w:rPr>
          <w:rFonts w:hint="eastAsia" w:cs="Times New Roman"/>
          <w:b/>
          <w:color w:val="auto"/>
          <w:sz w:val="24"/>
          <w:highlight w:val="none"/>
          <w:lang w:val="en-US" w:eastAsia="zh-CN"/>
        </w:rPr>
        <w:t>文</w:t>
      </w:r>
      <w:r>
        <w:rPr>
          <w:rFonts w:hint="eastAsia" w:ascii="Times New Roman" w:hAnsi="Times New Roman" w:cs="Times New Roman"/>
          <w:b/>
          <w:color w:val="auto"/>
          <w:sz w:val="24"/>
          <w:highlight w:val="none"/>
          <w:lang w:val="en-US" w:eastAsia="zh-CN"/>
        </w:rPr>
        <w:t>件自查表</w:t>
      </w:r>
      <w:bookmarkEnd w:id="253"/>
      <w:bookmarkEnd w:id="254"/>
      <w:bookmarkEnd w:id="255"/>
      <w:bookmarkEnd w:id="256"/>
      <w:bookmarkEnd w:id="257"/>
      <w:bookmarkEnd w:id="258"/>
    </w:p>
    <w:p w14:paraId="4EB5CF04">
      <w:pPr>
        <w:tabs>
          <w:tab w:val="left" w:pos="3656"/>
        </w:tabs>
        <w:jc w:val="center"/>
        <w:outlineLvl w:val="9"/>
        <w:rPr>
          <w:rFonts w:hint="eastAsia" w:ascii="Times New Roman" w:hAnsi="Times New Roman" w:cs="Times New Roman"/>
          <w:b/>
          <w:color w:val="auto"/>
          <w:sz w:val="24"/>
          <w:highlight w:val="none"/>
        </w:rPr>
      </w:pPr>
    </w:p>
    <w:p w14:paraId="2284E593">
      <w:pPr>
        <w:tabs>
          <w:tab w:val="left" w:pos="3656"/>
        </w:tabs>
        <w:jc w:val="both"/>
        <w:outlineLvl w:val="0"/>
        <w:rPr>
          <w:rFonts w:hint="eastAsia" w:ascii="Times New Roman" w:hAnsi="Times New Roman" w:cs="Times New Roman"/>
          <w:b/>
          <w:color w:val="auto"/>
          <w:sz w:val="24"/>
          <w:highlight w:val="none"/>
        </w:rPr>
      </w:pPr>
      <w:bookmarkStart w:id="259" w:name="_Toc32471"/>
      <w:bookmarkStart w:id="260" w:name="_Toc19842"/>
      <w:bookmarkStart w:id="261" w:name="_Toc20489"/>
      <w:bookmarkStart w:id="262" w:name="_Toc20261"/>
      <w:bookmarkStart w:id="263" w:name="_Toc2350"/>
      <w:bookmarkStart w:id="264" w:name="_Toc4912"/>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59"/>
      <w:bookmarkEnd w:id="260"/>
      <w:bookmarkEnd w:id="261"/>
      <w:bookmarkEnd w:id="262"/>
      <w:bookmarkEnd w:id="263"/>
      <w:bookmarkEnd w:id="264"/>
    </w:p>
    <w:tbl>
      <w:tblPr>
        <w:tblStyle w:val="18"/>
        <w:tblW w:w="103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89"/>
        <w:gridCol w:w="1665"/>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89"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665"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89" w:type="dxa"/>
            <w:noWrap w:val="0"/>
            <w:vAlign w:val="center"/>
          </w:tcPr>
          <w:p w14:paraId="13E565C7">
            <w:pPr>
              <w:keepNext w:val="0"/>
              <w:keepLines w:val="0"/>
              <w:pageBreakBefore w:val="0"/>
              <w:widowControl/>
              <w:kinsoku/>
              <w:wordWrap/>
              <w:overflowPunct/>
              <w:topLinePunct w:val="0"/>
              <w:bidi w:val="0"/>
              <w:spacing w:line="320" w:lineRule="exact"/>
              <w:jc w:val="left"/>
              <w:textAlignment w:val="auto"/>
              <w:rPr>
                <w:rFonts w:hint="eastAsia" w:ascii="Times New Roman" w:hAnsi="Times New Roman" w:eastAsia="宋体" w:cs="Times New Roman"/>
                <w:color w:val="auto"/>
                <w:sz w:val="21"/>
                <w:szCs w:val="21"/>
                <w:highlight w:val="none"/>
              </w:rPr>
            </w:pPr>
            <w:r>
              <w:rPr>
                <w:rFonts w:hint="eastAsia" w:ascii="宋体" w:hAnsi="宋体" w:cs="宋体"/>
                <w:b w:val="0"/>
                <w:bCs/>
                <w:color w:val="auto"/>
                <w:kern w:val="0"/>
                <w:sz w:val="21"/>
                <w:szCs w:val="21"/>
                <w:lang w:val="en-US" w:eastAsia="zh-CN"/>
              </w:rPr>
              <w:t>具备独立承担民事责任能力，为中华人民共和国境内合法注册的独立法人企业。</w:t>
            </w:r>
            <w:r>
              <w:rPr>
                <w:rFonts w:hint="eastAsia" w:ascii="宋体" w:hAnsi="宋体" w:cs="宋体"/>
                <w:b/>
                <w:bCs w:val="0"/>
                <w:color w:val="auto"/>
                <w:kern w:val="0"/>
                <w:sz w:val="21"/>
                <w:szCs w:val="21"/>
                <w:lang w:val="en-US" w:eastAsia="zh-CN"/>
              </w:rPr>
              <w:t>需提交有效的营业执照副本复印件并加盖供应商公章；</w:t>
            </w:r>
            <w:r>
              <w:rPr>
                <w:rFonts w:hint="eastAsia" w:ascii="宋体" w:hAnsi="宋体" w:cs="宋体"/>
                <w:b w:val="0"/>
                <w:bCs/>
                <w:color w:val="auto"/>
                <w:kern w:val="0"/>
                <w:sz w:val="21"/>
                <w:szCs w:val="21"/>
                <w:lang w:val="en-US" w:eastAsia="zh-CN"/>
              </w:rPr>
              <w:t>分支机构参与响应的，</w:t>
            </w:r>
            <w:r>
              <w:rPr>
                <w:rFonts w:hint="eastAsia" w:ascii="宋体" w:hAnsi="宋体" w:cs="宋体"/>
                <w:b/>
                <w:bCs w:val="0"/>
                <w:color w:val="auto"/>
                <w:kern w:val="0"/>
                <w:sz w:val="21"/>
                <w:szCs w:val="21"/>
                <w:lang w:val="en-US" w:eastAsia="zh-CN"/>
              </w:rPr>
              <w:t>须提供总公司和分公司营业执照副本复印件，总公司出具给分支机构的授权书并加盖供应商公章。</w:t>
            </w:r>
          </w:p>
        </w:tc>
        <w:tc>
          <w:tcPr>
            <w:tcW w:w="1665"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right"/>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89" w:type="dxa"/>
            <w:noWrap w:val="0"/>
            <w:vAlign w:val="center"/>
          </w:tcPr>
          <w:p w14:paraId="70D2C73F">
            <w:pPr>
              <w:keepNext w:val="0"/>
              <w:keepLines w:val="0"/>
              <w:pageBreakBefore w:val="0"/>
              <w:widowControl/>
              <w:kinsoku/>
              <w:wordWrap/>
              <w:overflowPunct/>
              <w:topLinePunct w:val="0"/>
              <w:bidi w:val="0"/>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b w:val="0"/>
                <w:bCs/>
                <w:color w:val="auto"/>
                <w:kern w:val="0"/>
                <w:sz w:val="21"/>
                <w:szCs w:val="21"/>
                <w:lang w:val="en-US" w:eastAsia="zh-CN"/>
              </w:rPr>
              <w:t>本项目不接受联合体参加，不接受分包、转包。</w:t>
            </w:r>
            <w:r>
              <w:rPr>
                <w:rFonts w:hint="eastAsia" w:ascii="宋体" w:hAnsi="宋体" w:cs="宋体"/>
                <w:b/>
                <w:bCs w:val="0"/>
                <w:color w:val="auto"/>
                <w:kern w:val="0"/>
                <w:sz w:val="21"/>
                <w:szCs w:val="21"/>
                <w:lang w:val="en-US" w:eastAsia="zh-CN"/>
              </w:rPr>
              <w:t>需提供书面声明函或承诺函，格式自拟，并加盖公章。</w:t>
            </w:r>
          </w:p>
        </w:tc>
        <w:tc>
          <w:tcPr>
            <w:tcW w:w="1665"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right"/>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89" w:type="dxa"/>
            <w:noWrap w:val="0"/>
            <w:vAlign w:val="center"/>
          </w:tcPr>
          <w:p w14:paraId="0A66247F">
            <w:pPr>
              <w:keepNext w:val="0"/>
              <w:keepLines w:val="0"/>
              <w:pageBreakBefore w:val="0"/>
              <w:widowControl/>
              <w:kinsoku/>
              <w:wordWrap/>
              <w:overflowPunct/>
              <w:topLinePunct w:val="0"/>
              <w:bidi w:val="0"/>
              <w:spacing w:line="320" w:lineRule="exact"/>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单位负责人为同一人或者存在直接控股、管理关系的不同供应商，不得同时参加本采购项目。</w:t>
            </w:r>
            <w:r>
              <w:rPr>
                <w:rFonts w:hint="eastAsia" w:ascii="宋体" w:hAnsi="宋体" w:cs="宋体"/>
                <w:b/>
                <w:bCs w:val="0"/>
                <w:color w:val="auto"/>
                <w:kern w:val="0"/>
                <w:sz w:val="21"/>
                <w:szCs w:val="21"/>
                <w:lang w:val="en-US" w:eastAsia="zh-CN"/>
              </w:rPr>
              <w:t>需提供书面声明函或承诺函，格式自拟，并加盖公章。</w:t>
            </w:r>
          </w:p>
        </w:tc>
        <w:tc>
          <w:tcPr>
            <w:tcW w:w="1665"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right"/>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89" w:type="dxa"/>
            <w:noWrap w:val="0"/>
            <w:vAlign w:val="center"/>
          </w:tcPr>
          <w:p w14:paraId="3CC78E36">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Times New Roman"/>
                <w:color w:val="auto"/>
                <w:kern w:val="0"/>
                <w:sz w:val="21"/>
                <w:szCs w:val="21"/>
                <w:highlight w:val="none"/>
              </w:rPr>
              <w:t>提供</w:t>
            </w:r>
            <w:r>
              <w:rPr>
                <w:rFonts w:hint="eastAsia" w:ascii="宋体" w:hAnsi="宋体" w:cs="Times New Roman"/>
                <w:color w:val="auto"/>
                <w:sz w:val="21"/>
                <w:szCs w:val="21"/>
                <w:highlight w:val="none"/>
              </w:rPr>
              <w:t>法定代表人资格证明书及法定代表人授权委托书</w:t>
            </w:r>
            <w:r>
              <w:rPr>
                <w:rFonts w:hint="eastAsia" w:ascii="宋体" w:hAnsi="宋体" w:cs="Times New Roman"/>
                <w:b/>
                <w:bCs/>
                <w:color w:val="auto"/>
                <w:sz w:val="21"/>
                <w:szCs w:val="21"/>
                <w:highlight w:val="none"/>
              </w:rPr>
              <w:t>(原件</w:t>
            </w:r>
            <w:r>
              <w:rPr>
                <w:rFonts w:hint="eastAsia" w:ascii="宋体" w:hAnsi="宋体" w:cs="Times New Roman"/>
                <w:b/>
                <w:bCs/>
                <w:color w:val="auto"/>
                <w:sz w:val="21"/>
                <w:szCs w:val="21"/>
                <w:highlight w:val="none"/>
                <w:lang w:eastAsia="zh-CN"/>
              </w:rPr>
              <w:t>，</w:t>
            </w:r>
            <w:r>
              <w:rPr>
                <w:rFonts w:hint="eastAsia" w:ascii="宋体" w:hAnsi="宋体" w:cs="Times New Roman"/>
                <w:b/>
                <w:bCs/>
                <w:color w:val="auto"/>
                <w:sz w:val="21"/>
                <w:szCs w:val="21"/>
                <w:highlight w:val="none"/>
                <w:lang w:val="en-US" w:eastAsia="zh-CN"/>
              </w:rPr>
              <w:t>并加盖公章</w:t>
            </w:r>
            <w:r>
              <w:rPr>
                <w:rFonts w:hint="eastAsia" w:ascii="宋体" w:hAnsi="宋体" w:cs="Times New Roman"/>
                <w:b/>
                <w:bCs/>
                <w:color w:val="auto"/>
                <w:sz w:val="21"/>
                <w:szCs w:val="21"/>
                <w:highlight w:val="none"/>
              </w:rPr>
              <w:t>)</w:t>
            </w:r>
          </w:p>
        </w:tc>
        <w:tc>
          <w:tcPr>
            <w:tcW w:w="1665" w:type="dxa"/>
            <w:noWrap w:val="0"/>
            <w:vAlign w:val="center"/>
          </w:tcPr>
          <w:p w14:paraId="31B472D5">
            <w:pPr>
              <w:spacing w:line="360" w:lineRule="auto"/>
              <w:jc w:val="center"/>
              <w:rPr>
                <w:rFonts w:ascii="Times New Roman" w:hAnsi="Times New Roman" w:cs="Times New Roman"/>
                <w:color w:val="auto"/>
                <w:highlight w:val="none"/>
              </w:rPr>
            </w:pPr>
          </w:p>
        </w:tc>
        <w:tc>
          <w:tcPr>
            <w:tcW w:w="123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D8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1D0C2DFD">
            <w:pPr>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5</w:t>
            </w:r>
          </w:p>
        </w:tc>
        <w:tc>
          <w:tcPr>
            <w:tcW w:w="6489" w:type="dxa"/>
            <w:noWrap w:val="0"/>
            <w:vAlign w:val="center"/>
          </w:tcPr>
          <w:p w14:paraId="18B2EBAA">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390FF110">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382F4E44">
            <w:pPr>
              <w:rPr>
                <w:rFonts w:ascii="Times New Roman" w:hAnsi="Times New Roman" w:cs="Times New Roman"/>
                <w:color w:val="auto"/>
                <w:highlight w:val="none"/>
              </w:rPr>
            </w:pPr>
            <w:r>
              <w:rPr>
                <w:rFonts w:hint="eastAsia" w:ascii="Times New Roman" w:hAnsi="Times New Roman" w:cs="Times New Roman"/>
                <w:color w:val="auto"/>
                <w:highlight w:val="none"/>
              </w:rPr>
              <w:t>③投标报价未超过投标限价。</w:t>
            </w:r>
          </w:p>
        </w:tc>
        <w:tc>
          <w:tcPr>
            <w:tcW w:w="1665" w:type="dxa"/>
            <w:noWrap w:val="0"/>
            <w:vAlign w:val="center"/>
          </w:tcPr>
          <w:p w14:paraId="21AAFC30">
            <w:pPr>
              <w:jc w:val="center"/>
              <w:rPr>
                <w:rFonts w:ascii="Times New Roman" w:hAnsi="Times New Roman" w:cs="Times New Roman"/>
                <w:color w:val="auto"/>
                <w:highlight w:val="none"/>
              </w:rPr>
            </w:pPr>
          </w:p>
        </w:tc>
        <w:tc>
          <w:tcPr>
            <w:tcW w:w="1230" w:type="dxa"/>
            <w:noWrap w:val="0"/>
            <w:vAlign w:val="center"/>
          </w:tcPr>
          <w:p w14:paraId="64832A00">
            <w:pPr>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06A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952" w:type="dxa"/>
            <w:noWrap w:val="0"/>
            <w:vAlign w:val="center"/>
          </w:tcPr>
          <w:p w14:paraId="7B518D8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p>
        </w:tc>
        <w:tc>
          <w:tcPr>
            <w:tcW w:w="6489" w:type="dxa"/>
            <w:noWrap w:val="0"/>
            <w:vAlign w:val="center"/>
          </w:tcPr>
          <w:p w14:paraId="71C08E0E">
            <w:pPr>
              <w:spacing w:line="280" w:lineRule="exact"/>
              <w:rPr>
                <w:rFonts w:ascii="宋体" w:hAnsi="宋体" w:cs="Times New Roman"/>
                <w:color w:val="auto"/>
                <w:kern w:val="0"/>
                <w:szCs w:val="21"/>
                <w:highlight w:val="none"/>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665" w:type="dxa"/>
            <w:noWrap w:val="0"/>
            <w:vAlign w:val="center"/>
          </w:tcPr>
          <w:p w14:paraId="6927D3F9">
            <w:pPr>
              <w:spacing w:line="360" w:lineRule="auto"/>
              <w:jc w:val="center"/>
              <w:rPr>
                <w:rFonts w:ascii="Times New Roman" w:hAnsi="Times New Roman" w:cs="Times New Roman"/>
                <w:color w:val="auto"/>
                <w:highlight w:val="none"/>
              </w:rPr>
            </w:pPr>
          </w:p>
        </w:tc>
        <w:tc>
          <w:tcPr>
            <w:tcW w:w="1230" w:type="dxa"/>
            <w:noWrap w:val="0"/>
            <w:vAlign w:val="center"/>
          </w:tcPr>
          <w:p w14:paraId="3C6AFC6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2F94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5AE55E8B">
            <w:pPr>
              <w:spacing w:line="280" w:lineRule="exact"/>
              <w:jc w:val="center"/>
              <w:rPr>
                <w:rFonts w:hint="default"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7</w:t>
            </w:r>
          </w:p>
        </w:tc>
        <w:tc>
          <w:tcPr>
            <w:tcW w:w="6489" w:type="dxa"/>
            <w:noWrap w:val="0"/>
            <w:vAlign w:val="center"/>
          </w:tcPr>
          <w:p w14:paraId="4E0AB17D">
            <w:pPr>
              <w:spacing w:line="280" w:lineRule="exact"/>
              <w:rPr>
                <w:rFonts w:ascii="宋体" w:hAnsi="宋体" w:cs="Times New Roman"/>
                <w:bCs/>
                <w:color w:val="auto"/>
                <w:szCs w:val="21"/>
                <w:highlight w:val="none"/>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p>
        </w:tc>
        <w:tc>
          <w:tcPr>
            <w:tcW w:w="1665" w:type="dxa"/>
            <w:noWrap w:val="0"/>
            <w:vAlign w:val="center"/>
          </w:tcPr>
          <w:p w14:paraId="3165F73B">
            <w:pPr>
              <w:spacing w:line="360" w:lineRule="auto"/>
              <w:jc w:val="center"/>
              <w:rPr>
                <w:rFonts w:ascii="Times New Roman" w:hAnsi="Times New Roman" w:cs="Times New Roman"/>
                <w:color w:val="auto"/>
                <w:highlight w:val="none"/>
              </w:rPr>
            </w:pPr>
          </w:p>
        </w:tc>
        <w:tc>
          <w:tcPr>
            <w:tcW w:w="1230" w:type="dxa"/>
            <w:noWrap w:val="0"/>
            <w:vAlign w:val="center"/>
          </w:tcPr>
          <w:p w14:paraId="3F425793">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5D7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1D9118A2">
            <w:pPr>
              <w:spacing w:line="28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8</w:t>
            </w:r>
          </w:p>
        </w:tc>
        <w:tc>
          <w:tcPr>
            <w:tcW w:w="6489" w:type="dxa"/>
            <w:noWrap w:val="0"/>
            <w:vAlign w:val="center"/>
          </w:tcPr>
          <w:p w14:paraId="05DE6270">
            <w:pPr>
              <w:spacing w:line="280" w:lineRule="exact"/>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665" w:type="dxa"/>
            <w:noWrap w:val="0"/>
            <w:vAlign w:val="center"/>
          </w:tcPr>
          <w:p w14:paraId="145F2F1E">
            <w:pPr>
              <w:spacing w:line="360" w:lineRule="auto"/>
              <w:jc w:val="center"/>
              <w:rPr>
                <w:rFonts w:ascii="Times New Roman" w:hAnsi="Times New Roman" w:cs="Times New Roman"/>
                <w:color w:val="auto"/>
                <w:highlight w:val="none"/>
              </w:rPr>
            </w:pPr>
          </w:p>
        </w:tc>
        <w:tc>
          <w:tcPr>
            <w:tcW w:w="1230" w:type="dxa"/>
            <w:noWrap w:val="0"/>
            <w:vAlign w:val="center"/>
          </w:tcPr>
          <w:p w14:paraId="38032E7C">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1AF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952" w:type="dxa"/>
            <w:noWrap w:val="0"/>
            <w:vAlign w:val="center"/>
          </w:tcPr>
          <w:p w14:paraId="6B40FA24">
            <w:pPr>
              <w:spacing w:line="28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9</w:t>
            </w:r>
          </w:p>
        </w:tc>
        <w:tc>
          <w:tcPr>
            <w:tcW w:w="6489" w:type="dxa"/>
            <w:noWrap w:val="0"/>
            <w:vAlign w:val="center"/>
          </w:tcPr>
          <w:p w14:paraId="0B90D2B0">
            <w:pPr>
              <w:spacing w:line="280" w:lineRule="exact"/>
              <w:rPr>
                <w:rFonts w:ascii="宋体" w:hAnsi="宋体" w:cs="Times New Roman"/>
                <w:bCs/>
                <w:color w:val="auto"/>
                <w:szCs w:val="21"/>
                <w:highlight w:val="none"/>
              </w:rPr>
            </w:pPr>
            <w:r>
              <w:rPr>
                <w:rFonts w:hint="eastAsia" w:ascii="Times New Roman" w:hAnsi="Times New Roman" w:cs="Times New Roman"/>
                <w:color w:val="auto"/>
                <w:highlight w:val="none"/>
              </w:rPr>
              <w:t>符合法律、法规规定的其他实质性要求。</w:t>
            </w:r>
          </w:p>
        </w:tc>
        <w:tc>
          <w:tcPr>
            <w:tcW w:w="1665" w:type="dxa"/>
            <w:noWrap w:val="0"/>
            <w:vAlign w:val="center"/>
          </w:tcPr>
          <w:p w14:paraId="4728ADE2">
            <w:pPr>
              <w:spacing w:line="360" w:lineRule="auto"/>
              <w:jc w:val="center"/>
              <w:rPr>
                <w:rFonts w:ascii="Times New Roman" w:hAnsi="Times New Roman" w:cs="Times New Roman"/>
                <w:color w:val="auto"/>
                <w:highlight w:val="none"/>
              </w:rPr>
            </w:pPr>
          </w:p>
        </w:tc>
        <w:tc>
          <w:tcPr>
            <w:tcW w:w="1230" w:type="dxa"/>
            <w:noWrap w:val="0"/>
            <w:vAlign w:val="center"/>
          </w:tcPr>
          <w:p w14:paraId="27DFE364">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bl>
    <w:p w14:paraId="3C429797">
      <w:pPr>
        <w:tabs>
          <w:tab w:val="left" w:pos="3656"/>
        </w:tabs>
        <w:jc w:val="both"/>
        <w:outlineLvl w:val="9"/>
        <w:rPr>
          <w:rFonts w:hint="eastAsia" w:cs="Times New Roman"/>
          <w:b/>
          <w:color w:val="auto"/>
          <w:sz w:val="24"/>
          <w:highlight w:val="none"/>
          <w:lang w:val="en-US" w:eastAsia="zh-CN"/>
        </w:rPr>
      </w:pPr>
    </w:p>
    <w:p w14:paraId="67D6DB56">
      <w:pPr>
        <w:numPr>
          <w:ilvl w:val="0"/>
          <w:numId w:val="5"/>
        </w:numPr>
        <w:tabs>
          <w:tab w:val="left" w:pos="3656"/>
        </w:tabs>
        <w:ind w:left="420" w:leftChars="0" w:firstLineChars="0"/>
        <w:jc w:val="both"/>
        <w:outlineLvl w:val="0"/>
        <w:rPr>
          <w:rFonts w:hint="eastAsia" w:ascii="Times New Roman" w:hAnsi="Times New Roman" w:eastAsia="宋体" w:cs="Times New Roman"/>
          <w:b/>
          <w:bCs/>
          <w:color w:val="auto"/>
          <w:highlight w:val="none"/>
          <w:lang w:eastAsia="zh-CN"/>
        </w:rPr>
      </w:pPr>
      <w:bookmarkStart w:id="265" w:name="_Toc3741"/>
      <w:bookmarkStart w:id="266" w:name="_Toc19923"/>
      <w:bookmarkStart w:id="267" w:name="_Toc16921"/>
      <w:bookmarkStart w:id="268" w:name="_Toc4011"/>
      <w:bookmarkStart w:id="269" w:name="_Toc29754"/>
      <w:bookmarkStart w:id="270" w:name="_Toc24066"/>
      <w:r>
        <w:rPr>
          <w:rFonts w:hint="eastAsia" w:ascii="Times New Roman" w:hAnsi="Times New Roman" w:eastAsia="宋体" w:cs="Times New Roman"/>
          <w:b/>
          <w:bCs/>
          <w:color w:val="auto"/>
          <w:highlight w:val="none"/>
          <w:lang w:eastAsia="zh-CN"/>
        </w:rPr>
        <w:t>评分部分自查</w:t>
      </w:r>
      <w:bookmarkEnd w:id="252"/>
      <w:bookmarkEnd w:id="265"/>
      <w:bookmarkEnd w:id="266"/>
      <w:bookmarkEnd w:id="267"/>
      <w:bookmarkEnd w:id="268"/>
      <w:bookmarkEnd w:id="269"/>
      <w:bookmarkEnd w:id="270"/>
    </w:p>
    <w:tbl>
      <w:tblPr>
        <w:tblStyle w:val="18"/>
        <w:tblW w:w="9899" w:type="dxa"/>
        <w:jc w:val="right"/>
        <w:tblLayout w:type="fixed"/>
        <w:tblCellMar>
          <w:top w:w="0" w:type="dxa"/>
          <w:left w:w="0" w:type="dxa"/>
          <w:bottom w:w="0" w:type="dxa"/>
          <w:right w:w="0" w:type="dxa"/>
        </w:tblCellMar>
      </w:tblPr>
      <w:tblGrid>
        <w:gridCol w:w="841"/>
        <w:gridCol w:w="1252"/>
        <w:gridCol w:w="5608"/>
        <w:gridCol w:w="736"/>
        <w:gridCol w:w="627"/>
        <w:gridCol w:w="835"/>
      </w:tblGrid>
      <w:tr w14:paraId="64BA1F2C">
        <w:tblPrEx>
          <w:tblCellMar>
            <w:top w:w="0" w:type="dxa"/>
            <w:left w:w="0" w:type="dxa"/>
            <w:bottom w:w="0" w:type="dxa"/>
            <w:right w:w="0" w:type="dxa"/>
          </w:tblCellMar>
        </w:tblPrEx>
        <w:trPr>
          <w:trHeight w:val="545"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D3913">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color w:val="auto"/>
                <w:kern w:val="0"/>
                <w:sz w:val="18"/>
                <w:szCs w:val="18"/>
                <w:highlight w:val="none"/>
              </w:rPr>
              <w:t>序号</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20FB9">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color w:val="auto"/>
                <w:kern w:val="0"/>
                <w:sz w:val="18"/>
                <w:szCs w:val="18"/>
                <w:highlight w:val="none"/>
              </w:rPr>
              <w:t>评审内容</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F4A3E">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color w:val="auto"/>
                <w:kern w:val="0"/>
                <w:sz w:val="18"/>
                <w:szCs w:val="18"/>
                <w:highlight w:val="none"/>
              </w:rPr>
            </w:pPr>
            <w:r>
              <w:rPr>
                <w:rFonts w:hint="eastAsia" w:asciiTheme="minorEastAsia" w:hAnsiTheme="minorEastAsia" w:eastAsiaTheme="minorEastAsia" w:cstheme="minorEastAsia"/>
                <w:b/>
                <w:color w:val="auto"/>
                <w:kern w:val="0"/>
                <w:sz w:val="18"/>
                <w:szCs w:val="18"/>
                <w:highlight w:val="none"/>
              </w:rPr>
              <w:t>评审细则</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26614">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olor w:val="auto"/>
                <w:kern w:val="0"/>
                <w:sz w:val="18"/>
                <w:szCs w:val="18"/>
                <w:highlight w:val="none"/>
                <w:lang w:val="en-US" w:eastAsia="zh-CN"/>
              </w:rPr>
            </w:pPr>
            <w:r>
              <w:rPr>
                <w:rFonts w:hint="eastAsia" w:asciiTheme="minorEastAsia" w:hAnsiTheme="minorEastAsia" w:eastAsiaTheme="minorEastAsia" w:cstheme="minorEastAsia"/>
                <w:b/>
                <w:color w:val="auto"/>
                <w:kern w:val="0"/>
                <w:sz w:val="18"/>
                <w:szCs w:val="18"/>
                <w:highlight w:val="none"/>
              </w:rPr>
              <w:t>分值</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BA746">
            <w:pPr>
              <w:jc w:val="center"/>
              <w:textAlignment w:val="center"/>
              <w:rPr>
                <w:rFonts w:hint="eastAsia" w:ascii="宋体" w:hAnsi="宋体"/>
                <w:color w:val="auto"/>
                <w:kern w:val="0"/>
                <w:sz w:val="18"/>
                <w:szCs w:val="18"/>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93B84E">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4AD62A62">
        <w:tblPrEx>
          <w:tblCellMar>
            <w:top w:w="0" w:type="dxa"/>
            <w:left w:w="0" w:type="dxa"/>
            <w:bottom w:w="0" w:type="dxa"/>
            <w:right w:w="0" w:type="dxa"/>
          </w:tblCellMar>
        </w:tblPrEx>
        <w:trPr>
          <w:trHeight w:val="898"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D92472">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b/>
                <w:bCs/>
                <w:color w:val="auto"/>
                <w:kern w:val="0"/>
                <w:sz w:val="18"/>
                <w:szCs w:val="18"/>
                <w:highlight w:val="none"/>
                <w:lang w:eastAsia="zh-CN"/>
              </w:rPr>
            </w:pPr>
            <w:r>
              <w:rPr>
                <w:rFonts w:hint="eastAsia" w:asciiTheme="minorEastAsia" w:hAnsiTheme="minorEastAsia" w:eastAsiaTheme="minorEastAsia" w:cstheme="minorEastAsia"/>
                <w:b/>
                <w:bCs/>
                <w:color w:val="auto"/>
                <w:kern w:val="0"/>
                <w:sz w:val="18"/>
                <w:szCs w:val="18"/>
                <w:highlight w:val="none"/>
              </w:rPr>
              <w:t>1</w:t>
            </w:r>
          </w:p>
        </w:tc>
        <w:tc>
          <w:tcPr>
            <w:tcW w:w="12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039482">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val="en-US" w:eastAsia="zh-CN"/>
              </w:rPr>
              <w:t>采购</w:t>
            </w:r>
            <w:r>
              <w:rPr>
                <w:rFonts w:hint="eastAsia" w:asciiTheme="minorEastAsia" w:hAnsiTheme="minorEastAsia" w:eastAsiaTheme="minorEastAsia" w:cstheme="minorEastAsia"/>
                <w:b/>
                <w:bCs/>
                <w:color w:val="auto"/>
                <w:kern w:val="0"/>
                <w:sz w:val="18"/>
                <w:szCs w:val="18"/>
                <w:highlight w:val="none"/>
              </w:rPr>
              <w:t>需求响应情况</w:t>
            </w:r>
          </w:p>
          <w:p w14:paraId="174D934E">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（15分）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DBAE7">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根据供应商“</w:t>
            </w:r>
            <w:r>
              <w:rPr>
                <w:rFonts w:hint="eastAsia" w:asciiTheme="minorEastAsia" w:hAnsiTheme="minorEastAsia" w:eastAsiaTheme="minorEastAsia" w:cstheme="minorEastAsia"/>
                <w:color w:val="auto"/>
                <w:kern w:val="0"/>
                <w:sz w:val="18"/>
                <w:szCs w:val="18"/>
                <w:highlight w:val="none"/>
                <w:lang w:val="en-US" w:eastAsia="zh-CN"/>
              </w:rPr>
              <w:t>采购</w:t>
            </w:r>
            <w:r>
              <w:rPr>
                <w:rFonts w:hint="eastAsia" w:asciiTheme="minorEastAsia" w:hAnsiTheme="minorEastAsia" w:eastAsiaTheme="minorEastAsia" w:cstheme="minorEastAsia"/>
                <w:color w:val="auto"/>
                <w:kern w:val="0"/>
                <w:sz w:val="18"/>
                <w:szCs w:val="18"/>
                <w:highlight w:val="none"/>
              </w:rPr>
              <w:t>需求偏离表”中对本项目需求响应情况进行评价：</w:t>
            </w:r>
          </w:p>
          <w:p w14:paraId="1AD3DBE9">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优：对采购文件中各条款的响应非常全面，优于采购文件要求的，得15分；</w:t>
            </w:r>
          </w:p>
          <w:p w14:paraId="249AA6C0">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良：对采购文件中各条款的响应全面，符合采购文件要求的，得10分；</w:t>
            </w:r>
          </w:p>
          <w:p w14:paraId="706FEB6F">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中：对采购文件中各条款的响应较全面，基本满足采购文件要求的，得5分；</w:t>
            </w:r>
          </w:p>
          <w:p w14:paraId="27B7C539">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差：对采购文件中各条款的响应较差，只有部分满足采购文件要求的，得2分；</w:t>
            </w:r>
          </w:p>
          <w:p w14:paraId="4F3B6B6C">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注：不填写用户需求偏离表的或填写不完整的视为不响应采购文件要求，不得分。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A5003">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15分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883F">
            <w:pPr>
              <w:jc w:val="center"/>
              <w:textAlignment w:val="center"/>
              <w:rPr>
                <w:rFonts w:hint="eastAsia" w:ascii="宋体" w:hAnsi="宋体"/>
                <w:color w:val="auto"/>
                <w:kern w:val="0"/>
                <w:sz w:val="18"/>
                <w:szCs w:val="18"/>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C4DC8C">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3324D089">
        <w:tblPrEx>
          <w:tblCellMar>
            <w:top w:w="0" w:type="dxa"/>
            <w:left w:w="0" w:type="dxa"/>
            <w:bottom w:w="0" w:type="dxa"/>
            <w:right w:w="0" w:type="dxa"/>
          </w:tblCellMar>
        </w:tblPrEx>
        <w:trPr>
          <w:trHeight w:val="740" w:hRule="atLeast"/>
          <w:jc w:val="right"/>
        </w:trPr>
        <w:tc>
          <w:tcPr>
            <w:tcW w:w="8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1DF3366E">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b/>
                <w:bCs/>
                <w:color w:val="auto"/>
                <w:kern w:val="0"/>
                <w:sz w:val="18"/>
                <w:szCs w:val="18"/>
                <w:highlight w:val="none"/>
                <w:lang w:val="en-US" w:eastAsia="zh-CN"/>
              </w:rPr>
            </w:pPr>
            <w:r>
              <w:rPr>
                <w:rFonts w:hint="eastAsia" w:asciiTheme="minorEastAsia" w:hAnsiTheme="minorEastAsia" w:eastAsiaTheme="minorEastAsia" w:cstheme="minorEastAsia"/>
                <w:b/>
                <w:bCs/>
                <w:color w:val="auto"/>
                <w:kern w:val="0"/>
                <w:sz w:val="18"/>
                <w:szCs w:val="18"/>
                <w:highlight w:val="none"/>
                <w:lang w:val="en-US" w:eastAsia="zh-CN"/>
              </w:rPr>
              <w:t>2</w:t>
            </w:r>
          </w:p>
        </w:tc>
        <w:tc>
          <w:tcPr>
            <w:tcW w:w="12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21E0DD2">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同类业绩</w:t>
            </w:r>
          </w:p>
          <w:p w14:paraId="36AC08B6">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val="en-US" w:eastAsia="zh-CN"/>
              </w:rPr>
              <w:t>（10</w:t>
            </w:r>
            <w:r>
              <w:rPr>
                <w:rFonts w:hint="eastAsia" w:asciiTheme="minorEastAsia" w:hAnsiTheme="minorEastAsia" w:eastAsiaTheme="minorEastAsia" w:cstheme="minorEastAsia"/>
                <w:b/>
                <w:bCs/>
                <w:color w:val="auto"/>
                <w:kern w:val="0"/>
                <w:sz w:val="18"/>
                <w:szCs w:val="18"/>
                <w:highlight w:val="none"/>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33767">
            <w:pPr>
              <w:pStyle w:val="42"/>
              <w:keepNext w:val="0"/>
              <w:keepLines w:val="0"/>
              <w:pageBreakBefore w:val="0"/>
              <w:widowControl w:val="0"/>
              <w:kinsoku/>
              <w:wordWrap/>
              <w:overflowPunct/>
              <w:topLinePunct w:val="0"/>
              <w:autoSpaceDE/>
              <w:autoSpaceDN/>
              <w:bidi w:val="0"/>
              <w:adjustRightInd/>
              <w:snapToGrid/>
              <w:spacing w:line="240" w:lineRule="auto"/>
              <w:ind w:left="210" w:hanging="180" w:hangingChars="1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依据</w:t>
            </w:r>
            <w:r>
              <w:rPr>
                <w:rFonts w:hint="eastAsia" w:asciiTheme="minorEastAsia" w:hAnsiTheme="minorEastAsia" w:eastAsiaTheme="minorEastAsia" w:cstheme="minorEastAsia"/>
                <w:sz w:val="18"/>
                <w:szCs w:val="18"/>
                <w:lang w:eastAsia="zh-CN"/>
              </w:rPr>
              <w:t>各</w:t>
            </w:r>
            <w:r>
              <w:rPr>
                <w:rFonts w:hint="eastAsia" w:asciiTheme="minorEastAsia" w:hAnsiTheme="minorEastAsia" w:eastAsiaTheme="minorEastAsia" w:cstheme="minorEastAsia"/>
                <w:sz w:val="18"/>
                <w:szCs w:val="18"/>
              </w:rPr>
              <w:t>供应商</w:t>
            </w:r>
            <w:r>
              <w:rPr>
                <w:rFonts w:hint="eastAsia" w:asciiTheme="minorEastAsia" w:hAnsiTheme="minorEastAsia" w:eastAsiaTheme="minorEastAsia" w:cstheme="minorEastAsia"/>
                <w:sz w:val="18"/>
                <w:szCs w:val="18"/>
                <w:lang w:eastAsia="zh-CN"/>
              </w:rPr>
              <w:t>所提供的</w:t>
            </w:r>
            <w:r>
              <w:rPr>
                <w:rFonts w:hint="eastAsia" w:asciiTheme="minorEastAsia" w:hAnsiTheme="minorEastAsia" w:eastAsiaTheme="minorEastAsia" w:cstheme="minorEastAsia"/>
                <w:sz w:val="18"/>
                <w:szCs w:val="18"/>
              </w:rPr>
              <w:t>202</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年1月1日至今签订的</w:t>
            </w:r>
            <w:r>
              <w:rPr>
                <w:rFonts w:hint="eastAsia" w:asciiTheme="minorEastAsia" w:hAnsiTheme="minorEastAsia" w:eastAsiaTheme="minorEastAsia" w:cstheme="minorEastAsia"/>
                <w:sz w:val="18"/>
                <w:szCs w:val="18"/>
                <w:lang w:eastAsia="zh-CN"/>
              </w:rPr>
              <w:t>同类业绩（如</w:t>
            </w:r>
            <w:r>
              <w:rPr>
                <w:rFonts w:hint="eastAsia" w:asciiTheme="minorEastAsia" w:hAnsiTheme="minorEastAsia" w:eastAsiaTheme="minorEastAsia" w:cstheme="minorEastAsia"/>
                <w:sz w:val="18"/>
                <w:szCs w:val="18"/>
                <w:lang w:val="en-US" w:eastAsia="zh-CN"/>
              </w:rPr>
              <w:t>打印手腕带类似</w:t>
            </w:r>
            <w:r>
              <w:rPr>
                <w:rFonts w:hint="eastAsia" w:asciiTheme="minorEastAsia" w:hAnsiTheme="minorEastAsia" w:eastAsiaTheme="minorEastAsia" w:cstheme="minorEastAsia"/>
                <w:sz w:val="18"/>
                <w:szCs w:val="18"/>
              </w:rPr>
              <w:t>项目案例经验</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，每提供一个同类项目得</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分，最高得</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分。未提供不得分。</w:t>
            </w:r>
          </w:p>
          <w:p w14:paraId="13469C18">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注：提供合同关键页复印件，并加盖公章。</w:t>
            </w:r>
            <w:r>
              <w:rPr>
                <w:rFonts w:hint="eastAsia" w:asciiTheme="minorEastAsia" w:hAnsiTheme="minorEastAsia" w:eastAsiaTheme="minorEastAsia" w:cstheme="minorEastAsia"/>
                <w:b/>
                <w:bCs/>
                <w:color w:val="auto"/>
                <w:kern w:val="0"/>
                <w:sz w:val="18"/>
                <w:szCs w:val="18"/>
                <w:highlight w:val="none"/>
                <w:lang w:val="en-US" w:eastAsia="zh-CN"/>
              </w:rPr>
              <w:t>同一业主按一个同类项目计分，</w:t>
            </w:r>
            <w:r>
              <w:rPr>
                <w:rFonts w:hint="eastAsia" w:asciiTheme="minorEastAsia" w:hAnsiTheme="minorEastAsia" w:eastAsiaTheme="minorEastAsia" w:cstheme="minorEastAsia"/>
                <w:b/>
                <w:bCs/>
                <w:color w:val="auto"/>
                <w:kern w:val="0"/>
                <w:sz w:val="18"/>
                <w:szCs w:val="18"/>
                <w:highlight w:val="none"/>
              </w:rPr>
              <w:t>未提供或所提供文件不清晰造成评委无法判定则不得分。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ADCEA">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10分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27C29">
            <w:pPr>
              <w:jc w:val="center"/>
              <w:textAlignment w:val="center"/>
              <w:rPr>
                <w:rFonts w:hint="eastAsia" w:ascii="宋体" w:hAnsi="宋体"/>
                <w:color w:val="auto"/>
                <w:kern w:val="0"/>
                <w:sz w:val="18"/>
                <w:szCs w:val="18"/>
                <w:highlight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A9F85A">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61A5D9A9">
        <w:tblPrEx>
          <w:tblCellMar>
            <w:top w:w="0" w:type="dxa"/>
            <w:left w:w="0" w:type="dxa"/>
            <w:bottom w:w="0" w:type="dxa"/>
            <w:right w:w="0" w:type="dxa"/>
          </w:tblCellMar>
        </w:tblPrEx>
        <w:trPr>
          <w:trHeight w:val="665"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46E84DB">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lang w:val="en-US" w:eastAsia="zh-CN"/>
              </w:rPr>
              <w:t>3</w:t>
            </w:r>
          </w:p>
        </w:tc>
        <w:tc>
          <w:tcPr>
            <w:tcW w:w="12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A8A935">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业主评价</w:t>
            </w:r>
          </w:p>
          <w:p w14:paraId="12ED3F2C">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w:t>
            </w:r>
            <w:r>
              <w:rPr>
                <w:rFonts w:hint="eastAsia" w:asciiTheme="minorEastAsia" w:hAnsiTheme="minorEastAsia" w:eastAsiaTheme="minorEastAsia" w:cstheme="minorEastAsia"/>
                <w:b/>
                <w:bCs/>
                <w:color w:val="auto"/>
                <w:kern w:val="0"/>
                <w:sz w:val="18"/>
                <w:szCs w:val="18"/>
                <w:highlight w:val="none"/>
                <w:lang w:val="en-US" w:eastAsia="zh-CN"/>
              </w:rPr>
              <w:t>5</w:t>
            </w:r>
            <w:r>
              <w:rPr>
                <w:rFonts w:hint="eastAsia" w:asciiTheme="minorEastAsia" w:hAnsiTheme="minorEastAsia" w:eastAsiaTheme="minorEastAsia" w:cstheme="minorEastAsia"/>
                <w:b/>
                <w:bCs/>
                <w:color w:val="auto"/>
                <w:kern w:val="0"/>
                <w:sz w:val="18"/>
                <w:szCs w:val="18"/>
                <w:highlight w:val="none"/>
              </w:rPr>
              <w:t>分）</w:t>
            </w:r>
          </w:p>
        </w:tc>
        <w:tc>
          <w:tcPr>
            <w:tcW w:w="56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883916">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根据各供应商提供与上述同类项目业绩对应的用户评价，用户评价须为良好或以上（含同等意义的评价，如85分或以上、满意或以上等），每提供一项得1分，最高得</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分。</w:t>
            </w:r>
          </w:p>
          <w:p w14:paraId="5E510F29">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eastAsia="宋体"/>
                <w:color w:val="auto"/>
                <w:kern w:val="0"/>
                <w:sz w:val="18"/>
                <w:szCs w:val="18"/>
                <w:highlight w:val="none"/>
                <w:lang w:val="en-US" w:eastAsia="zh-CN"/>
              </w:rPr>
            </w:pPr>
            <w:r>
              <w:rPr>
                <w:rFonts w:hint="eastAsia" w:asciiTheme="minorEastAsia" w:hAnsiTheme="minorEastAsia" w:eastAsiaTheme="minorEastAsia" w:cstheme="minorEastAsia"/>
                <w:b/>
                <w:bCs/>
                <w:color w:val="auto"/>
                <w:kern w:val="0"/>
                <w:sz w:val="18"/>
                <w:szCs w:val="18"/>
                <w:highlight w:val="none"/>
              </w:rPr>
              <w:t>注：提供加盖客户公章的评价证明材料复印件，不满足要求或所提供材料无法体现用户评价的不得分。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ADB9D">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85A7D">
            <w:pPr>
              <w:jc w:val="center"/>
              <w:textAlignment w:val="center"/>
              <w:rPr>
                <w:rFonts w:hint="eastAsia" w:ascii="宋体" w:hAnsi="宋体"/>
                <w:color w:val="auto"/>
                <w:kern w:val="0"/>
                <w:sz w:val="18"/>
                <w:szCs w:val="18"/>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D9A3C4">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67EA352F">
        <w:tblPrEx>
          <w:tblCellMar>
            <w:top w:w="0" w:type="dxa"/>
            <w:left w:w="0" w:type="dxa"/>
            <w:bottom w:w="0" w:type="dxa"/>
            <w:right w:w="0" w:type="dxa"/>
          </w:tblCellMar>
        </w:tblPrEx>
        <w:trPr>
          <w:trHeight w:val="665" w:hRule="atLeast"/>
          <w:jc w:val="right"/>
        </w:trPr>
        <w:tc>
          <w:tcPr>
            <w:tcW w:w="84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B33B348">
            <w:pPr>
              <w:keepNext w:val="0"/>
              <w:keepLines w:val="0"/>
              <w:pageBreakBefore w:val="0"/>
              <w:kinsoku/>
              <w:wordWrap/>
              <w:overflowPunct/>
              <w:topLinePunct w:val="0"/>
              <w:autoSpaceDE/>
              <w:autoSpaceDN/>
              <w:bidi w:val="0"/>
              <w:adjustRightInd/>
              <w:snapToGrid/>
              <w:spacing w:line="240" w:lineRule="auto"/>
              <w:jc w:val="center"/>
              <w:textAlignment w:val="center"/>
              <w:rPr>
                <w:rFonts w:ascii="宋体" w:hAnsi="宋体"/>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4</w:t>
            </w:r>
          </w:p>
        </w:tc>
        <w:tc>
          <w:tcPr>
            <w:tcW w:w="12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B38231E">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sz w:val="18"/>
                <w:szCs w:val="18"/>
                <w:lang w:bidi="ar"/>
              </w:rPr>
            </w:pPr>
            <w:r>
              <w:rPr>
                <w:rFonts w:hint="eastAsia" w:asciiTheme="minorEastAsia" w:hAnsiTheme="minorEastAsia" w:eastAsiaTheme="minorEastAsia" w:cstheme="minorEastAsia"/>
                <w:b/>
                <w:sz w:val="18"/>
                <w:szCs w:val="18"/>
                <w:lang w:bidi="ar"/>
              </w:rPr>
              <w:t>整体服务方案</w:t>
            </w:r>
          </w:p>
          <w:p w14:paraId="62D6587D">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b/>
                <w:bCs/>
                <w:color w:val="auto"/>
                <w:sz w:val="18"/>
                <w:szCs w:val="18"/>
                <w:highlight w:val="none"/>
              </w:rPr>
            </w:pPr>
            <w:r>
              <w:rPr>
                <w:rFonts w:hint="eastAsia" w:asciiTheme="minorEastAsia" w:hAnsiTheme="minorEastAsia" w:eastAsiaTheme="minorEastAsia" w:cstheme="minorEastAsia"/>
                <w:b/>
                <w:sz w:val="18"/>
                <w:szCs w:val="18"/>
                <w:lang w:bidi="ar"/>
              </w:rPr>
              <w:t>（</w:t>
            </w:r>
            <w:r>
              <w:rPr>
                <w:rFonts w:hint="eastAsia" w:asciiTheme="minorEastAsia" w:hAnsiTheme="minorEastAsia" w:eastAsiaTheme="minorEastAsia" w:cstheme="minorEastAsia"/>
                <w:b/>
                <w:sz w:val="18"/>
                <w:szCs w:val="18"/>
                <w:lang w:val="en-US" w:eastAsia="zh-CN" w:bidi="ar"/>
              </w:rPr>
              <w:t>10</w:t>
            </w:r>
            <w:r>
              <w:rPr>
                <w:rFonts w:hint="eastAsia" w:asciiTheme="minorEastAsia" w:hAnsiTheme="minorEastAsia" w:eastAsiaTheme="minorEastAsia" w:cstheme="minorEastAsia"/>
                <w:b/>
                <w:sz w:val="18"/>
                <w:szCs w:val="18"/>
                <w:lang w:bidi="ar"/>
              </w:rPr>
              <w:t>分）</w:t>
            </w:r>
          </w:p>
        </w:tc>
        <w:tc>
          <w:tcPr>
            <w:tcW w:w="56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067698">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根据供应商提供的整体服务实施方案,包括不限于产品货物质量保证、运输管理、配送等方案进行综合评审：</w:t>
            </w:r>
          </w:p>
          <w:p w14:paraId="2A5D7A95">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优：服务实施方案完整科学、可行性强，完全满足并优于采购文件要求，得</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p>
          <w:p w14:paraId="7AA8418C">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良：服务实施方案完整科学、可行性强，满足采购文件要求，得</w:t>
            </w: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分；</w:t>
            </w:r>
          </w:p>
          <w:p w14:paraId="7FA86C1C">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中：服务实施方案完整、可行性一般，基本满足采购文件要求，得</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分；</w:t>
            </w:r>
          </w:p>
          <w:p w14:paraId="375FF044">
            <w:pPr>
              <w:keepNext w:val="0"/>
              <w:keepLines w:val="0"/>
              <w:pageBreakBefore w:val="0"/>
              <w:kinsoku/>
              <w:wordWrap/>
              <w:overflowPunct/>
              <w:topLinePunct w:val="0"/>
              <w:autoSpaceDE/>
              <w:autoSpaceDN/>
              <w:bidi w:val="0"/>
              <w:adjustRightInd/>
              <w:snapToGrid/>
              <w:spacing w:line="240" w:lineRule="auto"/>
              <w:rPr>
                <w:rFonts w:hint="eastAsia"/>
                <w:color w:val="auto"/>
                <w:sz w:val="18"/>
                <w:szCs w:val="18"/>
                <w:highlight w:val="none"/>
              </w:rPr>
            </w:pPr>
            <w:r>
              <w:rPr>
                <w:rFonts w:hint="eastAsia" w:asciiTheme="minorEastAsia" w:hAnsiTheme="minorEastAsia" w:eastAsiaTheme="minorEastAsia" w:cstheme="minorEastAsia"/>
                <w:sz w:val="18"/>
                <w:szCs w:val="18"/>
              </w:rPr>
              <w:t>差：服务实施方案基本完整、可行性较差，不符合采购文件要求，得0分。不提供不得分。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6004">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w:t>
            </w:r>
            <w:r>
              <w:rPr>
                <w:rFonts w:hint="eastAsia" w:asciiTheme="minorEastAsia" w:hAnsiTheme="minorEastAsia" w:eastAsiaTheme="minorEastAsia" w:cstheme="minorEastAsia"/>
                <w:color w:val="auto"/>
                <w:kern w:val="0"/>
                <w:sz w:val="18"/>
                <w:szCs w:val="18"/>
                <w:highlight w:val="none"/>
                <w:lang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52087">
            <w:pPr>
              <w:jc w:val="center"/>
              <w:textAlignment w:val="center"/>
              <w:rPr>
                <w:rFonts w:hint="eastAsia" w:ascii="宋体" w:hAnsi="宋体" w:eastAsia="宋体" w:cs="Times New Roman"/>
                <w:color w:val="auto"/>
                <w:kern w:val="0"/>
                <w:sz w:val="18"/>
                <w:szCs w:val="18"/>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713D66">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bidi="ar-SA"/>
              </w:rPr>
              <w:t>第（）页</w:t>
            </w:r>
          </w:p>
        </w:tc>
      </w:tr>
      <w:tr w14:paraId="4E788BAF">
        <w:tblPrEx>
          <w:tblCellMar>
            <w:top w:w="0" w:type="dxa"/>
            <w:left w:w="0" w:type="dxa"/>
            <w:bottom w:w="0" w:type="dxa"/>
            <w:right w:w="0" w:type="dxa"/>
          </w:tblCellMar>
        </w:tblPrEx>
        <w:trPr>
          <w:trHeight w:val="232" w:hRule="atLeast"/>
          <w:jc w:val="right"/>
        </w:trPr>
        <w:tc>
          <w:tcPr>
            <w:tcW w:w="84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E830E55">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5</w:t>
            </w:r>
          </w:p>
        </w:tc>
        <w:tc>
          <w:tcPr>
            <w:tcW w:w="12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07378B0">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b/>
                <w:bCs/>
                <w:color w:val="auto"/>
                <w:kern w:val="0"/>
                <w:sz w:val="18"/>
                <w:szCs w:val="18"/>
                <w:highlight w:val="none"/>
                <w:lang w:val="en-US" w:eastAsia="zh-CN"/>
              </w:rPr>
            </w:pPr>
            <w:r>
              <w:rPr>
                <w:rFonts w:hint="eastAsia" w:asciiTheme="minorEastAsia" w:hAnsiTheme="minorEastAsia" w:eastAsiaTheme="minorEastAsia" w:cstheme="minorEastAsia"/>
                <w:b/>
                <w:sz w:val="18"/>
                <w:szCs w:val="18"/>
                <w:lang w:bidi="ar"/>
              </w:rPr>
              <w:t>售后服务方案（</w:t>
            </w:r>
            <w:r>
              <w:rPr>
                <w:rFonts w:hint="eastAsia" w:asciiTheme="minorEastAsia" w:hAnsiTheme="minorEastAsia" w:eastAsiaTheme="minorEastAsia" w:cstheme="minorEastAsia"/>
                <w:b/>
                <w:sz w:val="18"/>
                <w:szCs w:val="18"/>
                <w:lang w:val="en-US" w:eastAsia="zh-CN" w:bidi="ar"/>
              </w:rPr>
              <w:t>10</w:t>
            </w:r>
            <w:r>
              <w:rPr>
                <w:rFonts w:hint="eastAsia" w:asciiTheme="minorEastAsia" w:hAnsiTheme="minorEastAsia" w:eastAsiaTheme="minorEastAsia" w:cstheme="minorEastAsia"/>
                <w:b/>
                <w:sz w:val="18"/>
                <w:szCs w:val="18"/>
                <w:lang w:bidi="ar"/>
              </w:rPr>
              <w:t>分）</w:t>
            </w:r>
          </w:p>
        </w:tc>
        <w:tc>
          <w:tcPr>
            <w:tcW w:w="56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0D246D">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w:t>
            </w:r>
            <w:r>
              <w:rPr>
                <w:rFonts w:hint="eastAsia" w:asciiTheme="minorEastAsia" w:hAnsiTheme="minorEastAsia" w:eastAsiaTheme="minorEastAsia" w:cstheme="minorEastAsia"/>
                <w:sz w:val="18"/>
                <w:szCs w:val="18"/>
                <w:lang w:eastAsia="zh-CN"/>
              </w:rPr>
              <w:t>各供应商针对</w:t>
            </w:r>
            <w:r>
              <w:rPr>
                <w:rFonts w:hint="eastAsia" w:asciiTheme="minorEastAsia" w:hAnsiTheme="minorEastAsia" w:eastAsiaTheme="minorEastAsia" w:cstheme="minorEastAsia"/>
                <w:sz w:val="18"/>
                <w:szCs w:val="18"/>
              </w:rPr>
              <w:t>本项目提供的</w:t>
            </w:r>
            <w:r>
              <w:rPr>
                <w:rFonts w:hint="eastAsia" w:asciiTheme="minorEastAsia" w:hAnsiTheme="minorEastAsia" w:eastAsiaTheme="minorEastAsia" w:cstheme="minorEastAsia"/>
                <w:sz w:val="18"/>
                <w:szCs w:val="18"/>
                <w:lang w:val="en-US" w:eastAsia="zh-CN"/>
              </w:rPr>
              <w:t>售后</w:t>
            </w:r>
            <w:r>
              <w:rPr>
                <w:rFonts w:hint="eastAsia" w:asciiTheme="minorEastAsia" w:hAnsiTheme="minorEastAsia" w:eastAsiaTheme="minorEastAsia" w:cstheme="minorEastAsia"/>
                <w:sz w:val="18"/>
                <w:szCs w:val="18"/>
              </w:rPr>
              <w:t>服务方案，包括但不限于应急响应时间安排、货物质量保证、问题处理、其它服务承诺等进行综合评审：</w:t>
            </w:r>
          </w:p>
          <w:p w14:paraId="48B15067">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优：售后服务方案完整合理、应急</w:t>
            </w:r>
            <w:r>
              <w:rPr>
                <w:rFonts w:hint="eastAsia" w:asciiTheme="minorEastAsia" w:hAnsiTheme="minorEastAsia" w:eastAsiaTheme="minorEastAsia" w:cstheme="minorEastAsia"/>
                <w:sz w:val="18"/>
                <w:szCs w:val="18"/>
                <w:lang w:eastAsia="zh-CN"/>
              </w:rPr>
              <w:t>响应</w:t>
            </w:r>
            <w:r>
              <w:rPr>
                <w:rFonts w:hint="eastAsia" w:asciiTheme="minorEastAsia" w:hAnsiTheme="minorEastAsia" w:eastAsiaTheme="minorEastAsia" w:cstheme="minorEastAsia"/>
                <w:sz w:val="18"/>
                <w:szCs w:val="18"/>
              </w:rPr>
              <w:t>时间安排合理、出现任何货物质量问题能立即解决，提供其他服务优惠承诺，得</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p>
          <w:p w14:paraId="1CD9AB13">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良：售后服务方案完整、应急</w:t>
            </w:r>
            <w:r>
              <w:rPr>
                <w:rFonts w:hint="eastAsia" w:asciiTheme="minorEastAsia" w:hAnsiTheme="minorEastAsia" w:eastAsiaTheme="minorEastAsia" w:cstheme="minorEastAsia"/>
                <w:sz w:val="18"/>
                <w:szCs w:val="18"/>
                <w:lang w:eastAsia="zh-CN"/>
              </w:rPr>
              <w:t>响应</w:t>
            </w:r>
            <w:r>
              <w:rPr>
                <w:rFonts w:hint="eastAsia" w:asciiTheme="minorEastAsia" w:hAnsiTheme="minorEastAsia" w:eastAsiaTheme="minorEastAsia" w:cstheme="minorEastAsia"/>
                <w:sz w:val="18"/>
                <w:szCs w:val="18"/>
              </w:rPr>
              <w:t>时间安排，货物质量问题处理满足采购人要求，提供其它服务承诺，得</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 xml:space="preserve">分； </w:t>
            </w:r>
          </w:p>
          <w:p w14:paraId="737AE815">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中：售后服务方案、应急</w:t>
            </w:r>
            <w:r>
              <w:rPr>
                <w:rFonts w:hint="eastAsia" w:asciiTheme="minorEastAsia" w:hAnsiTheme="minorEastAsia" w:eastAsiaTheme="minorEastAsia" w:cstheme="minorEastAsia"/>
                <w:sz w:val="18"/>
                <w:szCs w:val="18"/>
                <w:lang w:eastAsia="zh-CN"/>
              </w:rPr>
              <w:t>响应</w:t>
            </w:r>
            <w:r>
              <w:rPr>
                <w:rFonts w:hint="eastAsia" w:asciiTheme="minorEastAsia" w:hAnsiTheme="minorEastAsia" w:eastAsiaTheme="minorEastAsia" w:cstheme="minorEastAsia"/>
                <w:sz w:val="18"/>
                <w:szCs w:val="18"/>
              </w:rPr>
              <w:t>时间安排，货物质量问题处理一般，得</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分； </w:t>
            </w:r>
          </w:p>
          <w:p w14:paraId="525C773E">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差：售后服务方案、应急</w:t>
            </w:r>
            <w:r>
              <w:rPr>
                <w:rFonts w:hint="eastAsia" w:asciiTheme="minorEastAsia" w:hAnsiTheme="minorEastAsia" w:eastAsiaTheme="minorEastAsia" w:cstheme="minorEastAsia"/>
                <w:sz w:val="18"/>
                <w:szCs w:val="18"/>
                <w:lang w:eastAsia="zh-CN"/>
              </w:rPr>
              <w:t>响应</w:t>
            </w:r>
            <w:r>
              <w:rPr>
                <w:rFonts w:hint="eastAsia" w:asciiTheme="minorEastAsia" w:hAnsiTheme="minorEastAsia" w:eastAsiaTheme="minorEastAsia" w:cstheme="minorEastAsia"/>
                <w:sz w:val="18"/>
                <w:szCs w:val="18"/>
              </w:rPr>
              <w:t>时间安排、货物质量问题处理差，得</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分。</w:t>
            </w:r>
          </w:p>
          <w:p w14:paraId="0D182C36">
            <w:pPr>
              <w:pStyle w:val="24"/>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imes New Roman"/>
                <w:color w:val="auto"/>
                <w:kern w:val="0"/>
                <w:sz w:val="18"/>
                <w:szCs w:val="18"/>
                <w:highlight w:val="none"/>
                <w:lang w:val="en-US" w:eastAsia="zh-CN"/>
              </w:rPr>
            </w:pPr>
            <w:r>
              <w:rPr>
                <w:rFonts w:hint="eastAsia" w:asciiTheme="minorEastAsia" w:hAnsiTheme="minorEastAsia" w:eastAsiaTheme="minorEastAsia" w:cstheme="minorEastAsia"/>
                <w:b/>
                <w:bCs/>
                <w:sz w:val="18"/>
                <w:szCs w:val="18"/>
              </w:rPr>
              <w:t>注：未提供不得分。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594E">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BA0AA">
            <w:pPr>
              <w:jc w:val="center"/>
              <w:textAlignment w:val="center"/>
              <w:rPr>
                <w:rFonts w:hint="default" w:ascii="宋体" w:hAnsi="宋体" w:eastAsia="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D59734">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bidi="ar-SA"/>
              </w:rPr>
              <w:t>/</w:t>
            </w:r>
          </w:p>
        </w:tc>
      </w:tr>
      <w:tr w14:paraId="3E5E108A">
        <w:tblPrEx>
          <w:tblCellMar>
            <w:top w:w="0" w:type="dxa"/>
            <w:left w:w="0" w:type="dxa"/>
            <w:bottom w:w="0" w:type="dxa"/>
            <w:right w:w="0" w:type="dxa"/>
          </w:tblCellMar>
        </w:tblPrEx>
        <w:trPr>
          <w:trHeight w:val="840" w:hRule="atLeast"/>
          <w:jc w:val="right"/>
        </w:trPr>
        <w:tc>
          <w:tcPr>
            <w:tcW w:w="841"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03BDE">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6</w:t>
            </w:r>
          </w:p>
        </w:tc>
        <w:tc>
          <w:tcPr>
            <w:tcW w:w="12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44419">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sz w:val="18"/>
                <w:szCs w:val="18"/>
                <w:lang w:bidi="ar"/>
              </w:rPr>
            </w:pPr>
            <w:r>
              <w:rPr>
                <w:rFonts w:hint="eastAsia" w:asciiTheme="minorEastAsia" w:hAnsiTheme="minorEastAsia" w:eastAsiaTheme="minorEastAsia" w:cstheme="minorEastAsia"/>
                <w:b/>
                <w:sz w:val="18"/>
                <w:szCs w:val="18"/>
                <w:lang w:bidi="ar"/>
              </w:rPr>
              <w:t>提供产品情况</w:t>
            </w:r>
          </w:p>
          <w:p w14:paraId="05EFEBB2">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b/>
                <w:bCs/>
                <w:color w:val="auto"/>
                <w:kern w:val="0"/>
                <w:sz w:val="18"/>
                <w:szCs w:val="18"/>
                <w:highlight w:val="none"/>
              </w:rPr>
            </w:pPr>
            <w:r>
              <w:rPr>
                <w:rFonts w:hint="eastAsia" w:asciiTheme="minorEastAsia" w:hAnsiTheme="minorEastAsia" w:eastAsiaTheme="minorEastAsia" w:cstheme="minorEastAsia"/>
                <w:b/>
                <w:sz w:val="18"/>
                <w:szCs w:val="18"/>
                <w:lang w:bidi="ar"/>
              </w:rPr>
              <w:t>（</w:t>
            </w:r>
            <w:r>
              <w:rPr>
                <w:rFonts w:hint="eastAsia" w:asciiTheme="minorEastAsia" w:hAnsiTheme="minorEastAsia" w:eastAsiaTheme="minorEastAsia" w:cstheme="minorEastAsia"/>
                <w:b/>
                <w:sz w:val="18"/>
                <w:szCs w:val="18"/>
                <w:lang w:val="en-US" w:eastAsia="zh-CN" w:bidi="ar"/>
              </w:rPr>
              <w:t>20</w:t>
            </w:r>
            <w:r>
              <w:rPr>
                <w:rFonts w:hint="eastAsia" w:asciiTheme="minorEastAsia" w:hAnsiTheme="minorEastAsia" w:eastAsiaTheme="minorEastAsia" w:cstheme="minorEastAsia"/>
                <w:b/>
                <w:sz w:val="18"/>
                <w:szCs w:val="18"/>
                <w:lang w:bidi="ar"/>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4B47">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kern w:val="0"/>
                <w:sz w:val="18"/>
                <w:szCs w:val="18"/>
                <w:highlight w:val="none"/>
                <w:lang w:val="en-US" w:eastAsia="zh-CN"/>
              </w:rPr>
              <w:t>根</w:t>
            </w:r>
            <w:r>
              <w:rPr>
                <w:rFonts w:hint="eastAsia" w:asciiTheme="minorEastAsia" w:hAnsiTheme="minorEastAsia" w:eastAsiaTheme="minorEastAsia" w:cstheme="minorEastAsia"/>
                <w:sz w:val="18"/>
                <w:szCs w:val="18"/>
                <w:lang w:val="en-US" w:eastAsia="zh-CN"/>
              </w:rPr>
              <w:t>据供应商提供的手腕带样品实用性、耐磨耐用、材质、功能等，进行综合评审：</w:t>
            </w:r>
          </w:p>
          <w:p w14:paraId="09539354">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优：手腕带样品实用性、耐磨耐用、材质、功能等满足采购人要求得10分；</w:t>
            </w:r>
          </w:p>
          <w:p w14:paraId="35F73E9F">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良：手腕带样品实用性、耐磨耐用、材质、功能等较满足采购人要求得7分；</w:t>
            </w:r>
          </w:p>
          <w:p w14:paraId="24D36A96">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中：手腕带样品实用性、耐磨耐用、材质、功能等基本符合采购人要求得4分；</w:t>
            </w:r>
          </w:p>
          <w:p w14:paraId="734ADEFE">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差：手腕带样品实用性、耐磨耐用、材质、功能等不符合采购人要求或有瑕疵得1分。</w:t>
            </w:r>
          </w:p>
          <w:p w14:paraId="481BF97F">
            <w:pPr>
              <w:keepNext w:val="0"/>
              <w:keepLines w:val="0"/>
              <w:pageBreakBefore w:val="0"/>
              <w:kinsoku/>
              <w:wordWrap/>
              <w:overflowPunct/>
              <w:topLinePunct w:val="0"/>
              <w:autoSpaceDE/>
              <w:autoSpaceDN/>
              <w:bidi w:val="0"/>
              <w:adjustRightInd/>
              <w:snapToGrid/>
              <w:spacing w:line="240" w:lineRule="auto"/>
              <w:rPr>
                <w:rFonts w:hint="default" w:ascii="宋体" w:hAnsi="Calibri" w:eastAsia="宋体" w:cs="Times New Roman"/>
                <w:color w:val="auto"/>
                <w:kern w:val="2"/>
                <w:sz w:val="18"/>
                <w:szCs w:val="18"/>
                <w:highlight w:val="none"/>
                <w:lang w:val="en-US" w:eastAsia="zh-CN" w:bidi="ar-SA"/>
              </w:rPr>
            </w:pPr>
            <w:r>
              <w:rPr>
                <w:rFonts w:hint="eastAsia" w:asciiTheme="minorEastAsia" w:hAnsiTheme="minorEastAsia" w:eastAsiaTheme="minorEastAsia" w:cstheme="minorEastAsia"/>
                <w:b/>
                <w:bCs/>
                <w:sz w:val="18"/>
                <w:szCs w:val="18"/>
                <w:lang w:val="en-US" w:eastAsia="zh-CN"/>
              </w:rPr>
              <w:t>注：未提供不得分。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19AA0">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Times New Roman"/>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F4256">
            <w:pPr>
              <w:jc w:val="center"/>
              <w:textAlignment w:val="center"/>
              <w:rPr>
                <w:rFonts w:hint="default" w:ascii="宋体" w:hAnsi="宋体" w:eastAsia="宋体" w:cs="Times New Roman"/>
                <w:color w:val="auto"/>
                <w:kern w:val="0"/>
                <w:sz w:val="18"/>
                <w:szCs w:val="18"/>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477C7">
            <w:pPr>
              <w:jc w:val="center"/>
              <w:textAlignment w:val="center"/>
              <w:rPr>
                <w:rFonts w:hint="default" w:ascii="宋体" w:hAnsi="宋体" w:eastAsia="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第（）页</w:t>
            </w:r>
          </w:p>
        </w:tc>
      </w:tr>
      <w:tr w14:paraId="436EE641">
        <w:tblPrEx>
          <w:tblCellMar>
            <w:top w:w="0" w:type="dxa"/>
            <w:left w:w="0" w:type="dxa"/>
            <w:bottom w:w="0" w:type="dxa"/>
            <w:right w:w="0" w:type="dxa"/>
          </w:tblCellMar>
        </w:tblPrEx>
        <w:trPr>
          <w:trHeight w:val="600" w:hRule="atLeast"/>
          <w:jc w:val="right"/>
        </w:trPr>
        <w:tc>
          <w:tcPr>
            <w:tcW w:w="8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826C1">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color w:val="auto"/>
                <w:kern w:val="0"/>
                <w:sz w:val="18"/>
                <w:szCs w:val="18"/>
                <w:highlight w:val="none"/>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762B7">
            <w:pPr>
              <w:keepNext w:val="0"/>
              <w:keepLines w:val="0"/>
              <w:pageBreakBefore w:val="0"/>
              <w:kinsoku/>
              <w:wordWrap/>
              <w:overflowPunct/>
              <w:topLinePunct w:val="0"/>
              <w:autoSpaceDE/>
              <w:autoSpaceDN/>
              <w:bidi w:val="0"/>
              <w:adjustRightInd/>
              <w:snapToGrid/>
              <w:spacing w:line="240" w:lineRule="auto"/>
              <w:jc w:val="center"/>
              <w:textAlignment w:val="center"/>
              <w:rPr>
                <w:sz w:val="18"/>
                <w:szCs w:val="18"/>
              </w:rPr>
            </w:pP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F0453">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根据供应商提供的配套打印机的样式、质量等情况进行综合评审：</w:t>
            </w:r>
          </w:p>
          <w:p w14:paraId="6ACCA1DA">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优：满足采购人要求得10分；</w:t>
            </w:r>
          </w:p>
          <w:p w14:paraId="1A8A1000">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良：较满足采购人要求得7分；</w:t>
            </w:r>
          </w:p>
          <w:p w14:paraId="252969FE">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中：基本符合采购人要求得4分；</w:t>
            </w:r>
          </w:p>
          <w:p w14:paraId="4A1094A5">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sz w:val="18"/>
                <w:szCs w:val="18"/>
                <w:lang w:val="en-US" w:eastAsia="zh-CN"/>
              </w:rPr>
              <w:t>差：不符合采购人要求得1分。</w:t>
            </w:r>
          </w:p>
          <w:p w14:paraId="7CA46370">
            <w:pPr>
              <w:keepNext w:val="0"/>
              <w:keepLines w:val="0"/>
              <w:pageBreakBefore w:val="0"/>
              <w:kinsoku/>
              <w:wordWrap/>
              <w:overflowPunct/>
              <w:topLinePunct w:val="0"/>
              <w:autoSpaceDE/>
              <w:autoSpaceDN/>
              <w:bidi w:val="0"/>
              <w:adjustRightInd/>
              <w:snapToGrid/>
              <w:spacing w:line="240" w:lineRule="auto"/>
              <w:jc w:val="both"/>
              <w:textAlignment w:val="center"/>
              <w:rPr>
                <w:sz w:val="18"/>
                <w:szCs w:val="18"/>
              </w:rPr>
            </w:pPr>
            <w:r>
              <w:rPr>
                <w:rFonts w:hint="eastAsia" w:asciiTheme="minorEastAsia" w:hAnsiTheme="minorEastAsia" w:eastAsiaTheme="minorEastAsia" w:cstheme="minorEastAsia"/>
                <w:b/>
                <w:bCs/>
                <w:color w:val="auto"/>
                <w:kern w:val="0"/>
                <w:sz w:val="18"/>
                <w:szCs w:val="18"/>
                <w:highlight w:val="none"/>
                <w:lang w:val="en-US" w:eastAsia="zh-CN"/>
              </w:rPr>
              <w:t>注：未提供设计样式及图片不得分。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22015">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Times New Roman"/>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C053B">
            <w:pPr>
              <w:jc w:val="center"/>
              <w:textAlignment w:val="center"/>
              <w:rPr>
                <w:rFonts w:hint="default" w:ascii="宋体" w:hAnsi="宋体" w:eastAsia="宋体" w:cs="Times New Roman"/>
                <w:color w:val="auto"/>
                <w:kern w:val="0"/>
                <w:sz w:val="18"/>
                <w:szCs w:val="18"/>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A742D">
            <w:pPr>
              <w:jc w:val="center"/>
              <w:textAlignment w:val="center"/>
              <w:rPr>
                <w:rFonts w:hint="default" w:ascii="宋体" w:hAnsi="宋体" w:eastAsia="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第（）页</w:t>
            </w:r>
          </w:p>
        </w:tc>
      </w:tr>
      <w:tr w14:paraId="3785B453">
        <w:tblPrEx>
          <w:tblCellMar>
            <w:top w:w="0" w:type="dxa"/>
            <w:left w:w="0" w:type="dxa"/>
            <w:bottom w:w="0" w:type="dxa"/>
            <w:right w:w="0" w:type="dxa"/>
          </w:tblCellMar>
        </w:tblPrEx>
        <w:trPr>
          <w:trHeight w:val="600" w:hRule="atLeast"/>
          <w:jc w:val="right"/>
        </w:trPr>
        <w:tc>
          <w:tcPr>
            <w:tcW w:w="841"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14:paraId="4BCB92C3">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18"/>
                <w:szCs w:val="18"/>
                <w:highlight w:val="none"/>
              </w:rPr>
              <w:t>7</w:t>
            </w:r>
          </w:p>
        </w:tc>
        <w:tc>
          <w:tcPr>
            <w:tcW w:w="1252" w:type="dxa"/>
            <w:tcBorders>
              <w:top w:val="single" w:color="000000" w:sz="4" w:space="0"/>
              <w:left w:val="single" w:color="auto" w:sz="4" w:space="0"/>
              <w:bottom w:val="single" w:color="000000" w:sz="4" w:space="0"/>
              <w:right w:val="single" w:color="auto" w:sz="4" w:space="0"/>
            </w:tcBorders>
            <w:shd w:val="clear" w:color="auto" w:fill="auto"/>
            <w:noWrap w:val="0"/>
            <w:tcMar>
              <w:top w:w="15" w:type="dxa"/>
              <w:left w:w="15" w:type="dxa"/>
              <w:right w:w="15" w:type="dxa"/>
            </w:tcMar>
            <w:vAlign w:val="center"/>
          </w:tcPr>
          <w:p w14:paraId="199E8402">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价格评分</w:t>
            </w:r>
          </w:p>
          <w:p w14:paraId="79FD32A9">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w:t>
            </w:r>
            <w:r>
              <w:rPr>
                <w:rFonts w:hint="eastAsia" w:asciiTheme="minorEastAsia" w:hAnsiTheme="minorEastAsia" w:eastAsiaTheme="minorEastAsia" w:cstheme="minorEastAsia"/>
                <w:b/>
                <w:bCs/>
                <w:color w:val="auto"/>
                <w:kern w:val="0"/>
                <w:sz w:val="18"/>
                <w:szCs w:val="18"/>
                <w:highlight w:val="none"/>
                <w:lang w:val="en-US" w:eastAsia="zh-CN"/>
              </w:rPr>
              <w:t>30</w:t>
            </w:r>
            <w:r>
              <w:rPr>
                <w:rFonts w:hint="eastAsia" w:asciiTheme="minorEastAsia" w:hAnsiTheme="minorEastAsia" w:eastAsiaTheme="minorEastAsia" w:cstheme="minorEastAsia"/>
                <w:b/>
                <w:bCs/>
                <w:color w:val="auto"/>
                <w:kern w:val="0"/>
                <w:sz w:val="18"/>
                <w:szCs w:val="18"/>
                <w:highlight w:val="none"/>
              </w:rPr>
              <w:t>分）</w:t>
            </w:r>
          </w:p>
        </w:tc>
        <w:tc>
          <w:tcPr>
            <w:tcW w:w="560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310B1541">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本项目的价格分：通过本项目审查且报价最低的报价为评审基准价，其价格分为满分。报价得分 = （评审基准价/最终报价）×价格分值</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A2B5D5">
            <w:pPr>
              <w:keepNext w:val="0"/>
              <w:keepLines w:val="0"/>
              <w:pageBreakBefore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b/>
                <w:bCs/>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18"/>
                <w:szCs w:val="18"/>
                <w:highlight w:val="none"/>
                <w:lang w:val="en-US" w:eastAsia="zh-CN" w:bidi="ar-SA"/>
              </w:rPr>
              <w:t>30分</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A1A68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1B96FF">
            <w:pPr>
              <w:keepNext w:val="0"/>
              <w:keepLines w:val="0"/>
              <w:pageBreakBefore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lang w:val="en-US" w:eastAsia="zh-CN"/>
              </w:rPr>
              <w:t>/</w:t>
            </w:r>
          </w:p>
        </w:tc>
      </w:tr>
      <w:tr w14:paraId="0C644F8F">
        <w:tblPrEx>
          <w:tblCellMar>
            <w:top w:w="0" w:type="dxa"/>
            <w:left w:w="0" w:type="dxa"/>
            <w:bottom w:w="0" w:type="dxa"/>
            <w:right w:w="0" w:type="dxa"/>
          </w:tblCellMar>
        </w:tblPrEx>
        <w:trPr>
          <w:trHeight w:val="600" w:hRule="atLeast"/>
          <w:jc w:val="right"/>
        </w:trPr>
        <w:tc>
          <w:tcPr>
            <w:tcW w:w="770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45E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b/>
                <w:bCs/>
                <w:color w:val="auto"/>
                <w:kern w:val="0"/>
                <w:sz w:val="18"/>
                <w:szCs w:val="18"/>
                <w:highlight w:val="none"/>
                <w:lang w:val="en-US" w:eastAsia="zh-CN"/>
              </w:rPr>
              <w:t>合计</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7DB3B">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100分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339D9">
            <w:pPr>
              <w:jc w:val="center"/>
              <w:textAlignment w:val="center"/>
              <w:rPr>
                <w:rFonts w:hint="default" w:ascii="宋体" w:hAnsi="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FFFC4">
            <w:pPr>
              <w:jc w:val="center"/>
              <w:textAlignment w:val="center"/>
              <w:rPr>
                <w:rFonts w:hint="default" w:ascii="宋体" w:hAnsi="宋体" w:cs="Times New Roman"/>
                <w:color w:val="auto"/>
                <w:kern w:val="0"/>
                <w:sz w:val="18"/>
                <w:szCs w:val="18"/>
                <w:highlight w:val="none"/>
                <w:lang w:val="en-US" w:eastAsia="zh-CN"/>
              </w:rPr>
            </w:pPr>
            <w:r>
              <w:rPr>
                <w:rFonts w:hint="eastAsia" w:ascii="宋体" w:hAnsi="宋体" w:cs="Times New Roman"/>
                <w:color w:val="auto"/>
                <w:kern w:val="0"/>
                <w:sz w:val="18"/>
                <w:szCs w:val="18"/>
                <w:highlight w:val="none"/>
                <w:lang w:val="en-US" w:eastAsia="zh-CN"/>
              </w:rPr>
              <w:t>/</w:t>
            </w:r>
          </w:p>
        </w:tc>
      </w:tr>
    </w:tbl>
    <w:p w14:paraId="226544D4">
      <w:pPr>
        <w:pStyle w:val="28"/>
        <w:tabs>
          <w:tab w:val="left" w:pos="1050"/>
          <w:tab w:val="center" w:pos="4535"/>
        </w:tabs>
        <w:spacing w:line="360" w:lineRule="auto"/>
        <w:jc w:val="left"/>
        <w:outlineLvl w:val="9"/>
        <w:rPr>
          <w:rFonts w:hint="eastAsia" w:ascii="Calibri" w:hAnsi="Calibri" w:eastAsia="宋体" w:cs="宋体"/>
          <w:b/>
          <w:bCs/>
          <w:color w:val="auto"/>
          <w:kern w:val="2"/>
          <w:sz w:val="21"/>
          <w:szCs w:val="21"/>
          <w:highlight w:val="none"/>
          <w:lang w:val="zh-CN" w:eastAsia="zh-CN" w:bidi="ar-SA"/>
        </w:rPr>
      </w:pPr>
      <w:r>
        <w:rPr>
          <w:rFonts w:hint="eastAsia" w:ascii="Calibri" w:hAnsi="Calibri" w:eastAsia="宋体" w:cs="宋体"/>
          <w:b/>
          <w:bCs/>
          <w:color w:val="auto"/>
          <w:kern w:val="2"/>
          <w:sz w:val="21"/>
          <w:szCs w:val="21"/>
          <w:highlight w:val="none"/>
          <w:lang w:val="zh-CN" w:eastAsia="zh-CN" w:bidi="ar-SA"/>
        </w:rPr>
        <w:t>重要提示：请</w:t>
      </w:r>
      <w:r>
        <w:rPr>
          <w:rFonts w:hint="eastAsia" w:ascii="Calibri" w:hAnsi="Calibri" w:cs="宋体"/>
          <w:b/>
          <w:bCs/>
          <w:color w:val="auto"/>
          <w:kern w:val="2"/>
          <w:sz w:val="21"/>
          <w:szCs w:val="21"/>
          <w:highlight w:val="none"/>
          <w:lang w:val="zh-CN" w:eastAsia="zh-CN" w:bidi="ar-SA"/>
        </w:rPr>
        <w:t>供应商</w:t>
      </w:r>
      <w:r>
        <w:rPr>
          <w:rFonts w:hint="eastAsia" w:ascii="Calibri" w:hAnsi="Calibri" w:eastAsia="宋体" w:cs="宋体"/>
          <w:b/>
          <w:bCs/>
          <w:color w:val="auto"/>
          <w:kern w:val="2"/>
          <w:sz w:val="21"/>
          <w:szCs w:val="21"/>
          <w:highlight w:val="none"/>
          <w:lang w:val="zh-CN" w:eastAsia="zh-CN" w:bidi="ar-SA"/>
        </w:rPr>
        <w:t>认真核对上述条目相关资料提供情况，并标明页内码，以利于评委评审时快速查对。</w:t>
      </w:r>
    </w:p>
    <w:p w14:paraId="59D350F2">
      <w:pPr>
        <w:pStyle w:val="28"/>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p>
    <w:p w14:paraId="22AA12E5">
      <w:pPr>
        <w:pStyle w:val="28"/>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p>
    <w:p w14:paraId="7C4A3127">
      <w:pPr>
        <w:pStyle w:val="28"/>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供应商</w:t>
      </w:r>
      <w:r>
        <w:rPr>
          <w:rFonts w:hint="eastAsia" w:ascii="Calibri" w:hAnsi="Calibri" w:eastAsia="宋体" w:cs="宋体"/>
          <w:color w:val="auto"/>
          <w:kern w:val="2"/>
          <w:sz w:val="21"/>
          <w:szCs w:val="21"/>
          <w:highlight w:val="none"/>
          <w:lang w:val="zh-CN" w:eastAsia="zh-CN" w:bidi="ar-SA"/>
        </w:rPr>
        <w:t>名称（加盖公章）：</w:t>
      </w:r>
    </w:p>
    <w:p w14:paraId="5F5FEFDC">
      <w:pPr>
        <w:pStyle w:val="28"/>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5E1F978A">
      <w:pPr>
        <w:jc w:val="both"/>
        <w:rPr>
          <w:rFonts w:hint="eastAsia" w:ascii="黑体" w:hAnsi="黑体" w:eastAsia="黑体"/>
          <w:color w:val="auto"/>
          <w:sz w:val="32"/>
          <w:szCs w:val="32"/>
          <w:highlight w:val="none"/>
        </w:rPr>
      </w:pPr>
    </w:p>
    <w:p w14:paraId="4096A6AA">
      <w:pPr>
        <w:spacing w:line="360" w:lineRule="auto"/>
        <w:jc w:val="left"/>
        <w:rPr>
          <w:rFonts w:hint="eastAsia" w:ascii="宋体" w:hAnsi="宋体" w:cs="宋体"/>
          <w:b/>
          <w:bCs/>
          <w:color w:val="auto"/>
          <w:sz w:val="21"/>
          <w:szCs w:val="21"/>
          <w:highlight w:val="none"/>
          <w:lang w:val="en-US" w:eastAsia="zh-CN"/>
        </w:rPr>
      </w:pPr>
    </w:p>
    <w:p w14:paraId="4AE546F6">
      <w:pPr>
        <w:spacing w:line="360" w:lineRule="auto"/>
        <w:jc w:val="left"/>
        <w:rPr>
          <w:rFonts w:hint="eastAsia" w:ascii="宋体" w:hAnsi="宋体" w:cs="宋体"/>
          <w:b/>
          <w:bCs/>
          <w:color w:val="auto"/>
          <w:sz w:val="21"/>
          <w:szCs w:val="21"/>
          <w:highlight w:val="none"/>
          <w:lang w:val="en-US" w:eastAsia="zh-CN"/>
        </w:rPr>
      </w:pPr>
    </w:p>
    <w:p w14:paraId="194A0A36">
      <w:pPr>
        <w:spacing w:line="360" w:lineRule="auto"/>
        <w:jc w:val="left"/>
        <w:rPr>
          <w:rFonts w:hint="eastAsia" w:ascii="宋体" w:hAnsi="宋体" w:cs="宋体"/>
          <w:b/>
          <w:bCs/>
          <w:color w:val="auto"/>
          <w:sz w:val="21"/>
          <w:szCs w:val="21"/>
          <w:highlight w:val="none"/>
          <w:lang w:val="en-US" w:eastAsia="zh-CN"/>
        </w:rPr>
      </w:pPr>
    </w:p>
    <w:p w14:paraId="2FAE6613">
      <w:pPr>
        <w:spacing w:line="360" w:lineRule="auto"/>
        <w:jc w:val="left"/>
        <w:rPr>
          <w:rFonts w:hint="eastAsia" w:ascii="宋体" w:hAnsi="宋体" w:cs="宋体"/>
          <w:b/>
          <w:bCs/>
          <w:color w:val="auto"/>
          <w:sz w:val="21"/>
          <w:szCs w:val="21"/>
          <w:highlight w:val="none"/>
          <w:lang w:val="en-US" w:eastAsia="zh-CN"/>
        </w:rPr>
      </w:pPr>
    </w:p>
    <w:p w14:paraId="487FEDB3">
      <w:pPr>
        <w:spacing w:line="360" w:lineRule="auto"/>
        <w:jc w:val="left"/>
        <w:rPr>
          <w:rFonts w:hint="eastAsia" w:ascii="宋体" w:hAnsi="宋体" w:cs="宋体"/>
          <w:b/>
          <w:bCs/>
          <w:color w:val="auto"/>
          <w:sz w:val="21"/>
          <w:szCs w:val="21"/>
          <w:highlight w:val="none"/>
          <w:lang w:val="en-US" w:eastAsia="zh-CN"/>
        </w:rPr>
      </w:pPr>
    </w:p>
    <w:p w14:paraId="22807702">
      <w:pPr>
        <w:spacing w:line="360" w:lineRule="auto"/>
        <w:jc w:val="left"/>
        <w:rPr>
          <w:rFonts w:hint="eastAsia" w:ascii="宋体" w:hAnsi="宋体" w:cs="宋体"/>
          <w:b/>
          <w:bCs/>
          <w:color w:val="auto"/>
          <w:sz w:val="21"/>
          <w:szCs w:val="21"/>
          <w:highlight w:val="none"/>
          <w:lang w:val="en-US" w:eastAsia="zh-CN"/>
        </w:rPr>
      </w:pPr>
    </w:p>
    <w:p w14:paraId="79AB71B0">
      <w:pPr>
        <w:spacing w:line="360" w:lineRule="auto"/>
        <w:jc w:val="left"/>
        <w:rPr>
          <w:rFonts w:hint="eastAsia" w:ascii="宋体" w:hAnsi="宋体" w:cs="宋体"/>
          <w:b/>
          <w:bCs/>
          <w:color w:val="auto"/>
          <w:sz w:val="21"/>
          <w:szCs w:val="21"/>
          <w:highlight w:val="none"/>
          <w:lang w:val="en-US" w:eastAsia="zh-CN"/>
        </w:rPr>
      </w:pPr>
    </w:p>
    <w:p w14:paraId="711A73C5">
      <w:pPr>
        <w:spacing w:line="360" w:lineRule="auto"/>
        <w:jc w:val="left"/>
        <w:rPr>
          <w:rFonts w:hint="eastAsia" w:ascii="宋体" w:hAnsi="宋体" w:cs="宋体"/>
          <w:b/>
          <w:bCs/>
          <w:color w:val="auto"/>
          <w:sz w:val="21"/>
          <w:szCs w:val="21"/>
          <w:highlight w:val="none"/>
          <w:lang w:val="en-US" w:eastAsia="zh-CN"/>
        </w:rPr>
      </w:pPr>
    </w:p>
    <w:p w14:paraId="486BA9C9">
      <w:pPr>
        <w:spacing w:line="360" w:lineRule="auto"/>
        <w:jc w:val="left"/>
        <w:rPr>
          <w:rFonts w:hint="eastAsia" w:ascii="宋体" w:hAnsi="宋体" w:cs="宋体"/>
          <w:b/>
          <w:bCs/>
          <w:color w:val="auto"/>
          <w:sz w:val="21"/>
          <w:szCs w:val="21"/>
          <w:highlight w:val="none"/>
          <w:lang w:val="en-US" w:eastAsia="zh-CN"/>
        </w:rPr>
      </w:pPr>
    </w:p>
    <w:p w14:paraId="594DCB5C">
      <w:pPr>
        <w:spacing w:line="360" w:lineRule="auto"/>
        <w:jc w:val="left"/>
        <w:rPr>
          <w:rFonts w:hint="eastAsia" w:ascii="宋体" w:hAnsi="宋体" w:cs="宋体"/>
          <w:b/>
          <w:bCs/>
          <w:color w:val="auto"/>
          <w:sz w:val="21"/>
          <w:szCs w:val="21"/>
          <w:highlight w:val="none"/>
          <w:lang w:val="en-US" w:eastAsia="zh-CN"/>
        </w:rPr>
      </w:pPr>
    </w:p>
    <w:p w14:paraId="4043C31C">
      <w:pPr>
        <w:spacing w:line="360" w:lineRule="auto"/>
        <w:jc w:val="left"/>
        <w:rPr>
          <w:rFonts w:hint="eastAsia" w:ascii="宋体" w:hAnsi="宋体" w:cs="宋体"/>
          <w:b/>
          <w:bCs/>
          <w:color w:val="auto"/>
          <w:sz w:val="21"/>
          <w:szCs w:val="21"/>
          <w:highlight w:val="none"/>
          <w:lang w:val="en-US" w:eastAsia="zh-CN"/>
        </w:rPr>
      </w:pPr>
    </w:p>
    <w:p w14:paraId="540077D0">
      <w:pPr>
        <w:spacing w:line="360" w:lineRule="auto"/>
        <w:jc w:val="left"/>
        <w:rPr>
          <w:rFonts w:hint="eastAsia" w:ascii="宋体" w:hAnsi="宋体" w:cs="宋体"/>
          <w:b/>
          <w:bCs/>
          <w:color w:val="auto"/>
          <w:sz w:val="21"/>
          <w:szCs w:val="21"/>
          <w:highlight w:val="none"/>
          <w:lang w:val="en-US" w:eastAsia="zh-CN"/>
        </w:rPr>
      </w:pPr>
    </w:p>
    <w:p w14:paraId="08959334">
      <w:pPr>
        <w:spacing w:line="360" w:lineRule="auto"/>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2.2报价及承诺</w:t>
      </w:r>
    </w:p>
    <w:p w14:paraId="6A2EF45A">
      <w:pPr>
        <w:spacing w:line="360" w:lineRule="auto"/>
        <w:jc w:val="center"/>
        <w:outlineLvl w:val="0"/>
        <w:rPr>
          <w:rFonts w:hint="eastAsia" w:ascii="宋体" w:hAnsi="宋体"/>
          <w:b/>
          <w:bCs/>
          <w:color w:val="auto"/>
          <w:sz w:val="28"/>
          <w:szCs w:val="28"/>
          <w:highlight w:val="none"/>
        </w:rPr>
      </w:pPr>
      <w:bookmarkStart w:id="271" w:name="_Toc21593"/>
      <w:bookmarkStart w:id="272" w:name="_Toc337"/>
      <w:bookmarkStart w:id="273" w:name="_Toc6838"/>
      <w:bookmarkStart w:id="274" w:name="_Toc17193"/>
      <w:r>
        <w:rPr>
          <w:rFonts w:hint="eastAsia" w:ascii="宋体" w:hAnsi="宋体"/>
          <w:b/>
          <w:bCs/>
          <w:color w:val="auto"/>
          <w:sz w:val="28"/>
          <w:szCs w:val="28"/>
          <w:highlight w:val="none"/>
        </w:rPr>
        <w:t>报价表</w:t>
      </w:r>
      <w:bookmarkEnd w:id="271"/>
      <w:bookmarkEnd w:id="272"/>
      <w:bookmarkEnd w:id="273"/>
      <w:bookmarkEnd w:id="274"/>
    </w:p>
    <w:p w14:paraId="158B04DF">
      <w:pPr>
        <w:spacing w:line="360" w:lineRule="exact"/>
        <w:ind w:left="420" w:leftChars="200"/>
        <w:rPr>
          <w:rFonts w:hint="eastAsia" w:ascii="宋体" w:hAnsi="宋体" w:cs="宋体"/>
          <w:b/>
          <w:color w:val="auto"/>
          <w:szCs w:val="21"/>
          <w:lang w:eastAsia="zh-CN"/>
        </w:rPr>
      </w:pPr>
    </w:p>
    <w:p w14:paraId="24171E20">
      <w:pPr>
        <w:keepNext w:val="0"/>
        <w:keepLines w:val="0"/>
        <w:widowControl/>
        <w:suppressLineNumbers w:val="0"/>
        <w:jc w:val="left"/>
        <w:rPr>
          <w:rFonts w:hint="eastAsia" w:ascii="宋体" w:hAnsi="宋体" w:eastAsia="宋体" w:cs="宋体"/>
          <w:b/>
          <w:color w:val="000000"/>
          <w:kern w:val="0"/>
          <w:sz w:val="21"/>
          <w:szCs w:val="21"/>
          <w:lang w:val="en-US" w:eastAsia="zh-CN" w:bidi="ar"/>
        </w:rPr>
      </w:pPr>
    </w:p>
    <w:tbl>
      <w:tblPr>
        <w:tblStyle w:val="18"/>
        <w:tblpPr w:leftFromText="180" w:rightFromText="180" w:vertAnchor="text" w:horzAnchor="page" w:tblpXSpec="center" w:tblpY="104"/>
        <w:tblOverlap w:val="never"/>
        <w:tblW w:w="9226" w:type="dxa"/>
        <w:jc w:val="center"/>
        <w:tblLayout w:type="fixed"/>
        <w:tblCellMar>
          <w:top w:w="0" w:type="dxa"/>
          <w:left w:w="30" w:type="dxa"/>
          <w:bottom w:w="0" w:type="dxa"/>
          <w:right w:w="30" w:type="dxa"/>
        </w:tblCellMar>
      </w:tblPr>
      <w:tblGrid>
        <w:gridCol w:w="657"/>
        <w:gridCol w:w="2041"/>
        <w:gridCol w:w="941"/>
        <w:gridCol w:w="941"/>
        <w:gridCol w:w="1009"/>
        <w:gridCol w:w="892"/>
        <w:gridCol w:w="2745"/>
      </w:tblGrid>
      <w:tr w14:paraId="745EC6CA">
        <w:tblPrEx>
          <w:tblCellMar>
            <w:top w:w="0" w:type="dxa"/>
            <w:left w:w="30" w:type="dxa"/>
            <w:bottom w:w="0" w:type="dxa"/>
            <w:right w:w="30" w:type="dxa"/>
          </w:tblCellMar>
        </w:tblPrEx>
        <w:trPr>
          <w:trHeight w:val="807" w:hRule="atLeast"/>
          <w:jc w:val="center"/>
        </w:trPr>
        <w:tc>
          <w:tcPr>
            <w:tcW w:w="657" w:type="dxa"/>
            <w:tcBorders>
              <w:top w:val="single" w:color="auto" w:sz="4" w:space="0"/>
              <w:left w:val="single" w:color="auto" w:sz="4" w:space="0"/>
              <w:right w:val="single" w:color="auto" w:sz="4" w:space="0"/>
            </w:tcBorders>
            <w:noWrap w:val="0"/>
            <w:vAlign w:val="center"/>
          </w:tcPr>
          <w:p w14:paraId="66500E2B">
            <w:pPr>
              <w:autoSpaceDE w:val="0"/>
              <w:autoSpaceDN w:val="0"/>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041" w:type="dxa"/>
            <w:tcBorders>
              <w:top w:val="single" w:color="auto" w:sz="4" w:space="0"/>
              <w:left w:val="single" w:color="auto" w:sz="4" w:space="0"/>
              <w:right w:val="single" w:color="auto" w:sz="4" w:space="0"/>
            </w:tcBorders>
            <w:noWrap w:val="0"/>
            <w:vAlign w:val="center"/>
          </w:tcPr>
          <w:p w14:paraId="24FB2D87">
            <w:pPr>
              <w:autoSpaceDE w:val="0"/>
              <w:autoSpaceDN w:val="0"/>
              <w:spacing w:line="240" w:lineRule="atLeast"/>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品名</w:t>
            </w:r>
          </w:p>
        </w:tc>
        <w:tc>
          <w:tcPr>
            <w:tcW w:w="941" w:type="dxa"/>
            <w:tcBorders>
              <w:top w:val="single" w:color="auto" w:sz="4" w:space="0"/>
              <w:left w:val="single" w:color="auto" w:sz="4" w:space="0"/>
              <w:right w:val="single" w:color="auto" w:sz="4" w:space="0"/>
            </w:tcBorders>
            <w:noWrap w:val="0"/>
            <w:vAlign w:val="center"/>
          </w:tcPr>
          <w:p w14:paraId="1CBEE78D">
            <w:pPr>
              <w:autoSpaceDE w:val="0"/>
              <w:autoSpaceDN w:val="0"/>
              <w:spacing w:line="240" w:lineRule="atLeast"/>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品牌</w:t>
            </w:r>
          </w:p>
        </w:tc>
        <w:tc>
          <w:tcPr>
            <w:tcW w:w="941" w:type="dxa"/>
            <w:tcBorders>
              <w:top w:val="single" w:color="auto" w:sz="4" w:space="0"/>
              <w:left w:val="single" w:color="auto" w:sz="4" w:space="0"/>
              <w:right w:val="single" w:color="auto" w:sz="4" w:space="0"/>
            </w:tcBorders>
            <w:noWrap w:val="0"/>
            <w:vAlign w:val="center"/>
          </w:tcPr>
          <w:p w14:paraId="1ED06814">
            <w:pPr>
              <w:autoSpaceDE w:val="0"/>
              <w:autoSpaceDN w:val="0"/>
              <w:spacing w:line="240" w:lineRule="atLeas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材质</w:t>
            </w:r>
          </w:p>
        </w:tc>
        <w:tc>
          <w:tcPr>
            <w:tcW w:w="1009" w:type="dxa"/>
            <w:tcBorders>
              <w:top w:val="single" w:color="auto" w:sz="4" w:space="0"/>
              <w:left w:val="single" w:color="auto" w:sz="4" w:space="0"/>
              <w:right w:val="single" w:color="auto" w:sz="4" w:space="0"/>
            </w:tcBorders>
            <w:noWrap w:val="0"/>
            <w:vAlign w:val="center"/>
          </w:tcPr>
          <w:p w14:paraId="1859A859">
            <w:pPr>
              <w:autoSpaceDE w:val="0"/>
              <w:autoSpaceDN w:val="0"/>
              <w:spacing w:line="240" w:lineRule="atLeas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规格</w:t>
            </w:r>
          </w:p>
          <w:p w14:paraId="1DA862AF">
            <w:pPr>
              <w:autoSpaceDE w:val="0"/>
              <w:autoSpaceDN w:val="0"/>
              <w:spacing w:line="240" w:lineRule="atLeas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（撕下后</w:t>
            </w:r>
            <w:r>
              <w:rPr>
                <w:rFonts w:hint="eastAsia" w:ascii="宋体" w:hAnsi="宋体" w:eastAsia="宋体" w:cs="宋体"/>
                <w:color w:val="auto"/>
                <w:sz w:val="21"/>
                <w:szCs w:val="21"/>
                <w:highlight w:val="none"/>
                <w:lang w:val="en-US" w:eastAsia="zh-CN"/>
              </w:rPr>
              <w:t>mm×mm</w:t>
            </w:r>
            <w:r>
              <w:rPr>
                <w:rFonts w:hint="eastAsia" w:ascii="宋体" w:hAnsi="宋体" w:eastAsia="宋体" w:cs="宋体"/>
                <w:b/>
                <w:bCs/>
                <w:color w:val="auto"/>
                <w:sz w:val="21"/>
                <w:szCs w:val="21"/>
                <w:lang w:val="en-US" w:eastAsia="zh-CN"/>
              </w:rPr>
              <w:t>）</w:t>
            </w:r>
          </w:p>
        </w:tc>
        <w:tc>
          <w:tcPr>
            <w:tcW w:w="892" w:type="dxa"/>
            <w:tcBorders>
              <w:top w:val="single" w:color="auto" w:sz="4" w:space="0"/>
              <w:left w:val="single" w:color="auto" w:sz="4" w:space="0"/>
              <w:right w:val="single" w:color="auto" w:sz="4" w:space="0"/>
            </w:tcBorders>
            <w:noWrap w:val="0"/>
            <w:vAlign w:val="center"/>
          </w:tcPr>
          <w:p w14:paraId="07788D91">
            <w:pPr>
              <w:autoSpaceDE w:val="0"/>
              <w:autoSpaceDN w:val="0"/>
              <w:spacing w:line="240" w:lineRule="atLeas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单位</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4EFA7FC">
            <w:pPr>
              <w:autoSpaceDE w:val="0"/>
              <w:autoSpaceDN w:val="0"/>
              <w:spacing w:line="240" w:lineRule="atLeas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单价</w:t>
            </w:r>
            <w:r>
              <w:rPr>
                <w:rFonts w:hint="eastAsia" w:ascii="宋体" w:hAnsi="宋体" w:cs="宋体"/>
                <w:b/>
                <w:bCs/>
                <w:color w:val="auto"/>
                <w:sz w:val="21"/>
                <w:szCs w:val="21"/>
                <w:lang w:val="en-US" w:eastAsia="zh-CN"/>
              </w:rPr>
              <w:t>限价</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元/条</w:t>
            </w:r>
            <w:r>
              <w:rPr>
                <w:rFonts w:hint="eastAsia" w:ascii="宋体" w:hAnsi="宋体" w:eastAsia="宋体" w:cs="宋体"/>
                <w:b/>
                <w:bCs/>
                <w:color w:val="auto"/>
                <w:sz w:val="21"/>
                <w:szCs w:val="21"/>
                <w:lang w:val="en-US" w:eastAsia="zh-CN"/>
              </w:rPr>
              <w:t>）</w:t>
            </w:r>
          </w:p>
          <w:p w14:paraId="7BD6A548">
            <w:pPr>
              <w:autoSpaceDE w:val="0"/>
              <w:autoSpaceDN w:val="0"/>
              <w:spacing w:line="240" w:lineRule="atLeast"/>
              <w:jc w:val="center"/>
              <w:rPr>
                <w:rFonts w:hint="eastAsia" w:ascii="宋体" w:hAnsi="宋体" w:eastAsia="宋体" w:cs="宋体"/>
                <w:b/>
                <w:bCs/>
                <w:color w:val="auto"/>
                <w:sz w:val="21"/>
                <w:szCs w:val="21"/>
                <w:lang w:val="en-US" w:eastAsia="zh-CN"/>
              </w:rPr>
            </w:pPr>
          </w:p>
        </w:tc>
      </w:tr>
      <w:tr w14:paraId="2FC8D18A">
        <w:trPr>
          <w:trHeight w:val="607"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19B7369A">
            <w:pPr>
              <w:autoSpaceDE w:val="0"/>
              <w:autoSpaceDN w:val="0"/>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6105D93E">
            <w:pPr>
              <w:autoSpaceDE w:val="0"/>
              <w:autoSpaceDN w:val="0"/>
              <w:spacing w:line="24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成人打印腕带</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7790531B">
            <w:pPr>
              <w:autoSpaceDE w:val="0"/>
              <w:autoSpaceDN w:val="0"/>
              <w:spacing w:line="240" w:lineRule="atLeast"/>
              <w:jc w:val="center"/>
              <w:rPr>
                <w:rFonts w:hint="eastAsia" w:ascii="宋体" w:hAnsi="宋体" w:eastAsia="宋体" w:cs="宋体"/>
                <w:b w:val="0"/>
                <w:bCs w:val="0"/>
                <w:color w:val="auto"/>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4D68A3B8">
            <w:pPr>
              <w:autoSpaceDE w:val="0"/>
              <w:autoSpaceDN w:val="0"/>
              <w:spacing w:line="240" w:lineRule="atLeast"/>
              <w:jc w:val="center"/>
              <w:rPr>
                <w:rFonts w:hint="eastAsia" w:ascii="宋体" w:hAnsi="宋体" w:eastAsia="宋体" w:cs="宋体"/>
                <w:b w:val="0"/>
                <w:bCs w:val="0"/>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254FE88D">
            <w:pPr>
              <w:autoSpaceDE w:val="0"/>
              <w:autoSpaceDN w:val="0"/>
              <w:spacing w:line="240" w:lineRule="atLeast"/>
              <w:jc w:val="center"/>
              <w:rPr>
                <w:rFonts w:hint="eastAsia" w:ascii="宋体" w:hAnsi="宋体" w:eastAsia="宋体" w:cs="宋体"/>
                <w:b w:val="0"/>
                <w:bCs w:val="0"/>
                <w:color w:val="auto"/>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4C6D4CC9">
            <w:pPr>
              <w:autoSpaceDE w:val="0"/>
              <w:autoSpaceDN w:val="0"/>
              <w:spacing w:line="240" w:lineRule="atLeas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条</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C64F7D7">
            <w:pPr>
              <w:pStyle w:val="24"/>
              <w:spacing w:line="360" w:lineRule="auto"/>
              <w:jc w:val="left"/>
              <w:rPr>
                <w:rFonts w:hint="eastAsia"/>
                <w:b w:val="0"/>
                <w:bCs w:val="0"/>
                <w:sz w:val="21"/>
                <w:szCs w:val="21"/>
                <w:lang w:val="en-US" w:eastAsia="zh-CN"/>
              </w:rPr>
            </w:pPr>
          </w:p>
        </w:tc>
      </w:tr>
      <w:tr w14:paraId="4EF57263">
        <w:tblPrEx>
          <w:tblCellMar>
            <w:top w:w="0" w:type="dxa"/>
            <w:left w:w="30" w:type="dxa"/>
            <w:bottom w:w="0" w:type="dxa"/>
            <w:right w:w="30" w:type="dxa"/>
          </w:tblCellMar>
        </w:tblPrEx>
        <w:trPr>
          <w:trHeight w:val="776"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71882BBF">
            <w:pPr>
              <w:autoSpaceDE w:val="0"/>
              <w:autoSpaceDN w:val="0"/>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41F74697">
            <w:pPr>
              <w:autoSpaceDE w:val="0"/>
              <w:autoSpaceDN w:val="0"/>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儿童</w:t>
            </w:r>
            <w:r>
              <w:rPr>
                <w:rFonts w:hint="eastAsia" w:ascii="宋体" w:hAnsi="宋体" w:cs="宋体"/>
                <w:color w:val="auto"/>
                <w:sz w:val="21"/>
                <w:szCs w:val="21"/>
                <w:lang w:val="en-US" w:eastAsia="zh-CN"/>
              </w:rPr>
              <w:t>/婴儿</w:t>
            </w:r>
            <w:r>
              <w:rPr>
                <w:rFonts w:hint="eastAsia" w:ascii="宋体" w:hAnsi="宋体" w:eastAsia="宋体" w:cs="宋体"/>
                <w:color w:val="auto"/>
                <w:sz w:val="21"/>
                <w:szCs w:val="21"/>
              </w:rPr>
              <w:t>打印腕带</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31B04B7">
            <w:pPr>
              <w:autoSpaceDE w:val="0"/>
              <w:autoSpaceDN w:val="0"/>
              <w:spacing w:line="240" w:lineRule="atLeast"/>
              <w:jc w:val="center"/>
              <w:rPr>
                <w:rFonts w:hint="eastAsia" w:ascii="宋体" w:hAnsi="宋体" w:eastAsia="宋体" w:cs="宋体"/>
                <w:color w:val="auto"/>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14:paraId="7C78465B">
            <w:pPr>
              <w:autoSpaceDE w:val="0"/>
              <w:autoSpaceDN w:val="0"/>
              <w:spacing w:line="240" w:lineRule="atLeast"/>
              <w:jc w:val="center"/>
              <w:rPr>
                <w:rFonts w:hint="eastAsia" w:ascii="宋体" w:hAnsi="宋体" w:eastAsia="宋体" w:cs="宋体"/>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5CF40A96">
            <w:pPr>
              <w:autoSpaceDE w:val="0"/>
              <w:autoSpaceDN w:val="0"/>
              <w:spacing w:line="240" w:lineRule="atLeast"/>
              <w:jc w:val="center"/>
              <w:rPr>
                <w:rFonts w:hint="eastAsia" w:ascii="宋体" w:hAnsi="宋体" w:eastAsia="宋体" w:cs="宋体"/>
                <w:color w:val="auto"/>
                <w:sz w:val="21"/>
                <w:szCs w:val="21"/>
              </w:rPr>
            </w:pPr>
          </w:p>
        </w:tc>
        <w:tc>
          <w:tcPr>
            <w:tcW w:w="892" w:type="dxa"/>
            <w:tcBorders>
              <w:top w:val="single" w:color="auto" w:sz="4" w:space="0"/>
              <w:left w:val="single" w:color="auto" w:sz="4" w:space="0"/>
              <w:bottom w:val="single" w:color="auto" w:sz="4" w:space="0"/>
              <w:right w:val="single" w:color="auto" w:sz="4" w:space="0"/>
            </w:tcBorders>
            <w:noWrap w:val="0"/>
            <w:vAlign w:val="center"/>
          </w:tcPr>
          <w:p w14:paraId="0902A0CE">
            <w:pPr>
              <w:autoSpaceDE w:val="0"/>
              <w:autoSpaceDN w:val="0"/>
              <w:spacing w:line="240" w:lineRule="atLeas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条</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A54DF5B">
            <w:pPr>
              <w:autoSpaceDE w:val="0"/>
              <w:autoSpaceDN w:val="0"/>
              <w:spacing w:line="360" w:lineRule="auto"/>
              <w:jc w:val="both"/>
              <w:rPr>
                <w:rFonts w:hint="eastAsia" w:ascii="宋体" w:hAnsi="宋体" w:cs="宋体"/>
                <w:bCs/>
                <w:color w:val="auto"/>
                <w:sz w:val="21"/>
                <w:szCs w:val="21"/>
                <w:lang w:val="en-US" w:eastAsia="zh-CN"/>
              </w:rPr>
            </w:pPr>
          </w:p>
        </w:tc>
      </w:tr>
    </w:tbl>
    <w:p w14:paraId="681CF14D">
      <w:pPr>
        <w:pStyle w:val="24"/>
        <w:spacing w:line="360" w:lineRule="auto"/>
        <w:rPr>
          <w:rFonts w:hint="eastAsia" w:ascii="宋体" w:hAnsi="宋体"/>
          <w:b/>
          <w:bCs/>
          <w:sz w:val="21"/>
          <w:szCs w:val="21"/>
          <w:lang w:val="en-US" w:eastAsia="zh-CN"/>
        </w:rPr>
      </w:pPr>
    </w:p>
    <w:p w14:paraId="4E8A1ABD">
      <w:pPr>
        <w:pStyle w:val="24"/>
        <w:spacing w:line="360" w:lineRule="auto"/>
        <w:rPr>
          <w:rFonts w:hint="eastAsia" w:ascii="宋体" w:hAnsi="宋体"/>
          <w:b/>
          <w:bCs/>
          <w:sz w:val="24"/>
          <w:szCs w:val="24"/>
          <w:lang w:val="en-US" w:eastAsia="zh-CN"/>
        </w:rPr>
      </w:pPr>
      <w:r>
        <w:rPr>
          <w:rFonts w:hint="eastAsia" w:ascii="宋体" w:hAnsi="宋体"/>
          <w:b/>
          <w:bCs/>
          <w:sz w:val="21"/>
          <w:szCs w:val="21"/>
          <w:lang w:val="en-US" w:eastAsia="zh-CN"/>
        </w:rPr>
        <w:t>备注：</w:t>
      </w:r>
    </w:p>
    <w:p w14:paraId="012091FE">
      <w:pPr>
        <w:pStyle w:val="24"/>
        <w:spacing w:line="360" w:lineRule="auto"/>
        <w:rPr>
          <w:rFonts w:hint="eastAsia" w:ascii="黑体" w:hAnsi="黑体" w:eastAsia="黑体"/>
          <w:sz w:val="21"/>
          <w:szCs w:val="21"/>
          <w:lang w:val="en-US" w:eastAsia="zh-CN"/>
        </w:rPr>
      </w:pPr>
      <w:r>
        <w:rPr>
          <w:rFonts w:hint="eastAsia" w:ascii="宋体" w:hAnsi="宋体"/>
          <w:b/>
          <w:bCs/>
          <w:sz w:val="21"/>
          <w:szCs w:val="21"/>
          <w:lang w:val="en-US" w:eastAsia="zh-CN"/>
        </w:rPr>
        <w:t>1.</w:t>
      </w:r>
      <w:r>
        <w:rPr>
          <w:rFonts w:hint="eastAsia" w:ascii="宋体" w:hAnsi="宋体"/>
          <w:b/>
          <w:bCs/>
          <w:sz w:val="21"/>
          <w:szCs w:val="21"/>
        </w:rPr>
        <w:t>温馨提示</w:t>
      </w:r>
      <w:r>
        <w:rPr>
          <w:rFonts w:hint="eastAsia" w:ascii="宋体" w:hAnsi="宋体"/>
          <w:b/>
          <w:bCs/>
          <w:sz w:val="21"/>
          <w:szCs w:val="21"/>
          <w:lang w:eastAsia="zh-CN"/>
        </w:rPr>
        <w:t>（金额大写）：</w:t>
      </w:r>
      <w:r>
        <w:rPr>
          <w:rFonts w:hint="eastAsia" w:ascii="宋体" w:hAnsi="宋体"/>
          <w:sz w:val="21"/>
          <w:szCs w:val="21"/>
        </w:rPr>
        <w:t>壹、贰、叁、肆、伍、陆、柒、捌、玖、拾 、佰、仟、万</w:t>
      </w:r>
    </w:p>
    <w:p w14:paraId="78EF20F2">
      <w:pPr>
        <w:widowControl/>
        <w:spacing w:line="360" w:lineRule="auto"/>
        <w:jc w:val="left"/>
        <w:rPr>
          <w:rFonts w:hint="default" w:ascii="宋体" w:hAnsi="宋体"/>
          <w:sz w:val="21"/>
          <w:szCs w:val="21"/>
          <w:lang w:val="en-US" w:eastAsia="zh-CN"/>
        </w:rPr>
      </w:pPr>
      <w:r>
        <w:rPr>
          <w:rFonts w:hint="eastAsia" w:ascii="宋体" w:hAnsi="宋体" w:eastAsia="宋体" w:cs="Times New Roman"/>
          <w:b/>
          <w:bCs/>
          <w:kern w:val="2"/>
          <w:sz w:val="21"/>
          <w:szCs w:val="21"/>
          <w:lang w:val="en-US" w:eastAsia="zh-CN" w:bidi="ar-SA"/>
        </w:rPr>
        <w:t>2.其他承诺：</w:t>
      </w:r>
    </w:p>
    <w:p w14:paraId="3AB88F15">
      <w:pPr>
        <w:widowControl/>
        <w:spacing w:line="360" w:lineRule="auto"/>
        <w:ind w:firstLine="4440" w:firstLineChars="1850"/>
        <w:jc w:val="left"/>
        <w:rPr>
          <w:rFonts w:hint="eastAsia" w:ascii="宋体" w:hAnsi="宋体"/>
          <w:sz w:val="24"/>
          <w:lang w:eastAsia="zh-CN"/>
        </w:rPr>
      </w:pPr>
    </w:p>
    <w:p w14:paraId="1AD7EE3F">
      <w:pPr>
        <w:pStyle w:val="2"/>
        <w:rPr>
          <w:rFonts w:hint="eastAsia" w:ascii="宋体" w:hAnsi="宋体"/>
          <w:sz w:val="24"/>
          <w:lang w:eastAsia="zh-CN"/>
        </w:rPr>
      </w:pPr>
    </w:p>
    <w:p w14:paraId="2F571B05">
      <w:pPr>
        <w:rPr>
          <w:rFonts w:hint="eastAsia"/>
          <w:lang w:eastAsia="zh-CN"/>
        </w:rPr>
      </w:pPr>
    </w:p>
    <w:p w14:paraId="4F6B4AA5">
      <w:pPr>
        <w:spacing w:line="360" w:lineRule="auto"/>
        <w:ind w:firstLine="5040" w:firstLineChars="2400"/>
        <w:jc w:val="both"/>
        <w:rPr>
          <w:rFonts w:hint="eastAsia" w:ascii="宋体" w:hAnsi="宋体" w:eastAsia="宋体" w:cs="宋体"/>
          <w:b w:val="0"/>
          <w:bCs/>
          <w:color w:val="auto"/>
          <w:szCs w:val="21"/>
        </w:rPr>
      </w:pPr>
    </w:p>
    <w:p w14:paraId="6DA15C56">
      <w:pPr>
        <w:spacing w:line="360" w:lineRule="auto"/>
        <w:ind w:firstLine="5040" w:firstLineChars="2400"/>
        <w:jc w:val="both"/>
        <w:rPr>
          <w:rFonts w:hint="eastAsia" w:ascii="宋体" w:hAnsi="宋体" w:eastAsia="宋体" w:cs="宋体"/>
          <w:b w:val="0"/>
          <w:bCs/>
          <w:color w:val="auto"/>
          <w:szCs w:val="21"/>
        </w:rPr>
      </w:pPr>
    </w:p>
    <w:p w14:paraId="7AE078F7">
      <w:pPr>
        <w:spacing w:line="360" w:lineRule="auto"/>
        <w:ind w:firstLine="5040" w:firstLineChars="24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供应商名称（公章）：</w:t>
      </w:r>
    </w:p>
    <w:p w14:paraId="651FAF74">
      <w:pPr>
        <w:spacing w:line="360" w:lineRule="auto"/>
        <w:ind w:firstLine="3780" w:firstLineChars="18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供应商法定代表人或授权代表签名：           </w:t>
      </w:r>
    </w:p>
    <w:p w14:paraId="55860990">
      <w:pPr>
        <w:tabs>
          <w:tab w:val="center" w:pos="5029"/>
          <w:tab w:val="right" w:pos="9218"/>
        </w:tabs>
        <w:spacing w:line="360" w:lineRule="auto"/>
        <w:ind w:firstLine="420" w:firstLineChars="200"/>
        <w:jc w:val="left"/>
        <w:rPr>
          <w:rFonts w:hint="eastAsia" w:ascii="宋体" w:hAnsi="宋体" w:eastAsia="宋体"/>
          <w:b/>
          <w:bCs/>
          <w:color w:val="auto"/>
          <w:sz w:val="28"/>
          <w:szCs w:val="28"/>
          <w:highlight w:val="none"/>
        </w:rPr>
      </w:pPr>
      <w:r>
        <w:rPr>
          <w:rFonts w:hint="eastAsia" w:ascii="宋体" w:hAnsi="宋体" w:eastAsia="宋体" w:cs="宋体"/>
          <w:b w:val="0"/>
          <w:bCs/>
          <w:color w:val="auto"/>
          <w:szCs w:val="21"/>
          <w:lang w:val="en-US" w:eastAsia="zh-CN"/>
        </w:rPr>
        <w:tab/>
      </w:r>
      <w:r>
        <w:rPr>
          <w:rFonts w:hint="eastAsia" w:ascii="宋体" w:hAnsi="宋体" w:eastAsia="宋体" w:cs="宋体"/>
          <w:b w:val="0"/>
          <w:bCs/>
          <w:color w:val="auto"/>
          <w:szCs w:val="21"/>
          <w:lang w:val="en-US" w:eastAsia="zh-CN"/>
        </w:rPr>
        <w:t xml:space="preserve">                                                   </w:t>
      </w:r>
      <w:r>
        <w:rPr>
          <w:rFonts w:hint="eastAsia" w:ascii="宋体" w:hAnsi="宋体" w:eastAsia="宋体" w:cs="宋体"/>
          <w:b w:val="0"/>
          <w:bCs/>
          <w:color w:val="auto"/>
          <w:szCs w:val="21"/>
        </w:rPr>
        <w:t>日  期：    年    月     日</w:t>
      </w:r>
    </w:p>
    <w:p w14:paraId="52F90D34">
      <w:pPr>
        <w:spacing w:line="360" w:lineRule="auto"/>
        <w:jc w:val="center"/>
        <w:outlineLvl w:val="0"/>
        <w:rPr>
          <w:rFonts w:hint="eastAsia" w:ascii="宋体" w:hAnsi="宋体"/>
          <w:b/>
          <w:bCs/>
          <w:color w:val="auto"/>
          <w:sz w:val="28"/>
          <w:szCs w:val="28"/>
          <w:highlight w:val="none"/>
        </w:rPr>
      </w:pPr>
    </w:p>
    <w:p w14:paraId="1C417EE0">
      <w:pPr>
        <w:spacing w:line="360" w:lineRule="auto"/>
        <w:jc w:val="center"/>
        <w:outlineLvl w:val="0"/>
        <w:rPr>
          <w:rFonts w:hint="eastAsia" w:ascii="宋体" w:hAnsi="宋体"/>
          <w:b/>
          <w:bCs/>
          <w:color w:val="auto"/>
          <w:sz w:val="28"/>
          <w:szCs w:val="28"/>
          <w:highlight w:val="none"/>
        </w:rPr>
      </w:pPr>
    </w:p>
    <w:p w14:paraId="3A514ABC">
      <w:pPr>
        <w:spacing w:line="360" w:lineRule="auto"/>
        <w:jc w:val="center"/>
        <w:outlineLvl w:val="0"/>
        <w:rPr>
          <w:rFonts w:hint="eastAsia" w:ascii="宋体" w:hAnsi="宋体"/>
          <w:b/>
          <w:bCs/>
          <w:color w:val="auto"/>
          <w:sz w:val="28"/>
          <w:szCs w:val="28"/>
          <w:highlight w:val="none"/>
        </w:rPr>
      </w:pPr>
    </w:p>
    <w:p w14:paraId="49F727D0">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cs="宋体"/>
          <w:b/>
          <w:bCs/>
          <w:color w:val="auto"/>
          <w:sz w:val="21"/>
          <w:szCs w:val="21"/>
          <w:highlight w:val="none"/>
          <w:lang w:val="en-US" w:eastAsia="zh-CN"/>
        </w:rPr>
      </w:pPr>
    </w:p>
    <w:p w14:paraId="5131C3F6">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cs="宋体"/>
          <w:b/>
          <w:bCs/>
          <w:color w:val="auto"/>
          <w:sz w:val="21"/>
          <w:szCs w:val="21"/>
          <w:highlight w:val="none"/>
          <w:lang w:val="en-US" w:eastAsia="zh-CN"/>
        </w:rPr>
      </w:pPr>
    </w:p>
    <w:p w14:paraId="7429E427">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cs="宋体"/>
          <w:b/>
          <w:bCs/>
          <w:color w:val="auto"/>
          <w:sz w:val="21"/>
          <w:szCs w:val="21"/>
          <w:highlight w:val="none"/>
          <w:lang w:val="en-US" w:eastAsia="zh-CN"/>
        </w:rPr>
      </w:pPr>
    </w:p>
    <w:p w14:paraId="76D68A5B">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cs="宋体"/>
          <w:b/>
          <w:bCs/>
          <w:color w:val="auto"/>
          <w:sz w:val="21"/>
          <w:szCs w:val="21"/>
          <w:highlight w:val="none"/>
          <w:lang w:val="en-US" w:eastAsia="zh-CN"/>
        </w:rPr>
      </w:pPr>
    </w:p>
    <w:p w14:paraId="78ACF3B6">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cs="宋体"/>
          <w:b/>
          <w:bCs/>
          <w:color w:val="auto"/>
          <w:sz w:val="21"/>
          <w:szCs w:val="21"/>
          <w:highlight w:val="none"/>
          <w:lang w:val="en-US" w:eastAsia="zh-CN"/>
        </w:rPr>
      </w:pPr>
    </w:p>
    <w:p w14:paraId="16FFBBFF">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cs="宋体"/>
          <w:b/>
          <w:bCs/>
          <w:color w:val="auto"/>
          <w:sz w:val="21"/>
          <w:szCs w:val="21"/>
          <w:highlight w:val="none"/>
          <w:lang w:val="en-US" w:eastAsia="zh-CN"/>
        </w:rPr>
      </w:pPr>
    </w:p>
    <w:p w14:paraId="63A55580">
      <w:pPr>
        <w:pStyle w:val="2"/>
        <w:rPr>
          <w:rFonts w:hint="eastAsia"/>
          <w:lang w:val="en-US" w:eastAsia="zh-CN"/>
        </w:rPr>
      </w:pPr>
    </w:p>
    <w:p w14:paraId="14179766">
      <w:pPr>
        <w:rPr>
          <w:rFonts w:hint="eastAsia"/>
          <w:lang w:val="en-US" w:eastAsia="zh-CN"/>
        </w:rPr>
      </w:pPr>
    </w:p>
    <w:p w14:paraId="261991A7">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379EE9A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cs="宋体"/>
          <w:b/>
          <w:bCs/>
          <w:color w:val="auto"/>
          <w:sz w:val="24"/>
          <w:szCs w:val="24"/>
          <w:highlight w:val="none"/>
          <w:lang w:eastAsia="zh-CN"/>
        </w:rPr>
      </w:pPr>
    </w:p>
    <w:p w14:paraId="453F633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采购</w:t>
      </w:r>
      <w:r>
        <w:rPr>
          <w:rFonts w:hint="eastAsia" w:ascii="宋体" w:hAnsi="宋体" w:cs="宋体"/>
          <w:b/>
          <w:bCs/>
          <w:color w:val="auto"/>
          <w:sz w:val="24"/>
          <w:szCs w:val="24"/>
          <w:highlight w:val="none"/>
        </w:rPr>
        <w:t>需求偏离表</w:t>
      </w:r>
    </w:p>
    <w:p w14:paraId="100C9B5E">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宋体" w:hAnsi="宋体"/>
          <w:b/>
          <w:color w:val="auto"/>
          <w:sz w:val="18"/>
          <w:szCs w:val="18"/>
          <w:highlight w:val="none"/>
        </w:rPr>
      </w:pPr>
      <w:r>
        <w:rPr>
          <w:rFonts w:hint="eastAsia" w:ascii="宋体" w:hAnsi="宋体"/>
          <w:b/>
          <w:color w:val="auto"/>
          <w:sz w:val="18"/>
          <w:szCs w:val="18"/>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宋体" w:hAnsi="宋体"/>
          <w:b/>
          <w:color w:val="auto"/>
          <w:sz w:val="18"/>
          <w:szCs w:val="18"/>
          <w:highlight w:val="none"/>
        </w:rPr>
      </w:pPr>
      <w:r>
        <w:rPr>
          <w:rFonts w:hint="eastAsia" w:ascii="宋体" w:hAnsi="宋体"/>
          <w:b/>
          <w:color w:val="auto"/>
          <w:sz w:val="18"/>
          <w:szCs w:val="18"/>
          <w:highlight w:val="none"/>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宋体" w:hAnsi="宋体"/>
          <w:b/>
          <w:color w:val="auto"/>
          <w:sz w:val="18"/>
          <w:szCs w:val="18"/>
          <w:highlight w:val="none"/>
        </w:rPr>
      </w:pPr>
      <w:r>
        <w:rPr>
          <w:rFonts w:hint="eastAsia" w:ascii="宋体" w:hAnsi="宋体"/>
          <w:b/>
          <w:color w:val="auto"/>
          <w:sz w:val="18"/>
          <w:szCs w:val="18"/>
          <w:highlight w:val="none"/>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宋体" w:hAnsi="宋体"/>
          <w:b/>
          <w:color w:val="auto"/>
          <w:sz w:val="18"/>
          <w:szCs w:val="18"/>
          <w:highlight w:val="none"/>
        </w:rPr>
      </w:pPr>
      <w:r>
        <w:rPr>
          <w:rFonts w:hint="eastAsia" w:ascii="宋体" w:hAnsi="宋体"/>
          <w:b/>
          <w:color w:val="auto"/>
          <w:sz w:val="18"/>
          <w:szCs w:val="18"/>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b/>
          <w:bCs/>
          <w:color w:val="auto"/>
          <w:sz w:val="18"/>
          <w:szCs w:val="18"/>
          <w:highlight w:val="none"/>
        </w:rPr>
      </w:pPr>
      <w:r>
        <w:rPr>
          <w:rFonts w:hint="eastAsia" w:ascii="宋体" w:hAnsi="宋体"/>
          <w:b/>
          <w:bCs/>
          <w:color w:val="auto"/>
          <w:sz w:val="18"/>
          <w:szCs w:val="18"/>
          <w:highlight w:val="none"/>
        </w:rPr>
        <w:t>本表所列条款必须一一予以响应，“报价文件响应”一栏应填写具体的响应内容，</w:t>
      </w:r>
      <w:r>
        <w:rPr>
          <w:rFonts w:hint="eastAsia" w:ascii="宋体" w:hAnsi="宋体"/>
          <w:b/>
          <w:bCs/>
          <w:color w:val="auto"/>
          <w:sz w:val="18"/>
          <w:szCs w:val="18"/>
          <w:highlight w:val="none"/>
          <w:lang w:val="en-GB"/>
        </w:rPr>
        <w:t>如无偏离则不需列明</w:t>
      </w:r>
      <w:r>
        <w:rPr>
          <w:rFonts w:hint="eastAsia" w:ascii="宋体" w:hAnsi="宋体"/>
          <w:b/>
          <w:bCs/>
          <w:color w:val="auto"/>
          <w:sz w:val="18"/>
          <w:szCs w:val="18"/>
          <w:highlight w:val="none"/>
          <w:lang w:val="en-GB" w:eastAsia="zh-CN"/>
        </w:rPr>
        <w:t>；</w:t>
      </w:r>
      <w:r>
        <w:rPr>
          <w:rFonts w:hint="eastAsia" w:ascii="宋体" w:hAnsi="宋体"/>
          <w:b/>
          <w:bCs/>
          <w:color w:val="auto"/>
          <w:sz w:val="18"/>
          <w:szCs w:val="18"/>
          <w:highlight w:val="none"/>
        </w:rPr>
        <w:t>有差异的要具体说明。</w:t>
      </w:r>
    </w:p>
    <w:p w14:paraId="10F072A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eastAsia="宋体"/>
          <w:b/>
          <w:bCs/>
          <w:color w:val="auto"/>
          <w:sz w:val="18"/>
          <w:szCs w:val="18"/>
          <w:highlight w:val="none"/>
          <w:lang w:eastAsia="zh-CN"/>
        </w:rPr>
      </w:pPr>
      <w:r>
        <w:rPr>
          <w:rFonts w:hint="eastAsia"/>
          <w:b/>
          <w:bCs/>
          <w:color w:val="auto"/>
          <w:sz w:val="18"/>
          <w:szCs w:val="18"/>
          <w:highlight w:val="none"/>
        </w:rPr>
        <w:t>一、</w:t>
      </w:r>
      <w:bookmarkStart w:id="275" w:name="_Toc22953"/>
      <w:bookmarkStart w:id="276" w:name="_Toc62226531"/>
      <w:bookmarkStart w:id="277" w:name="_Toc18142"/>
      <w:r>
        <w:rPr>
          <w:rFonts w:hint="eastAsia" w:ascii="宋体" w:hAnsi="宋体" w:cs="宋体"/>
          <w:b/>
          <w:bCs/>
          <w:color w:val="auto"/>
          <w:sz w:val="18"/>
          <w:szCs w:val="18"/>
          <w:highlight w:val="none"/>
          <w:lang w:val="en-US" w:eastAsia="zh-CN"/>
        </w:rPr>
        <w:t>采购内容</w:t>
      </w:r>
      <w:r>
        <w:rPr>
          <w:rFonts w:hint="eastAsia" w:hAnsi="宋体"/>
          <w:b/>
          <w:color w:val="auto"/>
          <w:sz w:val="18"/>
          <w:szCs w:val="18"/>
          <w:highlight w:val="none"/>
        </w:rPr>
        <w:t>条款</w:t>
      </w:r>
      <w:bookmarkEnd w:id="275"/>
      <w:bookmarkEnd w:id="276"/>
      <w:r>
        <w:rPr>
          <w:rFonts w:hint="eastAsia" w:hAnsi="宋体"/>
          <w:b/>
          <w:color w:val="auto"/>
          <w:sz w:val="18"/>
          <w:szCs w:val="18"/>
          <w:highlight w:val="none"/>
        </w:rPr>
        <w:t>响应表</w:t>
      </w:r>
      <w:bookmarkEnd w:id="277"/>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keepNext w:val="0"/>
              <w:keepLines w:val="0"/>
              <w:pageBreakBefore w:val="0"/>
              <w:widowControl w:val="0"/>
              <w:kinsoku/>
              <w:wordWrap/>
              <w:overflowPunct/>
              <w:topLinePunct w:val="0"/>
              <w:autoSpaceDE/>
              <w:autoSpaceDN/>
              <w:bidi w:val="0"/>
              <w:adjustRightInd/>
              <w:snapToGrid/>
              <w:spacing w:line="240" w:lineRule="atLeas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7A7671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2A4D319">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B9E509C">
      <w:pPr>
        <w:keepNext w:val="0"/>
        <w:keepLines w:val="0"/>
        <w:pageBreakBefore w:val="0"/>
        <w:widowControl w:val="0"/>
        <w:kinsoku/>
        <w:wordWrap/>
        <w:overflowPunct/>
        <w:topLinePunct w:val="0"/>
        <w:autoSpaceDE/>
        <w:autoSpaceDN/>
        <w:bidi w:val="0"/>
        <w:spacing w:line="360" w:lineRule="atLeast"/>
        <w:textAlignment w:val="auto"/>
        <w:rPr>
          <w:rFonts w:hint="eastAsia" w:eastAsia="宋体"/>
          <w:b/>
          <w:bCs/>
          <w:color w:val="auto"/>
          <w:sz w:val="18"/>
          <w:szCs w:val="18"/>
          <w:highlight w:val="none"/>
          <w:lang w:eastAsia="zh-CN"/>
        </w:rPr>
      </w:pPr>
      <w:r>
        <w:rPr>
          <w:rFonts w:hint="eastAsia"/>
          <w:b/>
          <w:bCs/>
          <w:color w:val="auto"/>
          <w:sz w:val="18"/>
          <w:szCs w:val="18"/>
          <w:highlight w:val="none"/>
          <w:lang w:eastAsia="zh-CN"/>
        </w:rPr>
        <w:t>二</w:t>
      </w:r>
      <w:r>
        <w:rPr>
          <w:rFonts w:hint="eastAsia"/>
          <w:b/>
          <w:bCs/>
          <w:color w:val="auto"/>
          <w:sz w:val="18"/>
          <w:szCs w:val="18"/>
          <w:highlight w:val="none"/>
        </w:rPr>
        <w:t>、</w:t>
      </w:r>
      <w:r>
        <w:rPr>
          <w:rFonts w:hint="eastAsia" w:ascii="宋体" w:hAnsi="宋体" w:cs="宋体"/>
          <w:b/>
          <w:bCs/>
          <w:color w:val="auto"/>
          <w:sz w:val="18"/>
          <w:szCs w:val="18"/>
          <w:highlight w:val="none"/>
          <w:lang w:val="en-US" w:eastAsia="zh-CN"/>
        </w:rPr>
        <w:t>服务期条款</w:t>
      </w:r>
      <w:r>
        <w:rPr>
          <w:rFonts w:hint="eastAsia" w:hAnsi="宋体"/>
          <w:b/>
          <w:color w:val="auto"/>
          <w:sz w:val="18"/>
          <w:szCs w:val="18"/>
          <w:highlight w:val="none"/>
        </w:rPr>
        <w:t>响应表</w:t>
      </w:r>
    </w:p>
    <w:tbl>
      <w:tblPr>
        <w:tblStyle w:val="18"/>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EE582B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18"/>
                <w:szCs w:val="18"/>
                <w:highlight w:val="none"/>
              </w:rPr>
            </w:pPr>
            <w:r>
              <w:rPr>
                <w:color w:val="auto"/>
                <w:sz w:val="18"/>
                <w:szCs w:val="18"/>
                <w:highlight w:val="none"/>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6A04AB7">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1A3221E">
      <w:pPr>
        <w:keepNext w:val="0"/>
        <w:keepLines w:val="0"/>
        <w:pageBreakBefore w:val="0"/>
        <w:widowControl w:val="0"/>
        <w:kinsoku/>
        <w:wordWrap/>
        <w:overflowPunct/>
        <w:topLinePunct w:val="0"/>
        <w:autoSpaceDE/>
        <w:autoSpaceDN/>
        <w:bidi w:val="0"/>
        <w:spacing w:line="360" w:lineRule="atLeast"/>
        <w:textAlignment w:val="auto"/>
        <w:rPr>
          <w:rFonts w:hint="eastAsia" w:eastAsia="宋体"/>
          <w:b/>
          <w:bCs/>
          <w:color w:val="auto"/>
          <w:sz w:val="18"/>
          <w:szCs w:val="18"/>
          <w:highlight w:val="none"/>
          <w:lang w:eastAsia="zh-CN"/>
        </w:rPr>
      </w:pPr>
      <w:r>
        <w:rPr>
          <w:rFonts w:hint="eastAsia"/>
          <w:b/>
          <w:bCs/>
          <w:color w:val="auto"/>
          <w:sz w:val="18"/>
          <w:szCs w:val="18"/>
          <w:highlight w:val="none"/>
          <w:lang w:eastAsia="zh-CN"/>
        </w:rPr>
        <w:t>三</w:t>
      </w:r>
      <w:r>
        <w:rPr>
          <w:rFonts w:hint="eastAsia"/>
          <w:b/>
          <w:bCs/>
          <w:color w:val="auto"/>
          <w:sz w:val="18"/>
          <w:szCs w:val="18"/>
          <w:highlight w:val="none"/>
        </w:rPr>
        <w:t>、</w:t>
      </w:r>
      <w:r>
        <w:rPr>
          <w:rFonts w:hint="eastAsia" w:ascii="宋体" w:hAnsi="宋体" w:cs="宋体"/>
          <w:b/>
          <w:bCs/>
          <w:color w:val="auto"/>
          <w:sz w:val="18"/>
          <w:szCs w:val="18"/>
          <w:highlight w:val="none"/>
          <w:lang w:val="en-US" w:eastAsia="zh-CN"/>
        </w:rPr>
        <w:t>产品要求和打印机配备要求条款响应表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126627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2B02C37E">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keepNext w:val="0"/>
              <w:keepLines w:val="0"/>
              <w:pageBreakBefore w:val="0"/>
              <w:widowControl w:val="0"/>
              <w:kinsoku/>
              <w:wordWrap/>
              <w:overflowPunct/>
              <w:topLinePunct w:val="0"/>
              <w:autoSpaceDE/>
              <w:autoSpaceDN/>
              <w:bidi w:val="0"/>
              <w:spacing w:line="360" w:lineRule="atLeas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05D58A1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四、服务要求和验收要求条款响应表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CCD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4CFBF7">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1A6669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071BA43">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0276E4A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7BE6A14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35A9533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514A5E74">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228B615D">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FB2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E71C8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793ED8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DD7C23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22948E4">
            <w:pPr>
              <w:keepNext w:val="0"/>
              <w:keepLines w:val="0"/>
              <w:pageBreakBefore w:val="0"/>
              <w:widowControl w:val="0"/>
              <w:kinsoku/>
              <w:wordWrap/>
              <w:overflowPunct/>
              <w:topLinePunct w:val="0"/>
              <w:autoSpaceDE/>
              <w:autoSpaceDN/>
              <w:bidi w:val="0"/>
              <w:spacing w:line="360" w:lineRule="atLeas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33DCF0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690F0E1">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39AE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30E5B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839942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A2FF98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3FB4B88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716053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DBAE637">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366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DEE68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412C01EC">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523BB44">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B6B014C">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D12C90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8DD131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23C201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default"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五、</w:t>
      </w:r>
      <w:r>
        <w:rPr>
          <w:rFonts w:hint="eastAsia" w:ascii="宋体" w:hAnsi="宋体" w:eastAsia="宋体" w:cs="宋体"/>
          <w:b/>
          <w:bCs/>
          <w:color w:val="auto"/>
          <w:sz w:val="18"/>
          <w:szCs w:val="18"/>
          <w:highlight w:val="none"/>
          <w:lang w:val="en-US" w:eastAsia="zh-CN"/>
        </w:rPr>
        <w:t>付款方式和履约保证金条款响</w:t>
      </w:r>
      <w:r>
        <w:rPr>
          <w:rFonts w:hint="eastAsia" w:ascii="宋体" w:hAnsi="宋体" w:cs="宋体"/>
          <w:b/>
          <w:bCs/>
          <w:color w:val="auto"/>
          <w:sz w:val="18"/>
          <w:szCs w:val="18"/>
          <w:highlight w:val="none"/>
          <w:lang w:val="en-US" w:eastAsia="zh-CN"/>
        </w:rPr>
        <w:t>应表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5C7D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E407820">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496BEB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16432740">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01BAD85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4AF16F1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74F78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46698AD">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4A5B88C9">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43C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5A842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71531ECB">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7B62B4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5E7354">
            <w:pPr>
              <w:keepNext w:val="0"/>
              <w:keepLines w:val="0"/>
              <w:pageBreakBefore w:val="0"/>
              <w:widowControl w:val="0"/>
              <w:kinsoku/>
              <w:wordWrap/>
              <w:overflowPunct/>
              <w:topLinePunct w:val="0"/>
              <w:autoSpaceDE/>
              <w:autoSpaceDN/>
              <w:bidi w:val="0"/>
              <w:spacing w:line="360" w:lineRule="atLeas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D20D7E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33B23E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4B6D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314960C">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E397A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3AFB9F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3FDE5081">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01AD8C74">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4F0336B">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581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0EB1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6A4AE8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948BC4A">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98FEA7C">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2378F8B">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B93F4C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019D5CC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Times New Roman" w:hAnsi="宋体" w:eastAsia="宋体" w:cs="Times New Roman"/>
          <w:b/>
          <w:color w:val="auto"/>
          <w:sz w:val="18"/>
          <w:szCs w:val="18"/>
          <w:highlight w:val="none"/>
          <w:lang w:val="en-US" w:eastAsia="zh-CN"/>
        </w:rPr>
      </w:pPr>
    </w:p>
    <w:p w14:paraId="53DAAD5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ascii="Times New Roman" w:hAnsi="宋体" w:eastAsia="宋体" w:cs="Times New Roman"/>
          <w:b/>
          <w:color w:val="auto"/>
          <w:sz w:val="18"/>
          <w:szCs w:val="18"/>
          <w:highlight w:val="none"/>
          <w:lang w:eastAsia="zh-CN"/>
        </w:rPr>
      </w:pPr>
      <w:r>
        <w:rPr>
          <w:rFonts w:hint="eastAsia" w:ascii="Times New Roman" w:hAnsi="宋体" w:eastAsia="宋体" w:cs="Times New Roman"/>
          <w:b/>
          <w:color w:val="auto"/>
          <w:sz w:val="18"/>
          <w:szCs w:val="18"/>
          <w:highlight w:val="none"/>
          <w:lang w:val="en-US" w:eastAsia="zh-CN"/>
        </w:rPr>
        <w:t>六、</w:t>
      </w:r>
      <w:r>
        <w:rPr>
          <w:rFonts w:hint="eastAsia" w:ascii="Times New Roman" w:hAnsi="宋体" w:eastAsia="宋体" w:cs="Times New Roman"/>
          <w:b/>
          <w:color w:val="auto"/>
          <w:sz w:val="18"/>
          <w:szCs w:val="18"/>
          <w:highlight w:val="none"/>
        </w:rPr>
        <w:t>违约责任及处罚机制条款响应表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6FC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F77B7">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3241F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AD22AAD">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69AAE08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2FF90A1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4DA8D6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384BC5E">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3D51878">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004B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DD1437">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1F43B2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A65DE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8A353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11F27F">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16F4B1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62E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CFE06F">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B829A5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090FA7">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19193">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0B57A9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9D1A839">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94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B653F">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CB98D34">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EC111F">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70853B">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61EEBE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1184FA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59A9E66">
      <w:pPr>
        <w:pStyle w:val="25"/>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rFonts w:hint="eastAsia" w:ascii="宋体" w:hAnsi="宋体"/>
          <w:b/>
          <w:color w:val="auto"/>
          <w:sz w:val="18"/>
          <w:szCs w:val="18"/>
          <w:highlight w:val="none"/>
          <w:lang w:val="en-US" w:eastAsia="zh-CN"/>
        </w:rPr>
        <w:t>七</w:t>
      </w:r>
      <w:r>
        <w:rPr>
          <w:rFonts w:hint="eastAsia" w:ascii="宋体" w:hAnsi="宋体"/>
          <w:b/>
          <w:color w:val="auto"/>
          <w:sz w:val="18"/>
          <w:szCs w:val="18"/>
          <w:highlight w:val="none"/>
        </w:rPr>
        <w:t>、合同条款</w:t>
      </w:r>
      <w:r>
        <w:rPr>
          <w:rFonts w:hint="eastAsia" w:hAnsi="宋体"/>
          <w:b/>
          <w:color w:val="auto"/>
          <w:sz w:val="18"/>
          <w:szCs w:val="18"/>
          <w:highlight w:val="none"/>
        </w:rPr>
        <w:t>响应表</w:t>
      </w:r>
    </w:p>
    <w:tbl>
      <w:tblPr>
        <w:tblStyle w:val="1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360" w:lineRule="atLeas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681DA0E3">
      <w:pPr>
        <w:keepNext/>
        <w:keepLines w:val="0"/>
        <w:widowControl w:val="0"/>
        <w:numPr>
          <w:ilvl w:val="0"/>
          <w:numId w:val="0"/>
        </w:numPr>
        <w:tabs>
          <w:tab w:val="left" w:pos="420"/>
        </w:tabs>
        <w:adjustRightInd/>
        <w:snapToGrid/>
        <w:spacing w:line="360" w:lineRule="auto"/>
        <w:ind w:firstLine="5060" w:firstLineChars="2400"/>
        <w:jc w:val="both"/>
        <w:outlineLvl w:val="1"/>
        <w:rPr>
          <w:rFonts w:hint="eastAsia" w:ascii="宋体" w:hAnsi="宋体" w:cs="Times New Roman"/>
          <w:b/>
          <w:color w:val="auto"/>
          <w:sz w:val="21"/>
          <w:szCs w:val="21"/>
          <w:highlight w:val="none"/>
          <w:lang w:val="en-US" w:eastAsia="zh-CN" w:bidi="ar-SA"/>
        </w:rPr>
      </w:pPr>
    </w:p>
    <w:p w14:paraId="07802609">
      <w:pPr>
        <w:keepNext/>
        <w:keepLines w:val="0"/>
        <w:widowControl w:val="0"/>
        <w:numPr>
          <w:ilvl w:val="0"/>
          <w:numId w:val="0"/>
        </w:numPr>
        <w:tabs>
          <w:tab w:val="left" w:pos="420"/>
        </w:tabs>
        <w:adjustRightInd/>
        <w:snapToGrid/>
        <w:spacing w:line="360" w:lineRule="auto"/>
        <w:ind w:firstLine="5060" w:firstLineChars="2400"/>
        <w:jc w:val="both"/>
        <w:outlineLvl w:val="1"/>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5060" w:firstLineChars="24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554EFAB7">
      <w:pPr>
        <w:keepNext/>
        <w:keepLines w:val="0"/>
        <w:widowControl w:val="0"/>
        <w:numPr>
          <w:ilvl w:val="0"/>
          <w:numId w:val="0"/>
        </w:numPr>
        <w:tabs>
          <w:tab w:val="left" w:pos="420"/>
        </w:tabs>
        <w:adjustRightInd/>
        <w:snapToGrid/>
        <w:spacing w:line="360" w:lineRule="auto"/>
        <w:jc w:val="right"/>
        <w:outlineLvl w:val="1"/>
        <w:rPr>
          <w:rFonts w:hint="default" w:ascii="宋体" w:hAnsi="宋体" w:eastAsia="宋体" w:cs="Times New Roman"/>
          <w:b/>
          <w:color w:val="auto"/>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 xml:space="preserve">                                       日期：      年    月    日</w:t>
      </w:r>
    </w:p>
    <w:p w14:paraId="764AEEF3">
      <w:pPr>
        <w:pStyle w:val="28"/>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278" w:name="_Toc8755"/>
      <w:bookmarkStart w:id="279" w:name="_Toc12562"/>
      <w:bookmarkStart w:id="280" w:name="_Toc16096"/>
      <w:bookmarkStart w:id="281" w:name="_Toc29687"/>
      <w:bookmarkStart w:id="282" w:name="_Toc18653"/>
      <w:bookmarkStart w:id="283" w:name="_Toc15747"/>
      <w:bookmarkStart w:id="284" w:name="_Toc21213"/>
      <w:bookmarkStart w:id="285" w:name="_Toc28851"/>
      <w:bookmarkStart w:id="286" w:name="_Toc6214"/>
      <w:bookmarkStart w:id="287" w:name="_Toc31077"/>
      <w:bookmarkStart w:id="288" w:name="_Toc31674"/>
      <w:bookmarkStart w:id="289" w:name="_Toc21561"/>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278"/>
      <w:bookmarkEnd w:id="279"/>
      <w:bookmarkEnd w:id="280"/>
      <w:bookmarkEnd w:id="281"/>
      <w:bookmarkEnd w:id="282"/>
      <w:bookmarkEnd w:id="283"/>
    </w:p>
    <w:bookmarkEnd w:id="284"/>
    <w:bookmarkEnd w:id="285"/>
    <w:bookmarkEnd w:id="286"/>
    <w:bookmarkEnd w:id="287"/>
    <w:p w14:paraId="3D9CDF01">
      <w:pPr>
        <w:pStyle w:val="28"/>
        <w:tabs>
          <w:tab w:val="left" w:pos="1050"/>
          <w:tab w:val="center" w:pos="4535"/>
        </w:tabs>
        <w:spacing w:line="360" w:lineRule="auto"/>
        <w:jc w:val="center"/>
        <w:outlineLvl w:val="0"/>
        <w:rPr>
          <w:b/>
          <w:bCs/>
          <w:color w:val="auto"/>
          <w:sz w:val="28"/>
          <w:szCs w:val="28"/>
          <w:highlight w:val="none"/>
        </w:rPr>
      </w:pPr>
      <w:bookmarkStart w:id="290" w:name="_Toc23684"/>
      <w:bookmarkStart w:id="291" w:name="_Toc31787"/>
      <w:bookmarkStart w:id="292" w:name="_Toc32303"/>
      <w:bookmarkStart w:id="293" w:name="_Toc24790"/>
      <w:bookmarkStart w:id="294" w:name="_Toc31311"/>
      <w:bookmarkStart w:id="295" w:name="_Toc18442"/>
      <w:bookmarkStart w:id="296" w:name="_Toc14931"/>
      <w:bookmarkStart w:id="297" w:name="_Toc19528"/>
      <w:bookmarkStart w:id="298" w:name="_Toc22827"/>
      <w:bookmarkStart w:id="299" w:name="_Toc7276"/>
      <w:bookmarkStart w:id="300" w:name="_Toc23685"/>
      <w:bookmarkStart w:id="301" w:name="_Toc28957"/>
      <w:bookmarkStart w:id="302" w:name="_Toc18443"/>
      <w:bookmarkStart w:id="303" w:name="_Toc14591"/>
      <w:bookmarkStart w:id="304" w:name="_Toc22175"/>
      <w:bookmarkStart w:id="305" w:name="_Toc14853"/>
      <w:bookmarkStart w:id="306" w:name="_Toc15050"/>
      <w:bookmarkStart w:id="307" w:name="_Toc3758"/>
      <w:bookmarkStart w:id="308" w:name="_Toc3241"/>
      <w:bookmarkStart w:id="309" w:name="_Toc14020"/>
      <w:r>
        <w:rPr>
          <w:rFonts w:hint="eastAsia"/>
          <w:b/>
          <w:bCs/>
          <w:color w:val="auto"/>
          <w:sz w:val="28"/>
          <w:szCs w:val="28"/>
          <w:highlight w:val="none"/>
        </w:rPr>
        <w:t>法定代表人资格证明书</w:t>
      </w:r>
      <w:bookmarkEnd w:id="290"/>
      <w:bookmarkEnd w:id="291"/>
      <w:bookmarkEnd w:id="292"/>
      <w:bookmarkEnd w:id="293"/>
      <w:bookmarkEnd w:id="294"/>
      <w:bookmarkEnd w:id="295"/>
      <w:bookmarkEnd w:id="296"/>
      <w:bookmarkEnd w:id="297"/>
      <w:bookmarkEnd w:id="298"/>
    </w:p>
    <w:p w14:paraId="47235EF8">
      <w:pPr>
        <w:pStyle w:val="28"/>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7C91961B">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32049420">
      <w:pPr>
        <w:pStyle w:val="28"/>
        <w:spacing w:line="360" w:lineRule="auto"/>
        <w:ind w:firstLine="560"/>
        <w:rPr>
          <w:b/>
          <w:bCs/>
          <w:color w:val="auto"/>
          <w:sz w:val="28"/>
          <w:szCs w:val="28"/>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04297034">
      <w:pPr>
        <w:pStyle w:val="28"/>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bookmarkEnd w:id="299"/>
    <w:bookmarkEnd w:id="300"/>
    <w:bookmarkEnd w:id="301"/>
    <w:bookmarkEnd w:id="302"/>
    <w:bookmarkEnd w:id="303"/>
    <w:bookmarkEnd w:id="304"/>
    <w:bookmarkEnd w:id="305"/>
    <w:bookmarkEnd w:id="306"/>
    <w:bookmarkEnd w:id="307"/>
    <w:bookmarkEnd w:id="308"/>
    <w:bookmarkEnd w:id="309"/>
    <w:p w14:paraId="57FBCD57">
      <w:pPr>
        <w:pStyle w:val="28"/>
        <w:spacing w:line="360" w:lineRule="auto"/>
        <w:jc w:val="center"/>
        <w:outlineLvl w:val="0"/>
        <w:rPr>
          <w:rFonts w:hint="eastAsia"/>
          <w:b/>
          <w:bCs/>
          <w:color w:val="auto"/>
          <w:sz w:val="28"/>
          <w:szCs w:val="28"/>
          <w:highlight w:val="none"/>
        </w:rPr>
      </w:pPr>
      <w:bookmarkStart w:id="310" w:name="_Toc23308"/>
      <w:bookmarkStart w:id="311" w:name="_Toc3470"/>
      <w:bookmarkStart w:id="312" w:name="_Toc17511"/>
      <w:bookmarkStart w:id="313" w:name="_Toc3494"/>
      <w:bookmarkStart w:id="314" w:name="_Toc18069"/>
      <w:bookmarkStart w:id="315" w:name="_Toc9844"/>
      <w:bookmarkStart w:id="316" w:name="_Toc26675"/>
      <w:bookmarkStart w:id="317" w:name="_Toc14277"/>
    </w:p>
    <w:p w14:paraId="235C5939">
      <w:pPr>
        <w:pStyle w:val="28"/>
        <w:spacing w:line="360" w:lineRule="auto"/>
        <w:jc w:val="center"/>
        <w:outlineLvl w:val="0"/>
        <w:rPr>
          <w:b/>
          <w:bCs/>
          <w:color w:val="auto"/>
          <w:sz w:val="28"/>
          <w:szCs w:val="28"/>
          <w:highlight w:val="none"/>
        </w:rPr>
      </w:pPr>
      <w:bookmarkStart w:id="318" w:name="_Toc11510"/>
      <w:r>
        <w:rPr>
          <w:rFonts w:hint="eastAsia"/>
          <w:b/>
          <w:bCs/>
          <w:color w:val="auto"/>
          <w:sz w:val="28"/>
          <w:szCs w:val="28"/>
          <w:highlight w:val="none"/>
        </w:rPr>
        <w:t>法定代表人授权委托书</w:t>
      </w:r>
      <w:bookmarkEnd w:id="310"/>
      <w:bookmarkEnd w:id="311"/>
      <w:bookmarkEnd w:id="312"/>
      <w:bookmarkEnd w:id="313"/>
      <w:bookmarkEnd w:id="314"/>
      <w:bookmarkEnd w:id="315"/>
      <w:bookmarkEnd w:id="316"/>
      <w:bookmarkEnd w:id="317"/>
      <w:bookmarkEnd w:id="318"/>
    </w:p>
    <w:p w14:paraId="19B08372">
      <w:pPr>
        <w:pStyle w:val="29"/>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8"/>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none"/>
        </w:rPr>
        <w:t>（公司地址）</w:t>
      </w:r>
      <w:r>
        <w:rPr>
          <w:rFonts w:hint="eastAsia"/>
          <w:color w:val="auto"/>
          <w:sz w:val="21"/>
          <w:szCs w:val="21"/>
          <w:highlight w:val="none"/>
          <w:u w:val="single"/>
        </w:rPr>
        <w:t xml:space="preserve">               </w:t>
      </w:r>
      <w:r>
        <w:rPr>
          <w:rFonts w:hint="eastAsia"/>
          <w:b/>
          <w:bCs/>
          <w:color w:val="auto"/>
          <w:sz w:val="21"/>
          <w:szCs w:val="21"/>
          <w:highlight w:val="none"/>
        </w:rPr>
        <w:t>（公司名称）</w:t>
      </w:r>
      <w:r>
        <w:rPr>
          <w:rFonts w:hint="eastAsia"/>
          <w:color w:val="auto"/>
          <w:sz w:val="21"/>
          <w:szCs w:val="21"/>
          <w:highlight w:val="none"/>
        </w:rPr>
        <w:t>的</w:t>
      </w:r>
      <w:r>
        <w:rPr>
          <w:rFonts w:hint="eastAsia"/>
          <w:color w:val="auto"/>
          <w:sz w:val="21"/>
          <w:szCs w:val="21"/>
          <w:highlight w:val="none"/>
          <w:u w:val="single"/>
        </w:rPr>
        <w:t xml:space="preserve">        </w:t>
      </w:r>
      <w:r>
        <w:rPr>
          <w:rFonts w:hint="eastAsia"/>
          <w:b/>
          <w:bCs/>
          <w:color w:val="auto"/>
          <w:sz w:val="21"/>
          <w:szCs w:val="21"/>
          <w:highlight w:val="none"/>
        </w:rPr>
        <w:t>（法定代表人姓名、职务）</w:t>
      </w:r>
      <w:r>
        <w:rPr>
          <w:rFonts w:hint="eastAsia"/>
          <w:color w:val="auto"/>
          <w:sz w:val="21"/>
          <w:szCs w:val="21"/>
          <w:highlight w:val="none"/>
        </w:rPr>
        <w:t xml:space="preserve">代表本公司授权 </w:t>
      </w:r>
      <w:r>
        <w:rPr>
          <w:rFonts w:hint="eastAsia"/>
          <w:color w:val="auto"/>
          <w:sz w:val="21"/>
          <w:szCs w:val="21"/>
          <w:highlight w:val="none"/>
          <w:u w:val="single"/>
        </w:rPr>
        <w:t xml:space="preserve">       </w:t>
      </w:r>
      <w:r>
        <w:rPr>
          <w:rFonts w:hint="eastAsia"/>
          <w:b/>
          <w:bCs/>
          <w:color w:val="auto"/>
          <w:sz w:val="21"/>
          <w:szCs w:val="21"/>
          <w:highlight w:val="none"/>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none"/>
          <w:u w:val="single"/>
        </w:rPr>
        <w:t>南方医科大学第五附属医院 ***项目</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 xml:space="preserve">项目编号：    </w:t>
      </w:r>
      <w:r>
        <w:rPr>
          <w:rFonts w:hint="eastAsia"/>
          <w:color w:val="auto"/>
          <w:sz w:val="21"/>
          <w:szCs w:val="21"/>
          <w:highlight w:val="none"/>
          <w:u w:val="single"/>
          <w:lang w:eastAsia="zh-CN"/>
        </w:rPr>
        <w:t>）</w:t>
      </w:r>
      <w:r>
        <w:rPr>
          <w:rFonts w:hint="eastAsia"/>
          <w:color w:val="auto"/>
          <w:sz w:val="21"/>
          <w:szCs w:val="21"/>
          <w:highlight w:val="none"/>
        </w:rPr>
        <w:t>院内采购活动中一切与之相关的事宜。</w:t>
      </w:r>
    </w:p>
    <w:p w14:paraId="010A28ED">
      <w:pPr>
        <w:pStyle w:val="28"/>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8"/>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8"/>
        <w:spacing w:line="360" w:lineRule="auto"/>
        <w:ind w:firstLine="560"/>
        <w:rPr>
          <w:color w:val="auto"/>
          <w:sz w:val="21"/>
          <w:szCs w:val="21"/>
          <w:highlight w:val="none"/>
        </w:rPr>
      </w:pPr>
      <w:r>
        <w:rPr>
          <w:rFonts w:hint="eastAsia"/>
          <w:color w:val="auto"/>
          <w:sz w:val="21"/>
          <w:szCs w:val="21"/>
          <w:highlight w:val="none"/>
        </w:rPr>
        <w:t>日</w:t>
      </w:r>
      <w:r>
        <w:rPr>
          <w:rFonts w:hint="eastAsia"/>
          <w:color w:val="auto"/>
          <w:sz w:val="21"/>
          <w:szCs w:val="21"/>
          <w:highlight w:val="none"/>
          <w:lang w:val="en-US" w:eastAsia="zh-CN"/>
        </w:rPr>
        <w:t xml:space="preserve"> </w:t>
      </w:r>
      <w:r>
        <w:rPr>
          <w:rFonts w:hint="eastAsia"/>
          <w:color w:val="auto"/>
          <w:sz w:val="21"/>
          <w:szCs w:val="21"/>
          <w:highlight w:val="none"/>
        </w:rPr>
        <w:t>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8"/>
        <w:spacing w:line="360" w:lineRule="auto"/>
        <w:ind w:firstLine="560"/>
        <w:rPr>
          <w:color w:val="auto"/>
          <w:sz w:val="28"/>
          <w:szCs w:val="28"/>
          <w:highlight w:val="none"/>
        </w:rPr>
      </w:pPr>
      <w:r>
        <w:rPr>
          <w:rFonts w:hint="eastAsia"/>
          <w:color w:val="auto"/>
          <w:sz w:val="28"/>
          <w:szCs w:val="28"/>
          <w:highlight w:val="none"/>
        </w:rPr>
        <w:t xml:space="preserve">                                    </w:t>
      </w:r>
    </w:p>
    <w:p w14:paraId="2768E89C">
      <w:pPr>
        <w:pStyle w:val="28"/>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4"/>
        <w:ind w:firstLine="3975" w:firstLineChars="1100"/>
        <w:rPr>
          <w:b/>
          <w:bCs/>
          <w:color w:val="auto"/>
          <w:sz w:val="36"/>
          <w:szCs w:val="36"/>
          <w:highlight w:val="none"/>
        </w:rPr>
      </w:pPr>
    </w:p>
    <w:p w14:paraId="50DD3811">
      <w:pPr>
        <w:pStyle w:val="28"/>
        <w:tabs>
          <w:tab w:val="left" w:pos="1050"/>
          <w:tab w:val="center" w:pos="4535"/>
        </w:tabs>
        <w:spacing w:line="360" w:lineRule="auto"/>
        <w:jc w:val="center"/>
        <w:outlineLvl w:val="9"/>
        <w:rPr>
          <w:rFonts w:hint="eastAsia"/>
          <w:b/>
          <w:bCs/>
          <w:color w:val="auto"/>
          <w:sz w:val="32"/>
          <w:szCs w:val="32"/>
          <w:highlight w:val="none"/>
        </w:rPr>
      </w:pPr>
      <w:bookmarkStart w:id="319" w:name="_Toc10212"/>
      <w:bookmarkStart w:id="320" w:name="_Toc32281"/>
    </w:p>
    <w:p w14:paraId="22D6DAF3">
      <w:pPr>
        <w:pStyle w:val="28"/>
        <w:tabs>
          <w:tab w:val="left" w:pos="1050"/>
          <w:tab w:val="center" w:pos="4535"/>
        </w:tabs>
        <w:spacing w:line="360" w:lineRule="auto"/>
        <w:jc w:val="both"/>
        <w:outlineLvl w:val="9"/>
        <w:rPr>
          <w:rFonts w:hint="eastAsia"/>
          <w:b/>
          <w:bCs/>
          <w:color w:val="auto"/>
          <w:sz w:val="21"/>
          <w:szCs w:val="21"/>
          <w:highlight w:val="none"/>
          <w:lang w:val="en-US" w:eastAsia="zh-CN"/>
        </w:rPr>
      </w:pPr>
      <w:bookmarkStart w:id="321" w:name="_Toc13766"/>
    </w:p>
    <w:p w14:paraId="46AFEC06">
      <w:pPr>
        <w:pStyle w:val="28"/>
        <w:tabs>
          <w:tab w:val="left" w:pos="1050"/>
          <w:tab w:val="center" w:pos="4535"/>
        </w:tabs>
        <w:spacing w:line="360" w:lineRule="auto"/>
        <w:jc w:val="both"/>
        <w:outlineLvl w:val="9"/>
        <w:rPr>
          <w:rFonts w:hint="eastAsia"/>
          <w:b/>
          <w:bCs/>
          <w:color w:val="auto"/>
          <w:sz w:val="21"/>
          <w:szCs w:val="21"/>
          <w:highlight w:val="none"/>
          <w:lang w:val="en-US" w:eastAsia="zh-CN"/>
        </w:rPr>
      </w:pPr>
    </w:p>
    <w:p w14:paraId="5678589C">
      <w:pPr>
        <w:pStyle w:val="28"/>
        <w:tabs>
          <w:tab w:val="left" w:pos="1050"/>
          <w:tab w:val="center" w:pos="4535"/>
        </w:tabs>
        <w:spacing w:line="360" w:lineRule="auto"/>
        <w:jc w:val="both"/>
        <w:outlineLvl w:val="0"/>
        <w:rPr>
          <w:rFonts w:hint="eastAsia"/>
          <w:b/>
          <w:bCs/>
          <w:color w:val="auto"/>
          <w:sz w:val="21"/>
          <w:szCs w:val="21"/>
          <w:highlight w:val="none"/>
        </w:rPr>
      </w:pPr>
      <w:bookmarkStart w:id="322" w:name="_Toc20534"/>
      <w:bookmarkStart w:id="323" w:name="_Toc22587"/>
      <w:bookmarkStart w:id="324" w:name="_Toc4097"/>
      <w:bookmarkStart w:id="325" w:name="_Toc26640"/>
      <w:bookmarkStart w:id="326" w:name="_Toc6192"/>
      <w:r>
        <w:rPr>
          <w:rFonts w:hint="eastAsia"/>
          <w:b/>
          <w:bCs/>
          <w:color w:val="auto"/>
          <w:sz w:val="21"/>
          <w:szCs w:val="21"/>
          <w:highlight w:val="none"/>
          <w:lang w:val="en-US" w:eastAsia="zh-CN"/>
        </w:rPr>
        <w:t>2.5</w:t>
      </w:r>
      <w:r>
        <w:rPr>
          <w:rFonts w:hint="eastAsia"/>
          <w:b/>
          <w:bCs/>
          <w:color w:val="auto"/>
          <w:sz w:val="21"/>
          <w:szCs w:val="21"/>
          <w:highlight w:val="none"/>
        </w:rPr>
        <w:t>业绩清单汇总</w:t>
      </w:r>
      <w:bookmarkEnd w:id="321"/>
      <w:bookmarkEnd w:id="322"/>
      <w:bookmarkEnd w:id="323"/>
      <w:bookmarkEnd w:id="324"/>
      <w:bookmarkEnd w:id="325"/>
      <w:bookmarkEnd w:id="326"/>
    </w:p>
    <w:p w14:paraId="6525A8DA">
      <w:pPr>
        <w:pStyle w:val="28"/>
        <w:tabs>
          <w:tab w:val="left" w:pos="1050"/>
          <w:tab w:val="center" w:pos="4535"/>
        </w:tabs>
        <w:spacing w:line="360" w:lineRule="auto"/>
        <w:jc w:val="center"/>
        <w:outlineLvl w:val="0"/>
        <w:rPr>
          <w:b/>
          <w:bCs/>
          <w:color w:val="auto"/>
          <w:sz w:val="24"/>
          <w:szCs w:val="24"/>
          <w:highlight w:val="none"/>
        </w:rPr>
      </w:pPr>
      <w:bookmarkStart w:id="327" w:name="_Toc12811"/>
      <w:bookmarkStart w:id="328" w:name="_Toc22733"/>
      <w:bookmarkStart w:id="329" w:name="_Toc27402"/>
      <w:bookmarkStart w:id="330" w:name="_Toc13372"/>
      <w:bookmarkStart w:id="331" w:name="_Toc17724"/>
      <w:bookmarkStart w:id="332" w:name="_Toc27041"/>
      <w:r>
        <w:rPr>
          <w:rFonts w:hint="eastAsia"/>
          <w:b/>
          <w:bCs/>
          <w:color w:val="auto"/>
          <w:sz w:val="24"/>
          <w:szCs w:val="24"/>
          <w:highlight w:val="none"/>
        </w:rPr>
        <w:t>同类项目经验情况一览表</w:t>
      </w:r>
      <w:bookmarkEnd w:id="288"/>
      <w:bookmarkEnd w:id="289"/>
      <w:bookmarkEnd w:id="319"/>
      <w:bookmarkEnd w:id="320"/>
      <w:bookmarkEnd w:id="327"/>
      <w:bookmarkEnd w:id="328"/>
      <w:bookmarkEnd w:id="329"/>
      <w:bookmarkEnd w:id="330"/>
      <w:bookmarkEnd w:id="331"/>
      <w:bookmarkEnd w:id="332"/>
    </w:p>
    <w:tbl>
      <w:tblPr>
        <w:tblStyle w:val="1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71516916">
      <w:pPr>
        <w:pStyle w:val="24"/>
        <w:rPr>
          <w:rFonts w:ascii="宋体" w:hAnsi="宋体"/>
          <w:color w:val="auto"/>
          <w:sz w:val="21"/>
          <w:szCs w:val="21"/>
          <w:highlight w:val="none"/>
        </w:rPr>
      </w:pPr>
    </w:p>
    <w:p w14:paraId="7DD35F5A">
      <w:pPr>
        <w:pStyle w:val="24"/>
        <w:spacing w:line="360" w:lineRule="auto"/>
        <w:ind w:firstLine="422" w:firstLineChars="200"/>
        <w:outlineLvl w:val="0"/>
        <w:rPr>
          <w:rFonts w:hint="eastAsia" w:ascii="宋体" w:hAnsi="宋体" w:eastAsia="宋体" w:cs="宋体"/>
          <w:b/>
          <w:bCs/>
          <w:color w:val="auto"/>
          <w:kern w:val="0"/>
          <w:sz w:val="21"/>
          <w:szCs w:val="21"/>
          <w:highlight w:val="none"/>
          <w:lang w:val="en-US" w:eastAsia="zh-CN" w:bidi="ar-SA"/>
        </w:rPr>
      </w:pPr>
      <w:bookmarkStart w:id="333" w:name="_Toc6536"/>
      <w:bookmarkStart w:id="334" w:name="_Toc16613"/>
      <w:bookmarkStart w:id="335" w:name="_Toc31502"/>
      <w:bookmarkStart w:id="336" w:name="_Toc8547"/>
      <w:bookmarkStart w:id="337" w:name="_Toc30168"/>
      <w:bookmarkStart w:id="338" w:name="_Toc1667"/>
      <w:bookmarkStart w:id="339" w:name="_Toc16606"/>
      <w:bookmarkStart w:id="340" w:name="_Toc4106"/>
      <w:r>
        <w:rPr>
          <w:rFonts w:hint="eastAsia" w:ascii="宋体" w:hAnsi="宋体" w:eastAsia="宋体" w:cs="宋体"/>
          <w:b/>
          <w:bCs/>
          <w:color w:val="auto"/>
          <w:kern w:val="0"/>
          <w:sz w:val="21"/>
          <w:szCs w:val="21"/>
          <w:highlight w:val="none"/>
          <w:lang w:val="en-US" w:eastAsia="zh-CN" w:bidi="ar-SA"/>
        </w:rPr>
        <w:t>注：</w:t>
      </w:r>
      <w:bookmarkEnd w:id="333"/>
      <w:bookmarkEnd w:id="334"/>
      <w:r>
        <w:rPr>
          <w:rFonts w:hint="eastAsia" w:ascii="宋体" w:hAnsi="宋体" w:eastAsia="宋体" w:cs="宋体"/>
          <w:b/>
          <w:bCs/>
          <w:color w:val="auto"/>
          <w:kern w:val="0"/>
          <w:sz w:val="21"/>
          <w:szCs w:val="21"/>
          <w:highlight w:val="none"/>
          <w:lang w:val="en-US" w:eastAsia="zh-CN" w:bidi="ar-SA"/>
        </w:rPr>
        <w:t>按评分标准提供相关证明材料。</w:t>
      </w:r>
      <w:bookmarkEnd w:id="335"/>
      <w:bookmarkEnd w:id="336"/>
      <w:bookmarkEnd w:id="337"/>
      <w:bookmarkEnd w:id="338"/>
      <w:bookmarkEnd w:id="339"/>
      <w:bookmarkEnd w:id="340"/>
    </w:p>
    <w:p w14:paraId="036165ED">
      <w:pPr>
        <w:pStyle w:val="24"/>
        <w:ind w:firstLine="3614" w:firstLineChars="1000"/>
        <w:rPr>
          <w:b/>
          <w:bCs/>
          <w:color w:val="auto"/>
          <w:sz w:val="36"/>
          <w:szCs w:val="36"/>
          <w:highlight w:val="none"/>
        </w:rPr>
      </w:pPr>
    </w:p>
    <w:p w14:paraId="3BE00EF0">
      <w:pPr>
        <w:pStyle w:val="24"/>
        <w:ind w:firstLine="3614" w:firstLineChars="1000"/>
        <w:rPr>
          <w:b/>
          <w:bCs/>
          <w:color w:val="auto"/>
          <w:sz w:val="36"/>
          <w:szCs w:val="36"/>
          <w:highlight w:val="none"/>
        </w:rPr>
      </w:pPr>
    </w:p>
    <w:p w14:paraId="6EDB7A95">
      <w:pPr>
        <w:pStyle w:val="24"/>
        <w:ind w:firstLine="3614" w:firstLineChars="1000"/>
        <w:rPr>
          <w:b/>
          <w:bCs/>
          <w:color w:val="auto"/>
          <w:sz w:val="36"/>
          <w:szCs w:val="36"/>
          <w:highlight w:val="none"/>
        </w:rPr>
      </w:pPr>
    </w:p>
    <w:p w14:paraId="01EAB284">
      <w:pPr>
        <w:pStyle w:val="24"/>
        <w:ind w:firstLine="3614" w:firstLineChars="1000"/>
        <w:rPr>
          <w:b/>
          <w:bCs/>
          <w:color w:val="auto"/>
          <w:sz w:val="36"/>
          <w:szCs w:val="36"/>
          <w:highlight w:val="none"/>
        </w:rPr>
      </w:pPr>
    </w:p>
    <w:p w14:paraId="1AF20E6A">
      <w:pPr>
        <w:pStyle w:val="24"/>
        <w:ind w:firstLine="3614" w:firstLineChars="1000"/>
        <w:rPr>
          <w:b/>
          <w:bCs/>
          <w:color w:val="auto"/>
          <w:sz w:val="36"/>
          <w:szCs w:val="36"/>
          <w:highlight w:val="none"/>
        </w:rPr>
      </w:pPr>
    </w:p>
    <w:p w14:paraId="1C2DDED4">
      <w:pPr>
        <w:pStyle w:val="24"/>
        <w:ind w:firstLine="3614" w:firstLineChars="1000"/>
        <w:rPr>
          <w:b/>
          <w:bCs/>
          <w:color w:val="auto"/>
          <w:sz w:val="36"/>
          <w:szCs w:val="36"/>
          <w:highlight w:val="none"/>
        </w:rPr>
      </w:pPr>
    </w:p>
    <w:p w14:paraId="0CC9C6CB">
      <w:pPr>
        <w:pStyle w:val="24"/>
        <w:ind w:firstLine="3614" w:firstLineChars="1000"/>
        <w:rPr>
          <w:b/>
          <w:bCs/>
          <w:color w:val="auto"/>
          <w:sz w:val="36"/>
          <w:szCs w:val="36"/>
          <w:highlight w:val="none"/>
        </w:rPr>
      </w:pPr>
    </w:p>
    <w:p w14:paraId="060702EC">
      <w:pPr>
        <w:widowControl/>
        <w:spacing w:line="360" w:lineRule="auto"/>
        <w:jc w:val="left"/>
        <w:rPr>
          <w:rFonts w:ascii="仿宋" w:hAnsi="仿宋" w:eastAsia="仿宋" w:cs="宋体"/>
          <w:b/>
          <w:color w:val="auto"/>
          <w:kern w:val="0"/>
          <w:sz w:val="24"/>
          <w:szCs w:val="32"/>
          <w:highlight w:val="none"/>
        </w:rPr>
        <w:sectPr>
          <w:footerReference r:id="rId12" w:type="default"/>
          <w:pgSz w:w="11906" w:h="16838"/>
          <w:pgMar w:top="1134" w:right="1247" w:bottom="850" w:left="1247" w:header="851" w:footer="992" w:gutter="0"/>
          <w:pgNumType w:fmt="decimal"/>
          <w:cols w:space="720" w:num="1"/>
          <w:docGrid w:linePitch="312" w:charSpace="0"/>
        </w:sectPr>
      </w:pPr>
      <w:bookmarkStart w:id="341" w:name="_Toc16505"/>
      <w:bookmarkStart w:id="342" w:name="_Toc30558"/>
      <w:bookmarkStart w:id="343" w:name="_Toc40346226"/>
      <w:bookmarkStart w:id="344" w:name="_Toc24877"/>
      <w:bookmarkStart w:id="345" w:name="_Toc21435"/>
      <w:bookmarkStart w:id="346" w:name="_Toc9749"/>
      <w:bookmarkStart w:id="347" w:name="_Toc40776119"/>
      <w:bookmarkStart w:id="348" w:name="_Toc20164"/>
      <w:bookmarkStart w:id="349" w:name="_Toc17929"/>
      <w:bookmarkStart w:id="350" w:name="_Toc27180"/>
      <w:bookmarkStart w:id="351" w:name="_Toc40346385"/>
      <w:bookmarkStart w:id="352" w:name="_Toc23732"/>
    </w:p>
    <w:bookmarkEnd w:id="341"/>
    <w:bookmarkEnd w:id="342"/>
    <w:bookmarkEnd w:id="343"/>
    <w:bookmarkEnd w:id="344"/>
    <w:bookmarkEnd w:id="345"/>
    <w:bookmarkEnd w:id="346"/>
    <w:bookmarkEnd w:id="347"/>
    <w:bookmarkEnd w:id="348"/>
    <w:bookmarkEnd w:id="349"/>
    <w:bookmarkEnd w:id="350"/>
    <w:bookmarkEnd w:id="351"/>
    <w:bookmarkEnd w:id="352"/>
    <w:p w14:paraId="3EEE6AA8">
      <w:pPr>
        <w:pStyle w:val="2"/>
        <w:rPr>
          <w:rFonts w:hint="default"/>
          <w:color w:val="auto"/>
          <w:highlight w:val="none"/>
          <w:lang w:val="en-US"/>
        </w:rPr>
      </w:pPr>
      <w:bookmarkStart w:id="353" w:name="_Toc27262"/>
      <w:bookmarkStart w:id="354" w:name="_Toc32422"/>
      <w:bookmarkStart w:id="355" w:name="_Toc19039"/>
      <w:bookmarkStart w:id="356" w:name="_Toc30135"/>
      <w:bookmarkStart w:id="357" w:name="_Toc30531"/>
      <w:bookmarkStart w:id="358" w:name="_Toc1241"/>
      <w:bookmarkStart w:id="359" w:name="_Toc25012"/>
      <w:bookmarkStart w:id="360" w:name="_Toc5396"/>
      <w:bookmarkStart w:id="361" w:name="_Toc14093"/>
      <w:bookmarkStart w:id="362" w:name="_Toc24705"/>
      <w:bookmarkStart w:id="363" w:name="_Toc14321"/>
      <w:bookmarkStart w:id="364" w:name="_Toc17932"/>
      <w:bookmarkStart w:id="365" w:name="_Toc27834"/>
      <w:bookmarkStart w:id="366" w:name="_Toc2196"/>
      <w:bookmarkStart w:id="367" w:name="_Toc16816"/>
      <w:bookmarkStart w:id="368" w:name="_Toc19803"/>
      <w:bookmarkStart w:id="369" w:name="_Toc1521"/>
      <w:r>
        <w:rPr>
          <w:rFonts w:hint="eastAsia"/>
          <w:b/>
          <w:color w:val="auto"/>
          <w:sz w:val="24"/>
          <w:highlight w:val="none"/>
          <w:lang w:val="en-US" w:eastAsia="zh-CN"/>
        </w:rPr>
        <w:t>2.6公平竞争承诺书</w:t>
      </w:r>
      <w:bookmarkEnd w:id="353"/>
      <w:bookmarkEnd w:id="354"/>
      <w:bookmarkEnd w:id="355"/>
      <w:bookmarkEnd w:id="356"/>
      <w:bookmarkEnd w:id="357"/>
      <w:bookmarkEnd w:id="358"/>
    </w:p>
    <w:p w14:paraId="0279F84E">
      <w:pPr>
        <w:pStyle w:val="28"/>
        <w:spacing w:line="360" w:lineRule="auto"/>
        <w:jc w:val="center"/>
        <w:outlineLvl w:val="0"/>
        <w:rPr>
          <w:rFonts w:hint="eastAsia"/>
          <w:b/>
          <w:bCs/>
          <w:color w:val="auto"/>
          <w:sz w:val="32"/>
          <w:szCs w:val="32"/>
          <w:highlight w:val="none"/>
        </w:rPr>
      </w:pPr>
      <w:bookmarkStart w:id="370" w:name="_Toc11542"/>
      <w:bookmarkStart w:id="371" w:name="_Toc18674"/>
      <w:bookmarkStart w:id="372" w:name="_Toc8233"/>
      <w:bookmarkStart w:id="373" w:name="_Toc9163"/>
      <w:bookmarkStart w:id="374" w:name="_Toc32579"/>
      <w:bookmarkStart w:id="375" w:name="_Toc21492"/>
      <w:r>
        <w:rPr>
          <w:rFonts w:hint="eastAsia"/>
          <w:b/>
          <w:bCs/>
          <w:color w:val="auto"/>
          <w:sz w:val="32"/>
          <w:szCs w:val="32"/>
          <w:highlight w:val="none"/>
        </w:rPr>
        <w:t>公平竞争承诺书</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5186D86">
      <w:pPr>
        <w:pStyle w:val="28"/>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376" w:name="_Toc17440"/>
      <w:bookmarkStart w:id="377" w:name="_Toc6051"/>
      <w:bookmarkStart w:id="378" w:name="_Toc31660"/>
      <w:bookmarkStart w:id="379" w:name="_Toc4776"/>
      <w:bookmarkStart w:id="380" w:name="_Toc16887"/>
      <w:bookmarkStart w:id="381" w:name="_Toc11498"/>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376"/>
      <w:bookmarkEnd w:id="377"/>
      <w:bookmarkEnd w:id="378"/>
      <w:bookmarkEnd w:id="379"/>
      <w:bookmarkEnd w:id="380"/>
      <w:bookmarkEnd w:id="381"/>
    </w:p>
    <w:p w14:paraId="2F70E57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5"/>
        <w:rPr>
          <w:rFonts w:hint="eastAsia"/>
          <w:color w:val="auto"/>
          <w:sz w:val="21"/>
          <w:szCs w:val="21"/>
          <w:highlight w:val="none"/>
        </w:rPr>
      </w:pPr>
    </w:p>
    <w:p w14:paraId="38C347AC">
      <w:pPr>
        <w:pStyle w:val="25"/>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5"/>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5"/>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5"/>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B4FB4A6">
      <w:pPr>
        <w:widowControl/>
        <w:spacing w:line="500" w:lineRule="atLeast"/>
        <w:rPr>
          <w:rFonts w:hint="eastAsia" w:ascii="仿宋" w:hAnsi="仿宋" w:eastAsia="仿宋" w:cs="宋体"/>
          <w:b/>
          <w:color w:val="auto"/>
          <w:kern w:val="0"/>
          <w:sz w:val="24"/>
          <w:szCs w:val="32"/>
          <w:highlight w:val="none"/>
          <w:lang w:val="en-US" w:eastAsia="zh-CN"/>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2.7</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8"/>
        <w:spacing w:line="360" w:lineRule="auto"/>
        <w:jc w:val="center"/>
        <w:outlineLvl w:val="0"/>
        <w:rPr>
          <w:b/>
          <w:bCs/>
          <w:color w:val="auto"/>
          <w:sz w:val="32"/>
          <w:szCs w:val="32"/>
          <w:highlight w:val="none"/>
        </w:rPr>
      </w:pPr>
      <w:bookmarkStart w:id="382" w:name="_Toc12567"/>
      <w:bookmarkStart w:id="383" w:name="_Toc5237"/>
      <w:bookmarkStart w:id="384" w:name="_Toc9813"/>
      <w:bookmarkStart w:id="385" w:name="_Toc12986"/>
      <w:bookmarkStart w:id="386" w:name="_Toc29986"/>
      <w:bookmarkStart w:id="387" w:name="_Toc6773"/>
      <w:bookmarkStart w:id="388" w:name="_Toc22349"/>
      <w:bookmarkStart w:id="389" w:name="_Toc3968"/>
      <w:bookmarkStart w:id="390" w:name="_Toc24964"/>
      <w:bookmarkStart w:id="391" w:name="_Toc12210"/>
      <w:bookmarkStart w:id="392" w:name="_Toc9085"/>
      <w:bookmarkStart w:id="393" w:name="_Toc32565"/>
      <w:bookmarkStart w:id="394" w:name="_Toc24408"/>
      <w:bookmarkStart w:id="395" w:name="_Toc20949"/>
      <w:bookmarkStart w:id="396" w:name="_Toc29038"/>
      <w:bookmarkStart w:id="397" w:name="_Toc9333"/>
      <w:bookmarkStart w:id="398" w:name="_Toc9308"/>
      <w:bookmarkStart w:id="399" w:name="_Toc4538"/>
      <w:r>
        <w:rPr>
          <w:rFonts w:hint="eastAsia"/>
          <w:b/>
          <w:bCs/>
          <w:color w:val="auto"/>
          <w:sz w:val="32"/>
          <w:szCs w:val="32"/>
          <w:highlight w:val="none"/>
        </w:rPr>
        <w:t>关于资格和响应文件的声明函</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7.我方在参加政府采购活动前3年内在经营活动中没有重大违法记录；</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4"/>
        <w:spacing w:line="360" w:lineRule="auto"/>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4"/>
        <w:rPr>
          <w:rFonts w:hint="eastAsia" w:ascii="宋体" w:hAnsi="宋体"/>
          <w:color w:val="auto"/>
          <w:sz w:val="24"/>
          <w:highlight w:val="none"/>
        </w:rPr>
      </w:pPr>
    </w:p>
    <w:p w14:paraId="13348F4D">
      <w:pPr>
        <w:pStyle w:val="24"/>
        <w:rPr>
          <w:rFonts w:hint="eastAsia" w:ascii="宋体" w:hAnsi="宋体"/>
          <w:color w:val="auto"/>
          <w:sz w:val="24"/>
          <w:highlight w:val="none"/>
        </w:rPr>
      </w:pPr>
    </w:p>
    <w:p w14:paraId="39CDE66C">
      <w:pPr>
        <w:pStyle w:val="24"/>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44"/>
          <w:rFonts w:hint="eastAsia" w:asciiTheme="minorEastAsia" w:hAnsiTheme="minorEastAsia" w:eastAsiaTheme="minorEastAsia" w:cstheme="minorEastAsia"/>
          <w:b/>
          <w:bCs/>
          <w:color w:val="auto"/>
          <w:sz w:val="24"/>
          <w:szCs w:val="24"/>
          <w:highlight w:val="none"/>
          <w:lang w:val="en-US" w:eastAsia="zh-CN"/>
        </w:rPr>
        <w:t>2.8</w:t>
      </w:r>
      <w:r>
        <w:rPr>
          <w:rStyle w:val="44"/>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4"/>
        <w:rPr>
          <w:rFonts w:hint="eastAsia" w:asciiTheme="minorEastAsia" w:hAnsiTheme="minorEastAsia" w:eastAsiaTheme="minorEastAsia" w:cstheme="minorEastAsia"/>
          <w:b/>
          <w:bCs/>
          <w:color w:val="auto"/>
          <w:sz w:val="24"/>
          <w:szCs w:val="24"/>
          <w:highlight w:val="none"/>
          <w:lang w:val="en-US" w:eastAsia="zh-CN"/>
        </w:rPr>
      </w:pPr>
    </w:p>
    <w:p w14:paraId="61D1C730">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p w14:paraId="0B93B64D">
      <w:pPr>
        <w:pStyle w:val="2"/>
        <w:rPr>
          <w:rFonts w:hint="default" w:eastAsiaTheme="minorEastAsia"/>
          <w:color w:val="auto"/>
          <w:highlight w:val="none"/>
          <w:lang w:val="en-US" w:eastAsia="zh-CN"/>
        </w:rPr>
      </w:pPr>
      <w:bookmarkStart w:id="400" w:name="_Toc29810"/>
      <w:bookmarkStart w:id="401" w:name="_Toc30483"/>
      <w:bookmarkStart w:id="402" w:name="_Toc27851"/>
      <w:bookmarkStart w:id="403" w:name="_Toc9456"/>
      <w:bookmarkStart w:id="404" w:name="_Toc14094"/>
      <w:bookmarkStart w:id="405" w:name="_Toc29898"/>
      <w:r>
        <w:rPr>
          <w:rFonts w:hint="eastAsia" w:asciiTheme="minorEastAsia" w:hAnsiTheme="minorEastAsia" w:eastAsiaTheme="minorEastAsia" w:cstheme="minorEastAsia"/>
          <w:b/>
          <w:bCs/>
          <w:color w:val="auto"/>
          <w:sz w:val="24"/>
          <w:szCs w:val="24"/>
          <w:highlight w:val="none"/>
          <w:lang w:val="en-US" w:eastAsia="zh-CN"/>
        </w:rPr>
        <w:t>2.10根据评分标准需提供的佐证资料。</w:t>
      </w:r>
      <w:r>
        <w:rPr>
          <w:rFonts w:hint="eastAsia" w:asciiTheme="minorEastAsia" w:hAnsiTheme="minorEastAsia" w:eastAsiaTheme="minorEastAsia" w:cstheme="minorEastAsia"/>
          <w:b/>
          <w:bCs/>
          <w:color w:val="auto"/>
          <w:sz w:val="24"/>
          <w:szCs w:val="24"/>
          <w:highlight w:val="none"/>
        </w:rPr>
        <w:t>（格式自拟）</w:t>
      </w:r>
      <w:bookmarkEnd w:id="400"/>
      <w:bookmarkEnd w:id="401"/>
      <w:bookmarkEnd w:id="402"/>
      <w:bookmarkEnd w:id="403"/>
      <w:bookmarkEnd w:id="404"/>
      <w:bookmarkEnd w:id="405"/>
    </w:p>
    <w:p w14:paraId="6AE3CA41">
      <w:pPr>
        <w:pStyle w:val="24"/>
        <w:rPr>
          <w:rFonts w:hint="eastAsia" w:asciiTheme="minorEastAsia" w:hAnsiTheme="minorEastAsia" w:eastAsiaTheme="minorEastAsia" w:cstheme="minorEastAsia"/>
          <w:b/>
          <w:bCs/>
          <w:color w:val="auto"/>
          <w:sz w:val="24"/>
          <w:szCs w:val="24"/>
          <w:highlight w:val="none"/>
          <w:lang w:eastAsia="zh-CN"/>
        </w:rPr>
      </w:pPr>
    </w:p>
    <w:p w14:paraId="4125E64B">
      <w:pPr>
        <w:pStyle w:val="24"/>
        <w:rPr>
          <w:rFonts w:hint="eastAsia" w:ascii="宋体" w:hAnsi="宋体"/>
          <w:color w:val="auto"/>
          <w:sz w:val="24"/>
          <w:highlight w:val="none"/>
        </w:rPr>
      </w:pPr>
    </w:p>
    <w:p w14:paraId="7B683058">
      <w:pPr>
        <w:pStyle w:val="24"/>
        <w:rPr>
          <w:rFonts w:hint="eastAsia" w:ascii="宋体" w:hAnsi="宋体"/>
          <w:color w:val="auto"/>
          <w:sz w:val="24"/>
          <w:highlight w:val="none"/>
        </w:rPr>
      </w:pPr>
    </w:p>
    <w:p w14:paraId="0034A2E7">
      <w:pPr>
        <w:pStyle w:val="24"/>
        <w:rPr>
          <w:rFonts w:hint="eastAsia" w:ascii="宋体" w:hAnsi="宋体"/>
          <w:color w:val="auto"/>
          <w:sz w:val="24"/>
          <w:highlight w:val="none"/>
        </w:rPr>
      </w:pPr>
    </w:p>
    <w:p w14:paraId="319F3515">
      <w:pPr>
        <w:pStyle w:val="24"/>
        <w:rPr>
          <w:rFonts w:hint="eastAsia" w:ascii="宋体" w:hAnsi="宋体"/>
          <w:color w:val="auto"/>
          <w:sz w:val="24"/>
          <w:highlight w:val="none"/>
        </w:rPr>
      </w:pPr>
    </w:p>
    <w:p w14:paraId="4A05C202">
      <w:pPr>
        <w:pStyle w:val="24"/>
        <w:rPr>
          <w:rFonts w:hint="eastAsia" w:ascii="宋体" w:hAnsi="宋体"/>
          <w:color w:val="auto"/>
          <w:sz w:val="24"/>
          <w:highlight w:val="none"/>
        </w:rPr>
      </w:pPr>
    </w:p>
    <w:p w14:paraId="37C52445">
      <w:pPr>
        <w:pStyle w:val="24"/>
        <w:rPr>
          <w:rFonts w:hint="eastAsia" w:ascii="宋体" w:hAnsi="宋体"/>
          <w:color w:val="auto"/>
          <w:sz w:val="24"/>
          <w:highlight w:val="none"/>
        </w:rPr>
      </w:pPr>
    </w:p>
    <w:p w14:paraId="37BFC7B5">
      <w:pPr>
        <w:pStyle w:val="24"/>
        <w:rPr>
          <w:rFonts w:hint="eastAsia" w:ascii="宋体" w:hAnsi="宋体"/>
          <w:color w:val="auto"/>
          <w:sz w:val="24"/>
          <w:highlight w:val="none"/>
        </w:rPr>
      </w:pPr>
    </w:p>
    <w:p w14:paraId="1A8DF8B0">
      <w:pPr>
        <w:pStyle w:val="24"/>
        <w:rPr>
          <w:rFonts w:hint="eastAsia" w:ascii="宋体" w:hAnsi="宋体"/>
          <w:color w:val="auto"/>
          <w:sz w:val="24"/>
          <w:highlight w:val="none"/>
        </w:rPr>
      </w:pPr>
    </w:p>
    <w:p w14:paraId="27B5C04E">
      <w:pPr>
        <w:pStyle w:val="24"/>
        <w:rPr>
          <w:rFonts w:hint="eastAsia" w:ascii="宋体" w:hAnsi="宋体"/>
          <w:color w:val="auto"/>
          <w:sz w:val="24"/>
          <w:highlight w:val="none"/>
        </w:rPr>
      </w:pPr>
    </w:p>
    <w:p w14:paraId="48B6AE52">
      <w:pPr>
        <w:pStyle w:val="24"/>
        <w:rPr>
          <w:rFonts w:hint="eastAsia" w:ascii="宋体" w:hAnsi="宋体"/>
          <w:color w:val="auto"/>
          <w:sz w:val="24"/>
          <w:highlight w:val="none"/>
        </w:rPr>
      </w:pPr>
    </w:p>
    <w:p w14:paraId="3AA75E91">
      <w:pPr>
        <w:pStyle w:val="24"/>
        <w:rPr>
          <w:rFonts w:hint="eastAsia" w:ascii="宋体" w:hAnsi="宋体"/>
          <w:color w:val="auto"/>
          <w:sz w:val="24"/>
          <w:highlight w:val="none"/>
        </w:rPr>
      </w:pPr>
    </w:p>
    <w:p w14:paraId="0968D340">
      <w:pPr>
        <w:pStyle w:val="24"/>
        <w:rPr>
          <w:rFonts w:hint="eastAsia" w:ascii="宋体" w:hAnsi="宋体"/>
          <w:color w:val="auto"/>
          <w:sz w:val="24"/>
          <w:highlight w:val="none"/>
        </w:rPr>
      </w:pPr>
    </w:p>
    <w:p w14:paraId="40FFD3DB">
      <w:pPr>
        <w:pStyle w:val="24"/>
        <w:rPr>
          <w:rFonts w:hint="eastAsia" w:ascii="宋体" w:hAnsi="宋体"/>
          <w:color w:val="auto"/>
          <w:sz w:val="24"/>
          <w:highlight w:val="none"/>
        </w:rPr>
      </w:pPr>
    </w:p>
    <w:p w14:paraId="067E9370">
      <w:pPr>
        <w:pStyle w:val="24"/>
        <w:rPr>
          <w:rFonts w:hint="eastAsia" w:ascii="宋体" w:hAnsi="宋体"/>
          <w:color w:val="auto"/>
          <w:sz w:val="24"/>
          <w:highlight w:val="none"/>
        </w:rPr>
      </w:pPr>
    </w:p>
    <w:p w14:paraId="1D7936D4">
      <w:pPr>
        <w:pStyle w:val="24"/>
        <w:rPr>
          <w:rFonts w:hint="eastAsia" w:ascii="宋体" w:hAnsi="宋体"/>
          <w:color w:val="auto"/>
          <w:sz w:val="24"/>
          <w:highlight w:val="none"/>
        </w:rPr>
      </w:pPr>
    </w:p>
    <w:p w14:paraId="444B92F9">
      <w:pPr>
        <w:rPr>
          <w:color w:val="auto"/>
          <w:highlight w:val="none"/>
        </w:rPr>
      </w:pPr>
    </w:p>
    <w:p w14:paraId="065D8F92">
      <w:pPr>
        <w:pStyle w:val="25"/>
        <w:rPr>
          <w:color w:val="auto"/>
          <w:highlight w:val="none"/>
        </w:rPr>
      </w:pPr>
    </w:p>
    <w:p w14:paraId="5C1A5DF4">
      <w:pPr>
        <w:pStyle w:val="25"/>
        <w:rPr>
          <w:color w:val="auto"/>
          <w:highlight w:val="none"/>
        </w:rPr>
      </w:pPr>
    </w:p>
    <w:p w14:paraId="1428BDDF">
      <w:pPr>
        <w:pStyle w:val="25"/>
        <w:rPr>
          <w:color w:val="auto"/>
          <w:highlight w:val="none"/>
        </w:rPr>
      </w:pPr>
    </w:p>
    <w:p w14:paraId="485A9A8C">
      <w:pPr>
        <w:pStyle w:val="25"/>
        <w:rPr>
          <w:color w:val="auto"/>
          <w:highlight w:val="none"/>
        </w:rPr>
      </w:pPr>
    </w:p>
    <w:p w14:paraId="6E5530A6">
      <w:pPr>
        <w:pStyle w:val="25"/>
        <w:rPr>
          <w:color w:val="auto"/>
          <w:highlight w:val="none"/>
        </w:rPr>
      </w:pPr>
    </w:p>
    <w:p w14:paraId="2626BEFC">
      <w:pPr>
        <w:pStyle w:val="25"/>
        <w:rPr>
          <w:color w:val="auto"/>
          <w:highlight w:val="none"/>
        </w:rPr>
      </w:pPr>
    </w:p>
    <w:p w14:paraId="59639CF5">
      <w:pPr>
        <w:pStyle w:val="24"/>
        <w:rPr>
          <w:rFonts w:hint="eastAsia"/>
          <w:color w:val="auto"/>
          <w:highlight w:val="none"/>
          <w:lang w:eastAsia="zh-CN"/>
        </w:rPr>
      </w:pPr>
    </w:p>
    <w:p w14:paraId="02841B87">
      <w:pPr>
        <w:pStyle w:val="24"/>
        <w:rPr>
          <w:rFonts w:hint="eastAsia"/>
          <w:color w:val="auto"/>
          <w:highlight w:val="none"/>
          <w:lang w:eastAsia="zh-CN"/>
        </w:rPr>
      </w:pPr>
    </w:p>
    <w:p w14:paraId="7BBBB8B2">
      <w:pPr>
        <w:pStyle w:val="24"/>
        <w:rPr>
          <w:rFonts w:hint="eastAsia"/>
          <w:color w:val="auto"/>
          <w:highlight w:val="none"/>
          <w:lang w:eastAsia="zh-CN"/>
        </w:rPr>
      </w:pPr>
    </w:p>
    <w:p w14:paraId="51CB0C21">
      <w:pPr>
        <w:pStyle w:val="24"/>
        <w:rPr>
          <w:rFonts w:hint="eastAsia"/>
          <w:color w:val="auto"/>
          <w:highlight w:val="none"/>
          <w:lang w:eastAsia="zh-CN"/>
        </w:rPr>
      </w:pPr>
    </w:p>
    <w:p w14:paraId="3C2A2992">
      <w:pPr>
        <w:pStyle w:val="24"/>
        <w:rPr>
          <w:rFonts w:hint="eastAsia"/>
          <w:color w:val="auto"/>
          <w:highlight w:val="none"/>
          <w:lang w:eastAsia="zh-CN"/>
        </w:rPr>
      </w:pPr>
    </w:p>
    <w:p w14:paraId="7005845A">
      <w:pPr>
        <w:pStyle w:val="24"/>
        <w:rPr>
          <w:rFonts w:hint="eastAsia"/>
          <w:color w:val="auto"/>
          <w:highlight w:val="none"/>
          <w:lang w:eastAsia="zh-CN"/>
        </w:rPr>
      </w:pPr>
    </w:p>
    <w:p w14:paraId="4D216B29">
      <w:pPr>
        <w:pStyle w:val="24"/>
        <w:rPr>
          <w:rFonts w:hint="eastAsia"/>
          <w:color w:val="auto"/>
          <w:highlight w:val="none"/>
          <w:lang w:eastAsia="zh-CN"/>
        </w:rPr>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1060001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3"/>
      <w:framePr w:wrap="around" w:vAnchor="text" w:hAnchor="margin" w:xAlign="center" w:y="1"/>
      <w:rPr>
        <w:rStyle w:val="22"/>
      </w:rPr>
    </w:pPr>
    <w:r>
      <w:fldChar w:fldCharType="begin"/>
    </w:r>
    <w:r>
      <w:rPr>
        <w:rStyle w:val="22"/>
      </w:rPr>
      <w:instrText xml:space="preserve">PAGE  </w:instrText>
    </w:r>
    <w:r>
      <w:fldChar w:fldCharType="end"/>
    </w:r>
  </w:p>
  <w:p w14:paraId="4DF2DAD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3"/>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57A0">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689E1">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E689E1">
                    <w:pPr>
                      <w:pStyle w:val="13"/>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25</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E0C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CB62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4CB62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0F67C">
                          <w:pPr>
                            <w:pStyle w:val="13"/>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90F67C">
                    <w:pPr>
                      <w:pStyle w:val="13"/>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25</w:t>
                    </w:r>
                    <w:r>
                      <w:t xml:space="preserve"> 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07BF">
    <w:pPr>
      <w:pStyle w:val="14"/>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A4F6E"/>
    <w:multiLevelType w:val="singleLevel"/>
    <w:tmpl w:val="821A4F6E"/>
    <w:lvl w:ilvl="0" w:tentative="0">
      <w:start w:val="1"/>
      <w:numFmt w:val="chineseCounting"/>
      <w:suff w:val="space"/>
      <w:lvlText w:val="第%1条"/>
      <w:lvlJc w:val="left"/>
      <w:rPr>
        <w:rFonts w:hint="eastAsia"/>
      </w:rPr>
    </w:lvl>
  </w:abstractNum>
  <w:abstractNum w:abstractNumId="1">
    <w:nsid w:val="C0D799B7"/>
    <w:multiLevelType w:val="singleLevel"/>
    <w:tmpl w:val="C0D799B7"/>
    <w:lvl w:ilvl="0" w:tentative="0">
      <w:start w:val="2"/>
      <w:numFmt w:val="decimal"/>
      <w:suff w:val="nothing"/>
      <w:lvlText w:val="（%1）"/>
      <w:lvlJc w:val="left"/>
      <w:pPr>
        <w:ind w:left="420"/>
      </w:pPr>
    </w:lvl>
  </w:abstractNum>
  <w:abstractNum w:abstractNumId="2">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3">
    <w:nsid w:val="202829E3"/>
    <w:multiLevelType w:val="singleLevel"/>
    <w:tmpl w:val="202829E3"/>
    <w:lvl w:ilvl="0" w:tentative="0">
      <w:start w:val="2"/>
      <w:numFmt w:val="chineseCounting"/>
      <w:suff w:val="space"/>
      <w:lvlText w:val="第%1部分"/>
      <w:lvlJc w:val="left"/>
      <w:rPr>
        <w:rFonts w:hint="eastAsia"/>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A4E6C"/>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40D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231BD"/>
    <w:rsid w:val="01A7647D"/>
    <w:rsid w:val="01AE423C"/>
    <w:rsid w:val="01C472C9"/>
    <w:rsid w:val="032337B5"/>
    <w:rsid w:val="034404CF"/>
    <w:rsid w:val="039B179B"/>
    <w:rsid w:val="04EE7118"/>
    <w:rsid w:val="054E169D"/>
    <w:rsid w:val="05907E7A"/>
    <w:rsid w:val="066F5ED2"/>
    <w:rsid w:val="073F1A33"/>
    <w:rsid w:val="07862043"/>
    <w:rsid w:val="079C2FAC"/>
    <w:rsid w:val="07BE48F0"/>
    <w:rsid w:val="07ED5D2D"/>
    <w:rsid w:val="08113D1D"/>
    <w:rsid w:val="083B7B3F"/>
    <w:rsid w:val="083C3E90"/>
    <w:rsid w:val="08880B4F"/>
    <w:rsid w:val="0966427E"/>
    <w:rsid w:val="09EA79FA"/>
    <w:rsid w:val="0A146A4B"/>
    <w:rsid w:val="0A9C5E28"/>
    <w:rsid w:val="0AA45825"/>
    <w:rsid w:val="0B0A3975"/>
    <w:rsid w:val="0B6E199F"/>
    <w:rsid w:val="0BA56654"/>
    <w:rsid w:val="0BCD2048"/>
    <w:rsid w:val="0C705246"/>
    <w:rsid w:val="0CAD27D4"/>
    <w:rsid w:val="0CE366E9"/>
    <w:rsid w:val="0DDD2866"/>
    <w:rsid w:val="0DF802D1"/>
    <w:rsid w:val="0E21791C"/>
    <w:rsid w:val="0ED05230"/>
    <w:rsid w:val="0F9B7CBC"/>
    <w:rsid w:val="10014154"/>
    <w:rsid w:val="10277357"/>
    <w:rsid w:val="11A13229"/>
    <w:rsid w:val="123F5759"/>
    <w:rsid w:val="12D574C5"/>
    <w:rsid w:val="12EB2AD0"/>
    <w:rsid w:val="14331D3D"/>
    <w:rsid w:val="147A5AF1"/>
    <w:rsid w:val="1489025A"/>
    <w:rsid w:val="15325191"/>
    <w:rsid w:val="1586383D"/>
    <w:rsid w:val="15FC5BCD"/>
    <w:rsid w:val="16133E5E"/>
    <w:rsid w:val="164C7363"/>
    <w:rsid w:val="16A8688B"/>
    <w:rsid w:val="16B65E2B"/>
    <w:rsid w:val="17562ADF"/>
    <w:rsid w:val="178F7B63"/>
    <w:rsid w:val="17BC58AB"/>
    <w:rsid w:val="19141BD3"/>
    <w:rsid w:val="19AB5200"/>
    <w:rsid w:val="1A0602EA"/>
    <w:rsid w:val="1A812401"/>
    <w:rsid w:val="1AF93CE3"/>
    <w:rsid w:val="1BFC6CC3"/>
    <w:rsid w:val="1C7C1EB6"/>
    <w:rsid w:val="1CAC7FE6"/>
    <w:rsid w:val="1DA90161"/>
    <w:rsid w:val="1DE30DB3"/>
    <w:rsid w:val="1F187406"/>
    <w:rsid w:val="1F3C5C35"/>
    <w:rsid w:val="1FC87893"/>
    <w:rsid w:val="20995391"/>
    <w:rsid w:val="20B81B4B"/>
    <w:rsid w:val="21282075"/>
    <w:rsid w:val="21D627A8"/>
    <w:rsid w:val="22A53EBB"/>
    <w:rsid w:val="23AD21E9"/>
    <w:rsid w:val="242554C8"/>
    <w:rsid w:val="24E1111B"/>
    <w:rsid w:val="255B747B"/>
    <w:rsid w:val="262F2952"/>
    <w:rsid w:val="26C20E41"/>
    <w:rsid w:val="26F058DC"/>
    <w:rsid w:val="274618E3"/>
    <w:rsid w:val="27715F5E"/>
    <w:rsid w:val="28084236"/>
    <w:rsid w:val="28716EFA"/>
    <w:rsid w:val="291659B2"/>
    <w:rsid w:val="298D7034"/>
    <w:rsid w:val="299C04E7"/>
    <w:rsid w:val="2A241B69"/>
    <w:rsid w:val="2ACD6E12"/>
    <w:rsid w:val="2AF97AD0"/>
    <w:rsid w:val="2B5252AC"/>
    <w:rsid w:val="2B694EC9"/>
    <w:rsid w:val="2B7874B7"/>
    <w:rsid w:val="2BC8683E"/>
    <w:rsid w:val="2BD8709E"/>
    <w:rsid w:val="2BE11C14"/>
    <w:rsid w:val="2C0E0D23"/>
    <w:rsid w:val="2C1134D3"/>
    <w:rsid w:val="2C566B76"/>
    <w:rsid w:val="2CC51310"/>
    <w:rsid w:val="2CD12FB2"/>
    <w:rsid w:val="2D07550B"/>
    <w:rsid w:val="2D4227EC"/>
    <w:rsid w:val="2DA7679B"/>
    <w:rsid w:val="2DD3689C"/>
    <w:rsid w:val="2DF41ABE"/>
    <w:rsid w:val="2FD82C2E"/>
    <w:rsid w:val="30D03C68"/>
    <w:rsid w:val="30FC3C5A"/>
    <w:rsid w:val="31120C66"/>
    <w:rsid w:val="31B0547E"/>
    <w:rsid w:val="31EA386E"/>
    <w:rsid w:val="32E15A65"/>
    <w:rsid w:val="34666027"/>
    <w:rsid w:val="35047229"/>
    <w:rsid w:val="35133FF2"/>
    <w:rsid w:val="35CC4F9D"/>
    <w:rsid w:val="35FA1A5A"/>
    <w:rsid w:val="36320B42"/>
    <w:rsid w:val="36486245"/>
    <w:rsid w:val="36F6488E"/>
    <w:rsid w:val="37114F57"/>
    <w:rsid w:val="37541FBF"/>
    <w:rsid w:val="387633F7"/>
    <w:rsid w:val="39501943"/>
    <w:rsid w:val="3C263095"/>
    <w:rsid w:val="3C37572C"/>
    <w:rsid w:val="3CC531BB"/>
    <w:rsid w:val="3DBE51F4"/>
    <w:rsid w:val="3E561EDD"/>
    <w:rsid w:val="3E8F178D"/>
    <w:rsid w:val="3EBA1C45"/>
    <w:rsid w:val="3EFF6336"/>
    <w:rsid w:val="3F8955E2"/>
    <w:rsid w:val="3FF52FF7"/>
    <w:rsid w:val="416E58B5"/>
    <w:rsid w:val="41713269"/>
    <w:rsid w:val="41B60C35"/>
    <w:rsid w:val="42A321BA"/>
    <w:rsid w:val="42AF6223"/>
    <w:rsid w:val="43070703"/>
    <w:rsid w:val="435B5C8B"/>
    <w:rsid w:val="443A18C0"/>
    <w:rsid w:val="44546201"/>
    <w:rsid w:val="44D52909"/>
    <w:rsid w:val="451E6F60"/>
    <w:rsid w:val="45244DEA"/>
    <w:rsid w:val="46D069DB"/>
    <w:rsid w:val="47D91D8D"/>
    <w:rsid w:val="47F54DD0"/>
    <w:rsid w:val="485129D4"/>
    <w:rsid w:val="48635B9B"/>
    <w:rsid w:val="48687F8B"/>
    <w:rsid w:val="48AF080C"/>
    <w:rsid w:val="48F44CB0"/>
    <w:rsid w:val="49A30A84"/>
    <w:rsid w:val="49A719F8"/>
    <w:rsid w:val="4A391992"/>
    <w:rsid w:val="4A7F1CA4"/>
    <w:rsid w:val="4AEB6C72"/>
    <w:rsid w:val="4C113007"/>
    <w:rsid w:val="4C981BA5"/>
    <w:rsid w:val="4CA76874"/>
    <w:rsid w:val="4D72553A"/>
    <w:rsid w:val="4DDA05B4"/>
    <w:rsid w:val="4DDF729F"/>
    <w:rsid w:val="4E4C452A"/>
    <w:rsid w:val="4E5E5E11"/>
    <w:rsid w:val="4E98699E"/>
    <w:rsid w:val="4EC56BC8"/>
    <w:rsid w:val="4ED23FAB"/>
    <w:rsid w:val="4ED4505D"/>
    <w:rsid w:val="4FEC4D9A"/>
    <w:rsid w:val="50221520"/>
    <w:rsid w:val="513444D8"/>
    <w:rsid w:val="51A4105B"/>
    <w:rsid w:val="51A73BDA"/>
    <w:rsid w:val="521E6D6F"/>
    <w:rsid w:val="52726854"/>
    <w:rsid w:val="52AF0E96"/>
    <w:rsid w:val="53201D9E"/>
    <w:rsid w:val="53582DD5"/>
    <w:rsid w:val="538A7402"/>
    <w:rsid w:val="539D0697"/>
    <w:rsid w:val="53A776AF"/>
    <w:rsid w:val="54674D33"/>
    <w:rsid w:val="54E96FFA"/>
    <w:rsid w:val="55082CF1"/>
    <w:rsid w:val="55F93E70"/>
    <w:rsid w:val="5623033B"/>
    <w:rsid w:val="562F16B5"/>
    <w:rsid w:val="5658445F"/>
    <w:rsid w:val="568F6108"/>
    <w:rsid w:val="57AB3143"/>
    <w:rsid w:val="584D6A47"/>
    <w:rsid w:val="58617CCB"/>
    <w:rsid w:val="58873381"/>
    <w:rsid w:val="58A321B7"/>
    <w:rsid w:val="58A758D2"/>
    <w:rsid w:val="58D76A1B"/>
    <w:rsid w:val="58EA6DB5"/>
    <w:rsid w:val="59076B22"/>
    <w:rsid w:val="59232E69"/>
    <w:rsid w:val="59D406CA"/>
    <w:rsid w:val="59E9425F"/>
    <w:rsid w:val="5A4B59E1"/>
    <w:rsid w:val="5A6E3589"/>
    <w:rsid w:val="5A9647D7"/>
    <w:rsid w:val="5A9814EF"/>
    <w:rsid w:val="5B240D2B"/>
    <w:rsid w:val="5B245060"/>
    <w:rsid w:val="5BA934CB"/>
    <w:rsid w:val="5C8E6CC1"/>
    <w:rsid w:val="5CE41D02"/>
    <w:rsid w:val="5D453D32"/>
    <w:rsid w:val="5D585F58"/>
    <w:rsid w:val="5D6F1865"/>
    <w:rsid w:val="5D80551E"/>
    <w:rsid w:val="5E55246A"/>
    <w:rsid w:val="5F0B7BE8"/>
    <w:rsid w:val="5FA32AF4"/>
    <w:rsid w:val="5FA82935"/>
    <w:rsid w:val="603C7BC2"/>
    <w:rsid w:val="60423FDD"/>
    <w:rsid w:val="614B10EF"/>
    <w:rsid w:val="61CB7501"/>
    <w:rsid w:val="61E13DED"/>
    <w:rsid w:val="61F84AAE"/>
    <w:rsid w:val="635941B3"/>
    <w:rsid w:val="6429050D"/>
    <w:rsid w:val="64A305A4"/>
    <w:rsid w:val="64C02086"/>
    <w:rsid w:val="658925AF"/>
    <w:rsid w:val="65AC3028"/>
    <w:rsid w:val="65B131D7"/>
    <w:rsid w:val="6772399F"/>
    <w:rsid w:val="6780006F"/>
    <w:rsid w:val="684D2239"/>
    <w:rsid w:val="689C77C3"/>
    <w:rsid w:val="68B72DD1"/>
    <w:rsid w:val="68E3749B"/>
    <w:rsid w:val="69B30DDE"/>
    <w:rsid w:val="69BE6F9C"/>
    <w:rsid w:val="6A274C05"/>
    <w:rsid w:val="6A9B6E5E"/>
    <w:rsid w:val="6BEE02A6"/>
    <w:rsid w:val="6C2D4552"/>
    <w:rsid w:val="6CBA2914"/>
    <w:rsid w:val="6D526662"/>
    <w:rsid w:val="6D971A88"/>
    <w:rsid w:val="6DB629AF"/>
    <w:rsid w:val="6E7F2BD8"/>
    <w:rsid w:val="6EB82A9C"/>
    <w:rsid w:val="6EFB13D7"/>
    <w:rsid w:val="6F32730A"/>
    <w:rsid w:val="6F647730"/>
    <w:rsid w:val="6FAA2C9A"/>
    <w:rsid w:val="6FE34182"/>
    <w:rsid w:val="70466C1E"/>
    <w:rsid w:val="705C256B"/>
    <w:rsid w:val="7139323E"/>
    <w:rsid w:val="743D52CE"/>
    <w:rsid w:val="7453486F"/>
    <w:rsid w:val="752E6281"/>
    <w:rsid w:val="76CE06C3"/>
    <w:rsid w:val="76E67008"/>
    <w:rsid w:val="77B36564"/>
    <w:rsid w:val="783919C4"/>
    <w:rsid w:val="78D00495"/>
    <w:rsid w:val="78FA1F51"/>
    <w:rsid w:val="790B2F23"/>
    <w:rsid w:val="795067BF"/>
    <w:rsid w:val="797D7F1B"/>
    <w:rsid w:val="79FA6E97"/>
    <w:rsid w:val="7A597865"/>
    <w:rsid w:val="7B15298F"/>
    <w:rsid w:val="7B1665E7"/>
    <w:rsid w:val="7BC06797"/>
    <w:rsid w:val="7BFE5B74"/>
    <w:rsid w:val="7C4A0BE1"/>
    <w:rsid w:val="7C55517F"/>
    <w:rsid w:val="7C6737CC"/>
    <w:rsid w:val="7CA8537C"/>
    <w:rsid w:val="7CC01DE0"/>
    <w:rsid w:val="7D7178C9"/>
    <w:rsid w:val="7D8A3184"/>
    <w:rsid w:val="7DB879AC"/>
    <w:rsid w:val="7DD30733"/>
    <w:rsid w:val="7DE06EA2"/>
    <w:rsid w:val="7E0C7ECD"/>
    <w:rsid w:val="7E7976F3"/>
    <w:rsid w:val="7E7B76A5"/>
    <w:rsid w:val="7F3B58F3"/>
    <w:rsid w:val="7F4D74FA"/>
    <w:rsid w:val="7F6A7154"/>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annotation text"/>
    <w:basedOn w:val="1"/>
    <w:qFormat/>
    <w:uiPriority w:val="0"/>
    <w:pPr>
      <w:jc w:val="left"/>
    </w:pPr>
  </w:style>
  <w:style w:type="paragraph" w:styleId="7">
    <w:name w:val="Body Text"/>
    <w:basedOn w:val="1"/>
    <w:next w:val="1"/>
    <w:link w:val="40"/>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Block Text"/>
    <w:basedOn w:val="1"/>
    <w:unhideWhenUsed/>
    <w:qFormat/>
    <w:uiPriority w:val="99"/>
    <w:pPr>
      <w:spacing w:after="120"/>
      <w:ind w:left="1440" w:leftChars="700" w:right="1440" w:rightChars="700"/>
    </w:pPr>
  </w:style>
  <w:style w:type="paragraph" w:styleId="10">
    <w:name w:val="List Bullet 2"/>
    <w:basedOn w:val="1"/>
    <w:qFormat/>
    <w:uiPriority w:val="0"/>
    <w:pPr>
      <w:numPr>
        <w:ilvl w:val="0"/>
        <w:numId w:val="1"/>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2"/>
    <w:autoRedefine/>
    <w:qFormat/>
    <w:uiPriority w:val="0"/>
    <w:rPr>
      <w:sz w:val="18"/>
      <w:szCs w:val="18"/>
    </w:rPr>
  </w:style>
  <w:style w:type="paragraph" w:styleId="13">
    <w:name w:val="footer"/>
    <w:basedOn w:val="1"/>
    <w:link w:val="38"/>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autoRedefine/>
    <w:qFormat/>
    <w:uiPriority w:val="0"/>
    <w:pPr>
      <w:spacing w:after="120"/>
      <w:ind w:left="420" w:leftChars="200"/>
    </w:pPr>
    <w:rPr>
      <w:sz w:val="16"/>
      <w:szCs w:val="16"/>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9">
    <w:name w:val="Table Grid"/>
    <w:basedOn w:val="18"/>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character" w:customStyle="1" w:styleId="32">
    <w:name w:val="批注框文本 Char"/>
    <w:basedOn w:val="20"/>
    <w:link w:val="12"/>
    <w:autoRedefine/>
    <w:qFormat/>
    <w:uiPriority w:val="0"/>
    <w:rPr>
      <w:rFonts w:ascii="Times New Roman" w:hAnsi="Times New Roman" w:eastAsia="宋体" w:cs="Times New Roman"/>
      <w:kern w:val="2"/>
      <w:sz w:val="18"/>
      <w:szCs w:val="18"/>
    </w:rPr>
  </w:style>
  <w:style w:type="character" w:customStyle="1" w:styleId="33">
    <w:name w:val="标题 3 Char"/>
    <w:basedOn w:val="20"/>
    <w:link w:val="4"/>
    <w:autoRedefine/>
    <w:semiHidden/>
    <w:qFormat/>
    <w:uiPriority w:val="0"/>
    <w:rPr>
      <w:rFonts w:ascii="Times New Roman" w:hAnsi="Times New Roman" w:eastAsia="宋体" w:cs="Times New Roman"/>
      <w:b/>
      <w:bCs/>
      <w:kern w:val="2"/>
      <w:sz w:val="32"/>
      <w:szCs w:val="32"/>
    </w:rPr>
  </w:style>
  <w:style w:type="paragraph" w:customStyle="1" w:styleId="34">
    <w:name w:val="--规划正文"/>
    <w:basedOn w:val="1"/>
    <w:autoRedefine/>
    <w:qFormat/>
    <w:uiPriority w:val="0"/>
    <w:pPr>
      <w:spacing w:line="360" w:lineRule="auto"/>
      <w:ind w:firstLine="200" w:firstLineChars="200"/>
    </w:pPr>
    <w:rPr>
      <w:rFonts w:ascii="宋体"/>
      <w:kern w:val="0"/>
      <w:sz w:val="24"/>
      <w:szCs w:val="20"/>
    </w:rPr>
  </w:style>
  <w:style w:type="paragraph" w:customStyle="1" w:styleId="3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0"/>
    <w:link w:val="13"/>
    <w:autoRedefine/>
    <w:qFormat/>
    <w:uiPriority w:val="99"/>
    <w:rPr>
      <w:rFonts w:ascii="Times New Roman" w:hAnsi="Times New Roman" w:eastAsia="宋体" w:cs="Times New Roman"/>
      <w:kern w:val="2"/>
      <w:sz w:val="18"/>
      <w:szCs w:val="18"/>
    </w:rPr>
  </w:style>
  <w:style w:type="paragraph" w:customStyle="1" w:styleId="39">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0">
    <w:name w:val="正文文本 Char"/>
    <w:basedOn w:val="20"/>
    <w:link w:val="7"/>
    <w:autoRedefine/>
    <w:qFormat/>
    <w:uiPriority w:val="0"/>
    <w:rPr>
      <w:rFonts w:ascii="Times New Roman" w:hAnsi="Times New Roman" w:eastAsia="宋体" w:cs="Times New Roman"/>
      <w:kern w:val="2"/>
      <w:sz w:val="21"/>
      <w:szCs w:val="24"/>
    </w:rPr>
  </w:style>
  <w:style w:type="paragraph" w:customStyle="1" w:styleId="41">
    <w:name w:val="正文文本_0"/>
    <w:basedOn w:val="1"/>
    <w:autoRedefine/>
    <w:qFormat/>
    <w:uiPriority w:val="0"/>
    <w:pPr>
      <w:spacing w:after="120" w:line="276" w:lineRule="auto"/>
    </w:pPr>
    <w:rPr>
      <w:rFonts w:ascii="Tahoma" w:hAnsi="Tahoma"/>
      <w:kern w:val="0"/>
      <w:sz w:val="20"/>
      <w:szCs w:val="20"/>
    </w:rPr>
  </w:style>
  <w:style w:type="paragraph" w:customStyle="1" w:styleId="42">
    <w:name w:val="普通(网站)1"/>
    <w:basedOn w:val="1"/>
    <w:autoRedefine/>
    <w:qFormat/>
    <w:uiPriority w:val="0"/>
    <w:pPr>
      <w:widowControl/>
    </w:pPr>
    <w:rPr>
      <w:rFonts w:hAnsi="宋体"/>
      <w:sz w:val="15"/>
      <w:szCs w:val="15"/>
    </w:rPr>
  </w:style>
  <w:style w:type="character" w:customStyle="1" w:styleId="43">
    <w:name w:val="p141"/>
    <w:autoRedefine/>
    <w:qFormat/>
    <w:uiPriority w:val="99"/>
    <w:rPr>
      <w:sz w:val="21"/>
    </w:rPr>
  </w:style>
  <w:style w:type="character" w:customStyle="1" w:styleId="44">
    <w:name w:val="标题 2 Char1"/>
    <w:link w:val="3"/>
    <w:autoRedefine/>
    <w:qFormat/>
    <w:locked/>
    <w:uiPriority w:val="0"/>
    <w:rPr>
      <w:rFonts w:ascii="Arial" w:hAnsi="Arial" w:eastAsia="黑体"/>
      <w:b/>
      <w:bCs/>
      <w:sz w:val="32"/>
      <w:szCs w:val="32"/>
    </w:rPr>
  </w:style>
  <w:style w:type="paragraph" w:customStyle="1" w:styleId="45">
    <w:name w:val="表格文字"/>
    <w:basedOn w:val="1"/>
    <w:autoRedefine/>
    <w:qFormat/>
    <w:uiPriority w:val="0"/>
    <w:pPr>
      <w:spacing w:before="25" w:after="25"/>
    </w:pPr>
    <w:rPr>
      <w:bCs/>
      <w:spacing w:val="10"/>
    </w:rPr>
  </w:style>
  <w:style w:type="paragraph" w:customStyle="1" w:styleId="4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27</Pages>
  <Words>5086</Words>
  <Characters>5321</Characters>
  <Lines>93</Lines>
  <Paragraphs>26</Paragraphs>
  <TotalTime>12</TotalTime>
  <ScaleCrop>false</ScaleCrop>
  <LinksUpToDate>false</LinksUpToDate>
  <CharactersWithSpaces>5366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2023-02-16T02:52:00Z</cp:lastPrinted>
  <dcterms:modified xsi:type="dcterms:W3CDTF">2025-09-11T08:21:21Z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222C360A81D343FAAFC796000A4406F4</vt:lpwstr>
  </property>
  <property fmtid="{D5CDD505-2E9C-101B-9397-08002B2CF9AE}" pid="4" name="KSOTemplateDocerSaveRecord">
    <vt:lpwstr>eyJoZGlkIjoiMzM3ODllNDNhYzUzMWRjZjgyNGMyZWMwMmI0ODg1OTEiLCJ1c2VySWQiOiI0NTI3MTEyMDAifQ==</vt:lpwstr>
  </property>
</Properties>
</file>