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86487">
      <w:pPr>
        <w:spacing w:line="240" w:lineRule="auto"/>
        <w:jc w:val="center"/>
        <w:rPr>
          <w:rFonts w:hint="eastAsia" w:ascii="宋体" w:hAnsi="宋体"/>
          <w:b/>
          <w:bCs w:val="0"/>
          <w:color w:val="auto"/>
          <w:kern w:val="0"/>
          <w:sz w:val="48"/>
          <w:szCs w:val="48"/>
          <w:highlight w:val="none"/>
          <w:lang w:val="en-US" w:eastAsia="zh-CN"/>
        </w:rPr>
      </w:pPr>
    </w:p>
    <w:p w14:paraId="7D9BAE61">
      <w:pPr>
        <w:spacing w:line="240" w:lineRule="auto"/>
        <w:jc w:val="center"/>
        <w:rPr>
          <w:rFonts w:hint="eastAsia" w:ascii="宋体" w:hAnsi="宋体"/>
          <w:b/>
          <w:bCs w:val="0"/>
          <w:color w:val="auto"/>
          <w:kern w:val="0"/>
          <w:sz w:val="48"/>
          <w:szCs w:val="48"/>
          <w:highlight w:val="none"/>
          <w:lang w:val="en-US" w:eastAsia="zh-CN"/>
        </w:rPr>
      </w:pPr>
    </w:p>
    <w:p w14:paraId="0BC27A07">
      <w:pPr>
        <w:spacing w:line="240" w:lineRule="auto"/>
        <w:jc w:val="center"/>
        <w:rPr>
          <w:rFonts w:hint="eastAsia" w:ascii="宋体" w:hAnsi="宋体"/>
          <w:b/>
          <w:bCs w:val="0"/>
          <w:color w:val="auto"/>
          <w:kern w:val="0"/>
          <w:sz w:val="48"/>
          <w:szCs w:val="48"/>
          <w:highlight w:val="none"/>
          <w:lang w:val="en-US" w:eastAsia="zh-CN"/>
        </w:rPr>
      </w:pPr>
    </w:p>
    <w:p w14:paraId="3BC20475">
      <w:pPr>
        <w:spacing w:line="240" w:lineRule="auto"/>
        <w:jc w:val="center"/>
        <w:rPr>
          <w:rFonts w:hint="eastAsia" w:ascii="宋体" w:hAnsi="宋体"/>
          <w:b/>
          <w:bCs w:val="0"/>
          <w:color w:val="auto"/>
          <w:kern w:val="0"/>
          <w:sz w:val="48"/>
          <w:szCs w:val="48"/>
          <w:highlight w:val="none"/>
          <w:lang w:val="en-US" w:eastAsia="zh-CN"/>
        </w:rPr>
      </w:pPr>
    </w:p>
    <w:p w14:paraId="5863F07C">
      <w:pPr>
        <w:spacing w:line="240" w:lineRule="auto"/>
        <w:jc w:val="center"/>
        <w:outlineLvl w:val="0"/>
        <w:rPr>
          <w:rFonts w:hint="eastAsia" w:ascii="宋体" w:hAnsi="宋体"/>
          <w:b/>
          <w:bCs w:val="0"/>
          <w:color w:val="auto"/>
          <w:kern w:val="0"/>
          <w:sz w:val="48"/>
          <w:szCs w:val="48"/>
          <w:highlight w:val="none"/>
          <w:lang w:val="en-US" w:eastAsia="zh-CN"/>
        </w:rPr>
      </w:pPr>
      <w:bookmarkStart w:id="0" w:name="_Toc30710"/>
      <w:bookmarkStart w:id="1" w:name="_Toc6489"/>
      <w:bookmarkStart w:id="2" w:name="_Toc21682"/>
      <w:bookmarkStart w:id="3" w:name="_Toc1111"/>
      <w:bookmarkStart w:id="4" w:name="_Toc7601"/>
      <w:bookmarkStart w:id="5" w:name="_Toc2082"/>
      <w:bookmarkStart w:id="6" w:name="_Toc27889"/>
      <w:r>
        <w:rPr>
          <w:rFonts w:hint="eastAsia" w:ascii="宋体" w:hAnsi="宋体"/>
          <w:b/>
          <w:bCs w:val="0"/>
          <w:color w:val="auto"/>
          <w:kern w:val="0"/>
          <w:sz w:val="48"/>
          <w:szCs w:val="48"/>
          <w:highlight w:val="none"/>
          <w:lang w:val="en-US" w:eastAsia="zh-CN"/>
        </w:rPr>
        <w:t>南方医科大学第五</w:t>
      </w:r>
      <w:r>
        <w:rPr>
          <w:rFonts w:hint="eastAsia" w:ascii="宋体" w:hAnsi="宋体" w:eastAsia="宋体" w:cs="Times New Roman"/>
          <w:b/>
          <w:bCs w:val="0"/>
          <w:color w:val="auto"/>
          <w:kern w:val="0"/>
          <w:sz w:val="48"/>
          <w:szCs w:val="48"/>
          <w:highlight w:val="none"/>
          <w:lang w:val="en-US" w:eastAsia="zh-CN"/>
        </w:rPr>
        <w:t>附属</w:t>
      </w:r>
      <w:r>
        <w:rPr>
          <w:rFonts w:hint="eastAsia" w:ascii="宋体" w:hAnsi="宋体"/>
          <w:b/>
          <w:bCs w:val="0"/>
          <w:color w:val="auto"/>
          <w:kern w:val="0"/>
          <w:sz w:val="48"/>
          <w:szCs w:val="48"/>
          <w:highlight w:val="none"/>
          <w:lang w:val="en-US" w:eastAsia="zh-CN"/>
        </w:rPr>
        <w:t>医院</w:t>
      </w:r>
      <w:bookmarkEnd w:id="0"/>
      <w:bookmarkEnd w:id="1"/>
      <w:bookmarkEnd w:id="2"/>
      <w:bookmarkEnd w:id="3"/>
      <w:bookmarkEnd w:id="4"/>
      <w:bookmarkEnd w:id="5"/>
      <w:bookmarkEnd w:id="6"/>
    </w:p>
    <w:p w14:paraId="55AF671D">
      <w:pPr>
        <w:spacing w:line="240" w:lineRule="auto"/>
        <w:jc w:val="center"/>
        <w:rPr>
          <w:rFonts w:hint="eastAsia" w:ascii="宋体" w:hAnsi="宋体"/>
          <w:b/>
          <w:bCs w:val="0"/>
          <w:color w:val="auto"/>
          <w:kern w:val="0"/>
          <w:sz w:val="18"/>
          <w:szCs w:val="18"/>
          <w:highlight w:val="none"/>
          <w:lang w:val="en-US" w:eastAsia="zh-CN"/>
        </w:rPr>
      </w:pPr>
    </w:p>
    <w:p w14:paraId="7FC51EBE">
      <w:pPr>
        <w:spacing w:line="240" w:lineRule="auto"/>
        <w:jc w:val="center"/>
        <w:rPr>
          <w:rFonts w:hint="eastAsia" w:ascii="宋体" w:hAnsi="宋体" w:eastAsia="宋体"/>
          <w:b/>
          <w:bCs w:val="0"/>
          <w:color w:val="auto"/>
          <w:kern w:val="0"/>
          <w:sz w:val="44"/>
          <w:szCs w:val="44"/>
          <w:lang w:val="en-US" w:eastAsia="zh-CN"/>
        </w:rPr>
      </w:pPr>
      <w:bookmarkStart w:id="7" w:name="_Toc21588"/>
      <w:bookmarkStart w:id="8" w:name="_Toc6352"/>
      <w:bookmarkStart w:id="9" w:name="_Toc1392"/>
      <w:r>
        <w:rPr>
          <w:rFonts w:hint="eastAsia" w:ascii="宋体" w:hAnsi="宋体" w:cs="Times New Roman"/>
          <w:b/>
          <w:bCs w:val="0"/>
          <w:color w:val="auto"/>
          <w:kern w:val="0"/>
          <w:sz w:val="48"/>
          <w:szCs w:val="48"/>
          <w:highlight w:val="none"/>
          <w:lang w:val="en-US" w:eastAsia="zh-CN"/>
        </w:rPr>
        <w:t>病案数码影像与信息管理项目</w:t>
      </w:r>
    </w:p>
    <w:p w14:paraId="4B354FB9">
      <w:pPr>
        <w:spacing w:line="480" w:lineRule="auto"/>
        <w:jc w:val="both"/>
        <w:outlineLvl w:val="9"/>
        <w:rPr>
          <w:rFonts w:hint="eastAsia" w:ascii="宋体" w:hAnsi="宋体"/>
          <w:b/>
          <w:bCs/>
          <w:color w:val="auto"/>
          <w:sz w:val="72"/>
          <w:szCs w:val="72"/>
          <w:highlight w:val="none"/>
        </w:rPr>
      </w:pPr>
    </w:p>
    <w:p w14:paraId="79B9A50E">
      <w:pPr>
        <w:spacing w:line="480" w:lineRule="auto"/>
        <w:jc w:val="center"/>
        <w:outlineLvl w:val="0"/>
        <w:rPr>
          <w:rFonts w:ascii="宋体" w:hAnsi="宋体"/>
          <w:b/>
          <w:bCs/>
          <w:color w:val="auto"/>
          <w:sz w:val="72"/>
          <w:szCs w:val="72"/>
          <w:highlight w:val="none"/>
        </w:rPr>
      </w:pPr>
      <w:bookmarkStart w:id="10" w:name="_Toc11976"/>
      <w:bookmarkStart w:id="11" w:name="_Toc11873"/>
      <w:bookmarkStart w:id="12" w:name="_Toc17289"/>
      <w:bookmarkStart w:id="13" w:name="_Toc18082"/>
      <w:r>
        <w:rPr>
          <w:rFonts w:hint="eastAsia" w:ascii="宋体" w:hAnsi="宋体"/>
          <w:b/>
          <w:bCs/>
          <w:color w:val="auto"/>
          <w:sz w:val="72"/>
          <w:szCs w:val="72"/>
          <w:highlight w:val="none"/>
        </w:rPr>
        <w:t>院内采购文件</w:t>
      </w:r>
      <w:bookmarkEnd w:id="7"/>
      <w:bookmarkEnd w:id="8"/>
      <w:bookmarkEnd w:id="9"/>
      <w:bookmarkEnd w:id="10"/>
      <w:bookmarkEnd w:id="11"/>
      <w:bookmarkEnd w:id="12"/>
      <w:bookmarkEnd w:id="13"/>
    </w:p>
    <w:p w14:paraId="1A3E8BF3">
      <w:pPr>
        <w:spacing w:line="480" w:lineRule="auto"/>
        <w:ind w:firstLine="843" w:firstLineChars="300"/>
        <w:jc w:val="center"/>
        <w:rPr>
          <w:rFonts w:ascii="宋体" w:hAnsi="宋体"/>
          <w:b/>
          <w:bCs/>
          <w:color w:val="auto"/>
          <w:sz w:val="28"/>
          <w:szCs w:val="28"/>
          <w:highlight w:val="none"/>
        </w:rPr>
      </w:pPr>
    </w:p>
    <w:p w14:paraId="3D5FB56F">
      <w:pPr>
        <w:pStyle w:val="24"/>
        <w:rPr>
          <w:color w:val="auto"/>
          <w:highlight w:val="none"/>
        </w:rPr>
      </w:pPr>
    </w:p>
    <w:p w14:paraId="5B2C348F">
      <w:pPr>
        <w:pStyle w:val="24"/>
        <w:spacing w:line="360" w:lineRule="auto"/>
        <w:rPr>
          <w:rFonts w:hint="eastAsia" w:ascii="方正小标宋简体" w:hAnsi="宋体" w:eastAsia="方正小标宋简体"/>
          <w:color w:val="auto"/>
          <w:sz w:val="32"/>
          <w:highlight w:val="none"/>
        </w:rPr>
      </w:pPr>
    </w:p>
    <w:p w14:paraId="6B6C8993">
      <w:pPr>
        <w:keepNext w:val="0"/>
        <w:keepLines w:val="0"/>
        <w:pageBreakBefore w:val="0"/>
        <w:kinsoku/>
        <w:wordWrap/>
        <w:overflowPunct/>
        <w:topLinePunct w:val="0"/>
        <w:autoSpaceDE w:val="0"/>
        <w:autoSpaceDN w:val="0"/>
        <w:bidi w:val="0"/>
        <w:spacing w:line="360" w:lineRule="auto"/>
        <w:jc w:val="center"/>
        <w:textAlignment w:val="auto"/>
        <w:rPr>
          <w:rFonts w:hint="default" w:ascii="宋体" w:hAnsi="宋体" w:eastAsia="宋体" w:cs="Times New Roman"/>
          <w:b/>
          <w:bCs/>
          <w:color w:val="auto"/>
          <w:kern w:val="2"/>
          <w:sz w:val="36"/>
          <w:szCs w:val="36"/>
          <w:highlight w:val="none"/>
          <w:lang w:val="en-US" w:eastAsia="zh-CN" w:bidi="ar-SA"/>
        </w:rPr>
      </w:pPr>
      <w:bookmarkStart w:id="14" w:name="_Toc19397"/>
      <w:bookmarkStart w:id="15" w:name="_Toc20956"/>
      <w:bookmarkStart w:id="16" w:name="_Toc25591"/>
      <w:bookmarkStart w:id="17" w:name="_Toc26438"/>
      <w:bookmarkStart w:id="18" w:name="_Toc14397"/>
      <w:bookmarkStart w:id="19" w:name="_Toc21404"/>
      <w:r>
        <w:rPr>
          <w:rFonts w:hint="eastAsia" w:ascii="宋体" w:hAnsi="宋体" w:eastAsia="宋体" w:cs="Times New Roman"/>
          <w:b/>
          <w:bCs/>
          <w:color w:val="auto"/>
          <w:kern w:val="2"/>
          <w:sz w:val="36"/>
          <w:szCs w:val="36"/>
          <w:highlight w:val="none"/>
          <w:lang w:val="en-US" w:eastAsia="zh-CN" w:bidi="ar-SA"/>
        </w:rPr>
        <w:t>项目编号：</w:t>
      </w:r>
      <w:bookmarkEnd w:id="14"/>
      <w:bookmarkEnd w:id="15"/>
      <w:bookmarkEnd w:id="16"/>
      <w:bookmarkEnd w:id="17"/>
      <w:bookmarkEnd w:id="18"/>
      <w:bookmarkEnd w:id="19"/>
      <w:r>
        <w:rPr>
          <w:rFonts w:hint="eastAsia" w:ascii="宋体" w:hAnsi="宋体" w:eastAsia="宋体" w:cs="Times New Roman"/>
          <w:b/>
          <w:bCs/>
          <w:color w:val="auto"/>
          <w:kern w:val="2"/>
          <w:sz w:val="36"/>
          <w:szCs w:val="36"/>
          <w:highlight w:val="none"/>
          <w:lang w:val="en-US" w:eastAsia="zh-CN" w:bidi="ar-SA"/>
        </w:rPr>
        <w:t>NYWYF2025001</w:t>
      </w:r>
      <w:r>
        <w:rPr>
          <w:rFonts w:hint="eastAsia" w:ascii="宋体" w:hAnsi="宋体" w:cs="Times New Roman"/>
          <w:b/>
          <w:bCs/>
          <w:color w:val="auto"/>
          <w:kern w:val="2"/>
          <w:sz w:val="36"/>
          <w:szCs w:val="36"/>
          <w:highlight w:val="none"/>
          <w:lang w:val="en-US" w:eastAsia="zh-CN" w:bidi="ar-SA"/>
        </w:rPr>
        <w:t>2</w:t>
      </w:r>
    </w:p>
    <w:p w14:paraId="02154FD7">
      <w:pPr>
        <w:adjustRightInd w:val="0"/>
        <w:snapToGrid w:val="0"/>
        <w:spacing w:line="360" w:lineRule="auto"/>
        <w:ind w:firstLine="2530" w:firstLineChars="700"/>
        <w:jc w:val="both"/>
        <w:outlineLvl w:val="0"/>
        <w:rPr>
          <w:rFonts w:hint="eastAsia" w:ascii="宋体" w:hAnsi="宋体" w:eastAsia="宋体" w:cs="Times New Roman"/>
          <w:b/>
          <w:bCs/>
          <w:color w:val="auto"/>
          <w:kern w:val="2"/>
          <w:sz w:val="36"/>
          <w:szCs w:val="36"/>
          <w:highlight w:val="none"/>
          <w:lang w:val="en-US" w:eastAsia="zh-CN" w:bidi="ar-SA"/>
        </w:rPr>
      </w:pPr>
    </w:p>
    <w:p w14:paraId="697AB77F">
      <w:pPr>
        <w:pStyle w:val="24"/>
        <w:spacing w:line="360" w:lineRule="auto"/>
        <w:ind w:firstLine="2530" w:firstLineChars="700"/>
        <w:rPr>
          <w:rFonts w:hint="default" w:ascii="宋体" w:hAnsi="宋体" w:eastAsia="宋体" w:cs="Times New Roman"/>
          <w:b/>
          <w:bCs/>
          <w:color w:val="auto"/>
          <w:kern w:val="2"/>
          <w:sz w:val="36"/>
          <w:szCs w:val="36"/>
          <w:highlight w:val="none"/>
          <w:lang w:val="en-US" w:eastAsia="zh-CN" w:bidi="ar-SA"/>
        </w:rPr>
      </w:pPr>
    </w:p>
    <w:p w14:paraId="3506979F">
      <w:pPr>
        <w:widowControl/>
        <w:ind w:right="-26"/>
        <w:jc w:val="center"/>
        <w:textAlignment w:val="bottom"/>
        <w:rPr>
          <w:rFonts w:hint="eastAsia" w:ascii="方正小标宋简体" w:hAnsi="宋体" w:eastAsia="方正小标宋简体"/>
          <w:color w:val="auto"/>
          <w:sz w:val="32"/>
          <w:highlight w:val="none"/>
          <w:lang w:eastAsia="zh-CN"/>
        </w:rPr>
      </w:pPr>
    </w:p>
    <w:p w14:paraId="775D8FD5">
      <w:pPr>
        <w:adjustRightInd w:val="0"/>
        <w:snapToGrid w:val="0"/>
        <w:spacing w:line="360" w:lineRule="auto"/>
        <w:rPr>
          <w:rFonts w:ascii="宋体" w:hAnsi="宋体"/>
          <w:b/>
          <w:bCs/>
          <w:color w:val="auto"/>
          <w:sz w:val="28"/>
          <w:szCs w:val="28"/>
          <w:highlight w:val="none"/>
        </w:rPr>
      </w:pPr>
    </w:p>
    <w:p w14:paraId="57ABE97C">
      <w:pPr>
        <w:spacing w:line="360" w:lineRule="auto"/>
        <w:jc w:val="both"/>
        <w:rPr>
          <w:rFonts w:ascii="宋体" w:hAnsi="宋体"/>
          <w:b/>
          <w:bCs/>
          <w:color w:val="auto"/>
          <w:sz w:val="28"/>
          <w:szCs w:val="28"/>
          <w:highlight w:val="none"/>
        </w:rPr>
      </w:pPr>
    </w:p>
    <w:p w14:paraId="3B20268C">
      <w:pPr>
        <w:spacing w:line="360" w:lineRule="auto"/>
        <w:jc w:val="center"/>
        <w:outlineLvl w:val="0"/>
        <w:rPr>
          <w:rFonts w:ascii="宋体" w:hAnsi="宋体"/>
          <w:b/>
          <w:bCs/>
          <w:color w:val="auto"/>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20" w:name="_Toc21516"/>
      <w:bookmarkStart w:id="21" w:name="_Toc17298"/>
      <w:bookmarkStart w:id="22" w:name="_Toc16418"/>
      <w:bookmarkStart w:id="23" w:name="_Toc5841"/>
      <w:bookmarkStart w:id="24" w:name="_Toc5623"/>
      <w:bookmarkStart w:id="25" w:name="_Toc12151"/>
      <w:bookmarkStart w:id="26" w:name="_Toc2813"/>
      <w:r>
        <w:rPr>
          <w:rFonts w:hint="eastAsia" w:ascii="宋体" w:hAnsi="宋体"/>
          <w:b/>
          <w:bCs/>
          <w:color w:val="auto"/>
          <w:sz w:val="32"/>
          <w:szCs w:val="32"/>
          <w:highlight w:val="none"/>
        </w:rPr>
        <w:t>日 期：202</w:t>
      </w:r>
      <w:r>
        <w:rPr>
          <w:rFonts w:hint="eastAsia" w:ascii="宋体" w:hAnsi="宋体"/>
          <w:b/>
          <w:bCs/>
          <w:color w:val="auto"/>
          <w:sz w:val="32"/>
          <w:szCs w:val="32"/>
          <w:highlight w:val="none"/>
          <w:lang w:val="en-US" w:eastAsia="zh-CN"/>
        </w:rPr>
        <w:t>5</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8</w:t>
      </w:r>
      <w:r>
        <w:rPr>
          <w:rFonts w:hint="eastAsia" w:ascii="宋体" w:hAnsi="宋体"/>
          <w:b/>
          <w:bCs/>
          <w:color w:val="auto"/>
          <w:sz w:val="32"/>
          <w:szCs w:val="32"/>
          <w:highlight w:val="none"/>
        </w:rPr>
        <w:t>月</w:t>
      </w:r>
      <w:bookmarkEnd w:id="20"/>
      <w:bookmarkEnd w:id="21"/>
      <w:bookmarkEnd w:id="22"/>
      <w:bookmarkEnd w:id="23"/>
      <w:bookmarkEnd w:id="24"/>
      <w:bookmarkEnd w:id="25"/>
      <w:bookmarkEnd w:id="26"/>
    </w:p>
    <w:p w14:paraId="35ADF065">
      <w:pPr>
        <w:rPr>
          <w:color w:val="auto"/>
          <w:sz w:val="32"/>
          <w:szCs w:val="32"/>
          <w:highlight w:val="none"/>
        </w:rPr>
      </w:pPr>
      <w:r>
        <w:rPr>
          <w:rFonts w:hint="eastAsia"/>
          <w:color w:val="auto"/>
          <w:sz w:val="32"/>
          <w:szCs w:val="32"/>
          <w:highlight w:val="none"/>
        </w:rPr>
        <w:fldChar w:fldCharType="begin"/>
      </w:r>
      <w:r>
        <w:rPr>
          <w:rFonts w:hint="eastAsia"/>
          <w:color w:val="auto"/>
          <w:sz w:val="32"/>
          <w:szCs w:val="32"/>
          <w:highlight w:val="none"/>
        </w:rPr>
        <w:instrText xml:space="preserve"> DOCVARIABLE  采购编号  \* MERGEFORMAT </w:instrText>
      </w:r>
      <w:r>
        <w:rPr>
          <w:rFonts w:hint="eastAsia"/>
          <w:color w:val="auto"/>
          <w:sz w:val="32"/>
          <w:szCs w:val="32"/>
          <w:highlight w:val="none"/>
        </w:rPr>
        <w:fldChar w:fldCharType="end"/>
      </w:r>
    </w:p>
    <w:sdt>
      <w:sdtPr>
        <w:rPr>
          <w:rFonts w:ascii="宋体" w:hAnsi="宋体" w:eastAsia="宋体" w:cs="Times New Roman"/>
          <w:kern w:val="2"/>
          <w:sz w:val="21"/>
          <w:szCs w:val="24"/>
          <w:lang w:val="en-US" w:eastAsia="zh-CN" w:bidi="ar-SA"/>
        </w:rPr>
        <w:id w:val="147464820"/>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2A983423">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14:paraId="66C4B05F">
          <w:pPr>
            <w:pStyle w:val="14"/>
            <w:tabs>
              <w:tab w:val="right" w:leader="dot" w:pos="9638"/>
            </w:tabs>
          </w:pPr>
          <w:r>
            <w:rPr>
              <w:rFonts w:ascii="Times New Roman" w:hAnsi="Times New Roman" w:eastAsia="宋体" w:cs="Times New Roman"/>
              <w:color w:val="auto"/>
              <w:kern w:val="2"/>
              <w:sz w:val="21"/>
              <w:szCs w:val="24"/>
              <w:highlight w:val="none"/>
              <w:lang w:val="en-US" w:eastAsia="zh-CN" w:bidi="ar-SA"/>
            </w:rPr>
            <w:fldChar w:fldCharType="begin"/>
          </w:r>
          <w:r>
            <w:rPr>
              <w:rFonts w:ascii="Times New Roman" w:hAnsi="Times New Roman" w:eastAsia="宋体" w:cs="Times New Roman"/>
              <w:color w:val="auto"/>
              <w:kern w:val="2"/>
              <w:sz w:val="21"/>
              <w:szCs w:val="24"/>
              <w:highlight w:val="none"/>
              <w:lang w:val="en-US" w:eastAsia="zh-CN" w:bidi="ar-SA"/>
            </w:rPr>
            <w:instrText xml:space="preserve">TOC \o "1-1" \h \u </w:instrText>
          </w:r>
          <w:r>
            <w:rPr>
              <w:rFonts w:ascii="Times New Roman" w:hAnsi="Times New Roman" w:eastAsia="宋体" w:cs="Times New Roman"/>
              <w:color w:val="auto"/>
              <w:kern w:val="2"/>
              <w:sz w:val="21"/>
              <w:szCs w:val="24"/>
              <w:highlight w:val="none"/>
              <w:lang w:val="en-US" w:eastAsia="zh-CN" w:bidi="ar-SA"/>
            </w:rPr>
            <w:fldChar w:fldCharType="separate"/>
          </w:r>
        </w:p>
        <w:p w14:paraId="26492452">
          <w:pPr>
            <w:pStyle w:val="14"/>
            <w:tabs>
              <w:tab w:val="right" w:leader="dot" w:pos="9638"/>
            </w:tabs>
            <w:spacing w:line="360" w:lineRule="auto"/>
            <w:rPr>
              <w:b/>
              <w:bCs/>
              <w:sz w:val="28"/>
              <w:szCs w:val="28"/>
            </w:rPr>
          </w:pPr>
          <w:r>
            <w:rPr>
              <w:rFonts w:ascii="Times New Roman" w:hAnsi="Times New Roman" w:eastAsia="宋体" w:cs="Times New Roman"/>
              <w:b/>
              <w:bCs/>
              <w:color w:val="auto"/>
              <w:kern w:val="2"/>
              <w:sz w:val="28"/>
              <w:szCs w:val="28"/>
              <w:highlight w:val="none"/>
              <w:lang w:val="en-US" w:eastAsia="zh-CN" w:bidi="ar-SA"/>
            </w:rPr>
            <w:fldChar w:fldCharType="begin"/>
          </w:r>
          <w:r>
            <w:rPr>
              <w:rFonts w:ascii="Times New Roman" w:hAnsi="Times New Roman" w:eastAsia="宋体" w:cs="Times New Roman"/>
              <w:b/>
              <w:bCs/>
              <w:kern w:val="2"/>
              <w:sz w:val="28"/>
              <w:szCs w:val="28"/>
              <w:highlight w:val="none"/>
              <w:lang w:val="en-US" w:eastAsia="zh-CN" w:bidi="ar-SA"/>
            </w:rPr>
            <w:instrText xml:space="preserve"> HYPERLINK \l _Toc18245 </w:instrText>
          </w:r>
          <w:r>
            <w:rPr>
              <w:rFonts w:ascii="Times New Roman" w:hAnsi="Times New Roman" w:eastAsia="宋体" w:cs="Times New Roman"/>
              <w:b/>
              <w:bCs/>
              <w:kern w:val="2"/>
              <w:sz w:val="28"/>
              <w:szCs w:val="28"/>
              <w:highlight w:val="none"/>
              <w:lang w:val="en-US" w:eastAsia="zh-CN" w:bidi="ar-SA"/>
            </w:rPr>
            <w:fldChar w:fldCharType="separate"/>
          </w:r>
          <w:r>
            <w:rPr>
              <w:rFonts w:hint="eastAsia" w:ascii="宋体" w:hAnsi="宋体"/>
              <w:b/>
              <w:bCs/>
              <w:sz w:val="28"/>
              <w:szCs w:val="28"/>
              <w:highlight w:val="none"/>
            </w:rPr>
            <w:t>第一部分 报名邀请函</w:t>
          </w:r>
          <w:r>
            <w:rPr>
              <w:b/>
              <w:bCs/>
              <w:sz w:val="28"/>
              <w:szCs w:val="28"/>
            </w:rPr>
            <w:tab/>
          </w:r>
          <w:r>
            <w:rPr>
              <w:b/>
              <w:bCs/>
              <w:sz w:val="28"/>
              <w:szCs w:val="28"/>
            </w:rPr>
            <w:fldChar w:fldCharType="begin"/>
          </w:r>
          <w:r>
            <w:rPr>
              <w:b/>
              <w:bCs/>
              <w:sz w:val="28"/>
              <w:szCs w:val="28"/>
            </w:rPr>
            <w:instrText xml:space="preserve"> PAGEREF _Toc18245 \h </w:instrText>
          </w:r>
          <w:r>
            <w:rPr>
              <w:b/>
              <w:bCs/>
              <w:sz w:val="28"/>
              <w:szCs w:val="28"/>
            </w:rPr>
            <w:fldChar w:fldCharType="separate"/>
          </w:r>
          <w:r>
            <w:rPr>
              <w:b/>
              <w:bCs/>
              <w:sz w:val="28"/>
              <w:szCs w:val="28"/>
            </w:rPr>
            <w:t>1</w:t>
          </w:r>
          <w:r>
            <w:rPr>
              <w:b/>
              <w:bCs/>
              <w:sz w:val="28"/>
              <w:szCs w:val="28"/>
            </w:rPr>
            <w:fldChar w:fldCharType="end"/>
          </w:r>
          <w:r>
            <w:rPr>
              <w:rFonts w:ascii="Times New Roman" w:hAnsi="Times New Roman" w:eastAsia="宋体" w:cs="Times New Roman"/>
              <w:b/>
              <w:bCs/>
              <w:color w:val="auto"/>
              <w:kern w:val="2"/>
              <w:sz w:val="28"/>
              <w:szCs w:val="28"/>
              <w:highlight w:val="none"/>
              <w:lang w:val="en-US" w:eastAsia="zh-CN" w:bidi="ar-SA"/>
            </w:rPr>
            <w:fldChar w:fldCharType="end"/>
          </w:r>
        </w:p>
        <w:p w14:paraId="562DCDA1">
          <w:pPr>
            <w:pStyle w:val="14"/>
            <w:tabs>
              <w:tab w:val="right" w:leader="dot" w:pos="9638"/>
            </w:tabs>
            <w:spacing w:line="360" w:lineRule="auto"/>
            <w:rPr>
              <w:b/>
              <w:bCs/>
              <w:sz w:val="28"/>
              <w:szCs w:val="28"/>
            </w:rPr>
          </w:pPr>
          <w:r>
            <w:rPr>
              <w:rFonts w:ascii="Times New Roman" w:hAnsi="Times New Roman" w:eastAsia="宋体" w:cs="Times New Roman"/>
              <w:b/>
              <w:bCs/>
              <w:color w:val="auto"/>
              <w:kern w:val="2"/>
              <w:sz w:val="28"/>
              <w:szCs w:val="28"/>
              <w:highlight w:val="none"/>
              <w:lang w:val="en-US" w:eastAsia="zh-CN" w:bidi="ar-SA"/>
            </w:rPr>
            <w:fldChar w:fldCharType="begin"/>
          </w:r>
          <w:r>
            <w:rPr>
              <w:rFonts w:ascii="Times New Roman" w:hAnsi="Times New Roman" w:eastAsia="宋体" w:cs="Times New Roman"/>
              <w:b/>
              <w:bCs/>
              <w:kern w:val="2"/>
              <w:sz w:val="28"/>
              <w:szCs w:val="28"/>
              <w:highlight w:val="none"/>
              <w:lang w:val="en-US" w:eastAsia="zh-CN" w:bidi="ar-SA"/>
            </w:rPr>
            <w:instrText xml:space="preserve"> HYPERLINK \l _Toc28564 </w:instrText>
          </w:r>
          <w:r>
            <w:rPr>
              <w:rFonts w:ascii="Times New Roman" w:hAnsi="Times New Roman" w:eastAsia="宋体" w:cs="Times New Roman"/>
              <w:b/>
              <w:bCs/>
              <w:kern w:val="2"/>
              <w:sz w:val="28"/>
              <w:szCs w:val="28"/>
              <w:highlight w:val="none"/>
              <w:lang w:val="en-US" w:eastAsia="zh-CN" w:bidi="ar-SA"/>
            </w:rPr>
            <w:fldChar w:fldCharType="separate"/>
          </w:r>
          <w:r>
            <w:rPr>
              <w:rFonts w:hint="eastAsia" w:ascii="宋体" w:hAnsi="宋体"/>
              <w:b/>
              <w:bCs/>
              <w:sz w:val="28"/>
              <w:szCs w:val="28"/>
              <w:lang w:val="en-US" w:eastAsia="zh-CN"/>
            </w:rPr>
            <w:t xml:space="preserve">第二部分 </w:t>
          </w:r>
          <w:r>
            <w:rPr>
              <w:rFonts w:hint="eastAsia" w:ascii="宋体" w:hAnsi="宋体"/>
              <w:b/>
              <w:bCs/>
              <w:sz w:val="28"/>
              <w:szCs w:val="28"/>
              <w:highlight w:val="none"/>
              <w:lang w:val="en-US" w:eastAsia="zh-CN"/>
            </w:rPr>
            <w:t>采购需求</w:t>
          </w:r>
          <w:r>
            <w:rPr>
              <w:b/>
              <w:bCs/>
              <w:sz w:val="28"/>
              <w:szCs w:val="28"/>
            </w:rPr>
            <w:tab/>
          </w:r>
          <w:r>
            <w:rPr>
              <w:b/>
              <w:bCs/>
              <w:sz w:val="28"/>
              <w:szCs w:val="28"/>
            </w:rPr>
            <w:fldChar w:fldCharType="begin"/>
          </w:r>
          <w:r>
            <w:rPr>
              <w:b/>
              <w:bCs/>
              <w:sz w:val="28"/>
              <w:szCs w:val="28"/>
            </w:rPr>
            <w:instrText xml:space="preserve"> PAGEREF _Toc28564 \h </w:instrText>
          </w:r>
          <w:r>
            <w:rPr>
              <w:b/>
              <w:bCs/>
              <w:sz w:val="28"/>
              <w:szCs w:val="28"/>
            </w:rPr>
            <w:fldChar w:fldCharType="separate"/>
          </w:r>
          <w:r>
            <w:rPr>
              <w:b/>
              <w:bCs/>
              <w:sz w:val="28"/>
              <w:szCs w:val="28"/>
            </w:rPr>
            <w:t>3</w:t>
          </w:r>
          <w:r>
            <w:rPr>
              <w:b/>
              <w:bCs/>
              <w:sz w:val="28"/>
              <w:szCs w:val="28"/>
            </w:rPr>
            <w:fldChar w:fldCharType="end"/>
          </w:r>
          <w:r>
            <w:rPr>
              <w:rFonts w:ascii="Times New Roman" w:hAnsi="Times New Roman" w:eastAsia="宋体" w:cs="Times New Roman"/>
              <w:b/>
              <w:bCs/>
              <w:color w:val="auto"/>
              <w:kern w:val="2"/>
              <w:sz w:val="28"/>
              <w:szCs w:val="28"/>
              <w:highlight w:val="none"/>
              <w:lang w:val="en-US" w:eastAsia="zh-CN" w:bidi="ar-SA"/>
            </w:rPr>
            <w:fldChar w:fldCharType="end"/>
          </w:r>
        </w:p>
        <w:p w14:paraId="6A62F65D">
          <w:pPr>
            <w:pStyle w:val="14"/>
            <w:tabs>
              <w:tab w:val="right" w:leader="dot" w:pos="9638"/>
            </w:tabs>
            <w:spacing w:line="360" w:lineRule="auto"/>
            <w:rPr>
              <w:b/>
              <w:bCs/>
              <w:sz w:val="28"/>
              <w:szCs w:val="28"/>
            </w:rPr>
          </w:pPr>
          <w:r>
            <w:rPr>
              <w:rFonts w:ascii="Times New Roman" w:hAnsi="Times New Roman" w:eastAsia="宋体" w:cs="Times New Roman"/>
              <w:b/>
              <w:bCs/>
              <w:color w:val="auto"/>
              <w:kern w:val="2"/>
              <w:sz w:val="28"/>
              <w:szCs w:val="28"/>
              <w:highlight w:val="none"/>
              <w:lang w:val="en-US" w:eastAsia="zh-CN" w:bidi="ar-SA"/>
            </w:rPr>
            <w:fldChar w:fldCharType="begin"/>
          </w:r>
          <w:r>
            <w:rPr>
              <w:rFonts w:ascii="Times New Roman" w:hAnsi="Times New Roman" w:eastAsia="宋体" w:cs="Times New Roman"/>
              <w:b/>
              <w:bCs/>
              <w:kern w:val="2"/>
              <w:sz w:val="28"/>
              <w:szCs w:val="28"/>
              <w:highlight w:val="none"/>
              <w:lang w:val="en-US" w:eastAsia="zh-CN" w:bidi="ar-SA"/>
            </w:rPr>
            <w:instrText xml:space="preserve"> HYPERLINK \l _Toc9389 </w:instrText>
          </w:r>
          <w:r>
            <w:rPr>
              <w:rFonts w:ascii="Times New Roman" w:hAnsi="Times New Roman" w:eastAsia="宋体" w:cs="Times New Roman"/>
              <w:b/>
              <w:bCs/>
              <w:kern w:val="2"/>
              <w:sz w:val="28"/>
              <w:szCs w:val="28"/>
              <w:highlight w:val="none"/>
              <w:lang w:val="en-US" w:eastAsia="zh-CN" w:bidi="ar-SA"/>
            </w:rPr>
            <w:fldChar w:fldCharType="separate"/>
          </w:r>
          <w:r>
            <w:rPr>
              <w:rFonts w:hint="eastAsia"/>
              <w:b/>
              <w:bCs/>
              <w:kern w:val="0"/>
              <w:sz w:val="28"/>
              <w:szCs w:val="28"/>
              <w:highlight w:val="none"/>
              <w:lang w:val="en-US" w:eastAsia="zh-CN"/>
            </w:rPr>
            <w:t>第三部分</w:t>
          </w:r>
          <w:r>
            <w:rPr>
              <w:rFonts w:hint="eastAsia"/>
              <w:b/>
              <w:bCs/>
              <w:kern w:val="0"/>
              <w:sz w:val="28"/>
              <w:szCs w:val="28"/>
              <w:highlight w:val="none"/>
            </w:rPr>
            <w:t xml:space="preserve"> 评分标准</w:t>
          </w:r>
          <w:r>
            <w:rPr>
              <w:b/>
              <w:bCs/>
              <w:sz w:val="28"/>
              <w:szCs w:val="28"/>
            </w:rPr>
            <w:tab/>
          </w:r>
          <w:r>
            <w:rPr>
              <w:b/>
              <w:bCs/>
              <w:sz w:val="28"/>
              <w:szCs w:val="28"/>
            </w:rPr>
            <w:fldChar w:fldCharType="begin"/>
          </w:r>
          <w:r>
            <w:rPr>
              <w:b/>
              <w:bCs/>
              <w:sz w:val="28"/>
              <w:szCs w:val="28"/>
            </w:rPr>
            <w:instrText xml:space="preserve"> PAGEREF _Toc9389 \h </w:instrText>
          </w:r>
          <w:r>
            <w:rPr>
              <w:b/>
              <w:bCs/>
              <w:sz w:val="28"/>
              <w:szCs w:val="28"/>
            </w:rPr>
            <w:fldChar w:fldCharType="separate"/>
          </w:r>
          <w:r>
            <w:rPr>
              <w:b/>
              <w:bCs/>
              <w:sz w:val="28"/>
              <w:szCs w:val="28"/>
            </w:rPr>
            <w:t>12</w:t>
          </w:r>
          <w:r>
            <w:rPr>
              <w:b/>
              <w:bCs/>
              <w:sz w:val="28"/>
              <w:szCs w:val="28"/>
            </w:rPr>
            <w:fldChar w:fldCharType="end"/>
          </w:r>
          <w:r>
            <w:rPr>
              <w:rFonts w:ascii="Times New Roman" w:hAnsi="Times New Roman" w:eastAsia="宋体" w:cs="Times New Roman"/>
              <w:b/>
              <w:bCs/>
              <w:color w:val="auto"/>
              <w:kern w:val="2"/>
              <w:sz w:val="28"/>
              <w:szCs w:val="28"/>
              <w:highlight w:val="none"/>
              <w:lang w:val="en-US" w:eastAsia="zh-CN" w:bidi="ar-SA"/>
            </w:rPr>
            <w:fldChar w:fldCharType="end"/>
          </w:r>
        </w:p>
        <w:p w14:paraId="5BDDC24E">
          <w:pPr>
            <w:pStyle w:val="14"/>
            <w:tabs>
              <w:tab w:val="right" w:leader="dot" w:pos="9638"/>
            </w:tabs>
            <w:spacing w:line="360" w:lineRule="auto"/>
            <w:rPr>
              <w:b/>
              <w:bCs/>
              <w:sz w:val="28"/>
              <w:szCs w:val="28"/>
            </w:rPr>
          </w:pPr>
          <w:r>
            <w:rPr>
              <w:rFonts w:ascii="Times New Roman" w:hAnsi="Times New Roman" w:eastAsia="宋体" w:cs="Times New Roman"/>
              <w:b/>
              <w:bCs/>
              <w:color w:val="auto"/>
              <w:kern w:val="2"/>
              <w:sz w:val="28"/>
              <w:szCs w:val="28"/>
              <w:highlight w:val="none"/>
              <w:lang w:val="en-US" w:eastAsia="zh-CN" w:bidi="ar-SA"/>
            </w:rPr>
            <w:fldChar w:fldCharType="begin"/>
          </w:r>
          <w:r>
            <w:rPr>
              <w:rFonts w:ascii="Times New Roman" w:hAnsi="Times New Roman" w:eastAsia="宋体" w:cs="Times New Roman"/>
              <w:b/>
              <w:bCs/>
              <w:kern w:val="2"/>
              <w:sz w:val="28"/>
              <w:szCs w:val="28"/>
              <w:highlight w:val="none"/>
              <w:lang w:val="en-US" w:eastAsia="zh-CN" w:bidi="ar-SA"/>
            </w:rPr>
            <w:instrText xml:space="preserve"> HYPERLINK \l _Toc4932 </w:instrText>
          </w:r>
          <w:r>
            <w:rPr>
              <w:rFonts w:ascii="Times New Roman" w:hAnsi="Times New Roman" w:eastAsia="宋体" w:cs="Times New Roman"/>
              <w:b/>
              <w:bCs/>
              <w:kern w:val="2"/>
              <w:sz w:val="28"/>
              <w:szCs w:val="28"/>
              <w:highlight w:val="none"/>
              <w:lang w:val="en-US" w:eastAsia="zh-CN" w:bidi="ar-SA"/>
            </w:rPr>
            <w:fldChar w:fldCharType="separate"/>
          </w:r>
          <w:r>
            <w:rPr>
              <w:rFonts w:hint="eastAsia" w:ascii="宋体" w:hAnsi="宋体" w:eastAsia="宋体" w:cs="Times New Roman"/>
              <w:b/>
              <w:bCs/>
              <w:kern w:val="2"/>
              <w:sz w:val="28"/>
              <w:szCs w:val="28"/>
              <w:highlight w:val="none"/>
              <w:lang w:val="en-US" w:eastAsia="zh-CN" w:bidi="ar-SA"/>
            </w:rPr>
            <w:t>第四部分 合同模板</w:t>
          </w:r>
          <w:r>
            <w:rPr>
              <w:b/>
              <w:bCs/>
              <w:sz w:val="28"/>
              <w:szCs w:val="28"/>
            </w:rPr>
            <w:tab/>
          </w:r>
          <w:r>
            <w:rPr>
              <w:b/>
              <w:bCs/>
              <w:sz w:val="28"/>
              <w:szCs w:val="28"/>
            </w:rPr>
            <w:fldChar w:fldCharType="begin"/>
          </w:r>
          <w:r>
            <w:rPr>
              <w:b/>
              <w:bCs/>
              <w:sz w:val="28"/>
              <w:szCs w:val="28"/>
            </w:rPr>
            <w:instrText xml:space="preserve"> PAGEREF _Toc4932 \h </w:instrText>
          </w:r>
          <w:r>
            <w:rPr>
              <w:b/>
              <w:bCs/>
              <w:sz w:val="28"/>
              <w:szCs w:val="28"/>
            </w:rPr>
            <w:fldChar w:fldCharType="separate"/>
          </w:r>
          <w:r>
            <w:rPr>
              <w:b/>
              <w:bCs/>
              <w:sz w:val="28"/>
              <w:szCs w:val="28"/>
            </w:rPr>
            <w:t>14</w:t>
          </w:r>
          <w:r>
            <w:rPr>
              <w:b/>
              <w:bCs/>
              <w:sz w:val="28"/>
              <w:szCs w:val="28"/>
            </w:rPr>
            <w:fldChar w:fldCharType="end"/>
          </w:r>
          <w:r>
            <w:rPr>
              <w:rFonts w:ascii="Times New Roman" w:hAnsi="Times New Roman" w:eastAsia="宋体" w:cs="Times New Roman"/>
              <w:b/>
              <w:bCs/>
              <w:color w:val="auto"/>
              <w:kern w:val="2"/>
              <w:sz w:val="28"/>
              <w:szCs w:val="28"/>
              <w:highlight w:val="none"/>
              <w:lang w:val="en-US" w:eastAsia="zh-CN" w:bidi="ar-SA"/>
            </w:rPr>
            <w:fldChar w:fldCharType="end"/>
          </w:r>
        </w:p>
        <w:p w14:paraId="15D50887">
          <w:pPr>
            <w:pStyle w:val="14"/>
            <w:tabs>
              <w:tab w:val="right" w:leader="dot" w:pos="9638"/>
            </w:tabs>
            <w:spacing w:line="360" w:lineRule="auto"/>
            <w:rPr>
              <w:rFonts w:hint="default"/>
              <w:b/>
              <w:bCs/>
              <w:sz w:val="28"/>
              <w:szCs w:val="28"/>
              <w:lang w:val="en-US"/>
            </w:rPr>
          </w:pPr>
          <w:r>
            <w:rPr>
              <w:rFonts w:ascii="Times New Roman" w:hAnsi="Times New Roman" w:eastAsia="宋体" w:cs="Times New Roman"/>
              <w:b/>
              <w:bCs/>
              <w:color w:val="auto"/>
              <w:kern w:val="2"/>
              <w:sz w:val="28"/>
              <w:szCs w:val="28"/>
              <w:highlight w:val="none"/>
              <w:lang w:val="en-US" w:eastAsia="zh-CN" w:bidi="ar-SA"/>
            </w:rPr>
            <w:fldChar w:fldCharType="begin"/>
          </w:r>
          <w:r>
            <w:rPr>
              <w:rFonts w:ascii="Times New Roman" w:hAnsi="Times New Roman" w:eastAsia="宋体" w:cs="Times New Roman"/>
              <w:b/>
              <w:bCs/>
              <w:kern w:val="2"/>
              <w:sz w:val="28"/>
              <w:szCs w:val="28"/>
              <w:highlight w:val="none"/>
              <w:lang w:val="en-US" w:eastAsia="zh-CN" w:bidi="ar-SA"/>
            </w:rPr>
            <w:instrText xml:space="preserve"> HYPERLINK \l _Toc31089 </w:instrText>
          </w:r>
          <w:r>
            <w:rPr>
              <w:rFonts w:ascii="Times New Roman" w:hAnsi="Times New Roman" w:eastAsia="宋体" w:cs="Times New Roman"/>
              <w:b/>
              <w:bCs/>
              <w:kern w:val="2"/>
              <w:sz w:val="28"/>
              <w:szCs w:val="28"/>
              <w:highlight w:val="none"/>
              <w:lang w:val="en-US" w:eastAsia="zh-CN" w:bidi="ar-SA"/>
            </w:rPr>
            <w:fldChar w:fldCharType="separate"/>
          </w:r>
          <w:r>
            <w:rPr>
              <w:rFonts w:hint="eastAsia" w:ascii="宋体" w:hAnsi="宋体" w:eastAsia="宋体" w:cs="Times New Roman"/>
              <w:b/>
              <w:bCs/>
              <w:kern w:val="2"/>
              <w:sz w:val="28"/>
              <w:szCs w:val="28"/>
              <w:highlight w:val="none"/>
              <w:lang w:val="en-US" w:eastAsia="zh-CN" w:bidi="ar-SA"/>
            </w:rPr>
            <w:t>第五部分 响应文件资料整理</w:t>
          </w:r>
          <w:r>
            <w:rPr>
              <w:b/>
              <w:bCs/>
              <w:sz w:val="28"/>
              <w:szCs w:val="28"/>
            </w:rPr>
            <w:tab/>
          </w:r>
          <w:r>
            <w:rPr>
              <w:rFonts w:hint="eastAsia"/>
              <w:b/>
              <w:bCs/>
              <w:sz w:val="28"/>
              <w:szCs w:val="28"/>
              <w:lang w:val="en-US" w:eastAsia="zh-CN"/>
            </w:rPr>
            <w:t>2</w:t>
          </w:r>
          <w:r>
            <w:rPr>
              <w:rFonts w:ascii="Times New Roman" w:hAnsi="Times New Roman" w:eastAsia="宋体" w:cs="Times New Roman"/>
              <w:b/>
              <w:bCs/>
              <w:color w:val="auto"/>
              <w:kern w:val="2"/>
              <w:sz w:val="28"/>
              <w:szCs w:val="28"/>
              <w:highlight w:val="none"/>
              <w:lang w:val="en-US" w:eastAsia="zh-CN" w:bidi="ar-SA"/>
            </w:rPr>
            <w:fldChar w:fldCharType="end"/>
          </w:r>
          <w:r>
            <w:rPr>
              <w:rFonts w:hint="eastAsia" w:cs="Times New Roman"/>
              <w:b/>
              <w:bCs/>
              <w:color w:val="auto"/>
              <w:kern w:val="2"/>
              <w:sz w:val="28"/>
              <w:szCs w:val="28"/>
              <w:highlight w:val="none"/>
              <w:lang w:val="en-US" w:eastAsia="zh-CN" w:bidi="ar-SA"/>
            </w:rPr>
            <w:t>0</w:t>
          </w:r>
        </w:p>
        <w:p w14:paraId="04CEC5EF">
          <w:pPr>
            <w:pStyle w:val="14"/>
            <w:tabs>
              <w:tab w:val="right" w:leader="dot" w:pos="9638"/>
            </w:tabs>
            <w:spacing w:line="360" w:lineRule="auto"/>
            <w:rPr>
              <w:rFonts w:hint="default"/>
              <w:b/>
              <w:bCs/>
              <w:sz w:val="28"/>
              <w:szCs w:val="28"/>
              <w:lang w:val="en-US"/>
            </w:rPr>
          </w:pPr>
          <w:r>
            <w:rPr>
              <w:rFonts w:ascii="Times New Roman" w:hAnsi="Times New Roman" w:eastAsia="宋体" w:cs="Times New Roman"/>
              <w:b/>
              <w:bCs/>
              <w:color w:val="auto"/>
              <w:kern w:val="2"/>
              <w:sz w:val="28"/>
              <w:szCs w:val="28"/>
              <w:highlight w:val="none"/>
              <w:lang w:val="en-US" w:eastAsia="zh-CN" w:bidi="ar-SA"/>
            </w:rPr>
            <w:fldChar w:fldCharType="begin"/>
          </w:r>
          <w:r>
            <w:rPr>
              <w:rFonts w:ascii="Times New Roman" w:hAnsi="Times New Roman" w:eastAsia="宋体" w:cs="Times New Roman"/>
              <w:b/>
              <w:bCs/>
              <w:kern w:val="2"/>
              <w:sz w:val="28"/>
              <w:szCs w:val="28"/>
              <w:highlight w:val="none"/>
              <w:lang w:val="en-US" w:eastAsia="zh-CN" w:bidi="ar-SA"/>
            </w:rPr>
            <w:instrText xml:space="preserve"> HYPERLINK \l _Toc17842 </w:instrText>
          </w:r>
          <w:r>
            <w:rPr>
              <w:rFonts w:ascii="Times New Roman" w:hAnsi="Times New Roman" w:eastAsia="宋体" w:cs="Times New Roman"/>
              <w:b/>
              <w:bCs/>
              <w:kern w:val="2"/>
              <w:sz w:val="28"/>
              <w:szCs w:val="28"/>
              <w:highlight w:val="none"/>
              <w:lang w:val="en-US" w:eastAsia="zh-CN" w:bidi="ar-SA"/>
            </w:rPr>
            <w:fldChar w:fldCharType="separate"/>
          </w:r>
          <w:r>
            <w:rPr>
              <w:rFonts w:hint="eastAsia" w:ascii="宋体" w:hAnsi="宋体" w:eastAsia="宋体" w:cs="Times New Roman"/>
              <w:b/>
              <w:bCs/>
              <w:kern w:val="2"/>
              <w:sz w:val="28"/>
              <w:szCs w:val="28"/>
              <w:highlight w:val="none"/>
              <w:lang w:val="en-US" w:eastAsia="zh-CN" w:bidi="ar-SA"/>
            </w:rPr>
            <w:t>第六部分 相关格式文件</w:t>
          </w:r>
          <w:r>
            <w:rPr>
              <w:b/>
              <w:bCs/>
              <w:sz w:val="28"/>
              <w:szCs w:val="28"/>
            </w:rPr>
            <w:tab/>
          </w:r>
          <w:r>
            <w:rPr>
              <w:rFonts w:hint="eastAsia"/>
              <w:b/>
              <w:bCs/>
              <w:sz w:val="28"/>
              <w:szCs w:val="28"/>
              <w:lang w:val="en-US" w:eastAsia="zh-CN"/>
            </w:rPr>
            <w:t>2</w:t>
          </w:r>
          <w:r>
            <w:rPr>
              <w:rFonts w:ascii="Times New Roman" w:hAnsi="Times New Roman" w:eastAsia="宋体" w:cs="Times New Roman"/>
              <w:b/>
              <w:bCs/>
              <w:color w:val="auto"/>
              <w:kern w:val="2"/>
              <w:sz w:val="28"/>
              <w:szCs w:val="28"/>
              <w:highlight w:val="none"/>
              <w:lang w:val="en-US" w:eastAsia="zh-CN" w:bidi="ar-SA"/>
            </w:rPr>
            <w:fldChar w:fldCharType="end"/>
          </w:r>
          <w:r>
            <w:rPr>
              <w:rFonts w:hint="eastAsia" w:cs="Times New Roman"/>
              <w:b/>
              <w:bCs/>
              <w:color w:val="auto"/>
              <w:kern w:val="2"/>
              <w:sz w:val="28"/>
              <w:szCs w:val="28"/>
              <w:highlight w:val="none"/>
              <w:lang w:val="en-US" w:eastAsia="zh-CN" w:bidi="ar-SA"/>
            </w:rPr>
            <w:t>2</w:t>
          </w:r>
        </w:p>
        <w:p w14:paraId="4FE381C4">
          <w:pPr>
            <w:pStyle w:val="14"/>
            <w:tabs>
              <w:tab w:val="right" w:leader="dot" w:pos="9638"/>
            </w:tabs>
            <w:rPr>
              <w:sz w:val="28"/>
              <w:szCs w:val="28"/>
            </w:rPr>
          </w:pPr>
        </w:p>
        <w:p w14:paraId="22ED3383">
          <w:pP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Cs w:val="24"/>
              <w:highlight w:val="none"/>
              <w:lang w:val="en-US" w:eastAsia="zh-CN" w:bidi="ar-SA"/>
            </w:rPr>
            <w:fldChar w:fldCharType="end"/>
          </w:r>
        </w:p>
      </w:sdtContent>
    </w:sdt>
    <w:p w14:paraId="7C9B21F4">
      <w:pPr>
        <w:rPr>
          <w:rFonts w:ascii="Times New Roman" w:hAnsi="Times New Roman" w:eastAsia="宋体" w:cs="Times New Roman"/>
          <w:color w:val="auto"/>
          <w:kern w:val="2"/>
          <w:sz w:val="21"/>
          <w:szCs w:val="24"/>
          <w:highlight w:val="none"/>
          <w:lang w:val="en-US" w:eastAsia="zh-CN" w:bidi="ar-SA"/>
        </w:rPr>
      </w:pPr>
    </w:p>
    <w:p w14:paraId="23F4475D">
      <w:pPr>
        <w:pStyle w:val="2"/>
        <w:outlineLvl w:val="9"/>
        <w:rPr>
          <w:color w:val="auto"/>
          <w:highlight w:val="none"/>
        </w:rPr>
      </w:pPr>
    </w:p>
    <w:p w14:paraId="0B2B8597">
      <w:pPr>
        <w:jc w:val="center"/>
        <w:rPr>
          <w:b/>
          <w:bCs/>
          <w:color w:val="auto"/>
          <w:kern w:val="0"/>
          <w:sz w:val="28"/>
          <w:szCs w:val="36"/>
          <w:highlight w:val="none"/>
        </w:rPr>
      </w:pPr>
    </w:p>
    <w:p w14:paraId="07E22138">
      <w:pPr>
        <w:jc w:val="center"/>
        <w:rPr>
          <w:b/>
          <w:bCs/>
          <w:color w:val="auto"/>
          <w:kern w:val="0"/>
          <w:sz w:val="28"/>
          <w:szCs w:val="36"/>
          <w:highlight w:val="none"/>
        </w:rPr>
      </w:pPr>
    </w:p>
    <w:p w14:paraId="6203C223">
      <w:pPr>
        <w:jc w:val="center"/>
        <w:rPr>
          <w:b/>
          <w:bCs/>
          <w:color w:val="auto"/>
          <w:kern w:val="0"/>
          <w:sz w:val="28"/>
          <w:szCs w:val="36"/>
          <w:highlight w:val="none"/>
        </w:rPr>
      </w:pPr>
    </w:p>
    <w:p w14:paraId="7F6FEB71">
      <w:pPr>
        <w:jc w:val="center"/>
        <w:rPr>
          <w:b/>
          <w:bCs/>
          <w:color w:val="auto"/>
          <w:kern w:val="0"/>
          <w:sz w:val="28"/>
          <w:szCs w:val="36"/>
          <w:highlight w:val="none"/>
        </w:rPr>
      </w:pPr>
    </w:p>
    <w:p w14:paraId="1AFCC1AF">
      <w:pPr>
        <w:jc w:val="center"/>
        <w:rPr>
          <w:b/>
          <w:bCs/>
          <w:color w:val="auto"/>
          <w:kern w:val="0"/>
          <w:sz w:val="28"/>
          <w:szCs w:val="36"/>
          <w:highlight w:val="none"/>
        </w:rPr>
      </w:pPr>
    </w:p>
    <w:p w14:paraId="7858439B">
      <w:pPr>
        <w:jc w:val="center"/>
        <w:rPr>
          <w:b/>
          <w:bCs/>
          <w:color w:val="auto"/>
          <w:kern w:val="0"/>
          <w:sz w:val="28"/>
          <w:szCs w:val="36"/>
          <w:highlight w:val="none"/>
        </w:rPr>
      </w:pPr>
    </w:p>
    <w:p w14:paraId="6476DAEE">
      <w:pPr>
        <w:jc w:val="center"/>
        <w:rPr>
          <w:b/>
          <w:bCs/>
          <w:color w:val="auto"/>
          <w:kern w:val="0"/>
          <w:sz w:val="28"/>
          <w:szCs w:val="36"/>
          <w:highlight w:val="none"/>
        </w:rPr>
      </w:pPr>
    </w:p>
    <w:p w14:paraId="663A168A">
      <w:pPr>
        <w:jc w:val="center"/>
        <w:rPr>
          <w:b/>
          <w:bCs/>
          <w:color w:val="auto"/>
          <w:kern w:val="0"/>
          <w:sz w:val="28"/>
          <w:szCs w:val="36"/>
          <w:highlight w:val="none"/>
        </w:rPr>
      </w:pPr>
    </w:p>
    <w:p w14:paraId="40B3BCD3">
      <w:pPr>
        <w:jc w:val="center"/>
        <w:rPr>
          <w:b/>
          <w:bCs/>
          <w:color w:val="auto"/>
          <w:kern w:val="0"/>
          <w:sz w:val="28"/>
          <w:szCs w:val="36"/>
          <w:highlight w:val="none"/>
        </w:rPr>
      </w:pPr>
    </w:p>
    <w:p w14:paraId="50094DC8">
      <w:pPr>
        <w:jc w:val="center"/>
        <w:rPr>
          <w:b/>
          <w:bCs/>
          <w:color w:val="auto"/>
          <w:kern w:val="0"/>
          <w:sz w:val="28"/>
          <w:szCs w:val="36"/>
          <w:highlight w:val="none"/>
        </w:rPr>
      </w:pPr>
    </w:p>
    <w:p w14:paraId="629AAEC1">
      <w:pPr>
        <w:jc w:val="center"/>
        <w:rPr>
          <w:b/>
          <w:bCs/>
          <w:color w:val="auto"/>
          <w:kern w:val="0"/>
          <w:sz w:val="28"/>
          <w:szCs w:val="36"/>
          <w:highlight w:val="none"/>
        </w:rPr>
      </w:pPr>
    </w:p>
    <w:p w14:paraId="63CA1CD5">
      <w:pPr>
        <w:jc w:val="center"/>
        <w:rPr>
          <w:b/>
          <w:bCs/>
          <w:color w:val="auto"/>
          <w:kern w:val="0"/>
          <w:sz w:val="28"/>
          <w:szCs w:val="36"/>
          <w:highlight w:val="none"/>
        </w:rPr>
      </w:pPr>
    </w:p>
    <w:p w14:paraId="2E06259F">
      <w:pPr>
        <w:jc w:val="center"/>
        <w:rPr>
          <w:b/>
          <w:bCs/>
          <w:color w:val="auto"/>
          <w:kern w:val="0"/>
          <w:sz w:val="28"/>
          <w:szCs w:val="36"/>
          <w:highlight w:val="none"/>
        </w:rPr>
      </w:pPr>
    </w:p>
    <w:p w14:paraId="051D1266">
      <w:pPr>
        <w:jc w:val="center"/>
        <w:rPr>
          <w:b/>
          <w:bCs/>
          <w:color w:val="auto"/>
          <w:kern w:val="0"/>
          <w:sz w:val="28"/>
          <w:szCs w:val="36"/>
          <w:highlight w:val="none"/>
        </w:rPr>
      </w:pPr>
    </w:p>
    <w:p w14:paraId="47F9AC47">
      <w:pPr>
        <w:jc w:val="center"/>
        <w:rPr>
          <w:b/>
          <w:bCs/>
          <w:color w:val="auto"/>
          <w:kern w:val="0"/>
          <w:sz w:val="28"/>
          <w:szCs w:val="36"/>
          <w:highlight w:val="none"/>
        </w:rPr>
      </w:pPr>
    </w:p>
    <w:p w14:paraId="767156CC">
      <w:pPr>
        <w:jc w:val="center"/>
        <w:rPr>
          <w:b/>
          <w:bCs/>
          <w:color w:val="auto"/>
          <w:kern w:val="0"/>
          <w:sz w:val="28"/>
          <w:szCs w:val="36"/>
          <w:highlight w:val="none"/>
        </w:rPr>
      </w:pPr>
    </w:p>
    <w:p w14:paraId="0F8358C1">
      <w:pPr>
        <w:jc w:val="center"/>
        <w:rPr>
          <w:b/>
          <w:bCs/>
          <w:color w:val="auto"/>
          <w:kern w:val="0"/>
          <w:sz w:val="28"/>
          <w:szCs w:val="36"/>
          <w:highlight w:val="none"/>
        </w:rPr>
      </w:pPr>
    </w:p>
    <w:p w14:paraId="0B64A332">
      <w:pPr>
        <w:jc w:val="center"/>
        <w:rPr>
          <w:b/>
          <w:bCs/>
          <w:color w:val="auto"/>
          <w:kern w:val="0"/>
          <w:sz w:val="28"/>
          <w:szCs w:val="36"/>
          <w:highlight w:val="none"/>
        </w:rPr>
      </w:pPr>
    </w:p>
    <w:p w14:paraId="46A484A8">
      <w:pPr>
        <w:jc w:val="center"/>
        <w:rPr>
          <w:b/>
          <w:bCs/>
          <w:color w:val="auto"/>
          <w:kern w:val="0"/>
          <w:sz w:val="28"/>
          <w:szCs w:val="36"/>
          <w:highlight w:val="none"/>
        </w:rPr>
      </w:pPr>
    </w:p>
    <w:p w14:paraId="0A19A8E2">
      <w:pPr>
        <w:jc w:val="center"/>
        <w:rPr>
          <w:b/>
          <w:bCs/>
          <w:color w:val="auto"/>
          <w:kern w:val="0"/>
          <w:sz w:val="28"/>
          <w:szCs w:val="36"/>
          <w:highlight w:val="none"/>
        </w:rPr>
      </w:pPr>
    </w:p>
    <w:p w14:paraId="77E562F7">
      <w:pPr>
        <w:spacing w:line="360" w:lineRule="auto"/>
        <w:jc w:val="both"/>
        <w:outlineLvl w:val="9"/>
        <w:rPr>
          <w:rFonts w:hint="eastAsia" w:ascii="宋体" w:hAnsi="宋体"/>
          <w:b/>
          <w:bCs/>
          <w:color w:val="auto"/>
          <w:sz w:val="28"/>
          <w:szCs w:val="28"/>
          <w:highlight w:val="none"/>
        </w:rPr>
        <w:sectPr>
          <w:headerReference r:id="rId7" w:type="default"/>
          <w:footerReference r:id="rId8" w:type="default"/>
          <w:pgSz w:w="11906" w:h="16838"/>
          <w:pgMar w:top="1440" w:right="1134" w:bottom="1440" w:left="1134" w:header="851" w:footer="992" w:gutter="0"/>
          <w:pgNumType w:fmt="decimal"/>
          <w:cols w:space="720" w:num="1"/>
          <w:docGrid w:linePitch="312" w:charSpace="0"/>
        </w:sectPr>
      </w:pPr>
      <w:bookmarkStart w:id="27" w:name="_Toc517"/>
      <w:bookmarkStart w:id="28" w:name="_Toc19427"/>
    </w:p>
    <w:p w14:paraId="2617A0F5">
      <w:pPr>
        <w:spacing w:line="360" w:lineRule="auto"/>
        <w:jc w:val="center"/>
        <w:outlineLvl w:val="0"/>
        <w:rPr>
          <w:rFonts w:ascii="仿宋" w:hAnsi="仿宋" w:eastAsia="仿宋" w:cs="Helvetica"/>
          <w:color w:val="auto"/>
          <w:sz w:val="33"/>
          <w:szCs w:val="33"/>
          <w:highlight w:val="none"/>
        </w:rPr>
      </w:pPr>
      <w:bookmarkStart w:id="29" w:name="_Toc16951"/>
      <w:bookmarkStart w:id="30" w:name="_Toc18245"/>
      <w:r>
        <w:rPr>
          <w:rFonts w:hint="eastAsia" w:ascii="宋体" w:hAnsi="宋体"/>
          <w:b/>
          <w:bCs/>
          <w:color w:val="auto"/>
          <w:sz w:val="28"/>
          <w:szCs w:val="28"/>
          <w:highlight w:val="none"/>
        </w:rPr>
        <w:fldChar w:fldCharType="begin"/>
      </w:r>
      <w:r>
        <w:rPr>
          <w:rFonts w:hint="eastAsia" w:ascii="宋体" w:hAnsi="宋体"/>
          <w:b/>
          <w:bCs/>
          <w:color w:val="auto"/>
          <w:sz w:val="28"/>
          <w:szCs w:val="28"/>
          <w:highlight w:val="none"/>
        </w:rPr>
        <w:instrText xml:space="preserve"> HYPERLINK \l "_Toc17950" </w:instrText>
      </w:r>
      <w:r>
        <w:rPr>
          <w:rFonts w:hint="eastAsia" w:ascii="宋体" w:hAnsi="宋体"/>
          <w:b/>
          <w:bCs/>
          <w:color w:val="auto"/>
          <w:sz w:val="28"/>
          <w:szCs w:val="28"/>
          <w:highlight w:val="none"/>
        </w:rPr>
        <w:fldChar w:fldCharType="separate"/>
      </w:r>
      <w:r>
        <w:rPr>
          <w:rFonts w:hint="eastAsia" w:ascii="宋体" w:hAnsi="宋体"/>
          <w:b/>
          <w:bCs/>
          <w:color w:val="auto"/>
          <w:sz w:val="28"/>
          <w:szCs w:val="28"/>
          <w:highlight w:val="none"/>
        </w:rPr>
        <w:t>第一部分 报名邀请函</w:t>
      </w:r>
      <w:r>
        <w:rPr>
          <w:rFonts w:hint="eastAsia" w:ascii="宋体" w:hAnsi="宋体"/>
          <w:b/>
          <w:bCs/>
          <w:color w:val="auto"/>
          <w:sz w:val="28"/>
          <w:szCs w:val="28"/>
          <w:highlight w:val="none"/>
        </w:rPr>
        <w:fldChar w:fldCharType="end"/>
      </w:r>
      <w:bookmarkEnd w:id="27"/>
      <w:bookmarkEnd w:id="28"/>
      <w:bookmarkEnd w:id="29"/>
      <w:bookmarkEnd w:id="30"/>
    </w:p>
    <w:p w14:paraId="4F4B27D0">
      <w:pPr>
        <w:keepNext w:val="0"/>
        <w:keepLines w:val="0"/>
        <w:pageBreakBefore w:val="0"/>
        <w:kinsoku/>
        <w:wordWrap/>
        <w:overflowPunct/>
        <w:topLinePunct w:val="0"/>
        <w:autoSpaceDE w:val="0"/>
        <w:autoSpaceDN w:val="0"/>
        <w:bidi w:val="0"/>
        <w:spacing w:line="400" w:lineRule="exact"/>
        <w:ind w:firstLine="420" w:firstLineChars="200"/>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rPr>
        <w:t>根据我院业务发展需要，现拟定对病案数码影像与信息管理</w:t>
      </w:r>
      <w:r>
        <w:rPr>
          <w:rFonts w:hint="eastAsia" w:ascii="宋体" w:hAnsi="宋体" w:cs="宋体"/>
          <w:b w:val="0"/>
          <w:bCs/>
          <w:color w:val="auto"/>
          <w:kern w:val="0"/>
          <w:sz w:val="21"/>
          <w:szCs w:val="21"/>
          <w:lang w:val="en-US" w:eastAsia="zh-CN"/>
        </w:rPr>
        <w:t>服务</w:t>
      </w:r>
      <w:r>
        <w:rPr>
          <w:rFonts w:hint="eastAsia" w:ascii="宋体" w:hAnsi="宋体" w:eastAsia="宋体" w:cs="宋体"/>
          <w:b w:val="0"/>
          <w:bCs/>
          <w:color w:val="auto"/>
          <w:kern w:val="0"/>
          <w:sz w:val="21"/>
          <w:szCs w:val="21"/>
        </w:rPr>
        <w:t>进行采购，现根据相关规定特此公告，欢迎符合条件的供应商参</w:t>
      </w:r>
      <w:r>
        <w:rPr>
          <w:rFonts w:hint="eastAsia" w:ascii="宋体" w:hAnsi="宋体" w:eastAsia="宋体" w:cs="宋体"/>
          <w:b w:val="0"/>
          <w:bCs/>
          <w:color w:val="auto"/>
          <w:kern w:val="0"/>
          <w:sz w:val="21"/>
          <w:szCs w:val="21"/>
          <w:lang w:val="en-US" w:eastAsia="zh-CN"/>
        </w:rPr>
        <w:t>加。</w:t>
      </w:r>
    </w:p>
    <w:p w14:paraId="4A74EAD1">
      <w:pPr>
        <w:keepNext w:val="0"/>
        <w:keepLines w:val="0"/>
        <w:pageBreakBefore w:val="0"/>
        <w:numPr>
          <w:ilvl w:val="0"/>
          <w:numId w:val="2"/>
        </w:numPr>
        <w:tabs>
          <w:tab w:val="left" w:pos="0"/>
          <w:tab w:val="left" w:pos="7174"/>
        </w:tabs>
        <w:kinsoku/>
        <w:wordWrap/>
        <w:overflowPunct/>
        <w:topLinePunct w:val="0"/>
        <w:bidi w:val="0"/>
        <w:spacing w:line="400" w:lineRule="exact"/>
        <w:ind w:firstLine="422" w:firstLineChars="200"/>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采购需求</w:t>
      </w:r>
    </w:p>
    <w:p w14:paraId="6AD71DE6">
      <w:pPr>
        <w:keepNext w:val="0"/>
        <w:keepLines w:val="0"/>
        <w:pageBreakBefore w:val="0"/>
        <w:kinsoku/>
        <w:wordWrap/>
        <w:overflowPunct/>
        <w:topLinePunct w:val="0"/>
        <w:autoSpaceDE w:val="0"/>
        <w:autoSpaceDN w:val="0"/>
        <w:bidi w:val="0"/>
        <w:spacing w:line="400" w:lineRule="exact"/>
        <w:ind w:firstLine="422"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1.项目编号：</w:t>
      </w:r>
      <w:r>
        <w:rPr>
          <w:rFonts w:hint="eastAsia" w:ascii="宋体" w:hAnsi="宋体" w:eastAsia="宋体" w:cs="宋体"/>
          <w:b w:val="0"/>
          <w:bCs w:val="0"/>
          <w:color w:val="auto"/>
          <w:sz w:val="21"/>
          <w:szCs w:val="21"/>
          <w:highlight w:val="none"/>
          <w:lang w:val="en-US" w:eastAsia="zh-CN"/>
        </w:rPr>
        <w:t>NYWYF2025001</w:t>
      </w:r>
      <w:r>
        <w:rPr>
          <w:rFonts w:hint="eastAsia" w:ascii="宋体" w:hAnsi="宋体" w:cs="宋体"/>
          <w:b w:val="0"/>
          <w:bCs w:val="0"/>
          <w:color w:val="auto"/>
          <w:sz w:val="21"/>
          <w:szCs w:val="21"/>
          <w:highlight w:val="none"/>
          <w:lang w:val="en-US" w:eastAsia="zh-CN"/>
        </w:rPr>
        <w:t>2</w:t>
      </w:r>
    </w:p>
    <w:p w14:paraId="08CC66FE">
      <w:pPr>
        <w:keepNext w:val="0"/>
        <w:keepLines w:val="0"/>
        <w:pageBreakBefore w:val="0"/>
        <w:kinsoku/>
        <w:wordWrap/>
        <w:overflowPunct/>
        <w:topLinePunct w:val="0"/>
        <w:autoSpaceDE w:val="0"/>
        <w:autoSpaceDN w:val="0"/>
        <w:bidi w:val="0"/>
        <w:spacing w:line="400" w:lineRule="exact"/>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2.项目名称：</w:t>
      </w:r>
      <w:r>
        <w:rPr>
          <w:rFonts w:hint="eastAsia" w:ascii="宋体" w:hAnsi="宋体" w:eastAsia="宋体" w:cs="宋体"/>
          <w:b w:val="0"/>
          <w:bCs w:val="0"/>
          <w:color w:val="auto"/>
          <w:sz w:val="21"/>
          <w:szCs w:val="21"/>
          <w:highlight w:val="none"/>
          <w:lang w:val="en-US" w:eastAsia="zh-CN"/>
        </w:rPr>
        <w:t>南方医科大学第五附属医院病案数码影像与信息管理项目</w:t>
      </w:r>
    </w:p>
    <w:p w14:paraId="440745F1">
      <w:pPr>
        <w:keepNext w:val="0"/>
        <w:keepLines w:val="0"/>
        <w:pageBreakBefore w:val="0"/>
        <w:kinsoku/>
        <w:wordWrap/>
        <w:overflowPunct/>
        <w:topLinePunct w:val="0"/>
        <w:autoSpaceDE w:val="0"/>
        <w:autoSpaceDN w:val="0"/>
        <w:bidi w:val="0"/>
        <w:spacing w:line="400" w:lineRule="exact"/>
        <w:ind w:firstLine="422"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3.项目限价:</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val="en-US" w:eastAsia="zh-CN"/>
        </w:rPr>
        <w:t>万元</w:t>
      </w:r>
      <w:r>
        <w:rPr>
          <w:rFonts w:hint="eastAsia" w:ascii="宋体" w:hAnsi="宋体" w:cs="宋体"/>
          <w:b w:val="0"/>
          <w:bCs w:val="0"/>
          <w:color w:val="auto"/>
          <w:sz w:val="21"/>
          <w:szCs w:val="21"/>
          <w:highlight w:val="none"/>
          <w:lang w:val="en-US" w:eastAsia="zh-CN"/>
        </w:rPr>
        <w:t>，按实际服务数量进行结算。</w:t>
      </w:r>
    </w:p>
    <w:p w14:paraId="44AA0BEF">
      <w:pPr>
        <w:keepNext w:val="0"/>
        <w:keepLines w:val="0"/>
        <w:pageBreakBefore w:val="0"/>
        <w:kinsoku/>
        <w:wordWrap/>
        <w:overflowPunct/>
        <w:topLinePunct w:val="0"/>
        <w:autoSpaceDE w:val="0"/>
        <w:autoSpaceDN w:val="0"/>
        <w:bidi w:val="0"/>
        <w:spacing w:line="400" w:lineRule="exact"/>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4.服务期：</w:t>
      </w:r>
      <w:r>
        <w:rPr>
          <w:rFonts w:hint="eastAsia" w:ascii="宋体" w:hAnsi="宋体" w:eastAsia="宋体" w:cs="宋体"/>
          <w:b w:val="0"/>
          <w:bCs w:val="0"/>
          <w:color w:val="auto"/>
          <w:sz w:val="21"/>
          <w:szCs w:val="21"/>
          <w:highlight w:val="none"/>
          <w:lang w:val="en-US" w:eastAsia="zh-CN"/>
        </w:rPr>
        <w:t>1年</w:t>
      </w:r>
    </w:p>
    <w:p w14:paraId="3E22621A">
      <w:pPr>
        <w:keepNext w:val="0"/>
        <w:keepLines w:val="0"/>
        <w:pageBreakBefore w:val="0"/>
        <w:kinsoku/>
        <w:wordWrap/>
        <w:overflowPunct/>
        <w:topLinePunct w:val="0"/>
        <w:autoSpaceDE w:val="0"/>
        <w:autoSpaceDN w:val="0"/>
        <w:bidi w:val="0"/>
        <w:spacing w:line="400" w:lineRule="exact"/>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.采购内容及要求：</w:t>
      </w:r>
      <w:r>
        <w:rPr>
          <w:rFonts w:hint="eastAsia" w:ascii="宋体" w:hAnsi="宋体" w:eastAsia="宋体" w:cs="宋体"/>
          <w:b w:val="0"/>
          <w:bCs w:val="0"/>
          <w:color w:val="auto"/>
          <w:sz w:val="21"/>
          <w:szCs w:val="21"/>
          <w:highlight w:val="none"/>
          <w:lang w:val="en-US" w:eastAsia="zh-CN"/>
        </w:rPr>
        <w:t>详见第二部分采购需求</w:t>
      </w:r>
    </w:p>
    <w:p w14:paraId="1351CB14">
      <w:pPr>
        <w:keepNext w:val="0"/>
        <w:keepLines w:val="0"/>
        <w:pageBreakBefore w:val="0"/>
        <w:widowControl/>
        <w:kinsoku/>
        <w:wordWrap/>
        <w:overflowPunct/>
        <w:topLinePunct w:val="0"/>
        <w:bidi w:val="0"/>
        <w:spacing w:line="40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二、提供资料相关事项</w:t>
      </w:r>
    </w:p>
    <w:p w14:paraId="0356D18F">
      <w:pPr>
        <w:keepNext w:val="0"/>
        <w:keepLines w:val="0"/>
        <w:pageBreakBefore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1.报名截止时间：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年</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月</w:t>
      </w:r>
      <w:r>
        <w:rPr>
          <w:rFonts w:hint="eastAsia" w:ascii="宋体" w:hAnsi="宋体" w:cs="宋体"/>
          <w:b w:val="0"/>
          <w:bCs w:val="0"/>
          <w:color w:val="auto"/>
          <w:sz w:val="21"/>
          <w:szCs w:val="21"/>
          <w:highlight w:val="none"/>
          <w:lang w:val="en-US" w:eastAsia="zh-CN"/>
        </w:rPr>
        <w:t>12</w:t>
      </w:r>
      <w:bookmarkStart w:id="438" w:name="_GoBack"/>
      <w:bookmarkEnd w:id="438"/>
      <w:r>
        <w:rPr>
          <w:rFonts w:hint="eastAsia" w:ascii="宋体" w:hAnsi="宋体" w:eastAsia="宋体" w:cs="宋体"/>
          <w:b w:val="0"/>
          <w:bCs w:val="0"/>
          <w:color w:val="auto"/>
          <w:sz w:val="21"/>
          <w:szCs w:val="21"/>
          <w:highlight w:val="none"/>
          <w:lang w:val="en-US" w:eastAsia="zh-CN"/>
        </w:rPr>
        <w:t>日下</w:t>
      </w:r>
      <w:r>
        <w:rPr>
          <w:rFonts w:hint="eastAsia" w:ascii="宋体" w:hAnsi="宋体" w:eastAsia="宋体" w:cs="宋体"/>
          <w:color w:val="auto"/>
          <w:kern w:val="2"/>
          <w:sz w:val="21"/>
          <w:szCs w:val="21"/>
          <w:highlight w:val="none"/>
          <w:lang w:val="en-US" w:eastAsia="zh-CN" w:bidi="ar-SA"/>
        </w:rPr>
        <w:t>午17点30</w:t>
      </w:r>
      <w:r>
        <w:rPr>
          <w:rFonts w:hint="eastAsia" w:ascii="宋体" w:hAnsi="宋体" w:eastAsia="宋体" w:cs="宋体"/>
          <w:color w:val="auto"/>
          <w:sz w:val="21"/>
          <w:szCs w:val="21"/>
          <w:highlight w:val="none"/>
        </w:rPr>
        <w:t>分</w:t>
      </w:r>
    </w:p>
    <w:p w14:paraId="00286A3E">
      <w:pPr>
        <w:keepNext w:val="0"/>
        <w:keepLines w:val="0"/>
        <w:pageBreakBefore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2.报名方式：</w:t>
      </w:r>
      <w:r>
        <w:rPr>
          <w:rFonts w:hint="eastAsia" w:ascii="宋体" w:hAnsi="宋体" w:eastAsia="宋体" w:cs="宋体"/>
          <w:color w:val="auto"/>
          <w:sz w:val="21"/>
          <w:szCs w:val="21"/>
          <w:highlight w:val="none"/>
        </w:rPr>
        <w:t>电子邮件报名</w:t>
      </w:r>
    </w:p>
    <w:p w14:paraId="42D0BF5D">
      <w:pPr>
        <w:keepNext w:val="0"/>
        <w:keepLines w:val="0"/>
        <w:pageBreakBefore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3.报名所需提供资料及要求</w:t>
      </w: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val="en-US" w:eastAsia="zh-CN"/>
        </w:rPr>
        <w:t>公告</w:t>
      </w:r>
      <w:r>
        <w:rPr>
          <w:rFonts w:hint="eastAsia" w:ascii="宋体" w:hAnsi="宋体" w:eastAsia="宋体" w:cs="宋体"/>
          <w:color w:val="auto"/>
          <w:sz w:val="21"/>
          <w:szCs w:val="21"/>
          <w:highlight w:val="none"/>
        </w:rPr>
        <w:t>附件3报名资料</w:t>
      </w:r>
    </w:p>
    <w:p w14:paraId="3D432B5C">
      <w:pPr>
        <w:keepNext w:val="0"/>
        <w:keepLines w:val="0"/>
        <w:pageBreakBefore w:val="0"/>
        <w:numPr>
          <w:ilvl w:val="0"/>
          <w:numId w:val="0"/>
        </w:numPr>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4182FB96">
      <w:pPr>
        <w:keepNext w:val="0"/>
        <w:keepLines w:val="0"/>
        <w:pageBreakBefore w:val="0"/>
        <w:numPr>
          <w:ilvl w:val="0"/>
          <w:numId w:val="0"/>
        </w:numPr>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评审时间及地点：</w:t>
      </w:r>
      <w:r>
        <w:rPr>
          <w:rFonts w:hint="eastAsia" w:ascii="宋体" w:hAnsi="宋体" w:eastAsia="宋体" w:cs="宋体"/>
          <w:color w:val="auto"/>
          <w:sz w:val="21"/>
          <w:szCs w:val="21"/>
          <w:highlight w:val="none"/>
        </w:rPr>
        <w:t>待定（根据医院工作安排通知符合要求报名公司）</w:t>
      </w:r>
    </w:p>
    <w:p w14:paraId="4B7B49C8">
      <w:pPr>
        <w:keepNext w:val="0"/>
        <w:keepLines w:val="0"/>
        <w:pageBreakBefore w:val="0"/>
        <w:widowControl/>
        <w:kinsoku/>
        <w:wordWrap/>
        <w:overflowPunct/>
        <w:topLinePunct w:val="0"/>
        <w:bidi w:val="0"/>
        <w:spacing w:line="400" w:lineRule="exact"/>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5.报名注意事项：</w:t>
      </w:r>
    </w:p>
    <w:p w14:paraId="726C9788">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（1）请各报名供应商在报名截止时间前，按照报名资料要求做好整套报名资料，发送至指定邮箱，报名时间截止后，由相关人员统一审核。</w:t>
      </w:r>
    </w:p>
    <w:p w14:paraId="36CD2620">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（2）各报名供应商应确保所提供报名资料真实、完整、清晰可辨，报名资料模糊不清、难以辨认，视为未提供处理，由此造成报名不成功、不能进入评审环节等严重后果由供应商自行负责。</w:t>
      </w:r>
    </w:p>
    <w:p w14:paraId="76F7FD43">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（3）报名时间截止后不再受理报名或资料变更和补充，报名时间截止后所接收的任何邮件视为无效邮件。</w:t>
      </w:r>
    </w:p>
    <w:p w14:paraId="20C4DADE">
      <w:pPr>
        <w:keepNext w:val="0"/>
        <w:keepLines w:val="0"/>
        <w:pageBreakBefore w:val="0"/>
        <w:widowControl/>
        <w:kinsoku/>
        <w:wordWrap/>
        <w:overflowPunct/>
        <w:topLinePunct w:val="0"/>
        <w:bidi w:val="0"/>
        <w:spacing w:line="400" w:lineRule="exact"/>
        <w:ind w:firstLine="422" w:firstLineChars="20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color w:val="auto"/>
          <w:kern w:val="0"/>
          <w:sz w:val="21"/>
          <w:szCs w:val="21"/>
          <w:highlight w:val="none"/>
        </w:rPr>
        <w:t>三、报名供应商资格要求</w:t>
      </w:r>
    </w:p>
    <w:p w14:paraId="25C32572">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具备独立承担民事责任能力，为中华人民共和国境内合法注册的独立法人企业。</w:t>
      </w:r>
      <w:r>
        <w:rPr>
          <w:rFonts w:hint="eastAsia" w:ascii="宋体" w:hAnsi="宋体" w:eastAsia="宋体" w:cs="宋体"/>
          <w:b/>
          <w:bCs w:val="0"/>
          <w:color w:val="auto"/>
          <w:kern w:val="0"/>
          <w:sz w:val="21"/>
          <w:szCs w:val="21"/>
          <w:highlight w:val="none"/>
        </w:rPr>
        <w:t>（提供有效的营业执照副本复印件，并加盖公章）</w:t>
      </w:r>
    </w:p>
    <w:p w14:paraId="216E633E">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val="0"/>
          <w:bCs/>
          <w:color w:val="auto"/>
          <w:kern w:val="0"/>
          <w:sz w:val="21"/>
          <w:szCs w:val="21"/>
          <w:highlight w:val="none"/>
        </w:rPr>
        <w:t>2</w:t>
      </w:r>
      <w:r>
        <w:rPr>
          <w:rFonts w:hint="eastAsia" w:ascii="宋体" w:hAnsi="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具有良好的商业信誉和健全的财务会计制度。</w:t>
      </w:r>
      <w:r>
        <w:rPr>
          <w:rFonts w:hint="eastAsia" w:ascii="宋体" w:hAnsi="宋体" w:eastAsia="宋体" w:cs="宋体"/>
          <w:b/>
          <w:bCs w:val="0"/>
          <w:color w:val="auto"/>
          <w:kern w:val="0"/>
          <w:sz w:val="21"/>
          <w:szCs w:val="21"/>
          <w:highlight w:val="none"/>
        </w:rPr>
        <w:t>（提供书面声明函或承诺函，格式自拟，并加盖公章）</w:t>
      </w:r>
    </w:p>
    <w:p w14:paraId="5DFBA84C">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val="0"/>
          <w:bCs/>
          <w:color w:val="auto"/>
          <w:kern w:val="0"/>
          <w:sz w:val="21"/>
          <w:szCs w:val="21"/>
          <w:highlight w:val="none"/>
        </w:rPr>
        <w:t>3.具有履行合同所必需的设备和专业技术能力。</w:t>
      </w:r>
      <w:r>
        <w:rPr>
          <w:rFonts w:hint="eastAsia" w:ascii="宋体" w:hAnsi="宋体" w:eastAsia="宋体" w:cs="宋体"/>
          <w:b/>
          <w:bCs w:val="0"/>
          <w:color w:val="auto"/>
          <w:kern w:val="0"/>
          <w:sz w:val="21"/>
          <w:szCs w:val="21"/>
          <w:highlight w:val="none"/>
        </w:rPr>
        <w:t>（提供书面声明函或承诺函，格式自拟，并加盖公章）</w:t>
      </w:r>
    </w:p>
    <w:p w14:paraId="71F4C1D0">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w:t>
      </w:r>
      <w:r>
        <w:rPr>
          <w:rFonts w:hint="eastAsia" w:ascii="宋体" w:hAnsi="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具有依法缴纳税收和社会保障资金的良好记录。（提供书面声明函或承诺函，格式自拟，并加盖公章）</w:t>
      </w:r>
    </w:p>
    <w:p w14:paraId="2296E819">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b/>
          <w:bCs w:val="0"/>
          <w:color w:val="auto"/>
          <w:kern w:val="0"/>
          <w:sz w:val="21"/>
          <w:szCs w:val="21"/>
          <w:highlight w:val="none"/>
        </w:rPr>
      </w:pPr>
      <w:r>
        <w:rPr>
          <w:rFonts w:hint="eastAsia" w:ascii="宋体" w:hAnsi="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参加采购活动前三年内，在经营活动中没有重大违法记录。</w:t>
      </w:r>
      <w:r>
        <w:rPr>
          <w:rFonts w:hint="eastAsia" w:ascii="宋体" w:hAnsi="宋体" w:eastAsia="宋体" w:cs="宋体"/>
          <w:b/>
          <w:bCs w:val="0"/>
          <w:color w:val="auto"/>
          <w:kern w:val="0"/>
          <w:sz w:val="21"/>
          <w:szCs w:val="21"/>
          <w:highlight w:val="none"/>
        </w:rPr>
        <w:t>（提供书面声明函或承诺函，格式自拟，并加盖公章）</w:t>
      </w:r>
    </w:p>
    <w:p w14:paraId="56A233D6">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6.本项目不接受联合体参与，不接受转包和分包。</w:t>
      </w:r>
      <w:r>
        <w:rPr>
          <w:rFonts w:hint="eastAsia" w:ascii="宋体" w:hAnsi="宋体" w:eastAsia="宋体" w:cs="宋体"/>
          <w:b/>
          <w:bCs w:val="0"/>
          <w:color w:val="auto"/>
          <w:kern w:val="0"/>
          <w:sz w:val="21"/>
          <w:szCs w:val="21"/>
          <w:highlight w:val="none"/>
        </w:rPr>
        <w:t>（提供书面声明函或承诺函，格式自拟，并加盖公章）</w:t>
      </w:r>
    </w:p>
    <w:p w14:paraId="3C88392B">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b/>
          <w:bCs w:val="0"/>
          <w:color w:val="auto"/>
          <w:kern w:val="0"/>
          <w:sz w:val="21"/>
          <w:szCs w:val="21"/>
        </w:rPr>
      </w:pPr>
      <w:r>
        <w:rPr>
          <w:rFonts w:hint="eastAsia" w:ascii="宋体" w:hAnsi="宋体" w:cs="宋体"/>
          <w:b w:val="0"/>
          <w:bCs/>
          <w:color w:val="auto"/>
          <w:kern w:val="0"/>
          <w:sz w:val="21"/>
          <w:szCs w:val="21"/>
          <w:highlight w:val="none"/>
          <w:lang w:val="en-US" w:eastAsia="zh-CN"/>
        </w:rPr>
        <w:t>7.</w:t>
      </w:r>
      <w:r>
        <w:rPr>
          <w:rFonts w:hint="eastAsia" w:ascii="宋体" w:hAnsi="宋体" w:eastAsia="宋体" w:cs="宋体"/>
          <w:b w:val="0"/>
          <w:bCs/>
          <w:color w:val="auto"/>
          <w:kern w:val="0"/>
          <w:sz w:val="21"/>
          <w:szCs w:val="21"/>
          <w:highlight w:val="none"/>
        </w:rPr>
        <w:t>单位负责人为同一人或者存在直接控股、管理关系的不同供应商，不得同时参加本采购项目。</w:t>
      </w:r>
      <w:r>
        <w:rPr>
          <w:rFonts w:hint="eastAsia" w:ascii="宋体" w:hAnsi="宋体" w:eastAsia="宋体" w:cs="宋体"/>
          <w:b/>
          <w:bCs w:val="0"/>
          <w:color w:val="auto"/>
          <w:kern w:val="0"/>
          <w:sz w:val="21"/>
          <w:szCs w:val="21"/>
          <w:highlight w:val="none"/>
        </w:rPr>
        <w:t>（提供书面</w:t>
      </w:r>
      <w:r>
        <w:rPr>
          <w:rFonts w:hint="eastAsia" w:ascii="宋体" w:hAnsi="宋体" w:eastAsia="宋体" w:cs="宋体"/>
          <w:b/>
          <w:bCs w:val="0"/>
          <w:color w:val="auto"/>
          <w:kern w:val="0"/>
          <w:sz w:val="21"/>
          <w:szCs w:val="21"/>
        </w:rPr>
        <w:t>声明函或承诺函，格式自拟，并加盖公章）</w:t>
      </w:r>
    </w:p>
    <w:p w14:paraId="29B13AE7">
      <w:pPr>
        <w:keepNext w:val="0"/>
        <w:keepLines w:val="0"/>
        <w:pageBreakBefore w:val="0"/>
        <w:kinsoku/>
        <w:wordWrap/>
        <w:overflowPunct/>
        <w:topLinePunct w:val="0"/>
        <w:autoSpaceDE w:val="0"/>
        <w:autoSpaceDN w:val="0"/>
        <w:bidi w:val="0"/>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注：供应商若不能同时满足以上条件则视为投标参与无效。</w:t>
      </w:r>
      <w:r>
        <w:rPr>
          <w:rFonts w:hint="eastAsia" w:ascii="宋体" w:hAnsi="宋体" w:eastAsia="宋体" w:cs="宋体"/>
          <w:color w:val="auto"/>
          <w:sz w:val="21"/>
          <w:szCs w:val="21"/>
        </w:rPr>
        <w:t>（如发现提供虚假材料者，取消其参加评审资格和成交资格）</w:t>
      </w:r>
    </w:p>
    <w:p w14:paraId="54F322F3">
      <w:pPr>
        <w:keepNext w:val="0"/>
        <w:keepLines w:val="0"/>
        <w:pageBreakBefore w:val="0"/>
        <w:widowControl/>
        <w:kinsoku/>
        <w:wordWrap/>
        <w:overflowPunct/>
        <w:topLinePunct w:val="0"/>
        <w:bidi w:val="0"/>
        <w:spacing w:line="400" w:lineRule="exact"/>
        <w:ind w:firstLine="316" w:firstLineChars="15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四、联系方式。</w:t>
      </w:r>
    </w:p>
    <w:p w14:paraId="2D4CEEC3">
      <w:pPr>
        <w:keepNext w:val="0"/>
        <w:keepLines w:val="0"/>
        <w:pageBreakBefore w:val="0"/>
        <w:widowControl/>
        <w:kinsoku/>
        <w:wordWrap/>
        <w:overflowPunct/>
        <w:topLinePunct w:val="0"/>
        <w:bidi w:val="0"/>
        <w:spacing w:line="40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61EAB851">
      <w:pPr>
        <w:keepNext w:val="0"/>
        <w:keepLines w:val="0"/>
        <w:pageBreakBefore w:val="0"/>
        <w:widowControl/>
        <w:kinsoku/>
        <w:wordWrap/>
        <w:overflowPunct/>
        <w:topLinePunct w:val="0"/>
        <w:bidi w:val="0"/>
        <w:spacing w:line="40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姚</w:t>
      </w:r>
      <w:r>
        <w:rPr>
          <w:rFonts w:hint="eastAsia" w:ascii="宋体" w:hAnsi="宋体" w:eastAsia="宋体" w:cs="宋体"/>
          <w:color w:val="auto"/>
          <w:kern w:val="0"/>
          <w:sz w:val="21"/>
          <w:szCs w:val="21"/>
          <w:lang w:val="en-US" w:eastAsia="zh-CN"/>
        </w:rPr>
        <w:t>老师：020-62236</w:t>
      </w:r>
      <w:r>
        <w:rPr>
          <w:rFonts w:hint="eastAsia" w:ascii="宋体" w:hAnsi="宋体" w:cs="宋体"/>
          <w:color w:val="auto"/>
          <w:kern w:val="0"/>
          <w:sz w:val="21"/>
          <w:szCs w:val="21"/>
          <w:lang w:val="en-US" w:eastAsia="zh-CN"/>
        </w:rPr>
        <w:t>223</w:t>
      </w:r>
      <w:r>
        <w:rPr>
          <w:rFonts w:hint="eastAsia" w:ascii="宋体" w:hAnsi="宋体" w:eastAsia="宋体" w:cs="宋体"/>
          <w:color w:val="auto"/>
          <w:kern w:val="0"/>
          <w:sz w:val="21"/>
          <w:szCs w:val="21"/>
          <w:lang w:val="en-US" w:eastAsia="zh-CN"/>
        </w:rPr>
        <w:t>（项目需求咨询）</w:t>
      </w:r>
    </w:p>
    <w:p w14:paraId="3CCF7944">
      <w:pPr>
        <w:keepNext w:val="0"/>
        <w:keepLines w:val="0"/>
        <w:pageBreakBefore w:val="0"/>
        <w:widowControl/>
        <w:kinsoku/>
        <w:wordWrap/>
        <w:overflowPunct/>
        <w:topLinePunct w:val="0"/>
        <w:bidi w:val="0"/>
        <w:spacing w:line="40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黄老师：020-62236105（投诉举报电话）</w:t>
      </w:r>
    </w:p>
    <w:p w14:paraId="4C5DBDD2">
      <w:pPr>
        <w:keepNext w:val="0"/>
        <w:keepLines w:val="0"/>
        <w:pageBreakBefore w:val="0"/>
        <w:widowControl/>
        <w:kinsoku/>
        <w:wordWrap/>
        <w:overflowPunct/>
        <w:topLinePunct w:val="0"/>
        <w:bidi w:val="0"/>
        <w:spacing w:line="40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联系时间（工作日）：上午8:30-12:00，下午14:30-17:30</w:t>
      </w:r>
    </w:p>
    <w:p w14:paraId="2A202E77">
      <w:pPr>
        <w:keepNext w:val="0"/>
        <w:keepLines w:val="0"/>
        <w:pageBreakBefore w:val="0"/>
        <w:widowControl/>
        <w:kinsoku/>
        <w:wordWrap/>
        <w:overflowPunct/>
        <w:topLinePunct w:val="0"/>
        <w:bidi w:val="0"/>
        <w:spacing w:line="400" w:lineRule="exact"/>
        <w:jc w:val="righ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14E4EDB8">
      <w:pPr>
        <w:keepNext w:val="0"/>
        <w:keepLines w:val="0"/>
        <w:pageBreakBefore w:val="0"/>
        <w:widowControl/>
        <w:kinsoku/>
        <w:wordWrap/>
        <w:overflowPunct/>
        <w:topLinePunct w:val="0"/>
        <w:bidi w:val="0"/>
        <w:spacing w:line="40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59E5C18D">
      <w:pPr>
        <w:keepNext w:val="0"/>
        <w:keepLines w:val="0"/>
        <w:pageBreakBefore w:val="0"/>
        <w:widowControl/>
        <w:kinsoku/>
        <w:wordWrap/>
        <w:overflowPunct/>
        <w:topLinePunct w:val="0"/>
        <w:bidi w:val="0"/>
        <w:spacing w:line="400" w:lineRule="exact"/>
        <w:jc w:val="righ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1"/>
          <w:szCs w:val="21"/>
          <w:highlight w:val="none"/>
          <w:lang w:val="en-US" w:eastAsia="zh-CN"/>
        </w:rPr>
        <w:t>2025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日</w:t>
      </w:r>
    </w:p>
    <w:p w14:paraId="2482DB3E">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77863E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1B9FBC65">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34BBDE22">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81898B9">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4BD975B">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3693FA27">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4F89161E">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7168FD05">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1FF32BA1">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27221DAE">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5B97BDA">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4C70D13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4FE8266E">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7BB7811C">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CAC6DCF">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932698E">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DA3E63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53D2E5CA">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757BA225">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1D9E31B0">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2FE9FD21">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BEA580F">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63D8F788">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565A523C">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4007E92">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072F1513">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711C717B">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286F68E7">
      <w:pPr>
        <w:keepNext w:val="0"/>
        <w:keepLines w:val="0"/>
        <w:pageBreakBefore w:val="0"/>
        <w:widowControl/>
        <w:kinsoku/>
        <w:wordWrap/>
        <w:overflowPunct/>
        <w:topLinePunct w:val="0"/>
        <w:bidi w:val="0"/>
        <w:spacing w:line="360" w:lineRule="exact"/>
        <w:jc w:val="right"/>
        <w:textAlignment w:val="auto"/>
        <w:rPr>
          <w:color w:val="auto"/>
          <w:highlight w:val="none"/>
          <w:lang w:val="en-US" w:eastAsia="zh-CN"/>
        </w:rPr>
      </w:pPr>
    </w:p>
    <w:p w14:paraId="5BF50F82">
      <w:pPr>
        <w:numPr>
          <w:ilvl w:val="0"/>
          <w:numId w:val="3"/>
        </w:numPr>
        <w:spacing w:line="360" w:lineRule="auto"/>
        <w:ind w:firstLine="422" w:firstLineChars="150"/>
        <w:jc w:val="center"/>
        <w:outlineLvl w:val="0"/>
        <w:rPr>
          <w:rFonts w:hint="eastAsia" w:ascii="宋体" w:hAnsi="宋体"/>
          <w:b/>
          <w:bCs/>
          <w:color w:val="auto"/>
          <w:sz w:val="28"/>
          <w:szCs w:val="28"/>
          <w:highlight w:val="none"/>
          <w:lang w:val="en-US" w:eastAsia="zh-CN"/>
        </w:rPr>
      </w:pPr>
      <w:bookmarkStart w:id="31" w:name="_Toc31562"/>
      <w:bookmarkStart w:id="32" w:name="_Toc11230"/>
      <w:bookmarkStart w:id="33" w:name="_Toc28564"/>
      <w:r>
        <w:rPr>
          <w:rFonts w:hint="eastAsia" w:ascii="宋体" w:hAnsi="宋体"/>
          <w:b/>
          <w:bCs/>
          <w:color w:val="auto"/>
          <w:sz w:val="28"/>
          <w:szCs w:val="28"/>
          <w:highlight w:val="none"/>
          <w:lang w:val="en-US" w:eastAsia="zh-CN"/>
        </w:rPr>
        <w:t>采购需求</w:t>
      </w:r>
      <w:bookmarkEnd w:id="31"/>
      <w:bookmarkEnd w:id="32"/>
      <w:bookmarkEnd w:id="33"/>
      <w:bookmarkStart w:id="34" w:name="_Toc20606"/>
      <w:bookmarkStart w:id="35" w:name="_Toc6416"/>
      <w:bookmarkStart w:id="36" w:name="_Toc20762"/>
      <w:bookmarkStart w:id="37" w:name="_Toc8122"/>
      <w:bookmarkStart w:id="38" w:name="_Toc26796"/>
      <w:bookmarkStart w:id="39" w:name="_Toc28850"/>
      <w:bookmarkStart w:id="40" w:name="_Toc27614"/>
    </w:p>
    <w:p w14:paraId="70B2CA64">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lang w:val="en-US" w:eastAsia="zh-CN"/>
        </w:rPr>
      </w:pPr>
      <w:r>
        <w:rPr>
          <w:rFonts w:hint="eastAsia" w:ascii="宋体" w:hAnsi="宋体" w:cs="宋体"/>
          <w:b/>
          <w:bCs/>
          <w:szCs w:val="21"/>
          <w:lang w:val="en-US" w:eastAsia="zh-CN"/>
        </w:rPr>
        <w:t>一、项目概况</w:t>
      </w:r>
    </w:p>
    <w:p w14:paraId="5038253E">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szCs w:val="21"/>
          <w:lang w:val="en-US" w:eastAsia="zh-CN"/>
        </w:rPr>
      </w:pPr>
      <w:r>
        <w:rPr>
          <w:rFonts w:hint="eastAsia" w:ascii="宋体" w:hAnsi="宋体" w:cs="宋体"/>
          <w:b/>
          <w:bCs/>
          <w:szCs w:val="21"/>
          <w:lang w:val="en-US" w:eastAsia="zh-CN"/>
        </w:rPr>
        <w:t>（一）项目名称：</w:t>
      </w:r>
      <w:r>
        <w:rPr>
          <w:rFonts w:hint="eastAsia" w:ascii="宋体" w:hAnsi="宋体" w:cs="宋体"/>
          <w:szCs w:val="21"/>
          <w:lang w:val="en-US" w:eastAsia="zh-CN"/>
        </w:rPr>
        <w:t>南方医科大学第五附属医院病案数码影像与信息管理服务项目</w:t>
      </w:r>
    </w:p>
    <w:p w14:paraId="1074C98C">
      <w:pPr>
        <w:keepNext w:val="0"/>
        <w:keepLines w:val="0"/>
        <w:pageBreakBefore w:val="0"/>
        <w:numPr>
          <w:ilvl w:val="0"/>
          <w:numId w:val="0"/>
        </w:numPr>
        <w:kinsoku/>
        <w:wordWrap/>
        <w:overflowPunct/>
        <w:topLinePunct w:val="0"/>
        <w:autoSpaceDE/>
        <w:autoSpaceDN/>
        <w:bidi w:val="0"/>
        <w:adjustRightInd/>
        <w:snapToGrid/>
        <w:spacing w:line="360" w:lineRule="atLeast"/>
        <w:ind w:firstLine="420"/>
        <w:textAlignment w:val="auto"/>
        <w:rPr>
          <w:rFonts w:hint="eastAsia"/>
          <w:b w:val="0"/>
          <w:bCs/>
          <w:color w:val="000000"/>
          <w:kern w:val="0"/>
          <w:szCs w:val="21"/>
          <w:highlight w:val="none"/>
          <w:lang w:val="en-US" w:eastAsia="zh-CN"/>
        </w:rPr>
      </w:pPr>
      <w:r>
        <w:rPr>
          <w:rFonts w:hint="eastAsia"/>
          <w:b/>
          <w:color w:val="000000"/>
          <w:kern w:val="0"/>
          <w:szCs w:val="21"/>
          <w:lang w:val="en-US" w:eastAsia="zh-CN"/>
        </w:rPr>
        <w:t>（二）服务期：</w:t>
      </w:r>
      <w:r>
        <w:rPr>
          <w:rFonts w:hint="eastAsia"/>
          <w:b w:val="0"/>
          <w:bCs/>
          <w:color w:val="000000"/>
          <w:kern w:val="0"/>
          <w:szCs w:val="21"/>
          <w:highlight w:val="none"/>
          <w:lang w:val="en-US" w:eastAsia="zh-CN"/>
        </w:rPr>
        <w:t>1年或本项目预算金额全部使用完毕之日止（以先到的为准）</w:t>
      </w:r>
    </w:p>
    <w:p w14:paraId="7600902E">
      <w:pPr>
        <w:keepNext w:val="0"/>
        <w:keepLines w:val="0"/>
        <w:pageBreakBefore w:val="0"/>
        <w:numPr>
          <w:ilvl w:val="0"/>
          <w:numId w:val="0"/>
        </w:numPr>
        <w:kinsoku/>
        <w:wordWrap/>
        <w:overflowPunct/>
        <w:topLinePunct w:val="0"/>
        <w:autoSpaceDE/>
        <w:autoSpaceDN/>
        <w:bidi w:val="0"/>
        <w:adjustRightInd/>
        <w:snapToGrid/>
        <w:spacing w:line="360" w:lineRule="atLeast"/>
        <w:ind w:firstLine="420"/>
        <w:textAlignment w:val="auto"/>
        <w:rPr>
          <w:rFonts w:hint="default"/>
          <w:b w:val="0"/>
          <w:bCs w:val="0"/>
          <w:color w:val="auto"/>
          <w:kern w:val="0"/>
          <w:szCs w:val="21"/>
          <w:highlight w:val="yellow"/>
          <w:lang w:val="en-US" w:eastAsia="zh-CN"/>
        </w:rPr>
      </w:pPr>
      <w:r>
        <w:rPr>
          <w:rFonts w:hint="eastAsia" w:ascii="宋体" w:hAnsi="宋体" w:cs="宋体"/>
          <w:b/>
          <w:bCs/>
          <w:szCs w:val="21"/>
          <w:lang w:val="en-US" w:eastAsia="zh-CN"/>
        </w:rPr>
        <w:t>（三）服务地点：</w:t>
      </w:r>
      <w:r>
        <w:rPr>
          <w:rFonts w:hint="eastAsia" w:ascii="宋体" w:hAnsi="宋体" w:cs="宋体"/>
          <w:b w:val="0"/>
          <w:bCs w:val="0"/>
          <w:color w:val="auto"/>
          <w:szCs w:val="21"/>
          <w:highlight w:val="none"/>
          <w:lang w:val="en-US" w:eastAsia="zh-CN"/>
        </w:rPr>
        <w:t>影像资料及管理系统安装在本院服务器上，纸质病案按合同要求异地保存。</w:t>
      </w:r>
    </w:p>
    <w:p w14:paraId="35EC9493">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b w:val="0"/>
          <w:bCs/>
          <w:color w:val="000000"/>
          <w:kern w:val="0"/>
          <w:szCs w:val="21"/>
          <w:lang w:val="en-US" w:eastAsia="zh-CN"/>
        </w:rPr>
      </w:pPr>
      <w:r>
        <w:rPr>
          <w:rFonts w:hint="eastAsia" w:ascii="宋体" w:hAnsi="宋体" w:cs="宋体"/>
          <w:b/>
          <w:bCs/>
          <w:szCs w:val="21"/>
          <w:lang w:val="en-US" w:eastAsia="zh-CN"/>
        </w:rPr>
        <w:t>（四）</w:t>
      </w:r>
      <w:r>
        <w:rPr>
          <w:rFonts w:hint="eastAsia" w:ascii="宋体" w:hAnsi="宋体" w:cs="宋体"/>
          <w:b/>
          <w:bCs/>
          <w:szCs w:val="21"/>
          <w:lang w:val="zh-CN"/>
        </w:rPr>
        <w:t>工期：</w:t>
      </w:r>
      <w:r>
        <w:rPr>
          <w:rFonts w:hint="eastAsia" w:ascii="宋体" w:hAnsi="宋体" w:cs="宋体"/>
          <w:szCs w:val="21"/>
        </w:rPr>
        <w:t>每次病历交接之日起需在4个月内完成系统安装、调试、病历扫描、仓储完毕等工作，并投入正常使用。</w:t>
      </w:r>
    </w:p>
    <w:p w14:paraId="3DD915C8">
      <w:pPr>
        <w:keepNext w:val="0"/>
        <w:keepLines w:val="0"/>
        <w:pageBreakBefore w:val="0"/>
        <w:numPr>
          <w:ilvl w:val="0"/>
          <w:numId w:val="0"/>
        </w:numPr>
        <w:kinsoku/>
        <w:wordWrap/>
        <w:overflowPunct/>
        <w:topLinePunct w:val="0"/>
        <w:autoSpaceDE/>
        <w:autoSpaceDN/>
        <w:bidi w:val="0"/>
        <w:adjustRightInd/>
        <w:snapToGrid/>
        <w:spacing w:line="360" w:lineRule="atLeast"/>
        <w:ind w:firstLine="420"/>
        <w:textAlignment w:val="auto"/>
        <w:rPr>
          <w:rFonts w:hint="default"/>
          <w:b w:val="0"/>
          <w:bCs/>
          <w:color w:val="auto"/>
          <w:kern w:val="0"/>
          <w:szCs w:val="21"/>
          <w:lang w:val="en-US" w:eastAsia="zh-CN"/>
        </w:rPr>
      </w:pPr>
      <w:r>
        <w:rPr>
          <w:rFonts w:hint="eastAsia"/>
          <w:b/>
          <w:bCs w:val="0"/>
          <w:color w:val="auto"/>
          <w:kern w:val="0"/>
          <w:szCs w:val="21"/>
          <w:lang w:val="en-US" w:eastAsia="zh-CN"/>
        </w:rPr>
        <w:t>（五）项目</w:t>
      </w:r>
      <w:r>
        <w:rPr>
          <w:rFonts w:hint="eastAsia" w:ascii="宋体" w:hAnsi="宋体" w:cs="宋体"/>
          <w:b/>
          <w:bCs w:val="0"/>
          <w:color w:val="auto"/>
          <w:szCs w:val="21"/>
          <w:lang w:val="zh-CN"/>
        </w:rPr>
        <w:t>限价：</w:t>
      </w:r>
      <w:r>
        <w:rPr>
          <w:rFonts w:hint="eastAsia" w:ascii="宋体" w:hAnsi="宋体" w:cs="宋体"/>
          <w:szCs w:val="21"/>
        </w:rPr>
        <w:t>400000</w:t>
      </w:r>
      <w:r>
        <w:rPr>
          <w:rFonts w:hint="eastAsia" w:ascii="宋体" w:hAnsi="宋体" w:cs="宋体"/>
          <w:szCs w:val="21"/>
          <w:lang w:val="zh-CN"/>
        </w:rPr>
        <w:t>元，</w:t>
      </w:r>
      <w:r>
        <w:rPr>
          <w:rFonts w:hint="eastAsia" w:ascii="宋体" w:hAnsi="宋体" w:cs="宋体"/>
          <w:color w:val="auto"/>
          <w:szCs w:val="21"/>
          <w:lang w:val="en-US" w:eastAsia="zh-CN"/>
        </w:rPr>
        <w:t>最终费用按供应商每次实际服务数量进行结算。价格以人民币为结算单位，包括但不限于</w:t>
      </w:r>
      <w:r>
        <w:rPr>
          <w:rFonts w:hint="eastAsia" w:hAnsi="宋体"/>
          <w:bCs/>
          <w:color w:val="auto"/>
          <w:lang w:val="en-US" w:eastAsia="zh-CN"/>
        </w:rPr>
        <w:t>微信复印预约平台（包含病案、出生证预约）及出生证管理系统、病案数码影像与信息管理系统、病案托管服务、系统软件的维保和终身升级、病案15年保管服务、</w:t>
      </w:r>
      <w:r>
        <w:rPr>
          <w:rFonts w:hint="eastAsia" w:hAnsi="宋体"/>
          <w:bCs/>
          <w:color w:val="auto"/>
        </w:rPr>
        <w:t>各种人力成本、货物成本、资料费、服务费、税费、物流服务、质保服务、仓库存储、</w:t>
      </w:r>
      <w:r>
        <w:rPr>
          <w:rFonts w:hint="eastAsia" w:hAnsi="宋体"/>
          <w:bCs/>
          <w:color w:val="auto"/>
          <w:lang w:val="en-US" w:eastAsia="zh-CN"/>
        </w:rPr>
        <w:t>邮寄费、设备、接口费、项目验收、培训、</w:t>
      </w:r>
      <w:r>
        <w:rPr>
          <w:rFonts w:hint="eastAsia" w:hAnsi="宋体"/>
          <w:bCs/>
          <w:color w:val="auto"/>
        </w:rPr>
        <w:t>合理利润及本项技术服务及伴随服务所需</w:t>
      </w:r>
      <w:r>
        <w:rPr>
          <w:rFonts w:hint="eastAsia" w:hAnsi="宋体"/>
          <w:bCs/>
          <w:color w:val="auto"/>
          <w:lang w:val="en-US" w:eastAsia="zh-CN"/>
        </w:rPr>
        <w:t>等</w:t>
      </w:r>
      <w:r>
        <w:rPr>
          <w:rFonts w:hint="eastAsia" w:hAnsi="宋体"/>
          <w:bCs/>
          <w:color w:val="auto"/>
        </w:rPr>
        <w:t>的全部费用</w:t>
      </w:r>
      <w:r>
        <w:rPr>
          <w:rFonts w:hint="eastAsia" w:hAnsi="宋体"/>
          <w:bCs/>
          <w:color w:val="auto"/>
          <w:lang w:eastAsia="zh-CN"/>
        </w:rPr>
        <w:t>。</w:t>
      </w:r>
      <w:r>
        <w:rPr>
          <w:rFonts w:hint="eastAsia" w:hAnsi="宋体"/>
          <w:bCs/>
          <w:color w:val="auto"/>
          <w:lang w:val="en-US" w:eastAsia="zh-CN"/>
        </w:rPr>
        <w:t>服务期间，</w:t>
      </w:r>
      <w:r>
        <w:rPr>
          <w:rFonts w:hint="eastAsia" w:hAnsi="宋体"/>
          <w:bCs/>
          <w:color w:val="auto"/>
        </w:rPr>
        <w:t>采购人不在报价之外另行支付其它任何费用</w:t>
      </w:r>
      <w:r>
        <w:rPr>
          <w:rFonts w:hint="eastAsia" w:hAnsi="宋体"/>
          <w:bCs/>
          <w:color w:val="auto"/>
          <w:lang w:eastAsia="zh-CN"/>
        </w:rPr>
        <w:t>。</w:t>
      </w:r>
      <w:r>
        <w:rPr>
          <w:rFonts w:hint="eastAsia" w:hAnsi="宋体"/>
          <w:bCs/>
          <w:color w:val="auto"/>
        </w:rPr>
        <w:t>采购清单及单价限价如下</w:t>
      </w:r>
      <w:r>
        <w:rPr>
          <w:rFonts w:hint="eastAsia" w:hAnsi="宋体"/>
          <w:bCs/>
          <w:color w:val="auto"/>
          <w:lang w:eastAsia="zh-CN"/>
        </w:rPr>
        <w:t>：</w:t>
      </w:r>
    </w:p>
    <w:tbl>
      <w:tblPr>
        <w:tblStyle w:val="18"/>
        <w:tblW w:w="46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975"/>
        <w:gridCol w:w="1288"/>
        <w:gridCol w:w="1209"/>
        <w:gridCol w:w="1889"/>
        <w:gridCol w:w="2608"/>
      </w:tblGrid>
      <w:tr w14:paraId="4041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96" w:type="pct"/>
            <w:tcBorders>
              <w:top w:val="single" w:color="auto" w:sz="4" w:space="0"/>
              <w:left w:val="single" w:color="auto" w:sz="4" w:space="0"/>
              <w:bottom w:val="single" w:color="auto" w:sz="4" w:space="0"/>
              <w:right w:val="single" w:color="auto" w:sz="4" w:space="0"/>
            </w:tcBorders>
            <w:shd w:val="clear" w:color="auto" w:fill="F3F3F3"/>
            <w:noWrap w:val="0"/>
            <w:vAlign w:val="center"/>
          </w:tcPr>
          <w:p w14:paraId="5E8A1F8D">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b/>
                <w:color w:val="auto"/>
                <w:sz w:val="24"/>
                <w:szCs w:val="24"/>
              </w:rPr>
            </w:pPr>
            <w:bookmarkStart w:id="41" w:name="_Toc37331039"/>
            <w:bookmarkStart w:id="42" w:name="_Toc37331081"/>
            <w:bookmarkStart w:id="43" w:name="_Toc46308528"/>
            <w:bookmarkStart w:id="44" w:name="_Toc46308684"/>
            <w:bookmarkStart w:id="45" w:name="_Toc37581421"/>
            <w:bookmarkStart w:id="46" w:name="_Toc40762371"/>
            <w:bookmarkStart w:id="47" w:name="_Toc37663392"/>
            <w:bookmarkStart w:id="48" w:name="_Toc37569520"/>
            <w:bookmarkStart w:id="49" w:name="_Toc37245277"/>
            <w:r>
              <w:rPr>
                <w:rFonts w:hint="eastAsia" w:ascii="宋体" w:hAnsi="宋体"/>
                <w:b/>
                <w:color w:val="auto"/>
                <w:sz w:val="24"/>
                <w:szCs w:val="24"/>
              </w:rPr>
              <w:t>序号</w:t>
            </w:r>
          </w:p>
        </w:tc>
        <w:tc>
          <w:tcPr>
            <w:tcW w:w="1013" w:type="pct"/>
            <w:tcBorders>
              <w:top w:val="single" w:color="auto" w:sz="4" w:space="0"/>
              <w:left w:val="single" w:color="auto" w:sz="4" w:space="0"/>
              <w:bottom w:val="single" w:color="auto" w:sz="4" w:space="0"/>
              <w:right w:val="single" w:color="auto" w:sz="4" w:space="0"/>
            </w:tcBorders>
            <w:shd w:val="clear" w:color="auto" w:fill="F3F3F3"/>
            <w:noWrap w:val="0"/>
            <w:vAlign w:val="center"/>
          </w:tcPr>
          <w:p w14:paraId="7449E0C0">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b/>
                <w:color w:val="auto"/>
                <w:sz w:val="24"/>
                <w:szCs w:val="24"/>
              </w:rPr>
            </w:pPr>
            <w:r>
              <w:rPr>
                <w:rFonts w:hint="eastAsia" w:ascii="宋体" w:hAnsi="宋体"/>
                <w:b/>
                <w:color w:val="auto"/>
                <w:sz w:val="24"/>
                <w:szCs w:val="24"/>
              </w:rPr>
              <w:t>内容</w:t>
            </w:r>
          </w:p>
        </w:tc>
        <w:tc>
          <w:tcPr>
            <w:tcW w:w="661" w:type="pct"/>
            <w:tcBorders>
              <w:top w:val="single" w:color="auto" w:sz="4" w:space="0"/>
              <w:left w:val="single" w:color="auto" w:sz="4" w:space="0"/>
              <w:bottom w:val="single" w:color="auto" w:sz="4" w:space="0"/>
              <w:right w:val="single" w:color="auto" w:sz="4" w:space="0"/>
            </w:tcBorders>
            <w:shd w:val="clear" w:color="auto" w:fill="F3F3F3"/>
            <w:noWrap w:val="0"/>
            <w:vAlign w:val="center"/>
          </w:tcPr>
          <w:p w14:paraId="4319040E">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b/>
                <w:color w:val="auto"/>
                <w:sz w:val="24"/>
                <w:szCs w:val="24"/>
              </w:rPr>
            </w:pPr>
            <w:r>
              <w:rPr>
                <w:rFonts w:hint="eastAsia" w:ascii="宋体" w:hAnsi="宋体"/>
                <w:b/>
                <w:color w:val="auto"/>
                <w:sz w:val="24"/>
                <w:szCs w:val="24"/>
              </w:rPr>
              <w:t>预计数量</w:t>
            </w:r>
          </w:p>
        </w:tc>
        <w:tc>
          <w:tcPr>
            <w:tcW w:w="620" w:type="pct"/>
            <w:tcBorders>
              <w:top w:val="single" w:color="auto" w:sz="4" w:space="0"/>
              <w:left w:val="single" w:color="auto" w:sz="4" w:space="0"/>
              <w:bottom w:val="single" w:color="auto" w:sz="4" w:space="0"/>
              <w:right w:val="single" w:color="auto" w:sz="4" w:space="0"/>
            </w:tcBorders>
            <w:shd w:val="clear" w:color="auto" w:fill="F3F3F3"/>
            <w:noWrap w:val="0"/>
            <w:vAlign w:val="center"/>
          </w:tcPr>
          <w:p w14:paraId="481A02E9">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b/>
                <w:color w:val="auto"/>
                <w:sz w:val="24"/>
                <w:szCs w:val="24"/>
              </w:rPr>
            </w:pPr>
            <w:r>
              <w:rPr>
                <w:rFonts w:hint="eastAsia" w:ascii="宋体" w:hAnsi="宋体"/>
                <w:b/>
                <w:color w:val="auto"/>
                <w:sz w:val="24"/>
                <w:szCs w:val="24"/>
              </w:rPr>
              <w:t>单位</w:t>
            </w:r>
          </w:p>
        </w:tc>
        <w:tc>
          <w:tcPr>
            <w:tcW w:w="969" w:type="pct"/>
            <w:tcBorders>
              <w:top w:val="single" w:color="auto" w:sz="4" w:space="0"/>
              <w:left w:val="single" w:color="auto" w:sz="4" w:space="0"/>
              <w:bottom w:val="single" w:color="auto" w:sz="4" w:space="0"/>
              <w:right w:val="single" w:color="auto" w:sz="4" w:space="0"/>
            </w:tcBorders>
            <w:shd w:val="clear" w:color="auto" w:fill="F3F3F3"/>
            <w:noWrap w:val="0"/>
            <w:vAlign w:val="center"/>
          </w:tcPr>
          <w:p w14:paraId="4498D754">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b/>
                <w:color w:val="auto"/>
                <w:sz w:val="24"/>
                <w:szCs w:val="24"/>
              </w:rPr>
            </w:pPr>
            <w:r>
              <w:rPr>
                <w:rFonts w:hint="eastAsia" w:ascii="宋体" w:hAnsi="宋体"/>
                <w:b/>
                <w:color w:val="auto"/>
                <w:sz w:val="24"/>
                <w:szCs w:val="24"/>
              </w:rPr>
              <w:t>单价限价</w:t>
            </w:r>
          </w:p>
          <w:p w14:paraId="4015B6D8">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b/>
                <w:color w:val="auto"/>
                <w:sz w:val="24"/>
                <w:szCs w:val="24"/>
              </w:rPr>
            </w:pPr>
            <w:r>
              <w:rPr>
                <w:rFonts w:hint="eastAsia" w:ascii="宋体" w:hAnsi="宋体"/>
                <w:b/>
                <w:color w:val="auto"/>
                <w:sz w:val="24"/>
                <w:szCs w:val="24"/>
              </w:rPr>
              <w:t>（人民币/元）</w:t>
            </w:r>
          </w:p>
        </w:tc>
        <w:tc>
          <w:tcPr>
            <w:tcW w:w="1338" w:type="pct"/>
            <w:tcBorders>
              <w:top w:val="single" w:color="auto" w:sz="4" w:space="0"/>
              <w:left w:val="single" w:color="auto" w:sz="4" w:space="0"/>
              <w:bottom w:val="single" w:color="auto" w:sz="4" w:space="0"/>
              <w:right w:val="single" w:color="auto" w:sz="4" w:space="0"/>
            </w:tcBorders>
            <w:shd w:val="clear" w:color="auto" w:fill="F3F3F3"/>
            <w:noWrap w:val="0"/>
            <w:vAlign w:val="top"/>
          </w:tcPr>
          <w:p w14:paraId="4165C536">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b/>
                <w:color w:val="auto"/>
                <w:sz w:val="24"/>
                <w:szCs w:val="24"/>
              </w:rPr>
            </w:pPr>
          </w:p>
          <w:p w14:paraId="16165F57">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b/>
                <w:color w:val="auto"/>
                <w:sz w:val="24"/>
                <w:szCs w:val="24"/>
              </w:rPr>
            </w:pPr>
            <w:r>
              <w:rPr>
                <w:rFonts w:hint="eastAsia" w:ascii="宋体" w:hAnsi="宋体"/>
                <w:b/>
                <w:color w:val="auto"/>
                <w:sz w:val="24"/>
                <w:szCs w:val="24"/>
              </w:rPr>
              <w:t>备注</w:t>
            </w:r>
          </w:p>
        </w:tc>
      </w:tr>
      <w:tr w14:paraId="26B0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396" w:type="pct"/>
            <w:tcBorders>
              <w:top w:val="single" w:color="auto" w:sz="4" w:space="0"/>
              <w:left w:val="single" w:color="auto" w:sz="4" w:space="0"/>
              <w:bottom w:val="single" w:color="auto" w:sz="4" w:space="0"/>
              <w:right w:val="single" w:color="auto" w:sz="4" w:space="0"/>
            </w:tcBorders>
            <w:noWrap w:val="0"/>
            <w:vAlign w:val="center"/>
          </w:tcPr>
          <w:p w14:paraId="69D96AFC">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1</w:t>
            </w:r>
          </w:p>
        </w:tc>
        <w:tc>
          <w:tcPr>
            <w:tcW w:w="1013" w:type="pct"/>
            <w:tcBorders>
              <w:top w:val="single" w:color="auto" w:sz="4" w:space="0"/>
              <w:left w:val="single" w:color="auto" w:sz="4" w:space="0"/>
              <w:bottom w:val="single" w:color="auto" w:sz="4" w:space="0"/>
              <w:right w:val="single" w:color="auto" w:sz="4" w:space="0"/>
            </w:tcBorders>
            <w:noWrap w:val="0"/>
            <w:vAlign w:val="center"/>
          </w:tcPr>
          <w:p w14:paraId="6DD488FD">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病案扫描工程</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129BCCDA">
            <w:pPr>
              <w:keepNext w:val="0"/>
              <w:keepLines w:val="0"/>
              <w:pageBreakBefore w:val="0"/>
              <w:kinsoku/>
              <w:wordWrap/>
              <w:overflowPunct/>
              <w:topLinePunct w:val="0"/>
              <w:autoSpaceDE/>
              <w:autoSpaceDN/>
              <w:bidi w:val="0"/>
              <w:adjustRightInd/>
              <w:snapToGrid/>
              <w:spacing w:line="360" w:lineRule="atLeast"/>
              <w:textAlignment w:val="auto"/>
              <w:rPr>
                <w:rFonts w:ascii="宋体" w:hAnsi="宋体"/>
                <w:color w:val="auto"/>
                <w:szCs w:val="21"/>
              </w:rPr>
            </w:pPr>
            <w:r>
              <w:rPr>
                <w:rFonts w:hint="eastAsia" w:ascii="宋体" w:hAnsi="宋体"/>
                <w:color w:val="auto"/>
                <w:szCs w:val="21"/>
              </w:rPr>
              <w:t>约4.7万左右，约80页/份</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38FB72E9">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单页面</w:t>
            </w:r>
          </w:p>
        </w:tc>
        <w:tc>
          <w:tcPr>
            <w:tcW w:w="969" w:type="pct"/>
            <w:tcBorders>
              <w:top w:val="single" w:color="auto" w:sz="4" w:space="0"/>
              <w:left w:val="single" w:color="auto" w:sz="4" w:space="0"/>
              <w:bottom w:val="single" w:color="auto" w:sz="4" w:space="0"/>
              <w:right w:val="single" w:color="auto" w:sz="4" w:space="0"/>
            </w:tcBorders>
            <w:noWrap w:val="0"/>
            <w:vAlign w:val="center"/>
          </w:tcPr>
          <w:p w14:paraId="1D7075DC">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0.1元/页</w:t>
            </w:r>
          </w:p>
        </w:tc>
        <w:tc>
          <w:tcPr>
            <w:tcW w:w="1338" w:type="pct"/>
            <w:tcBorders>
              <w:top w:val="single" w:color="auto" w:sz="4" w:space="0"/>
              <w:left w:val="single" w:color="auto" w:sz="4" w:space="0"/>
              <w:bottom w:val="single" w:color="auto" w:sz="4" w:space="0"/>
              <w:right w:val="single" w:color="auto" w:sz="4" w:space="0"/>
            </w:tcBorders>
            <w:noWrap w:val="0"/>
            <w:vAlign w:val="center"/>
          </w:tcPr>
          <w:p w14:paraId="1867DB7C">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病案扫描处理分两批，数量为预估数量，以最后实际发生数量为准。</w:t>
            </w:r>
          </w:p>
        </w:tc>
      </w:tr>
      <w:tr w14:paraId="4B34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396" w:type="pct"/>
            <w:tcBorders>
              <w:top w:val="single" w:color="auto" w:sz="4" w:space="0"/>
              <w:left w:val="single" w:color="auto" w:sz="4" w:space="0"/>
              <w:bottom w:val="single" w:color="auto" w:sz="4" w:space="0"/>
              <w:right w:val="single" w:color="auto" w:sz="4" w:space="0"/>
            </w:tcBorders>
            <w:noWrap w:val="0"/>
            <w:vAlign w:val="center"/>
          </w:tcPr>
          <w:p w14:paraId="548EC945">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2</w:t>
            </w:r>
          </w:p>
        </w:tc>
        <w:tc>
          <w:tcPr>
            <w:tcW w:w="1013" w:type="pct"/>
            <w:tcBorders>
              <w:top w:val="single" w:color="auto" w:sz="4" w:space="0"/>
              <w:left w:val="single" w:color="auto" w:sz="4" w:space="0"/>
              <w:bottom w:val="single" w:color="auto" w:sz="4" w:space="0"/>
              <w:right w:val="single" w:color="auto" w:sz="4" w:space="0"/>
            </w:tcBorders>
            <w:noWrap w:val="0"/>
            <w:vAlign w:val="center"/>
          </w:tcPr>
          <w:p w14:paraId="06274BAD">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出生证扫描工程</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44EB7A3F">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约3500份左右，约4页/份</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4E71722A">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单页面</w:t>
            </w:r>
          </w:p>
        </w:tc>
        <w:tc>
          <w:tcPr>
            <w:tcW w:w="969" w:type="pct"/>
            <w:tcBorders>
              <w:top w:val="single" w:color="auto" w:sz="4" w:space="0"/>
              <w:left w:val="single" w:color="auto" w:sz="4" w:space="0"/>
              <w:bottom w:val="single" w:color="auto" w:sz="4" w:space="0"/>
              <w:right w:val="single" w:color="auto" w:sz="4" w:space="0"/>
            </w:tcBorders>
            <w:noWrap w:val="0"/>
            <w:vAlign w:val="center"/>
          </w:tcPr>
          <w:p w14:paraId="4AABBBAE">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0.15/单页面</w:t>
            </w:r>
          </w:p>
        </w:tc>
        <w:tc>
          <w:tcPr>
            <w:tcW w:w="1338" w:type="pct"/>
            <w:tcBorders>
              <w:top w:val="single" w:color="auto" w:sz="4" w:space="0"/>
              <w:left w:val="single" w:color="auto" w:sz="4" w:space="0"/>
              <w:bottom w:val="single" w:color="auto" w:sz="4" w:space="0"/>
              <w:right w:val="single" w:color="auto" w:sz="4" w:space="0"/>
            </w:tcBorders>
            <w:noWrap w:val="0"/>
            <w:vAlign w:val="center"/>
          </w:tcPr>
          <w:p w14:paraId="1A169DAB">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出生证扫描处理的数量为预估数量，以最后实际发生数量为准。</w:t>
            </w:r>
          </w:p>
        </w:tc>
      </w:tr>
      <w:tr w14:paraId="2D71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396" w:type="pct"/>
            <w:tcBorders>
              <w:top w:val="single" w:color="auto" w:sz="4" w:space="0"/>
              <w:left w:val="single" w:color="auto" w:sz="4" w:space="0"/>
              <w:bottom w:val="single" w:color="auto" w:sz="4" w:space="0"/>
              <w:right w:val="single" w:color="auto" w:sz="4" w:space="0"/>
            </w:tcBorders>
            <w:noWrap w:val="0"/>
            <w:vAlign w:val="center"/>
          </w:tcPr>
          <w:p w14:paraId="0C1B33F2">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3</w:t>
            </w:r>
          </w:p>
        </w:tc>
        <w:tc>
          <w:tcPr>
            <w:tcW w:w="1013" w:type="pct"/>
            <w:tcBorders>
              <w:top w:val="single" w:color="auto" w:sz="4" w:space="0"/>
              <w:left w:val="single" w:color="auto" w:sz="4" w:space="0"/>
              <w:bottom w:val="single" w:color="auto" w:sz="4" w:space="0"/>
              <w:right w:val="single" w:color="auto" w:sz="4" w:space="0"/>
            </w:tcBorders>
            <w:noWrap w:val="0"/>
            <w:vAlign w:val="center"/>
          </w:tcPr>
          <w:p w14:paraId="0D3A4201">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微信复印预约平台（包含病案、出生证预约）、出生证管理系统</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63831DC9">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1</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1EDD2211">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套</w:t>
            </w:r>
          </w:p>
        </w:tc>
        <w:tc>
          <w:tcPr>
            <w:tcW w:w="969" w:type="pct"/>
            <w:tcBorders>
              <w:top w:val="single" w:color="auto" w:sz="4" w:space="0"/>
              <w:left w:val="single" w:color="auto" w:sz="4" w:space="0"/>
              <w:bottom w:val="single" w:color="auto" w:sz="4" w:space="0"/>
              <w:right w:val="single" w:color="auto" w:sz="4" w:space="0"/>
            </w:tcBorders>
            <w:noWrap w:val="0"/>
            <w:vAlign w:val="center"/>
          </w:tcPr>
          <w:p w14:paraId="47456F16">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配备</w:t>
            </w:r>
          </w:p>
        </w:tc>
        <w:tc>
          <w:tcPr>
            <w:tcW w:w="1338" w:type="pct"/>
            <w:tcBorders>
              <w:top w:val="single" w:color="auto" w:sz="4" w:space="0"/>
              <w:left w:val="single" w:color="auto" w:sz="4" w:space="0"/>
              <w:bottom w:val="single" w:color="auto" w:sz="4" w:space="0"/>
              <w:right w:val="single" w:color="auto" w:sz="4" w:space="0"/>
            </w:tcBorders>
            <w:noWrap w:val="0"/>
            <w:vAlign w:val="center"/>
          </w:tcPr>
          <w:p w14:paraId="5F711D30">
            <w:pPr>
              <w:keepNext w:val="0"/>
              <w:keepLines w:val="0"/>
              <w:pageBreakBefore w:val="0"/>
              <w:kinsoku/>
              <w:wordWrap/>
              <w:overflowPunct/>
              <w:topLinePunct w:val="0"/>
              <w:autoSpaceDE/>
              <w:autoSpaceDN/>
              <w:bidi w:val="0"/>
              <w:adjustRightInd/>
              <w:snapToGrid/>
              <w:spacing w:line="360" w:lineRule="atLeast"/>
              <w:jc w:val="center"/>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提供</w:t>
            </w:r>
            <w:r>
              <w:rPr>
                <w:rFonts w:hint="eastAsia" w:ascii="宋体" w:hAnsi="宋体"/>
                <w:color w:val="auto"/>
                <w:szCs w:val="21"/>
              </w:rPr>
              <w:t>软件，维保和</w:t>
            </w:r>
            <w:r>
              <w:rPr>
                <w:rFonts w:hint="eastAsia" w:ascii="宋体" w:hAnsi="宋体"/>
                <w:color w:val="auto"/>
                <w:szCs w:val="21"/>
                <w:lang w:val="en-US" w:eastAsia="zh-CN"/>
              </w:rPr>
              <w:t>终身</w:t>
            </w:r>
            <w:r>
              <w:rPr>
                <w:rFonts w:hint="eastAsia" w:ascii="宋体" w:hAnsi="宋体"/>
                <w:color w:val="auto"/>
                <w:szCs w:val="21"/>
              </w:rPr>
              <w:t>升级</w:t>
            </w:r>
          </w:p>
        </w:tc>
      </w:tr>
      <w:tr w14:paraId="413E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396" w:type="pct"/>
            <w:tcBorders>
              <w:top w:val="single" w:color="auto" w:sz="4" w:space="0"/>
              <w:left w:val="single" w:color="auto" w:sz="4" w:space="0"/>
              <w:bottom w:val="single" w:color="auto" w:sz="4" w:space="0"/>
              <w:right w:val="single" w:color="auto" w:sz="4" w:space="0"/>
            </w:tcBorders>
            <w:noWrap w:val="0"/>
            <w:vAlign w:val="center"/>
          </w:tcPr>
          <w:p w14:paraId="392422D6">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4</w:t>
            </w:r>
          </w:p>
        </w:tc>
        <w:tc>
          <w:tcPr>
            <w:tcW w:w="1013" w:type="pct"/>
            <w:tcBorders>
              <w:top w:val="single" w:color="auto" w:sz="4" w:space="0"/>
              <w:left w:val="single" w:color="auto" w:sz="4" w:space="0"/>
              <w:bottom w:val="single" w:color="auto" w:sz="4" w:space="0"/>
              <w:right w:val="single" w:color="auto" w:sz="4" w:space="0"/>
            </w:tcBorders>
            <w:noWrap w:val="0"/>
            <w:vAlign w:val="center"/>
          </w:tcPr>
          <w:p w14:paraId="01E24CC4">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lang w:val="zh-CN"/>
              </w:rPr>
              <w:t>《病案数码影像与信息管理系统》</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16145603">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1</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3673733D">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套</w:t>
            </w:r>
          </w:p>
        </w:tc>
        <w:tc>
          <w:tcPr>
            <w:tcW w:w="969" w:type="pct"/>
            <w:tcBorders>
              <w:top w:val="single" w:color="auto" w:sz="4" w:space="0"/>
              <w:left w:val="single" w:color="auto" w:sz="4" w:space="0"/>
              <w:bottom w:val="single" w:color="auto" w:sz="4" w:space="0"/>
              <w:right w:val="single" w:color="auto" w:sz="4" w:space="0"/>
            </w:tcBorders>
            <w:noWrap w:val="0"/>
            <w:vAlign w:val="center"/>
          </w:tcPr>
          <w:p w14:paraId="73E8EA26">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配备</w:t>
            </w:r>
          </w:p>
        </w:tc>
        <w:tc>
          <w:tcPr>
            <w:tcW w:w="1338" w:type="pct"/>
            <w:tcBorders>
              <w:top w:val="single" w:color="auto" w:sz="4" w:space="0"/>
              <w:left w:val="single" w:color="auto" w:sz="4" w:space="0"/>
              <w:bottom w:val="single" w:color="auto" w:sz="4" w:space="0"/>
              <w:right w:val="single" w:color="auto" w:sz="4" w:space="0"/>
            </w:tcBorders>
            <w:noWrap w:val="0"/>
            <w:vAlign w:val="center"/>
          </w:tcPr>
          <w:p w14:paraId="6379AD7B">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color w:val="auto"/>
                <w:szCs w:val="21"/>
              </w:rPr>
            </w:pPr>
            <w:r>
              <w:rPr>
                <w:rFonts w:hint="eastAsia" w:ascii="宋体" w:hAnsi="宋体"/>
                <w:color w:val="auto"/>
                <w:szCs w:val="21"/>
              </w:rPr>
              <w:t>软件，维保和终身升级。</w:t>
            </w:r>
          </w:p>
        </w:tc>
      </w:tr>
      <w:tr w14:paraId="3D2D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396" w:type="pct"/>
            <w:tcBorders>
              <w:top w:val="single" w:color="auto" w:sz="4" w:space="0"/>
              <w:left w:val="single" w:color="auto" w:sz="4" w:space="0"/>
              <w:bottom w:val="single" w:color="auto" w:sz="4" w:space="0"/>
              <w:right w:val="single" w:color="auto" w:sz="4" w:space="0"/>
            </w:tcBorders>
            <w:noWrap w:val="0"/>
            <w:vAlign w:val="center"/>
          </w:tcPr>
          <w:p w14:paraId="7DD741CF">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szCs w:val="21"/>
              </w:rPr>
            </w:pPr>
            <w:r>
              <w:rPr>
                <w:rFonts w:hint="eastAsia" w:ascii="宋体" w:hAnsi="宋体"/>
                <w:szCs w:val="21"/>
              </w:rPr>
              <w:t>5</w:t>
            </w:r>
          </w:p>
        </w:tc>
        <w:tc>
          <w:tcPr>
            <w:tcW w:w="1013" w:type="pct"/>
            <w:tcBorders>
              <w:top w:val="single" w:color="auto" w:sz="4" w:space="0"/>
              <w:left w:val="single" w:color="auto" w:sz="4" w:space="0"/>
              <w:bottom w:val="single" w:color="auto" w:sz="4" w:space="0"/>
              <w:right w:val="single" w:color="auto" w:sz="4" w:space="0"/>
            </w:tcBorders>
            <w:noWrap w:val="0"/>
            <w:vAlign w:val="center"/>
          </w:tcPr>
          <w:p w14:paraId="09F46FA3">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szCs w:val="21"/>
              </w:rPr>
            </w:pPr>
            <w:r>
              <w:rPr>
                <w:rFonts w:hint="eastAsia" w:ascii="宋体" w:hAnsi="宋体"/>
                <w:szCs w:val="21"/>
              </w:rPr>
              <w:t>病案托管服务</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4C19409F">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szCs w:val="21"/>
              </w:rPr>
            </w:pPr>
            <w:r>
              <w:rPr>
                <w:rFonts w:hint="eastAsia" w:ascii="宋体" w:hAnsi="宋体"/>
                <w:szCs w:val="21"/>
              </w:rPr>
              <w:t>1</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24CDD9CA">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szCs w:val="21"/>
              </w:rPr>
            </w:pPr>
            <w:r>
              <w:rPr>
                <w:rFonts w:hint="eastAsia" w:ascii="宋体" w:hAnsi="宋体"/>
                <w:szCs w:val="21"/>
              </w:rPr>
              <w:t>项</w:t>
            </w:r>
          </w:p>
        </w:tc>
        <w:tc>
          <w:tcPr>
            <w:tcW w:w="969" w:type="pct"/>
            <w:tcBorders>
              <w:top w:val="single" w:color="auto" w:sz="4" w:space="0"/>
              <w:left w:val="single" w:color="auto" w:sz="4" w:space="0"/>
              <w:bottom w:val="single" w:color="auto" w:sz="4" w:space="0"/>
              <w:right w:val="single" w:color="auto" w:sz="4" w:space="0"/>
            </w:tcBorders>
            <w:noWrap w:val="0"/>
            <w:vAlign w:val="center"/>
          </w:tcPr>
          <w:p w14:paraId="1831AD5C">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szCs w:val="21"/>
              </w:rPr>
            </w:pPr>
            <w:r>
              <w:rPr>
                <w:rFonts w:hint="eastAsia" w:ascii="宋体" w:hAnsi="宋体"/>
                <w:szCs w:val="21"/>
              </w:rPr>
              <w:t>配备</w:t>
            </w:r>
          </w:p>
        </w:tc>
        <w:tc>
          <w:tcPr>
            <w:tcW w:w="1338" w:type="pct"/>
            <w:tcBorders>
              <w:top w:val="single" w:color="auto" w:sz="4" w:space="0"/>
              <w:left w:val="single" w:color="auto" w:sz="4" w:space="0"/>
              <w:bottom w:val="single" w:color="auto" w:sz="4" w:space="0"/>
              <w:right w:val="single" w:color="auto" w:sz="4" w:space="0"/>
            </w:tcBorders>
            <w:noWrap w:val="0"/>
            <w:vAlign w:val="center"/>
          </w:tcPr>
          <w:p w14:paraId="7EF6C831">
            <w:pPr>
              <w:keepNext w:val="0"/>
              <w:keepLines w:val="0"/>
              <w:pageBreakBefore w:val="0"/>
              <w:kinsoku/>
              <w:wordWrap/>
              <w:overflowPunct/>
              <w:topLinePunct w:val="0"/>
              <w:autoSpaceDE/>
              <w:autoSpaceDN/>
              <w:bidi w:val="0"/>
              <w:adjustRightInd/>
              <w:snapToGrid/>
              <w:spacing w:line="360" w:lineRule="atLeast"/>
              <w:jc w:val="center"/>
              <w:textAlignment w:val="auto"/>
              <w:rPr>
                <w:rFonts w:ascii="宋体" w:hAnsi="宋体"/>
                <w:szCs w:val="21"/>
              </w:rPr>
            </w:pPr>
            <w:r>
              <w:rPr>
                <w:rFonts w:hint="eastAsia" w:ascii="宋体" w:hAnsi="宋体"/>
                <w:szCs w:val="21"/>
              </w:rPr>
              <w:t>提供15年保管服务</w:t>
            </w:r>
          </w:p>
        </w:tc>
      </w:tr>
    </w:tbl>
    <w:p w14:paraId="5F0F5F6C">
      <w:pPr>
        <w:keepNext w:val="0"/>
        <w:keepLines w:val="0"/>
        <w:pageBreakBefore w:val="0"/>
        <w:kinsoku/>
        <w:wordWrap/>
        <w:overflowPunct/>
        <w:topLinePunct w:val="0"/>
        <w:autoSpaceDE/>
        <w:autoSpaceDN/>
        <w:bidi w:val="0"/>
        <w:adjustRightInd/>
        <w:snapToGrid/>
        <w:spacing w:line="360" w:lineRule="atLeast"/>
        <w:textAlignment w:val="auto"/>
        <w:rPr>
          <w:rFonts w:hint="eastAsia" w:ascii="宋体" w:hAnsi="宋体" w:cs="宋体"/>
          <w:szCs w:val="21"/>
          <w:lang w:val="zh-CN"/>
        </w:rPr>
      </w:pPr>
    </w:p>
    <w:p w14:paraId="0588D143">
      <w:pPr>
        <w:keepNext w:val="0"/>
        <w:keepLines w:val="0"/>
        <w:pageBreakBefore w:val="0"/>
        <w:numPr>
          <w:ilvl w:val="0"/>
          <w:numId w:val="2"/>
        </w:numPr>
        <w:kinsoku/>
        <w:wordWrap/>
        <w:overflowPunct/>
        <w:topLinePunct w:val="0"/>
        <w:autoSpaceDE/>
        <w:autoSpaceDN/>
        <w:bidi w:val="0"/>
        <w:adjustRightInd/>
        <w:snapToGrid/>
        <w:spacing w:line="360" w:lineRule="atLeast"/>
        <w:ind w:left="0" w:leftChars="0" w:firstLine="422" w:firstLineChars="200"/>
        <w:textAlignment w:val="auto"/>
        <w:rPr>
          <w:rFonts w:hint="eastAsia" w:ascii="宋体" w:hAnsi="宋体" w:cs="宋体"/>
          <w:b/>
          <w:bCs/>
          <w:szCs w:val="21"/>
        </w:rPr>
      </w:pPr>
      <w:r>
        <w:rPr>
          <w:rFonts w:hint="eastAsia" w:ascii="宋体" w:hAnsi="宋体" w:cs="宋体"/>
          <w:b/>
          <w:bCs/>
          <w:szCs w:val="21"/>
          <w:lang w:val="en-US" w:eastAsia="zh-CN"/>
        </w:rPr>
        <w:t>技术要求</w:t>
      </w:r>
    </w:p>
    <w:p w14:paraId="6CE8FE70">
      <w:pPr>
        <w:keepNext w:val="0"/>
        <w:keepLines w:val="0"/>
        <w:pageBreakBefore w:val="0"/>
        <w:numPr>
          <w:ilvl w:val="0"/>
          <w:numId w:val="0"/>
        </w:numPr>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一</w:t>
      </w:r>
      <w:r>
        <w:rPr>
          <w:rFonts w:hint="eastAsia" w:ascii="宋体" w:hAnsi="宋体" w:cs="宋体"/>
          <w:b/>
          <w:bCs/>
          <w:szCs w:val="21"/>
          <w:lang w:eastAsia="zh-CN"/>
        </w:rPr>
        <w:t>）</w:t>
      </w:r>
      <w:r>
        <w:rPr>
          <w:rFonts w:hint="eastAsia" w:ascii="宋体" w:hAnsi="宋体" w:cs="宋体"/>
          <w:b/>
          <w:bCs/>
          <w:szCs w:val="21"/>
        </w:rPr>
        <w:t>主要工作内容</w:t>
      </w:r>
    </w:p>
    <w:p w14:paraId="392B1008">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color w:val="auto"/>
          <w:szCs w:val="21"/>
          <w:lang w:val="zh-CN"/>
        </w:rPr>
      </w:pPr>
      <w:r>
        <w:rPr>
          <w:rFonts w:hint="eastAsia" w:ascii="宋体" w:hAnsi="宋体" w:cs="宋体"/>
          <w:color w:val="auto"/>
          <w:szCs w:val="21"/>
        </w:rPr>
        <w:t>1.</w:t>
      </w:r>
      <w:r>
        <w:rPr>
          <w:rFonts w:hint="eastAsia" w:ascii="宋体" w:hAnsi="宋体" w:cs="宋体"/>
          <w:strike w:val="0"/>
          <w:dstrike w:val="0"/>
          <w:color w:val="auto"/>
          <w:szCs w:val="21"/>
          <w:lang w:val="en-US" w:eastAsia="zh-CN"/>
        </w:rPr>
        <w:t>供应商应对采购人提供的病案和出生证</w:t>
      </w:r>
      <w:r>
        <w:rPr>
          <w:rFonts w:hint="eastAsia" w:ascii="宋体" w:hAnsi="宋体" w:cs="宋体"/>
          <w:color w:val="auto"/>
          <w:szCs w:val="21"/>
          <w:lang w:val="zh-CN"/>
        </w:rPr>
        <w:t>进行高质量扫描，生成电子影像，</w:t>
      </w:r>
      <w:r>
        <w:rPr>
          <w:rFonts w:hint="eastAsia" w:ascii="宋体" w:hAnsi="宋体" w:cs="宋体"/>
          <w:strike w:val="0"/>
          <w:dstrike w:val="0"/>
          <w:color w:val="auto"/>
          <w:szCs w:val="21"/>
          <w:lang w:val="en-US" w:eastAsia="zh-CN"/>
        </w:rPr>
        <w:t>确保</w:t>
      </w:r>
      <w:r>
        <w:rPr>
          <w:rFonts w:hint="eastAsia" w:ascii="宋体" w:hAnsi="宋体" w:cs="宋体"/>
          <w:color w:val="auto"/>
          <w:szCs w:val="21"/>
          <w:lang w:val="zh-CN"/>
        </w:rPr>
        <w:t>生成的电子影像与病案原件一致。对生成的电子影像进行分段，构建基于扫描病案资料的数字化病案信息系统，并进行数据备份。</w:t>
      </w:r>
    </w:p>
    <w:p w14:paraId="7DD7155D">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lang w:val="zh-CN"/>
        </w:rPr>
      </w:pPr>
      <w:r>
        <w:rPr>
          <w:rFonts w:hint="eastAsia" w:ascii="宋体" w:hAnsi="宋体" w:cs="宋体"/>
          <w:szCs w:val="21"/>
          <w:lang w:val="en-US" w:eastAsia="zh-CN"/>
        </w:rPr>
        <w:t>2.</w:t>
      </w:r>
      <w:r>
        <w:rPr>
          <w:rFonts w:hint="eastAsia" w:ascii="宋体" w:hAnsi="宋体" w:cs="宋体"/>
          <w:szCs w:val="21"/>
          <w:lang w:val="zh-CN"/>
        </w:rPr>
        <w:t>构建病案首页信息库，将所有病案进行ICD-10国际疾病分类编码和ICD－9-CM3操作分类编码。</w:t>
      </w:r>
    </w:p>
    <w:p w14:paraId="70120B5A">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lang w:val="zh-CN"/>
        </w:rPr>
      </w:pPr>
      <w:r>
        <w:rPr>
          <w:rFonts w:hint="eastAsia" w:ascii="宋体" w:hAnsi="宋体" w:cs="宋体"/>
          <w:szCs w:val="21"/>
          <w:lang w:val="en-US" w:eastAsia="zh-CN"/>
        </w:rPr>
        <w:t>2.1</w:t>
      </w:r>
      <w:r>
        <w:rPr>
          <w:rFonts w:hint="eastAsia" w:ascii="宋体" w:hAnsi="宋体" w:cs="宋体"/>
          <w:szCs w:val="21"/>
          <w:lang w:val="zh-CN"/>
        </w:rPr>
        <w:t>有病案首页数据的，由采购人提供；</w:t>
      </w:r>
    </w:p>
    <w:p w14:paraId="1796A32D">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lang w:val="zh-CN"/>
        </w:rPr>
      </w:pPr>
      <w:r>
        <w:rPr>
          <w:rFonts w:hint="eastAsia" w:ascii="宋体" w:hAnsi="宋体" w:cs="宋体"/>
          <w:szCs w:val="21"/>
          <w:lang w:val="en-US" w:eastAsia="zh-CN"/>
        </w:rPr>
        <w:t>2.2</w:t>
      </w:r>
      <w:r>
        <w:rPr>
          <w:rFonts w:hint="eastAsia" w:ascii="宋体" w:hAnsi="宋体" w:cs="宋体"/>
          <w:szCs w:val="21"/>
          <w:lang w:val="zh-CN"/>
        </w:rPr>
        <w:t>无首页数据的由</w:t>
      </w:r>
      <w:r>
        <w:rPr>
          <w:rFonts w:hint="eastAsia" w:ascii="宋体" w:hAnsi="宋体" w:cs="宋体"/>
          <w:szCs w:val="21"/>
        </w:rPr>
        <w:t>成</w:t>
      </w:r>
      <w:r>
        <w:rPr>
          <w:rFonts w:hint="eastAsia" w:ascii="宋体" w:hAnsi="宋体" w:cs="宋体"/>
          <w:color w:val="auto"/>
          <w:szCs w:val="21"/>
        </w:rPr>
        <w:t>交</w:t>
      </w:r>
      <w:r>
        <w:rPr>
          <w:rFonts w:hint="eastAsia" w:ascii="宋体" w:hAnsi="宋体" w:cs="宋体"/>
          <w:color w:val="auto"/>
          <w:szCs w:val="21"/>
          <w:lang w:val="en-US" w:eastAsia="zh-CN"/>
        </w:rPr>
        <w:t>供应商</w:t>
      </w:r>
      <w:r>
        <w:rPr>
          <w:rFonts w:hint="eastAsia" w:ascii="宋体" w:hAnsi="宋体" w:cs="宋体"/>
          <w:color w:val="auto"/>
          <w:szCs w:val="21"/>
          <w:lang w:val="zh-CN"/>
        </w:rPr>
        <w:t>录入患者</w:t>
      </w:r>
      <w:r>
        <w:rPr>
          <w:rFonts w:hint="eastAsia" w:ascii="宋体" w:hAnsi="宋体" w:cs="宋体"/>
          <w:szCs w:val="21"/>
          <w:lang w:val="zh-CN"/>
        </w:rPr>
        <w:t>姓名、住院号、出院日期、以及住院次数四项。</w:t>
      </w:r>
    </w:p>
    <w:p w14:paraId="30879742">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lang w:val="zh-CN"/>
        </w:rPr>
      </w:pPr>
      <w:r>
        <w:rPr>
          <w:rFonts w:hint="eastAsia" w:ascii="宋体" w:hAnsi="宋体" w:cs="宋体"/>
          <w:szCs w:val="21"/>
          <w:lang w:val="en-US" w:eastAsia="zh-CN"/>
        </w:rPr>
        <w:t>3.供应商</w:t>
      </w:r>
      <w:r>
        <w:rPr>
          <w:rFonts w:hint="eastAsia" w:ascii="宋体" w:hAnsi="宋体" w:cs="宋体"/>
          <w:szCs w:val="21"/>
          <w:lang w:val="zh-CN"/>
        </w:rPr>
        <w:t>提供《病案数码影像与信息管理系统》，开通数字病案在</w:t>
      </w:r>
      <w:r>
        <w:rPr>
          <w:rFonts w:hint="eastAsia" w:ascii="宋体" w:hAnsi="宋体" w:cs="宋体"/>
          <w:szCs w:val="21"/>
          <w:lang w:val="en-US" w:eastAsia="zh-CN"/>
        </w:rPr>
        <w:t>采购人</w:t>
      </w:r>
      <w:r>
        <w:rPr>
          <w:rFonts w:hint="eastAsia" w:ascii="宋体" w:hAnsi="宋体" w:cs="宋体"/>
          <w:szCs w:val="21"/>
          <w:lang w:val="zh-CN"/>
        </w:rPr>
        <w:t>院内工作站的传输，实现数字化病案的共享、查阅、打印。</w:t>
      </w:r>
    </w:p>
    <w:p w14:paraId="1095C0BD">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b/>
          <w:bCs/>
          <w:color w:val="auto"/>
          <w:szCs w:val="21"/>
          <w:lang w:val="zh-CN"/>
        </w:rPr>
      </w:pPr>
      <w:r>
        <w:rPr>
          <w:rFonts w:hint="eastAsia" w:ascii="宋体" w:hAnsi="宋体" w:cs="宋体"/>
          <w:szCs w:val="21"/>
          <w:lang w:val="zh-CN"/>
        </w:rPr>
        <w:t>★</w:t>
      </w:r>
      <w:r>
        <w:rPr>
          <w:rFonts w:hint="eastAsia" w:ascii="宋体" w:hAnsi="宋体" w:cs="宋体"/>
          <w:szCs w:val="21"/>
          <w:lang w:val="en-US" w:eastAsia="zh-CN"/>
        </w:rPr>
        <w:t>4.</w:t>
      </w:r>
      <w:r>
        <w:rPr>
          <w:rFonts w:hint="eastAsia" w:ascii="宋体" w:hAnsi="宋体" w:cs="宋体"/>
          <w:szCs w:val="21"/>
        </w:rPr>
        <w:t xml:space="preserve"> </w:t>
      </w:r>
      <w:r>
        <w:rPr>
          <w:rFonts w:hint="eastAsia" w:ascii="宋体" w:hAnsi="宋体" w:cs="宋体"/>
          <w:szCs w:val="21"/>
          <w:lang w:val="zh-CN"/>
        </w:rPr>
        <w:t>病案托管服务15年，</w:t>
      </w:r>
      <w:r>
        <w:rPr>
          <w:rFonts w:hint="eastAsia" w:ascii="宋体" w:hAnsi="宋体" w:cs="宋体"/>
          <w:color w:val="auto"/>
          <w:szCs w:val="21"/>
          <w:lang w:val="en-US" w:eastAsia="zh-CN"/>
        </w:rPr>
        <w:t>费用包含在报价中。</w:t>
      </w:r>
      <w:r>
        <w:rPr>
          <w:rFonts w:hint="eastAsia" w:ascii="宋体" w:hAnsi="宋体" w:cs="宋体"/>
          <w:color w:val="auto"/>
          <w:szCs w:val="21"/>
          <w:lang w:val="zh-CN"/>
        </w:rPr>
        <w:t>保存条件需做到：装箱、上架保存，防火、防虫、防水、防盗。在成交供应商保存的病案，如</w:t>
      </w:r>
      <w:r>
        <w:rPr>
          <w:rFonts w:hint="eastAsia" w:ascii="宋体" w:hAnsi="宋体" w:cs="宋体"/>
          <w:color w:val="auto"/>
          <w:szCs w:val="21"/>
          <w:lang w:val="en-US" w:eastAsia="zh-CN"/>
        </w:rPr>
        <w:t>采购人</w:t>
      </w:r>
      <w:r>
        <w:rPr>
          <w:rFonts w:hint="eastAsia" w:ascii="宋体" w:hAnsi="宋体" w:cs="宋体"/>
          <w:color w:val="auto"/>
          <w:szCs w:val="21"/>
          <w:lang w:val="zh-CN"/>
        </w:rPr>
        <w:t>在</w:t>
      </w:r>
      <w:r>
        <w:rPr>
          <w:rFonts w:hint="eastAsia" w:ascii="宋体" w:hAnsi="宋体" w:cs="宋体"/>
          <w:szCs w:val="21"/>
          <w:lang w:val="zh-CN"/>
        </w:rPr>
        <w:t>特殊情况下需调取病案原件时，成交供应商负责在24 小时内以国内安生性高的快递方式寄出</w:t>
      </w:r>
      <w:r>
        <w:rPr>
          <w:rFonts w:hint="eastAsia" w:ascii="宋体" w:hAnsi="宋体" w:cs="宋体"/>
          <w:color w:val="auto"/>
          <w:szCs w:val="21"/>
          <w:lang w:val="zh-CN"/>
        </w:rPr>
        <w:t>，必要时采取专人送达，费用由成交供应商支付。</w:t>
      </w:r>
      <w:r>
        <w:rPr>
          <w:rFonts w:hint="eastAsia" w:ascii="宋体" w:hAnsi="宋体" w:cs="宋体"/>
          <w:b/>
          <w:bCs/>
          <w:color w:val="auto"/>
          <w:szCs w:val="21"/>
          <w:lang w:val="zh-CN"/>
        </w:rPr>
        <w:t>（</w:t>
      </w:r>
      <w:r>
        <w:rPr>
          <w:rFonts w:hint="eastAsia" w:ascii="宋体" w:hAnsi="宋体" w:cs="宋体"/>
          <w:b/>
          <w:bCs/>
          <w:color w:val="auto"/>
          <w:szCs w:val="21"/>
        </w:rPr>
        <w:t>供应商应提供</w:t>
      </w:r>
      <w:r>
        <w:rPr>
          <w:rFonts w:hint="eastAsia"/>
          <w:b/>
          <w:bCs/>
          <w:color w:val="auto"/>
        </w:rPr>
        <w:t>承诺</w:t>
      </w:r>
      <w:r>
        <w:rPr>
          <w:rFonts w:hint="eastAsia"/>
          <w:b/>
          <w:bCs/>
          <w:color w:val="auto"/>
          <w:lang w:val="en-US" w:eastAsia="zh-CN"/>
        </w:rPr>
        <w:t>函</w:t>
      </w:r>
      <w:r>
        <w:rPr>
          <w:rFonts w:hint="eastAsia"/>
          <w:b/>
          <w:bCs/>
          <w:color w:val="auto"/>
        </w:rPr>
        <w:t>，格式自拟</w:t>
      </w:r>
      <w:r>
        <w:rPr>
          <w:rFonts w:hint="eastAsia"/>
          <w:b/>
          <w:bCs/>
          <w:color w:val="auto"/>
          <w:lang w:eastAsia="zh-CN"/>
        </w:rPr>
        <w:t>，</w:t>
      </w:r>
      <w:r>
        <w:rPr>
          <w:rFonts w:hint="eastAsia"/>
          <w:b/>
          <w:bCs/>
          <w:color w:val="auto"/>
          <w:lang w:val="en-US" w:eastAsia="zh-CN"/>
        </w:rPr>
        <w:t>并加盖供应商公章</w:t>
      </w:r>
      <w:r>
        <w:rPr>
          <w:rFonts w:hint="eastAsia" w:ascii="宋体" w:hAnsi="宋体" w:cs="宋体"/>
          <w:b/>
          <w:bCs/>
          <w:color w:val="auto"/>
          <w:szCs w:val="21"/>
          <w:lang w:val="zh-CN"/>
        </w:rPr>
        <w:t>）</w:t>
      </w:r>
    </w:p>
    <w:p w14:paraId="3B961851">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b/>
          <w:bCs/>
          <w:szCs w:val="21"/>
        </w:rPr>
      </w:pPr>
      <w:r>
        <w:rPr>
          <w:rFonts w:hint="eastAsia" w:ascii="宋体" w:hAnsi="宋体" w:cs="宋体"/>
          <w:color w:val="auto"/>
          <w:szCs w:val="21"/>
          <w:highlight w:val="none"/>
          <w:lang w:val="en-US" w:eastAsia="zh-CN"/>
        </w:rPr>
        <w:t>5.服务期满后，</w:t>
      </w:r>
      <w:r>
        <w:rPr>
          <w:rFonts w:hint="eastAsia" w:ascii="宋体" w:hAnsi="宋体" w:cs="宋体"/>
          <w:color w:val="auto"/>
          <w:szCs w:val="21"/>
          <w:highlight w:val="none"/>
          <w:lang w:val="zh-CN"/>
        </w:rPr>
        <w:t>病案</w:t>
      </w:r>
      <w:r>
        <w:rPr>
          <w:rFonts w:hint="eastAsia" w:ascii="宋体" w:hAnsi="宋体" w:cs="宋体"/>
          <w:szCs w:val="21"/>
          <w:highlight w:val="none"/>
          <w:lang w:val="zh-CN"/>
        </w:rPr>
        <w:t>托管服务</w:t>
      </w:r>
      <w:r>
        <w:rPr>
          <w:rFonts w:hint="eastAsia" w:ascii="宋体" w:hAnsi="宋体" w:cs="宋体"/>
          <w:szCs w:val="21"/>
          <w:highlight w:val="none"/>
        </w:rPr>
        <w:t>按照不高于0.2元/份/年计算，保存条件需做到：装箱、上架保存，防火、防虫、防水、防盗。如</w:t>
      </w:r>
      <w:r>
        <w:rPr>
          <w:rFonts w:hint="eastAsia" w:ascii="宋体" w:hAnsi="宋体" w:cs="宋体"/>
          <w:szCs w:val="21"/>
          <w:highlight w:val="none"/>
          <w:lang w:val="en-US" w:eastAsia="zh-CN"/>
        </w:rPr>
        <w:t>采购人</w:t>
      </w:r>
      <w:r>
        <w:rPr>
          <w:rFonts w:hint="eastAsia" w:ascii="宋体" w:hAnsi="宋体" w:cs="宋体"/>
          <w:szCs w:val="21"/>
          <w:highlight w:val="none"/>
        </w:rPr>
        <w:t>在特殊情况下需调取病案原件时，成交供应商负责在24 小时内以国内安生性高的快递方式寄出，必要时采取专人送达，费用由成交供应商支付。</w:t>
      </w:r>
      <w:r>
        <w:rPr>
          <w:rFonts w:hint="eastAsia" w:ascii="宋体" w:hAnsi="宋体" w:cs="宋体"/>
          <w:b/>
          <w:bCs/>
          <w:szCs w:val="21"/>
        </w:rPr>
        <w:t>（供应商应提供</w:t>
      </w:r>
      <w:r>
        <w:rPr>
          <w:rFonts w:hint="eastAsia" w:ascii="宋体" w:hAnsi="宋体" w:cs="宋体"/>
          <w:b/>
          <w:bCs/>
          <w:szCs w:val="21"/>
          <w:lang w:val="zh-CN"/>
        </w:rPr>
        <w:t>托管服务</w:t>
      </w:r>
      <w:r>
        <w:rPr>
          <w:rFonts w:hint="eastAsia" w:ascii="宋体" w:hAnsi="宋体" w:cs="宋体"/>
          <w:b/>
          <w:bCs/>
          <w:szCs w:val="21"/>
        </w:rPr>
        <w:t>报价及承诺函，格式自拟</w:t>
      </w:r>
      <w:r>
        <w:rPr>
          <w:rFonts w:hint="eastAsia" w:ascii="宋体" w:hAnsi="宋体" w:cs="宋体"/>
          <w:b/>
          <w:bCs/>
          <w:szCs w:val="21"/>
          <w:lang w:eastAsia="zh-CN"/>
        </w:rPr>
        <w:t>，</w:t>
      </w:r>
      <w:r>
        <w:rPr>
          <w:rFonts w:hint="eastAsia" w:ascii="宋体" w:hAnsi="宋体" w:cs="宋体"/>
          <w:b/>
          <w:bCs/>
          <w:szCs w:val="21"/>
          <w:lang w:val="en-US" w:eastAsia="zh-CN"/>
        </w:rPr>
        <w:t>并加盖供应商公章</w:t>
      </w:r>
      <w:r>
        <w:rPr>
          <w:rFonts w:hint="eastAsia" w:ascii="宋体" w:hAnsi="宋体" w:cs="宋体"/>
          <w:b/>
          <w:bCs/>
          <w:szCs w:val="21"/>
        </w:rPr>
        <w:t>）</w:t>
      </w:r>
    </w:p>
    <w:p w14:paraId="57572EA9">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lang w:val="zh-CN"/>
        </w:rPr>
      </w:pPr>
      <w:r>
        <w:rPr>
          <w:rFonts w:hint="eastAsia" w:ascii="宋体" w:hAnsi="宋体" w:cs="宋体"/>
          <w:szCs w:val="21"/>
          <w:lang w:val="en-US" w:eastAsia="zh-CN"/>
        </w:rPr>
        <w:t>6.</w:t>
      </w:r>
      <w:r>
        <w:rPr>
          <w:rFonts w:hint="eastAsia" w:ascii="宋体" w:hAnsi="宋体" w:cs="宋体"/>
          <w:szCs w:val="21"/>
          <w:lang w:val="zh-CN"/>
        </w:rPr>
        <w:t>为保</w:t>
      </w:r>
      <w:r>
        <w:rPr>
          <w:rFonts w:hint="eastAsia" w:ascii="宋体" w:hAnsi="宋体" w:cs="宋体"/>
          <w:color w:val="auto"/>
          <w:szCs w:val="21"/>
          <w:lang w:val="zh-CN"/>
        </w:rPr>
        <w:t>证</w:t>
      </w:r>
      <w:r>
        <w:rPr>
          <w:rFonts w:hint="eastAsia" w:ascii="宋体" w:hAnsi="宋体" w:cs="宋体"/>
          <w:color w:val="auto"/>
          <w:szCs w:val="21"/>
          <w:lang w:val="en-US" w:eastAsia="zh-CN"/>
        </w:rPr>
        <w:t>采购人</w:t>
      </w:r>
      <w:r>
        <w:rPr>
          <w:rFonts w:hint="eastAsia" w:ascii="宋体" w:hAnsi="宋体" w:cs="宋体"/>
          <w:color w:val="auto"/>
          <w:szCs w:val="21"/>
          <w:lang w:val="zh-CN"/>
        </w:rPr>
        <w:t>病案原件长期、稳定的保存，成交供应商需具有</w:t>
      </w:r>
      <w:r>
        <w:rPr>
          <w:rFonts w:hint="eastAsia" w:ascii="宋体" w:hAnsi="宋体"/>
          <w:color w:val="auto"/>
        </w:rPr>
        <w:t>病案原件保管仓储</w:t>
      </w:r>
      <w:r>
        <w:rPr>
          <w:rFonts w:hint="eastAsia" w:ascii="宋体" w:hAnsi="宋体" w:cs="宋体"/>
          <w:color w:val="auto"/>
          <w:szCs w:val="21"/>
          <w:lang w:val="zh-CN"/>
        </w:rPr>
        <w:t>基地</w:t>
      </w:r>
      <w:r>
        <w:rPr>
          <w:rFonts w:hint="eastAsia" w:ascii="宋体" w:hAnsi="宋体" w:cs="宋体"/>
          <w:b/>
          <w:bCs/>
          <w:color w:val="auto"/>
          <w:szCs w:val="21"/>
          <w:lang w:val="zh-CN"/>
        </w:rPr>
        <w:t>（①</w:t>
      </w:r>
      <w:r>
        <w:rPr>
          <w:rFonts w:hint="eastAsia" w:ascii="宋体" w:hAnsi="宋体" w:cs="宋体"/>
          <w:b/>
          <w:bCs/>
          <w:color w:val="auto"/>
          <w:szCs w:val="21"/>
          <w:lang w:val="en-US" w:eastAsia="zh-CN"/>
        </w:rPr>
        <w:t>仓储是自有的</w:t>
      </w:r>
      <w:r>
        <w:rPr>
          <w:rFonts w:hint="eastAsia" w:ascii="宋体" w:hAnsi="宋体" w:cs="宋体"/>
          <w:b/>
          <w:bCs/>
          <w:color w:val="auto"/>
          <w:szCs w:val="21"/>
          <w:lang w:val="zh-CN"/>
        </w:rPr>
        <w:t>提供仓储基地产权证明或有效租赁合同复印件，</w:t>
      </w:r>
      <w:r>
        <w:rPr>
          <w:rFonts w:hint="eastAsia" w:ascii="宋体" w:hAnsi="宋体" w:cs="宋体"/>
          <w:b/>
          <w:bCs/>
          <w:color w:val="auto"/>
          <w:szCs w:val="21"/>
          <w:lang w:val="en-US" w:eastAsia="zh-CN"/>
        </w:rPr>
        <w:t>并加盖供应商公章</w:t>
      </w:r>
      <w:r>
        <w:rPr>
          <w:rFonts w:hint="eastAsia" w:ascii="宋体" w:hAnsi="宋体" w:cs="宋体"/>
          <w:b/>
          <w:bCs/>
          <w:color w:val="auto"/>
          <w:szCs w:val="21"/>
          <w:lang w:val="zh-CN"/>
        </w:rPr>
        <w:t>；②仓储是</w:t>
      </w:r>
      <w:r>
        <w:rPr>
          <w:rFonts w:hint="eastAsia" w:ascii="宋体" w:hAnsi="宋体" w:cs="宋体"/>
          <w:b/>
          <w:bCs/>
          <w:color w:val="auto"/>
          <w:szCs w:val="21"/>
          <w:lang w:val="en-US" w:eastAsia="zh-CN"/>
        </w:rPr>
        <w:t>租赁</w:t>
      </w:r>
      <w:r>
        <w:rPr>
          <w:rFonts w:hint="eastAsia" w:ascii="宋体" w:hAnsi="宋体" w:cs="宋体"/>
          <w:b/>
          <w:bCs/>
          <w:color w:val="auto"/>
          <w:szCs w:val="21"/>
          <w:lang w:val="zh-CN"/>
        </w:rPr>
        <w:t>的，提供租赁合同，则须附承租场地有效产权证明或其他有效的证明材料并加盖供应商公章)</w:t>
      </w:r>
      <w:r>
        <w:rPr>
          <w:rFonts w:hint="eastAsia"/>
          <w:color w:val="auto"/>
        </w:rPr>
        <w:t>，且</w:t>
      </w:r>
      <w:r>
        <w:rPr>
          <w:rFonts w:hint="eastAsia" w:ascii="宋体" w:hAnsi="宋体"/>
        </w:rPr>
        <w:t>病案原件保管仓储</w:t>
      </w:r>
      <w:r>
        <w:rPr>
          <w:rFonts w:hint="eastAsia" w:ascii="宋体" w:hAnsi="宋体" w:cs="宋体"/>
          <w:szCs w:val="21"/>
          <w:lang w:val="zh-CN"/>
        </w:rPr>
        <w:t>基地</w:t>
      </w:r>
      <w:r>
        <w:rPr>
          <w:rFonts w:hint="eastAsia" w:ascii="宋体" w:hAnsi="宋体" w:cs="宋体"/>
          <w:color w:val="auto"/>
          <w:szCs w:val="21"/>
        </w:rPr>
        <w:t>须满足</w:t>
      </w:r>
      <w:r>
        <w:rPr>
          <w:rFonts w:hint="eastAsia" w:ascii="宋体" w:hAnsi="宋体" w:cs="宋体"/>
          <w:color w:val="auto"/>
          <w:szCs w:val="21"/>
          <w:lang w:val="en-US" w:eastAsia="zh-CN"/>
        </w:rPr>
        <w:t>采购人</w:t>
      </w:r>
      <w:r>
        <w:rPr>
          <w:rFonts w:hint="eastAsia" w:ascii="宋体" w:hAnsi="宋体" w:cs="宋体"/>
          <w:color w:val="auto"/>
          <w:szCs w:val="21"/>
        </w:rPr>
        <w:t>消</w:t>
      </w:r>
      <w:r>
        <w:rPr>
          <w:rFonts w:hint="eastAsia" w:ascii="宋体" w:hAnsi="宋体" w:cs="宋体"/>
          <w:szCs w:val="21"/>
        </w:rPr>
        <w:t>防安全、并设有避雷设施的需要</w:t>
      </w:r>
      <w:r>
        <w:rPr>
          <w:rFonts w:hint="eastAsia" w:ascii="宋体" w:hAnsi="宋体" w:cs="宋体"/>
          <w:szCs w:val="21"/>
          <w:lang w:val="zh-CN"/>
        </w:rPr>
        <w:t>。</w:t>
      </w:r>
    </w:p>
    <w:p w14:paraId="2744CBBC">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lang w:val="zh-CN"/>
        </w:rPr>
      </w:pPr>
      <w:r>
        <w:rPr>
          <w:rFonts w:hint="eastAsia" w:ascii="宋体" w:hAnsi="宋体" w:cs="宋体"/>
          <w:szCs w:val="21"/>
          <w:lang w:val="en-US" w:eastAsia="zh-CN"/>
        </w:rPr>
        <w:t>7.</w:t>
      </w:r>
      <w:r>
        <w:rPr>
          <w:rFonts w:hint="eastAsia" w:ascii="宋体" w:hAnsi="宋体" w:cs="宋体"/>
          <w:szCs w:val="21"/>
          <w:lang w:val="zh-CN"/>
        </w:rPr>
        <w:t>病案原件的丢失处理：病案原件若在运输、异地保存等过程出现丢失、损坏、泄密，每份病案罚款2000元，并承担相应法律责任。</w:t>
      </w:r>
    </w:p>
    <w:p w14:paraId="429D9899">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lang w:val="en-US" w:eastAsia="zh-CN"/>
        </w:rPr>
        <w:t>（二）</w:t>
      </w:r>
      <w:r>
        <w:rPr>
          <w:rFonts w:hint="eastAsia" w:ascii="宋体" w:hAnsi="宋体" w:cs="宋体"/>
          <w:b/>
          <w:bCs/>
          <w:szCs w:val="21"/>
        </w:rPr>
        <w:t>项目总体要求</w:t>
      </w:r>
    </w:p>
    <w:p w14:paraId="3E3D78C2">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规范性：按照国家有关标准，建立病案数据和病案管理规范，并以此为基础实现采购人各部门、科室对数字病案资源的管理、应用、共享和交互。</w:t>
      </w:r>
    </w:p>
    <w:p w14:paraId="58E12823">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准确性：生成的数字病案内容必须与原纸质病案一致，病人姓名和病案号与病案内容一致。</w:t>
      </w:r>
    </w:p>
    <w:p w14:paraId="31CFCE24">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操作性：系统具有良好人机操作性能，界面友好，操作规范、简便，各种操作、错误提示清晰。</w:t>
      </w:r>
    </w:p>
    <w:p w14:paraId="56BF1EA2">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维护性</w:t>
      </w:r>
      <w:r>
        <w:rPr>
          <w:rFonts w:hint="eastAsia" w:ascii="宋体" w:hAnsi="宋体" w:cs="宋体"/>
          <w:strike w:val="0"/>
          <w:dstrike w:val="0"/>
          <w:szCs w:val="21"/>
        </w:rPr>
        <w:t>：</w:t>
      </w:r>
      <w:r>
        <w:rPr>
          <w:rFonts w:hint="eastAsia" w:ascii="宋体" w:hAnsi="宋体" w:cs="宋体"/>
          <w:strike w:val="0"/>
          <w:dstrike w:val="0"/>
          <w:szCs w:val="21"/>
          <w:lang w:val="en-US" w:eastAsia="zh-CN"/>
        </w:rPr>
        <w:t>采</w:t>
      </w:r>
      <w:r>
        <w:rPr>
          <w:rFonts w:hint="eastAsia" w:ascii="宋体" w:hAnsi="宋体" w:cs="宋体"/>
          <w:strike w:val="0"/>
          <w:dstrike w:val="0"/>
          <w:color w:val="auto"/>
          <w:szCs w:val="21"/>
          <w:lang w:val="en-US" w:eastAsia="zh-CN"/>
        </w:rPr>
        <w:t>购人</w:t>
      </w:r>
      <w:r>
        <w:rPr>
          <w:rFonts w:hint="eastAsia" w:ascii="宋体" w:hAnsi="宋体" w:cs="宋体"/>
          <w:strike w:val="0"/>
          <w:dstrike w:val="0"/>
          <w:color w:val="auto"/>
          <w:szCs w:val="21"/>
        </w:rPr>
        <w:t>用户</w:t>
      </w:r>
      <w:r>
        <w:rPr>
          <w:rFonts w:hint="eastAsia" w:ascii="宋体" w:hAnsi="宋体" w:cs="宋体"/>
          <w:color w:val="auto"/>
          <w:szCs w:val="21"/>
        </w:rPr>
        <w:t>能够对</w:t>
      </w:r>
      <w:r>
        <w:rPr>
          <w:rFonts w:hint="eastAsia" w:ascii="宋体" w:hAnsi="宋体" w:cs="宋体"/>
          <w:szCs w:val="21"/>
        </w:rPr>
        <w:t>系统的设置、参数、数据、流程等内容进行有效维护，能够进行</w:t>
      </w:r>
      <w:r>
        <w:rPr>
          <w:rFonts w:hint="eastAsia" w:ascii="宋体" w:hAnsi="宋体" w:cs="宋体"/>
          <w:szCs w:val="21"/>
          <w:highlight w:val="none"/>
        </w:rPr>
        <w:t>客户化</w:t>
      </w:r>
      <w:r>
        <w:rPr>
          <w:rFonts w:hint="eastAsia" w:ascii="宋体" w:hAnsi="宋体" w:cs="宋体"/>
          <w:szCs w:val="21"/>
        </w:rPr>
        <w:t>的变动；系统安装简便。</w:t>
      </w:r>
    </w:p>
    <w:p w14:paraId="58B92CD8">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高效性：提供快速高效准确的智能检索功能和管理手段。</w:t>
      </w:r>
    </w:p>
    <w:p w14:paraId="2B04DADE">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安全性：从技术和管理上确保网络和涉密档案资源信息的高度安全性。具有可靠备份手段，具有禁止拷屏、打印的相关功能，保证数据安全。</w:t>
      </w:r>
    </w:p>
    <w:p w14:paraId="76037308">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可靠性：系统运行稳定可靠，7 天×24 小时在线，5.5 天×8小时借阅、打印服务。</w:t>
      </w:r>
    </w:p>
    <w:p w14:paraId="27396D58">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合法性：数字病案的管理和应用符合国家有关法律法规。</w:t>
      </w:r>
    </w:p>
    <w:p w14:paraId="28EE1616">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lang w:val="en-US" w:eastAsia="zh-CN"/>
        </w:rPr>
        <w:t>（三）</w:t>
      </w:r>
      <w:r>
        <w:rPr>
          <w:rFonts w:hint="eastAsia" w:ascii="宋体" w:hAnsi="宋体" w:cs="宋体"/>
          <w:b/>
          <w:bCs/>
          <w:szCs w:val="21"/>
        </w:rPr>
        <w:t>病案数字化要求</w:t>
      </w:r>
    </w:p>
    <w:p w14:paraId="36C96FD6">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1.对原始纸质病案应用数码技术分页数字化加工制作，形成数码图像，并负责对后续产生的原始纸质病案定期处理。</w:t>
      </w:r>
    </w:p>
    <w:p w14:paraId="5AE5E730">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2.成交供应商负责搬运、制作、拆装、分类、编码、归档、归位工作，不另收费。</w:t>
      </w:r>
    </w:p>
    <w:p w14:paraId="7E9D1504">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3.扫描图像文件容量大小适中，在保证图像质量的前提下，容量尽可能小(最大图片每页不超过250K，平均图片大小不超过50K)。支持常用的Windows 图像阅读和处理软件。扫描图像的打印件与档案原稿清晰度一致。</w:t>
      </w:r>
    </w:p>
    <w:p w14:paraId="303F71E5">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4.使用黑底技术对图像进行打直、居中、模糊清晰度等处理，使得图像更加整洁、美观</w:t>
      </w:r>
      <w:r>
        <w:rPr>
          <w:rFonts w:hint="eastAsia" w:ascii="宋体" w:hAnsi="宋体" w:cs="宋体"/>
          <w:szCs w:val="21"/>
          <w:lang w:eastAsia="zh-CN"/>
        </w:rPr>
        <w:t>。</w:t>
      </w:r>
    </w:p>
    <w:p w14:paraId="053428A8">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5.病案扫描图像保持原有纸质病案的书面质量，文字、图像完整，细节不丢失，扫描分辨率≥300dpi，彩色图像颜色为24 真彩色，倾斜度达到视觉上基本不感觉偏斜，即使少量倾斜的影像数量控制在5%以内，且倾斜角度不大于5度。</w:t>
      </w:r>
    </w:p>
    <w:p w14:paraId="105CE960">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6.为了减小容量和减少打印成本，扫描图像彩色模式，原件模糊采用二值化TIF影像，即：提供二值化TIF 和JPG 格式的混合影像。</w:t>
      </w:r>
    </w:p>
    <w:p w14:paraId="5929228D">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color w:val="FF0000"/>
          <w:szCs w:val="21"/>
          <w:lang w:val="en-US" w:eastAsia="zh-CN"/>
        </w:rPr>
      </w:pPr>
      <w:r>
        <w:rPr>
          <w:rFonts w:hint="eastAsia" w:ascii="宋体" w:hAnsi="宋体" w:cs="宋体"/>
          <w:szCs w:val="21"/>
        </w:rPr>
        <w:t>7.执行标准：依据“纸质档案数字化技术标准</w:t>
      </w:r>
      <w:r>
        <w:rPr>
          <w:rFonts w:hint="eastAsia" w:ascii="宋体" w:hAnsi="宋体" w:cs="宋体"/>
          <w:szCs w:val="21"/>
          <w:highlight w:val="none"/>
        </w:rPr>
        <w:t>（中华人民共和国档案行业标准 DA/T31-2005）”</w:t>
      </w:r>
      <w:r>
        <w:rPr>
          <w:rFonts w:hint="eastAsia" w:ascii="宋体" w:hAnsi="宋体" w:cs="宋体"/>
          <w:szCs w:val="21"/>
        </w:rPr>
        <w:t>11.2.2之规定，数字化转换质量抽检的合格率应≧98%。</w:t>
      </w:r>
      <w:r>
        <w:rPr>
          <w:rFonts w:hint="eastAsia" w:ascii="宋体" w:hAnsi="宋体" w:cs="宋体"/>
          <w:color w:val="auto"/>
          <w:szCs w:val="21"/>
          <w:lang w:val="en-US" w:eastAsia="zh-CN"/>
        </w:rPr>
        <w:t>服务期间如有新规定，按新规定执行。</w:t>
      </w:r>
    </w:p>
    <w:p w14:paraId="5BBB560E">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lang w:val="en-US" w:eastAsia="zh-CN"/>
        </w:rPr>
        <w:t>（四）</w:t>
      </w:r>
      <w:r>
        <w:rPr>
          <w:rFonts w:hint="eastAsia" w:ascii="宋体" w:hAnsi="宋体" w:cs="宋体"/>
          <w:b/>
          <w:bCs/>
          <w:szCs w:val="21"/>
        </w:rPr>
        <w:t>病案数字化的人员要求</w:t>
      </w:r>
    </w:p>
    <w:p w14:paraId="2F5E8453">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1.项目拟投入人员须配备档案管理部门颁发的</w:t>
      </w:r>
      <w:r>
        <w:rPr>
          <w:rFonts w:hint="eastAsia" w:ascii="宋体" w:hAnsi="宋体" w:cs="宋体"/>
          <w:szCs w:val="21"/>
          <w:highlight w:val="none"/>
        </w:rPr>
        <w:t>“档案从业人员继续教育培训证”，</w:t>
      </w:r>
      <w:r>
        <w:rPr>
          <w:rFonts w:hint="eastAsia" w:ascii="宋体" w:hAnsi="宋体" w:cs="宋体"/>
          <w:szCs w:val="21"/>
        </w:rPr>
        <w:t>并要求工作人员对所涉及项目病案资料保密，不得以任何形式外泄。</w:t>
      </w:r>
    </w:p>
    <w:p w14:paraId="46644EE2">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default" w:ascii="宋体" w:hAnsi="宋体" w:eastAsia="宋体" w:cs="宋体"/>
          <w:color w:val="FF0000"/>
          <w:szCs w:val="21"/>
          <w:highlight w:val="none"/>
          <w:lang w:val="en-US" w:eastAsia="zh-CN"/>
        </w:rPr>
      </w:pPr>
      <w:r>
        <w:rPr>
          <w:rFonts w:hint="eastAsia" w:ascii="宋体" w:hAnsi="宋体" w:cs="宋体"/>
          <w:szCs w:val="21"/>
        </w:rPr>
        <w:t>2.供应商所配备的技</w:t>
      </w:r>
      <w:r>
        <w:rPr>
          <w:rFonts w:hint="eastAsia" w:ascii="宋体" w:hAnsi="宋体" w:cs="宋体"/>
          <w:szCs w:val="21"/>
          <w:highlight w:val="none"/>
        </w:rPr>
        <w:t>术人员持有中国医院协会病案管理专业委员会颁发的编码培训证明。</w:t>
      </w:r>
    </w:p>
    <w:p w14:paraId="12B8FCDD">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lang w:val="en-US" w:eastAsia="zh-CN"/>
        </w:rPr>
        <w:t>（五）</w:t>
      </w:r>
      <w:r>
        <w:rPr>
          <w:rFonts w:hint="eastAsia" w:ascii="宋体" w:hAnsi="宋体" w:cs="宋体"/>
          <w:b/>
          <w:bCs/>
          <w:szCs w:val="21"/>
        </w:rPr>
        <w:t>病案数字化扫描设备的要求</w:t>
      </w:r>
    </w:p>
    <w:p w14:paraId="5F540534">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为了保障扫描图像的高质量、小容量，病案原件扫描时拒绝使用高拍仪和数码相机。</w:t>
      </w:r>
      <w:r>
        <w:rPr>
          <w:rFonts w:hint="eastAsia" w:ascii="宋体" w:hAnsi="宋体" w:cs="宋体"/>
          <w:b/>
          <w:bCs/>
          <w:szCs w:val="21"/>
          <w:lang w:val="zh-CN"/>
        </w:rPr>
        <w:t>（</w:t>
      </w:r>
      <w:r>
        <w:rPr>
          <w:rFonts w:hint="eastAsia" w:ascii="宋体" w:hAnsi="宋体" w:cs="宋体"/>
          <w:b/>
          <w:bCs/>
          <w:szCs w:val="21"/>
        </w:rPr>
        <w:t>供应商应提供</w:t>
      </w:r>
      <w:r>
        <w:rPr>
          <w:rFonts w:hint="eastAsia"/>
          <w:b/>
          <w:bCs/>
        </w:rPr>
        <w:t>承诺函，格式自</w:t>
      </w:r>
      <w:r>
        <w:rPr>
          <w:rFonts w:hint="eastAsia" w:ascii="宋体" w:hAnsi="宋体" w:cs="宋体"/>
          <w:b/>
          <w:bCs/>
          <w:szCs w:val="21"/>
        </w:rPr>
        <w:t>拟</w:t>
      </w:r>
      <w:r>
        <w:rPr>
          <w:rFonts w:hint="eastAsia" w:ascii="宋体" w:hAnsi="宋体" w:cs="宋体"/>
          <w:b/>
          <w:bCs/>
          <w:szCs w:val="21"/>
          <w:lang w:eastAsia="zh-CN"/>
        </w:rPr>
        <w:t>，</w:t>
      </w:r>
      <w:r>
        <w:rPr>
          <w:rFonts w:hint="eastAsia" w:ascii="宋体" w:hAnsi="宋体" w:cs="宋体"/>
          <w:b/>
          <w:bCs/>
          <w:szCs w:val="21"/>
          <w:lang w:val="en-US" w:eastAsia="zh-CN"/>
        </w:rPr>
        <w:t>并加盖供应商公章</w:t>
      </w:r>
      <w:r>
        <w:rPr>
          <w:rFonts w:hint="eastAsia" w:ascii="宋体" w:hAnsi="宋体" w:cs="宋体"/>
          <w:b/>
          <w:bCs/>
          <w:szCs w:val="21"/>
          <w:lang w:val="zh-CN"/>
        </w:rPr>
        <w:t>）</w:t>
      </w:r>
    </w:p>
    <w:p w14:paraId="6A7D0979">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2.扫描设备性能要求如下：</w:t>
      </w:r>
    </w:p>
    <w:p w14:paraId="5B096280">
      <w:pPr>
        <w:keepNext w:val="0"/>
        <w:keepLines w:val="0"/>
        <w:pageBreakBefore w:val="0"/>
        <w:kinsoku/>
        <w:wordWrap/>
        <w:overflowPunct/>
        <w:topLinePunct w:val="0"/>
        <w:autoSpaceDE/>
        <w:autoSpaceDN/>
        <w:bidi w:val="0"/>
        <w:adjustRightInd/>
        <w:snapToGrid/>
        <w:spacing w:line="360" w:lineRule="atLeast"/>
        <w:ind w:firstLine="480" w:firstLineChars="200"/>
        <w:textAlignment w:val="auto"/>
        <w:rPr>
          <w:rFonts w:hint="eastAsia" w:ascii="宋体" w:hAnsi="宋体" w:cs="宋体"/>
          <w:szCs w:val="21"/>
        </w:rPr>
      </w:pPr>
      <w:r>
        <w:rPr>
          <w:rFonts w:hint="eastAsia" w:ascii="宋体" w:hAnsi="宋体" w:cs="宋体"/>
          <w:sz w:val="24"/>
          <w:szCs w:val="24"/>
          <w:lang w:val="en-US" w:eastAsia="zh-CN"/>
        </w:rPr>
        <w:t>2.1</w:t>
      </w:r>
      <w:r>
        <w:rPr>
          <w:rFonts w:hint="eastAsia" w:ascii="宋体" w:hAnsi="宋体" w:cs="宋体"/>
          <w:szCs w:val="21"/>
        </w:rPr>
        <w:t xml:space="preserve">基本参数 </w:t>
      </w:r>
    </w:p>
    <w:p w14:paraId="53DAC7CA">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2.1.1</w:t>
      </w:r>
      <w:r>
        <w:rPr>
          <w:rFonts w:hint="eastAsia" w:ascii="宋体" w:hAnsi="宋体" w:cs="宋体"/>
          <w:szCs w:val="21"/>
        </w:rPr>
        <w:t>产品类型：馈纸式等</w:t>
      </w:r>
      <w:r>
        <w:rPr>
          <w:rFonts w:hint="eastAsia" w:ascii="宋体" w:hAnsi="宋体" w:cs="宋体"/>
          <w:szCs w:val="21"/>
          <w:lang w:eastAsia="zh-CN"/>
        </w:rPr>
        <w:t>甲方</w:t>
      </w:r>
      <w:r>
        <w:rPr>
          <w:rFonts w:hint="eastAsia" w:ascii="宋体" w:hAnsi="宋体" w:cs="宋体"/>
          <w:szCs w:val="21"/>
        </w:rPr>
        <w:t>指定方式。</w:t>
      </w:r>
    </w:p>
    <w:p w14:paraId="64C87303">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2.1.2</w:t>
      </w:r>
      <w:r>
        <w:rPr>
          <w:rFonts w:hint="eastAsia" w:ascii="宋体" w:hAnsi="宋体" w:cs="宋体"/>
          <w:szCs w:val="21"/>
        </w:rPr>
        <w:t>最大幅面：≧A4。</w:t>
      </w:r>
    </w:p>
    <w:p w14:paraId="4BE10F06">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2.1.3</w:t>
      </w:r>
      <w:r>
        <w:rPr>
          <w:rFonts w:hint="eastAsia" w:ascii="宋体" w:hAnsi="宋体" w:cs="宋体"/>
          <w:szCs w:val="21"/>
        </w:rPr>
        <w:t>扫描元件：CMOS/CIS。</w:t>
      </w:r>
    </w:p>
    <w:p w14:paraId="27DC5BA6">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2.1.4</w:t>
      </w:r>
      <w:r>
        <w:rPr>
          <w:rFonts w:hint="eastAsia" w:ascii="宋体" w:hAnsi="宋体" w:cs="宋体"/>
          <w:szCs w:val="21"/>
        </w:rPr>
        <w:t>光学分辨率：≧600dpi。</w:t>
      </w:r>
    </w:p>
    <w:p w14:paraId="01B8F7E8">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2.1.5</w:t>
      </w:r>
      <w:r>
        <w:rPr>
          <w:rFonts w:hint="eastAsia" w:ascii="宋体" w:hAnsi="宋体" w:cs="宋体"/>
          <w:szCs w:val="21"/>
        </w:rPr>
        <w:t>最大分辨率：≧1300dpi。</w:t>
      </w:r>
    </w:p>
    <w:p w14:paraId="3A2A4EEB">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2.1.6</w:t>
      </w:r>
      <w:r>
        <w:rPr>
          <w:rFonts w:hint="eastAsia" w:ascii="宋体" w:hAnsi="宋体" w:cs="宋体"/>
          <w:szCs w:val="21"/>
        </w:rPr>
        <w:t>扫描范围：（a）最大：215-915mm；（b）最小：52-51mm。</w:t>
      </w:r>
    </w:p>
    <w:p w14:paraId="5893B144">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2.1.7</w:t>
      </w:r>
      <w:r>
        <w:rPr>
          <w:rFonts w:hint="eastAsia" w:ascii="宋体" w:hAnsi="宋体" w:cs="宋体"/>
          <w:szCs w:val="21"/>
        </w:rPr>
        <w:t>扫描介质支持文件、票据、图片、照片、名片、卡片、证件等。</w:t>
      </w:r>
    </w:p>
    <w:p w14:paraId="00DD41A4">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2.1.8</w:t>
      </w:r>
      <w:r>
        <w:rPr>
          <w:rFonts w:hint="eastAsia" w:ascii="宋体" w:hAnsi="宋体" w:cs="宋体"/>
          <w:szCs w:val="21"/>
        </w:rPr>
        <w:t>扫描速度:300dpi/300dpi，彩色/灰度/黑白：65ppm/130ipm。</w:t>
      </w:r>
    </w:p>
    <w:p w14:paraId="2B133767">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2.1.9</w:t>
      </w:r>
      <w:r>
        <w:rPr>
          <w:rFonts w:hint="eastAsia" w:ascii="宋体" w:hAnsi="宋体" w:cs="宋体"/>
          <w:szCs w:val="21"/>
        </w:rPr>
        <w:t>日扫描量≧15000页。</w:t>
      </w:r>
    </w:p>
    <w:p w14:paraId="016295C3">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2.1.10</w:t>
      </w:r>
      <w:r>
        <w:rPr>
          <w:rFonts w:hint="eastAsia" w:ascii="宋体" w:hAnsi="宋体" w:cs="宋体"/>
          <w:szCs w:val="21"/>
        </w:rPr>
        <w:t>接口类型≧1种：如USB2.0等。</w:t>
      </w:r>
    </w:p>
    <w:p w14:paraId="0E31A1DE">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2.1.11</w:t>
      </w:r>
      <w:r>
        <w:rPr>
          <w:rFonts w:hint="eastAsia" w:ascii="宋体" w:hAnsi="宋体" w:cs="宋体"/>
          <w:szCs w:val="21"/>
        </w:rPr>
        <w:t>性能参数</w:t>
      </w:r>
    </w:p>
    <w:p w14:paraId="47B3AD2A">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2.1.12</w:t>
      </w:r>
      <w:r>
        <w:rPr>
          <w:rFonts w:hint="eastAsia" w:ascii="宋体" w:hAnsi="宋体" w:cs="宋体"/>
          <w:szCs w:val="21"/>
        </w:rPr>
        <w:t xml:space="preserve">扫描光源：RGB三色发光二极管LED </w:t>
      </w:r>
    </w:p>
    <w:p w14:paraId="701AF197">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2.1.13</w:t>
      </w:r>
      <w:r>
        <w:rPr>
          <w:rFonts w:hint="eastAsia" w:ascii="宋体" w:hAnsi="宋体" w:cs="宋体"/>
          <w:szCs w:val="21"/>
        </w:rPr>
        <w:t xml:space="preserve">扫描模式：≧3种，彩色、灰阶、黑白 </w:t>
      </w:r>
    </w:p>
    <w:p w14:paraId="0A72D8A1">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2.1.14</w:t>
      </w:r>
      <w:r>
        <w:rPr>
          <w:rFonts w:hint="eastAsia" w:ascii="宋体" w:hAnsi="宋体" w:cs="宋体"/>
          <w:szCs w:val="21"/>
        </w:rPr>
        <w:t xml:space="preserve">色彩位数：≧24位 </w:t>
      </w:r>
    </w:p>
    <w:p w14:paraId="7F251020">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2.1.15</w:t>
      </w:r>
      <w:r>
        <w:rPr>
          <w:rFonts w:hint="eastAsia" w:ascii="宋体" w:hAnsi="宋体" w:cs="宋体"/>
          <w:szCs w:val="21"/>
        </w:rPr>
        <w:t>送稿器容量：（a）100页(40g/m2)；（b）80页(80g/m2)；（c）30页(210g/m2)。</w:t>
      </w:r>
    </w:p>
    <w:p w14:paraId="644B3DAA">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2.1.16</w:t>
      </w:r>
      <w:r>
        <w:rPr>
          <w:rFonts w:hint="eastAsia" w:ascii="宋体" w:hAnsi="宋体" w:cs="宋体"/>
          <w:szCs w:val="21"/>
        </w:rPr>
        <w:t>长纸(14.1-120 inch)：1页；</w:t>
      </w:r>
    </w:p>
    <w:p w14:paraId="338B44A9">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2.1.17</w:t>
      </w:r>
      <w:r>
        <w:rPr>
          <w:rFonts w:hint="eastAsia" w:ascii="宋体" w:hAnsi="宋体" w:cs="宋体"/>
          <w:szCs w:val="21"/>
        </w:rPr>
        <w:t>文档保护页：1页；</w:t>
      </w:r>
    </w:p>
    <w:p w14:paraId="10DC12D8">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2.1.18</w:t>
      </w:r>
      <w:r>
        <w:rPr>
          <w:rFonts w:hint="eastAsia" w:ascii="宋体" w:hAnsi="宋体" w:cs="宋体"/>
          <w:szCs w:val="21"/>
        </w:rPr>
        <w:t>塑料卡片（没有浮雕/ 厚度0.76mm以下）：3页；</w:t>
      </w:r>
    </w:p>
    <w:p w14:paraId="75662293">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2.1.19</w:t>
      </w:r>
      <w:r>
        <w:rPr>
          <w:rFonts w:hint="eastAsia" w:ascii="宋体" w:hAnsi="宋体" w:cs="宋体"/>
          <w:szCs w:val="21"/>
        </w:rPr>
        <w:t>塑料卡片（有浮雕/ 厚度1.24mm以下）：1页；</w:t>
      </w:r>
    </w:p>
    <w:p w14:paraId="75EDA2CF">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2.1.20</w:t>
      </w:r>
      <w:r>
        <w:rPr>
          <w:rFonts w:hint="eastAsia" w:ascii="宋体" w:hAnsi="宋体" w:cs="宋体"/>
          <w:szCs w:val="21"/>
        </w:rPr>
        <w:t>信封：1页（厚度0.27-0.38mm）；</w:t>
      </w:r>
    </w:p>
    <w:p w14:paraId="288FA92F">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2.1.21</w:t>
      </w:r>
      <w:r>
        <w:rPr>
          <w:rFonts w:hint="eastAsia" w:ascii="宋体" w:hAnsi="宋体" w:cs="宋体"/>
          <w:szCs w:val="21"/>
        </w:rPr>
        <w:t>名片：30页；</w:t>
      </w:r>
    </w:p>
    <w:p w14:paraId="489759E0">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2.1.22</w:t>
      </w:r>
      <w:r>
        <w:rPr>
          <w:rFonts w:hint="eastAsia" w:ascii="宋体" w:hAnsi="宋体" w:cs="宋体"/>
          <w:szCs w:val="21"/>
        </w:rPr>
        <w:t xml:space="preserve">明信片：30页； </w:t>
      </w:r>
    </w:p>
    <w:p w14:paraId="5D4F4923">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2.1.23</w:t>
      </w:r>
      <w:r>
        <w:rPr>
          <w:rFonts w:hint="eastAsia" w:ascii="宋体" w:hAnsi="宋体" w:cs="宋体"/>
          <w:szCs w:val="21"/>
        </w:rPr>
        <w:t>介质尺寸(具体以项目实施时为准)：最大：215x355mm，最小：52x50mm（长纸尺寸：宽215mm，长3048mm）。</w:t>
      </w:r>
    </w:p>
    <w:p w14:paraId="52CF46E2">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szCs w:val="21"/>
        </w:rPr>
      </w:pPr>
      <w:r>
        <w:rPr>
          <w:rFonts w:hint="eastAsia" w:ascii="宋体" w:hAnsi="宋体" w:cs="宋体"/>
          <w:b/>
          <w:bCs/>
          <w:szCs w:val="21"/>
          <w:lang w:val="en-US" w:eastAsia="zh-CN"/>
        </w:rPr>
        <w:t>（六）</w:t>
      </w:r>
      <w:r>
        <w:rPr>
          <w:rFonts w:hint="eastAsia" w:ascii="宋体" w:hAnsi="宋体" w:cs="宋体"/>
          <w:b/>
          <w:bCs/>
          <w:szCs w:val="21"/>
        </w:rPr>
        <w:t>病案数码影像与信息管理系统要求</w:t>
      </w:r>
    </w:p>
    <w:p w14:paraId="324180C2">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color w:val="auto"/>
          <w:szCs w:val="21"/>
        </w:rPr>
      </w:pPr>
      <w:r>
        <w:rPr>
          <w:rFonts w:hint="eastAsia" w:ascii="宋体" w:hAnsi="宋体" w:cs="宋体"/>
          <w:szCs w:val="21"/>
        </w:rPr>
        <w:t>1.供应商应明确列出运行《病案数码影像与信息管理系统》所需要的软件，除操作系统和数据库外的其它软件（如中间件等）由供应商提供，</w:t>
      </w:r>
      <w:r>
        <w:rPr>
          <w:rFonts w:hint="eastAsia" w:ascii="宋体" w:hAnsi="宋体" w:cs="宋体"/>
          <w:color w:val="auto"/>
          <w:szCs w:val="21"/>
        </w:rPr>
        <w:t>费用</w:t>
      </w:r>
      <w:r>
        <w:rPr>
          <w:rFonts w:hint="eastAsia" w:ascii="宋体" w:hAnsi="宋体" w:cs="宋体"/>
          <w:color w:val="auto"/>
          <w:szCs w:val="21"/>
          <w:lang w:val="en-US" w:eastAsia="zh-CN"/>
        </w:rPr>
        <w:t>包含在报价内</w:t>
      </w:r>
      <w:r>
        <w:rPr>
          <w:rFonts w:hint="eastAsia" w:ascii="宋体" w:hAnsi="宋体" w:cs="宋体"/>
          <w:color w:val="auto"/>
          <w:szCs w:val="21"/>
        </w:rPr>
        <w:t>。</w:t>
      </w:r>
    </w:p>
    <w:p w14:paraId="3B24BB20">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2.授权和验证</w:t>
      </w:r>
    </w:p>
    <w:p w14:paraId="7B35380B">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color w:val="auto"/>
          <w:szCs w:val="21"/>
        </w:rPr>
      </w:pPr>
      <w:r>
        <w:rPr>
          <w:rFonts w:hint="eastAsia" w:ascii="宋体" w:hAnsi="宋体" w:cs="宋体"/>
          <w:szCs w:val="21"/>
          <w:lang w:val="en-US" w:eastAsia="zh-CN"/>
        </w:rPr>
        <w:t>2.1</w:t>
      </w:r>
      <w:r>
        <w:rPr>
          <w:rFonts w:hint="eastAsia" w:ascii="宋体" w:hAnsi="宋体" w:cs="宋体"/>
          <w:szCs w:val="21"/>
        </w:rPr>
        <w:t>严格的审批流</w:t>
      </w:r>
      <w:r>
        <w:rPr>
          <w:rFonts w:hint="eastAsia" w:ascii="宋体" w:hAnsi="宋体" w:cs="宋体"/>
          <w:color w:val="auto"/>
          <w:szCs w:val="21"/>
        </w:rPr>
        <w:t>程：</w:t>
      </w:r>
      <w:r>
        <w:rPr>
          <w:rFonts w:hint="eastAsia" w:ascii="宋体" w:hAnsi="宋体" w:cs="宋体"/>
          <w:color w:val="auto"/>
          <w:szCs w:val="21"/>
          <w:lang w:val="en-US" w:eastAsia="zh-CN"/>
        </w:rPr>
        <w:t>采购人的</w:t>
      </w:r>
      <w:r>
        <w:rPr>
          <w:rFonts w:hint="eastAsia" w:ascii="宋体" w:hAnsi="宋体" w:eastAsia="宋体" w:cs="宋体"/>
          <w:color w:val="auto"/>
          <w:szCs w:val="21"/>
          <w:highlight w:val="none"/>
        </w:rPr>
        <w:t>各用户</w:t>
      </w:r>
      <w:r>
        <w:rPr>
          <w:rFonts w:hint="eastAsia" w:ascii="宋体" w:hAnsi="宋体" w:cs="宋体"/>
          <w:color w:val="auto"/>
          <w:szCs w:val="21"/>
        </w:rPr>
        <w:t>可通过网络提交病案调阅申请，</w:t>
      </w:r>
      <w:r>
        <w:rPr>
          <w:rFonts w:hint="eastAsia" w:ascii="宋体" w:hAnsi="宋体" w:cs="宋体"/>
          <w:color w:val="auto"/>
          <w:szCs w:val="21"/>
          <w:lang w:val="en-US" w:eastAsia="zh-CN"/>
        </w:rPr>
        <w:t>采购人的</w:t>
      </w:r>
      <w:r>
        <w:rPr>
          <w:rFonts w:hint="eastAsia" w:ascii="宋体" w:hAnsi="宋体" w:cs="宋体"/>
          <w:color w:val="auto"/>
          <w:szCs w:val="21"/>
          <w:highlight w:val="none"/>
        </w:rPr>
        <w:t>病案管理部门</w:t>
      </w:r>
      <w:r>
        <w:rPr>
          <w:rFonts w:hint="eastAsia" w:ascii="宋体" w:hAnsi="宋体" w:cs="宋体"/>
          <w:color w:val="auto"/>
          <w:szCs w:val="21"/>
        </w:rPr>
        <w:t>可通过网络对申请进行批复或拒绝。</w:t>
      </w:r>
    </w:p>
    <w:p w14:paraId="7D875EBC">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color w:val="auto"/>
          <w:szCs w:val="21"/>
          <w:lang w:val="en-US" w:eastAsia="zh-CN"/>
        </w:rPr>
        <w:t>2.2</w:t>
      </w:r>
      <w:r>
        <w:rPr>
          <w:rFonts w:hint="eastAsia" w:ascii="宋体" w:hAnsi="宋体" w:cs="宋体"/>
          <w:color w:val="auto"/>
          <w:szCs w:val="21"/>
        </w:rPr>
        <w:t>具有完善的权限管理机制，合理控制数字病案使用范围。支持多种授权方式，包括</w:t>
      </w:r>
      <w:r>
        <w:rPr>
          <w:rFonts w:hint="eastAsia" w:ascii="宋体" w:hAnsi="宋体" w:cs="宋体"/>
          <w:color w:val="auto"/>
          <w:szCs w:val="21"/>
          <w:lang w:val="en-US" w:eastAsia="zh-CN"/>
        </w:rPr>
        <w:t>但不限于</w:t>
      </w:r>
      <w:r>
        <w:rPr>
          <w:rFonts w:hint="eastAsia" w:ascii="宋体" w:hAnsi="宋体" w:cs="宋体"/>
          <w:color w:val="auto"/>
          <w:szCs w:val="21"/>
        </w:rPr>
        <w:t>按</w:t>
      </w:r>
      <w:r>
        <w:rPr>
          <w:rFonts w:hint="eastAsia" w:ascii="宋体" w:hAnsi="宋体" w:cs="宋体"/>
          <w:szCs w:val="21"/>
        </w:rPr>
        <w:t>人员类别授权，内容授权、时间授权等。能够对获得授权用户进行权限验证，控制对数字病案的越权使用。</w:t>
      </w:r>
    </w:p>
    <w:p w14:paraId="19676C6E">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2.3</w:t>
      </w:r>
      <w:r>
        <w:rPr>
          <w:rFonts w:hint="eastAsia" w:ascii="宋体" w:hAnsi="宋体" w:cs="宋体"/>
          <w:szCs w:val="21"/>
        </w:rPr>
        <w:t>对数字病案的使用权限控制到数字病案的每一类别。</w:t>
      </w:r>
    </w:p>
    <w:p w14:paraId="44379B99">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2.4</w:t>
      </w:r>
      <w:r>
        <w:rPr>
          <w:rFonts w:hint="eastAsia" w:ascii="宋体" w:hAnsi="宋体" w:cs="宋体"/>
          <w:szCs w:val="21"/>
        </w:rPr>
        <w:t>特殊病案：如保密、封存病案等，可设置成锁定状态，锁定后的病案将无法在前台系统浏览器中查询。</w:t>
      </w:r>
    </w:p>
    <w:p w14:paraId="4024694D">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2.5</w:t>
      </w:r>
      <w:r>
        <w:rPr>
          <w:rFonts w:hint="eastAsia" w:ascii="宋体" w:hAnsi="宋体" w:cs="宋体"/>
          <w:szCs w:val="21"/>
        </w:rPr>
        <w:t>对于借阅权限的申请不能进行病历打印功能。</w:t>
      </w:r>
    </w:p>
    <w:p w14:paraId="52E4EEF4">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3.病案阅读</w:t>
      </w:r>
    </w:p>
    <w:p w14:paraId="21E30656">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3.1</w:t>
      </w:r>
      <w:r>
        <w:rPr>
          <w:rFonts w:hint="eastAsia" w:ascii="宋体" w:hAnsi="宋体" w:cs="宋体"/>
          <w:szCs w:val="21"/>
        </w:rPr>
        <w:t>鉴于提高维护的便捷性，查询终端程序采用B/S 架构，使用标准浏览器即可登录系统，</w:t>
      </w:r>
      <w:r>
        <w:rPr>
          <w:rFonts w:hint="eastAsia" w:ascii="宋体" w:hAnsi="宋体" w:cs="宋体"/>
          <w:color w:val="auto"/>
          <w:szCs w:val="21"/>
        </w:rPr>
        <w:t>可通过</w:t>
      </w:r>
      <w:r>
        <w:rPr>
          <w:rFonts w:hint="eastAsia" w:ascii="宋体" w:hAnsi="宋体" w:cs="宋体"/>
          <w:color w:val="auto"/>
          <w:szCs w:val="21"/>
          <w:lang w:val="en-US" w:eastAsia="zh-CN"/>
        </w:rPr>
        <w:t>采购人</w:t>
      </w:r>
      <w:r>
        <w:rPr>
          <w:rFonts w:hint="eastAsia" w:ascii="宋体" w:hAnsi="宋体" w:cs="宋体"/>
          <w:color w:val="auto"/>
          <w:szCs w:val="21"/>
        </w:rPr>
        <w:t>医</w:t>
      </w:r>
      <w:r>
        <w:rPr>
          <w:rFonts w:hint="eastAsia" w:ascii="宋体" w:hAnsi="宋体" w:cs="宋体"/>
          <w:szCs w:val="21"/>
        </w:rPr>
        <w:t>院内各网络终端对病案影像信息进行调阅。</w:t>
      </w:r>
    </w:p>
    <w:p w14:paraId="15D20DF7">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3.2</w:t>
      </w:r>
      <w:r>
        <w:rPr>
          <w:rFonts w:hint="eastAsia" w:ascii="宋体" w:hAnsi="宋体" w:cs="宋体"/>
          <w:szCs w:val="21"/>
        </w:rPr>
        <w:t>灵活的阅读内容和格式选择，具有页面控制功能（前后翻页、图像旋转、图像缩放、图像局部放大）。</w:t>
      </w:r>
    </w:p>
    <w:p w14:paraId="2CA3EC84">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3.3</w:t>
      </w:r>
      <w:r>
        <w:rPr>
          <w:rFonts w:hint="eastAsia" w:ascii="宋体" w:hAnsi="宋体" w:cs="宋体"/>
          <w:szCs w:val="21"/>
        </w:rPr>
        <w:t>图像下载：下载权限只限于管理端用户，根据查询的结果对病案图像批量或者单个下载，对下载文件系统自动打包放入指定文件夹，打包文件名为：病案号+出院日期。</w:t>
      </w:r>
    </w:p>
    <w:p w14:paraId="40D548B0">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3.4</w:t>
      </w:r>
      <w:r>
        <w:rPr>
          <w:rFonts w:hint="eastAsia" w:ascii="宋体" w:hAnsi="宋体" w:cs="宋体"/>
          <w:szCs w:val="21"/>
        </w:rPr>
        <w:t>动态水印功能：病案在浏览时病案影像数据上具有动态水印设置，除显示有“数码病案，仅供内部浏览，复制无效”水印外，还有相应的终端IP 地址、用户名称或工号、查询时间等水印显示，可有效防止病案信息的泄漏。</w:t>
      </w:r>
    </w:p>
    <w:p w14:paraId="0C5028B8">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4.查询检索</w:t>
      </w:r>
    </w:p>
    <w:p w14:paraId="1979DB5C">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4.1</w:t>
      </w:r>
      <w:r>
        <w:rPr>
          <w:rFonts w:hint="eastAsia" w:ascii="宋体" w:hAnsi="宋体" w:cs="宋体"/>
          <w:szCs w:val="21"/>
        </w:rPr>
        <w:t>根据病案基本内容进行快速检索，如病人姓名、性别、年龄、病案号、住院号、出入院日期、诊断ICD 编码等。</w:t>
      </w:r>
    </w:p>
    <w:p w14:paraId="0425D95B">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color w:val="auto"/>
          <w:szCs w:val="21"/>
        </w:rPr>
      </w:pPr>
      <w:r>
        <w:rPr>
          <w:rFonts w:hint="eastAsia" w:ascii="宋体" w:hAnsi="宋体" w:cs="宋体"/>
          <w:szCs w:val="21"/>
          <w:lang w:val="en-US" w:eastAsia="zh-CN"/>
        </w:rPr>
        <w:t>4.2</w:t>
      </w:r>
      <w:r>
        <w:rPr>
          <w:rFonts w:hint="eastAsia" w:ascii="宋体" w:hAnsi="宋体" w:cs="宋体"/>
          <w:szCs w:val="21"/>
        </w:rPr>
        <w:t>可根据病案</w:t>
      </w:r>
      <w:r>
        <w:rPr>
          <w:rFonts w:hint="eastAsia" w:ascii="宋体" w:hAnsi="宋体" w:cs="宋体"/>
          <w:color w:val="auto"/>
          <w:szCs w:val="21"/>
        </w:rPr>
        <w:t>首页内容进行模糊检索和精确检索，如病人基本信息、诊疗信息、疾病分类信息、手术信息、费用信息等进行多条件组合、模糊、速配等检索。</w:t>
      </w:r>
    </w:p>
    <w:p w14:paraId="7D9C9950">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4.3</w:t>
      </w:r>
      <w:r>
        <w:rPr>
          <w:rFonts w:hint="eastAsia" w:ascii="宋体" w:hAnsi="宋体" w:cs="宋体"/>
          <w:color w:val="auto"/>
          <w:szCs w:val="21"/>
        </w:rPr>
        <w:t>支持模版查询，</w:t>
      </w:r>
      <w:r>
        <w:rPr>
          <w:rFonts w:hint="eastAsia" w:ascii="宋体" w:hAnsi="宋体" w:cs="宋体"/>
          <w:color w:val="auto"/>
          <w:szCs w:val="21"/>
          <w:lang w:val="en-US" w:eastAsia="zh-CN"/>
        </w:rPr>
        <w:t>采购人的</w:t>
      </w:r>
      <w:r>
        <w:rPr>
          <w:rFonts w:hint="eastAsia" w:ascii="宋体" w:hAnsi="宋体" w:cs="宋体"/>
          <w:color w:val="auto"/>
          <w:szCs w:val="21"/>
          <w:highlight w:val="none"/>
        </w:rPr>
        <w:t>用户</w:t>
      </w:r>
      <w:r>
        <w:rPr>
          <w:rFonts w:hint="eastAsia" w:ascii="宋体" w:hAnsi="宋体" w:cs="宋体"/>
          <w:color w:val="auto"/>
          <w:szCs w:val="21"/>
        </w:rPr>
        <w:t>可将常用的查询建立为模版，重复使用，方便快捷。</w:t>
      </w:r>
    </w:p>
    <w:p w14:paraId="0CDE2C83">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4.4</w:t>
      </w:r>
      <w:r>
        <w:rPr>
          <w:rFonts w:hint="eastAsia" w:ascii="宋体" w:hAnsi="宋体" w:cs="宋体"/>
          <w:color w:val="auto"/>
          <w:szCs w:val="21"/>
        </w:rPr>
        <w:t>调阅数字化病历扫描件，系统能及时响应，检索速度≤5秒。</w:t>
      </w:r>
    </w:p>
    <w:p w14:paraId="0138955F">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color w:val="auto"/>
          <w:szCs w:val="21"/>
        </w:rPr>
      </w:pPr>
      <w:r>
        <w:rPr>
          <w:rFonts w:hint="eastAsia" w:ascii="宋体" w:hAnsi="宋体" w:cs="宋体"/>
          <w:color w:val="auto"/>
          <w:szCs w:val="21"/>
        </w:rPr>
        <w:t>5.打印</w:t>
      </w:r>
    </w:p>
    <w:p w14:paraId="76345B64">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5.1</w:t>
      </w:r>
      <w:r>
        <w:rPr>
          <w:rFonts w:hint="eastAsia" w:ascii="宋体" w:hAnsi="宋体" w:cs="宋体"/>
          <w:color w:val="auto"/>
          <w:szCs w:val="21"/>
          <w:highlight w:val="none"/>
        </w:rPr>
        <w:t>用户向</w:t>
      </w:r>
      <w:r>
        <w:rPr>
          <w:rFonts w:hint="eastAsia" w:ascii="宋体" w:hAnsi="宋体" w:cs="宋体"/>
          <w:color w:val="auto"/>
          <w:szCs w:val="21"/>
          <w:highlight w:val="none"/>
          <w:lang w:val="en-US" w:eastAsia="zh-CN"/>
        </w:rPr>
        <w:t>采购人的</w:t>
      </w:r>
      <w:r>
        <w:rPr>
          <w:rFonts w:hint="eastAsia" w:ascii="宋体" w:hAnsi="宋体" w:cs="宋体"/>
          <w:color w:val="auto"/>
          <w:szCs w:val="21"/>
          <w:highlight w:val="none"/>
        </w:rPr>
        <w:t>病案管理员提出打印病案申请，经病案管理员同意后提供</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医院盖章的数字病</w:t>
      </w:r>
      <w:r>
        <w:rPr>
          <w:rFonts w:hint="eastAsia" w:ascii="宋体" w:hAnsi="宋体" w:cs="宋体"/>
          <w:color w:val="auto"/>
          <w:szCs w:val="21"/>
        </w:rPr>
        <w:t>案打印件。</w:t>
      </w:r>
    </w:p>
    <w:p w14:paraId="484B58ED">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5.2</w:t>
      </w:r>
      <w:r>
        <w:rPr>
          <w:rFonts w:hint="eastAsia" w:ascii="宋体" w:hAnsi="宋体" w:cs="宋体"/>
          <w:color w:val="auto"/>
          <w:szCs w:val="21"/>
        </w:rPr>
        <w:t>支持多种病案打印方式（分页打印、成批打印、定制打印）。具备水印打印功能（文字水印显示样式，如平铺、文字水印字体、文字水印倾斜度、文字水印透明度、图片水印路径等），支持水印库，并可根据需要改变水印深度。病历打印时，系统具有自动计费功能。</w:t>
      </w:r>
    </w:p>
    <w:p w14:paraId="792CFBC9">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color w:val="auto"/>
          <w:szCs w:val="21"/>
        </w:rPr>
      </w:pPr>
      <w:r>
        <w:rPr>
          <w:rFonts w:hint="eastAsia" w:ascii="宋体" w:hAnsi="宋体" w:cs="宋体"/>
          <w:color w:val="auto"/>
          <w:szCs w:val="21"/>
        </w:rPr>
        <w:t>6.日志管理</w:t>
      </w:r>
    </w:p>
    <w:p w14:paraId="0FA6970B">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color w:val="auto"/>
          <w:szCs w:val="21"/>
          <w:lang w:val="en-US" w:eastAsia="zh-CN"/>
        </w:rPr>
        <w:t>6.1</w:t>
      </w:r>
      <w:r>
        <w:rPr>
          <w:rFonts w:hint="eastAsia" w:ascii="宋体" w:hAnsi="宋体" w:cs="宋体"/>
          <w:color w:val="auto"/>
          <w:szCs w:val="21"/>
        </w:rPr>
        <w:t>对于调阅病案的终端，能够追踪并显示其计算机号和IP 地址，以便事后追</w:t>
      </w:r>
      <w:r>
        <w:rPr>
          <w:rFonts w:hint="eastAsia" w:ascii="宋体" w:hAnsi="宋体" w:cs="宋体"/>
          <w:szCs w:val="21"/>
        </w:rPr>
        <w:t>查。</w:t>
      </w:r>
    </w:p>
    <w:p w14:paraId="2F768D81">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6.2</w:t>
      </w:r>
      <w:r>
        <w:rPr>
          <w:rFonts w:hint="eastAsia" w:ascii="宋体" w:hAnsi="宋体" w:cs="宋体"/>
          <w:szCs w:val="21"/>
        </w:rPr>
        <w:t>生成数字病案打印操作日志，提供详细的日志信息查询。</w:t>
      </w:r>
    </w:p>
    <w:p w14:paraId="20352776">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6.3</w:t>
      </w:r>
      <w:r>
        <w:rPr>
          <w:rFonts w:hint="eastAsia" w:ascii="宋体" w:hAnsi="宋体" w:cs="宋体"/>
          <w:szCs w:val="21"/>
        </w:rPr>
        <w:t>能提供各种档案业务所需的明细与汇总统计报表。</w:t>
      </w:r>
      <w:r>
        <w:rPr>
          <w:rFonts w:hint="eastAsia" w:ascii="宋体" w:hAnsi="宋体" w:cs="宋体"/>
          <w:color w:val="auto"/>
          <w:szCs w:val="21"/>
        </w:rPr>
        <w:t>内容包括</w:t>
      </w:r>
      <w:r>
        <w:rPr>
          <w:rFonts w:hint="eastAsia" w:ascii="宋体" w:hAnsi="宋体" w:cs="宋体"/>
          <w:color w:val="auto"/>
          <w:szCs w:val="21"/>
          <w:lang w:val="en-US" w:eastAsia="zh-CN"/>
        </w:rPr>
        <w:t>但不限于</w:t>
      </w:r>
      <w:r>
        <w:rPr>
          <w:rFonts w:hint="eastAsia" w:ascii="宋体" w:hAnsi="宋体" w:cs="宋体"/>
          <w:color w:val="auto"/>
          <w:szCs w:val="21"/>
        </w:rPr>
        <w:t>：借阅日期、病人姓</w:t>
      </w:r>
      <w:r>
        <w:rPr>
          <w:rFonts w:hint="eastAsia" w:ascii="宋体" w:hAnsi="宋体" w:cs="宋体"/>
          <w:szCs w:val="21"/>
        </w:rPr>
        <w:t>名、住院号、出院科室、院次、归还日期、调用次数、借阅人姓名、借阅科室、借阅理由等。</w:t>
      </w:r>
    </w:p>
    <w:p w14:paraId="536F0BA6">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6.4</w:t>
      </w:r>
      <w:r>
        <w:rPr>
          <w:rFonts w:hint="eastAsia" w:ascii="宋体" w:hAnsi="宋体" w:cs="宋体"/>
          <w:szCs w:val="21"/>
        </w:rPr>
        <w:t>具有病案打印、借阅日志报表统计功能，能产生报表。</w:t>
      </w:r>
    </w:p>
    <w:p w14:paraId="633A6DFC">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7.用户管理：用户操作和系统管理界面要通俗易懂，符合业务习惯，容易操作，且容易维护。用户操作手册内容完整，通俗易懂；软件操作简便易学；软件操作过程中的难点设有辅助功能，辅助功能实用；软件提供的界面清晰，并符合用户的习惯；对操作的关键环节具有特别控制等。</w:t>
      </w:r>
    </w:p>
    <w:p w14:paraId="6FE22AAF">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8.要求</w:t>
      </w:r>
      <w:r>
        <w:rPr>
          <w:rFonts w:hint="eastAsia" w:ascii="宋体" w:hAnsi="宋体" w:cs="宋体"/>
          <w:color w:val="auto"/>
          <w:szCs w:val="21"/>
        </w:rPr>
        <w:t>与</w:t>
      </w:r>
      <w:r>
        <w:rPr>
          <w:rFonts w:hint="eastAsia" w:ascii="宋体" w:hAnsi="宋体" w:cs="宋体"/>
          <w:color w:val="auto"/>
          <w:szCs w:val="21"/>
          <w:lang w:val="en-US" w:eastAsia="zh-CN"/>
        </w:rPr>
        <w:t>采购人</w:t>
      </w:r>
      <w:r>
        <w:rPr>
          <w:rFonts w:hint="eastAsia" w:ascii="宋体" w:hAnsi="宋体" w:cs="宋体"/>
          <w:color w:val="auto"/>
          <w:szCs w:val="21"/>
        </w:rPr>
        <w:t>医院现有的</w:t>
      </w:r>
      <w:r>
        <w:rPr>
          <w:rFonts w:hint="eastAsia" w:ascii="宋体" w:hAnsi="宋体" w:cs="宋体"/>
          <w:szCs w:val="21"/>
        </w:rPr>
        <w:t>数字病案影像管理系统无缝对接</w:t>
      </w:r>
      <w:r>
        <w:rPr>
          <w:rFonts w:hint="eastAsia" w:ascii="宋体" w:hAnsi="宋体" w:cs="宋体"/>
          <w:szCs w:val="21"/>
          <w:lang w:eastAsia="zh-CN"/>
        </w:rPr>
        <w:t>。</w:t>
      </w:r>
    </w:p>
    <w:p w14:paraId="575EF1ED">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9.系统采用B/S架构模式，浏览要采用B/S架构，无需安装客户端，方便病案的查询浏览</w:t>
      </w:r>
      <w:r>
        <w:rPr>
          <w:rFonts w:hint="eastAsia" w:ascii="宋体" w:hAnsi="宋体" w:cs="宋体"/>
          <w:szCs w:val="21"/>
          <w:lang w:eastAsia="zh-CN"/>
        </w:rPr>
        <w:t>。</w:t>
      </w:r>
    </w:p>
    <w:p w14:paraId="3C7BD06E">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10.系统使用sql数据库</w:t>
      </w:r>
      <w:r>
        <w:rPr>
          <w:rFonts w:hint="eastAsia" w:ascii="宋体" w:hAnsi="宋体" w:cs="宋体"/>
          <w:szCs w:val="21"/>
          <w:lang w:eastAsia="zh-CN"/>
        </w:rPr>
        <w:t>。</w:t>
      </w:r>
    </w:p>
    <w:p w14:paraId="2C6E3E15">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11.数字化存储应为加密格式。防止被复制后出现信息泄露</w:t>
      </w:r>
      <w:r>
        <w:rPr>
          <w:rFonts w:hint="eastAsia" w:ascii="宋体" w:hAnsi="宋体" w:cs="宋体"/>
          <w:szCs w:val="21"/>
          <w:lang w:eastAsia="zh-CN"/>
        </w:rPr>
        <w:t>。</w:t>
      </w:r>
    </w:p>
    <w:p w14:paraId="56EACDF9">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12.病案申请浏览模块中，支持逐份、批量、按科室审核</w:t>
      </w:r>
      <w:r>
        <w:rPr>
          <w:rFonts w:hint="eastAsia" w:ascii="宋体" w:hAnsi="宋体" w:cs="宋体"/>
          <w:szCs w:val="21"/>
          <w:lang w:eastAsia="zh-CN"/>
        </w:rPr>
        <w:t>。</w:t>
      </w:r>
    </w:p>
    <w:p w14:paraId="3F40F2D3">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13.在审核权限控制中，可以控制到科室、人员，支持按时间范围（永久、年、月、日、小时）授权</w:t>
      </w:r>
      <w:r>
        <w:rPr>
          <w:rFonts w:hint="eastAsia" w:ascii="宋体" w:hAnsi="宋体" w:cs="宋体"/>
          <w:szCs w:val="21"/>
          <w:lang w:eastAsia="zh-CN"/>
        </w:rPr>
        <w:t>。</w:t>
      </w:r>
    </w:p>
    <w:p w14:paraId="4B3C7D59">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14.病案图片支持滚轮的放大缩小以及拖放</w:t>
      </w:r>
      <w:r>
        <w:rPr>
          <w:rFonts w:hint="eastAsia" w:ascii="宋体" w:hAnsi="宋体" w:cs="宋体"/>
          <w:szCs w:val="21"/>
          <w:lang w:eastAsia="zh-CN"/>
        </w:rPr>
        <w:t>。</w:t>
      </w:r>
    </w:p>
    <w:p w14:paraId="1FF7905D">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15.数字化病案支持一键打印，打印具有色彩选择和打印套餐选择，打印套餐可进行维护</w:t>
      </w:r>
      <w:r>
        <w:rPr>
          <w:rFonts w:hint="eastAsia" w:ascii="宋体" w:hAnsi="宋体" w:cs="宋体"/>
          <w:szCs w:val="21"/>
          <w:lang w:eastAsia="zh-CN"/>
        </w:rPr>
        <w:t>。</w:t>
      </w:r>
    </w:p>
    <w:p w14:paraId="77FAB50C">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16.要具有打印记录，能够记录病案打印过程的所有操作，包括所打印病案的病案号、患者姓名、打印时间、打印页码等</w:t>
      </w:r>
      <w:r>
        <w:rPr>
          <w:rFonts w:hint="eastAsia" w:ascii="宋体" w:hAnsi="宋体" w:cs="宋体"/>
          <w:szCs w:val="21"/>
          <w:lang w:eastAsia="zh-CN"/>
        </w:rPr>
        <w:t>。</w:t>
      </w:r>
    </w:p>
    <w:p w14:paraId="36E380FC">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17.用户管理：管理数字化客户端用户信息及B/S浏览用户信息，可以对用户信息进行查询/添加/修改/删除操作，可以配合病案设置保密等级权限，可以限定用户查看及申请科室权限</w:t>
      </w:r>
      <w:r>
        <w:rPr>
          <w:rFonts w:hint="eastAsia" w:ascii="宋体" w:hAnsi="宋体" w:cs="宋体"/>
          <w:szCs w:val="21"/>
          <w:lang w:eastAsia="zh-CN"/>
        </w:rPr>
        <w:t>。</w:t>
      </w:r>
    </w:p>
    <w:p w14:paraId="284F170A">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18.用户组管理：对用户进行分组，可对分组进行查询/添加/修改/删除操作</w:t>
      </w:r>
      <w:r>
        <w:rPr>
          <w:rFonts w:hint="eastAsia" w:ascii="宋体" w:hAnsi="宋体" w:cs="宋体"/>
          <w:szCs w:val="21"/>
          <w:lang w:eastAsia="zh-CN"/>
        </w:rPr>
        <w:t>。</w:t>
      </w:r>
    </w:p>
    <w:p w14:paraId="65D6D381">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19.权限组管理：对用户所拥有的系统功能进行设置，并可限制该权限组所对应的相关科室</w:t>
      </w:r>
      <w:r>
        <w:rPr>
          <w:rFonts w:hint="eastAsia" w:ascii="宋体" w:hAnsi="宋体" w:cs="宋体"/>
          <w:szCs w:val="21"/>
          <w:lang w:eastAsia="zh-CN"/>
        </w:rPr>
        <w:t>。</w:t>
      </w:r>
    </w:p>
    <w:p w14:paraId="524186AB">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20.系统接口</w:t>
      </w:r>
    </w:p>
    <w:p w14:paraId="61EB595C">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20.1.凡供应商提供的系统软件本身需要开发接口程序的，由供应商负责，不另计费用；</w:t>
      </w:r>
    </w:p>
    <w:p w14:paraId="13B45CB4">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20.2.凡采购人使用乙方的系统软件需要第三方开发接口的，费用由采购人负责。</w:t>
      </w:r>
    </w:p>
    <w:p w14:paraId="2CED7CA1">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b w:val="0"/>
          <w:bCs w:val="0"/>
          <w:color w:val="auto"/>
          <w:szCs w:val="21"/>
        </w:rPr>
      </w:pPr>
      <w:r>
        <w:rPr>
          <w:rFonts w:hint="eastAsia" w:ascii="宋体" w:hAnsi="宋体" w:cs="宋体"/>
          <w:szCs w:val="21"/>
        </w:rPr>
        <w:t>20.3.供应商需提供满</w:t>
      </w:r>
      <w:r>
        <w:rPr>
          <w:rFonts w:hint="eastAsia" w:ascii="宋体" w:hAnsi="宋体" w:cs="宋体"/>
          <w:color w:val="auto"/>
          <w:szCs w:val="21"/>
        </w:rPr>
        <w:t>足和</w:t>
      </w:r>
      <w:r>
        <w:rPr>
          <w:rFonts w:hint="eastAsia" w:ascii="宋体" w:hAnsi="宋体" w:cs="宋体"/>
          <w:color w:val="auto"/>
          <w:szCs w:val="21"/>
          <w:lang w:val="en-US" w:eastAsia="zh-CN"/>
        </w:rPr>
        <w:t>采购人</w:t>
      </w:r>
      <w:r>
        <w:rPr>
          <w:rFonts w:hint="eastAsia" w:ascii="宋体" w:hAnsi="宋体" w:cs="宋体"/>
          <w:color w:val="auto"/>
          <w:szCs w:val="21"/>
        </w:rPr>
        <w:t>医院在用系统正确对接的模块设计、接口标准，第三方可以根据接口标准采用基于Windows平台的任意开发工具开发出符合自己需求的模块，并与本系统实现无缝连接。软件要求能有与</w:t>
      </w:r>
      <w:r>
        <w:rPr>
          <w:rFonts w:hint="eastAsia" w:ascii="宋体" w:hAnsi="宋体" w:cs="宋体"/>
          <w:color w:val="auto"/>
          <w:szCs w:val="21"/>
          <w:lang w:val="en-US" w:eastAsia="zh-CN"/>
        </w:rPr>
        <w:t>采购人</w:t>
      </w:r>
      <w:r>
        <w:rPr>
          <w:rFonts w:hint="eastAsia" w:ascii="宋体" w:hAnsi="宋体" w:cs="宋体"/>
          <w:color w:val="auto"/>
          <w:szCs w:val="21"/>
        </w:rPr>
        <w:t>医院现有的HIS之间数据交换和流程衔接</w:t>
      </w:r>
      <w:r>
        <w:rPr>
          <w:rFonts w:hint="eastAsia" w:ascii="宋体" w:hAnsi="宋体" w:cs="宋体"/>
          <w:b w:val="0"/>
          <w:bCs w:val="0"/>
          <w:color w:val="auto"/>
          <w:szCs w:val="21"/>
        </w:rPr>
        <w:t>（供应商提供数字病案管理系统的数据，并开放接口，此接口费用由成交供应商承担，供</w:t>
      </w:r>
      <w:r>
        <w:rPr>
          <w:rFonts w:hint="eastAsia" w:ascii="宋体" w:hAnsi="宋体" w:cs="宋体"/>
          <w:b w:val="0"/>
          <w:bCs w:val="0"/>
          <w:color w:val="auto"/>
          <w:szCs w:val="21"/>
          <w:lang w:val="en-US" w:eastAsia="zh-CN"/>
        </w:rPr>
        <w:t>采购人</w:t>
      </w:r>
      <w:r>
        <w:rPr>
          <w:rFonts w:hint="eastAsia" w:ascii="宋体" w:hAnsi="宋体" w:cs="宋体"/>
          <w:b w:val="0"/>
          <w:bCs w:val="0"/>
          <w:color w:val="auto"/>
          <w:szCs w:val="21"/>
        </w:rPr>
        <w:t>读取）。</w:t>
      </w:r>
    </w:p>
    <w:p w14:paraId="4293A697">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20.4.保证各个子系统既能独立工作，也可以跟其它系统协同工作。在升级、扩充某个子系统时，不会影响其它子系统。在某个子系统出故障的情况下，其它子系统不受影响，而且能通过替代的方式迅速排除故障。当增加一个新的子系统时，不会对其他子系统产生任何影响。当某个子系统增加新功能模块时，数据库部分无需全部安装，只需根据需要选择几个子系统进行组合安装和应用。</w:t>
      </w:r>
    </w:p>
    <w:p w14:paraId="21614160">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lang w:val="en-US" w:eastAsia="zh-CN"/>
        </w:rPr>
        <w:t>（七）</w:t>
      </w:r>
      <w:r>
        <w:rPr>
          <w:rFonts w:hint="eastAsia" w:ascii="宋体" w:hAnsi="宋体" w:cs="宋体"/>
          <w:b/>
          <w:bCs/>
          <w:szCs w:val="21"/>
        </w:rPr>
        <w:t>微信复印预约系统要求</w:t>
      </w:r>
    </w:p>
    <w:p w14:paraId="4A8A42B2">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bookmarkStart w:id="50" w:name="OLE_LINK5"/>
      <w:bookmarkStart w:id="51" w:name="OLE_LINK3"/>
      <w:r>
        <w:rPr>
          <w:rFonts w:hint="eastAsia" w:ascii="宋体" w:hAnsi="宋体" w:cs="宋体"/>
          <w:b/>
          <w:bCs/>
          <w:szCs w:val="21"/>
        </w:rPr>
        <w:t>▲</w:t>
      </w:r>
      <w:bookmarkEnd w:id="50"/>
      <w:bookmarkEnd w:id="51"/>
      <w:r>
        <w:rPr>
          <w:rFonts w:hint="eastAsia" w:ascii="宋体" w:hAnsi="宋体" w:cs="宋体"/>
          <w:b/>
          <w:bCs/>
          <w:szCs w:val="21"/>
        </w:rPr>
        <w:t>1.微信在线新闻与流程通知</w:t>
      </w:r>
    </w:p>
    <w:p w14:paraId="47F38142">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1.1.发送微信通知功能。</w:t>
      </w:r>
    </w:p>
    <w:p w14:paraId="5A775BF0">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1.2.发送微信新闻功能。</w:t>
      </w:r>
    </w:p>
    <w:p w14:paraId="46EEF80E">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rPr>
        <w:t>▲2.微信在线病案复印申请</w:t>
      </w:r>
    </w:p>
    <w:p w14:paraId="7591D0B7">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2.1.微信在线患者信息填写。</w:t>
      </w:r>
    </w:p>
    <w:p w14:paraId="7EA4486F">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2.2.复印内容快速选择</w:t>
      </w:r>
      <w:r>
        <w:rPr>
          <w:rFonts w:hint="eastAsia" w:ascii="宋体" w:hAnsi="宋体" w:cs="宋体"/>
          <w:szCs w:val="21"/>
          <w:lang w:eastAsia="zh-CN"/>
        </w:rPr>
        <w:t>。</w:t>
      </w:r>
    </w:p>
    <w:p w14:paraId="63B61222">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2.3.复印份数选择</w:t>
      </w:r>
      <w:r>
        <w:rPr>
          <w:rFonts w:hint="eastAsia" w:ascii="宋体" w:hAnsi="宋体" w:cs="宋体"/>
          <w:szCs w:val="21"/>
          <w:lang w:eastAsia="zh-CN"/>
        </w:rPr>
        <w:t>。</w:t>
      </w:r>
    </w:p>
    <w:p w14:paraId="13BAC901">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rPr>
        <w:t>▲3.微信在线领取方式选择</w:t>
      </w:r>
    </w:p>
    <w:p w14:paraId="5E477B40">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3.1.支持邮寄服务。</w:t>
      </w:r>
    </w:p>
    <w:p w14:paraId="2A97ED59">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3.2.支持到医院窗口自行领取。</w:t>
      </w:r>
    </w:p>
    <w:p w14:paraId="0CBB2879">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rPr>
        <w:t>▲4.人脸识别患者身份认证</w:t>
      </w:r>
    </w:p>
    <w:p w14:paraId="48656DB7">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4.1.支持身份证图片上传功能。</w:t>
      </w:r>
    </w:p>
    <w:p w14:paraId="4C8237E0">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4.2.支持人脸识别核实患者身份。</w:t>
      </w:r>
    </w:p>
    <w:p w14:paraId="543334DE">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4.3.支持手机验证码识别申请人身份。</w:t>
      </w:r>
    </w:p>
    <w:p w14:paraId="120557CA">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rPr>
        <w:t>▲5.公安身份验证</w:t>
      </w:r>
    </w:p>
    <w:p w14:paraId="3213A419">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5.1.支持人脸识别和身份证识别后进行公安身份验证</w:t>
      </w:r>
      <w:r>
        <w:rPr>
          <w:rFonts w:hint="eastAsia" w:ascii="宋体" w:hAnsi="宋体" w:cs="宋体"/>
          <w:szCs w:val="21"/>
          <w:lang w:eastAsia="zh-CN"/>
        </w:rPr>
        <w:t>。</w:t>
      </w:r>
    </w:p>
    <w:p w14:paraId="1130DF75">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rPr>
        <w:t>▲6.微信在线快捷支付</w:t>
      </w:r>
    </w:p>
    <w:p w14:paraId="4E93CDCF">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6.1.支持微信在线支持。</w:t>
      </w:r>
    </w:p>
    <w:p w14:paraId="1281912B">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6.2.支持在线押金费用收取。支持根据不同科室、住院时间、申请内容自动核算不同的押金金额。</w:t>
      </w:r>
    </w:p>
    <w:p w14:paraId="7964B7D0">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6.3.支持在线补交打印费用。</w:t>
      </w:r>
    </w:p>
    <w:p w14:paraId="2E807142">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6.4.支持在线退回剩余费用。</w:t>
      </w:r>
    </w:p>
    <w:p w14:paraId="4C365A30">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rPr>
        <w:t>7.微信在线进度提醒</w:t>
      </w:r>
    </w:p>
    <w:p w14:paraId="7D782283">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7.1.支持申请状态改变后，微信或短信通知申请人的功能。</w:t>
      </w:r>
    </w:p>
    <w:p w14:paraId="0D3AF488">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7.2.支持邮寄服务在线查看快递进度的功能。</w:t>
      </w:r>
    </w:p>
    <w:p w14:paraId="1872623F">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rPr>
        <w:t>8.在线申请报表</w:t>
      </w:r>
    </w:p>
    <w:p w14:paraId="1A7BA1EE">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8.1.支持订单报表导出EXCEL功能</w:t>
      </w:r>
      <w:r>
        <w:rPr>
          <w:rFonts w:hint="eastAsia" w:ascii="宋体" w:hAnsi="宋体" w:cs="宋体"/>
          <w:szCs w:val="21"/>
          <w:lang w:eastAsia="zh-CN"/>
        </w:rPr>
        <w:t>。</w:t>
      </w:r>
    </w:p>
    <w:p w14:paraId="52039870">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8.2.支持订单费用对账单导出EXCEL功能。</w:t>
      </w:r>
    </w:p>
    <w:p w14:paraId="1F8B77A5">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rPr>
        <w:t>9.权限模块</w:t>
      </w:r>
    </w:p>
    <w:p w14:paraId="3E6F3339">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9.1.支持用户权限设定。</w:t>
      </w:r>
    </w:p>
    <w:p w14:paraId="3C139BDC">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9.2.支持角色权限设定。</w:t>
      </w:r>
    </w:p>
    <w:p w14:paraId="44A27D71">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rPr>
        <w:t>10.系统日志</w:t>
      </w:r>
    </w:p>
    <w:p w14:paraId="114AFBD0">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10.1.提供病案打印日志功能</w:t>
      </w:r>
      <w:r>
        <w:rPr>
          <w:rFonts w:hint="eastAsia" w:ascii="宋体" w:hAnsi="宋体" w:cs="宋体"/>
          <w:szCs w:val="21"/>
          <w:lang w:eastAsia="zh-CN"/>
        </w:rPr>
        <w:t>。</w:t>
      </w:r>
    </w:p>
    <w:p w14:paraId="716FB5A1">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10.2.提供归档日志功能</w:t>
      </w:r>
      <w:r>
        <w:rPr>
          <w:rFonts w:hint="eastAsia" w:ascii="宋体" w:hAnsi="宋体" w:cs="宋体"/>
          <w:szCs w:val="21"/>
          <w:lang w:eastAsia="zh-CN"/>
        </w:rPr>
        <w:t>。</w:t>
      </w:r>
    </w:p>
    <w:p w14:paraId="0C041A09">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10.3.提供申请借阅日志功能</w:t>
      </w:r>
      <w:r>
        <w:rPr>
          <w:rFonts w:hint="eastAsia" w:ascii="宋体" w:hAnsi="宋体" w:cs="宋体"/>
          <w:szCs w:val="21"/>
          <w:lang w:eastAsia="zh-CN"/>
        </w:rPr>
        <w:t>。</w:t>
      </w:r>
    </w:p>
    <w:p w14:paraId="22688E8D">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10.4.提供召回病案日志功能</w:t>
      </w:r>
      <w:r>
        <w:rPr>
          <w:rFonts w:hint="eastAsia" w:ascii="宋体" w:hAnsi="宋体" w:cs="宋体"/>
          <w:szCs w:val="21"/>
          <w:lang w:eastAsia="zh-CN"/>
        </w:rPr>
        <w:t>。</w:t>
      </w:r>
    </w:p>
    <w:p w14:paraId="57101CC2">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10.5.提供日志按指定条件查询功能</w:t>
      </w:r>
      <w:r>
        <w:rPr>
          <w:rFonts w:hint="eastAsia" w:ascii="宋体" w:hAnsi="宋体" w:cs="宋体"/>
          <w:szCs w:val="21"/>
          <w:lang w:eastAsia="zh-CN"/>
        </w:rPr>
        <w:t>。</w:t>
      </w:r>
    </w:p>
    <w:p w14:paraId="6176F5B0">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rPr>
        <w:t>11.人员管理</w:t>
      </w:r>
    </w:p>
    <w:p w14:paraId="49306678">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11.1.提供用户信息维护功能，包括基本信息、用户权限维护</w:t>
      </w:r>
      <w:r>
        <w:rPr>
          <w:rFonts w:hint="eastAsia" w:ascii="宋体" w:hAnsi="宋体" w:cs="宋体"/>
          <w:szCs w:val="21"/>
          <w:lang w:eastAsia="zh-CN"/>
        </w:rPr>
        <w:t>。</w:t>
      </w:r>
    </w:p>
    <w:p w14:paraId="674E5A8B">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11.2.提供角色和角色组维护功能</w:t>
      </w:r>
      <w:r>
        <w:rPr>
          <w:rFonts w:hint="eastAsia" w:ascii="宋体" w:hAnsi="宋体" w:cs="宋体"/>
          <w:szCs w:val="21"/>
          <w:lang w:eastAsia="zh-CN"/>
        </w:rPr>
        <w:t>。</w:t>
      </w:r>
    </w:p>
    <w:p w14:paraId="5E12F292">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11.3.提供人员信息与HIS自动同步功能</w:t>
      </w:r>
      <w:r>
        <w:rPr>
          <w:rFonts w:hint="eastAsia" w:ascii="宋体" w:hAnsi="宋体" w:cs="宋体"/>
          <w:szCs w:val="21"/>
          <w:lang w:eastAsia="zh-CN"/>
        </w:rPr>
        <w:t>。</w:t>
      </w:r>
    </w:p>
    <w:p w14:paraId="57304640">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rPr>
        <w:t>12.科室管理</w:t>
      </w:r>
    </w:p>
    <w:p w14:paraId="3CDBA0E7">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12.1.提供科室信息维护功能</w:t>
      </w:r>
      <w:r>
        <w:rPr>
          <w:rFonts w:hint="eastAsia" w:ascii="宋体" w:hAnsi="宋体" w:cs="宋体"/>
          <w:szCs w:val="21"/>
          <w:lang w:eastAsia="zh-CN"/>
        </w:rPr>
        <w:t>。</w:t>
      </w:r>
    </w:p>
    <w:p w14:paraId="4BF1629C">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12.2.提供科室信息与HIS自动同步功能</w:t>
      </w:r>
      <w:r>
        <w:rPr>
          <w:rFonts w:hint="eastAsia" w:ascii="宋体" w:hAnsi="宋体" w:cs="宋体"/>
          <w:szCs w:val="21"/>
          <w:lang w:eastAsia="zh-CN"/>
        </w:rPr>
        <w:t>。</w:t>
      </w:r>
    </w:p>
    <w:p w14:paraId="6BD94BC9">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rPr>
        <w:t>13.节假日管理</w:t>
      </w:r>
    </w:p>
    <w:p w14:paraId="044151F8">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13.1.提供日历展示</w:t>
      </w:r>
      <w:r>
        <w:rPr>
          <w:rFonts w:hint="eastAsia" w:ascii="宋体" w:hAnsi="宋体" w:cs="宋体"/>
          <w:szCs w:val="21"/>
          <w:lang w:eastAsia="zh-CN"/>
        </w:rPr>
        <w:t>。</w:t>
      </w:r>
    </w:p>
    <w:p w14:paraId="18FEDBDA">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13.2.提供节假日设置。</w:t>
      </w:r>
    </w:p>
    <w:p w14:paraId="7B38143C">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lang w:eastAsia="zh-CN"/>
        </w:rPr>
      </w:pPr>
      <w:r>
        <w:rPr>
          <w:rFonts w:hint="eastAsia" w:ascii="宋体" w:hAnsi="宋体" w:cs="宋体"/>
          <w:szCs w:val="21"/>
        </w:rPr>
        <w:t>13.3.提供上班日设置</w:t>
      </w:r>
      <w:r>
        <w:rPr>
          <w:rFonts w:hint="eastAsia" w:ascii="宋体" w:hAnsi="宋体" w:cs="宋体"/>
          <w:szCs w:val="21"/>
          <w:lang w:eastAsia="zh-CN"/>
        </w:rPr>
        <w:t>。</w:t>
      </w:r>
    </w:p>
    <w:p w14:paraId="4EBDFA8A">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rPr>
        <w:t>14.运维管理</w:t>
      </w:r>
    </w:p>
    <w:p w14:paraId="43F55157">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14.1.提供系统应用服务日志查阅功能</w:t>
      </w:r>
      <w:r>
        <w:rPr>
          <w:rFonts w:hint="eastAsia" w:ascii="宋体" w:hAnsi="宋体" w:cs="宋体"/>
          <w:szCs w:val="21"/>
          <w:lang w:eastAsia="zh-CN"/>
        </w:rPr>
        <w:t>。</w:t>
      </w:r>
    </w:p>
    <w:p w14:paraId="6E5D0DBF">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14.2.提供异常登录记录清除功能</w:t>
      </w:r>
      <w:r>
        <w:rPr>
          <w:rFonts w:hint="eastAsia" w:ascii="宋体" w:hAnsi="宋体" w:cs="宋体"/>
          <w:szCs w:val="21"/>
          <w:lang w:eastAsia="zh-CN"/>
        </w:rPr>
        <w:t>。</w:t>
      </w:r>
    </w:p>
    <w:p w14:paraId="43FFBA4A">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14.3.提供采集各个信息系统归档数据的监测功能</w:t>
      </w:r>
      <w:r>
        <w:rPr>
          <w:rFonts w:hint="eastAsia" w:ascii="宋体" w:hAnsi="宋体" w:cs="宋体"/>
          <w:szCs w:val="21"/>
          <w:lang w:eastAsia="zh-CN"/>
        </w:rPr>
        <w:t>。</w:t>
      </w:r>
    </w:p>
    <w:p w14:paraId="7A610306">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rPr>
        <w:t>15.系统容灾管理</w:t>
      </w:r>
    </w:p>
    <w:p w14:paraId="0C38F78F">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15.1.提供数据库异地或本地备份。</w:t>
      </w:r>
    </w:p>
    <w:p w14:paraId="71673003">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15.2.提供归档后的病历文件自动同步异机备份功能。</w:t>
      </w:r>
    </w:p>
    <w:p w14:paraId="57CCA390">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15.3.当系统升级或者服务器异常时可以使用备份文件进行恢复。</w:t>
      </w:r>
    </w:p>
    <w:p w14:paraId="45E4B14D">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rPr>
        <w:t>16.配置管理</w:t>
      </w:r>
    </w:p>
    <w:p w14:paraId="359D5C54">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16.1.提供归档病案目录顺序与分类管理</w:t>
      </w:r>
      <w:r>
        <w:rPr>
          <w:rFonts w:hint="eastAsia" w:ascii="宋体" w:hAnsi="宋体" w:cs="宋体"/>
          <w:szCs w:val="21"/>
          <w:lang w:eastAsia="zh-CN"/>
        </w:rPr>
        <w:t>。</w:t>
      </w:r>
    </w:p>
    <w:p w14:paraId="1A5A58B8">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16.2.提供可模版化的病案导出内容分类管理功能</w:t>
      </w:r>
      <w:r>
        <w:rPr>
          <w:rFonts w:hint="eastAsia" w:ascii="宋体" w:hAnsi="宋体" w:cs="宋体"/>
          <w:szCs w:val="21"/>
          <w:lang w:eastAsia="zh-CN"/>
        </w:rPr>
        <w:t>。</w:t>
      </w:r>
    </w:p>
    <w:p w14:paraId="3319EF5C">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16.3.提供可模版化的病案打印内容分类管理功能</w:t>
      </w:r>
      <w:r>
        <w:rPr>
          <w:rFonts w:hint="eastAsia" w:ascii="宋体" w:hAnsi="宋体" w:cs="宋体"/>
          <w:szCs w:val="21"/>
          <w:lang w:eastAsia="zh-CN"/>
        </w:rPr>
        <w:t>。</w:t>
      </w:r>
    </w:p>
    <w:p w14:paraId="163597F4">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16.4.提供不同角色对病案内容可阅览的分配管理功能</w:t>
      </w:r>
      <w:r>
        <w:rPr>
          <w:rFonts w:hint="eastAsia" w:ascii="宋体" w:hAnsi="宋体" w:cs="宋体"/>
          <w:szCs w:val="21"/>
          <w:lang w:eastAsia="zh-CN"/>
        </w:rPr>
        <w:t>。</w:t>
      </w:r>
    </w:p>
    <w:p w14:paraId="47649533">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lang w:val="en-US" w:eastAsia="zh-CN"/>
        </w:rPr>
        <w:t>（八）</w:t>
      </w:r>
      <w:r>
        <w:rPr>
          <w:rFonts w:hint="eastAsia" w:ascii="宋体" w:hAnsi="宋体" w:cs="宋体"/>
          <w:b/>
          <w:bCs/>
          <w:szCs w:val="21"/>
        </w:rPr>
        <w:t>数字化验收标准和验收方案</w:t>
      </w:r>
    </w:p>
    <w:p w14:paraId="15C9140D">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1.项目验收时</w:t>
      </w:r>
      <w:r>
        <w:rPr>
          <w:rFonts w:hint="eastAsia" w:ascii="宋体" w:hAnsi="宋体" w:cs="宋体"/>
          <w:color w:val="auto"/>
          <w:szCs w:val="21"/>
        </w:rPr>
        <w:t>由</w:t>
      </w:r>
      <w:r>
        <w:rPr>
          <w:rFonts w:hint="eastAsia" w:ascii="宋体" w:hAnsi="宋体" w:cs="宋体"/>
          <w:color w:val="auto"/>
          <w:szCs w:val="21"/>
          <w:lang w:val="en-US" w:eastAsia="zh-CN"/>
        </w:rPr>
        <w:t>采购</w:t>
      </w:r>
      <w:r>
        <w:rPr>
          <w:rFonts w:hint="eastAsia" w:ascii="宋体" w:hAnsi="宋体" w:cs="宋体"/>
          <w:color w:val="auto"/>
          <w:szCs w:val="21"/>
        </w:rPr>
        <w:t>人根据</w:t>
      </w:r>
      <w:r>
        <w:rPr>
          <w:rFonts w:hint="eastAsia" w:ascii="宋体" w:hAnsi="宋体" w:cs="宋体"/>
          <w:szCs w:val="21"/>
        </w:rPr>
        <w:t>成交供应商每批次交货分批验收，随机抽查一定数量的病案图像和纸质病案进行对比，抽查的数量比例为数字化加工图片总捆数的1%，每捆前、中、后各抽查一份病历。抽查并且实现对纸质病案与数字化病案的质量和数量的对照。对提供的图像是否去污、去除多余白边，且扫描后对数据的挂接方案及数据备份等方案进行验收。</w:t>
      </w:r>
    </w:p>
    <w:p w14:paraId="694AD99A">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rPr>
        <w:t>2.数字化病案加工验收的标准为：</w:t>
      </w:r>
    </w:p>
    <w:p w14:paraId="48D0792C">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2.1</w:t>
      </w:r>
      <w:r>
        <w:rPr>
          <w:rFonts w:hint="eastAsia" w:ascii="宋体" w:hAnsi="宋体" w:cs="宋体"/>
          <w:szCs w:val="21"/>
        </w:rPr>
        <w:t>数字化病案图像是否完整；</w:t>
      </w:r>
    </w:p>
    <w:p w14:paraId="075EA1A1">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2.2</w:t>
      </w:r>
      <w:r>
        <w:rPr>
          <w:rFonts w:hint="eastAsia" w:ascii="宋体" w:hAnsi="宋体" w:cs="宋体"/>
          <w:szCs w:val="21"/>
        </w:rPr>
        <w:t>数字化病案图像格式和清晰度是否符合要求；</w:t>
      </w:r>
    </w:p>
    <w:p w14:paraId="7855AFBF">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rPr>
      </w:pPr>
      <w:r>
        <w:rPr>
          <w:rFonts w:hint="eastAsia" w:ascii="宋体" w:hAnsi="宋体" w:cs="宋体"/>
          <w:szCs w:val="21"/>
          <w:lang w:val="en-US" w:eastAsia="zh-CN"/>
        </w:rPr>
        <w:t>2.3</w:t>
      </w:r>
      <w:r>
        <w:rPr>
          <w:rFonts w:hint="eastAsia" w:ascii="宋体" w:hAnsi="宋体" w:cs="宋体"/>
          <w:szCs w:val="21"/>
        </w:rPr>
        <w:t>数字化病案的文件夹命名是否合乎标准，是否已分段；</w:t>
      </w:r>
    </w:p>
    <w:p w14:paraId="5E138F59">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2.4</w:t>
      </w:r>
      <w:r>
        <w:rPr>
          <w:rFonts w:hint="eastAsia" w:ascii="宋体" w:hAnsi="宋体" w:cs="宋体"/>
          <w:szCs w:val="21"/>
        </w:rPr>
        <w:t>数字化图像是否完成旋转、自动纠偏、去杂点、去黑边、对比度调整，图像内容与原资料是否一致</w:t>
      </w:r>
      <w:r>
        <w:rPr>
          <w:rFonts w:hint="eastAsia" w:ascii="宋体" w:hAnsi="宋体" w:cs="宋体"/>
          <w:szCs w:val="21"/>
          <w:lang w:eastAsia="zh-CN"/>
        </w:rPr>
        <w:t>。</w:t>
      </w:r>
    </w:p>
    <w:p w14:paraId="07D92B2A">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eastAsia="宋体" w:cs="宋体"/>
          <w:szCs w:val="21"/>
          <w:lang w:eastAsia="zh-CN"/>
        </w:rPr>
      </w:pPr>
      <w:r>
        <w:rPr>
          <w:rFonts w:hint="eastAsia" w:ascii="宋体" w:hAnsi="宋体" w:cs="宋体"/>
          <w:szCs w:val="21"/>
        </w:rPr>
        <w:t>3.保证加工后的数字化病案不出现缺漏页情况，文件顺序不能出现顺序错乱情况，非原件残损，不能出现扫描造成的图像残损</w:t>
      </w:r>
      <w:r>
        <w:rPr>
          <w:rFonts w:hint="eastAsia" w:ascii="宋体" w:hAnsi="宋体" w:cs="宋体"/>
          <w:szCs w:val="21"/>
          <w:lang w:eastAsia="zh-CN"/>
        </w:rPr>
        <w:t>。</w:t>
      </w:r>
    </w:p>
    <w:p w14:paraId="6C7FA55C">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szCs w:val="21"/>
          <w:lang w:val="en-US" w:eastAsia="zh-CN"/>
        </w:rPr>
      </w:pPr>
      <w:r>
        <w:rPr>
          <w:rFonts w:hint="eastAsia" w:ascii="宋体" w:hAnsi="宋体" w:cs="宋体"/>
          <w:szCs w:val="21"/>
        </w:rPr>
        <w:t>4.差错率：依据“纸质档案数字化技术标准</w:t>
      </w:r>
      <w:r>
        <w:rPr>
          <w:rFonts w:hint="eastAsia" w:ascii="宋体" w:hAnsi="宋体" w:cs="宋体"/>
          <w:szCs w:val="21"/>
          <w:highlight w:val="none"/>
        </w:rPr>
        <w:t>（中华人民共和国档案行业标准 DA/T31-2017）”规定，数字化</w:t>
      </w:r>
      <w:r>
        <w:rPr>
          <w:rFonts w:hint="eastAsia" w:ascii="宋体" w:hAnsi="宋体" w:cs="宋体"/>
          <w:szCs w:val="21"/>
        </w:rPr>
        <w:t>转换质量抽检的合格率应≧98%</w:t>
      </w:r>
      <w:r>
        <w:rPr>
          <w:rFonts w:hint="eastAsia" w:ascii="宋体" w:hAnsi="宋体" w:cs="宋体"/>
          <w:szCs w:val="21"/>
          <w:lang w:eastAsia="zh-CN"/>
        </w:rPr>
        <w:t>。</w:t>
      </w:r>
    </w:p>
    <w:p w14:paraId="0153A0D2">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lang w:val="en-US" w:eastAsia="zh-CN"/>
        </w:rPr>
      </w:pPr>
      <w:r>
        <w:rPr>
          <w:rFonts w:hint="eastAsia" w:ascii="宋体" w:hAnsi="宋体" w:cs="宋体"/>
          <w:b/>
          <w:bCs/>
          <w:szCs w:val="21"/>
          <w:lang w:val="en-US" w:eastAsia="zh-CN"/>
        </w:rPr>
        <w:t>三、商务要求</w:t>
      </w:r>
    </w:p>
    <w:p w14:paraId="59E9935A">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lang w:val="en-US" w:eastAsia="zh-CN"/>
        </w:rPr>
        <w:t>（一）</w:t>
      </w:r>
      <w:r>
        <w:rPr>
          <w:rFonts w:hint="eastAsia" w:ascii="宋体" w:hAnsi="宋体" w:cs="宋体"/>
          <w:b/>
          <w:bCs/>
          <w:szCs w:val="21"/>
        </w:rPr>
        <w:t>付款方式</w:t>
      </w:r>
    </w:p>
    <w:p w14:paraId="51716B89">
      <w:pPr>
        <w:keepNext w:val="0"/>
        <w:keepLines w:val="0"/>
        <w:pageBreakBefore w:val="0"/>
        <w:kinsoku/>
        <w:wordWrap/>
        <w:overflowPunct/>
        <w:topLinePunct w:val="0"/>
        <w:autoSpaceDE/>
        <w:autoSpaceDN/>
        <w:bidi w:val="0"/>
        <w:adjustRightInd/>
        <w:snapToGrid/>
        <w:spacing w:line="360" w:lineRule="atLeast"/>
        <w:ind w:firstLine="420" w:firstLineChars="200"/>
        <w:textAlignment w:val="auto"/>
        <w:rPr>
          <w:rFonts w:hint="default" w:ascii="宋体" w:hAnsi="宋体" w:eastAsia="宋体" w:cs="宋体"/>
          <w:color w:val="auto"/>
          <w:szCs w:val="21"/>
          <w:lang w:val="en-US" w:eastAsia="zh-CN"/>
        </w:rPr>
      </w:pPr>
      <w:r>
        <w:rPr>
          <w:rFonts w:hint="eastAsia" w:ascii="宋体" w:hAnsi="宋体" w:cs="宋体"/>
          <w:szCs w:val="21"/>
        </w:rPr>
        <w:t>采购人按次支付，供应</w:t>
      </w:r>
      <w:r>
        <w:rPr>
          <w:rFonts w:hint="eastAsia" w:ascii="宋体" w:hAnsi="宋体" w:cs="宋体"/>
          <w:color w:val="auto"/>
          <w:szCs w:val="21"/>
        </w:rPr>
        <w:t>商每次</w:t>
      </w:r>
      <w:r>
        <w:rPr>
          <w:rFonts w:hint="eastAsia" w:ascii="宋体" w:hAnsi="宋体" w:cs="宋体"/>
          <w:color w:val="auto"/>
          <w:szCs w:val="21"/>
          <w:lang w:val="en-US" w:eastAsia="zh-CN"/>
        </w:rPr>
        <w:t>完成</w:t>
      </w:r>
      <w:r>
        <w:rPr>
          <w:rFonts w:hint="eastAsia" w:ascii="宋体" w:hAnsi="宋体" w:cs="宋体"/>
          <w:color w:val="auto"/>
          <w:szCs w:val="21"/>
        </w:rPr>
        <w:t>病</w:t>
      </w:r>
      <w:r>
        <w:rPr>
          <w:rFonts w:hint="eastAsia" w:ascii="宋体" w:hAnsi="宋体" w:cs="宋体"/>
          <w:szCs w:val="21"/>
        </w:rPr>
        <w:t>案及医学出生证明数字化扫描</w:t>
      </w:r>
      <w:r>
        <w:rPr>
          <w:rFonts w:hint="eastAsia" w:ascii="宋体" w:hAnsi="宋体" w:cs="宋体"/>
          <w:strike w:val="0"/>
          <w:dstrike w:val="0"/>
          <w:color w:val="0000FF"/>
          <w:szCs w:val="21"/>
          <w:lang w:eastAsia="zh-CN"/>
        </w:rPr>
        <w:t>，</w:t>
      </w:r>
      <w:r>
        <w:rPr>
          <w:rFonts w:hint="eastAsia" w:ascii="宋体" w:hAnsi="宋体" w:cs="宋体"/>
          <w:szCs w:val="21"/>
        </w:rPr>
        <w:t>并通过采购人验收合格后，</w:t>
      </w:r>
      <w:r>
        <w:rPr>
          <w:rFonts w:hint="eastAsia" w:ascii="宋体" w:hAnsi="宋体" w:cs="宋体"/>
          <w:szCs w:val="21"/>
          <w:lang w:val="en-US" w:eastAsia="zh-CN"/>
        </w:rPr>
        <w:t>采购人</w:t>
      </w:r>
      <w:r>
        <w:rPr>
          <w:rFonts w:hint="eastAsia" w:ascii="宋体" w:hAnsi="宋体" w:cs="宋体"/>
          <w:szCs w:val="21"/>
        </w:rPr>
        <w:t>通知供应商开具发票，采购人收</w:t>
      </w:r>
      <w:r>
        <w:rPr>
          <w:rFonts w:hint="eastAsia" w:ascii="宋体" w:hAnsi="宋体" w:cs="宋体"/>
          <w:color w:val="auto"/>
          <w:szCs w:val="21"/>
        </w:rPr>
        <w:t>到发票核对无误后，在30个工作日内以银行转账方式支付服务费用。若</w:t>
      </w:r>
      <w:r>
        <w:rPr>
          <w:rFonts w:hint="eastAsia" w:ascii="宋体" w:hAnsi="宋体" w:cs="宋体"/>
          <w:color w:val="auto"/>
          <w:szCs w:val="21"/>
          <w:lang w:val="en-US" w:eastAsia="zh-CN"/>
        </w:rPr>
        <w:t>成交供应商</w:t>
      </w:r>
      <w:r>
        <w:rPr>
          <w:rFonts w:hint="eastAsia" w:ascii="宋体" w:hAnsi="宋体" w:cs="宋体"/>
          <w:color w:val="auto"/>
          <w:szCs w:val="21"/>
        </w:rPr>
        <w:t>为中小企业的（需提供相关证明材料），</w:t>
      </w:r>
      <w:r>
        <w:rPr>
          <w:rFonts w:hint="eastAsia" w:ascii="宋体" w:hAnsi="宋体" w:cs="宋体"/>
          <w:color w:val="auto"/>
          <w:szCs w:val="21"/>
          <w:lang w:val="en-US" w:eastAsia="zh-CN"/>
        </w:rPr>
        <w:t>采购人</w:t>
      </w:r>
      <w:r>
        <w:rPr>
          <w:rFonts w:hint="eastAsia" w:ascii="宋体" w:hAnsi="宋体" w:cs="宋体"/>
          <w:color w:val="auto"/>
          <w:szCs w:val="21"/>
        </w:rPr>
        <w:t>核对无误后，在15 天内将货款支付给</w:t>
      </w:r>
      <w:r>
        <w:rPr>
          <w:rFonts w:hint="eastAsia" w:ascii="宋体" w:hAnsi="宋体" w:cs="宋体"/>
          <w:color w:val="auto"/>
          <w:szCs w:val="21"/>
          <w:lang w:val="en-US" w:eastAsia="zh-CN"/>
        </w:rPr>
        <w:t>成交供应商。</w:t>
      </w:r>
    </w:p>
    <w:p w14:paraId="58D7242B">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二</w:t>
      </w:r>
      <w:r>
        <w:rPr>
          <w:rFonts w:hint="eastAsia" w:ascii="宋体" w:hAnsi="宋体" w:cs="宋体"/>
          <w:b/>
          <w:bCs/>
          <w:szCs w:val="21"/>
          <w:lang w:eastAsia="zh-CN"/>
        </w:rPr>
        <w:t>）</w:t>
      </w:r>
      <w:r>
        <w:rPr>
          <w:rFonts w:hint="eastAsia" w:ascii="宋体" w:hAnsi="宋体" w:cs="宋体"/>
          <w:b/>
          <w:bCs/>
          <w:szCs w:val="21"/>
        </w:rPr>
        <w:t>售后服务</w:t>
      </w:r>
    </w:p>
    <w:p w14:paraId="1409DF57">
      <w:pPr>
        <w:pStyle w:val="17"/>
        <w:keepNext w:val="0"/>
        <w:keepLines w:val="0"/>
        <w:pageBreakBefore w:val="0"/>
        <w:kinsoku/>
        <w:wordWrap/>
        <w:overflowPunct/>
        <w:topLinePunct w:val="0"/>
        <w:autoSpaceDE/>
        <w:autoSpaceDN/>
        <w:bidi w:val="0"/>
        <w:adjustRightInd/>
        <w:snapToGrid/>
        <w:spacing w:line="360" w:lineRule="atLeast"/>
        <w:ind w:left="0" w:leftChars="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1.病案管理软件系统必须保证每天24 小时安全运行，并有冗余备份。</w:t>
      </w:r>
    </w:p>
    <w:p w14:paraId="13C7FE4F">
      <w:pPr>
        <w:pStyle w:val="17"/>
        <w:keepNext w:val="0"/>
        <w:keepLines w:val="0"/>
        <w:pageBreakBefore w:val="0"/>
        <w:kinsoku/>
        <w:wordWrap/>
        <w:overflowPunct/>
        <w:topLinePunct w:val="0"/>
        <w:autoSpaceDE/>
        <w:autoSpaceDN/>
        <w:bidi w:val="0"/>
        <w:adjustRightInd/>
        <w:snapToGrid/>
        <w:spacing w:line="360" w:lineRule="atLeast"/>
        <w:ind w:left="0" w:leftChars="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lang w:val="en-US" w:eastAsia="zh-CN" w:bidi="ar-SA"/>
        </w:rPr>
        <w:t>2.病案的扫描图像和相关数据保修一年，病案数码影像与信息管理系统、微信复印预约平台、病案示踪系统</w:t>
      </w:r>
      <w:r>
        <w:rPr>
          <w:rFonts w:hint="eastAsia" w:ascii="宋体" w:hAnsi="宋体" w:eastAsia="宋体" w:cs="宋体"/>
          <w:strike w:val="0"/>
          <w:dstrike w:val="0"/>
          <w:color w:val="auto"/>
          <w:kern w:val="2"/>
          <w:sz w:val="21"/>
          <w:szCs w:val="21"/>
          <w:lang w:val="en-US" w:eastAsia="zh-CN" w:bidi="ar-SA"/>
        </w:rPr>
        <w:t>进行</w:t>
      </w:r>
      <w:r>
        <w:rPr>
          <w:rFonts w:hint="eastAsia" w:ascii="宋体" w:hAnsi="宋体" w:eastAsia="宋体" w:cs="宋体"/>
          <w:color w:val="auto"/>
          <w:kern w:val="2"/>
          <w:sz w:val="21"/>
          <w:szCs w:val="21"/>
          <w:lang w:val="en-US" w:eastAsia="zh-CN" w:bidi="ar-SA"/>
        </w:rPr>
        <w:t>维护和升级，费用包含在报价中。</w:t>
      </w:r>
    </w:p>
    <w:p w14:paraId="5C05CD68">
      <w:pPr>
        <w:pStyle w:val="17"/>
        <w:keepNext w:val="0"/>
        <w:keepLines w:val="0"/>
        <w:pageBreakBefore w:val="0"/>
        <w:kinsoku/>
        <w:wordWrap/>
        <w:overflowPunct/>
        <w:topLinePunct w:val="0"/>
        <w:autoSpaceDE/>
        <w:autoSpaceDN/>
        <w:bidi w:val="0"/>
        <w:adjustRightInd/>
        <w:snapToGrid/>
        <w:spacing w:line="360" w:lineRule="atLeas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3.上门例行服务：供应商售后服务中心每月1次，由成交供应商委派工程师到现场了解系统的运行状况，为系统定期维护保养，使系统处于最佳运行状态。</w:t>
      </w:r>
    </w:p>
    <w:p w14:paraId="3B5FBFA9">
      <w:pPr>
        <w:pStyle w:val="17"/>
        <w:keepNext w:val="0"/>
        <w:keepLines w:val="0"/>
        <w:pageBreakBefore w:val="0"/>
        <w:kinsoku/>
        <w:wordWrap/>
        <w:overflowPunct/>
        <w:topLinePunct w:val="0"/>
        <w:autoSpaceDE/>
        <w:autoSpaceDN/>
        <w:bidi w:val="0"/>
        <w:adjustRightInd/>
        <w:snapToGrid/>
        <w:spacing w:line="360" w:lineRule="atLeast"/>
        <w:ind w:left="0" w:leftChars="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4.应急服务</w:t>
      </w:r>
    </w:p>
    <w:p w14:paraId="20CE9B13">
      <w:pPr>
        <w:pStyle w:val="17"/>
        <w:keepNext w:val="0"/>
        <w:keepLines w:val="0"/>
        <w:pageBreakBefore w:val="0"/>
        <w:kinsoku/>
        <w:wordWrap/>
        <w:overflowPunct/>
        <w:topLinePunct w:val="0"/>
        <w:autoSpaceDE/>
        <w:autoSpaceDN/>
        <w:bidi w:val="0"/>
        <w:adjustRightInd/>
        <w:snapToGrid/>
        <w:spacing w:line="360" w:lineRule="atLeas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4.1当采购人在运行过程中遇到技术问题时，由采购人技术联系人向成交供应商售后服务中心反映问题，并通过电话提出应急服务的要求。成交供应商在收到采购人应急服务的要求后，在1小时内做出应急服务响应</w:t>
      </w:r>
      <w:r>
        <w:rPr>
          <w:rFonts w:hint="eastAsia" w:ascii="宋体" w:hAnsi="宋体" w:eastAsia="宋体" w:cs="宋体"/>
          <w:color w:val="auto"/>
          <w:kern w:val="2"/>
          <w:sz w:val="21"/>
          <w:szCs w:val="21"/>
          <w:highlight w:val="none"/>
          <w:lang w:val="en-US" w:eastAsia="zh-CN" w:bidi="ar-SA"/>
        </w:rPr>
        <w:t>并处理。</w:t>
      </w:r>
    </w:p>
    <w:p w14:paraId="0FA6A7C8">
      <w:pPr>
        <w:pStyle w:val="17"/>
        <w:keepNext w:val="0"/>
        <w:keepLines w:val="0"/>
        <w:pageBreakBefore w:val="0"/>
        <w:kinsoku/>
        <w:wordWrap/>
        <w:overflowPunct/>
        <w:topLinePunct w:val="0"/>
        <w:autoSpaceDE/>
        <w:autoSpaceDN/>
        <w:bidi w:val="0"/>
        <w:adjustRightInd/>
        <w:snapToGrid/>
        <w:spacing w:line="360" w:lineRule="atLeast"/>
        <w:ind w:left="0" w:leftChars="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5.服务方式</w:t>
      </w:r>
    </w:p>
    <w:p w14:paraId="686094B2">
      <w:pPr>
        <w:pStyle w:val="17"/>
        <w:keepNext w:val="0"/>
        <w:keepLines w:val="0"/>
        <w:pageBreakBefore w:val="0"/>
        <w:kinsoku/>
        <w:wordWrap/>
        <w:overflowPunct/>
        <w:topLinePunct w:val="0"/>
        <w:autoSpaceDE/>
        <w:autoSpaceDN/>
        <w:bidi w:val="0"/>
        <w:adjustRightInd/>
        <w:snapToGrid/>
        <w:spacing w:line="360" w:lineRule="atLeast"/>
        <w:ind w:left="0" w:leftChars="0" w:firstLine="315" w:firstLineChars="15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5.1电话服务：成交供应商提供电话服务，由成交供应商指导采购人技术联系人在第一时间作出正确的应急处理。</w:t>
      </w:r>
    </w:p>
    <w:p w14:paraId="31ACAD48">
      <w:pPr>
        <w:pStyle w:val="17"/>
        <w:keepNext w:val="0"/>
        <w:keepLines w:val="0"/>
        <w:pageBreakBefore w:val="0"/>
        <w:kinsoku/>
        <w:wordWrap/>
        <w:overflowPunct/>
        <w:topLinePunct w:val="0"/>
        <w:autoSpaceDE/>
        <w:autoSpaceDN/>
        <w:bidi w:val="0"/>
        <w:adjustRightInd/>
        <w:snapToGrid/>
        <w:spacing w:line="360" w:lineRule="atLeast"/>
        <w:ind w:left="0" w:leftChars="0" w:firstLine="315" w:firstLineChars="15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kern w:val="2"/>
          <w:sz w:val="21"/>
          <w:szCs w:val="21"/>
          <w:lang w:val="en-US" w:eastAsia="zh-CN" w:bidi="ar-SA"/>
        </w:rPr>
        <w:t>5.2传真、电子邮</w:t>
      </w:r>
      <w:r>
        <w:rPr>
          <w:rFonts w:hint="eastAsia" w:ascii="宋体" w:hAnsi="宋体" w:eastAsia="宋体" w:cs="宋体"/>
          <w:color w:val="auto"/>
          <w:kern w:val="2"/>
          <w:sz w:val="21"/>
          <w:szCs w:val="21"/>
          <w:lang w:val="en-US" w:eastAsia="zh-CN" w:bidi="ar-SA"/>
        </w:rPr>
        <w:t>件：当采购人技术联系人通过传真、E-mail 向成交供应商寻求系统支持时，成交供应商需在收到邮件后1 小时内做出响应，指导采购人技术联系人解决问题。</w:t>
      </w:r>
    </w:p>
    <w:p w14:paraId="71033170">
      <w:pPr>
        <w:pStyle w:val="17"/>
        <w:keepNext w:val="0"/>
        <w:keepLines w:val="0"/>
        <w:pageBreakBefore w:val="0"/>
        <w:kinsoku/>
        <w:wordWrap/>
        <w:overflowPunct/>
        <w:topLinePunct w:val="0"/>
        <w:autoSpaceDE/>
        <w:autoSpaceDN/>
        <w:bidi w:val="0"/>
        <w:adjustRightInd/>
        <w:snapToGrid/>
        <w:spacing w:line="360" w:lineRule="atLeast"/>
        <w:ind w:left="0" w:leftChars="0" w:firstLine="315" w:firstLineChars="15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5.3远程维护：当采购人允许成交供应商通过远程解决时，成交供应商可通过远程连接方式在响应时间内提供服务。</w:t>
      </w:r>
    </w:p>
    <w:p w14:paraId="4D8B84BA">
      <w:pPr>
        <w:pStyle w:val="17"/>
        <w:keepNext w:val="0"/>
        <w:keepLines w:val="0"/>
        <w:pageBreakBefore w:val="0"/>
        <w:kinsoku/>
        <w:wordWrap/>
        <w:overflowPunct/>
        <w:topLinePunct w:val="0"/>
        <w:autoSpaceDE/>
        <w:autoSpaceDN/>
        <w:bidi w:val="0"/>
        <w:adjustRightInd/>
        <w:snapToGrid/>
        <w:spacing w:line="360" w:lineRule="atLeast"/>
        <w:ind w:left="0" w:leftChars="0" w:firstLine="315" w:firstLineChars="150"/>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lang w:val="en-US" w:eastAsia="zh-CN" w:bidi="ar-SA"/>
        </w:rPr>
        <w:t>5.4上门现场服务：采购人在使用过</w:t>
      </w:r>
      <w:r>
        <w:rPr>
          <w:rFonts w:hint="eastAsia" w:ascii="宋体" w:hAnsi="宋体" w:eastAsia="宋体" w:cs="宋体"/>
          <w:kern w:val="2"/>
          <w:sz w:val="21"/>
          <w:szCs w:val="21"/>
          <w:lang w:val="en-US" w:eastAsia="zh-CN" w:bidi="ar-SA"/>
        </w:rPr>
        <w:t>程中遇到故障，而这些故障通过电话及远程维护都无法解决时，成交供应商需指定病案数码影像系统工程师及其他必要的技术力量在4 小时之内到现场解决。</w:t>
      </w:r>
    </w:p>
    <w:p w14:paraId="72B9A965">
      <w:pPr>
        <w:keepNext w:val="0"/>
        <w:keepLines w:val="0"/>
        <w:pageBreakBefore w:val="0"/>
        <w:kinsoku/>
        <w:wordWrap/>
        <w:overflowPunct/>
        <w:topLinePunct w:val="0"/>
        <w:autoSpaceDE/>
        <w:autoSpaceDN/>
        <w:bidi w:val="0"/>
        <w:adjustRightInd/>
        <w:snapToGrid/>
        <w:spacing w:line="360" w:lineRule="atLeast"/>
        <w:ind w:firstLine="422" w:firstLineChars="200"/>
        <w:textAlignment w:val="auto"/>
        <w:rPr>
          <w:rFonts w:hint="eastAsia"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三</w:t>
      </w:r>
      <w:r>
        <w:rPr>
          <w:rFonts w:hint="eastAsia" w:ascii="宋体" w:hAnsi="宋体" w:cs="宋体"/>
          <w:b/>
          <w:bCs/>
          <w:szCs w:val="21"/>
          <w:lang w:eastAsia="zh-CN"/>
        </w:rPr>
        <w:t>）</w:t>
      </w:r>
      <w:r>
        <w:rPr>
          <w:rFonts w:hint="eastAsia" w:ascii="宋体" w:hAnsi="宋体" w:cs="宋体"/>
          <w:b/>
          <w:bCs/>
          <w:szCs w:val="21"/>
        </w:rPr>
        <w:t>保密要求</w:t>
      </w:r>
    </w:p>
    <w:p w14:paraId="2BF812F5">
      <w:pPr>
        <w:pStyle w:val="17"/>
        <w:keepNext w:val="0"/>
        <w:keepLines w:val="0"/>
        <w:pageBreakBefore w:val="0"/>
        <w:kinsoku/>
        <w:wordWrap/>
        <w:overflowPunct/>
        <w:topLinePunct w:val="0"/>
        <w:autoSpaceDE/>
        <w:autoSpaceDN/>
        <w:bidi w:val="0"/>
        <w:adjustRightInd/>
        <w:snapToGrid/>
        <w:spacing w:line="360" w:lineRule="atLeast"/>
        <w:ind w:left="0" w:leftChars="0" w:firstLine="315" w:firstLineChars="15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1.成交供应商以协议的方式约定保密责任，遵守相关保密制度。</w:t>
      </w:r>
    </w:p>
    <w:p w14:paraId="51B99941">
      <w:pPr>
        <w:pStyle w:val="17"/>
        <w:keepNext w:val="0"/>
        <w:keepLines w:val="0"/>
        <w:pageBreakBefore w:val="0"/>
        <w:kinsoku/>
        <w:wordWrap/>
        <w:overflowPunct/>
        <w:topLinePunct w:val="0"/>
        <w:autoSpaceDE/>
        <w:autoSpaceDN/>
        <w:bidi w:val="0"/>
        <w:adjustRightInd/>
        <w:snapToGrid/>
        <w:spacing w:line="360" w:lineRule="atLeast"/>
        <w:ind w:left="0" w:leftChars="0" w:firstLine="315" w:firstLineChars="15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2.数字化病案资料的所有权归属采购人所有，在项目结束时都必须完整移交。</w:t>
      </w:r>
    </w:p>
    <w:p w14:paraId="6F754997">
      <w:pPr>
        <w:pStyle w:val="17"/>
        <w:keepNext w:val="0"/>
        <w:keepLines w:val="0"/>
        <w:pageBreakBefore w:val="0"/>
        <w:kinsoku/>
        <w:wordWrap/>
        <w:overflowPunct/>
        <w:topLinePunct w:val="0"/>
        <w:autoSpaceDE/>
        <w:autoSpaceDN/>
        <w:bidi w:val="0"/>
        <w:adjustRightInd/>
        <w:snapToGrid/>
        <w:spacing w:line="400" w:lineRule="atLeast"/>
        <w:ind w:left="0" w:leftChars="0" w:firstLine="315" w:firstLineChars="15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kern w:val="2"/>
          <w:sz w:val="21"/>
          <w:szCs w:val="21"/>
          <w:lang w:val="en-US" w:eastAsia="zh-CN" w:bidi="ar-SA"/>
        </w:rPr>
        <w:t>3.参与项目实施的人员不得有违法犯罪的记录</w:t>
      </w:r>
      <w:r>
        <w:rPr>
          <w:rFonts w:hint="eastAsia" w:ascii="宋体" w:hAnsi="宋体" w:eastAsia="宋体" w:cs="宋体"/>
          <w:b/>
          <w:bCs/>
          <w:kern w:val="2"/>
          <w:sz w:val="21"/>
          <w:szCs w:val="21"/>
          <w:highlight w:val="none"/>
          <w:lang w:val="en-US" w:eastAsia="zh-CN" w:bidi="ar-SA"/>
        </w:rPr>
        <w:t>(出具书面承诺文件)。</w:t>
      </w:r>
    </w:p>
    <w:p w14:paraId="19DCB9D7">
      <w:pPr>
        <w:pStyle w:val="17"/>
        <w:keepNext w:val="0"/>
        <w:keepLines w:val="0"/>
        <w:pageBreakBefore w:val="0"/>
        <w:kinsoku/>
        <w:wordWrap/>
        <w:overflowPunct/>
        <w:topLinePunct w:val="0"/>
        <w:autoSpaceDE/>
        <w:autoSpaceDN/>
        <w:bidi w:val="0"/>
        <w:adjustRightInd/>
        <w:snapToGrid/>
        <w:spacing w:line="400" w:lineRule="atLeast"/>
        <w:ind w:left="0" w:leftChars="0" w:firstLine="315" w:firstLineChars="15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4.严格执行保密制度，供应商必须做好保密工作，供应商不得以任何形式（复印、扫描、照相、转抄等）向第三方泄密。</w:t>
      </w:r>
    </w:p>
    <w:p w14:paraId="5089A08F">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四</w:t>
      </w:r>
      <w:r>
        <w:rPr>
          <w:rFonts w:hint="eastAsia" w:ascii="宋体" w:hAnsi="宋体" w:cs="宋体"/>
          <w:b/>
          <w:bCs/>
          <w:szCs w:val="21"/>
          <w:lang w:eastAsia="zh-CN"/>
        </w:rPr>
        <w:t>）</w:t>
      </w:r>
      <w:r>
        <w:rPr>
          <w:rFonts w:hint="eastAsia" w:ascii="宋体" w:hAnsi="宋体" w:cs="宋体"/>
          <w:b/>
          <w:bCs/>
          <w:szCs w:val="21"/>
        </w:rPr>
        <w:t>技术培训要求</w:t>
      </w:r>
    </w:p>
    <w:p w14:paraId="72B2243B">
      <w:pPr>
        <w:pStyle w:val="17"/>
        <w:keepNext w:val="0"/>
        <w:keepLines w:val="0"/>
        <w:pageBreakBefore w:val="0"/>
        <w:kinsoku/>
        <w:wordWrap/>
        <w:overflowPunct/>
        <w:topLinePunct w:val="0"/>
        <w:autoSpaceDE/>
        <w:autoSpaceDN/>
        <w:bidi w:val="0"/>
        <w:adjustRightInd/>
        <w:snapToGrid/>
        <w:spacing w:line="400" w:lineRule="atLeast"/>
        <w:ind w:left="0" w:leftChars="0" w:firstLine="315" w:firstLineChars="15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1.成交供应商负责对采购人病案管理人员进行病案数字化相关方面的培训，保证项目终止前，采购人相关人员熟练掌握该项技能。</w:t>
      </w:r>
    </w:p>
    <w:p w14:paraId="6D2D4825">
      <w:pPr>
        <w:pStyle w:val="17"/>
        <w:keepNext w:val="0"/>
        <w:keepLines w:val="0"/>
        <w:pageBreakBefore w:val="0"/>
        <w:kinsoku/>
        <w:wordWrap/>
        <w:overflowPunct/>
        <w:topLinePunct w:val="0"/>
        <w:autoSpaceDE/>
        <w:autoSpaceDN/>
        <w:bidi w:val="0"/>
        <w:adjustRightInd/>
        <w:snapToGrid/>
        <w:spacing w:line="400" w:lineRule="atLeast"/>
        <w:ind w:left="0" w:leftChars="0" w:firstLine="315" w:firstLineChars="150"/>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kern w:val="2"/>
          <w:sz w:val="21"/>
          <w:szCs w:val="21"/>
          <w:lang w:val="en-US" w:eastAsia="zh-CN" w:bidi="ar-SA"/>
        </w:rPr>
        <w:t>2.培训内容包括：纸质病案扫描，病案数据库建立和维护，病案管理软件使用和维护。</w:t>
      </w:r>
      <w:bookmarkEnd w:id="41"/>
      <w:bookmarkEnd w:id="42"/>
      <w:bookmarkEnd w:id="43"/>
      <w:bookmarkEnd w:id="44"/>
      <w:bookmarkEnd w:id="45"/>
      <w:bookmarkEnd w:id="46"/>
      <w:bookmarkEnd w:id="47"/>
      <w:bookmarkEnd w:id="48"/>
      <w:bookmarkEnd w:id="49"/>
    </w:p>
    <w:p w14:paraId="123A205D">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31F1958D">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标有“★”的条款均为必须完全满足指标，报价人须进行实质性响应，报价人若有一项带“★”的条款未响应或不满足，将</w:t>
      </w:r>
      <w:r>
        <w:rPr>
          <w:rFonts w:hint="eastAsia" w:ascii="宋体" w:hAnsi="宋体" w:eastAsia="宋体" w:cs="宋体"/>
          <w:color w:val="auto"/>
          <w:sz w:val="21"/>
          <w:szCs w:val="21"/>
          <w:highlight w:val="none"/>
          <w:lang w:val="en-US" w:eastAsia="zh-CN"/>
        </w:rPr>
        <w:t>按无效投标处理。</w:t>
      </w:r>
    </w:p>
    <w:p w14:paraId="0079C6F0">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2.如标有“▲”的条款均为评审的重要评分指标，报价人若有部分“▲”条款未响应或不满足，将导致其响应性评审严重扣分。</w:t>
      </w:r>
      <w:bookmarkEnd w:id="34"/>
      <w:bookmarkEnd w:id="35"/>
      <w:bookmarkEnd w:id="36"/>
      <w:bookmarkEnd w:id="37"/>
      <w:bookmarkEnd w:id="38"/>
      <w:bookmarkEnd w:id="39"/>
      <w:bookmarkEnd w:id="40"/>
      <w:bookmarkStart w:id="52" w:name="_Toc3222"/>
      <w:bookmarkStart w:id="53" w:name="_Toc4075"/>
    </w:p>
    <w:p w14:paraId="782A41F9">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ascii="宋体" w:hAnsi="宋体" w:eastAsia="宋体" w:cs="宋体"/>
          <w:b w:val="0"/>
          <w:bCs w:val="0"/>
          <w:color w:val="auto"/>
          <w:sz w:val="21"/>
          <w:szCs w:val="21"/>
          <w:highlight w:val="none"/>
          <w:lang w:val="en-US" w:eastAsia="zh-CN"/>
        </w:rPr>
      </w:pPr>
      <w:bookmarkStart w:id="54" w:name="_Toc11917"/>
      <w:r>
        <w:rPr>
          <w:rFonts w:hint="eastAsia" w:ascii="宋体" w:hAnsi="宋体" w:eastAsia="宋体" w:cs="宋体"/>
          <w:b/>
          <w:bCs/>
          <w:color w:val="auto"/>
          <w:sz w:val="21"/>
          <w:szCs w:val="21"/>
          <w:highlight w:val="none"/>
          <w:lang w:val="en-US" w:eastAsia="zh-CN"/>
        </w:rPr>
        <w:t>3.成交原则：</w:t>
      </w:r>
      <w:r>
        <w:rPr>
          <w:rFonts w:hint="eastAsia" w:ascii="宋体" w:hAnsi="宋体" w:eastAsia="宋体" w:cs="宋体"/>
          <w:b w:val="0"/>
          <w:bCs w:val="0"/>
          <w:color w:val="auto"/>
          <w:sz w:val="21"/>
          <w:szCs w:val="21"/>
          <w:highlight w:val="none"/>
          <w:lang w:val="en-US" w:eastAsia="zh-CN"/>
        </w:rPr>
        <w:t>根据评审标准按综合评分法进行评审，按其评审总得分由高到低顺序排列评分情况，排名第一的供应商为第一成交候选人。采购结果报医院同意后在医院官网公布。</w:t>
      </w:r>
    </w:p>
    <w:p w14:paraId="1EB5D0AA">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4.报价方式：</w:t>
      </w:r>
      <w:r>
        <w:rPr>
          <w:rFonts w:hint="eastAsia" w:ascii="宋体" w:hAnsi="宋体" w:eastAsia="宋体" w:cs="宋体"/>
          <w:b w:val="0"/>
          <w:bCs w:val="0"/>
          <w:color w:val="auto"/>
          <w:sz w:val="21"/>
          <w:szCs w:val="21"/>
          <w:highlight w:val="none"/>
          <w:lang w:val="en-US" w:eastAsia="zh-CN"/>
        </w:rPr>
        <w:t>本项目需进行再次报价，各供应商现场再次统一填写总价报价表。</w:t>
      </w:r>
    </w:p>
    <w:p w14:paraId="7C5FF8A0">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5.特别说明</w:t>
      </w:r>
    </w:p>
    <w:p w14:paraId="1B6374D3">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（1）供应商有下列情形之一的，将列入我院黑名单管理，在此后的三年内不得参与我院任何采买活动：</w:t>
      </w:r>
    </w:p>
    <w:p w14:paraId="7A3CD022">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1）提供虚假材料谋取中标、成交的；</w:t>
      </w:r>
    </w:p>
    <w:p w14:paraId="1798EEC2">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2）采取不正当手段诋毁、排挤其它供应商的；</w:t>
      </w:r>
    </w:p>
    <w:p w14:paraId="60576E8F">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3）与其他供应商或者采购机构恶意串通围标的；</w:t>
      </w:r>
    </w:p>
    <w:p w14:paraId="5B0C80C7">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4）随意申请撤换或放弃中标/成交结果的；</w:t>
      </w:r>
    </w:p>
    <w:p w14:paraId="270FBD02">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5）中标、成交后无正当理由拒绝或迟迟不签订采购合同的；</w:t>
      </w:r>
    </w:p>
    <w:p w14:paraId="4526A028">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6）无正当理由拒绝履行合同和有关承诺，或擅自变更、中止（终止）采购合同的；</w:t>
      </w:r>
    </w:p>
    <w:p w14:paraId="16208F1B">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7）一年内有一次以上投诉查无实据、捏造事实或者提供虚假投诉材料的；</w:t>
      </w:r>
    </w:p>
    <w:p w14:paraId="5464D7F5">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8）实际提供的有关产品性能指标和技术服务能力明显低于采购响应文件或磋商、询价时的承诺的或提供假冒伪劣产品的；</w:t>
      </w:r>
    </w:p>
    <w:p w14:paraId="5E55C45A">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9）中标/成交后，擅自将采购合同转包或分包给其他供应商的；</w:t>
      </w:r>
    </w:p>
    <w:p w14:paraId="21310755">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10）向采购人、采购机构行贿或者提供其它不正当利益的；</w:t>
      </w:r>
    </w:p>
    <w:p w14:paraId="685A33EE">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11）拒绝有关部门监督检查或者提供虚假情况的。</w:t>
      </w:r>
    </w:p>
    <w:p w14:paraId="204A3CFE">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（2）有下列情形之一的，将视为供应商互相串通报价，响应报价无效:</w:t>
      </w:r>
    </w:p>
    <w:p w14:paraId="1A166B76">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1）不同供应商委托同一单位或个人办理响应报价事宜；</w:t>
      </w:r>
    </w:p>
    <w:p w14:paraId="5BD6971A">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2）不同供应商的响应文件由同一单位或个人编制；</w:t>
      </w:r>
    </w:p>
    <w:p w14:paraId="499248AE">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3）不同供应商的响应文件异常一致或者报价呈规律性差异；</w:t>
      </w:r>
    </w:p>
    <w:p w14:paraId="11DDE901">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4）不同供应商的响应文件相互混装。</w:t>
      </w:r>
    </w:p>
    <w:p w14:paraId="2EFEF798">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（3）有下列情形之一的，响应报价无效:</w:t>
      </w:r>
    </w:p>
    <w:p w14:paraId="778F00DD">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1)不具备采购文件中规定的资格要求的；</w:t>
      </w:r>
    </w:p>
    <w:p w14:paraId="05082BD6">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2)报价超过采购文件中规定的预算金额或者最高限价的（采购文件另有说明的除外）；</w:t>
      </w:r>
    </w:p>
    <w:p w14:paraId="2FB800EB">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3)响应文件含有我院不能接受的附加条件的；</w:t>
      </w:r>
    </w:p>
    <w:p w14:paraId="22594059">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4)法律、法规和采购文件规定的其他无效情形。</w:t>
      </w:r>
    </w:p>
    <w:p w14:paraId="772ECDFD">
      <w:pPr>
        <w:keepNext w:val="0"/>
        <w:keepLines w:val="0"/>
        <w:pageBreakBefore w:val="0"/>
        <w:numPr>
          <w:ilvl w:val="0"/>
          <w:numId w:val="0"/>
        </w:numPr>
        <w:kinsoku/>
        <w:wordWrap/>
        <w:overflowPunct/>
        <w:topLinePunct w:val="0"/>
        <w:autoSpaceDE/>
        <w:autoSpaceDN/>
        <w:bidi w:val="0"/>
        <w:adjustRightInd/>
        <w:snapToGrid/>
        <w:spacing w:line="400" w:lineRule="atLeast"/>
        <w:jc w:val="both"/>
        <w:textAlignment w:val="auto"/>
        <w:outlineLvl w:val="0"/>
        <w:rPr>
          <w:rFonts w:hint="eastAsia" w:ascii="宋体" w:hAnsi="宋体" w:eastAsia="宋体" w:cs="宋体"/>
          <w:b/>
          <w:bCs/>
          <w:color w:val="auto"/>
          <w:kern w:val="0"/>
          <w:sz w:val="21"/>
          <w:szCs w:val="21"/>
          <w:highlight w:val="none"/>
          <w:lang w:val="en-US" w:eastAsia="zh-CN"/>
        </w:rPr>
      </w:pPr>
      <w:bookmarkStart w:id="55" w:name="_Toc11319"/>
      <w:bookmarkStart w:id="56" w:name="_Toc18355"/>
    </w:p>
    <w:p w14:paraId="4A74983A">
      <w:pPr>
        <w:keepNext w:val="0"/>
        <w:keepLines w:val="0"/>
        <w:pageBreakBefore w:val="0"/>
        <w:numPr>
          <w:ilvl w:val="0"/>
          <w:numId w:val="0"/>
        </w:numPr>
        <w:kinsoku/>
        <w:wordWrap/>
        <w:overflowPunct/>
        <w:topLinePunct w:val="0"/>
        <w:autoSpaceDE/>
        <w:autoSpaceDN/>
        <w:bidi w:val="0"/>
        <w:adjustRightInd/>
        <w:snapToGrid/>
        <w:spacing w:line="400" w:lineRule="atLeast"/>
        <w:jc w:val="both"/>
        <w:textAlignment w:val="auto"/>
        <w:outlineLvl w:val="0"/>
        <w:rPr>
          <w:rFonts w:hint="eastAsia" w:ascii="宋体" w:hAnsi="宋体" w:eastAsia="宋体" w:cs="宋体"/>
          <w:b/>
          <w:bCs/>
          <w:color w:val="auto"/>
          <w:kern w:val="0"/>
          <w:sz w:val="21"/>
          <w:szCs w:val="21"/>
          <w:highlight w:val="none"/>
          <w:lang w:val="en-US" w:eastAsia="zh-CN"/>
        </w:rPr>
      </w:pPr>
    </w:p>
    <w:p w14:paraId="71794CE3">
      <w:pPr>
        <w:keepNext w:val="0"/>
        <w:keepLines w:val="0"/>
        <w:pageBreakBefore w:val="0"/>
        <w:numPr>
          <w:ilvl w:val="0"/>
          <w:numId w:val="0"/>
        </w:numPr>
        <w:kinsoku/>
        <w:wordWrap/>
        <w:overflowPunct/>
        <w:topLinePunct w:val="0"/>
        <w:autoSpaceDE/>
        <w:autoSpaceDN/>
        <w:bidi w:val="0"/>
        <w:adjustRightInd/>
        <w:snapToGrid/>
        <w:spacing w:line="400" w:lineRule="atLeast"/>
        <w:jc w:val="both"/>
        <w:textAlignment w:val="auto"/>
        <w:outlineLvl w:val="0"/>
        <w:rPr>
          <w:rFonts w:hint="eastAsia" w:ascii="宋体" w:hAnsi="宋体" w:eastAsia="宋体" w:cs="宋体"/>
          <w:b/>
          <w:bCs/>
          <w:color w:val="auto"/>
          <w:kern w:val="0"/>
          <w:sz w:val="21"/>
          <w:szCs w:val="21"/>
          <w:highlight w:val="none"/>
          <w:lang w:val="en-US" w:eastAsia="zh-CN"/>
        </w:rPr>
      </w:pPr>
    </w:p>
    <w:p w14:paraId="1DEFA3AA">
      <w:pPr>
        <w:keepNext w:val="0"/>
        <w:keepLines w:val="0"/>
        <w:pageBreakBefore w:val="0"/>
        <w:numPr>
          <w:ilvl w:val="0"/>
          <w:numId w:val="0"/>
        </w:numPr>
        <w:kinsoku/>
        <w:wordWrap/>
        <w:overflowPunct/>
        <w:topLinePunct w:val="0"/>
        <w:autoSpaceDE/>
        <w:autoSpaceDN/>
        <w:bidi w:val="0"/>
        <w:adjustRightInd/>
        <w:snapToGrid/>
        <w:spacing w:line="400" w:lineRule="atLeast"/>
        <w:jc w:val="both"/>
        <w:textAlignment w:val="auto"/>
        <w:outlineLvl w:val="0"/>
        <w:rPr>
          <w:rFonts w:hint="eastAsia" w:ascii="宋体" w:hAnsi="宋体" w:eastAsia="宋体" w:cs="宋体"/>
          <w:b/>
          <w:bCs/>
          <w:color w:val="auto"/>
          <w:kern w:val="0"/>
          <w:sz w:val="21"/>
          <w:szCs w:val="21"/>
          <w:highlight w:val="none"/>
          <w:lang w:val="en-US" w:eastAsia="zh-CN"/>
        </w:rPr>
      </w:pPr>
    </w:p>
    <w:p w14:paraId="61B9C3E0">
      <w:pPr>
        <w:numPr>
          <w:ilvl w:val="0"/>
          <w:numId w:val="0"/>
        </w:numPr>
        <w:spacing w:line="360" w:lineRule="auto"/>
        <w:jc w:val="both"/>
        <w:outlineLvl w:val="0"/>
        <w:rPr>
          <w:rFonts w:hint="eastAsia" w:ascii="宋体" w:hAnsi="宋体" w:eastAsia="宋体" w:cs="宋体"/>
          <w:b/>
          <w:bCs/>
          <w:color w:val="auto"/>
          <w:kern w:val="0"/>
          <w:sz w:val="21"/>
          <w:szCs w:val="21"/>
          <w:highlight w:val="none"/>
          <w:lang w:val="en-US" w:eastAsia="zh-CN"/>
        </w:rPr>
      </w:pPr>
    </w:p>
    <w:p w14:paraId="03B27FE3">
      <w:pPr>
        <w:numPr>
          <w:ilvl w:val="0"/>
          <w:numId w:val="0"/>
        </w:numPr>
        <w:spacing w:line="360" w:lineRule="auto"/>
        <w:jc w:val="both"/>
        <w:outlineLvl w:val="0"/>
        <w:rPr>
          <w:rFonts w:hint="eastAsia" w:ascii="宋体" w:hAnsi="宋体" w:eastAsia="宋体" w:cs="宋体"/>
          <w:b/>
          <w:bCs/>
          <w:color w:val="auto"/>
          <w:kern w:val="0"/>
          <w:sz w:val="21"/>
          <w:szCs w:val="21"/>
          <w:highlight w:val="none"/>
          <w:lang w:val="en-US" w:eastAsia="zh-CN"/>
        </w:rPr>
      </w:pPr>
    </w:p>
    <w:p w14:paraId="31C18718">
      <w:pPr>
        <w:numPr>
          <w:ilvl w:val="0"/>
          <w:numId w:val="0"/>
        </w:numPr>
        <w:spacing w:line="360" w:lineRule="auto"/>
        <w:jc w:val="both"/>
        <w:outlineLvl w:val="0"/>
        <w:rPr>
          <w:rFonts w:hint="eastAsia" w:ascii="宋体" w:hAnsi="宋体" w:eastAsia="宋体" w:cs="宋体"/>
          <w:b/>
          <w:bCs/>
          <w:color w:val="auto"/>
          <w:kern w:val="0"/>
          <w:sz w:val="21"/>
          <w:szCs w:val="21"/>
          <w:highlight w:val="none"/>
          <w:lang w:val="en-US" w:eastAsia="zh-CN"/>
        </w:rPr>
      </w:pPr>
    </w:p>
    <w:p w14:paraId="1DC39528">
      <w:pPr>
        <w:numPr>
          <w:ilvl w:val="0"/>
          <w:numId w:val="0"/>
        </w:numPr>
        <w:spacing w:line="360" w:lineRule="auto"/>
        <w:jc w:val="both"/>
        <w:outlineLvl w:val="0"/>
        <w:rPr>
          <w:rFonts w:hint="eastAsia" w:ascii="宋体" w:hAnsi="宋体" w:eastAsia="宋体" w:cs="宋体"/>
          <w:b/>
          <w:bCs/>
          <w:color w:val="auto"/>
          <w:kern w:val="0"/>
          <w:sz w:val="21"/>
          <w:szCs w:val="21"/>
          <w:highlight w:val="none"/>
          <w:lang w:val="en-US" w:eastAsia="zh-CN"/>
        </w:rPr>
      </w:pPr>
    </w:p>
    <w:p w14:paraId="68EDE7D6">
      <w:pPr>
        <w:numPr>
          <w:ilvl w:val="0"/>
          <w:numId w:val="0"/>
        </w:numPr>
        <w:spacing w:line="360" w:lineRule="auto"/>
        <w:jc w:val="both"/>
        <w:outlineLvl w:val="0"/>
        <w:rPr>
          <w:rFonts w:hint="eastAsia" w:ascii="宋体" w:hAnsi="宋体" w:eastAsia="宋体" w:cs="宋体"/>
          <w:b/>
          <w:bCs/>
          <w:color w:val="auto"/>
          <w:kern w:val="0"/>
          <w:sz w:val="21"/>
          <w:szCs w:val="21"/>
          <w:highlight w:val="none"/>
          <w:lang w:val="en-US" w:eastAsia="zh-CN"/>
        </w:rPr>
      </w:pPr>
    </w:p>
    <w:p w14:paraId="7BA2D003">
      <w:pPr>
        <w:numPr>
          <w:ilvl w:val="0"/>
          <w:numId w:val="0"/>
        </w:numPr>
        <w:spacing w:line="360" w:lineRule="auto"/>
        <w:jc w:val="both"/>
        <w:outlineLvl w:val="0"/>
        <w:rPr>
          <w:rFonts w:hint="eastAsia" w:ascii="宋体" w:hAnsi="宋体" w:eastAsia="宋体" w:cs="宋体"/>
          <w:b/>
          <w:bCs/>
          <w:color w:val="auto"/>
          <w:kern w:val="0"/>
          <w:sz w:val="21"/>
          <w:szCs w:val="21"/>
          <w:highlight w:val="none"/>
          <w:lang w:val="en-US" w:eastAsia="zh-CN"/>
        </w:rPr>
      </w:pPr>
    </w:p>
    <w:p w14:paraId="1B3153FA">
      <w:pPr>
        <w:numPr>
          <w:ilvl w:val="0"/>
          <w:numId w:val="0"/>
        </w:numPr>
        <w:spacing w:line="360" w:lineRule="auto"/>
        <w:jc w:val="both"/>
        <w:outlineLvl w:val="0"/>
        <w:rPr>
          <w:rFonts w:hint="eastAsia" w:ascii="宋体" w:hAnsi="宋体" w:eastAsia="宋体" w:cs="宋体"/>
          <w:b/>
          <w:bCs/>
          <w:color w:val="auto"/>
          <w:kern w:val="0"/>
          <w:sz w:val="21"/>
          <w:szCs w:val="21"/>
          <w:highlight w:val="none"/>
          <w:lang w:val="en-US" w:eastAsia="zh-CN"/>
        </w:rPr>
      </w:pPr>
    </w:p>
    <w:p w14:paraId="39BE8030">
      <w:pPr>
        <w:numPr>
          <w:ilvl w:val="0"/>
          <w:numId w:val="0"/>
        </w:numPr>
        <w:spacing w:line="360" w:lineRule="auto"/>
        <w:jc w:val="both"/>
        <w:outlineLvl w:val="0"/>
        <w:rPr>
          <w:rFonts w:hint="eastAsia" w:ascii="宋体" w:hAnsi="宋体" w:eastAsia="宋体" w:cs="宋体"/>
          <w:b/>
          <w:bCs/>
          <w:color w:val="auto"/>
          <w:kern w:val="0"/>
          <w:sz w:val="21"/>
          <w:szCs w:val="21"/>
          <w:highlight w:val="none"/>
          <w:lang w:val="en-US" w:eastAsia="zh-CN"/>
        </w:rPr>
      </w:pPr>
    </w:p>
    <w:p w14:paraId="6319EDEC">
      <w:pPr>
        <w:numPr>
          <w:ilvl w:val="0"/>
          <w:numId w:val="0"/>
        </w:numPr>
        <w:jc w:val="both"/>
        <w:outlineLvl w:val="0"/>
        <w:rPr>
          <w:rFonts w:hint="eastAsia"/>
          <w:b/>
          <w:bCs/>
          <w:color w:val="auto"/>
          <w:kern w:val="0"/>
          <w:sz w:val="28"/>
          <w:szCs w:val="28"/>
          <w:highlight w:val="none"/>
          <w:lang w:val="en-US" w:eastAsia="zh-CN"/>
        </w:rPr>
      </w:pPr>
    </w:p>
    <w:p w14:paraId="1022DBB0">
      <w:pPr>
        <w:numPr>
          <w:ilvl w:val="0"/>
          <w:numId w:val="0"/>
        </w:numPr>
        <w:jc w:val="both"/>
        <w:outlineLvl w:val="0"/>
        <w:rPr>
          <w:rFonts w:hint="eastAsia"/>
          <w:b/>
          <w:bCs/>
          <w:color w:val="auto"/>
          <w:kern w:val="0"/>
          <w:sz w:val="28"/>
          <w:szCs w:val="28"/>
          <w:highlight w:val="none"/>
          <w:lang w:val="en-US" w:eastAsia="zh-CN"/>
        </w:rPr>
      </w:pPr>
    </w:p>
    <w:p w14:paraId="3A498FAB">
      <w:pPr>
        <w:numPr>
          <w:ilvl w:val="0"/>
          <w:numId w:val="0"/>
        </w:numPr>
        <w:jc w:val="both"/>
        <w:outlineLvl w:val="0"/>
        <w:rPr>
          <w:rFonts w:hint="eastAsia"/>
          <w:b/>
          <w:bCs/>
          <w:color w:val="auto"/>
          <w:kern w:val="0"/>
          <w:sz w:val="28"/>
          <w:szCs w:val="28"/>
          <w:highlight w:val="none"/>
          <w:lang w:val="en-US" w:eastAsia="zh-CN"/>
        </w:rPr>
      </w:pPr>
    </w:p>
    <w:p w14:paraId="24AE7867">
      <w:pPr>
        <w:numPr>
          <w:ilvl w:val="0"/>
          <w:numId w:val="0"/>
        </w:numPr>
        <w:jc w:val="both"/>
        <w:outlineLvl w:val="0"/>
        <w:rPr>
          <w:rFonts w:hint="eastAsia"/>
          <w:b/>
          <w:bCs/>
          <w:color w:val="auto"/>
          <w:kern w:val="0"/>
          <w:sz w:val="28"/>
          <w:szCs w:val="28"/>
          <w:highlight w:val="none"/>
          <w:lang w:val="en-US" w:eastAsia="zh-CN"/>
        </w:rPr>
      </w:pPr>
    </w:p>
    <w:p w14:paraId="218E41BE">
      <w:pPr>
        <w:numPr>
          <w:ilvl w:val="0"/>
          <w:numId w:val="0"/>
        </w:numPr>
        <w:jc w:val="both"/>
        <w:outlineLvl w:val="0"/>
        <w:rPr>
          <w:rFonts w:hint="eastAsia"/>
          <w:b/>
          <w:bCs/>
          <w:color w:val="auto"/>
          <w:kern w:val="0"/>
          <w:sz w:val="28"/>
          <w:szCs w:val="28"/>
          <w:highlight w:val="none"/>
          <w:lang w:val="en-US" w:eastAsia="zh-CN"/>
        </w:rPr>
      </w:pPr>
    </w:p>
    <w:p w14:paraId="07DEA2A5">
      <w:pPr>
        <w:numPr>
          <w:ilvl w:val="0"/>
          <w:numId w:val="0"/>
        </w:numPr>
        <w:jc w:val="both"/>
        <w:outlineLvl w:val="0"/>
        <w:rPr>
          <w:rFonts w:hint="eastAsia"/>
          <w:b/>
          <w:bCs/>
          <w:color w:val="auto"/>
          <w:kern w:val="0"/>
          <w:sz w:val="28"/>
          <w:szCs w:val="28"/>
          <w:highlight w:val="none"/>
          <w:lang w:val="en-US" w:eastAsia="zh-CN"/>
        </w:rPr>
      </w:pPr>
    </w:p>
    <w:p w14:paraId="4B80FBB8">
      <w:pPr>
        <w:numPr>
          <w:ilvl w:val="0"/>
          <w:numId w:val="0"/>
        </w:numPr>
        <w:jc w:val="both"/>
        <w:outlineLvl w:val="0"/>
        <w:rPr>
          <w:rFonts w:hint="eastAsia"/>
          <w:b/>
          <w:bCs/>
          <w:color w:val="auto"/>
          <w:kern w:val="0"/>
          <w:sz w:val="28"/>
          <w:szCs w:val="28"/>
          <w:highlight w:val="none"/>
          <w:lang w:val="en-US" w:eastAsia="zh-CN"/>
        </w:rPr>
      </w:pPr>
    </w:p>
    <w:p w14:paraId="25AE3367">
      <w:pPr>
        <w:numPr>
          <w:ilvl w:val="0"/>
          <w:numId w:val="0"/>
        </w:numPr>
        <w:jc w:val="both"/>
        <w:outlineLvl w:val="0"/>
        <w:rPr>
          <w:rFonts w:hint="eastAsia"/>
          <w:b/>
          <w:bCs/>
          <w:color w:val="auto"/>
          <w:kern w:val="0"/>
          <w:sz w:val="28"/>
          <w:szCs w:val="28"/>
          <w:highlight w:val="none"/>
          <w:lang w:val="en-US" w:eastAsia="zh-CN"/>
        </w:rPr>
      </w:pPr>
    </w:p>
    <w:p w14:paraId="62AA80A9">
      <w:pPr>
        <w:numPr>
          <w:ilvl w:val="0"/>
          <w:numId w:val="0"/>
        </w:numPr>
        <w:jc w:val="both"/>
        <w:outlineLvl w:val="0"/>
        <w:rPr>
          <w:rFonts w:hint="eastAsia"/>
          <w:b/>
          <w:bCs/>
          <w:color w:val="auto"/>
          <w:kern w:val="0"/>
          <w:sz w:val="28"/>
          <w:szCs w:val="28"/>
          <w:highlight w:val="none"/>
          <w:lang w:val="en-US" w:eastAsia="zh-CN"/>
        </w:rPr>
      </w:pPr>
    </w:p>
    <w:p w14:paraId="19E97E3E">
      <w:pPr>
        <w:numPr>
          <w:ilvl w:val="0"/>
          <w:numId w:val="0"/>
        </w:numPr>
        <w:jc w:val="both"/>
        <w:outlineLvl w:val="0"/>
        <w:rPr>
          <w:rFonts w:hint="eastAsia"/>
          <w:b/>
          <w:bCs/>
          <w:color w:val="auto"/>
          <w:highlight w:val="none"/>
        </w:rPr>
      </w:pPr>
      <w:bookmarkStart w:id="57" w:name="_Toc9389"/>
      <w:r>
        <w:rPr>
          <w:rFonts w:hint="eastAsia"/>
          <w:b/>
          <w:bCs/>
          <w:color w:val="auto"/>
          <w:kern w:val="0"/>
          <w:sz w:val="28"/>
          <w:szCs w:val="28"/>
          <w:highlight w:val="none"/>
          <w:lang w:val="en-US" w:eastAsia="zh-CN"/>
        </w:rPr>
        <w:t>第三部分</w:t>
      </w:r>
      <w:r>
        <w:rPr>
          <w:rFonts w:hint="eastAsia"/>
          <w:b/>
          <w:bCs/>
          <w:color w:val="auto"/>
          <w:kern w:val="0"/>
          <w:sz w:val="28"/>
          <w:szCs w:val="28"/>
          <w:highlight w:val="none"/>
        </w:rPr>
        <w:t xml:space="preserve"> </w:t>
      </w:r>
      <w:bookmarkStart w:id="58" w:name="_Toc270"/>
      <w:r>
        <w:rPr>
          <w:rFonts w:hint="eastAsia"/>
          <w:b/>
          <w:bCs/>
          <w:color w:val="auto"/>
          <w:kern w:val="0"/>
          <w:sz w:val="28"/>
          <w:szCs w:val="28"/>
          <w:highlight w:val="none"/>
        </w:rPr>
        <w:t>评分标准</w:t>
      </w:r>
      <w:bookmarkEnd w:id="55"/>
      <w:bookmarkEnd w:id="56"/>
      <w:bookmarkEnd w:id="57"/>
    </w:p>
    <w:p w14:paraId="02DB7532">
      <w:pPr>
        <w:jc w:val="center"/>
        <w:rPr>
          <w:rFonts w:hint="eastAsia"/>
          <w:b/>
          <w:bCs/>
          <w:color w:val="auto"/>
          <w:sz w:val="28"/>
          <w:szCs w:val="28"/>
          <w:highlight w:val="none"/>
        </w:rPr>
      </w:pPr>
      <w:r>
        <w:rPr>
          <w:rFonts w:hint="eastAsia" w:ascii="宋体" w:hAnsi="宋体"/>
          <w:b/>
          <w:bCs/>
          <w:color w:val="auto"/>
          <w:sz w:val="24"/>
          <w:szCs w:val="24"/>
          <w:highlight w:val="none"/>
        </w:rPr>
        <w:t>南方医科大学第五附属医院</w:t>
      </w:r>
      <w:r>
        <w:rPr>
          <w:rFonts w:hint="eastAsia" w:ascii="宋体" w:hAnsi="宋体"/>
          <w:b/>
          <w:bCs/>
          <w:color w:val="auto"/>
          <w:sz w:val="24"/>
          <w:szCs w:val="24"/>
          <w:highlight w:val="none"/>
          <w:lang w:val="en-US" w:eastAsia="zh-CN"/>
        </w:rPr>
        <w:t>病案数码影像与信息管理项目综合</w:t>
      </w:r>
      <w:r>
        <w:rPr>
          <w:rFonts w:hint="eastAsia" w:ascii="宋体" w:hAnsi="宋体"/>
          <w:b/>
          <w:bCs/>
          <w:color w:val="auto"/>
          <w:sz w:val="24"/>
          <w:szCs w:val="24"/>
          <w:highlight w:val="none"/>
        </w:rPr>
        <w:t>评分表</w:t>
      </w:r>
    </w:p>
    <w:tbl>
      <w:tblPr>
        <w:tblStyle w:val="18"/>
        <w:tblW w:w="10042" w:type="dxa"/>
        <w:jc w:val="right"/>
        <w:tblLayout w:type="autofit"/>
        <w:tblCellMar>
          <w:top w:w="0" w:type="dxa"/>
          <w:left w:w="0" w:type="dxa"/>
          <w:bottom w:w="0" w:type="dxa"/>
          <w:right w:w="0" w:type="dxa"/>
        </w:tblCellMar>
      </w:tblPr>
      <w:tblGrid>
        <w:gridCol w:w="841"/>
        <w:gridCol w:w="1248"/>
        <w:gridCol w:w="7196"/>
        <w:gridCol w:w="757"/>
      </w:tblGrid>
      <w:tr w14:paraId="091FF396">
        <w:tblPrEx>
          <w:tblCellMar>
            <w:top w:w="0" w:type="dxa"/>
            <w:left w:w="0" w:type="dxa"/>
            <w:bottom w:w="0" w:type="dxa"/>
            <w:right w:w="0" w:type="dxa"/>
          </w:tblCellMar>
        </w:tblPrEx>
        <w:trPr>
          <w:trHeight w:val="310" w:hRule="atLeast"/>
          <w:jc w:val="right"/>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C79F2">
            <w:pPr>
              <w:pStyle w:val="7"/>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C88C2">
            <w:pPr>
              <w:pStyle w:val="7"/>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评审内容</w:t>
            </w:r>
          </w:p>
        </w:tc>
        <w:tc>
          <w:tcPr>
            <w:tcW w:w="7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45838">
            <w:pPr>
              <w:pStyle w:val="7"/>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评审细则</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74C66">
            <w:pPr>
              <w:pStyle w:val="7"/>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r>
      <w:tr w14:paraId="7C90D133">
        <w:tblPrEx>
          <w:tblCellMar>
            <w:top w:w="0" w:type="dxa"/>
            <w:left w:w="0" w:type="dxa"/>
            <w:bottom w:w="0" w:type="dxa"/>
            <w:right w:w="0" w:type="dxa"/>
          </w:tblCellMar>
        </w:tblPrEx>
        <w:trPr>
          <w:trHeight w:val="1739" w:hRule="atLeast"/>
          <w:jc w:val="right"/>
        </w:trPr>
        <w:tc>
          <w:tcPr>
            <w:tcW w:w="84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9E3E1B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124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89E0B8E">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采购</w:t>
            </w:r>
            <w:r>
              <w:rPr>
                <w:rFonts w:hint="eastAsia" w:ascii="宋体" w:hAnsi="宋体" w:eastAsia="宋体" w:cs="宋体"/>
                <w:b/>
                <w:bCs/>
                <w:color w:val="auto"/>
                <w:sz w:val="21"/>
                <w:szCs w:val="21"/>
              </w:rPr>
              <w:t>需求响应情况</w:t>
            </w:r>
          </w:p>
          <w:p w14:paraId="1E01F4B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32</w:t>
            </w:r>
            <w:r>
              <w:rPr>
                <w:rFonts w:hint="eastAsia" w:ascii="宋体" w:hAnsi="宋体" w:eastAsia="宋体" w:cs="宋体"/>
                <w:b/>
                <w:bCs/>
                <w:color w:val="auto"/>
                <w:sz w:val="21"/>
                <w:szCs w:val="21"/>
              </w:rPr>
              <w:t>分）</w:t>
            </w:r>
          </w:p>
        </w:tc>
        <w:tc>
          <w:tcPr>
            <w:tcW w:w="719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FC1EB7E">
            <w:pPr>
              <w:jc w:val="left"/>
              <w:rPr>
                <w:rFonts w:hint="eastAsia" w:ascii="宋体" w:hAnsi="宋体" w:eastAsia="宋体" w:cs="宋体"/>
                <w:sz w:val="21"/>
                <w:szCs w:val="21"/>
              </w:rPr>
            </w:pPr>
            <w:r>
              <w:rPr>
                <w:rFonts w:hint="eastAsia" w:ascii="宋体" w:hAnsi="宋体" w:eastAsia="宋体" w:cs="宋体"/>
                <w:sz w:val="21"/>
                <w:szCs w:val="21"/>
              </w:rPr>
              <w:t>满足采购需求书带“▲”号的重要条款，得</w:t>
            </w:r>
            <w:r>
              <w:rPr>
                <w:rFonts w:hint="eastAsia" w:ascii="宋体" w:hAnsi="宋体" w:eastAsia="宋体" w:cs="宋体"/>
                <w:sz w:val="21"/>
                <w:szCs w:val="21"/>
                <w:lang w:val="en-US" w:eastAsia="zh-CN"/>
              </w:rPr>
              <w:t>18</w:t>
            </w:r>
            <w:r>
              <w:rPr>
                <w:rFonts w:hint="eastAsia" w:ascii="宋体" w:hAnsi="宋体" w:eastAsia="宋体" w:cs="宋体"/>
                <w:sz w:val="21"/>
                <w:szCs w:val="21"/>
              </w:rPr>
              <w:t>分，一项“▲”参数不满足扣</w:t>
            </w:r>
            <w:r>
              <w:rPr>
                <w:rFonts w:hint="eastAsia" w:ascii="宋体" w:hAnsi="宋体" w:eastAsia="宋体" w:cs="宋体"/>
                <w:sz w:val="21"/>
                <w:szCs w:val="21"/>
                <w:lang w:val="en-US" w:eastAsia="zh-CN"/>
              </w:rPr>
              <w:t>3</w:t>
            </w:r>
            <w:r>
              <w:rPr>
                <w:rFonts w:hint="eastAsia" w:ascii="宋体" w:hAnsi="宋体" w:eastAsia="宋体" w:cs="宋体"/>
                <w:sz w:val="21"/>
                <w:szCs w:val="21"/>
              </w:rPr>
              <w:t>分，最低0分。</w:t>
            </w:r>
            <w:r>
              <w:rPr>
                <w:color w:val="auto"/>
                <w:sz w:val="21"/>
                <w:szCs w:val="21"/>
                <w:highlight w:val="none"/>
              </w:rPr>
              <w:t xml:space="preserve"> 以每款</w:t>
            </w:r>
            <w:r>
              <w:rPr>
                <w:rFonts w:hint="eastAsia"/>
                <w:color w:val="auto"/>
                <w:sz w:val="21"/>
                <w:szCs w:val="21"/>
                <w:highlight w:val="none"/>
                <w:lang w:val="en-US" w:eastAsia="zh-CN"/>
              </w:rPr>
              <w:t>参数</w:t>
            </w:r>
            <w:r>
              <w:rPr>
                <w:color w:val="auto"/>
                <w:sz w:val="21"/>
                <w:szCs w:val="21"/>
                <w:highlight w:val="none"/>
              </w:rPr>
              <w:t>最小的序号为一项评审指标</w:t>
            </w:r>
            <w:r>
              <w:rPr>
                <w:rFonts w:hint="eastAsia"/>
                <w:color w:val="auto"/>
                <w:sz w:val="21"/>
                <w:szCs w:val="21"/>
                <w:highlight w:val="none"/>
                <w:lang w:eastAsia="zh-CN"/>
              </w:rPr>
              <w:t>（</w:t>
            </w:r>
            <w:r>
              <w:rPr>
                <w:rFonts w:hint="eastAsia"/>
                <w:color w:val="auto"/>
                <w:sz w:val="21"/>
                <w:szCs w:val="21"/>
                <w:highlight w:val="none"/>
                <w:lang w:val="en-US" w:eastAsia="zh-CN"/>
              </w:rPr>
              <w:t>有说明的除外）</w:t>
            </w:r>
          </w:p>
          <w:p w14:paraId="3EE7AC44">
            <w:pPr>
              <w:pStyle w:val="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bCs/>
                <w:color w:val="auto"/>
                <w:highlight w:val="none"/>
                <w:lang w:val="en-US" w:eastAsia="zh-CN"/>
              </w:rPr>
            </w:pPr>
            <w:r>
              <w:rPr>
                <w:b/>
                <w:bCs/>
                <w:color w:val="auto"/>
                <w:highlight w:val="none"/>
              </w:rPr>
              <w:t>注</w:t>
            </w:r>
            <w:r>
              <w:rPr>
                <w:rFonts w:hint="eastAsia"/>
                <w:b/>
                <w:bCs/>
                <w:color w:val="auto"/>
                <w:highlight w:val="none"/>
                <w:lang w:eastAsia="zh-CN"/>
              </w:rPr>
              <w:t>：采购需求</w:t>
            </w:r>
            <w:r>
              <w:rPr>
                <w:b/>
                <w:bCs/>
                <w:color w:val="auto"/>
                <w:highlight w:val="none"/>
              </w:rPr>
              <w:t>中带“▲”的参数</w:t>
            </w:r>
            <w:r>
              <w:rPr>
                <w:rFonts w:hint="eastAsia"/>
                <w:b/>
                <w:bCs/>
                <w:color w:val="auto"/>
                <w:highlight w:val="none"/>
                <w:lang w:eastAsia="zh-CN"/>
              </w:rPr>
              <w:t>要求</w:t>
            </w:r>
            <w:r>
              <w:rPr>
                <w:b/>
                <w:bCs/>
                <w:color w:val="auto"/>
                <w:highlight w:val="none"/>
              </w:rPr>
              <w:t>共</w:t>
            </w:r>
            <w:r>
              <w:rPr>
                <w:rFonts w:hint="eastAsia"/>
                <w:b/>
                <w:bCs/>
                <w:color w:val="auto"/>
                <w:highlight w:val="none"/>
                <w:lang w:val="en-US" w:eastAsia="zh-CN"/>
              </w:rPr>
              <w:t>6</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75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5AF9F8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18分</w:t>
            </w:r>
          </w:p>
        </w:tc>
      </w:tr>
      <w:tr w14:paraId="5B67F691">
        <w:tblPrEx>
          <w:tblCellMar>
            <w:top w:w="0" w:type="dxa"/>
            <w:left w:w="0" w:type="dxa"/>
            <w:bottom w:w="0" w:type="dxa"/>
            <w:right w:w="0" w:type="dxa"/>
          </w:tblCellMar>
        </w:tblPrEx>
        <w:trPr>
          <w:trHeight w:val="2579" w:hRule="atLeast"/>
          <w:jc w:val="right"/>
        </w:trPr>
        <w:tc>
          <w:tcPr>
            <w:tcW w:w="84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5E046F5">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p>
        </w:tc>
        <w:tc>
          <w:tcPr>
            <w:tcW w:w="124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C4DC8A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p>
        </w:tc>
        <w:tc>
          <w:tcPr>
            <w:tcW w:w="7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3882F">
            <w:pPr>
              <w:keepNext w:val="0"/>
              <w:keepLines w:val="0"/>
              <w:suppressLineNumbers w:val="0"/>
              <w:spacing w:before="0" w:beforeAutospacing="0" w:after="0" w:afterAutospacing="0"/>
              <w:ind w:left="0" w:right="0"/>
              <w:rPr>
                <w:rFonts w:hint="default"/>
                <w:color w:val="auto"/>
              </w:rPr>
            </w:pPr>
            <w:r>
              <w:rPr>
                <w:rFonts w:hint="eastAsia" w:ascii="宋体" w:hAnsi="宋体" w:eastAsia="宋体" w:cs="宋体"/>
                <w:color w:val="auto"/>
                <w:sz w:val="21"/>
                <w:szCs w:val="21"/>
              </w:rPr>
              <w:t>根据供应商</w:t>
            </w:r>
            <w:r>
              <w:rPr>
                <w:rFonts w:hint="eastAsia" w:ascii="宋体" w:hAnsi="宋体" w:cs="宋体"/>
                <w:color w:val="auto"/>
                <w:sz w:val="21"/>
                <w:szCs w:val="21"/>
                <w:lang w:val="en-US" w:eastAsia="zh-CN"/>
              </w:rPr>
              <w:t>对采购文件具体技术（参数）要求和商务（参数）要求的一般条款（</w:t>
            </w:r>
            <w:r>
              <w:rPr>
                <w:rFonts w:hint="default"/>
                <w:color w:val="auto"/>
              </w:rPr>
              <w:t>（除标注“★”</w:t>
            </w:r>
            <w:r>
              <w:rPr>
                <w:rFonts w:hint="eastAsia"/>
                <w:color w:val="auto"/>
                <w:lang w:val="en-US" w:eastAsia="zh-CN"/>
              </w:rPr>
              <w:t>和</w:t>
            </w:r>
            <w:r>
              <w:rPr>
                <w:rFonts w:hint="eastAsia" w:ascii="宋体" w:hAnsi="宋体" w:eastAsia="宋体" w:cs="宋体"/>
                <w:color w:val="auto"/>
                <w:sz w:val="21"/>
                <w:szCs w:val="21"/>
              </w:rPr>
              <w:t>“▲”</w:t>
            </w:r>
            <w:r>
              <w:rPr>
                <w:rFonts w:hint="default"/>
                <w:color w:val="auto"/>
              </w:rPr>
              <w:t>条款外）</w:t>
            </w:r>
            <w:r>
              <w:rPr>
                <w:rFonts w:hint="eastAsia"/>
                <w:color w:val="auto"/>
                <w:lang w:val="en-US" w:eastAsia="zh-CN"/>
              </w:rPr>
              <w:t>的要求</w:t>
            </w:r>
            <w:r>
              <w:rPr>
                <w:rFonts w:hint="eastAsia"/>
                <w:b/>
                <w:bCs/>
                <w:color w:val="auto"/>
                <w:lang w:val="en-US" w:eastAsia="zh-CN"/>
              </w:rPr>
              <w:t>（共70项）</w:t>
            </w:r>
            <w:r>
              <w:rPr>
                <w:rFonts w:hint="default"/>
                <w:color w:val="auto"/>
              </w:rPr>
              <w:t>完全满足或正偏离的，得</w:t>
            </w:r>
            <w:r>
              <w:rPr>
                <w:rFonts w:hint="eastAsia"/>
                <w:color w:val="auto"/>
                <w:lang w:val="en-US" w:eastAsia="zh-CN"/>
              </w:rPr>
              <w:t>14</w:t>
            </w:r>
            <w:r>
              <w:rPr>
                <w:rFonts w:hint="default"/>
                <w:color w:val="auto"/>
              </w:rPr>
              <w:t>分。如有1项不满足或负偏离的扣0.</w:t>
            </w:r>
            <w:r>
              <w:rPr>
                <w:rFonts w:hint="eastAsia"/>
                <w:color w:val="auto"/>
                <w:lang w:val="en-US" w:eastAsia="zh-CN"/>
              </w:rPr>
              <w:t>2</w:t>
            </w:r>
            <w:r>
              <w:rPr>
                <w:rFonts w:hint="default"/>
                <w:color w:val="auto"/>
              </w:rPr>
              <w:t xml:space="preserve">分，最低扣至0分。 </w:t>
            </w:r>
          </w:p>
          <w:p w14:paraId="6A354115">
            <w:pPr>
              <w:pStyle w:val="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注：（1）如采购需求中有明确要求提供证明材料的，供应商应按采购需求要求提供相关佐证材料，否则视为负偏离。（2）如采购需求中无明确要求提供证明材料的，根据供应商提供的采购需求偏离表响应为准。（3）未提供的不得分。</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FA854">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14</w:t>
            </w:r>
            <w:r>
              <w:rPr>
                <w:rFonts w:hint="eastAsia" w:ascii="宋体" w:hAnsi="宋体" w:eastAsia="宋体" w:cs="宋体"/>
                <w:b/>
                <w:bCs/>
                <w:color w:val="auto"/>
                <w:sz w:val="21"/>
                <w:szCs w:val="21"/>
                <w:lang w:val="en-US" w:eastAsia="zh-CN"/>
              </w:rPr>
              <w:t>分</w:t>
            </w:r>
          </w:p>
        </w:tc>
      </w:tr>
      <w:tr w14:paraId="2BA44D7E">
        <w:tblPrEx>
          <w:tblCellMar>
            <w:top w:w="0" w:type="dxa"/>
            <w:left w:w="0" w:type="dxa"/>
            <w:bottom w:w="0" w:type="dxa"/>
            <w:right w:w="0" w:type="dxa"/>
          </w:tblCellMar>
        </w:tblPrEx>
        <w:trPr>
          <w:trHeight w:val="1680" w:hRule="atLeast"/>
          <w:jc w:val="right"/>
        </w:trPr>
        <w:tc>
          <w:tcPr>
            <w:tcW w:w="841"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31DEC2A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2</w:t>
            </w:r>
          </w:p>
        </w:tc>
        <w:tc>
          <w:tcPr>
            <w:tcW w:w="1248"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429C1599">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同类业绩</w:t>
            </w:r>
          </w:p>
          <w:p w14:paraId="41403A1D">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8</w:t>
            </w:r>
            <w:r>
              <w:rPr>
                <w:rFonts w:hint="eastAsia" w:ascii="宋体" w:hAnsi="宋体" w:eastAsia="宋体" w:cs="宋体"/>
                <w:b/>
                <w:bCs/>
                <w:color w:val="auto"/>
                <w:sz w:val="21"/>
                <w:szCs w:val="21"/>
              </w:rPr>
              <w:t>分）</w:t>
            </w:r>
          </w:p>
        </w:tc>
        <w:tc>
          <w:tcPr>
            <w:tcW w:w="7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19B6A">
            <w:pPr>
              <w:pStyle w:val="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根据供应商</w:t>
            </w:r>
            <w:r>
              <w:rPr>
                <w:rFonts w:hint="eastAsia" w:ascii="宋体" w:hAnsi="宋体" w:eastAsia="宋体" w:cs="宋体"/>
                <w:color w:val="auto"/>
                <w:sz w:val="21"/>
                <w:szCs w:val="21"/>
              </w:rPr>
              <w:t>提供202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月1日至今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以合同签订时间为准</w:t>
            </w:r>
            <w:r>
              <w:rPr>
                <w:rFonts w:hint="eastAsia" w:ascii="宋体" w:hAnsi="宋体" w:eastAsia="宋体" w:cs="宋体"/>
                <w:color w:val="auto"/>
                <w:sz w:val="21"/>
                <w:szCs w:val="21"/>
              </w:rPr>
              <w:t>）完成的类似业绩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每提供一项</w:t>
            </w:r>
            <w:r>
              <w:rPr>
                <w:rFonts w:hint="eastAsia" w:ascii="宋体" w:hAnsi="宋体" w:eastAsia="宋体" w:cs="宋体"/>
                <w:color w:val="auto"/>
                <w:sz w:val="21"/>
                <w:szCs w:val="21"/>
                <w:lang w:val="en-US" w:eastAsia="zh-CN"/>
              </w:rPr>
              <w:t>类似</w:t>
            </w:r>
            <w:r>
              <w:rPr>
                <w:rFonts w:hint="eastAsia" w:ascii="宋体" w:hAnsi="宋体" w:eastAsia="宋体" w:cs="宋体"/>
                <w:color w:val="auto"/>
                <w:sz w:val="21"/>
                <w:szCs w:val="21"/>
              </w:rPr>
              <w:t>业</w:t>
            </w:r>
            <w:r>
              <w:rPr>
                <w:rFonts w:hint="eastAsia" w:ascii="宋体" w:hAnsi="宋体" w:eastAsia="宋体" w:cs="宋体"/>
                <w:color w:val="auto"/>
                <w:sz w:val="21"/>
                <w:szCs w:val="21"/>
                <w:lang w:val="en-US" w:eastAsia="zh-CN"/>
              </w:rPr>
              <w:t>绩得1分，最高得8分。</w:t>
            </w:r>
          </w:p>
          <w:p w14:paraId="3117BF74">
            <w:pPr>
              <w:pStyle w:val="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注：提供合同关键页复印件，并加盖公章。同一业主按一个同类项目计分，未提供或所提供文件不清晰造成评委无法判定则不得分。（合同关键页包括合同首页、金额页、服务内容页、签字盖章页。）</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EDEF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8</w:t>
            </w:r>
            <w:r>
              <w:rPr>
                <w:rFonts w:hint="eastAsia" w:ascii="宋体" w:hAnsi="宋体" w:eastAsia="宋体" w:cs="宋体"/>
                <w:b/>
                <w:bCs/>
                <w:color w:val="auto"/>
                <w:sz w:val="21"/>
                <w:szCs w:val="21"/>
                <w:lang w:val="en-US" w:eastAsia="zh-CN"/>
              </w:rPr>
              <w:t>分</w:t>
            </w:r>
          </w:p>
        </w:tc>
      </w:tr>
      <w:tr w14:paraId="59DDCDA6">
        <w:tblPrEx>
          <w:tblCellMar>
            <w:top w:w="0" w:type="dxa"/>
            <w:left w:w="0" w:type="dxa"/>
            <w:bottom w:w="0" w:type="dxa"/>
            <w:right w:w="0" w:type="dxa"/>
          </w:tblCellMar>
        </w:tblPrEx>
        <w:trPr>
          <w:trHeight w:val="740" w:hRule="atLeast"/>
          <w:jc w:val="right"/>
        </w:trPr>
        <w:tc>
          <w:tcPr>
            <w:tcW w:w="84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3E680E6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w:t>
            </w:r>
          </w:p>
        </w:tc>
        <w:tc>
          <w:tcPr>
            <w:tcW w:w="12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5355C8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业主评价</w:t>
            </w:r>
          </w:p>
          <w:p w14:paraId="066AC4D3">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5</w:t>
            </w:r>
            <w:r>
              <w:rPr>
                <w:rFonts w:hint="eastAsia" w:ascii="宋体" w:hAnsi="宋体" w:eastAsia="宋体" w:cs="宋体"/>
                <w:b/>
                <w:bCs/>
                <w:color w:val="auto"/>
                <w:sz w:val="21"/>
                <w:szCs w:val="21"/>
              </w:rPr>
              <w:t>分）</w:t>
            </w:r>
          </w:p>
        </w:tc>
        <w:tc>
          <w:tcPr>
            <w:tcW w:w="7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26FD0">
            <w:pPr>
              <w:pStyle w:val="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根据各供应商提供与上述</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同类项目业绩对应的用户评价，用户评价须为良好或以上（含同等意义的评价，如85分或以上、满意或以上等），每提供一项得1分，最高得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p w14:paraId="5037FAAA">
            <w:pPr>
              <w:pStyle w:val="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注：提供加盖客户公章的评价证明材料复印件，不满足要求或所提供材料无法体现用户评价的不得分。</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3FF0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5</w:t>
            </w:r>
            <w:r>
              <w:rPr>
                <w:rFonts w:hint="eastAsia" w:ascii="宋体" w:hAnsi="宋体" w:eastAsia="宋体" w:cs="宋体"/>
                <w:b/>
                <w:bCs/>
                <w:color w:val="auto"/>
                <w:sz w:val="21"/>
                <w:szCs w:val="21"/>
                <w:lang w:eastAsia="zh-CN"/>
              </w:rPr>
              <w:t>分</w:t>
            </w:r>
          </w:p>
        </w:tc>
      </w:tr>
      <w:tr w14:paraId="0906D602">
        <w:tblPrEx>
          <w:tblCellMar>
            <w:top w:w="0" w:type="dxa"/>
            <w:left w:w="0" w:type="dxa"/>
            <w:bottom w:w="0" w:type="dxa"/>
            <w:right w:w="0" w:type="dxa"/>
          </w:tblCellMar>
        </w:tblPrEx>
        <w:trPr>
          <w:trHeight w:val="665" w:hRule="atLeast"/>
          <w:jc w:val="right"/>
        </w:trPr>
        <w:tc>
          <w:tcPr>
            <w:tcW w:w="841"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4521BB84">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1248" w:type="dxa"/>
            <w:tcBorders>
              <w:top w:val="single" w:color="auto" w:sz="4" w:space="0"/>
              <w:left w:val="single" w:color="000000" w:sz="4" w:space="0"/>
              <w:right w:val="single" w:color="000000" w:sz="4" w:space="0"/>
            </w:tcBorders>
            <w:shd w:val="clear" w:color="auto" w:fill="auto"/>
            <w:noWrap w:val="0"/>
            <w:tcMar>
              <w:top w:w="15" w:type="dxa"/>
              <w:left w:w="15" w:type="dxa"/>
              <w:right w:w="15" w:type="dxa"/>
            </w:tcMar>
            <w:vAlign w:val="center"/>
          </w:tcPr>
          <w:p w14:paraId="6F344A5E">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投入本项目的</w:t>
            </w:r>
          </w:p>
          <w:p w14:paraId="04128FE6">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strike/>
                <w:color w:val="auto"/>
                <w:kern w:val="0"/>
                <w:sz w:val="21"/>
                <w:szCs w:val="21"/>
                <w:lang w:bidi="ar"/>
              </w:rPr>
            </w:pPr>
            <w:r>
              <w:rPr>
                <w:rFonts w:hint="eastAsia" w:ascii="宋体" w:hAnsi="宋体" w:eastAsia="宋体" w:cs="宋体"/>
                <w:b/>
                <w:bCs/>
                <w:color w:val="auto"/>
                <w:kern w:val="0"/>
                <w:sz w:val="21"/>
                <w:szCs w:val="21"/>
                <w:lang w:bidi="ar"/>
              </w:rPr>
              <w:t>人员情况</w:t>
            </w:r>
          </w:p>
          <w:p w14:paraId="3B96DE6D">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lang w:bidi="ar"/>
              </w:rPr>
              <w:t>（</w:t>
            </w:r>
            <w:r>
              <w:rPr>
                <w:rFonts w:hint="eastAsia" w:ascii="宋体" w:hAnsi="宋体" w:cs="宋体"/>
                <w:b/>
                <w:bCs/>
                <w:color w:val="auto"/>
                <w:kern w:val="0"/>
                <w:sz w:val="21"/>
                <w:szCs w:val="21"/>
                <w:lang w:val="en-US" w:eastAsia="zh-CN" w:bidi="ar"/>
              </w:rPr>
              <w:t>5</w:t>
            </w:r>
            <w:r>
              <w:rPr>
                <w:rFonts w:hint="eastAsia" w:ascii="宋体" w:hAnsi="宋体" w:eastAsia="宋体" w:cs="宋体"/>
                <w:b/>
                <w:bCs/>
                <w:color w:val="auto"/>
                <w:kern w:val="0"/>
                <w:sz w:val="21"/>
                <w:szCs w:val="21"/>
                <w:lang w:bidi="ar"/>
              </w:rPr>
              <w:t>分）</w:t>
            </w:r>
          </w:p>
        </w:tc>
        <w:tc>
          <w:tcPr>
            <w:tcW w:w="7196"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65847B21">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宋体" w:hAnsi="宋体" w:eastAsia="宋体" w:cs="宋体"/>
                <w:b/>
                <w:bCs/>
                <w:color w:val="auto"/>
                <w:sz w:val="21"/>
                <w:szCs w:val="21"/>
              </w:rPr>
            </w:pPr>
          </w:p>
          <w:p w14:paraId="69B7D1D5">
            <w:pPr>
              <w:rPr>
                <w:rFonts w:hint="eastAsia" w:ascii="宋体" w:hAnsi="宋体" w:eastAsia="宋体" w:cs="宋体"/>
                <w:b/>
                <w:bCs/>
                <w:color w:val="auto"/>
                <w:sz w:val="21"/>
                <w:szCs w:val="21"/>
                <w:lang w:eastAsia="zh-CN"/>
              </w:rPr>
            </w:pPr>
            <w:r>
              <w:rPr>
                <w:rFonts w:hint="eastAsia" w:ascii="宋体" w:hAnsi="宋体"/>
                <w:color w:val="auto"/>
              </w:rPr>
              <w:t>配备档案管理部门颁发的“档案从业人员继续教育培训证”的，每提供1人得1分，本项最高得</w:t>
            </w:r>
            <w:r>
              <w:rPr>
                <w:rFonts w:hint="eastAsia" w:ascii="宋体" w:hAnsi="宋体"/>
                <w:color w:val="auto"/>
                <w:lang w:val="en-US" w:eastAsia="zh-CN"/>
              </w:rPr>
              <w:t>5</w:t>
            </w:r>
            <w:r>
              <w:rPr>
                <w:rFonts w:hint="eastAsia" w:ascii="宋体" w:hAnsi="宋体"/>
                <w:color w:val="auto"/>
              </w:rPr>
              <w:t>分</w:t>
            </w:r>
            <w:r>
              <w:rPr>
                <w:rFonts w:hint="eastAsia" w:ascii="宋体" w:hAnsi="宋体"/>
                <w:color w:val="auto"/>
                <w:lang w:eastAsia="zh-CN"/>
              </w:rPr>
              <w:t>。</w:t>
            </w:r>
          </w:p>
          <w:p w14:paraId="438EA96C">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rPr>
              <w:t>注：提供①相关资质证书复印件、②评审会议前 6个月内任意一个月注册在供应商单位购买社保证明文件加盖当地社保部门印章的复印件，并加盖供应商公章。 不提供不得分</w:t>
            </w:r>
            <w:r>
              <w:rPr>
                <w:rFonts w:hint="eastAsia" w:ascii="宋体" w:hAnsi="宋体" w:cs="宋体"/>
                <w:b/>
                <w:bCs/>
                <w:color w:val="auto"/>
                <w:sz w:val="21"/>
                <w:szCs w:val="21"/>
                <w:lang w:eastAsia="zh-CN"/>
              </w:rPr>
              <w:t>。</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A6997">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5分</w:t>
            </w:r>
          </w:p>
        </w:tc>
      </w:tr>
      <w:tr w14:paraId="4040B6ED">
        <w:tblPrEx>
          <w:tblCellMar>
            <w:top w:w="0" w:type="dxa"/>
            <w:left w:w="0" w:type="dxa"/>
            <w:bottom w:w="0" w:type="dxa"/>
            <w:right w:w="0" w:type="dxa"/>
          </w:tblCellMar>
        </w:tblPrEx>
        <w:trPr>
          <w:trHeight w:val="2820" w:hRule="atLeast"/>
          <w:jc w:val="right"/>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8F10012">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5</w:t>
            </w:r>
          </w:p>
        </w:tc>
        <w:tc>
          <w:tcPr>
            <w:tcW w:w="12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012E2BA">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技术先进性评价(5分）</w:t>
            </w:r>
          </w:p>
        </w:tc>
        <w:tc>
          <w:tcPr>
            <w:tcW w:w="719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52539B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病案原件是由黑白和彩色组成的混合影像，为了减小图像容量和减少打印成本，扫描图像彩色模式采用JPG 格式影像，黑白模式采用二值化TIF 格式影像,即:提供二值化TIF和JPG 格式的混合影像</w:t>
            </w:r>
            <w:r>
              <w:rPr>
                <w:rFonts w:hint="eastAsia" w:ascii="宋体" w:hAnsi="宋体" w:cs="宋体"/>
                <w:b w:val="0"/>
                <w:bCs w:val="0"/>
                <w:kern w:val="2"/>
                <w:sz w:val="21"/>
                <w:szCs w:val="21"/>
                <w:lang w:val="en-US" w:eastAsia="zh-CN" w:bidi="ar-SA"/>
              </w:rPr>
              <w:t>：</w:t>
            </w:r>
          </w:p>
          <w:p w14:paraId="7084A25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能够提供黑白影像转换TIF格式，彩色JPG格式，得5 分</w:t>
            </w:r>
            <w:r>
              <w:rPr>
                <w:rFonts w:hint="eastAsia" w:ascii="宋体" w:hAnsi="宋体" w:cs="宋体"/>
                <w:b w:val="0"/>
                <w:bCs w:val="0"/>
                <w:kern w:val="2"/>
                <w:sz w:val="21"/>
                <w:szCs w:val="21"/>
                <w:lang w:val="en-US" w:eastAsia="zh-CN" w:bidi="ar-SA"/>
              </w:rPr>
              <w:t>；</w:t>
            </w:r>
          </w:p>
          <w:p w14:paraId="01D1221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只提供TIF格式的，得3分</w:t>
            </w:r>
            <w:r>
              <w:rPr>
                <w:rFonts w:hint="eastAsia" w:ascii="宋体" w:hAnsi="宋体" w:cs="宋体"/>
                <w:b w:val="0"/>
                <w:bCs w:val="0"/>
                <w:kern w:val="2"/>
                <w:sz w:val="21"/>
                <w:szCs w:val="21"/>
                <w:lang w:val="en-US" w:eastAsia="zh-CN" w:bidi="ar-SA"/>
              </w:rPr>
              <w:t>；</w:t>
            </w:r>
          </w:p>
          <w:p w14:paraId="402216E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只提供JPG格式的，得2分</w:t>
            </w:r>
            <w:r>
              <w:rPr>
                <w:rFonts w:hint="eastAsia" w:ascii="宋体" w:hAnsi="宋体" w:cs="宋体"/>
                <w:b w:val="0"/>
                <w:bCs w:val="0"/>
                <w:kern w:val="2"/>
                <w:sz w:val="21"/>
                <w:szCs w:val="21"/>
                <w:lang w:val="en-US" w:eastAsia="zh-CN" w:bidi="ar-SA"/>
              </w:rPr>
              <w:t>；</w:t>
            </w:r>
          </w:p>
          <w:p w14:paraId="25E536B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其他格式，得0分。</w:t>
            </w:r>
          </w:p>
          <w:p w14:paraId="6E46658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注:需提供病案扫描件对应图像属性相关证明文件复印件并加盖投标人公章，无提供资料的不得分。</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CCE88">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宋体" w:hAnsi="宋体" w:cs="宋体"/>
                <w:b/>
                <w:bCs/>
                <w:kern w:val="0"/>
                <w:sz w:val="21"/>
                <w:szCs w:val="21"/>
                <w:lang w:val="en-US" w:eastAsia="zh-CN"/>
              </w:rPr>
            </w:pPr>
            <w:r>
              <w:rPr>
                <w:rFonts w:hint="eastAsia" w:ascii="宋体" w:hAnsi="宋体" w:cs="宋体"/>
                <w:b/>
                <w:bCs/>
                <w:kern w:val="0"/>
                <w:sz w:val="21"/>
                <w:szCs w:val="21"/>
                <w:lang w:val="en-US" w:eastAsia="zh-CN"/>
              </w:rPr>
              <w:t>5分</w:t>
            </w:r>
          </w:p>
        </w:tc>
      </w:tr>
      <w:tr w14:paraId="030611AE">
        <w:tblPrEx>
          <w:tblCellMar>
            <w:top w:w="0" w:type="dxa"/>
            <w:left w:w="0" w:type="dxa"/>
            <w:bottom w:w="0" w:type="dxa"/>
            <w:right w:w="0" w:type="dxa"/>
          </w:tblCellMar>
        </w:tblPrEx>
        <w:trPr>
          <w:trHeight w:val="1500" w:hRule="atLeast"/>
          <w:jc w:val="right"/>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9A6AF26">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6</w:t>
            </w:r>
          </w:p>
        </w:tc>
        <w:tc>
          <w:tcPr>
            <w:tcW w:w="12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7E089A9">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安全措施</w:t>
            </w:r>
          </w:p>
          <w:p w14:paraId="2B1F811E">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（4分）</w:t>
            </w:r>
          </w:p>
        </w:tc>
        <w:tc>
          <w:tcPr>
            <w:tcW w:w="719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85937E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供应商具有仓储基地防雷证明、消防证明的，完全具备的得4分</w:t>
            </w:r>
            <w:r>
              <w:rPr>
                <w:rFonts w:hint="eastAsia" w:ascii="宋体" w:hAnsi="宋体" w:cs="宋体"/>
                <w:b w:val="0"/>
                <w:bCs w:val="0"/>
                <w:kern w:val="2"/>
                <w:sz w:val="21"/>
                <w:szCs w:val="21"/>
                <w:lang w:val="en-US" w:eastAsia="zh-CN" w:bidi="ar-SA"/>
              </w:rPr>
              <w:t>；</w:t>
            </w:r>
            <w:r>
              <w:rPr>
                <w:rFonts w:hint="eastAsia" w:ascii="宋体" w:hAnsi="宋体" w:eastAsia="宋体" w:cs="宋体"/>
                <w:b w:val="0"/>
                <w:bCs w:val="0"/>
                <w:kern w:val="2"/>
                <w:sz w:val="21"/>
                <w:szCs w:val="21"/>
                <w:lang w:val="en-US" w:eastAsia="zh-CN" w:bidi="ar-SA"/>
              </w:rPr>
              <w:t>只具备一项的得2分</w:t>
            </w:r>
            <w:r>
              <w:rPr>
                <w:rFonts w:hint="eastAsia" w:ascii="宋体" w:hAnsi="宋体" w:cs="宋体"/>
                <w:b w:val="0"/>
                <w:bCs w:val="0"/>
                <w:kern w:val="2"/>
                <w:sz w:val="21"/>
                <w:szCs w:val="21"/>
                <w:lang w:val="en-US" w:eastAsia="zh-CN" w:bidi="ar-SA"/>
              </w:rPr>
              <w:t>；</w:t>
            </w:r>
            <w:r>
              <w:rPr>
                <w:rFonts w:hint="eastAsia" w:ascii="宋体" w:hAnsi="宋体" w:eastAsia="宋体" w:cs="宋体"/>
                <w:b w:val="0"/>
                <w:bCs w:val="0"/>
                <w:kern w:val="2"/>
                <w:sz w:val="21"/>
                <w:szCs w:val="21"/>
                <w:lang w:val="en-US" w:eastAsia="zh-CN" w:bidi="ar-SA"/>
              </w:rPr>
              <w:t>完全不具备的得0分</w:t>
            </w:r>
            <w:r>
              <w:rPr>
                <w:rFonts w:hint="eastAsia" w:ascii="宋体" w:hAnsi="宋体" w:cs="宋体"/>
                <w:b w:val="0"/>
                <w:bCs w:val="0"/>
                <w:kern w:val="2"/>
                <w:sz w:val="21"/>
                <w:szCs w:val="21"/>
                <w:lang w:val="en-US" w:eastAsia="zh-CN" w:bidi="ar-SA"/>
              </w:rPr>
              <w:t>。</w:t>
            </w:r>
          </w:p>
          <w:p w14:paraId="3A4F2A7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注:需提供有效的政府颁发的消防证明复印件和专业供的防雷证明复印件并加盖投标人公章，未提供或提供资料不完整者得0分</w:t>
            </w:r>
            <w:r>
              <w:rPr>
                <w:rFonts w:hint="eastAsia" w:ascii="宋体" w:hAnsi="宋体" w:cs="宋体"/>
                <w:b/>
                <w:bCs/>
                <w:kern w:val="2"/>
                <w:sz w:val="21"/>
                <w:szCs w:val="21"/>
                <w:lang w:val="en-US" w:eastAsia="zh-CN" w:bidi="ar-SA"/>
              </w:rPr>
              <w:t>。</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E98B7">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宋体" w:hAnsi="宋体" w:cs="宋体"/>
                <w:b/>
                <w:bCs/>
                <w:kern w:val="0"/>
                <w:sz w:val="21"/>
                <w:szCs w:val="21"/>
                <w:lang w:val="en-US" w:eastAsia="zh-CN"/>
              </w:rPr>
            </w:pPr>
            <w:r>
              <w:rPr>
                <w:rFonts w:hint="eastAsia" w:ascii="宋体" w:hAnsi="宋体" w:cs="宋体"/>
                <w:b/>
                <w:bCs/>
                <w:kern w:val="0"/>
                <w:sz w:val="21"/>
                <w:szCs w:val="21"/>
                <w:lang w:val="en-US" w:eastAsia="zh-CN"/>
              </w:rPr>
              <w:t>4分</w:t>
            </w:r>
          </w:p>
        </w:tc>
      </w:tr>
      <w:tr w14:paraId="41A794BB">
        <w:tblPrEx>
          <w:tblCellMar>
            <w:top w:w="0" w:type="dxa"/>
            <w:left w:w="0" w:type="dxa"/>
            <w:bottom w:w="0" w:type="dxa"/>
            <w:right w:w="0" w:type="dxa"/>
          </w:tblCellMar>
        </w:tblPrEx>
        <w:trPr>
          <w:trHeight w:val="3365" w:hRule="atLeast"/>
          <w:jc w:val="right"/>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E95ACB3">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auto"/>
                <w:sz w:val="21"/>
                <w:szCs w:val="21"/>
                <w:lang w:val="en-US" w:eastAsia="zh-CN"/>
              </w:rPr>
            </w:pPr>
            <w:r>
              <w:rPr>
                <w:rFonts w:hint="eastAsia" w:ascii="宋体" w:hAnsi="宋体" w:cs="宋体"/>
                <w:b/>
                <w:bCs/>
                <w:kern w:val="0"/>
                <w:sz w:val="21"/>
                <w:szCs w:val="21"/>
                <w:lang w:val="en-US" w:eastAsia="zh-CN"/>
              </w:rPr>
              <w:t>7</w:t>
            </w:r>
          </w:p>
        </w:tc>
        <w:tc>
          <w:tcPr>
            <w:tcW w:w="12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022F3B1">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项目实施方案（</w:t>
            </w:r>
            <w:r>
              <w:rPr>
                <w:rFonts w:hint="eastAsia" w:ascii="宋体" w:hAnsi="宋体" w:cs="宋体"/>
                <w:b/>
                <w:bCs/>
                <w:color w:val="auto"/>
                <w:sz w:val="21"/>
                <w:szCs w:val="21"/>
                <w:lang w:val="en-US" w:eastAsia="zh-CN"/>
              </w:rPr>
              <w:t>10</w:t>
            </w:r>
            <w:r>
              <w:rPr>
                <w:rFonts w:hint="eastAsia" w:ascii="宋体" w:hAnsi="宋体" w:eastAsia="宋体" w:cs="宋体"/>
                <w:b/>
                <w:bCs/>
                <w:color w:val="auto"/>
                <w:sz w:val="21"/>
                <w:szCs w:val="21"/>
                <w:lang w:val="en-US" w:eastAsia="zh-CN"/>
              </w:rPr>
              <w:t>分）</w:t>
            </w:r>
          </w:p>
        </w:tc>
        <w:tc>
          <w:tcPr>
            <w:tcW w:w="719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69B4204">
            <w:pPr>
              <w:rPr>
                <w:rFonts w:ascii="宋体" w:hAnsi="宋体" w:cs="宋体"/>
                <w:szCs w:val="21"/>
              </w:rPr>
            </w:pPr>
            <w:r>
              <w:rPr>
                <w:rFonts w:hint="eastAsia" w:ascii="宋体" w:hAnsi="宋体" w:cs="宋体"/>
                <w:szCs w:val="21"/>
              </w:rPr>
              <w:t>供应商项目组织实施方案的科学性、合理性、规范性和可操作性；针对本项目实施重难点理解分析透彻，并提供应对措施及流程：</w:t>
            </w:r>
          </w:p>
          <w:p w14:paraId="23D64DF3">
            <w:pPr>
              <w:rPr>
                <w:rFonts w:ascii="宋体" w:hAnsi="宋体" w:cs="宋体"/>
                <w:szCs w:val="21"/>
              </w:rPr>
            </w:pPr>
            <w:r>
              <w:rPr>
                <w:rFonts w:hint="eastAsia" w:ascii="宋体" w:hAnsi="宋体" w:cs="宋体"/>
                <w:szCs w:val="21"/>
              </w:rPr>
              <w:t>（1）实施方案全面，具有合理的进度安排、组织架构，具有良好的实施阶段进度控制、需求及变更处理计划、应急风险控制管理、质量保障等措施、验收方案，对重难点分析理解全面透彻，应对措施及流程完善全面可行，得</w:t>
            </w:r>
            <w:r>
              <w:rPr>
                <w:rFonts w:hint="eastAsia" w:ascii="宋体" w:hAnsi="宋体" w:cs="宋体"/>
                <w:szCs w:val="21"/>
                <w:lang w:val="en-US" w:eastAsia="zh-CN"/>
              </w:rPr>
              <w:t>10</w:t>
            </w:r>
            <w:r>
              <w:rPr>
                <w:rFonts w:hint="eastAsia" w:ascii="宋体" w:hAnsi="宋体" w:cs="宋体"/>
                <w:szCs w:val="21"/>
              </w:rPr>
              <w:t>分；</w:t>
            </w:r>
          </w:p>
          <w:p w14:paraId="1B9034FD">
            <w:pPr>
              <w:rPr>
                <w:rFonts w:hint="eastAsia" w:ascii="宋体" w:hAnsi="宋体" w:cs="宋体"/>
                <w:szCs w:val="21"/>
              </w:rPr>
            </w:pPr>
            <w:r>
              <w:rPr>
                <w:rFonts w:hint="eastAsia" w:ascii="宋体" w:hAnsi="宋体" w:cs="宋体"/>
                <w:szCs w:val="21"/>
              </w:rPr>
              <w:t>（</w:t>
            </w:r>
            <w:r>
              <w:rPr>
                <w:szCs w:val="21"/>
              </w:rPr>
              <w:t>2</w:t>
            </w:r>
            <w:r>
              <w:rPr>
                <w:rFonts w:hint="eastAsia" w:ascii="宋体" w:hAnsi="宋体" w:cs="宋体"/>
                <w:szCs w:val="21"/>
              </w:rPr>
              <w:t>）实施方案</w:t>
            </w:r>
            <w:r>
              <w:rPr>
                <w:rFonts w:hint="eastAsia" w:ascii="宋体" w:hAnsi="宋体" w:cs="宋体"/>
                <w:szCs w:val="21"/>
                <w:lang w:val="en-US" w:eastAsia="zh-CN"/>
              </w:rPr>
              <w:t>较好</w:t>
            </w:r>
            <w:r>
              <w:rPr>
                <w:rFonts w:hint="eastAsia" w:ascii="宋体" w:hAnsi="宋体" w:cs="宋体"/>
                <w:szCs w:val="21"/>
              </w:rPr>
              <w:t>，进度安排、组织架构</w:t>
            </w:r>
            <w:r>
              <w:rPr>
                <w:rFonts w:hint="eastAsia" w:ascii="宋体" w:hAnsi="宋体" w:cs="宋体"/>
                <w:szCs w:val="21"/>
                <w:lang w:val="en-US" w:eastAsia="zh-CN"/>
              </w:rPr>
              <w:t>较</w:t>
            </w:r>
            <w:r>
              <w:rPr>
                <w:rFonts w:hint="eastAsia" w:ascii="宋体" w:hAnsi="宋体" w:cs="宋体"/>
                <w:szCs w:val="21"/>
              </w:rPr>
              <w:t>合理，进度控制、风险控制管理、质量保障措施</w:t>
            </w:r>
            <w:r>
              <w:rPr>
                <w:rFonts w:hint="eastAsia" w:ascii="宋体" w:hAnsi="宋体" w:cs="宋体"/>
                <w:szCs w:val="21"/>
                <w:lang w:val="en-US" w:eastAsia="zh-CN"/>
              </w:rPr>
              <w:t>较好</w:t>
            </w:r>
            <w:r>
              <w:rPr>
                <w:rFonts w:hint="eastAsia" w:ascii="宋体" w:hAnsi="宋体" w:cs="宋体"/>
                <w:szCs w:val="21"/>
              </w:rPr>
              <w:t>，对重难点分析理解较全面，应对措施及流程</w:t>
            </w:r>
            <w:r>
              <w:rPr>
                <w:rFonts w:hint="eastAsia" w:ascii="宋体" w:hAnsi="宋体" w:cs="宋体"/>
                <w:szCs w:val="21"/>
                <w:lang w:val="en-US" w:eastAsia="zh-CN"/>
              </w:rPr>
              <w:t>较可行</w:t>
            </w:r>
            <w:r>
              <w:rPr>
                <w:rFonts w:hint="eastAsia" w:ascii="宋体" w:hAnsi="宋体" w:cs="宋体"/>
                <w:szCs w:val="21"/>
              </w:rPr>
              <w:t>，得</w:t>
            </w:r>
            <w:r>
              <w:rPr>
                <w:rFonts w:hint="eastAsia"/>
                <w:szCs w:val="21"/>
                <w:lang w:val="en-US" w:eastAsia="zh-CN"/>
              </w:rPr>
              <w:t>6</w:t>
            </w:r>
            <w:r>
              <w:rPr>
                <w:rFonts w:hint="eastAsia" w:ascii="宋体" w:hAnsi="宋体" w:cs="宋体"/>
                <w:szCs w:val="21"/>
              </w:rPr>
              <w:t>分；</w:t>
            </w:r>
          </w:p>
          <w:p w14:paraId="327FFBF2">
            <w:pP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实施方案</w:t>
            </w:r>
            <w:r>
              <w:rPr>
                <w:rFonts w:hint="eastAsia" w:ascii="宋体" w:hAnsi="宋体" w:cs="宋体"/>
                <w:szCs w:val="21"/>
                <w:lang w:val="en-US" w:eastAsia="zh-CN"/>
              </w:rPr>
              <w:t>一般</w:t>
            </w:r>
            <w:r>
              <w:rPr>
                <w:rFonts w:hint="eastAsia" w:ascii="宋体" w:hAnsi="宋体" w:cs="宋体"/>
                <w:szCs w:val="21"/>
              </w:rPr>
              <w:t>，进度安排、组织架构不够合理，进度控制、风险控制管理、质量保障措施不全，对重难点分析理解</w:t>
            </w:r>
            <w:r>
              <w:rPr>
                <w:rFonts w:hint="eastAsia" w:ascii="宋体" w:hAnsi="宋体" w:cs="宋体"/>
                <w:szCs w:val="21"/>
                <w:lang w:val="en-US" w:eastAsia="zh-CN"/>
              </w:rPr>
              <w:t>一般</w:t>
            </w:r>
            <w:r>
              <w:rPr>
                <w:rFonts w:hint="eastAsia" w:ascii="宋体" w:hAnsi="宋体" w:cs="宋体"/>
                <w:szCs w:val="21"/>
              </w:rPr>
              <w:t>，应对措施及流程</w:t>
            </w:r>
            <w:r>
              <w:rPr>
                <w:rFonts w:hint="eastAsia" w:ascii="宋体" w:hAnsi="宋体" w:cs="宋体"/>
                <w:szCs w:val="21"/>
                <w:lang w:val="en-US" w:eastAsia="zh-CN"/>
              </w:rPr>
              <w:t>基本可行</w:t>
            </w:r>
            <w:r>
              <w:rPr>
                <w:rFonts w:hint="eastAsia" w:ascii="宋体" w:hAnsi="宋体" w:cs="宋体"/>
                <w:szCs w:val="21"/>
              </w:rPr>
              <w:t>，得</w:t>
            </w:r>
            <w:r>
              <w:rPr>
                <w:rFonts w:hint="eastAsia"/>
                <w:szCs w:val="21"/>
                <w:lang w:val="en-US" w:eastAsia="zh-CN"/>
              </w:rPr>
              <w:t>3</w:t>
            </w:r>
            <w:r>
              <w:rPr>
                <w:rFonts w:hint="eastAsia" w:ascii="宋体" w:hAnsi="宋体" w:cs="宋体"/>
                <w:szCs w:val="21"/>
              </w:rPr>
              <w:t>分；</w:t>
            </w:r>
          </w:p>
          <w:p w14:paraId="0CD76AAC">
            <w:pPr>
              <w:pStyle w:val="17"/>
              <w:spacing w:after="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（3）实施方案不全面，进度  安排、组织架构不合理，没有进度控制、风险控制管理、质量保障措施，对重难点分析理解片面，应对措施及流程空洞或欠缺，得1分。</w:t>
            </w:r>
          </w:p>
          <w:p w14:paraId="25A9892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lang w:val="en-US" w:eastAsia="zh-CN"/>
              </w:rPr>
            </w:pPr>
            <w:r>
              <w:rPr>
                <w:rFonts w:hint="eastAsia" w:ascii="宋体" w:hAnsi="宋体" w:eastAsia="宋体" w:cs="宋体"/>
                <w:b/>
                <w:bCs/>
                <w:kern w:val="2"/>
                <w:sz w:val="21"/>
                <w:szCs w:val="21"/>
                <w:lang w:val="en-US" w:eastAsia="zh-CN" w:bidi="ar-SA"/>
              </w:rPr>
              <w:t>注：未提供不得分。</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13C99">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auto"/>
                <w:sz w:val="21"/>
                <w:szCs w:val="21"/>
                <w:lang w:val="en-US" w:eastAsia="zh-CN"/>
              </w:rPr>
            </w:pPr>
            <w:r>
              <w:rPr>
                <w:rFonts w:hint="eastAsia" w:ascii="宋体" w:hAnsi="宋体" w:cs="宋体"/>
                <w:b/>
                <w:bCs/>
                <w:kern w:val="0"/>
                <w:sz w:val="21"/>
                <w:szCs w:val="21"/>
                <w:lang w:val="en-US" w:eastAsia="zh-CN"/>
              </w:rPr>
              <w:t>10</w:t>
            </w:r>
            <w:r>
              <w:rPr>
                <w:rFonts w:hint="eastAsia" w:ascii="宋体" w:hAnsi="宋体" w:eastAsia="宋体" w:cs="宋体"/>
                <w:b/>
                <w:bCs/>
                <w:kern w:val="0"/>
                <w:sz w:val="21"/>
                <w:szCs w:val="21"/>
              </w:rPr>
              <w:t>分</w:t>
            </w:r>
          </w:p>
        </w:tc>
      </w:tr>
      <w:tr w14:paraId="7C32C446">
        <w:tblPrEx>
          <w:tblCellMar>
            <w:top w:w="0" w:type="dxa"/>
            <w:left w:w="0" w:type="dxa"/>
            <w:bottom w:w="0" w:type="dxa"/>
            <w:right w:w="0" w:type="dxa"/>
          </w:tblCellMar>
        </w:tblPrEx>
        <w:trPr>
          <w:trHeight w:val="665" w:hRule="atLeast"/>
          <w:jc w:val="right"/>
        </w:trPr>
        <w:tc>
          <w:tcPr>
            <w:tcW w:w="84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D483152">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kern w:val="0"/>
                <w:sz w:val="21"/>
                <w:szCs w:val="21"/>
                <w:lang w:val="en-US" w:eastAsia="zh-CN"/>
              </w:rPr>
              <w:t>8</w:t>
            </w:r>
          </w:p>
        </w:tc>
        <w:tc>
          <w:tcPr>
            <w:tcW w:w="12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2FE804E">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b/>
                <w:bCs/>
              </w:rPr>
            </w:pPr>
            <w:r>
              <w:rPr>
                <w:rFonts w:hint="eastAsia" w:ascii="宋体" w:hAnsi="宋体"/>
                <w:b/>
                <w:bCs/>
              </w:rPr>
              <w:t>仓储能力</w:t>
            </w:r>
          </w:p>
          <w:p w14:paraId="106B6098">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auto"/>
                <w:sz w:val="21"/>
                <w:szCs w:val="21"/>
                <w:lang w:val="en-US" w:eastAsia="zh-CN"/>
              </w:rPr>
            </w:pPr>
            <w:r>
              <w:rPr>
                <w:rFonts w:hint="eastAsia" w:ascii="宋体" w:hAnsi="宋体"/>
                <w:b/>
                <w:bCs/>
                <w:lang w:eastAsia="zh-CN"/>
              </w:rPr>
              <w:t>（</w:t>
            </w:r>
            <w:r>
              <w:rPr>
                <w:rFonts w:hint="eastAsia" w:ascii="宋体" w:hAnsi="宋体"/>
                <w:b/>
                <w:bCs/>
                <w:lang w:val="en-US" w:eastAsia="zh-CN"/>
              </w:rPr>
              <w:t>6分</w:t>
            </w:r>
            <w:r>
              <w:rPr>
                <w:rFonts w:hint="eastAsia" w:ascii="宋体" w:hAnsi="宋体"/>
                <w:b/>
                <w:bCs/>
                <w:lang w:eastAsia="zh-CN"/>
              </w:rPr>
              <w:t>）</w:t>
            </w:r>
          </w:p>
        </w:tc>
        <w:tc>
          <w:tcPr>
            <w:tcW w:w="719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C396766">
            <w:pPr>
              <w:rPr>
                <w:rFonts w:ascii="宋体" w:hAnsi="宋体"/>
              </w:rPr>
            </w:pPr>
            <w:r>
              <w:rPr>
                <w:rFonts w:hint="eastAsia" w:ascii="宋体" w:hAnsi="宋体"/>
              </w:rPr>
              <w:t>根据供应商提供的病案原件保管仓储基地面积大小（用Y表示）：</w:t>
            </w:r>
          </w:p>
          <w:p w14:paraId="733BCDE9">
            <w:pPr>
              <w:rPr>
                <w:rFonts w:ascii="宋体" w:hAnsi="宋体"/>
              </w:rPr>
            </w:pPr>
            <w:r>
              <w:rPr>
                <w:rFonts w:hint="eastAsia" w:ascii="宋体" w:hAnsi="宋体"/>
              </w:rPr>
              <w:t>Y≥8000平方米，得</w:t>
            </w:r>
            <w:r>
              <w:rPr>
                <w:rFonts w:hint="eastAsia" w:ascii="宋体" w:hAnsi="宋体"/>
                <w:lang w:val="en-US" w:eastAsia="zh-CN"/>
              </w:rPr>
              <w:t>6</w:t>
            </w:r>
            <w:r>
              <w:rPr>
                <w:rFonts w:hint="eastAsia" w:ascii="宋体" w:hAnsi="宋体"/>
              </w:rPr>
              <w:t>分；</w:t>
            </w:r>
          </w:p>
          <w:p w14:paraId="44E51BE9">
            <w:pPr>
              <w:rPr>
                <w:rFonts w:ascii="宋体" w:hAnsi="宋体"/>
              </w:rPr>
            </w:pPr>
            <w:r>
              <w:rPr>
                <w:rFonts w:hint="eastAsia" w:ascii="宋体" w:hAnsi="宋体"/>
              </w:rPr>
              <w:t>6000平方米≤Y＜8000平方米，得</w:t>
            </w:r>
            <w:r>
              <w:rPr>
                <w:rFonts w:hint="eastAsia" w:ascii="宋体" w:hAnsi="宋体"/>
                <w:lang w:val="en-US" w:eastAsia="zh-CN"/>
              </w:rPr>
              <w:t>3</w:t>
            </w:r>
            <w:r>
              <w:rPr>
                <w:rFonts w:hint="eastAsia" w:ascii="宋体" w:hAnsi="宋体"/>
              </w:rPr>
              <w:t>分；</w:t>
            </w:r>
          </w:p>
          <w:p w14:paraId="552AF31E">
            <w:pPr>
              <w:rPr>
                <w:rFonts w:ascii="宋体" w:hAnsi="宋体"/>
              </w:rPr>
            </w:pPr>
            <w:r>
              <w:rPr>
                <w:rFonts w:hint="eastAsia" w:ascii="宋体" w:hAnsi="宋体"/>
              </w:rPr>
              <w:t>Y＜6000平方米，得</w:t>
            </w:r>
            <w:r>
              <w:rPr>
                <w:rFonts w:hint="eastAsia" w:ascii="宋体" w:hAnsi="宋体"/>
                <w:lang w:val="en-US" w:eastAsia="zh-CN"/>
              </w:rPr>
              <w:t>1</w:t>
            </w:r>
            <w:r>
              <w:rPr>
                <w:rFonts w:hint="eastAsia" w:ascii="宋体" w:hAnsi="宋体"/>
              </w:rPr>
              <w:t>分。</w:t>
            </w:r>
          </w:p>
          <w:p w14:paraId="077EC674">
            <w:pPr>
              <w:rPr>
                <w:rFonts w:ascii="宋体" w:hAnsi="宋体"/>
              </w:rPr>
            </w:pPr>
            <w:r>
              <w:rPr>
                <w:rFonts w:hint="eastAsia" w:ascii="宋体" w:hAnsi="宋体"/>
              </w:rPr>
              <w:t>其余情况得0分。</w:t>
            </w:r>
          </w:p>
          <w:p w14:paraId="1CF3D6CD">
            <w:pPr>
              <w:rPr>
                <w:rFonts w:ascii="宋体" w:hAnsi="宋体" w:cs="宋体"/>
                <w:b/>
                <w:bCs/>
                <w:szCs w:val="21"/>
              </w:rPr>
            </w:pPr>
            <w:r>
              <w:rPr>
                <w:rFonts w:hint="eastAsia" w:ascii="宋体" w:hAnsi="宋体"/>
                <w:b/>
              </w:rPr>
              <w:t>注：</w:t>
            </w:r>
            <w:r>
              <w:rPr>
                <w:rFonts w:hint="eastAsia" w:ascii="宋体" w:hAnsi="宋体" w:cs="宋体"/>
                <w:b/>
                <w:bCs/>
                <w:szCs w:val="21"/>
              </w:rPr>
              <w:t>（1）提供仓储基地（须清晰标明仓储基地尺寸、面积，其他非分仓储部分均不计入面积，如无尺寸、面积标注或标注不清晰无法确认仓储基地面积的视为无效证明材料）</w:t>
            </w:r>
            <w:r>
              <w:rPr>
                <w:rFonts w:hint="eastAsia" w:ascii="宋体" w:hAnsi="宋体"/>
                <w:b/>
              </w:rPr>
              <w:t>，无提供或提供资料不符合要求不得分</w:t>
            </w:r>
            <w:r>
              <w:rPr>
                <w:rFonts w:hint="eastAsia" w:ascii="宋体" w:hAnsi="宋体" w:cs="宋体"/>
                <w:b/>
                <w:bCs/>
                <w:szCs w:val="21"/>
              </w:rPr>
              <w:t>。</w:t>
            </w:r>
          </w:p>
          <w:p w14:paraId="4BC65A49">
            <w:pPr>
              <w:keepNext w:val="0"/>
              <w:keepLines w:val="0"/>
              <w:pageBreakBefore w:val="0"/>
              <w:widowControl w:val="0"/>
              <w:kinsoku/>
              <w:wordWrap/>
              <w:overflowPunct/>
              <w:topLinePunct w:val="0"/>
              <w:autoSpaceDE/>
              <w:autoSpaceDN/>
              <w:bidi w:val="0"/>
              <w:adjustRightInd/>
              <w:snapToGrid/>
              <w:spacing w:line="300" w:lineRule="exact"/>
              <w:textAlignment w:val="center"/>
              <w:rPr>
                <w:rFonts w:hint="eastAsia" w:ascii="宋体" w:hAnsi="宋体" w:eastAsia="宋体" w:cs="宋体"/>
                <w:color w:val="auto"/>
                <w:sz w:val="21"/>
                <w:szCs w:val="21"/>
              </w:rPr>
            </w:pPr>
            <w:r>
              <w:rPr>
                <w:rFonts w:hint="eastAsia" w:ascii="宋体" w:hAnsi="宋体" w:cs="宋体"/>
                <w:b/>
                <w:bCs/>
                <w:szCs w:val="21"/>
              </w:rPr>
              <w:t>（2）提供仓储基地产权证明或有效租赁合同复印件（如提供租赁合同，则须附承租场地有效产权证明或其他有效的证明材料，否则无效）</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5682B">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auto"/>
                <w:sz w:val="21"/>
                <w:szCs w:val="21"/>
                <w:lang w:val="en-US" w:eastAsia="zh-CN"/>
              </w:rPr>
            </w:pPr>
            <w:r>
              <w:rPr>
                <w:rFonts w:hint="eastAsia" w:ascii="宋体" w:hAnsi="宋体" w:cs="宋体"/>
                <w:b/>
                <w:bCs/>
                <w:kern w:val="0"/>
                <w:sz w:val="21"/>
                <w:szCs w:val="21"/>
                <w:lang w:val="en-US" w:eastAsia="zh-CN"/>
              </w:rPr>
              <w:t>6</w:t>
            </w:r>
            <w:r>
              <w:rPr>
                <w:rFonts w:hint="eastAsia" w:ascii="宋体" w:hAnsi="宋体" w:eastAsia="宋体" w:cs="宋体"/>
                <w:b/>
                <w:bCs/>
                <w:kern w:val="0"/>
                <w:sz w:val="21"/>
                <w:szCs w:val="21"/>
              </w:rPr>
              <w:t>分</w:t>
            </w:r>
          </w:p>
        </w:tc>
      </w:tr>
      <w:tr w14:paraId="0449D624">
        <w:tblPrEx>
          <w:tblCellMar>
            <w:top w:w="0" w:type="dxa"/>
            <w:left w:w="0" w:type="dxa"/>
            <w:bottom w:w="0" w:type="dxa"/>
            <w:right w:w="0" w:type="dxa"/>
          </w:tblCellMar>
        </w:tblPrEx>
        <w:trPr>
          <w:trHeight w:val="840" w:hRule="atLeast"/>
          <w:jc w:val="right"/>
        </w:trPr>
        <w:tc>
          <w:tcPr>
            <w:tcW w:w="84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1CAD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9</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F95B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价格评分</w:t>
            </w:r>
          </w:p>
          <w:p w14:paraId="15650165">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2</w:t>
            </w:r>
            <w:r>
              <w:rPr>
                <w:rFonts w:hint="eastAsia" w:ascii="宋体" w:hAnsi="宋体" w:cs="宋体"/>
                <w:b/>
                <w:bCs/>
                <w:color w:val="auto"/>
                <w:sz w:val="21"/>
                <w:szCs w:val="21"/>
                <w:lang w:val="en-US" w:eastAsia="zh-CN"/>
              </w:rPr>
              <w:t>5</w:t>
            </w:r>
            <w:r>
              <w:rPr>
                <w:rFonts w:hint="eastAsia" w:ascii="宋体" w:hAnsi="宋体" w:eastAsia="宋体" w:cs="宋体"/>
                <w:b/>
                <w:bCs/>
                <w:color w:val="auto"/>
                <w:sz w:val="21"/>
                <w:szCs w:val="21"/>
              </w:rPr>
              <w:t>分）</w:t>
            </w:r>
          </w:p>
        </w:tc>
        <w:tc>
          <w:tcPr>
            <w:tcW w:w="7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51101">
            <w:pPr>
              <w:pStyle w:val="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本项目的价格分：通过本项目审查且报价最低的报价为评审基准价，其价格分为满分。报价得分 = （评审基准价/最终报价）×价格分值</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D239E">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r>
              <w:rPr>
                <w:rFonts w:hint="eastAsia" w:ascii="宋体" w:hAnsi="宋体" w:cs="宋体"/>
                <w:b/>
                <w:bCs/>
                <w:color w:val="auto"/>
                <w:sz w:val="21"/>
                <w:szCs w:val="21"/>
                <w:lang w:val="en-US" w:eastAsia="zh-CN"/>
              </w:rPr>
              <w:t>5</w:t>
            </w:r>
            <w:r>
              <w:rPr>
                <w:rFonts w:hint="eastAsia" w:ascii="宋体" w:hAnsi="宋体" w:eastAsia="宋体" w:cs="宋体"/>
                <w:b/>
                <w:bCs/>
                <w:color w:val="auto"/>
                <w:sz w:val="21"/>
                <w:szCs w:val="21"/>
                <w:lang w:val="en-US" w:eastAsia="zh-CN"/>
              </w:rPr>
              <w:t>分</w:t>
            </w:r>
          </w:p>
        </w:tc>
      </w:tr>
      <w:tr w14:paraId="28987B36">
        <w:tblPrEx>
          <w:tblCellMar>
            <w:top w:w="0" w:type="dxa"/>
            <w:left w:w="0" w:type="dxa"/>
            <w:bottom w:w="0" w:type="dxa"/>
            <w:right w:w="0" w:type="dxa"/>
          </w:tblCellMar>
        </w:tblPrEx>
        <w:trPr>
          <w:trHeight w:val="600" w:hRule="atLeast"/>
          <w:jc w:val="right"/>
        </w:trPr>
        <w:tc>
          <w:tcPr>
            <w:tcW w:w="92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75E30">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FD269">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100分</w:t>
            </w:r>
          </w:p>
        </w:tc>
      </w:tr>
    </w:tbl>
    <w:p w14:paraId="062BA2E8">
      <w:pPr>
        <w:outlineLvl w:val="0"/>
        <w:rPr>
          <w:rFonts w:hint="eastAsia" w:ascii="宋体" w:hAnsi="宋体" w:eastAsia="宋体" w:cs="Times New Roman"/>
          <w:b/>
          <w:bCs/>
          <w:color w:val="auto"/>
          <w:kern w:val="2"/>
          <w:sz w:val="28"/>
          <w:szCs w:val="28"/>
          <w:highlight w:val="none"/>
          <w:lang w:val="en-US" w:eastAsia="zh-CN" w:bidi="ar-SA"/>
        </w:rPr>
      </w:pPr>
      <w:bookmarkStart w:id="59" w:name="_Toc18949"/>
      <w:bookmarkStart w:id="60" w:name="_Toc23471"/>
    </w:p>
    <w:p w14:paraId="7E63A318">
      <w:pPr>
        <w:outlineLvl w:val="0"/>
        <w:rPr>
          <w:rFonts w:hint="eastAsia" w:ascii="宋体" w:hAnsi="宋体" w:eastAsia="宋体" w:cs="Times New Roman"/>
          <w:b/>
          <w:bCs/>
          <w:color w:val="auto"/>
          <w:kern w:val="2"/>
          <w:sz w:val="28"/>
          <w:szCs w:val="28"/>
          <w:highlight w:val="none"/>
          <w:lang w:val="en-US" w:eastAsia="zh-CN" w:bidi="ar-SA"/>
        </w:rPr>
      </w:pPr>
      <w:bookmarkStart w:id="61" w:name="_Toc4932"/>
    </w:p>
    <w:p w14:paraId="3AE1F731">
      <w:pPr>
        <w:outlineLvl w:val="0"/>
        <w:rPr>
          <w:rFonts w:hint="eastAsia" w:ascii="宋体" w:hAnsi="宋体" w:eastAsia="宋体" w:cs="Times New Roman"/>
          <w:b/>
          <w:bCs/>
          <w:color w:val="auto"/>
          <w:kern w:val="2"/>
          <w:sz w:val="28"/>
          <w:szCs w:val="28"/>
          <w:highlight w:val="none"/>
          <w:lang w:val="en-US" w:eastAsia="zh-CN" w:bidi="ar-SA"/>
        </w:rPr>
      </w:pPr>
    </w:p>
    <w:p w14:paraId="2C2C520F">
      <w:pPr>
        <w:outlineLvl w:val="0"/>
        <w:rPr>
          <w:rFonts w:hint="eastAsia" w:ascii="宋体" w:hAnsi="宋体" w:eastAsia="宋体" w:cs="Times New Roman"/>
          <w:b/>
          <w:bCs/>
          <w:color w:val="auto"/>
          <w:kern w:val="2"/>
          <w:sz w:val="28"/>
          <w:szCs w:val="28"/>
          <w:highlight w:val="none"/>
          <w:lang w:val="en-US" w:eastAsia="zh-CN" w:bidi="ar-SA"/>
        </w:rPr>
      </w:pPr>
    </w:p>
    <w:p w14:paraId="1A031D3D">
      <w:pPr>
        <w:outlineLvl w:val="0"/>
        <w:rPr>
          <w:rFonts w:hint="eastAsia" w:ascii="宋体" w:hAnsi="宋体" w:eastAsia="宋体" w:cs="Times New Roman"/>
          <w:b/>
          <w:bCs/>
          <w:color w:val="auto"/>
          <w:kern w:val="2"/>
          <w:sz w:val="28"/>
          <w:szCs w:val="28"/>
          <w:highlight w:val="none"/>
          <w:lang w:val="en-US" w:eastAsia="zh-CN" w:bidi="ar-SA"/>
        </w:rPr>
      </w:pPr>
    </w:p>
    <w:p w14:paraId="667699AD">
      <w:pPr>
        <w:outlineLvl w:val="0"/>
        <w:rPr>
          <w:rFonts w:hint="eastAsia" w:ascii="宋体" w:hAnsi="宋体" w:eastAsia="宋体" w:cs="Times New Roman"/>
          <w:b/>
          <w:bCs/>
          <w:color w:val="auto"/>
          <w:kern w:val="2"/>
          <w:sz w:val="28"/>
          <w:szCs w:val="28"/>
          <w:highlight w:val="none"/>
          <w:lang w:val="en-US" w:eastAsia="zh-CN" w:bidi="ar-SA"/>
        </w:rPr>
      </w:pPr>
    </w:p>
    <w:p w14:paraId="6E49C2FB">
      <w:pPr>
        <w:outlineLvl w:val="0"/>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第四部分 合同模板</w:t>
      </w:r>
      <w:bookmarkEnd w:id="59"/>
      <w:bookmarkEnd w:id="60"/>
      <w:bookmarkEnd w:id="61"/>
      <w:r>
        <w:rPr>
          <w:rFonts w:hint="eastAsia" w:ascii="宋体" w:hAnsi="宋体" w:eastAsia="宋体" w:cs="Times New Roman"/>
          <w:b/>
          <w:bCs/>
          <w:color w:val="auto"/>
          <w:kern w:val="2"/>
          <w:sz w:val="28"/>
          <w:szCs w:val="28"/>
          <w:highlight w:val="none"/>
          <w:lang w:val="en-US" w:eastAsia="zh-CN" w:bidi="ar-SA"/>
        </w:rPr>
        <w:t xml:space="preserve"> </w:t>
      </w:r>
    </w:p>
    <w:p w14:paraId="1479AAA2">
      <w:pPr>
        <w:rPr>
          <w:rFonts w:hint="eastAsia" w:ascii="宋体" w:hAnsi="宋体" w:eastAsia="宋体" w:cs="Times New Roman"/>
          <w:color w:val="auto"/>
          <w:kern w:val="2"/>
          <w:sz w:val="24"/>
          <w:szCs w:val="24"/>
          <w:highlight w:val="none"/>
          <w:lang w:val="en-US" w:eastAsia="zh-CN" w:bidi="ar-SA"/>
        </w:rPr>
      </w:pPr>
    </w:p>
    <w:p w14:paraId="5827D4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注：本合同仅为合同的参考文本，合同签订双方可根据项目的具体要求进行修订，但不得偏离实质性条款。</w:t>
      </w:r>
    </w:p>
    <w:p w14:paraId="0BCD5FF9">
      <w:pPr>
        <w:jc w:val="center"/>
        <w:rPr>
          <w:rFonts w:hint="eastAsia" w:ascii="宋体" w:hAnsi="宋体" w:eastAsia="宋体" w:cs="Times New Roman"/>
          <w:b/>
          <w:color w:val="auto"/>
          <w:sz w:val="30"/>
          <w:szCs w:val="30"/>
          <w:highlight w:val="none"/>
          <w:lang w:val="en-US" w:eastAsia="zh-CN"/>
        </w:rPr>
      </w:pPr>
    </w:p>
    <w:p w14:paraId="0A9CE585">
      <w:pPr>
        <w:pStyle w:val="2"/>
        <w:outlineLvl w:val="9"/>
        <w:rPr>
          <w:rFonts w:hint="eastAsia" w:ascii="宋体" w:hAnsi="宋体" w:eastAsia="宋体" w:cs="Times New Roman"/>
          <w:b/>
          <w:color w:val="auto"/>
          <w:sz w:val="30"/>
          <w:szCs w:val="30"/>
          <w:highlight w:val="none"/>
          <w:lang w:val="en-US" w:eastAsia="zh-CN"/>
        </w:rPr>
      </w:pPr>
    </w:p>
    <w:p w14:paraId="647B55E7">
      <w:pPr>
        <w:jc w:val="both"/>
        <w:rPr>
          <w:rFonts w:hint="eastAsia" w:ascii="宋体" w:hAnsi="宋体" w:eastAsia="宋体" w:cs="Times New Roman"/>
          <w:b/>
          <w:color w:val="auto"/>
          <w:sz w:val="30"/>
          <w:szCs w:val="30"/>
          <w:highlight w:val="none"/>
          <w:lang w:val="en-US" w:eastAsia="zh-CN"/>
        </w:rPr>
      </w:pPr>
    </w:p>
    <w:p w14:paraId="114923CB">
      <w:pPr>
        <w:spacing w:line="720" w:lineRule="auto"/>
        <w:jc w:val="center"/>
        <w:rPr>
          <w:rFonts w:hint="eastAsia" w:ascii="宋体" w:hAnsi="宋体" w:eastAsia="宋体" w:cs="Times New Roman"/>
          <w:b/>
          <w:bCs w:val="0"/>
          <w:color w:val="auto"/>
          <w:sz w:val="52"/>
          <w:szCs w:val="52"/>
          <w:highlight w:val="none"/>
        </w:rPr>
      </w:pPr>
      <w:r>
        <w:rPr>
          <w:rFonts w:hint="eastAsia" w:hAnsi="宋体"/>
          <w:b/>
          <w:bCs w:val="0"/>
          <w:color w:val="auto"/>
          <w:sz w:val="52"/>
          <w:szCs w:val="52"/>
          <w:highlight w:val="none"/>
        </w:rPr>
        <w:t>南方医科大学第五附属医院</w:t>
      </w:r>
    </w:p>
    <w:p w14:paraId="7ED9B0F8">
      <w:pPr>
        <w:spacing w:line="720" w:lineRule="auto"/>
        <w:jc w:val="center"/>
        <w:rPr>
          <w:rFonts w:hint="eastAsia" w:ascii="宋体" w:hAnsi="宋体" w:eastAsia="宋体" w:cs="Times New Roman"/>
          <w:b/>
          <w:bCs w:val="0"/>
          <w:color w:val="auto"/>
          <w:sz w:val="52"/>
          <w:szCs w:val="52"/>
          <w:highlight w:val="none"/>
        </w:rPr>
      </w:pPr>
      <w:r>
        <w:rPr>
          <w:rFonts w:hint="eastAsia" w:ascii="宋体" w:hAnsi="宋体" w:eastAsia="宋体" w:cs="Times New Roman"/>
          <w:b/>
          <w:bCs w:val="0"/>
          <w:color w:val="auto"/>
          <w:sz w:val="52"/>
          <w:szCs w:val="52"/>
          <w:highlight w:val="none"/>
          <w:lang w:val="en-US" w:eastAsia="zh-CN"/>
        </w:rPr>
        <w:t>****</w:t>
      </w:r>
      <w:r>
        <w:rPr>
          <w:rFonts w:hint="eastAsia" w:ascii="宋体" w:hAnsi="宋体" w:cs="Times New Roman"/>
          <w:b/>
          <w:bCs w:val="0"/>
          <w:color w:val="auto"/>
          <w:sz w:val="52"/>
          <w:szCs w:val="52"/>
          <w:highlight w:val="none"/>
          <w:lang w:val="en-US" w:eastAsia="zh-CN"/>
        </w:rPr>
        <w:t>**服务</w:t>
      </w:r>
      <w:r>
        <w:rPr>
          <w:rFonts w:hint="eastAsia" w:ascii="宋体" w:hAnsi="宋体" w:eastAsia="宋体" w:cs="Times New Roman"/>
          <w:b/>
          <w:bCs w:val="0"/>
          <w:color w:val="auto"/>
          <w:sz w:val="52"/>
          <w:szCs w:val="52"/>
          <w:highlight w:val="none"/>
        </w:rPr>
        <w:t>合同</w:t>
      </w:r>
    </w:p>
    <w:p w14:paraId="5567AE18">
      <w:pPr>
        <w:spacing w:line="360" w:lineRule="auto"/>
        <w:jc w:val="center"/>
        <w:rPr>
          <w:rFonts w:hAnsi="宋体"/>
          <w:b/>
          <w:color w:val="auto"/>
          <w:sz w:val="44"/>
          <w:highlight w:val="none"/>
        </w:rPr>
      </w:pPr>
    </w:p>
    <w:p w14:paraId="71214464">
      <w:pPr>
        <w:spacing w:line="520" w:lineRule="atLeast"/>
        <w:ind w:left="615" w:firstLine="200"/>
        <w:jc w:val="center"/>
        <w:rPr>
          <w:rFonts w:hAnsi="宋体"/>
          <w:b/>
          <w:color w:val="auto"/>
          <w:sz w:val="72"/>
          <w:highlight w:val="none"/>
        </w:rPr>
      </w:pPr>
    </w:p>
    <w:p w14:paraId="1611310B">
      <w:pPr>
        <w:pStyle w:val="2"/>
        <w:rPr>
          <w:rFonts w:hAnsi="宋体"/>
          <w:b/>
          <w:color w:val="auto"/>
          <w:sz w:val="72"/>
          <w:highlight w:val="none"/>
        </w:rPr>
      </w:pPr>
    </w:p>
    <w:p w14:paraId="608F9789">
      <w:pPr>
        <w:pStyle w:val="2"/>
      </w:pPr>
    </w:p>
    <w:p w14:paraId="5EFB9312">
      <w:pPr>
        <w:pStyle w:val="10"/>
        <w:spacing w:line="520" w:lineRule="atLeast"/>
        <w:rPr>
          <w:rFonts w:hAnsi="宋体"/>
          <w:b/>
          <w:color w:val="auto"/>
          <w:sz w:val="36"/>
          <w:highlight w:val="none"/>
        </w:rPr>
      </w:pPr>
    </w:p>
    <w:p w14:paraId="6D13B077">
      <w:pPr>
        <w:spacing w:line="360" w:lineRule="auto"/>
        <w:ind w:right="1848"/>
        <w:rPr>
          <w:rFonts w:ascii="Times New Roman"/>
          <w:b/>
          <w:color w:val="auto"/>
          <w:sz w:val="30"/>
          <w:highlight w:val="none"/>
        </w:rPr>
      </w:pPr>
      <w:r>
        <w:rPr>
          <w:rFonts w:ascii="Times New Roman"/>
          <w:b/>
          <w:color w:val="auto"/>
          <w:sz w:val="30"/>
          <w:highlight w:val="none"/>
        </w:rPr>
        <w:t>合同编号：</w:t>
      </w:r>
    </w:p>
    <w:p w14:paraId="2C6DF4E0">
      <w:pPr>
        <w:spacing w:line="360" w:lineRule="auto"/>
        <w:ind w:right="1848"/>
        <w:rPr>
          <w:rFonts w:ascii="Times New Roman"/>
          <w:b/>
          <w:color w:val="auto"/>
          <w:sz w:val="30"/>
          <w:highlight w:val="none"/>
        </w:rPr>
      </w:pPr>
      <w:r>
        <w:rPr>
          <w:rFonts w:ascii="Times New Roman"/>
          <w:b/>
          <w:color w:val="auto"/>
          <w:sz w:val="30"/>
          <w:highlight w:val="none"/>
        </w:rPr>
        <w:t>甲方：</w:t>
      </w:r>
    </w:p>
    <w:p w14:paraId="6D691FA2">
      <w:pPr>
        <w:spacing w:line="360" w:lineRule="auto"/>
        <w:ind w:right="1848"/>
        <w:rPr>
          <w:rFonts w:ascii="Times New Roman"/>
          <w:b/>
          <w:color w:val="auto"/>
          <w:sz w:val="30"/>
          <w:highlight w:val="none"/>
        </w:rPr>
      </w:pPr>
      <w:r>
        <w:rPr>
          <w:rFonts w:ascii="Times New Roman"/>
          <w:b/>
          <w:color w:val="auto"/>
          <w:sz w:val="30"/>
          <w:highlight w:val="none"/>
        </w:rPr>
        <w:t>乙方</w:t>
      </w:r>
      <w:r>
        <w:rPr>
          <w:rFonts w:hint="eastAsia" w:ascii="Times New Roman"/>
          <w:b/>
          <w:color w:val="auto"/>
          <w:sz w:val="30"/>
          <w:highlight w:val="none"/>
        </w:rPr>
        <w:t>：</w:t>
      </w:r>
    </w:p>
    <w:p w14:paraId="7013CB78">
      <w:pPr>
        <w:widowControl/>
        <w:spacing w:line="360" w:lineRule="auto"/>
        <w:rPr>
          <w:rFonts w:ascii="Times New Roman"/>
          <w:b/>
          <w:color w:val="auto"/>
          <w:sz w:val="30"/>
          <w:highlight w:val="none"/>
        </w:rPr>
      </w:pPr>
      <w:r>
        <w:rPr>
          <w:rFonts w:ascii="Times New Roman"/>
          <w:b/>
          <w:color w:val="auto"/>
          <w:sz w:val="30"/>
          <w:highlight w:val="none"/>
        </w:rPr>
        <w:t>签署地点：</w:t>
      </w:r>
    </w:p>
    <w:p w14:paraId="780B2FA4">
      <w:pPr>
        <w:bidi w:val="0"/>
        <w:rPr>
          <w:color w:val="auto"/>
          <w:highlight w:val="none"/>
        </w:rPr>
      </w:pPr>
    </w:p>
    <w:p w14:paraId="0D395B2B">
      <w:pPr>
        <w:spacing w:line="600" w:lineRule="auto"/>
        <w:jc w:val="center"/>
        <w:rPr>
          <w:rFonts w:hint="eastAsia" w:ascii="黑体" w:hAnsi="黑体" w:eastAsia="黑体" w:cs="黑体"/>
          <w:b/>
          <w:bCs/>
          <w:color w:val="auto"/>
          <w:sz w:val="32"/>
          <w:szCs w:val="32"/>
          <w:highlight w:val="none"/>
        </w:rPr>
      </w:pPr>
    </w:p>
    <w:p w14:paraId="1800B16F">
      <w:pPr>
        <w:spacing w:line="600" w:lineRule="auto"/>
        <w:jc w:val="center"/>
        <w:rPr>
          <w:rFonts w:hint="eastAsia" w:ascii="黑体" w:hAnsi="黑体" w:eastAsia="黑体" w:cs="黑体"/>
          <w:b/>
          <w:bCs/>
          <w:color w:val="auto"/>
          <w:sz w:val="32"/>
          <w:szCs w:val="32"/>
          <w:highlight w:val="none"/>
        </w:rPr>
      </w:pPr>
    </w:p>
    <w:p w14:paraId="7AEDFC88">
      <w:pPr>
        <w:spacing w:line="360" w:lineRule="auto"/>
        <w:jc w:val="center"/>
        <w:rPr>
          <w:rFonts w:hint="eastAsia" w:hAnsi="宋体" w:cs="宋体"/>
          <w:b/>
          <w:color w:val="auto"/>
          <w:sz w:val="21"/>
          <w:szCs w:val="21"/>
        </w:rPr>
      </w:pPr>
      <w:r>
        <w:rPr>
          <w:rFonts w:hint="eastAsia"/>
          <w:b/>
          <w:color w:val="auto"/>
          <w:sz w:val="32"/>
          <w:szCs w:val="32"/>
        </w:rPr>
        <w:t>南方医科大学第五附属医院</w:t>
      </w:r>
      <w:r>
        <w:rPr>
          <w:rFonts w:hint="eastAsia"/>
          <w:b/>
          <w:color w:val="auto"/>
          <w:sz w:val="32"/>
          <w:szCs w:val="32"/>
          <w:lang w:val="en-US" w:eastAsia="zh-CN"/>
        </w:rPr>
        <w:t>**</w:t>
      </w:r>
      <w:r>
        <w:rPr>
          <w:rFonts w:hint="eastAsia"/>
          <w:b/>
          <w:color w:val="auto"/>
          <w:sz w:val="32"/>
          <w:szCs w:val="32"/>
        </w:rPr>
        <w:t>服务合同</w:t>
      </w:r>
    </w:p>
    <w:p w14:paraId="4970A21F">
      <w:pPr>
        <w:autoSpaceDE/>
        <w:autoSpaceDN/>
        <w:adjustRightInd/>
        <w:spacing w:line="400" w:lineRule="exact"/>
        <w:rPr>
          <w:rFonts w:hint="eastAsia" w:hAnsi="宋体" w:cs="宋体"/>
          <w:b/>
          <w:color w:val="auto"/>
          <w:sz w:val="21"/>
          <w:szCs w:val="21"/>
        </w:rPr>
      </w:pPr>
      <w:r>
        <w:rPr>
          <w:rFonts w:hint="eastAsia" w:hAnsi="宋体" w:cs="宋体"/>
          <w:b/>
          <w:color w:val="auto"/>
          <w:sz w:val="21"/>
          <w:szCs w:val="21"/>
        </w:rPr>
        <w:t>甲方：</w:t>
      </w:r>
    </w:p>
    <w:p w14:paraId="001BB943">
      <w:pPr>
        <w:keepNext w:val="0"/>
        <w:keepLines w:val="0"/>
        <w:pageBreakBefore w:val="0"/>
        <w:kinsoku/>
        <w:wordWrap/>
        <w:overflowPunct/>
        <w:topLinePunct w:val="0"/>
        <w:autoSpaceDE/>
        <w:autoSpaceDN/>
        <w:bidi w:val="0"/>
        <w:adjustRightInd/>
        <w:snapToGrid/>
        <w:spacing w:line="400" w:lineRule="atLeast"/>
        <w:textAlignment w:val="auto"/>
        <w:rPr>
          <w:rFonts w:hint="eastAsia" w:hAnsi="宋体" w:cs="宋体"/>
          <w:b/>
          <w:color w:val="auto"/>
          <w:sz w:val="21"/>
          <w:szCs w:val="21"/>
        </w:rPr>
      </w:pPr>
      <w:r>
        <w:rPr>
          <w:rFonts w:hint="eastAsia" w:hAnsi="宋体" w:cs="宋体"/>
          <w:b/>
          <w:color w:val="auto"/>
          <w:sz w:val="21"/>
          <w:szCs w:val="21"/>
        </w:rPr>
        <w:t>乙方：</w:t>
      </w:r>
    </w:p>
    <w:p w14:paraId="429EFE34">
      <w:pPr>
        <w:keepNext w:val="0"/>
        <w:keepLines w:val="0"/>
        <w:pageBreakBefore w:val="0"/>
        <w:kinsoku/>
        <w:wordWrap/>
        <w:overflowPunct/>
        <w:topLinePunct w:val="0"/>
        <w:autoSpaceDE/>
        <w:autoSpaceDN/>
        <w:bidi w:val="0"/>
        <w:adjustRightInd/>
        <w:snapToGrid/>
        <w:spacing w:line="400" w:lineRule="atLeast"/>
        <w:ind w:firstLine="550" w:firstLineChars="262"/>
        <w:textAlignment w:val="auto"/>
        <w:rPr>
          <w:rFonts w:hint="eastAsia" w:hAnsi="宋体" w:cs="宋体"/>
          <w:color w:val="auto"/>
          <w:sz w:val="21"/>
          <w:szCs w:val="21"/>
        </w:rPr>
      </w:pPr>
      <w:r>
        <w:rPr>
          <w:rFonts w:hint="eastAsia" w:hAnsi="宋体" w:cs="宋体"/>
          <w:color w:val="auto"/>
          <w:sz w:val="21"/>
          <w:szCs w:val="21"/>
        </w:rPr>
        <w:t>依照《中华人民共和国民法典》中合同编相关规定及“</w:t>
      </w:r>
      <w:r>
        <w:rPr>
          <w:rFonts w:hint="eastAsia" w:hAnsi="宋体" w:cs="宋体"/>
          <w:color w:val="auto"/>
          <w:sz w:val="21"/>
          <w:szCs w:val="21"/>
          <w:lang w:val="en-US" w:eastAsia="zh-CN"/>
        </w:rPr>
        <w:t>****</w:t>
      </w:r>
      <w:r>
        <w:rPr>
          <w:rFonts w:hint="eastAsia" w:hAnsi="宋体" w:cs="宋体"/>
          <w:color w:val="auto"/>
          <w:sz w:val="21"/>
          <w:szCs w:val="21"/>
        </w:rPr>
        <w:t>项目”（项目编号：</w:t>
      </w:r>
      <w:r>
        <w:rPr>
          <w:rFonts w:hint="eastAsia" w:hAnsi="宋体" w:cs="宋体"/>
          <w:color w:val="auto"/>
          <w:sz w:val="21"/>
          <w:szCs w:val="21"/>
          <w:lang w:val="en-US" w:eastAsia="zh-CN"/>
        </w:rPr>
        <w:t>***</w:t>
      </w:r>
      <w:r>
        <w:rPr>
          <w:rFonts w:hint="eastAsia" w:hAnsi="宋体" w:cs="宋体"/>
          <w:color w:val="auto"/>
          <w:sz w:val="21"/>
          <w:szCs w:val="21"/>
        </w:rPr>
        <w:t>）的采购结果和乙方</w:t>
      </w:r>
      <w:r>
        <w:rPr>
          <w:rFonts w:hint="eastAsia" w:hAnsi="宋体" w:cs="宋体"/>
          <w:color w:val="auto"/>
          <w:sz w:val="21"/>
          <w:szCs w:val="21"/>
          <w:lang w:val="en-US" w:eastAsia="zh-CN"/>
        </w:rPr>
        <w:t>响应</w:t>
      </w:r>
      <w:r>
        <w:rPr>
          <w:rFonts w:hint="eastAsia" w:hAnsi="宋体" w:cs="宋体"/>
          <w:color w:val="auto"/>
          <w:sz w:val="21"/>
          <w:szCs w:val="21"/>
        </w:rPr>
        <w:t>文件中响应内容及承诺事项，为明确双方权利和义务，保障双方权益，甲、乙双方在自愿、平等、协商、互利的基础上,订立本合同，合同签订后，需共同遵守。一致同意签订本合同如下。</w:t>
      </w:r>
    </w:p>
    <w:p w14:paraId="688AF9F0">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hAnsi="宋体" w:cs="宋体"/>
          <w:b/>
          <w:color w:val="auto"/>
          <w:sz w:val="21"/>
          <w:szCs w:val="21"/>
        </w:rPr>
      </w:pPr>
      <w:r>
        <w:rPr>
          <w:rFonts w:hint="eastAsia" w:hAnsi="宋体" w:cs="宋体"/>
          <w:b/>
          <w:color w:val="auto"/>
          <w:sz w:val="21"/>
          <w:szCs w:val="21"/>
        </w:rPr>
        <w:t>第一条 项目内容</w:t>
      </w:r>
    </w:p>
    <w:p w14:paraId="7CFB50E7">
      <w:pPr>
        <w:keepNext w:val="0"/>
        <w:keepLines w:val="0"/>
        <w:pageBreakBefore w:val="0"/>
        <w:kinsoku/>
        <w:wordWrap/>
        <w:overflowPunct/>
        <w:topLinePunct w:val="0"/>
        <w:autoSpaceDE w:val="0"/>
        <w:autoSpaceDN w:val="0"/>
        <w:bidi w:val="0"/>
        <w:snapToGrid/>
        <w:spacing w:line="400" w:lineRule="atLeast"/>
        <w:ind w:firstLine="420" w:firstLineChars="200"/>
        <w:textAlignment w:val="auto"/>
        <w:rPr>
          <w:rFonts w:hint="eastAsia" w:ascii="Times New Roman" w:hAnsi="宋体" w:eastAsia="宋体" w:cs="宋体"/>
          <w:color w:val="auto"/>
          <w:kern w:val="2"/>
          <w:sz w:val="21"/>
          <w:szCs w:val="21"/>
          <w:lang w:val="en-US" w:eastAsia="zh-CN" w:bidi="ar-SA"/>
        </w:rPr>
      </w:pPr>
      <w:r>
        <w:rPr>
          <w:rFonts w:hint="eastAsia" w:hAnsi="宋体" w:cs="宋体"/>
          <w:color w:val="auto"/>
          <w:sz w:val="21"/>
          <w:szCs w:val="21"/>
        </w:rPr>
        <w:t>乙方作为南方医科大学第五附属医院</w:t>
      </w:r>
      <w:r>
        <w:rPr>
          <w:rFonts w:hint="eastAsia" w:ascii="宋体" w:hAnsi="宋体" w:eastAsia="宋体" w:cs="宋体"/>
          <w:b w:val="0"/>
          <w:bCs w:val="0"/>
          <w:color w:val="auto"/>
          <w:sz w:val="21"/>
          <w:szCs w:val="21"/>
          <w:lang w:val="en-US" w:eastAsia="zh-CN"/>
        </w:rPr>
        <w:t>病案数码影像与信息管理项目</w:t>
      </w:r>
      <w:r>
        <w:rPr>
          <w:rFonts w:hint="eastAsia" w:ascii="宋体" w:hAnsi="宋体" w:cs="宋体"/>
          <w:b w:val="0"/>
          <w:bCs w:val="0"/>
          <w:color w:val="auto"/>
          <w:sz w:val="21"/>
          <w:szCs w:val="21"/>
          <w:lang w:val="en-US" w:eastAsia="zh-CN"/>
        </w:rPr>
        <w:t>的</w:t>
      </w:r>
      <w:r>
        <w:rPr>
          <w:rFonts w:hint="eastAsia" w:hAnsi="宋体" w:cs="宋体"/>
          <w:color w:val="auto"/>
          <w:sz w:val="21"/>
          <w:szCs w:val="21"/>
        </w:rPr>
        <w:t>服务单位，服务期内具体服务内容按照甲方</w:t>
      </w:r>
      <w:r>
        <w:rPr>
          <w:rFonts w:hint="eastAsia" w:hAnsi="宋体" w:cs="宋体"/>
          <w:color w:val="auto"/>
          <w:sz w:val="21"/>
          <w:szCs w:val="21"/>
          <w:lang w:val="en-US" w:eastAsia="zh-CN"/>
        </w:rPr>
        <w:t>采购</w:t>
      </w:r>
      <w:r>
        <w:rPr>
          <w:rFonts w:hint="eastAsia" w:hAnsi="宋体" w:cs="宋体"/>
          <w:color w:val="auto"/>
          <w:sz w:val="21"/>
          <w:szCs w:val="21"/>
        </w:rPr>
        <w:t>文件和乙方</w:t>
      </w:r>
      <w:r>
        <w:rPr>
          <w:rFonts w:hint="eastAsia" w:hAnsi="宋体" w:cs="宋体"/>
          <w:color w:val="auto"/>
          <w:sz w:val="21"/>
          <w:szCs w:val="21"/>
          <w:lang w:val="en-US" w:eastAsia="zh-CN"/>
        </w:rPr>
        <w:t>响应</w:t>
      </w:r>
      <w:r>
        <w:rPr>
          <w:rFonts w:hint="eastAsia" w:hAnsi="宋体" w:cs="宋体"/>
          <w:color w:val="auto"/>
          <w:sz w:val="21"/>
          <w:szCs w:val="21"/>
        </w:rPr>
        <w:t>文件执行。</w:t>
      </w:r>
      <w:r>
        <w:rPr>
          <w:rFonts w:hint="eastAsia" w:hAnsi="宋体" w:cs="宋体"/>
          <w:color w:val="auto"/>
          <w:sz w:val="21"/>
          <w:szCs w:val="21"/>
          <w:lang w:val="en-US" w:eastAsia="zh-CN"/>
        </w:rPr>
        <w:t>服务</w:t>
      </w:r>
      <w:r>
        <w:rPr>
          <w:rFonts w:hint="eastAsia" w:hAnsi="宋体" w:cs="宋体"/>
          <w:color w:val="auto"/>
          <w:sz w:val="21"/>
          <w:szCs w:val="21"/>
        </w:rPr>
        <w:t>内容</w:t>
      </w:r>
      <w:r>
        <w:rPr>
          <w:rFonts w:hint="eastAsia" w:hAnsi="宋体" w:cs="宋体"/>
          <w:color w:val="auto"/>
          <w:sz w:val="21"/>
          <w:szCs w:val="21"/>
          <w:lang w:val="en-US" w:eastAsia="zh-CN"/>
        </w:rPr>
        <w:t>及单价</w:t>
      </w:r>
      <w:r>
        <w:rPr>
          <w:rFonts w:hint="eastAsia" w:hAnsi="宋体" w:cs="宋体"/>
          <w:color w:val="auto"/>
          <w:sz w:val="21"/>
          <w:szCs w:val="21"/>
        </w:rPr>
        <w:t>如下：</w:t>
      </w:r>
    </w:p>
    <w:tbl>
      <w:tblPr>
        <w:tblStyle w:val="18"/>
        <w:tblW w:w="4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975"/>
        <w:gridCol w:w="1209"/>
        <w:gridCol w:w="1888"/>
        <w:gridCol w:w="2607"/>
      </w:tblGrid>
      <w:tr w14:paraId="3410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56" w:type="pct"/>
            <w:tcBorders>
              <w:top w:val="single" w:color="auto" w:sz="4" w:space="0"/>
              <w:left w:val="single" w:color="auto" w:sz="4" w:space="0"/>
              <w:bottom w:val="single" w:color="auto" w:sz="4" w:space="0"/>
              <w:right w:val="single" w:color="auto" w:sz="4" w:space="0"/>
            </w:tcBorders>
            <w:shd w:val="clear" w:color="auto" w:fill="F3F3F3"/>
            <w:noWrap w:val="0"/>
            <w:vAlign w:val="center"/>
          </w:tcPr>
          <w:p w14:paraId="6E0BB43C">
            <w:pPr>
              <w:keepNext w:val="0"/>
              <w:keepLines w:val="0"/>
              <w:pageBreakBefore w:val="0"/>
              <w:kinsoku/>
              <w:wordWrap/>
              <w:overflowPunct/>
              <w:topLinePunct w:val="0"/>
              <w:bidi w:val="0"/>
              <w:snapToGrid/>
              <w:spacing w:line="400" w:lineRule="atLeast"/>
              <w:jc w:val="center"/>
              <w:textAlignment w:val="auto"/>
              <w:rPr>
                <w:rFonts w:ascii="宋体" w:hAnsi="宋体"/>
                <w:b/>
                <w:sz w:val="24"/>
                <w:szCs w:val="24"/>
              </w:rPr>
            </w:pPr>
            <w:r>
              <w:rPr>
                <w:rFonts w:hint="eastAsia" w:ascii="宋体" w:hAnsi="宋体"/>
                <w:b/>
                <w:sz w:val="24"/>
                <w:szCs w:val="24"/>
              </w:rPr>
              <w:t>序号</w:t>
            </w:r>
          </w:p>
        </w:tc>
        <w:tc>
          <w:tcPr>
            <w:tcW w:w="1168" w:type="pct"/>
            <w:tcBorders>
              <w:top w:val="single" w:color="auto" w:sz="4" w:space="0"/>
              <w:left w:val="single" w:color="auto" w:sz="4" w:space="0"/>
              <w:bottom w:val="single" w:color="auto" w:sz="4" w:space="0"/>
              <w:right w:val="single" w:color="auto" w:sz="4" w:space="0"/>
            </w:tcBorders>
            <w:shd w:val="clear" w:color="auto" w:fill="F3F3F3"/>
            <w:noWrap w:val="0"/>
            <w:vAlign w:val="center"/>
          </w:tcPr>
          <w:p w14:paraId="253600EF">
            <w:pPr>
              <w:keepNext w:val="0"/>
              <w:keepLines w:val="0"/>
              <w:pageBreakBefore w:val="0"/>
              <w:kinsoku/>
              <w:wordWrap/>
              <w:overflowPunct/>
              <w:topLinePunct w:val="0"/>
              <w:bidi w:val="0"/>
              <w:snapToGrid/>
              <w:spacing w:line="400" w:lineRule="atLeast"/>
              <w:jc w:val="center"/>
              <w:textAlignment w:val="auto"/>
              <w:rPr>
                <w:rFonts w:ascii="宋体" w:hAnsi="宋体"/>
                <w:b/>
                <w:sz w:val="24"/>
                <w:szCs w:val="24"/>
              </w:rPr>
            </w:pPr>
            <w:r>
              <w:rPr>
                <w:rFonts w:hint="eastAsia" w:ascii="宋体" w:hAnsi="宋体"/>
                <w:b/>
                <w:sz w:val="24"/>
                <w:szCs w:val="24"/>
              </w:rPr>
              <w:t>内容</w:t>
            </w:r>
          </w:p>
        </w:tc>
        <w:tc>
          <w:tcPr>
            <w:tcW w:w="715" w:type="pct"/>
            <w:tcBorders>
              <w:top w:val="single" w:color="auto" w:sz="4" w:space="0"/>
              <w:left w:val="single" w:color="auto" w:sz="4" w:space="0"/>
              <w:bottom w:val="single" w:color="auto" w:sz="4" w:space="0"/>
              <w:right w:val="single" w:color="auto" w:sz="4" w:space="0"/>
            </w:tcBorders>
            <w:shd w:val="clear" w:color="auto" w:fill="F3F3F3"/>
            <w:noWrap w:val="0"/>
            <w:vAlign w:val="center"/>
          </w:tcPr>
          <w:p w14:paraId="07D4A050">
            <w:pPr>
              <w:keepNext w:val="0"/>
              <w:keepLines w:val="0"/>
              <w:pageBreakBefore w:val="0"/>
              <w:kinsoku/>
              <w:wordWrap/>
              <w:overflowPunct/>
              <w:topLinePunct w:val="0"/>
              <w:bidi w:val="0"/>
              <w:snapToGrid/>
              <w:spacing w:line="400" w:lineRule="atLeast"/>
              <w:jc w:val="center"/>
              <w:textAlignment w:val="auto"/>
              <w:rPr>
                <w:rFonts w:ascii="宋体" w:hAnsi="宋体"/>
                <w:b/>
                <w:sz w:val="24"/>
                <w:szCs w:val="24"/>
              </w:rPr>
            </w:pPr>
            <w:r>
              <w:rPr>
                <w:rFonts w:hint="eastAsia" w:ascii="宋体" w:hAnsi="宋体"/>
                <w:b/>
                <w:sz w:val="24"/>
                <w:szCs w:val="24"/>
              </w:rPr>
              <w:t>单位</w:t>
            </w:r>
          </w:p>
        </w:tc>
        <w:tc>
          <w:tcPr>
            <w:tcW w:w="1117" w:type="pct"/>
            <w:tcBorders>
              <w:top w:val="single" w:color="auto" w:sz="4" w:space="0"/>
              <w:left w:val="single" w:color="auto" w:sz="4" w:space="0"/>
              <w:bottom w:val="single" w:color="auto" w:sz="4" w:space="0"/>
              <w:right w:val="single" w:color="auto" w:sz="4" w:space="0"/>
            </w:tcBorders>
            <w:shd w:val="clear" w:color="auto" w:fill="F3F3F3"/>
            <w:noWrap w:val="0"/>
            <w:vAlign w:val="center"/>
          </w:tcPr>
          <w:p w14:paraId="5DA49779">
            <w:pPr>
              <w:keepNext w:val="0"/>
              <w:keepLines w:val="0"/>
              <w:pageBreakBefore w:val="0"/>
              <w:kinsoku/>
              <w:wordWrap/>
              <w:overflowPunct/>
              <w:topLinePunct w:val="0"/>
              <w:bidi w:val="0"/>
              <w:snapToGrid/>
              <w:spacing w:line="400" w:lineRule="atLeast"/>
              <w:jc w:val="center"/>
              <w:textAlignment w:val="auto"/>
              <w:rPr>
                <w:rFonts w:ascii="宋体" w:hAnsi="宋体"/>
                <w:b/>
                <w:sz w:val="24"/>
                <w:szCs w:val="24"/>
              </w:rPr>
            </w:pPr>
            <w:r>
              <w:rPr>
                <w:rFonts w:hint="eastAsia" w:ascii="宋体" w:hAnsi="宋体"/>
                <w:b/>
                <w:sz w:val="24"/>
                <w:szCs w:val="24"/>
              </w:rPr>
              <w:t>单价</w:t>
            </w:r>
          </w:p>
          <w:p w14:paraId="73FFC840">
            <w:pPr>
              <w:keepNext w:val="0"/>
              <w:keepLines w:val="0"/>
              <w:pageBreakBefore w:val="0"/>
              <w:kinsoku/>
              <w:wordWrap/>
              <w:overflowPunct/>
              <w:topLinePunct w:val="0"/>
              <w:bidi w:val="0"/>
              <w:snapToGrid/>
              <w:spacing w:line="400" w:lineRule="atLeast"/>
              <w:jc w:val="center"/>
              <w:textAlignment w:val="auto"/>
              <w:rPr>
                <w:rFonts w:ascii="宋体" w:hAnsi="宋体"/>
                <w:b/>
                <w:sz w:val="24"/>
                <w:szCs w:val="24"/>
              </w:rPr>
            </w:pPr>
            <w:r>
              <w:rPr>
                <w:rFonts w:hint="eastAsia" w:ascii="宋体" w:hAnsi="宋体"/>
                <w:b/>
                <w:sz w:val="24"/>
                <w:szCs w:val="24"/>
              </w:rPr>
              <w:t>（元）</w:t>
            </w:r>
          </w:p>
        </w:tc>
        <w:tc>
          <w:tcPr>
            <w:tcW w:w="1542" w:type="pct"/>
            <w:tcBorders>
              <w:top w:val="single" w:color="auto" w:sz="4" w:space="0"/>
              <w:left w:val="single" w:color="auto" w:sz="4" w:space="0"/>
              <w:bottom w:val="single" w:color="auto" w:sz="4" w:space="0"/>
              <w:right w:val="single" w:color="auto" w:sz="4" w:space="0"/>
            </w:tcBorders>
            <w:shd w:val="clear" w:color="auto" w:fill="F3F3F3"/>
            <w:noWrap w:val="0"/>
            <w:vAlign w:val="top"/>
          </w:tcPr>
          <w:p w14:paraId="384E320B">
            <w:pPr>
              <w:keepNext w:val="0"/>
              <w:keepLines w:val="0"/>
              <w:pageBreakBefore w:val="0"/>
              <w:kinsoku/>
              <w:wordWrap/>
              <w:overflowPunct/>
              <w:topLinePunct w:val="0"/>
              <w:bidi w:val="0"/>
              <w:snapToGrid/>
              <w:spacing w:line="400" w:lineRule="atLeast"/>
              <w:jc w:val="center"/>
              <w:textAlignment w:val="auto"/>
              <w:rPr>
                <w:rFonts w:ascii="宋体" w:hAnsi="宋体"/>
                <w:b/>
                <w:sz w:val="24"/>
                <w:szCs w:val="24"/>
              </w:rPr>
            </w:pPr>
          </w:p>
          <w:p w14:paraId="7ADDAE54">
            <w:pPr>
              <w:keepNext w:val="0"/>
              <w:keepLines w:val="0"/>
              <w:pageBreakBefore w:val="0"/>
              <w:kinsoku/>
              <w:wordWrap/>
              <w:overflowPunct/>
              <w:topLinePunct w:val="0"/>
              <w:bidi w:val="0"/>
              <w:snapToGrid/>
              <w:spacing w:line="400" w:lineRule="atLeast"/>
              <w:jc w:val="center"/>
              <w:textAlignment w:val="auto"/>
              <w:rPr>
                <w:rFonts w:ascii="宋体" w:hAnsi="宋体"/>
                <w:b/>
                <w:sz w:val="24"/>
                <w:szCs w:val="24"/>
              </w:rPr>
            </w:pPr>
            <w:r>
              <w:rPr>
                <w:rFonts w:hint="eastAsia" w:ascii="宋体" w:hAnsi="宋体"/>
                <w:b/>
                <w:sz w:val="24"/>
                <w:szCs w:val="24"/>
              </w:rPr>
              <w:t>备注</w:t>
            </w:r>
          </w:p>
        </w:tc>
      </w:tr>
      <w:tr w14:paraId="0C62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56" w:type="pct"/>
            <w:tcBorders>
              <w:top w:val="single" w:color="auto" w:sz="4" w:space="0"/>
              <w:left w:val="single" w:color="auto" w:sz="4" w:space="0"/>
              <w:bottom w:val="single" w:color="auto" w:sz="4" w:space="0"/>
              <w:right w:val="single" w:color="auto" w:sz="4" w:space="0"/>
            </w:tcBorders>
            <w:noWrap w:val="0"/>
            <w:vAlign w:val="center"/>
          </w:tcPr>
          <w:p w14:paraId="48F4F578">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1</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416AD185">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病案扫描工程</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5197D662">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单页面</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586B4D30">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highlight w:val="none"/>
                <w:u w:val="single"/>
                <w:lang w:val="en-US" w:eastAsia="zh-CN"/>
              </w:rPr>
              <w:t xml:space="preserve">     </w:t>
            </w:r>
            <w:r>
              <w:rPr>
                <w:rFonts w:hint="eastAsia" w:ascii="宋体" w:hAnsi="宋体"/>
                <w:szCs w:val="21"/>
                <w:highlight w:val="none"/>
              </w:rPr>
              <w:t>元/页</w:t>
            </w:r>
          </w:p>
        </w:tc>
        <w:tc>
          <w:tcPr>
            <w:tcW w:w="1542" w:type="pct"/>
            <w:tcBorders>
              <w:top w:val="single" w:color="auto" w:sz="4" w:space="0"/>
              <w:left w:val="single" w:color="auto" w:sz="4" w:space="0"/>
              <w:bottom w:val="single" w:color="auto" w:sz="4" w:space="0"/>
              <w:right w:val="single" w:color="auto" w:sz="4" w:space="0"/>
            </w:tcBorders>
            <w:noWrap w:val="0"/>
            <w:vAlign w:val="center"/>
          </w:tcPr>
          <w:p w14:paraId="5086CB44">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病案扫描处理分两批，以实际发生数量为准。</w:t>
            </w:r>
          </w:p>
        </w:tc>
      </w:tr>
      <w:tr w14:paraId="7D3E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56" w:type="pct"/>
            <w:tcBorders>
              <w:top w:val="single" w:color="auto" w:sz="4" w:space="0"/>
              <w:left w:val="single" w:color="auto" w:sz="4" w:space="0"/>
              <w:bottom w:val="single" w:color="auto" w:sz="4" w:space="0"/>
              <w:right w:val="single" w:color="auto" w:sz="4" w:space="0"/>
            </w:tcBorders>
            <w:noWrap w:val="0"/>
            <w:vAlign w:val="center"/>
          </w:tcPr>
          <w:p w14:paraId="10933A21">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2</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0394C134">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出生证扫描工程</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15AB17AD">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单页面</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4B2A3537">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u w:val="single"/>
                <w:lang w:val="en-US" w:eastAsia="zh-CN"/>
              </w:rPr>
              <w:t xml:space="preserve">     </w:t>
            </w:r>
            <w:r>
              <w:rPr>
                <w:rFonts w:hint="eastAsia" w:ascii="宋体" w:hAnsi="宋体"/>
                <w:szCs w:val="21"/>
              </w:rPr>
              <w:t>/单页面</w:t>
            </w:r>
          </w:p>
        </w:tc>
        <w:tc>
          <w:tcPr>
            <w:tcW w:w="1542" w:type="pct"/>
            <w:tcBorders>
              <w:top w:val="single" w:color="auto" w:sz="4" w:space="0"/>
              <w:left w:val="single" w:color="auto" w:sz="4" w:space="0"/>
              <w:bottom w:val="single" w:color="auto" w:sz="4" w:space="0"/>
              <w:right w:val="single" w:color="auto" w:sz="4" w:space="0"/>
            </w:tcBorders>
            <w:noWrap w:val="0"/>
            <w:vAlign w:val="center"/>
          </w:tcPr>
          <w:p w14:paraId="66E60857">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出生证扫描处理的数量为以实际发生数量为准。</w:t>
            </w:r>
          </w:p>
        </w:tc>
      </w:tr>
      <w:tr w14:paraId="0359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56" w:type="pct"/>
            <w:tcBorders>
              <w:top w:val="single" w:color="auto" w:sz="4" w:space="0"/>
              <w:left w:val="single" w:color="auto" w:sz="4" w:space="0"/>
              <w:bottom w:val="single" w:color="auto" w:sz="4" w:space="0"/>
              <w:right w:val="single" w:color="auto" w:sz="4" w:space="0"/>
            </w:tcBorders>
            <w:noWrap w:val="0"/>
            <w:vAlign w:val="center"/>
          </w:tcPr>
          <w:p w14:paraId="1A02EEDA">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3</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1721277F">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微信复印预约平台（包含病案、出生证预约）、出生证管理系统</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5D4F9062">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套</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3DD55020">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配备</w:t>
            </w:r>
          </w:p>
        </w:tc>
        <w:tc>
          <w:tcPr>
            <w:tcW w:w="1542" w:type="pct"/>
            <w:tcBorders>
              <w:top w:val="single" w:color="auto" w:sz="4" w:space="0"/>
              <w:left w:val="single" w:color="auto" w:sz="4" w:space="0"/>
              <w:bottom w:val="single" w:color="auto" w:sz="4" w:space="0"/>
              <w:right w:val="single" w:color="auto" w:sz="4" w:space="0"/>
            </w:tcBorders>
            <w:noWrap w:val="0"/>
            <w:vAlign w:val="center"/>
          </w:tcPr>
          <w:p w14:paraId="63E98102">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软件，维保</w:t>
            </w:r>
            <w:r>
              <w:rPr>
                <w:rFonts w:hint="eastAsia" w:ascii="宋体" w:hAnsi="宋体"/>
                <w:szCs w:val="21"/>
                <w:highlight w:val="none"/>
              </w:rPr>
              <w:t>和终身升级</w:t>
            </w:r>
            <w:r>
              <w:rPr>
                <w:rFonts w:hint="eastAsia" w:ascii="宋体" w:hAnsi="宋体"/>
                <w:szCs w:val="21"/>
              </w:rPr>
              <w:t>。</w:t>
            </w:r>
          </w:p>
        </w:tc>
      </w:tr>
      <w:tr w14:paraId="3530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56" w:type="pct"/>
            <w:tcBorders>
              <w:top w:val="single" w:color="auto" w:sz="4" w:space="0"/>
              <w:left w:val="single" w:color="auto" w:sz="4" w:space="0"/>
              <w:bottom w:val="single" w:color="auto" w:sz="4" w:space="0"/>
              <w:right w:val="single" w:color="auto" w:sz="4" w:space="0"/>
            </w:tcBorders>
            <w:noWrap w:val="0"/>
            <w:vAlign w:val="center"/>
          </w:tcPr>
          <w:p w14:paraId="312F984E">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4</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016D8050">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 xml:space="preserve"> </w:t>
            </w:r>
            <w:r>
              <w:rPr>
                <w:rFonts w:hint="eastAsia" w:ascii="宋体" w:hAnsi="宋体"/>
                <w:szCs w:val="21"/>
                <w:lang w:val="zh-CN"/>
              </w:rPr>
              <w:t>《病案数码影像与信息管理系统》</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66EDEC8C">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套</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27DA8B9C">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配备</w:t>
            </w:r>
          </w:p>
        </w:tc>
        <w:tc>
          <w:tcPr>
            <w:tcW w:w="1542" w:type="pct"/>
            <w:tcBorders>
              <w:top w:val="single" w:color="auto" w:sz="4" w:space="0"/>
              <w:left w:val="single" w:color="auto" w:sz="4" w:space="0"/>
              <w:bottom w:val="single" w:color="auto" w:sz="4" w:space="0"/>
              <w:right w:val="single" w:color="auto" w:sz="4" w:space="0"/>
            </w:tcBorders>
            <w:noWrap w:val="0"/>
            <w:vAlign w:val="center"/>
          </w:tcPr>
          <w:p w14:paraId="74E252AE">
            <w:pPr>
              <w:keepNext w:val="0"/>
              <w:keepLines w:val="0"/>
              <w:pageBreakBefore w:val="0"/>
              <w:kinsoku/>
              <w:wordWrap/>
              <w:overflowPunct/>
              <w:topLinePunct w:val="0"/>
              <w:bidi w:val="0"/>
              <w:snapToGrid/>
              <w:spacing w:line="400" w:lineRule="atLeast"/>
              <w:jc w:val="center"/>
              <w:textAlignment w:val="auto"/>
              <w:rPr>
                <w:rFonts w:hint="eastAsia" w:ascii="宋体" w:hAnsi="宋体" w:eastAsia="宋体"/>
                <w:szCs w:val="21"/>
                <w:lang w:eastAsia="zh-CN"/>
              </w:rPr>
            </w:pPr>
            <w:r>
              <w:rPr>
                <w:rFonts w:hint="eastAsia" w:ascii="宋体" w:hAnsi="宋体"/>
                <w:szCs w:val="21"/>
              </w:rPr>
              <w:t>软件，维保</w:t>
            </w:r>
            <w:r>
              <w:rPr>
                <w:rFonts w:hint="eastAsia" w:ascii="宋体" w:hAnsi="宋体"/>
                <w:szCs w:val="21"/>
                <w:highlight w:val="none"/>
              </w:rPr>
              <w:t>和终身升级</w:t>
            </w:r>
            <w:r>
              <w:rPr>
                <w:rFonts w:hint="eastAsia" w:ascii="宋体" w:hAnsi="宋体"/>
                <w:szCs w:val="21"/>
                <w:lang w:eastAsia="zh-CN"/>
              </w:rPr>
              <w:t>。</w:t>
            </w:r>
          </w:p>
        </w:tc>
      </w:tr>
      <w:tr w14:paraId="7AA6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56" w:type="pct"/>
            <w:tcBorders>
              <w:top w:val="single" w:color="auto" w:sz="4" w:space="0"/>
              <w:left w:val="single" w:color="auto" w:sz="4" w:space="0"/>
              <w:bottom w:val="single" w:color="auto" w:sz="4" w:space="0"/>
              <w:right w:val="single" w:color="auto" w:sz="4" w:space="0"/>
            </w:tcBorders>
            <w:noWrap w:val="0"/>
            <w:vAlign w:val="center"/>
          </w:tcPr>
          <w:p w14:paraId="75610C05">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5</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758FC72D">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病案托管服务</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4DFD2D63">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项</w:t>
            </w:r>
          </w:p>
        </w:tc>
        <w:tc>
          <w:tcPr>
            <w:tcW w:w="1117" w:type="pct"/>
            <w:tcBorders>
              <w:top w:val="single" w:color="auto" w:sz="4" w:space="0"/>
              <w:left w:val="single" w:color="auto" w:sz="4" w:space="0"/>
              <w:bottom w:val="single" w:color="auto" w:sz="4" w:space="0"/>
              <w:right w:val="single" w:color="auto" w:sz="4" w:space="0"/>
            </w:tcBorders>
            <w:noWrap w:val="0"/>
            <w:vAlign w:val="center"/>
          </w:tcPr>
          <w:p w14:paraId="1A63FDC1">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配备</w:t>
            </w:r>
          </w:p>
        </w:tc>
        <w:tc>
          <w:tcPr>
            <w:tcW w:w="1542" w:type="pct"/>
            <w:tcBorders>
              <w:top w:val="single" w:color="auto" w:sz="4" w:space="0"/>
              <w:left w:val="single" w:color="auto" w:sz="4" w:space="0"/>
              <w:bottom w:val="single" w:color="auto" w:sz="4" w:space="0"/>
              <w:right w:val="single" w:color="auto" w:sz="4" w:space="0"/>
            </w:tcBorders>
            <w:noWrap w:val="0"/>
            <w:vAlign w:val="center"/>
          </w:tcPr>
          <w:p w14:paraId="7F17F5D1">
            <w:pPr>
              <w:keepNext w:val="0"/>
              <w:keepLines w:val="0"/>
              <w:pageBreakBefore w:val="0"/>
              <w:kinsoku/>
              <w:wordWrap/>
              <w:overflowPunct/>
              <w:topLinePunct w:val="0"/>
              <w:bidi w:val="0"/>
              <w:snapToGrid/>
              <w:spacing w:line="400" w:lineRule="atLeast"/>
              <w:jc w:val="center"/>
              <w:textAlignment w:val="auto"/>
              <w:rPr>
                <w:rFonts w:ascii="宋体" w:hAnsi="宋体"/>
                <w:szCs w:val="21"/>
              </w:rPr>
            </w:pPr>
            <w:r>
              <w:rPr>
                <w:rFonts w:hint="eastAsia" w:ascii="宋体" w:hAnsi="宋体"/>
                <w:szCs w:val="21"/>
              </w:rPr>
              <w:t>提供15年保管服务</w:t>
            </w:r>
          </w:p>
        </w:tc>
      </w:tr>
    </w:tbl>
    <w:p w14:paraId="3FD37281">
      <w:pPr>
        <w:keepNext w:val="0"/>
        <w:keepLines w:val="0"/>
        <w:pageBreakBefore w:val="0"/>
        <w:kinsoku/>
        <w:wordWrap/>
        <w:overflowPunct/>
        <w:topLinePunct w:val="0"/>
        <w:autoSpaceDE/>
        <w:autoSpaceDN/>
        <w:bidi w:val="0"/>
        <w:adjustRightInd/>
        <w:snapToGrid/>
        <w:spacing w:line="400" w:lineRule="atLeast"/>
        <w:textAlignment w:val="auto"/>
        <w:rPr>
          <w:rFonts w:hint="eastAsia" w:hAnsi="宋体" w:cs="宋体"/>
          <w:color w:val="auto"/>
          <w:sz w:val="21"/>
          <w:szCs w:val="21"/>
        </w:rPr>
      </w:pPr>
    </w:p>
    <w:p w14:paraId="36B5C7AC">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hAnsi="宋体" w:cs="宋体"/>
          <w:b/>
          <w:color w:val="auto"/>
          <w:sz w:val="21"/>
          <w:szCs w:val="21"/>
          <w:lang w:val="en-GB"/>
        </w:rPr>
      </w:pPr>
      <w:r>
        <w:rPr>
          <w:rFonts w:hint="eastAsia" w:hAnsi="宋体" w:cs="宋体"/>
          <w:b/>
          <w:color w:val="auto"/>
          <w:sz w:val="21"/>
          <w:szCs w:val="21"/>
          <w:lang w:val="en-GB"/>
        </w:rPr>
        <w:t>第二条</w:t>
      </w:r>
      <w:r>
        <w:rPr>
          <w:rFonts w:hint="eastAsia" w:hAnsi="宋体" w:cs="宋体"/>
          <w:b/>
          <w:color w:val="auto"/>
          <w:sz w:val="21"/>
          <w:szCs w:val="21"/>
        </w:rPr>
        <w:t xml:space="preserve"> </w:t>
      </w:r>
      <w:r>
        <w:rPr>
          <w:rFonts w:hint="eastAsia" w:hAnsi="宋体" w:cs="宋体"/>
          <w:b/>
          <w:color w:val="auto"/>
          <w:sz w:val="21"/>
          <w:szCs w:val="21"/>
          <w:lang w:val="en-GB"/>
        </w:rPr>
        <w:t>合同金额</w:t>
      </w:r>
    </w:p>
    <w:p w14:paraId="732281DE">
      <w:pPr>
        <w:pStyle w:val="24"/>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ascii="宋体" w:hAnsi="宋体" w:cs="宋体"/>
          <w:bCs/>
          <w:szCs w:val="21"/>
          <w:highlight w:val="none"/>
          <w:lang w:val="zh-CN"/>
        </w:rPr>
      </w:pPr>
      <w:r>
        <w:rPr>
          <w:rFonts w:hint="eastAsia" w:ascii="宋体" w:hAnsi="宋体" w:cs="宋体"/>
          <w:bCs/>
          <w:szCs w:val="21"/>
          <w:highlight w:val="none"/>
          <w:lang w:eastAsia="zh-CN"/>
        </w:rPr>
        <w:t>（</w:t>
      </w:r>
      <w:r>
        <w:rPr>
          <w:rFonts w:hint="eastAsia" w:ascii="宋体" w:hAnsi="宋体" w:cs="宋体"/>
          <w:bCs/>
          <w:szCs w:val="21"/>
          <w:highlight w:val="none"/>
          <w:lang w:val="en-US" w:eastAsia="zh-CN"/>
        </w:rPr>
        <w:t>一</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合同金额</w:t>
      </w:r>
      <w:r>
        <w:rPr>
          <w:rFonts w:hint="eastAsia" w:ascii="宋体" w:hAnsi="宋体" w:cs="宋体"/>
          <w:bCs/>
          <w:szCs w:val="21"/>
          <w:highlight w:val="none"/>
          <w:lang w:val="zh-CN"/>
        </w:rPr>
        <w:t>以人民币为结算单位，合同金额根据双方实际确定的数量进行结算，但本项目的合同总价不得超过</w:t>
      </w:r>
      <w:r>
        <w:rPr>
          <w:rFonts w:hint="eastAsia" w:ascii="宋体" w:hAnsi="宋体" w:cs="宋体"/>
          <w:bCs/>
          <w:szCs w:val="21"/>
          <w:highlight w:val="none"/>
          <w:lang w:val="en-US" w:eastAsia="zh-CN"/>
        </w:rPr>
        <w:t>大写</w:t>
      </w:r>
      <w:r>
        <w:rPr>
          <w:rFonts w:hint="eastAsia" w:ascii="宋体" w:hAnsi="宋体" w:cs="宋体"/>
          <w:bCs/>
          <w:szCs w:val="21"/>
          <w:highlight w:val="none"/>
          <w:lang w:val="zh-CN"/>
        </w:rPr>
        <w:t>人民币</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lang w:val="zh-CN"/>
        </w:rPr>
        <w:t>元整（￥</w:t>
      </w:r>
      <w:r>
        <w:rPr>
          <w:rFonts w:hint="eastAsia" w:ascii="宋体" w:hAnsi="宋体" w:cs="宋体"/>
          <w:bCs/>
          <w:szCs w:val="21"/>
          <w:highlight w:val="none"/>
          <w:lang w:val="en-US" w:eastAsia="zh-CN"/>
        </w:rPr>
        <w:t>00.00</w:t>
      </w:r>
      <w:r>
        <w:rPr>
          <w:rFonts w:hint="eastAsia" w:ascii="宋体" w:hAnsi="宋体" w:cs="宋体"/>
          <w:bCs/>
          <w:szCs w:val="21"/>
          <w:highlight w:val="none"/>
          <w:lang w:val="zh-CN"/>
        </w:rPr>
        <w:t>）。</w:t>
      </w:r>
    </w:p>
    <w:p w14:paraId="2890CA71">
      <w:pPr>
        <w:pStyle w:val="24"/>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病案扫描结算价=</w:t>
      </w:r>
      <w:r>
        <w:rPr>
          <w:rFonts w:hint="eastAsia" w:ascii="宋体" w:hAnsi="宋体" w:cs="宋体"/>
          <w:bCs/>
          <w:color w:val="auto"/>
          <w:szCs w:val="21"/>
          <w:highlight w:val="none"/>
          <w:lang w:val="en-US" w:eastAsia="zh-CN"/>
        </w:rPr>
        <w:t>病案扫描单价×</w:t>
      </w:r>
      <w:r>
        <w:rPr>
          <w:rFonts w:hint="eastAsia" w:ascii="宋体" w:hAnsi="宋体" w:cs="宋体"/>
          <w:bCs/>
          <w:color w:val="auto"/>
          <w:szCs w:val="21"/>
          <w:highlight w:val="none"/>
          <w:lang w:val="zh-CN"/>
        </w:rPr>
        <w:t>实际</w:t>
      </w:r>
      <w:r>
        <w:rPr>
          <w:rFonts w:hint="eastAsia" w:ascii="宋体" w:hAnsi="宋体" w:cs="宋体"/>
          <w:bCs/>
          <w:color w:val="auto"/>
          <w:szCs w:val="21"/>
          <w:highlight w:val="none"/>
          <w:lang w:val="en-US" w:eastAsia="zh-CN"/>
        </w:rPr>
        <w:t>服务</w:t>
      </w:r>
      <w:r>
        <w:rPr>
          <w:rFonts w:hint="eastAsia" w:ascii="宋体" w:hAnsi="宋体" w:cs="宋体"/>
          <w:bCs/>
          <w:color w:val="auto"/>
          <w:szCs w:val="21"/>
          <w:highlight w:val="none"/>
          <w:lang w:val="zh-CN"/>
        </w:rPr>
        <w:t>数量</w:t>
      </w:r>
      <w:r>
        <w:rPr>
          <w:rFonts w:hint="eastAsia" w:ascii="宋体" w:hAnsi="宋体" w:cs="宋体"/>
          <w:bCs/>
          <w:color w:val="auto"/>
          <w:szCs w:val="21"/>
          <w:highlight w:val="none"/>
          <w:lang w:val="en-US" w:eastAsia="zh-CN"/>
        </w:rPr>
        <w:t>；</w:t>
      </w:r>
    </w:p>
    <w:p w14:paraId="40D7676F">
      <w:pPr>
        <w:pStyle w:val="24"/>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2.出生证扫描结算价=出生证扫描单价×实际服务数量。</w:t>
      </w:r>
    </w:p>
    <w:p w14:paraId="581A67EA">
      <w:pPr>
        <w:keepNext w:val="0"/>
        <w:keepLines w:val="0"/>
        <w:pageBreakBefore w:val="0"/>
        <w:numPr>
          <w:ilvl w:val="0"/>
          <w:numId w:val="0"/>
        </w:numPr>
        <w:kinsoku/>
        <w:wordWrap/>
        <w:overflowPunct/>
        <w:topLinePunct w:val="0"/>
        <w:bidi w:val="0"/>
        <w:snapToGrid/>
        <w:spacing w:line="400" w:lineRule="atLeast"/>
        <w:ind w:firstLine="420"/>
        <w:textAlignment w:val="auto"/>
        <w:rPr>
          <w:rFonts w:hint="eastAsia" w:hAnsi="宋体"/>
          <w:bCs/>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zh-CN"/>
        </w:rPr>
        <w:t>合同</w:t>
      </w:r>
      <w:r>
        <w:rPr>
          <w:rFonts w:hint="eastAsia" w:ascii="宋体" w:hAnsi="宋体" w:cs="宋体"/>
          <w:bCs/>
          <w:color w:val="auto"/>
          <w:szCs w:val="21"/>
          <w:highlight w:val="none"/>
          <w:lang w:val="en-US" w:eastAsia="zh-CN"/>
        </w:rPr>
        <w:t>金额</w:t>
      </w:r>
      <w:r>
        <w:rPr>
          <w:rFonts w:hint="eastAsia" w:ascii="宋体" w:hAnsi="宋体" w:cs="宋体"/>
          <w:color w:val="auto"/>
          <w:szCs w:val="21"/>
          <w:lang w:val="en-US" w:eastAsia="zh-CN"/>
        </w:rPr>
        <w:t>包括但不限于</w:t>
      </w:r>
      <w:r>
        <w:rPr>
          <w:rFonts w:hint="eastAsia" w:hAnsi="宋体"/>
          <w:bCs/>
          <w:color w:val="auto"/>
          <w:lang w:val="en-US" w:eastAsia="zh-CN"/>
        </w:rPr>
        <w:t>微信复印预约平台（包含病案、出生证预约）及出生证管理系统、病案数码影像与信息管理系统、病案托管服务、系统软件的维保和终身升级、病案15年保管服务、</w:t>
      </w:r>
      <w:r>
        <w:rPr>
          <w:rFonts w:hint="eastAsia" w:hAnsi="宋体"/>
          <w:bCs/>
          <w:color w:val="auto"/>
        </w:rPr>
        <w:t>各种人力成本、货物成本、资料费、服务费、税费、物流服务、质保服务、仓库存储、</w:t>
      </w:r>
      <w:r>
        <w:rPr>
          <w:rFonts w:hint="eastAsia" w:hAnsi="宋体"/>
          <w:bCs/>
          <w:color w:val="auto"/>
          <w:lang w:val="en-US" w:eastAsia="zh-CN"/>
        </w:rPr>
        <w:t>邮寄费、设备、接口费、项目验收、培训、</w:t>
      </w:r>
      <w:r>
        <w:rPr>
          <w:rFonts w:hint="eastAsia" w:hAnsi="宋体"/>
          <w:bCs/>
          <w:color w:val="auto"/>
        </w:rPr>
        <w:t>合理利润及本项技术服务及伴随服务所需</w:t>
      </w:r>
      <w:r>
        <w:rPr>
          <w:rFonts w:hint="eastAsia" w:hAnsi="宋体"/>
          <w:bCs/>
          <w:color w:val="auto"/>
          <w:lang w:val="en-US" w:eastAsia="zh-CN"/>
        </w:rPr>
        <w:t>等</w:t>
      </w:r>
      <w:r>
        <w:rPr>
          <w:rFonts w:hint="eastAsia" w:hAnsi="宋体"/>
          <w:bCs/>
          <w:color w:val="auto"/>
        </w:rPr>
        <w:t>的全部费用</w:t>
      </w:r>
      <w:r>
        <w:rPr>
          <w:rFonts w:hint="eastAsia" w:hAnsi="宋体"/>
          <w:bCs/>
          <w:color w:val="auto"/>
          <w:lang w:eastAsia="zh-CN"/>
        </w:rPr>
        <w:t>。</w:t>
      </w:r>
      <w:r>
        <w:rPr>
          <w:rFonts w:hint="eastAsia" w:hAnsi="宋体"/>
          <w:bCs/>
          <w:color w:val="auto"/>
        </w:rPr>
        <w:t>（以人民币为结算单位）</w:t>
      </w:r>
      <w:r>
        <w:rPr>
          <w:rFonts w:hint="eastAsia" w:hAnsi="宋体"/>
          <w:bCs/>
          <w:color w:val="auto"/>
          <w:lang w:val="en-US" w:eastAsia="zh-CN"/>
        </w:rPr>
        <w:t>服务期间，乙方</w:t>
      </w:r>
      <w:r>
        <w:rPr>
          <w:rFonts w:hint="eastAsia" w:hAnsi="宋体"/>
          <w:bCs/>
          <w:color w:val="auto"/>
        </w:rPr>
        <w:t>不在报</w:t>
      </w:r>
      <w:r>
        <w:rPr>
          <w:rFonts w:hint="eastAsia" w:hAnsi="宋体"/>
          <w:bCs/>
        </w:rPr>
        <w:t>价之外另行支付其它任何费用。</w:t>
      </w:r>
    </w:p>
    <w:p w14:paraId="0A18868C">
      <w:pPr>
        <w:keepNext w:val="0"/>
        <w:keepLines w:val="0"/>
        <w:pageBreakBefore w:val="0"/>
        <w:widowControl/>
        <w:numPr>
          <w:ilvl w:val="0"/>
          <w:numId w:val="4"/>
        </w:numPr>
        <w:kinsoku/>
        <w:wordWrap/>
        <w:overflowPunct/>
        <w:topLinePunct w:val="0"/>
        <w:autoSpaceDE/>
        <w:autoSpaceDN/>
        <w:bidi w:val="0"/>
        <w:adjustRightInd/>
        <w:snapToGrid/>
        <w:spacing w:line="400" w:lineRule="atLeast"/>
        <w:ind w:firstLine="422" w:firstLineChars="200"/>
        <w:contextualSpacing/>
        <w:textAlignment w:val="auto"/>
        <w:rPr>
          <w:rFonts w:hint="eastAsia" w:ascii="宋体" w:hAnsi="宋体" w:cs="宋体"/>
          <w:b/>
          <w:bCs/>
          <w:szCs w:val="21"/>
        </w:rPr>
      </w:pPr>
      <w:r>
        <w:rPr>
          <w:rFonts w:hint="eastAsia" w:hAnsi="宋体" w:cs="宋体"/>
          <w:b/>
          <w:bCs/>
          <w:color w:val="auto"/>
          <w:sz w:val="21"/>
          <w:szCs w:val="21"/>
          <w:highlight w:val="none"/>
          <w:lang w:val="en-US" w:eastAsia="zh-CN"/>
        </w:rPr>
        <w:t xml:space="preserve"> 付款方式</w:t>
      </w:r>
    </w:p>
    <w:p w14:paraId="55ED37AB">
      <w:pPr>
        <w:keepNext w:val="0"/>
        <w:keepLines w:val="0"/>
        <w:pageBreakBefore w:val="0"/>
        <w:kinsoku/>
        <w:wordWrap/>
        <w:overflowPunct/>
        <w:topLinePunct w:val="0"/>
        <w:bidi w:val="0"/>
        <w:snapToGrid/>
        <w:spacing w:after="120" w:line="400" w:lineRule="atLeas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甲方按次支付，乙方每次病案及医学出生证明数字化扫描完工并通过甲方验收合格后，甲方通知乙方开具发票，甲方收到发票核对无误后，在30个工作日内以银行转账方式支付服务费用。若乙方为中小企业的（需提供相关证明材料），甲方核对无误后，在15 天内将货款支付给乙方。</w:t>
      </w:r>
    </w:p>
    <w:p w14:paraId="15F9688E">
      <w:pPr>
        <w:keepNext w:val="0"/>
        <w:keepLines w:val="0"/>
        <w:pageBreakBefore w:val="0"/>
        <w:kinsoku/>
        <w:wordWrap/>
        <w:overflowPunct/>
        <w:topLinePunct w:val="0"/>
        <w:bidi w:val="0"/>
        <w:snapToGrid/>
        <w:spacing w:after="120" w:line="400" w:lineRule="atLeast"/>
        <w:ind w:firstLine="422" w:firstLineChars="200"/>
        <w:textAlignment w:val="auto"/>
        <w:rPr>
          <w:rFonts w:ascii="宋体" w:hAnsi="宋体" w:cs="宋体"/>
          <w:b/>
          <w:bCs/>
          <w:szCs w:val="21"/>
          <w:highlight w:val="none"/>
        </w:rPr>
      </w:pPr>
      <w:r>
        <w:rPr>
          <w:rFonts w:hint="eastAsia" w:ascii="宋体" w:hAnsi="宋体" w:cs="宋体"/>
          <w:b/>
          <w:bCs/>
          <w:szCs w:val="21"/>
          <w:highlight w:val="none"/>
          <w:lang w:val="en-US" w:eastAsia="zh-CN"/>
        </w:rPr>
        <w:t xml:space="preserve">第四条 </w:t>
      </w:r>
      <w:r>
        <w:rPr>
          <w:rFonts w:hint="eastAsia" w:ascii="宋体" w:hAnsi="宋体" w:cs="宋体"/>
          <w:b/>
          <w:bCs/>
          <w:szCs w:val="21"/>
          <w:highlight w:val="none"/>
        </w:rPr>
        <w:t>合同组成</w:t>
      </w:r>
    </w:p>
    <w:p w14:paraId="5F0ACF9E">
      <w:pPr>
        <w:keepNext w:val="0"/>
        <w:keepLines w:val="0"/>
        <w:pageBreakBefore w:val="0"/>
        <w:kinsoku/>
        <w:wordWrap/>
        <w:overflowPunct/>
        <w:topLinePunct w:val="0"/>
        <w:bidi w:val="0"/>
        <w:snapToGrid/>
        <w:spacing w:after="120" w:line="400" w:lineRule="atLeast"/>
        <w:ind w:firstLine="420" w:firstLineChars="200"/>
        <w:textAlignment w:val="auto"/>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一</w:t>
      </w:r>
      <w:r>
        <w:rPr>
          <w:rFonts w:hint="eastAsia" w:ascii="宋体" w:hAnsi="宋体" w:cs="宋体"/>
          <w:szCs w:val="21"/>
          <w:highlight w:val="none"/>
          <w:lang w:eastAsia="zh-CN"/>
        </w:rPr>
        <w:t>）</w:t>
      </w:r>
      <w:r>
        <w:rPr>
          <w:rFonts w:hint="eastAsia" w:ascii="宋体" w:hAnsi="宋体" w:cs="宋体"/>
          <w:szCs w:val="21"/>
          <w:highlight w:val="none"/>
        </w:rPr>
        <w:t>合同文件组成内容包括：本合同书 、采购文件、响应文件等均为合同的有效组成部分，并纳入本合同条款内容，与本合同具有同等法律效力。</w:t>
      </w:r>
    </w:p>
    <w:p w14:paraId="568D4353">
      <w:pPr>
        <w:keepNext w:val="0"/>
        <w:keepLines w:val="0"/>
        <w:pageBreakBefore w:val="0"/>
        <w:kinsoku/>
        <w:wordWrap/>
        <w:overflowPunct/>
        <w:topLinePunct w:val="0"/>
        <w:autoSpaceDE/>
        <w:autoSpaceDN/>
        <w:bidi w:val="0"/>
        <w:adjustRightInd/>
        <w:snapToGrid/>
        <w:spacing w:after="120" w:line="400" w:lineRule="atLeast"/>
        <w:ind w:firstLine="420" w:firstLineChars="200"/>
        <w:textAlignment w:val="auto"/>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二</w:t>
      </w:r>
      <w:r>
        <w:rPr>
          <w:rFonts w:hint="eastAsia" w:ascii="宋体" w:hAnsi="宋体" w:cs="宋体"/>
          <w:szCs w:val="21"/>
          <w:highlight w:val="none"/>
          <w:lang w:eastAsia="zh-CN"/>
        </w:rPr>
        <w:t>）</w:t>
      </w:r>
      <w:r>
        <w:rPr>
          <w:rFonts w:hint="eastAsia" w:ascii="宋体" w:hAnsi="宋体" w:cs="宋体"/>
          <w:szCs w:val="21"/>
          <w:highlight w:val="none"/>
        </w:rPr>
        <w:t>在协商和执行本合同的过程中，所有经双方签署确认的文件（包括会议纪要、补充协议、往来信函）也可成为本合同的有效组成部分。</w:t>
      </w:r>
    </w:p>
    <w:p w14:paraId="390DAB18">
      <w:pPr>
        <w:keepNext w:val="0"/>
        <w:keepLines w:val="0"/>
        <w:pageBreakBefore w:val="0"/>
        <w:kinsoku/>
        <w:wordWrap/>
        <w:overflowPunct/>
        <w:topLinePunct w:val="0"/>
        <w:autoSpaceDE/>
        <w:autoSpaceDN/>
        <w:bidi w:val="0"/>
        <w:adjustRightInd/>
        <w:snapToGrid/>
        <w:spacing w:after="120" w:line="400" w:lineRule="atLeast"/>
        <w:ind w:firstLine="420" w:firstLineChars="200"/>
        <w:textAlignment w:val="auto"/>
        <w:rPr>
          <w:rFonts w:hint="eastAsia" w:ascii="Times New Roman" w:hAnsi="宋体" w:eastAsia="宋体" w:cs="宋体"/>
          <w:b/>
          <w:color w:val="auto"/>
          <w:sz w:val="21"/>
          <w:szCs w:val="21"/>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三</w:t>
      </w:r>
      <w:r>
        <w:rPr>
          <w:rFonts w:hint="eastAsia" w:ascii="宋体" w:hAnsi="宋体" w:cs="宋体"/>
          <w:szCs w:val="21"/>
          <w:highlight w:val="none"/>
          <w:lang w:eastAsia="zh-CN"/>
        </w:rPr>
        <w:t>）</w:t>
      </w:r>
      <w:r>
        <w:rPr>
          <w:rFonts w:hint="eastAsia" w:ascii="宋体" w:hAnsi="宋体" w:cs="宋体"/>
          <w:szCs w:val="21"/>
          <w:highlight w:val="none"/>
        </w:rPr>
        <w:t>以上若不同文件之间有冲突的，适用有利于甲方的条款。</w:t>
      </w:r>
    </w:p>
    <w:p w14:paraId="7658594C">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20"/>
        <w:contextualSpacing/>
        <w:textAlignment w:val="auto"/>
        <w:rPr>
          <w:rFonts w:hint="eastAsia" w:hAnsi="宋体" w:cs="宋体"/>
          <w:b/>
          <w:color w:val="auto"/>
          <w:sz w:val="21"/>
          <w:szCs w:val="21"/>
          <w:lang w:val="en-US" w:eastAsia="zh-CN"/>
        </w:rPr>
      </w:pPr>
      <w:r>
        <w:rPr>
          <w:rFonts w:hint="eastAsia" w:hAnsi="宋体" w:cs="宋体"/>
          <w:b/>
          <w:color w:val="auto"/>
          <w:sz w:val="21"/>
          <w:szCs w:val="21"/>
          <w:lang w:val="en-US" w:eastAsia="zh-CN"/>
        </w:rPr>
        <w:t>第五条 服务期和服务地点</w:t>
      </w:r>
    </w:p>
    <w:p w14:paraId="021828F0">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hAnsi="宋体" w:cs="宋体"/>
          <w:b w:val="0"/>
          <w:bCs/>
          <w:color w:val="auto"/>
          <w:sz w:val="21"/>
          <w:szCs w:val="21"/>
          <w:u w:val="none"/>
          <w:lang w:val="en-US" w:eastAsia="zh-CN"/>
        </w:rPr>
      </w:pPr>
      <w:r>
        <w:rPr>
          <w:rFonts w:hint="eastAsia" w:hAnsi="宋体" w:cs="宋体"/>
          <w:b/>
          <w:color w:val="auto"/>
          <w:sz w:val="21"/>
          <w:szCs w:val="21"/>
          <w:lang w:val="en-US" w:eastAsia="zh-CN"/>
        </w:rPr>
        <w:t>（一）服务期：</w:t>
      </w:r>
      <w:r>
        <w:rPr>
          <w:rFonts w:hint="eastAsia" w:hAnsi="宋体" w:cs="宋体"/>
          <w:b w:val="0"/>
          <w:bCs/>
          <w:color w:val="auto"/>
          <w:sz w:val="21"/>
          <w:szCs w:val="21"/>
          <w:lang w:val="en-US" w:eastAsia="zh-CN"/>
        </w:rPr>
        <w:t>1年，</w:t>
      </w:r>
      <w:r>
        <w:rPr>
          <w:rFonts w:hint="eastAsia" w:hAnsi="宋体" w:cs="宋体"/>
          <w:b w:val="0"/>
          <w:bCs/>
          <w:color w:val="auto"/>
          <w:sz w:val="21"/>
          <w:szCs w:val="21"/>
          <w:u w:val="none"/>
          <w:lang w:val="en-US" w:eastAsia="zh-CN"/>
        </w:rPr>
        <w:t>即     年   月  日至     年   月  日或本项目预算金额全部使用完毕之日止（以先到的为准）</w:t>
      </w:r>
    </w:p>
    <w:p w14:paraId="3BEDAC0C">
      <w:pPr>
        <w:pStyle w:val="15"/>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hAnsi="宋体" w:cs="宋体"/>
          <w:b w:val="0"/>
          <w:bCs/>
          <w:color w:val="auto"/>
          <w:sz w:val="21"/>
          <w:szCs w:val="21"/>
          <w:u w:val="none"/>
          <w:lang w:val="en-US" w:eastAsia="zh-CN"/>
        </w:rPr>
      </w:pPr>
      <w:r>
        <w:rPr>
          <w:rFonts w:hint="eastAsia" w:hAnsi="宋体" w:cs="宋体"/>
          <w:b/>
          <w:color w:val="auto"/>
          <w:sz w:val="21"/>
          <w:szCs w:val="21"/>
          <w:u w:val="none"/>
          <w:lang w:val="en-US" w:eastAsia="zh-CN"/>
        </w:rPr>
        <w:t>（二）服务地点：</w:t>
      </w:r>
      <w:r>
        <w:rPr>
          <w:rFonts w:hint="eastAsia" w:hAnsi="宋体" w:cs="宋体"/>
          <w:b w:val="0"/>
          <w:bCs/>
          <w:color w:val="auto"/>
          <w:sz w:val="21"/>
          <w:szCs w:val="21"/>
          <w:u w:val="none"/>
          <w:lang w:val="en-US" w:eastAsia="zh-CN"/>
        </w:rPr>
        <w:t>影像资料及管理系统安装在本院服务器上，纸质病案按合同要求异地保存。</w:t>
      </w:r>
    </w:p>
    <w:p w14:paraId="2C70920C">
      <w:pPr>
        <w:keepNext w:val="0"/>
        <w:keepLines w:val="0"/>
        <w:pageBreakBefore w:val="0"/>
        <w:kinsoku/>
        <w:wordWrap/>
        <w:overflowPunct/>
        <w:topLinePunct w:val="0"/>
        <w:bidi w:val="0"/>
        <w:snapToGrid/>
        <w:spacing w:line="400" w:lineRule="atLeast"/>
        <w:ind w:firstLine="422" w:firstLineChars="200"/>
        <w:textAlignment w:val="auto"/>
        <w:rPr>
          <w:rFonts w:hint="eastAsia" w:ascii="宋体" w:hAnsi="宋体" w:cs="宋体"/>
          <w:b/>
          <w:bCs/>
          <w:szCs w:val="21"/>
          <w:lang w:val="zh-CN"/>
        </w:rPr>
      </w:pPr>
      <w:r>
        <w:rPr>
          <w:rFonts w:hint="eastAsia" w:hAnsi="宋体" w:cs="宋体"/>
          <w:b/>
          <w:bCs w:val="0"/>
          <w:color w:val="auto"/>
          <w:sz w:val="21"/>
          <w:szCs w:val="21"/>
          <w:u w:val="none"/>
          <w:lang w:val="en-US" w:eastAsia="zh-CN"/>
        </w:rPr>
        <w:t xml:space="preserve">第六条 </w:t>
      </w:r>
      <w:r>
        <w:rPr>
          <w:rFonts w:hint="eastAsia" w:ascii="宋体" w:hAnsi="宋体" w:cs="宋体"/>
          <w:b/>
          <w:bCs/>
          <w:szCs w:val="21"/>
          <w:lang w:val="zh-CN"/>
        </w:rPr>
        <w:t>工期</w:t>
      </w:r>
    </w:p>
    <w:p w14:paraId="070A16E9">
      <w:pPr>
        <w:keepNext w:val="0"/>
        <w:keepLines w:val="0"/>
        <w:pageBreakBefore w:val="0"/>
        <w:kinsoku/>
        <w:wordWrap/>
        <w:overflowPunct/>
        <w:topLinePunct w:val="0"/>
        <w:bidi w:val="0"/>
        <w:snapToGrid/>
        <w:spacing w:line="400" w:lineRule="atLeast"/>
        <w:ind w:firstLine="420" w:firstLineChars="200"/>
        <w:textAlignment w:val="auto"/>
        <w:rPr>
          <w:rFonts w:hint="eastAsia" w:ascii="宋体" w:hAnsi="宋体" w:cs="宋体"/>
          <w:szCs w:val="21"/>
        </w:rPr>
      </w:pPr>
      <w:r>
        <w:rPr>
          <w:rFonts w:hint="eastAsia" w:ascii="宋体" w:hAnsi="宋体" w:cs="宋体"/>
          <w:szCs w:val="21"/>
        </w:rPr>
        <w:t>每次病历交接之日起</w:t>
      </w:r>
      <w:r>
        <w:rPr>
          <w:rFonts w:hint="eastAsia" w:ascii="宋体" w:hAnsi="宋体" w:cs="宋体"/>
          <w:szCs w:val="21"/>
          <w:lang w:eastAsia="zh-CN"/>
        </w:rPr>
        <w:t>，</w:t>
      </w:r>
      <w:r>
        <w:rPr>
          <w:rFonts w:hint="eastAsia" w:ascii="宋体" w:hAnsi="宋体" w:cs="宋体"/>
          <w:szCs w:val="21"/>
          <w:lang w:val="en-US" w:eastAsia="zh-CN"/>
        </w:rPr>
        <w:t>乙方</w:t>
      </w:r>
      <w:r>
        <w:rPr>
          <w:rFonts w:hint="eastAsia" w:ascii="宋体" w:hAnsi="宋体" w:cs="宋体"/>
          <w:szCs w:val="21"/>
        </w:rPr>
        <w:t>需在4个月内完成系统安装、调试、病历扫描、仓储完毕等工作，并</w:t>
      </w:r>
      <w:r>
        <w:rPr>
          <w:rFonts w:hint="eastAsia" w:ascii="宋体" w:hAnsi="宋体" w:cs="宋体"/>
          <w:szCs w:val="21"/>
          <w:lang w:val="en-US" w:eastAsia="zh-CN"/>
        </w:rPr>
        <w:t>能使甲方</w:t>
      </w:r>
      <w:r>
        <w:rPr>
          <w:rFonts w:hint="eastAsia" w:ascii="宋体" w:hAnsi="宋体" w:cs="宋体"/>
          <w:szCs w:val="21"/>
        </w:rPr>
        <w:t>投入正常使用。</w:t>
      </w:r>
    </w:p>
    <w:p w14:paraId="65F64668">
      <w:pPr>
        <w:pStyle w:val="25"/>
        <w:keepNext w:val="0"/>
        <w:keepLines w:val="0"/>
        <w:pageBreakBefore w:val="0"/>
        <w:numPr>
          <w:ilvl w:val="0"/>
          <w:numId w:val="0"/>
        </w:numPr>
        <w:kinsoku/>
        <w:wordWrap/>
        <w:overflowPunct/>
        <w:topLinePunct w:val="0"/>
        <w:autoSpaceDE/>
        <w:autoSpaceDN/>
        <w:bidi w:val="0"/>
        <w:adjustRightInd/>
        <w:snapToGrid/>
        <w:spacing w:line="400" w:lineRule="atLeast"/>
        <w:ind w:left="420" w:leftChars="0"/>
        <w:textAlignment w:val="auto"/>
        <w:rPr>
          <w:rFonts w:hint="default" w:hAnsi="宋体" w:eastAsia="宋体" w:cs="宋体"/>
          <w:b/>
          <w:bCs/>
          <w:color w:val="auto"/>
          <w:sz w:val="21"/>
          <w:szCs w:val="21"/>
          <w:highlight w:val="none"/>
          <w:lang w:val="en-US" w:eastAsia="zh-CN"/>
        </w:rPr>
      </w:pPr>
      <w:r>
        <w:rPr>
          <w:rFonts w:hint="eastAsia" w:hAnsi="宋体" w:eastAsia="宋体" w:cs="宋体"/>
          <w:b/>
          <w:bCs/>
          <w:color w:val="auto"/>
          <w:sz w:val="21"/>
          <w:szCs w:val="21"/>
          <w:highlight w:val="none"/>
          <w:lang w:val="en-US" w:eastAsia="zh-CN"/>
        </w:rPr>
        <w:t>第七条 服务内容（</w:t>
      </w:r>
      <w:r>
        <w:rPr>
          <w:rFonts w:hint="eastAsia" w:hAnsi="宋体" w:eastAsia="宋体" w:cs="宋体"/>
          <w:b/>
          <w:bCs/>
          <w:color w:val="auto"/>
          <w:sz w:val="21"/>
          <w:szCs w:val="21"/>
          <w:highlight w:val="none"/>
          <w:lang w:val="en-GB" w:eastAsia="zh-CN"/>
        </w:rPr>
        <w:t>参照</w:t>
      </w:r>
      <w:r>
        <w:rPr>
          <w:rFonts w:hint="eastAsia" w:hAnsi="宋体" w:eastAsia="宋体" w:cs="宋体"/>
          <w:b/>
          <w:bCs/>
          <w:color w:val="auto"/>
          <w:sz w:val="21"/>
          <w:szCs w:val="21"/>
          <w:highlight w:val="none"/>
          <w:lang w:val="en-US" w:eastAsia="zh-CN"/>
        </w:rPr>
        <w:t>采购需求中技术要求中</w:t>
      </w:r>
      <w:r>
        <w:rPr>
          <w:rFonts w:hint="eastAsia" w:hAnsi="宋体" w:eastAsia="宋体" w:cs="宋体"/>
          <w:b/>
          <w:bCs/>
          <w:color w:val="auto"/>
          <w:sz w:val="21"/>
          <w:szCs w:val="21"/>
          <w:highlight w:val="none"/>
          <w:lang w:val="en-GB" w:eastAsia="zh-CN"/>
        </w:rPr>
        <w:t>对应内容，具体根据供应商响应情况调整</w:t>
      </w:r>
      <w:r>
        <w:rPr>
          <w:rFonts w:hint="eastAsia" w:hAnsi="宋体" w:eastAsia="宋体" w:cs="宋体"/>
          <w:b/>
          <w:bCs/>
          <w:color w:val="auto"/>
          <w:sz w:val="21"/>
          <w:szCs w:val="21"/>
          <w:highlight w:val="none"/>
          <w:lang w:val="en-US" w:eastAsia="zh-CN"/>
        </w:rPr>
        <w:t>）</w:t>
      </w:r>
    </w:p>
    <w:p w14:paraId="4F89C4FF">
      <w:pPr>
        <w:pStyle w:val="25"/>
        <w:keepNext w:val="0"/>
        <w:keepLines w:val="0"/>
        <w:pageBreakBefore w:val="0"/>
        <w:numPr>
          <w:ilvl w:val="0"/>
          <w:numId w:val="0"/>
        </w:numPr>
        <w:kinsoku/>
        <w:wordWrap/>
        <w:overflowPunct/>
        <w:topLinePunct w:val="0"/>
        <w:autoSpaceDE/>
        <w:autoSpaceDN/>
        <w:bidi w:val="0"/>
        <w:adjustRightInd/>
        <w:snapToGrid/>
        <w:spacing w:line="400" w:lineRule="atLeast"/>
        <w:ind w:left="420" w:leftChars="0"/>
        <w:textAlignment w:val="auto"/>
        <w:rPr>
          <w:rFonts w:hint="eastAsia" w:hAnsi="宋体" w:eastAsia="宋体" w:cs="宋体"/>
          <w:b/>
          <w:bCs/>
          <w:color w:val="auto"/>
          <w:sz w:val="21"/>
          <w:szCs w:val="21"/>
          <w:highlight w:val="none"/>
          <w:lang w:val="en-GB" w:eastAsia="zh-CN"/>
        </w:rPr>
      </w:pPr>
      <w:r>
        <w:rPr>
          <w:rFonts w:hint="eastAsia" w:hAnsi="宋体" w:eastAsia="宋体" w:cs="宋体"/>
          <w:b/>
          <w:bCs/>
          <w:color w:val="auto"/>
          <w:sz w:val="21"/>
          <w:szCs w:val="21"/>
          <w:highlight w:val="none"/>
          <w:lang w:val="en-US" w:eastAsia="zh-CN"/>
        </w:rPr>
        <w:t>第八条 售货服务</w:t>
      </w:r>
      <w:r>
        <w:rPr>
          <w:rFonts w:hint="eastAsia" w:hAnsi="宋体" w:eastAsia="宋体" w:cs="宋体"/>
          <w:b/>
          <w:bCs/>
          <w:color w:val="auto"/>
          <w:sz w:val="21"/>
          <w:szCs w:val="21"/>
          <w:highlight w:val="none"/>
          <w:lang w:val="en-GB" w:eastAsia="zh-CN"/>
        </w:rPr>
        <w:t>（参照</w:t>
      </w:r>
      <w:r>
        <w:rPr>
          <w:rFonts w:hint="eastAsia" w:hAnsi="宋体" w:eastAsia="宋体" w:cs="宋体"/>
          <w:b/>
          <w:bCs/>
          <w:color w:val="auto"/>
          <w:sz w:val="21"/>
          <w:szCs w:val="21"/>
          <w:highlight w:val="none"/>
          <w:lang w:val="en-US" w:eastAsia="zh-CN"/>
        </w:rPr>
        <w:t>采购</w:t>
      </w:r>
      <w:r>
        <w:rPr>
          <w:rFonts w:hint="eastAsia" w:hAnsi="宋体" w:eastAsia="宋体" w:cs="宋体"/>
          <w:b/>
          <w:bCs/>
          <w:color w:val="auto"/>
          <w:sz w:val="21"/>
          <w:szCs w:val="21"/>
          <w:highlight w:val="none"/>
          <w:lang w:val="en-GB" w:eastAsia="zh-CN"/>
        </w:rPr>
        <w:t>需求</w:t>
      </w:r>
      <w:r>
        <w:rPr>
          <w:rFonts w:hint="eastAsia" w:hAnsi="宋体" w:eastAsia="宋体" w:cs="宋体"/>
          <w:b/>
          <w:bCs/>
          <w:color w:val="auto"/>
          <w:sz w:val="21"/>
          <w:szCs w:val="21"/>
          <w:highlight w:val="none"/>
          <w:lang w:val="en-US" w:eastAsia="zh-CN"/>
        </w:rPr>
        <w:t>中</w:t>
      </w:r>
      <w:r>
        <w:rPr>
          <w:rFonts w:hint="eastAsia" w:hAnsi="宋体" w:eastAsia="宋体" w:cs="宋体"/>
          <w:b/>
          <w:bCs/>
          <w:color w:val="auto"/>
          <w:sz w:val="21"/>
          <w:szCs w:val="21"/>
          <w:highlight w:val="none"/>
          <w:lang w:val="en-GB" w:eastAsia="zh-CN"/>
        </w:rPr>
        <w:t>对应内容，具体根据供应商响应情况调整）</w:t>
      </w:r>
    </w:p>
    <w:p w14:paraId="22832ACA">
      <w:pPr>
        <w:pStyle w:val="25"/>
        <w:keepNext w:val="0"/>
        <w:keepLines w:val="0"/>
        <w:pageBreakBefore w:val="0"/>
        <w:numPr>
          <w:ilvl w:val="0"/>
          <w:numId w:val="0"/>
        </w:numPr>
        <w:kinsoku/>
        <w:wordWrap/>
        <w:overflowPunct/>
        <w:topLinePunct w:val="0"/>
        <w:autoSpaceDE/>
        <w:autoSpaceDN/>
        <w:bidi w:val="0"/>
        <w:adjustRightInd/>
        <w:snapToGrid/>
        <w:spacing w:line="400" w:lineRule="atLeast"/>
        <w:ind w:firstLine="422" w:firstLineChars="200"/>
        <w:textAlignment w:val="auto"/>
        <w:rPr>
          <w:rFonts w:hint="eastAsia" w:hAnsi="宋体" w:eastAsia="宋体" w:cs="宋体"/>
          <w:b/>
          <w:bCs/>
          <w:color w:val="auto"/>
          <w:sz w:val="21"/>
          <w:szCs w:val="21"/>
          <w:highlight w:val="none"/>
          <w:lang w:val="en-GB" w:eastAsia="zh-CN"/>
        </w:rPr>
      </w:pPr>
      <w:r>
        <w:rPr>
          <w:rFonts w:hint="eastAsia" w:hAnsi="宋体" w:eastAsia="宋体" w:cs="宋体"/>
          <w:b/>
          <w:bCs/>
          <w:color w:val="auto"/>
          <w:sz w:val="21"/>
          <w:szCs w:val="21"/>
          <w:highlight w:val="none"/>
          <w:lang w:val="en-US" w:eastAsia="zh-CN"/>
        </w:rPr>
        <w:t xml:space="preserve">第九条 </w:t>
      </w:r>
      <w:r>
        <w:rPr>
          <w:rFonts w:hint="eastAsia" w:hAnsi="宋体" w:eastAsia="宋体" w:cs="宋体"/>
          <w:b/>
          <w:bCs/>
          <w:color w:val="auto"/>
          <w:sz w:val="21"/>
          <w:szCs w:val="21"/>
          <w:highlight w:val="none"/>
          <w:lang w:val="en-GB" w:eastAsia="zh-CN"/>
        </w:rPr>
        <w:t>数字化验收标准和验收方案（参照</w:t>
      </w:r>
      <w:r>
        <w:rPr>
          <w:rFonts w:hint="eastAsia" w:hAnsi="宋体" w:eastAsia="宋体" w:cs="宋体"/>
          <w:b/>
          <w:bCs/>
          <w:color w:val="auto"/>
          <w:sz w:val="21"/>
          <w:szCs w:val="21"/>
          <w:highlight w:val="none"/>
          <w:lang w:val="en-US" w:eastAsia="zh-CN"/>
        </w:rPr>
        <w:t>采购</w:t>
      </w:r>
      <w:r>
        <w:rPr>
          <w:rFonts w:hint="eastAsia" w:hAnsi="宋体" w:eastAsia="宋体" w:cs="宋体"/>
          <w:b/>
          <w:bCs/>
          <w:color w:val="auto"/>
          <w:sz w:val="21"/>
          <w:szCs w:val="21"/>
          <w:highlight w:val="none"/>
          <w:lang w:val="en-GB" w:eastAsia="zh-CN"/>
        </w:rPr>
        <w:t>需求</w:t>
      </w:r>
      <w:r>
        <w:rPr>
          <w:rFonts w:hint="eastAsia" w:hAnsi="宋体" w:eastAsia="宋体" w:cs="宋体"/>
          <w:b/>
          <w:bCs/>
          <w:color w:val="auto"/>
          <w:sz w:val="21"/>
          <w:szCs w:val="21"/>
          <w:highlight w:val="none"/>
          <w:lang w:val="en-US" w:eastAsia="zh-CN"/>
        </w:rPr>
        <w:t>中</w:t>
      </w:r>
      <w:r>
        <w:rPr>
          <w:rFonts w:hint="eastAsia" w:hAnsi="宋体" w:eastAsia="宋体" w:cs="宋体"/>
          <w:b/>
          <w:bCs/>
          <w:color w:val="auto"/>
          <w:sz w:val="21"/>
          <w:szCs w:val="21"/>
          <w:highlight w:val="none"/>
          <w:lang w:val="en-GB" w:eastAsia="zh-CN"/>
        </w:rPr>
        <w:t>数字化验收标准和验收方案对应内容，具体根据供应商响应情况调整）</w:t>
      </w:r>
    </w:p>
    <w:p w14:paraId="69408270">
      <w:pPr>
        <w:keepNext w:val="0"/>
        <w:keepLines w:val="0"/>
        <w:pageBreakBefore w:val="0"/>
        <w:kinsoku/>
        <w:wordWrap/>
        <w:overflowPunct/>
        <w:topLinePunct w:val="0"/>
        <w:autoSpaceDE/>
        <w:autoSpaceDN/>
        <w:bidi w:val="0"/>
        <w:adjustRightInd/>
        <w:snapToGrid/>
        <w:spacing w:line="400" w:lineRule="atLeast"/>
        <w:ind w:left="420" w:leftChars="200" w:firstLine="0" w:firstLineChars="0"/>
        <w:textAlignment w:val="auto"/>
        <w:rPr>
          <w:rFonts w:hint="eastAsia" w:hAnsi="宋体" w:cs="宋体"/>
          <w:b/>
          <w:bCs/>
          <w:color w:val="auto"/>
          <w:sz w:val="21"/>
          <w:szCs w:val="21"/>
          <w:lang w:val="en-GB" w:eastAsia="zh-CN"/>
        </w:rPr>
      </w:pPr>
      <w:r>
        <w:rPr>
          <w:rFonts w:hint="eastAsia" w:hAnsi="宋体" w:cs="宋体"/>
          <w:b/>
          <w:bCs/>
          <w:color w:val="auto"/>
          <w:sz w:val="21"/>
          <w:szCs w:val="21"/>
          <w:lang w:val="en-US" w:eastAsia="zh-CN"/>
        </w:rPr>
        <w:t>第十条  技术培训要求</w:t>
      </w:r>
      <w:r>
        <w:rPr>
          <w:rFonts w:hint="eastAsia" w:hAnsi="宋体" w:cs="宋体"/>
          <w:b/>
          <w:bCs/>
          <w:color w:val="auto"/>
          <w:sz w:val="21"/>
          <w:szCs w:val="21"/>
          <w:lang w:val="en-GB" w:eastAsia="zh-CN"/>
        </w:rPr>
        <w:t>（参照</w:t>
      </w:r>
      <w:r>
        <w:rPr>
          <w:rFonts w:hint="eastAsia" w:hAnsi="宋体" w:cs="宋体"/>
          <w:b/>
          <w:bCs/>
          <w:color w:val="auto"/>
          <w:sz w:val="21"/>
          <w:szCs w:val="21"/>
          <w:lang w:val="en-US" w:eastAsia="zh-CN"/>
        </w:rPr>
        <w:t>采购</w:t>
      </w:r>
      <w:r>
        <w:rPr>
          <w:rFonts w:hint="eastAsia" w:hAnsi="宋体" w:cs="宋体"/>
          <w:b/>
          <w:bCs/>
          <w:color w:val="auto"/>
          <w:sz w:val="21"/>
          <w:szCs w:val="21"/>
          <w:lang w:val="en-GB" w:eastAsia="zh-CN"/>
        </w:rPr>
        <w:t>需求</w:t>
      </w:r>
      <w:r>
        <w:rPr>
          <w:rFonts w:hint="eastAsia" w:hAnsi="宋体" w:cs="宋体"/>
          <w:b/>
          <w:bCs/>
          <w:color w:val="auto"/>
          <w:sz w:val="21"/>
          <w:szCs w:val="21"/>
          <w:lang w:val="en-US" w:eastAsia="zh-CN"/>
        </w:rPr>
        <w:t>中</w:t>
      </w:r>
      <w:r>
        <w:rPr>
          <w:rFonts w:hint="eastAsia" w:hAnsi="宋体" w:cs="宋体"/>
          <w:b/>
          <w:bCs/>
          <w:color w:val="auto"/>
          <w:sz w:val="21"/>
          <w:szCs w:val="21"/>
          <w:lang w:val="en-GB" w:eastAsia="zh-CN"/>
        </w:rPr>
        <w:t>对应内容，具体根据供应商响应情况调整）</w:t>
      </w:r>
    </w:p>
    <w:p w14:paraId="4ED42624">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ascii="宋体" w:hAnsi="宋体" w:cs="宋体"/>
          <w:b/>
          <w:bCs/>
          <w:szCs w:val="21"/>
        </w:rPr>
      </w:pPr>
      <w:r>
        <w:rPr>
          <w:rFonts w:hint="eastAsia" w:hAnsi="宋体" w:cs="宋体"/>
          <w:b/>
          <w:bCs/>
          <w:color w:val="auto"/>
          <w:sz w:val="21"/>
          <w:szCs w:val="21"/>
          <w:lang w:val="en-US" w:eastAsia="zh-CN"/>
        </w:rPr>
        <w:t xml:space="preserve">第十一条 </w:t>
      </w:r>
      <w:r>
        <w:rPr>
          <w:rFonts w:hint="eastAsia" w:ascii="宋体" w:hAnsi="宋体" w:cs="宋体"/>
          <w:b/>
          <w:bCs/>
          <w:szCs w:val="21"/>
        </w:rPr>
        <w:t>保密要求</w:t>
      </w:r>
    </w:p>
    <w:p w14:paraId="5229A9DA">
      <w:pPr>
        <w:keepNext w:val="0"/>
        <w:keepLines w:val="0"/>
        <w:pageBreakBefore w:val="0"/>
        <w:widowControl w:val="0"/>
        <w:tabs>
          <w:tab w:val="left" w:pos="113"/>
        </w:tabs>
        <w:kinsoku/>
        <w:wordWrap/>
        <w:overflowPunct/>
        <w:topLinePunct w:val="0"/>
        <w:autoSpaceDE/>
        <w:autoSpaceDN/>
        <w:bidi w:val="0"/>
        <w:adjustRightInd/>
        <w:snapToGrid/>
        <w:spacing w:line="400" w:lineRule="atLeast"/>
        <w:ind w:firstLine="420" w:firstLineChars="200"/>
        <w:contextualSpacing/>
        <w:textAlignment w:val="auto"/>
        <w:rPr>
          <w:rFonts w:hint="eastAsia" w:hAnsi="宋体"/>
          <w:bCs/>
          <w:highlight w:val="none"/>
        </w:rPr>
      </w:pPr>
      <w:r>
        <w:rPr>
          <w:rFonts w:hint="eastAsia" w:hAnsi="宋体"/>
          <w:bCs/>
          <w:highlight w:val="none"/>
          <w:lang w:eastAsia="zh-CN"/>
        </w:rPr>
        <w:t>（</w:t>
      </w:r>
      <w:r>
        <w:rPr>
          <w:rFonts w:hint="eastAsia" w:hAnsi="宋体"/>
          <w:bCs/>
          <w:highlight w:val="none"/>
          <w:lang w:val="en-US" w:eastAsia="zh-CN"/>
        </w:rPr>
        <w:t>一</w:t>
      </w:r>
      <w:r>
        <w:rPr>
          <w:rFonts w:hint="eastAsia" w:hAnsi="宋体"/>
          <w:bCs/>
          <w:highlight w:val="none"/>
          <w:lang w:eastAsia="zh-CN"/>
        </w:rPr>
        <w:t>）</w:t>
      </w:r>
      <w:r>
        <w:rPr>
          <w:rFonts w:hint="eastAsia" w:hAnsi="宋体"/>
          <w:bCs/>
          <w:highlight w:val="none"/>
        </w:rPr>
        <w:t>双方以协议的方式约定保密责任，遵守相关保密制度。</w:t>
      </w:r>
    </w:p>
    <w:p w14:paraId="693598D5">
      <w:pPr>
        <w:keepNext w:val="0"/>
        <w:keepLines w:val="0"/>
        <w:pageBreakBefore w:val="0"/>
        <w:widowControl w:val="0"/>
        <w:tabs>
          <w:tab w:val="left" w:pos="113"/>
        </w:tabs>
        <w:kinsoku/>
        <w:wordWrap/>
        <w:overflowPunct/>
        <w:topLinePunct w:val="0"/>
        <w:autoSpaceDE/>
        <w:autoSpaceDN/>
        <w:bidi w:val="0"/>
        <w:adjustRightInd/>
        <w:snapToGrid/>
        <w:spacing w:line="400" w:lineRule="atLeast"/>
        <w:ind w:firstLine="420" w:firstLineChars="200"/>
        <w:contextualSpacing/>
        <w:textAlignment w:val="auto"/>
        <w:rPr>
          <w:rFonts w:hint="eastAsia" w:hAnsi="宋体"/>
          <w:bCs/>
          <w:highlight w:val="none"/>
        </w:rPr>
      </w:pPr>
      <w:r>
        <w:rPr>
          <w:rFonts w:hint="eastAsia" w:hAnsi="宋体"/>
          <w:bCs/>
          <w:highlight w:val="none"/>
          <w:lang w:eastAsia="zh-CN"/>
        </w:rPr>
        <w:t>（</w:t>
      </w:r>
      <w:r>
        <w:rPr>
          <w:rFonts w:hint="eastAsia" w:hAnsi="宋体"/>
          <w:bCs/>
          <w:highlight w:val="none"/>
          <w:lang w:val="en-US" w:eastAsia="zh-CN"/>
        </w:rPr>
        <w:t>二</w:t>
      </w:r>
      <w:r>
        <w:rPr>
          <w:rFonts w:hint="eastAsia" w:hAnsi="宋体"/>
          <w:bCs/>
          <w:highlight w:val="none"/>
          <w:lang w:eastAsia="zh-CN"/>
        </w:rPr>
        <w:t>）</w:t>
      </w:r>
      <w:r>
        <w:rPr>
          <w:rFonts w:hint="eastAsia" w:hAnsi="宋体"/>
          <w:bCs/>
          <w:highlight w:val="none"/>
        </w:rPr>
        <w:t>.数字化病案资料的所有权归属甲方，在项目结束时乙方必须完整移交甲方。</w:t>
      </w:r>
    </w:p>
    <w:p w14:paraId="10480019">
      <w:pPr>
        <w:keepNext w:val="0"/>
        <w:keepLines w:val="0"/>
        <w:pageBreakBefore w:val="0"/>
        <w:widowControl w:val="0"/>
        <w:tabs>
          <w:tab w:val="left" w:pos="113"/>
        </w:tabs>
        <w:kinsoku/>
        <w:wordWrap/>
        <w:overflowPunct/>
        <w:topLinePunct w:val="0"/>
        <w:autoSpaceDE/>
        <w:autoSpaceDN/>
        <w:bidi w:val="0"/>
        <w:adjustRightInd/>
        <w:snapToGrid/>
        <w:spacing w:line="400" w:lineRule="atLeast"/>
        <w:ind w:firstLine="420" w:firstLineChars="200"/>
        <w:contextualSpacing/>
        <w:textAlignment w:val="auto"/>
        <w:rPr>
          <w:rFonts w:hint="eastAsia" w:hAnsi="宋体"/>
          <w:bCs/>
          <w:highlight w:val="none"/>
        </w:rPr>
      </w:pPr>
      <w:r>
        <w:rPr>
          <w:rFonts w:hint="eastAsia" w:hAnsi="宋体"/>
          <w:bCs/>
          <w:highlight w:val="none"/>
          <w:lang w:eastAsia="zh-CN"/>
        </w:rPr>
        <w:t>（</w:t>
      </w:r>
      <w:r>
        <w:rPr>
          <w:rFonts w:hint="eastAsia" w:hAnsi="宋体"/>
          <w:bCs/>
          <w:highlight w:val="none"/>
          <w:lang w:val="en-US" w:eastAsia="zh-CN"/>
        </w:rPr>
        <w:t>三</w:t>
      </w:r>
      <w:r>
        <w:rPr>
          <w:rFonts w:hint="eastAsia" w:hAnsi="宋体"/>
          <w:bCs/>
          <w:highlight w:val="none"/>
          <w:lang w:eastAsia="zh-CN"/>
        </w:rPr>
        <w:t>）</w:t>
      </w:r>
      <w:r>
        <w:rPr>
          <w:rFonts w:hint="eastAsia" w:hAnsi="宋体"/>
          <w:bCs/>
          <w:highlight w:val="none"/>
        </w:rPr>
        <w:t>甲、乙双方对于执行本合同过程中接触或获悉的对方信息负有保密义务。在合同有效期内及有效期结束后的任何时间均不得用于与合同无关的项目或泄露给第三方。</w:t>
      </w:r>
    </w:p>
    <w:p w14:paraId="62F6FF35">
      <w:pPr>
        <w:keepNext w:val="0"/>
        <w:keepLines w:val="0"/>
        <w:pageBreakBefore w:val="0"/>
        <w:widowControl w:val="0"/>
        <w:tabs>
          <w:tab w:val="left" w:pos="113"/>
        </w:tabs>
        <w:kinsoku/>
        <w:wordWrap/>
        <w:overflowPunct/>
        <w:topLinePunct w:val="0"/>
        <w:autoSpaceDE/>
        <w:autoSpaceDN/>
        <w:bidi w:val="0"/>
        <w:adjustRightInd/>
        <w:snapToGrid/>
        <w:spacing w:line="400" w:lineRule="atLeast"/>
        <w:ind w:firstLine="420" w:firstLineChars="200"/>
        <w:contextualSpacing/>
        <w:textAlignment w:val="auto"/>
        <w:rPr>
          <w:rFonts w:hint="eastAsia" w:hAnsi="宋体"/>
          <w:bCs/>
          <w:highlight w:val="none"/>
        </w:rPr>
      </w:pPr>
      <w:r>
        <w:rPr>
          <w:rFonts w:hint="eastAsia" w:hAnsi="宋体"/>
          <w:bCs/>
          <w:highlight w:val="none"/>
          <w:lang w:eastAsia="zh-CN"/>
        </w:rPr>
        <w:t>（</w:t>
      </w:r>
      <w:r>
        <w:rPr>
          <w:rFonts w:hint="eastAsia" w:hAnsi="宋体"/>
          <w:bCs/>
          <w:highlight w:val="none"/>
          <w:lang w:val="en-US" w:eastAsia="zh-CN"/>
        </w:rPr>
        <w:t>四</w:t>
      </w:r>
      <w:r>
        <w:rPr>
          <w:rFonts w:hint="eastAsia" w:hAnsi="宋体"/>
          <w:bCs/>
          <w:highlight w:val="none"/>
          <w:lang w:eastAsia="zh-CN"/>
        </w:rPr>
        <w:t>）</w:t>
      </w:r>
      <w:r>
        <w:rPr>
          <w:rFonts w:hint="eastAsia" w:hAnsi="宋体"/>
          <w:bCs/>
          <w:highlight w:val="none"/>
        </w:rPr>
        <w:t>乙方应保守在缔结和履行合同过程中获知的对方内部保密信息，除乙方履行合同义务的必要或法律、法规规定应披露的之外，不得以任何方式向第三人披露和不正当使用，否则，应当赔偿因泄露保密信息给甲方造成的损失。</w:t>
      </w:r>
    </w:p>
    <w:p w14:paraId="2C3901B9">
      <w:pPr>
        <w:keepNext w:val="0"/>
        <w:keepLines w:val="0"/>
        <w:pageBreakBefore w:val="0"/>
        <w:widowControl w:val="0"/>
        <w:tabs>
          <w:tab w:val="left" w:pos="113"/>
        </w:tabs>
        <w:kinsoku/>
        <w:wordWrap/>
        <w:overflowPunct/>
        <w:topLinePunct w:val="0"/>
        <w:autoSpaceDE/>
        <w:autoSpaceDN/>
        <w:bidi w:val="0"/>
        <w:adjustRightInd/>
        <w:snapToGrid/>
        <w:spacing w:line="400" w:lineRule="atLeast"/>
        <w:ind w:firstLine="420" w:firstLineChars="200"/>
        <w:contextualSpacing/>
        <w:textAlignment w:val="auto"/>
        <w:rPr>
          <w:rFonts w:hint="eastAsia" w:hAnsi="宋体"/>
          <w:bCs/>
          <w:highlight w:val="none"/>
        </w:rPr>
      </w:pPr>
      <w:r>
        <w:rPr>
          <w:rFonts w:hint="eastAsia" w:hAnsi="宋体"/>
          <w:bCs/>
          <w:highlight w:val="none"/>
          <w:lang w:eastAsia="zh-CN"/>
        </w:rPr>
        <w:t>（</w:t>
      </w:r>
      <w:r>
        <w:rPr>
          <w:rFonts w:hint="eastAsia" w:hAnsi="宋体"/>
          <w:bCs/>
          <w:highlight w:val="none"/>
          <w:lang w:val="en-US" w:eastAsia="zh-CN"/>
        </w:rPr>
        <w:t>五</w:t>
      </w:r>
      <w:r>
        <w:rPr>
          <w:rFonts w:hint="eastAsia" w:hAnsi="宋体"/>
          <w:bCs/>
          <w:highlight w:val="none"/>
          <w:lang w:eastAsia="zh-CN"/>
        </w:rPr>
        <w:t>）</w:t>
      </w:r>
      <w:r>
        <w:rPr>
          <w:rFonts w:hint="eastAsia" w:hAnsi="宋体"/>
          <w:bCs/>
          <w:highlight w:val="none"/>
        </w:rPr>
        <w:t>乙方的报价应包括所有应付的对专利权、版权或其他知识产权而需要向其他方支付的版税、使用费等费用。</w:t>
      </w:r>
    </w:p>
    <w:p w14:paraId="0C2A0100">
      <w:pPr>
        <w:keepNext w:val="0"/>
        <w:keepLines w:val="0"/>
        <w:pageBreakBefore w:val="0"/>
        <w:widowControl w:val="0"/>
        <w:tabs>
          <w:tab w:val="left" w:pos="113"/>
        </w:tabs>
        <w:kinsoku/>
        <w:wordWrap/>
        <w:overflowPunct/>
        <w:topLinePunct w:val="0"/>
        <w:autoSpaceDE/>
        <w:autoSpaceDN/>
        <w:bidi w:val="0"/>
        <w:adjustRightInd/>
        <w:snapToGrid/>
        <w:spacing w:line="400" w:lineRule="atLeast"/>
        <w:ind w:firstLine="420" w:firstLineChars="200"/>
        <w:contextualSpacing/>
        <w:textAlignment w:val="auto"/>
        <w:rPr>
          <w:rFonts w:hint="eastAsia" w:hAnsi="宋体"/>
          <w:bCs/>
          <w:highlight w:val="none"/>
        </w:rPr>
      </w:pPr>
      <w:r>
        <w:rPr>
          <w:rFonts w:hint="eastAsia" w:hAnsi="宋体"/>
          <w:bCs/>
          <w:highlight w:val="none"/>
          <w:lang w:eastAsia="zh-CN"/>
        </w:rPr>
        <w:t>（</w:t>
      </w:r>
      <w:r>
        <w:rPr>
          <w:rFonts w:hint="eastAsia" w:hAnsi="宋体"/>
          <w:bCs/>
          <w:highlight w:val="none"/>
          <w:lang w:val="en-US" w:eastAsia="zh-CN"/>
        </w:rPr>
        <w:t>六</w:t>
      </w:r>
      <w:r>
        <w:rPr>
          <w:rFonts w:hint="eastAsia" w:hAnsi="宋体"/>
          <w:bCs/>
          <w:highlight w:val="none"/>
          <w:lang w:eastAsia="zh-CN"/>
        </w:rPr>
        <w:t>）</w:t>
      </w:r>
      <w:r>
        <w:rPr>
          <w:rFonts w:hint="eastAsia" w:hAnsi="宋体"/>
          <w:bCs/>
          <w:highlight w:val="none"/>
        </w:rPr>
        <w:t>乙方应自觉维护</w:t>
      </w:r>
      <w:r>
        <w:rPr>
          <w:rFonts w:hint="eastAsia" w:hAnsi="宋体"/>
          <w:bCs/>
          <w:highlight w:val="none"/>
          <w:lang w:eastAsia="zh-CN"/>
        </w:rPr>
        <w:t>甲方</w:t>
      </w:r>
      <w:r>
        <w:rPr>
          <w:rFonts w:hint="eastAsia" w:hAnsi="宋体"/>
          <w:bCs/>
          <w:highlight w:val="none"/>
        </w:rPr>
        <w:t>利益，严格遵守甲方的保密规定。</w:t>
      </w:r>
    </w:p>
    <w:p w14:paraId="458613B4">
      <w:pPr>
        <w:keepNext w:val="0"/>
        <w:keepLines w:val="0"/>
        <w:pageBreakBefore w:val="0"/>
        <w:widowControl w:val="0"/>
        <w:tabs>
          <w:tab w:val="left" w:pos="113"/>
        </w:tabs>
        <w:kinsoku/>
        <w:wordWrap/>
        <w:overflowPunct/>
        <w:topLinePunct w:val="0"/>
        <w:autoSpaceDE/>
        <w:autoSpaceDN/>
        <w:bidi w:val="0"/>
        <w:adjustRightInd/>
        <w:snapToGrid/>
        <w:spacing w:line="400" w:lineRule="atLeast"/>
        <w:ind w:firstLine="420" w:firstLineChars="200"/>
        <w:contextualSpacing/>
        <w:textAlignment w:val="auto"/>
        <w:rPr>
          <w:rFonts w:hint="eastAsia" w:hAnsi="宋体"/>
          <w:bCs/>
          <w:highlight w:val="none"/>
        </w:rPr>
      </w:pPr>
      <w:r>
        <w:rPr>
          <w:rFonts w:hint="eastAsia" w:hAnsi="宋体"/>
          <w:bCs/>
          <w:highlight w:val="none"/>
          <w:lang w:eastAsia="zh-CN"/>
        </w:rPr>
        <w:t>（</w:t>
      </w:r>
      <w:r>
        <w:rPr>
          <w:rFonts w:hint="eastAsia" w:hAnsi="宋体"/>
          <w:bCs/>
          <w:highlight w:val="none"/>
          <w:lang w:val="en-US" w:eastAsia="zh-CN"/>
        </w:rPr>
        <w:t>七</w:t>
      </w:r>
      <w:r>
        <w:rPr>
          <w:rFonts w:hint="eastAsia" w:hAnsi="宋体"/>
          <w:bCs/>
          <w:highlight w:val="none"/>
          <w:lang w:eastAsia="zh-CN"/>
        </w:rPr>
        <w:t>）</w:t>
      </w:r>
      <w:r>
        <w:rPr>
          <w:rFonts w:hint="eastAsia" w:hAnsi="宋体"/>
          <w:bCs/>
          <w:highlight w:val="none"/>
        </w:rPr>
        <w:t>乙方承诺所建设系统资料数据（保密信息）保存于甲方的服务器上，并由于技术服务、接口对接、日常维护系统等原因，乙方在某种情况下在未经甲方同意访问这些数据或泄漏给他人，牟取私利或对甲方造成损失，应承担相应的法律责任并赔偿。</w:t>
      </w:r>
    </w:p>
    <w:p w14:paraId="7327E71D">
      <w:pPr>
        <w:keepNext w:val="0"/>
        <w:keepLines w:val="0"/>
        <w:pageBreakBefore w:val="0"/>
        <w:widowControl w:val="0"/>
        <w:tabs>
          <w:tab w:val="left" w:pos="113"/>
        </w:tabs>
        <w:kinsoku/>
        <w:wordWrap/>
        <w:overflowPunct/>
        <w:topLinePunct w:val="0"/>
        <w:autoSpaceDE/>
        <w:autoSpaceDN/>
        <w:bidi w:val="0"/>
        <w:adjustRightInd/>
        <w:snapToGrid/>
        <w:spacing w:line="400" w:lineRule="atLeast"/>
        <w:ind w:firstLine="420" w:firstLineChars="200"/>
        <w:contextualSpacing/>
        <w:textAlignment w:val="auto"/>
        <w:rPr>
          <w:rFonts w:hint="eastAsia" w:hAnsi="宋体"/>
          <w:bCs/>
          <w:highlight w:val="none"/>
        </w:rPr>
      </w:pPr>
      <w:r>
        <w:rPr>
          <w:rFonts w:hint="eastAsia" w:hAnsi="宋体"/>
          <w:bCs/>
          <w:highlight w:val="none"/>
          <w:lang w:val="en-US" w:eastAsia="zh-CN"/>
        </w:rPr>
        <w:t>（八）乙方</w:t>
      </w:r>
      <w:r>
        <w:rPr>
          <w:rFonts w:hint="eastAsia" w:hAnsi="宋体"/>
          <w:bCs/>
          <w:highlight w:val="none"/>
        </w:rPr>
        <w:t>参与项目实施的人员不得有违法犯罪的记</w:t>
      </w:r>
      <w:r>
        <w:rPr>
          <w:rFonts w:hint="eastAsia" w:hAnsi="宋体"/>
          <w:bCs/>
          <w:highlight w:val="none"/>
          <w:lang w:val="en-US" w:eastAsia="zh-CN"/>
        </w:rPr>
        <w:t>录</w:t>
      </w:r>
      <w:r>
        <w:rPr>
          <w:rFonts w:hint="eastAsia" w:hAnsi="宋体"/>
          <w:bCs/>
          <w:highlight w:val="none"/>
        </w:rPr>
        <w:t>。</w:t>
      </w:r>
    </w:p>
    <w:p w14:paraId="733A04F6">
      <w:pPr>
        <w:keepNext w:val="0"/>
        <w:keepLines w:val="0"/>
        <w:pageBreakBefore w:val="0"/>
        <w:widowControl w:val="0"/>
        <w:tabs>
          <w:tab w:val="left" w:pos="113"/>
        </w:tabs>
        <w:kinsoku/>
        <w:wordWrap/>
        <w:overflowPunct/>
        <w:topLinePunct w:val="0"/>
        <w:autoSpaceDE/>
        <w:autoSpaceDN/>
        <w:bidi w:val="0"/>
        <w:adjustRightInd/>
        <w:snapToGrid/>
        <w:spacing w:line="400" w:lineRule="atLeast"/>
        <w:ind w:firstLine="420" w:firstLineChars="200"/>
        <w:contextualSpacing/>
        <w:textAlignment w:val="auto"/>
        <w:rPr>
          <w:rFonts w:hint="eastAsia" w:hAnsi="宋体"/>
          <w:bCs/>
          <w:highlight w:val="none"/>
        </w:rPr>
      </w:pPr>
      <w:r>
        <w:rPr>
          <w:rFonts w:hint="eastAsia" w:hAnsi="宋体"/>
          <w:bCs/>
          <w:highlight w:val="none"/>
          <w:lang w:eastAsia="zh-CN"/>
        </w:rPr>
        <w:t>（</w:t>
      </w:r>
      <w:r>
        <w:rPr>
          <w:rFonts w:hint="eastAsia" w:hAnsi="宋体"/>
          <w:bCs/>
          <w:highlight w:val="none"/>
          <w:lang w:val="en-US" w:eastAsia="zh-CN"/>
        </w:rPr>
        <w:t>九</w:t>
      </w:r>
      <w:r>
        <w:rPr>
          <w:rFonts w:hint="eastAsia" w:hAnsi="宋体"/>
          <w:bCs/>
          <w:highlight w:val="none"/>
          <w:lang w:eastAsia="zh-CN"/>
        </w:rPr>
        <w:t>）</w:t>
      </w:r>
      <w:r>
        <w:rPr>
          <w:rFonts w:hint="eastAsia" w:hAnsi="宋体"/>
          <w:bCs/>
          <w:highlight w:val="none"/>
        </w:rPr>
        <w:t>严格执行保密制度，</w:t>
      </w:r>
      <w:r>
        <w:rPr>
          <w:rFonts w:hint="eastAsia" w:hAnsi="宋体"/>
          <w:bCs/>
          <w:highlight w:val="none"/>
          <w:lang w:eastAsia="zh-CN"/>
        </w:rPr>
        <w:t>乙方</w:t>
      </w:r>
      <w:r>
        <w:rPr>
          <w:rFonts w:hint="eastAsia" w:hAnsi="宋体"/>
          <w:bCs/>
          <w:highlight w:val="none"/>
        </w:rPr>
        <w:t>必须做好保密工作，供应商不得以任何形式（复印、扫描、照相、转抄等）向第三方泄密。</w:t>
      </w:r>
    </w:p>
    <w:p w14:paraId="361801F8">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hAnsi="宋体" w:cs="宋体"/>
          <w:b/>
          <w:color w:val="auto"/>
          <w:sz w:val="21"/>
          <w:szCs w:val="21"/>
        </w:rPr>
      </w:pPr>
      <w:r>
        <w:rPr>
          <w:rFonts w:hint="eastAsia" w:hAnsi="宋体" w:cs="宋体"/>
          <w:b/>
          <w:color w:val="auto"/>
          <w:sz w:val="21"/>
          <w:szCs w:val="21"/>
        </w:rPr>
        <w:t>第</w:t>
      </w:r>
      <w:r>
        <w:rPr>
          <w:rFonts w:hint="eastAsia" w:hAnsi="宋体" w:cs="宋体"/>
          <w:b/>
          <w:color w:val="auto"/>
          <w:sz w:val="21"/>
          <w:szCs w:val="21"/>
          <w:lang w:eastAsia="zh-CN"/>
        </w:rPr>
        <w:t>十</w:t>
      </w:r>
      <w:r>
        <w:rPr>
          <w:rFonts w:hint="eastAsia" w:hAnsi="宋体" w:cs="宋体"/>
          <w:b/>
          <w:color w:val="auto"/>
          <w:sz w:val="21"/>
          <w:szCs w:val="21"/>
          <w:lang w:val="en-US" w:eastAsia="zh-CN"/>
        </w:rPr>
        <w:t>二</w:t>
      </w:r>
      <w:r>
        <w:rPr>
          <w:rFonts w:hint="eastAsia" w:hAnsi="宋体" w:cs="宋体"/>
          <w:b/>
          <w:color w:val="auto"/>
          <w:sz w:val="21"/>
          <w:szCs w:val="21"/>
        </w:rPr>
        <w:t>条 双方的权利和义务</w:t>
      </w:r>
    </w:p>
    <w:p w14:paraId="285FF859">
      <w:pPr>
        <w:keepNext w:val="0"/>
        <w:keepLines w:val="0"/>
        <w:pageBreakBefore w:val="0"/>
        <w:widowControl w:val="0"/>
        <w:tabs>
          <w:tab w:val="left" w:pos="113"/>
        </w:tabs>
        <w:kinsoku/>
        <w:wordWrap/>
        <w:overflowPunct/>
        <w:topLinePunct w:val="0"/>
        <w:autoSpaceDE/>
        <w:autoSpaceDN/>
        <w:bidi w:val="0"/>
        <w:adjustRightInd/>
        <w:snapToGrid/>
        <w:spacing w:line="400" w:lineRule="atLeast"/>
        <w:ind w:firstLine="422" w:firstLineChars="200"/>
        <w:contextualSpacing/>
        <w:textAlignment w:val="auto"/>
        <w:rPr>
          <w:rFonts w:hint="eastAsia" w:hAnsi="宋体"/>
          <w:bCs/>
          <w:highlight w:val="none"/>
          <w:lang w:val="en-US" w:eastAsia="zh-CN"/>
        </w:rPr>
      </w:pP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一</w:t>
      </w:r>
      <w:r>
        <w:rPr>
          <w:rFonts w:hint="eastAsia" w:ascii="宋体" w:hAnsi="宋体" w:cs="宋体"/>
          <w:b/>
          <w:bCs/>
          <w:szCs w:val="21"/>
          <w:highlight w:val="none"/>
          <w:lang w:eastAsia="zh-CN"/>
        </w:rPr>
        <w:t>）</w:t>
      </w:r>
      <w:r>
        <w:rPr>
          <w:rFonts w:hint="eastAsia" w:ascii="宋体" w:hAnsi="宋体" w:cs="宋体"/>
          <w:b/>
          <w:bCs/>
          <w:szCs w:val="21"/>
          <w:highlight w:val="none"/>
        </w:rPr>
        <w:t>甲方的权利和义务</w:t>
      </w:r>
    </w:p>
    <w:p w14:paraId="1FB1ADE4">
      <w:pPr>
        <w:keepNext w:val="0"/>
        <w:keepLines w:val="0"/>
        <w:pageBreakBefore w:val="0"/>
        <w:widowControl w:val="0"/>
        <w:tabs>
          <w:tab w:val="left" w:pos="113"/>
        </w:tabs>
        <w:kinsoku/>
        <w:wordWrap/>
        <w:overflowPunct/>
        <w:topLinePunct w:val="0"/>
        <w:autoSpaceDE/>
        <w:autoSpaceDN/>
        <w:bidi w:val="0"/>
        <w:adjustRightInd/>
        <w:snapToGrid/>
        <w:spacing w:line="400" w:lineRule="atLeast"/>
        <w:ind w:firstLine="420" w:firstLineChars="200"/>
        <w:contextualSpacing/>
        <w:textAlignment w:val="auto"/>
        <w:rPr>
          <w:rFonts w:hint="eastAsia" w:hAnsi="宋体"/>
          <w:bCs/>
          <w:highlight w:val="none"/>
          <w:lang w:val="en-US" w:eastAsia="zh-CN"/>
        </w:rPr>
      </w:pPr>
      <w:r>
        <w:rPr>
          <w:rFonts w:hint="eastAsia" w:hAnsi="宋体"/>
          <w:bCs/>
          <w:highlight w:val="none"/>
          <w:lang w:val="en-US" w:eastAsia="zh-CN"/>
        </w:rPr>
        <w:t>1.甲方应按合同约定的时间及金额付款。</w:t>
      </w:r>
    </w:p>
    <w:p w14:paraId="55534C42">
      <w:pPr>
        <w:pStyle w:val="25"/>
        <w:keepNext w:val="0"/>
        <w:keepLines w:val="0"/>
        <w:pageBreakBefore w:val="0"/>
        <w:kinsoku/>
        <w:wordWrap/>
        <w:overflowPunct/>
        <w:topLinePunct w:val="0"/>
        <w:bidi w:val="0"/>
        <w:snapToGrid/>
        <w:spacing w:line="400" w:lineRule="atLeast"/>
        <w:textAlignment w:val="auto"/>
        <w:rPr>
          <w:rFonts w:hint="default"/>
          <w:lang w:val="en-US" w:eastAsia="zh-CN"/>
        </w:rPr>
      </w:pPr>
      <w:r>
        <w:rPr>
          <w:rFonts w:hint="eastAsia" w:hAnsi="宋体"/>
          <w:bCs/>
          <w:highlight w:val="none"/>
          <w:lang w:val="en-US" w:eastAsia="zh-CN"/>
        </w:rPr>
        <w:t xml:space="preserve">    2.</w:t>
      </w:r>
      <w:r>
        <w:rPr>
          <w:rFonts w:hint="eastAsia" w:hAnsi="宋体" w:cs="宋体"/>
          <w:bCs/>
          <w:color w:val="auto"/>
          <w:sz w:val="21"/>
          <w:szCs w:val="21"/>
        </w:rPr>
        <w:t>甲方有权对乙方服务质量工作进行监督、检查，对检查中发现的问题以书面形式及时反馈给乙方，监督乙方限期整改。</w:t>
      </w:r>
    </w:p>
    <w:p w14:paraId="6D1A93E5">
      <w:pPr>
        <w:keepNext w:val="0"/>
        <w:keepLines w:val="0"/>
        <w:pageBreakBefore w:val="0"/>
        <w:widowControl w:val="0"/>
        <w:tabs>
          <w:tab w:val="left" w:pos="113"/>
        </w:tabs>
        <w:kinsoku/>
        <w:wordWrap/>
        <w:overflowPunct/>
        <w:topLinePunct w:val="0"/>
        <w:autoSpaceDE/>
        <w:autoSpaceDN/>
        <w:bidi w:val="0"/>
        <w:adjustRightInd/>
        <w:snapToGrid/>
        <w:spacing w:line="400" w:lineRule="atLeast"/>
        <w:ind w:firstLine="420" w:firstLineChars="200"/>
        <w:contextualSpacing/>
        <w:textAlignment w:val="auto"/>
        <w:rPr>
          <w:rFonts w:hint="eastAsia" w:hAnsi="宋体"/>
          <w:bCs/>
          <w:highlight w:val="none"/>
          <w:lang w:val="en-US" w:eastAsia="zh-CN"/>
        </w:rPr>
      </w:pPr>
      <w:r>
        <w:rPr>
          <w:rFonts w:hint="eastAsia" w:hAnsi="宋体"/>
          <w:bCs/>
          <w:highlight w:val="none"/>
          <w:lang w:val="en-US" w:eastAsia="zh-CN"/>
        </w:rPr>
        <w:t>3.甲方有权审定乙方拟定的服务制度、年度计划等，并提出合理化建议，督促乙方健全应有的制度规程、工作规范等。有权检查监督乙方管理工作的实施及制度的执行情况，指导乙方的管理服务工作。</w:t>
      </w:r>
    </w:p>
    <w:p w14:paraId="37E6AD07">
      <w:pPr>
        <w:keepNext w:val="0"/>
        <w:keepLines w:val="0"/>
        <w:pageBreakBefore w:val="0"/>
        <w:widowControl w:val="0"/>
        <w:tabs>
          <w:tab w:val="left" w:pos="113"/>
        </w:tabs>
        <w:kinsoku/>
        <w:wordWrap/>
        <w:overflowPunct/>
        <w:topLinePunct w:val="0"/>
        <w:autoSpaceDE/>
        <w:autoSpaceDN/>
        <w:bidi w:val="0"/>
        <w:adjustRightInd/>
        <w:snapToGrid/>
        <w:spacing w:line="400" w:lineRule="atLeast"/>
        <w:ind w:firstLine="420" w:firstLineChars="200"/>
        <w:contextualSpacing/>
        <w:textAlignment w:val="auto"/>
        <w:rPr>
          <w:rFonts w:hint="eastAsia" w:hAnsi="宋体"/>
          <w:bCs/>
          <w:highlight w:val="none"/>
          <w:lang w:val="en-US" w:eastAsia="zh-CN"/>
        </w:rPr>
      </w:pPr>
      <w:r>
        <w:rPr>
          <w:rFonts w:hint="eastAsia" w:hAnsi="宋体"/>
          <w:bCs/>
          <w:highlight w:val="none"/>
          <w:lang w:val="en-US" w:eastAsia="zh-CN"/>
        </w:rPr>
        <w:t>4.甲方有权对乙方提供的管理服务进行定期和不定期的检查和考评，并根据考评结果对乙方进行扣罚、奖励。</w:t>
      </w:r>
    </w:p>
    <w:p w14:paraId="53F8C1D7">
      <w:pPr>
        <w:keepNext w:val="0"/>
        <w:keepLines w:val="0"/>
        <w:pageBreakBefore w:val="0"/>
        <w:widowControl w:val="0"/>
        <w:tabs>
          <w:tab w:val="left" w:pos="113"/>
        </w:tabs>
        <w:kinsoku/>
        <w:wordWrap/>
        <w:overflowPunct/>
        <w:topLinePunct w:val="0"/>
        <w:autoSpaceDE/>
        <w:autoSpaceDN/>
        <w:bidi w:val="0"/>
        <w:adjustRightInd/>
        <w:snapToGrid/>
        <w:spacing w:line="400" w:lineRule="atLeast"/>
        <w:ind w:firstLine="420" w:firstLineChars="200"/>
        <w:contextualSpacing/>
        <w:textAlignment w:val="auto"/>
        <w:rPr>
          <w:rFonts w:hint="eastAsia" w:hAnsi="宋体"/>
          <w:bCs/>
          <w:highlight w:val="none"/>
          <w:lang w:val="en-US" w:eastAsia="zh-CN"/>
        </w:rPr>
      </w:pPr>
      <w:r>
        <w:rPr>
          <w:rFonts w:hint="eastAsia" w:hAnsi="宋体"/>
          <w:bCs/>
          <w:highlight w:val="none"/>
          <w:lang w:val="en-US" w:eastAsia="zh-CN"/>
        </w:rPr>
        <w:t>5.乙方提供的服务工作不符合采购文件要求或者甲方管理需求的，甲方有权要求乙方限期整改。如乙方未在期限内整改或者经甲方两次以上要求整改仍达不到甲方要求的，甲方有权单方解除合同并要求乙方承担违约责任及赔偿损失。</w:t>
      </w:r>
    </w:p>
    <w:p w14:paraId="52B8B69D">
      <w:pPr>
        <w:keepNext w:val="0"/>
        <w:keepLines w:val="0"/>
        <w:pageBreakBefore w:val="0"/>
        <w:widowControl w:val="0"/>
        <w:tabs>
          <w:tab w:val="left" w:pos="113"/>
        </w:tabs>
        <w:kinsoku/>
        <w:wordWrap/>
        <w:overflowPunct/>
        <w:topLinePunct w:val="0"/>
        <w:autoSpaceDE/>
        <w:autoSpaceDN/>
        <w:bidi w:val="0"/>
        <w:adjustRightInd/>
        <w:snapToGrid/>
        <w:spacing w:line="400" w:lineRule="atLeast"/>
        <w:ind w:firstLine="420" w:firstLineChars="200"/>
        <w:contextualSpacing/>
        <w:textAlignment w:val="auto"/>
        <w:rPr>
          <w:rFonts w:hint="eastAsia" w:hAnsi="宋体"/>
          <w:bCs/>
          <w:highlight w:val="none"/>
          <w:lang w:val="en-US" w:eastAsia="zh-CN"/>
        </w:rPr>
      </w:pPr>
      <w:r>
        <w:rPr>
          <w:rFonts w:hint="eastAsia" w:hAnsi="宋体"/>
          <w:bCs/>
          <w:highlight w:val="none"/>
          <w:lang w:val="en-US" w:eastAsia="zh-CN"/>
        </w:rPr>
        <w:t>6.如因工作场地或施工条件等环境因素危及乙方人员人身安全的，甲方应协助做好职业安全防护措施。</w:t>
      </w:r>
    </w:p>
    <w:p w14:paraId="553E6FF8">
      <w:pPr>
        <w:keepNext w:val="0"/>
        <w:keepLines w:val="0"/>
        <w:pageBreakBefore w:val="0"/>
        <w:widowControl w:val="0"/>
        <w:tabs>
          <w:tab w:val="left" w:pos="113"/>
        </w:tabs>
        <w:kinsoku/>
        <w:wordWrap/>
        <w:overflowPunct/>
        <w:topLinePunct w:val="0"/>
        <w:autoSpaceDE/>
        <w:autoSpaceDN/>
        <w:bidi w:val="0"/>
        <w:adjustRightInd/>
        <w:snapToGrid/>
        <w:spacing w:line="400" w:lineRule="atLeast"/>
        <w:ind w:firstLine="420" w:firstLineChars="200"/>
        <w:contextualSpacing/>
        <w:textAlignment w:val="auto"/>
        <w:rPr>
          <w:rFonts w:hint="eastAsia" w:hAnsi="宋体"/>
          <w:bCs/>
          <w:highlight w:val="none"/>
          <w:lang w:val="en-US" w:eastAsia="zh-CN"/>
        </w:rPr>
      </w:pPr>
      <w:r>
        <w:rPr>
          <w:rFonts w:hint="eastAsia" w:hAnsi="宋体"/>
          <w:bCs/>
          <w:highlight w:val="none"/>
          <w:lang w:val="en-US" w:eastAsia="zh-CN"/>
        </w:rPr>
        <w:t>7.乙方未经甲方同意，擅自变更甲方采购文件要求或乙方投标响应文件的项目经理或其它成员，甲方有权向乙方索取合同金额5%的违约金。</w:t>
      </w:r>
    </w:p>
    <w:p w14:paraId="337B2373">
      <w:pPr>
        <w:keepNext w:val="0"/>
        <w:keepLines w:val="0"/>
        <w:pageBreakBefore w:val="0"/>
        <w:widowControl w:val="0"/>
        <w:tabs>
          <w:tab w:val="left" w:pos="113"/>
        </w:tabs>
        <w:kinsoku/>
        <w:wordWrap/>
        <w:overflowPunct/>
        <w:topLinePunct w:val="0"/>
        <w:autoSpaceDE/>
        <w:autoSpaceDN/>
        <w:bidi w:val="0"/>
        <w:adjustRightInd/>
        <w:snapToGrid/>
        <w:spacing w:line="400" w:lineRule="atLeast"/>
        <w:ind w:firstLine="420" w:firstLineChars="200"/>
        <w:contextualSpacing/>
        <w:textAlignment w:val="auto"/>
        <w:rPr>
          <w:rFonts w:hint="eastAsia" w:hAnsi="宋体"/>
          <w:bCs/>
          <w:highlight w:val="none"/>
          <w:lang w:val="en-US" w:eastAsia="zh-CN"/>
        </w:rPr>
      </w:pPr>
      <w:r>
        <w:rPr>
          <w:rFonts w:hint="eastAsia" w:hAnsi="宋体"/>
          <w:bCs/>
          <w:highlight w:val="none"/>
          <w:lang w:val="en-US" w:eastAsia="zh-CN"/>
        </w:rPr>
        <w:t>8.甲方按相关要求对系统进行严格验收；乙方未能履行磋商文件和合同所定事项，甲方将记录在案，并对乙方予以处罚，除要承担因此产生的一切损失和费用外，情节严重的可取消其资格。</w:t>
      </w:r>
    </w:p>
    <w:p w14:paraId="15F46D8D">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hAnsi="宋体" w:cs="宋体"/>
          <w:b/>
          <w:bCs w:val="0"/>
          <w:color w:val="auto"/>
          <w:sz w:val="21"/>
          <w:szCs w:val="21"/>
        </w:rPr>
      </w:pPr>
      <w:r>
        <w:rPr>
          <w:rFonts w:hint="eastAsia" w:hAnsi="宋体" w:cs="宋体"/>
          <w:b/>
          <w:bCs w:val="0"/>
          <w:color w:val="auto"/>
          <w:sz w:val="21"/>
          <w:szCs w:val="21"/>
        </w:rPr>
        <w:t>（二）乙方的权利和义务</w:t>
      </w:r>
    </w:p>
    <w:p w14:paraId="0082DB3F">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bCs/>
          <w:color w:val="auto"/>
          <w:sz w:val="21"/>
          <w:szCs w:val="21"/>
        </w:rPr>
      </w:pPr>
      <w:r>
        <w:rPr>
          <w:rFonts w:hint="eastAsia" w:hAnsi="宋体" w:cs="宋体"/>
          <w:bCs/>
          <w:color w:val="auto"/>
          <w:sz w:val="21"/>
          <w:szCs w:val="21"/>
        </w:rPr>
        <w:t>1.乙方应按照采购文件、乙方响应文件要求完成本项目服务工作。</w:t>
      </w:r>
    </w:p>
    <w:p w14:paraId="5F5B4018">
      <w:pPr>
        <w:pStyle w:val="17"/>
        <w:keepNext w:val="0"/>
        <w:keepLines w:val="0"/>
        <w:pageBreakBefore w:val="0"/>
        <w:kinsoku/>
        <w:wordWrap/>
        <w:overflowPunct/>
        <w:topLinePunct w:val="0"/>
        <w:bidi w:val="0"/>
        <w:snapToGrid/>
        <w:spacing w:after="0" w:line="400" w:lineRule="atLeast"/>
        <w:ind w:firstLine="420" w:firstLineChars="200"/>
        <w:textAlignment w:val="auto"/>
        <w:rPr>
          <w:rFonts w:hint="eastAsia"/>
        </w:rPr>
      </w:pPr>
      <w:r>
        <w:rPr>
          <w:rFonts w:hint="eastAsia" w:ascii="宋体" w:hAnsi="宋体" w:eastAsia="宋体" w:cs="宋体"/>
          <w:color w:val="auto"/>
          <w:kern w:val="0"/>
          <w:sz w:val="21"/>
          <w:szCs w:val="21"/>
          <w:lang w:val="en-US" w:eastAsia="zh-CN" w:bidi="ar-SA"/>
        </w:rPr>
        <w:t>2.乙方应投入合格、充足的技术开发人员进行系统开发，提供所承担开发任务的全部软硬件环境。</w:t>
      </w:r>
    </w:p>
    <w:p w14:paraId="3721B157">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Times New Roman" w:hAnsi="宋体" w:eastAsia="宋体" w:cs="宋体"/>
          <w:bCs/>
          <w:color w:val="auto"/>
          <w:sz w:val="21"/>
          <w:szCs w:val="21"/>
        </w:rPr>
      </w:pPr>
      <w:r>
        <w:rPr>
          <w:rFonts w:hint="eastAsia" w:hAnsi="宋体" w:cs="宋体"/>
          <w:bCs/>
          <w:color w:val="auto"/>
          <w:sz w:val="21"/>
          <w:szCs w:val="21"/>
          <w:lang w:val="en-US" w:eastAsia="zh-CN"/>
        </w:rPr>
        <w:t>3.</w:t>
      </w:r>
      <w:r>
        <w:rPr>
          <w:rFonts w:hint="eastAsia" w:hAnsi="宋体" w:cs="宋体"/>
          <w:bCs/>
          <w:color w:val="auto"/>
          <w:sz w:val="21"/>
          <w:szCs w:val="21"/>
        </w:rPr>
        <w:t>乙方管理人员及员工必须遵守国家的法律、法规和甲方制订的各种规章制度，服从甲方的管理。严格按照制定的工作内容及要求，提供服务及配合工</w:t>
      </w:r>
      <w:r>
        <w:rPr>
          <w:rFonts w:hint="eastAsia" w:ascii="Times New Roman" w:hAnsi="宋体" w:eastAsia="宋体" w:cs="宋体"/>
          <w:bCs/>
          <w:color w:val="auto"/>
          <w:sz w:val="21"/>
          <w:szCs w:val="21"/>
        </w:rPr>
        <w:t>作。</w:t>
      </w:r>
    </w:p>
    <w:p w14:paraId="28848B23">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bCs/>
          <w:color w:val="auto"/>
          <w:sz w:val="21"/>
          <w:szCs w:val="21"/>
        </w:rPr>
      </w:pPr>
      <w:r>
        <w:rPr>
          <w:rFonts w:hint="eastAsia" w:hAnsi="宋体" w:cs="宋体"/>
          <w:bCs/>
          <w:color w:val="auto"/>
          <w:sz w:val="21"/>
          <w:szCs w:val="21"/>
          <w:lang w:val="en-US" w:eastAsia="zh-CN"/>
        </w:rPr>
        <w:t>4.</w:t>
      </w:r>
      <w:r>
        <w:rPr>
          <w:rFonts w:hint="eastAsia" w:hAnsi="宋体" w:cs="宋体"/>
          <w:bCs/>
          <w:color w:val="auto"/>
          <w:sz w:val="21"/>
          <w:szCs w:val="21"/>
        </w:rPr>
        <w:t>乙方应按期按质进行开发工作，如因乙方原因导致开发工作延迟或停顿的，由乙方承担责任。</w:t>
      </w:r>
    </w:p>
    <w:p w14:paraId="6355521B">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bCs/>
          <w:color w:val="auto"/>
          <w:sz w:val="21"/>
          <w:szCs w:val="21"/>
        </w:rPr>
      </w:pPr>
      <w:r>
        <w:rPr>
          <w:rFonts w:hint="eastAsia" w:hAnsi="宋体" w:cs="宋体"/>
          <w:bCs/>
          <w:color w:val="auto"/>
          <w:sz w:val="21"/>
          <w:szCs w:val="21"/>
          <w:lang w:val="en-US" w:eastAsia="zh-CN"/>
        </w:rPr>
        <w:t>5.</w:t>
      </w:r>
      <w:r>
        <w:rPr>
          <w:rFonts w:hint="eastAsia" w:hAnsi="宋体" w:cs="宋体"/>
          <w:bCs/>
          <w:color w:val="auto"/>
          <w:sz w:val="21"/>
          <w:szCs w:val="21"/>
        </w:rPr>
        <w:t>乙方应按本合同规定向甲方公开系统有关技术细节，提供必要的技术资料，并向甲方相关人员提供培训和技术支持，确保甲方受训人员理解并掌握操作、管理和维护系统相关技术。培训地点及时间按甲方需求另行商定。</w:t>
      </w:r>
    </w:p>
    <w:p w14:paraId="157D23A3">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bCs/>
          <w:color w:val="auto"/>
          <w:sz w:val="21"/>
          <w:szCs w:val="21"/>
        </w:rPr>
      </w:pPr>
      <w:r>
        <w:rPr>
          <w:rFonts w:hint="eastAsia" w:hAnsi="宋体" w:cs="宋体"/>
          <w:bCs/>
          <w:color w:val="auto"/>
          <w:sz w:val="21"/>
          <w:szCs w:val="21"/>
          <w:lang w:val="en-US" w:eastAsia="zh-CN"/>
        </w:rPr>
        <w:t>6.</w:t>
      </w:r>
      <w:r>
        <w:rPr>
          <w:rFonts w:hint="eastAsia" w:hAnsi="宋体" w:cs="宋体"/>
          <w:bCs/>
          <w:color w:val="auto"/>
          <w:sz w:val="21"/>
          <w:szCs w:val="21"/>
        </w:rPr>
        <w:t>乙方所提供的一切资料应通过合法途径获得，任何第三方不得对该资料主张权利，否则，乙方应承担相应的责任，并承担由此给甲方造成的一切损失。</w:t>
      </w:r>
    </w:p>
    <w:p w14:paraId="558FC943">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bCs/>
          <w:color w:val="auto"/>
          <w:sz w:val="21"/>
          <w:szCs w:val="21"/>
        </w:rPr>
      </w:pPr>
      <w:r>
        <w:rPr>
          <w:rFonts w:hint="eastAsia" w:hAnsi="宋体" w:cs="宋体"/>
          <w:bCs/>
          <w:color w:val="auto"/>
          <w:sz w:val="21"/>
          <w:szCs w:val="21"/>
          <w:lang w:val="en-US" w:eastAsia="zh-CN"/>
        </w:rPr>
        <w:t>7.</w:t>
      </w:r>
      <w:r>
        <w:rPr>
          <w:rFonts w:hint="eastAsia" w:hAnsi="宋体" w:cs="宋体"/>
          <w:bCs/>
          <w:color w:val="auto"/>
          <w:sz w:val="21"/>
          <w:szCs w:val="21"/>
        </w:rPr>
        <w:t>乙方需保证拥有自主研发的有关病案管理的软件著作权。</w:t>
      </w:r>
    </w:p>
    <w:p w14:paraId="577CF9A4">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bCs/>
          <w:color w:val="auto"/>
          <w:sz w:val="21"/>
          <w:szCs w:val="21"/>
        </w:rPr>
      </w:pPr>
      <w:r>
        <w:rPr>
          <w:rFonts w:hint="eastAsia" w:hAnsi="宋体" w:cs="宋体"/>
          <w:bCs/>
          <w:color w:val="auto"/>
          <w:sz w:val="21"/>
          <w:szCs w:val="21"/>
          <w:lang w:val="en-US" w:eastAsia="zh-CN"/>
        </w:rPr>
        <w:t>8.</w:t>
      </w:r>
      <w:r>
        <w:rPr>
          <w:rFonts w:hint="eastAsia" w:hAnsi="宋体" w:cs="宋体"/>
          <w:bCs/>
          <w:color w:val="auto"/>
          <w:sz w:val="21"/>
          <w:szCs w:val="21"/>
        </w:rPr>
        <w:t>如乙方确需更换项目经理或其他成员，则更换人资质不得低于被更换人资质，且更换人需经甲方和监理方至少两周的工作考核，考核通过后方可更换。考核期间，乙方原项目经理或其他成员不得离开岗位。</w:t>
      </w:r>
    </w:p>
    <w:p w14:paraId="0F4CB850">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bCs/>
          <w:color w:val="auto"/>
          <w:sz w:val="21"/>
          <w:szCs w:val="21"/>
          <w:lang w:val="en-US" w:eastAsia="zh-CN"/>
        </w:rPr>
      </w:pPr>
      <w:r>
        <w:rPr>
          <w:rFonts w:hint="eastAsia" w:hAnsi="宋体" w:cs="宋体"/>
          <w:bCs/>
          <w:color w:val="auto"/>
          <w:sz w:val="21"/>
          <w:szCs w:val="21"/>
          <w:lang w:val="en-US" w:eastAsia="zh-CN"/>
        </w:rPr>
        <w:t>9.</w:t>
      </w:r>
      <w:r>
        <w:rPr>
          <w:rFonts w:hint="eastAsia" w:hAnsi="宋体" w:cs="宋体"/>
          <w:bCs/>
          <w:color w:val="auto"/>
          <w:sz w:val="21"/>
          <w:szCs w:val="21"/>
        </w:rPr>
        <w:t>乙方应协助甲方完成相关项目验收工作，包括收集、整理验收所需文档资料，检查验收所需文档资料是否齐全、内容是否完备。</w:t>
      </w:r>
    </w:p>
    <w:p w14:paraId="2D05467D">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bCs/>
          <w:color w:val="auto"/>
          <w:sz w:val="21"/>
          <w:szCs w:val="21"/>
        </w:rPr>
      </w:pPr>
      <w:r>
        <w:rPr>
          <w:rFonts w:hint="eastAsia" w:hAnsi="宋体" w:cs="宋体"/>
          <w:bCs/>
          <w:color w:val="auto"/>
          <w:sz w:val="21"/>
          <w:szCs w:val="21"/>
          <w:lang w:val="en-US" w:eastAsia="zh-CN"/>
        </w:rPr>
        <w:t>10.</w:t>
      </w:r>
      <w:r>
        <w:rPr>
          <w:rFonts w:hint="eastAsia" w:hAnsi="宋体" w:cs="宋体"/>
          <w:bCs/>
          <w:color w:val="auto"/>
          <w:sz w:val="21"/>
          <w:szCs w:val="21"/>
        </w:rPr>
        <w:t>乙方必须安排固定业务经理与甲方对接，如需更换业务经理，乙方应提前3个工作日以书面形式告知甲方，并无缝衔接所有对接的业务单。</w:t>
      </w:r>
    </w:p>
    <w:p w14:paraId="131BFF02">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bCs/>
          <w:color w:val="auto"/>
          <w:sz w:val="21"/>
          <w:szCs w:val="21"/>
          <w:lang w:eastAsia="zh-CN"/>
        </w:rPr>
      </w:pPr>
      <w:r>
        <w:rPr>
          <w:rFonts w:hint="eastAsia" w:hAnsi="宋体" w:cs="宋体"/>
          <w:bCs/>
          <w:color w:val="auto"/>
          <w:sz w:val="21"/>
          <w:szCs w:val="21"/>
          <w:lang w:val="en-US" w:eastAsia="zh-CN"/>
        </w:rPr>
        <w:t>11.</w:t>
      </w:r>
      <w:r>
        <w:rPr>
          <w:rFonts w:hint="eastAsia" w:hAnsi="宋体" w:cs="宋体"/>
          <w:bCs/>
          <w:color w:val="auto"/>
          <w:sz w:val="21"/>
          <w:szCs w:val="21"/>
        </w:rPr>
        <w:t>乙方未经甲方的书面同意，不得将与甲方相关的内部资料</w:t>
      </w:r>
      <w:r>
        <w:rPr>
          <w:rFonts w:hint="eastAsia" w:hAnsi="宋体" w:cs="宋体"/>
          <w:bCs/>
          <w:color w:val="auto"/>
          <w:sz w:val="21"/>
          <w:szCs w:val="21"/>
          <w:lang w:eastAsia="zh-CN"/>
        </w:rPr>
        <w:t>，</w:t>
      </w:r>
      <w:r>
        <w:rPr>
          <w:rFonts w:hint="eastAsia" w:hAnsi="宋体" w:cs="宋体"/>
          <w:bCs/>
          <w:color w:val="auto"/>
          <w:sz w:val="21"/>
          <w:szCs w:val="21"/>
        </w:rPr>
        <w:t>用于与本服务项目之外的任何项目</w:t>
      </w:r>
      <w:r>
        <w:rPr>
          <w:rFonts w:hint="eastAsia" w:hAnsi="宋体" w:cs="宋体"/>
          <w:bCs/>
          <w:color w:val="auto"/>
          <w:sz w:val="21"/>
          <w:szCs w:val="21"/>
          <w:lang w:eastAsia="zh-CN"/>
        </w:rPr>
        <w:t>。</w:t>
      </w:r>
    </w:p>
    <w:p w14:paraId="7D90E91D">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bCs/>
          <w:color w:val="auto"/>
          <w:sz w:val="21"/>
          <w:szCs w:val="21"/>
        </w:rPr>
      </w:pPr>
      <w:r>
        <w:rPr>
          <w:rFonts w:hint="eastAsia" w:hAnsi="宋体" w:cs="宋体"/>
          <w:bCs/>
          <w:color w:val="auto"/>
          <w:sz w:val="21"/>
          <w:szCs w:val="21"/>
          <w:lang w:val="en-US" w:eastAsia="zh-CN"/>
        </w:rPr>
        <w:t>12.</w:t>
      </w:r>
      <w:r>
        <w:rPr>
          <w:rFonts w:hint="eastAsia" w:hAnsi="宋体" w:cs="宋体"/>
          <w:bCs/>
          <w:color w:val="auto"/>
          <w:sz w:val="21"/>
          <w:szCs w:val="21"/>
        </w:rPr>
        <w:t>乙方在提供服务过程中所获悉的甲方不予公开的信息资料、甲方工作人员相关信息和资料、病人信息等均负有保密义务，保密期限包括但不限于合同履行期间和合同终止后，直至该信息被依法公开为止。</w:t>
      </w:r>
    </w:p>
    <w:p w14:paraId="4CFA9451">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bCs/>
          <w:color w:val="auto"/>
          <w:sz w:val="21"/>
          <w:szCs w:val="21"/>
        </w:rPr>
      </w:pPr>
      <w:r>
        <w:rPr>
          <w:rFonts w:hint="eastAsia" w:hAnsi="宋体" w:cs="宋体"/>
          <w:bCs/>
          <w:color w:val="auto"/>
          <w:sz w:val="21"/>
          <w:szCs w:val="21"/>
          <w:lang w:val="en-US" w:eastAsia="zh-CN"/>
        </w:rPr>
        <w:t>13.</w:t>
      </w:r>
      <w:r>
        <w:rPr>
          <w:rFonts w:hint="eastAsia" w:hAnsi="宋体" w:cs="宋体"/>
          <w:bCs/>
          <w:color w:val="auto"/>
          <w:sz w:val="21"/>
          <w:szCs w:val="21"/>
        </w:rPr>
        <w:t>本合同解除或终止时，乙方必须向甲方完整移交数字化病案资料。</w:t>
      </w:r>
    </w:p>
    <w:p w14:paraId="0CE2705B">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eastAsia="宋体" w:cs="宋体"/>
          <w:bCs/>
          <w:color w:val="auto"/>
          <w:sz w:val="21"/>
          <w:szCs w:val="21"/>
          <w:lang w:eastAsia="zh-CN"/>
        </w:rPr>
      </w:pPr>
      <w:r>
        <w:rPr>
          <w:rFonts w:hint="eastAsia" w:hAnsi="宋体" w:cs="宋体"/>
          <w:bCs/>
          <w:color w:val="auto"/>
          <w:sz w:val="21"/>
          <w:szCs w:val="21"/>
          <w:lang w:val="en-US" w:eastAsia="zh-CN"/>
        </w:rPr>
        <w:t>14.</w:t>
      </w:r>
      <w:r>
        <w:rPr>
          <w:rFonts w:hint="eastAsia" w:hAnsi="宋体" w:cs="宋体"/>
          <w:bCs/>
          <w:color w:val="auto"/>
          <w:sz w:val="21"/>
          <w:szCs w:val="21"/>
        </w:rPr>
        <w:t>由于乙方原因造成甲方或者第三方损失的，一切责任由乙方承担并负责解决有关赔偿。</w:t>
      </w:r>
    </w:p>
    <w:p w14:paraId="16C542B0">
      <w:pPr>
        <w:pStyle w:val="48"/>
        <w:keepNext w:val="0"/>
        <w:keepLines w:val="0"/>
        <w:pageBreakBefore w:val="0"/>
        <w:widowControl/>
        <w:kinsoku/>
        <w:wordWrap/>
        <w:overflowPunct/>
        <w:topLinePunct w:val="0"/>
        <w:autoSpaceDE/>
        <w:autoSpaceDN/>
        <w:bidi w:val="0"/>
        <w:adjustRightInd/>
        <w:snapToGrid/>
        <w:spacing w:line="400" w:lineRule="atLeast"/>
        <w:textAlignment w:val="auto"/>
        <w:rPr>
          <w:rFonts w:hint="eastAsia" w:hAnsi="宋体" w:cs="宋体"/>
          <w:color w:val="auto"/>
          <w:sz w:val="21"/>
        </w:rPr>
      </w:pPr>
      <w:r>
        <w:rPr>
          <w:rFonts w:hint="eastAsia" w:hAnsi="宋体" w:cs="宋体"/>
          <w:color w:val="auto"/>
          <w:sz w:val="21"/>
          <w:highlight w:val="none"/>
          <w:lang w:val="en-US" w:eastAsia="zh-CN"/>
        </w:rPr>
        <w:t>15.</w:t>
      </w:r>
      <w:r>
        <w:rPr>
          <w:rFonts w:hint="eastAsia" w:hAnsi="宋体" w:cs="宋体"/>
          <w:color w:val="auto"/>
          <w:sz w:val="21"/>
          <w:highlight w:val="none"/>
        </w:rPr>
        <w:t>乙方履行本合同的指定联系人及授权代表</w:t>
      </w:r>
      <w:r>
        <w:rPr>
          <w:rFonts w:hint="eastAsia" w:hAnsi="宋体" w:cs="宋体"/>
          <w:color w:val="auto"/>
          <w:sz w:val="21"/>
          <w:highlight w:val="none"/>
          <w:u w:val="single"/>
        </w:rPr>
        <w:t>为</w:t>
      </w:r>
      <w:r>
        <w:rPr>
          <w:rFonts w:hint="eastAsia" w:hAnsi="宋体" w:cs="宋体"/>
          <w:color w:val="auto"/>
          <w:sz w:val="21"/>
          <w:highlight w:val="none"/>
          <w:u w:val="single"/>
          <w:lang w:val="en-US" w:eastAsia="zh-CN"/>
        </w:rPr>
        <w:t xml:space="preserve">  </w:t>
      </w:r>
      <w:r>
        <w:rPr>
          <w:rFonts w:hint="eastAsia" w:hAnsi="宋体" w:cs="宋体"/>
          <w:color w:val="auto"/>
          <w:sz w:val="21"/>
          <w:highlight w:val="none"/>
          <w:u w:val="single"/>
        </w:rPr>
        <w:t>，职务：</w:t>
      </w:r>
      <w:r>
        <w:rPr>
          <w:rFonts w:hint="eastAsia" w:hAnsi="宋体" w:cs="宋体"/>
          <w:color w:val="auto"/>
          <w:sz w:val="21"/>
          <w:highlight w:val="none"/>
          <w:u w:val="single"/>
          <w:lang w:val="en-US" w:eastAsia="zh-CN"/>
        </w:rPr>
        <w:t xml:space="preserve">  </w:t>
      </w:r>
      <w:r>
        <w:rPr>
          <w:rFonts w:hint="eastAsia" w:hAnsi="宋体" w:cs="宋体"/>
          <w:color w:val="auto"/>
          <w:sz w:val="21"/>
          <w:highlight w:val="none"/>
          <w:u w:val="single"/>
        </w:rPr>
        <w:t>；</w:t>
      </w:r>
      <w:r>
        <w:rPr>
          <w:rFonts w:hint="eastAsia" w:hAnsi="宋体" w:cs="宋体"/>
          <w:color w:val="auto"/>
          <w:sz w:val="21"/>
          <w:highlight w:val="none"/>
          <w:u w:val="none"/>
        </w:rPr>
        <w:t>身份证件号码</w:t>
      </w:r>
      <w:r>
        <w:rPr>
          <w:rFonts w:hint="eastAsia" w:hAnsi="宋体" w:cs="宋体"/>
          <w:color w:val="auto"/>
          <w:sz w:val="21"/>
          <w:highlight w:val="none"/>
          <w:u w:val="none"/>
          <w:lang w:eastAsia="zh-CN"/>
        </w:rPr>
        <w:t>：</w:t>
      </w:r>
      <w:r>
        <w:rPr>
          <w:rFonts w:hint="eastAsia" w:hAnsi="宋体" w:cs="宋体"/>
          <w:color w:val="auto"/>
          <w:sz w:val="21"/>
          <w:highlight w:val="none"/>
          <w:u w:val="single"/>
          <w:lang w:val="en-US" w:eastAsia="zh-CN"/>
        </w:rPr>
        <w:t xml:space="preserve">   </w:t>
      </w:r>
      <w:r>
        <w:rPr>
          <w:rFonts w:hint="eastAsia" w:hAnsi="宋体" w:cs="宋体"/>
          <w:color w:val="auto"/>
          <w:sz w:val="21"/>
          <w:highlight w:val="none"/>
          <w:u w:val="single"/>
        </w:rPr>
        <w:t>；</w:t>
      </w:r>
      <w:r>
        <w:rPr>
          <w:rFonts w:hint="eastAsia" w:hAnsi="宋体" w:cs="宋体"/>
          <w:color w:val="auto"/>
          <w:sz w:val="21"/>
          <w:highlight w:val="none"/>
          <w:u w:val="none"/>
        </w:rPr>
        <w:t>联系电话</w:t>
      </w:r>
      <w:r>
        <w:rPr>
          <w:rFonts w:hint="eastAsia" w:hAnsi="宋体" w:cs="宋体"/>
          <w:color w:val="auto"/>
          <w:sz w:val="21"/>
          <w:highlight w:val="none"/>
          <w:u w:val="none"/>
          <w:lang w:eastAsia="zh-CN"/>
        </w:rPr>
        <w:t>：</w:t>
      </w:r>
      <w:r>
        <w:rPr>
          <w:rFonts w:hint="eastAsia" w:hAnsi="宋体" w:cs="宋体"/>
          <w:color w:val="auto"/>
          <w:sz w:val="21"/>
          <w:highlight w:val="none"/>
          <w:u w:val="single"/>
          <w:lang w:val="en-US" w:eastAsia="zh-CN"/>
        </w:rPr>
        <w:t xml:space="preserve">       </w:t>
      </w:r>
      <w:r>
        <w:rPr>
          <w:rFonts w:hint="eastAsia" w:hAnsi="宋体" w:cs="宋体"/>
          <w:color w:val="auto"/>
          <w:sz w:val="21"/>
          <w:highlight w:val="none"/>
          <w:u w:val="none"/>
        </w:rPr>
        <w:t>。在</w:t>
      </w:r>
      <w:r>
        <w:rPr>
          <w:rFonts w:hint="eastAsia" w:hAnsi="宋体" w:cs="宋体"/>
          <w:color w:val="auto"/>
          <w:sz w:val="21"/>
          <w:highlight w:val="none"/>
        </w:rPr>
        <w:t>履</w:t>
      </w:r>
      <w:r>
        <w:rPr>
          <w:rFonts w:hint="eastAsia" w:hAnsi="宋体" w:cs="宋体"/>
          <w:color w:val="auto"/>
          <w:sz w:val="21"/>
        </w:rPr>
        <w:t>行合同过程中，该指定联系人及授权代表的行为、意思表示及对甲方所作的任何承诺、通知等，都对乙方直接具有约束力；甲方通知送达该联系人及授权代表时，即视为通知送达乙方。</w:t>
      </w:r>
    </w:p>
    <w:p w14:paraId="2066F534">
      <w:pPr>
        <w:pStyle w:val="48"/>
        <w:keepNext w:val="0"/>
        <w:keepLines w:val="0"/>
        <w:pageBreakBefore w:val="0"/>
        <w:widowControl/>
        <w:kinsoku/>
        <w:wordWrap/>
        <w:overflowPunct/>
        <w:topLinePunct w:val="0"/>
        <w:autoSpaceDE/>
        <w:autoSpaceDN/>
        <w:bidi w:val="0"/>
        <w:adjustRightInd/>
        <w:snapToGrid/>
        <w:spacing w:line="400" w:lineRule="atLeast"/>
        <w:textAlignment w:val="auto"/>
        <w:rPr>
          <w:rFonts w:hint="eastAsia" w:hAnsi="宋体" w:cs="宋体"/>
          <w:b/>
          <w:color w:val="auto"/>
          <w:sz w:val="21"/>
          <w:szCs w:val="21"/>
        </w:rPr>
      </w:pPr>
      <w:r>
        <w:rPr>
          <w:rFonts w:hint="eastAsia" w:hAnsi="宋体" w:cs="宋体"/>
          <w:color w:val="auto"/>
          <w:sz w:val="21"/>
          <w:lang w:val="en-US" w:eastAsia="zh-CN"/>
        </w:rPr>
        <w:t>16.</w:t>
      </w:r>
      <w:r>
        <w:rPr>
          <w:rFonts w:hint="eastAsia" w:hAnsi="宋体" w:cs="宋体"/>
          <w:color w:val="auto"/>
          <w:sz w:val="21"/>
        </w:rPr>
        <w:t>乙方须接受甲方履约诚信评价。</w:t>
      </w:r>
    </w:p>
    <w:p w14:paraId="04B5D8F4">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hAnsi="宋体" w:cs="宋体"/>
          <w:b/>
          <w:color w:val="auto"/>
          <w:sz w:val="21"/>
          <w:szCs w:val="21"/>
        </w:rPr>
      </w:pPr>
      <w:r>
        <w:rPr>
          <w:rFonts w:hint="eastAsia" w:hAnsi="宋体" w:cs="宋体"/>
          <w:b/>
          <w:color w:val="auto"/>
          <w:sz w:val="21"/>
          <w:szCs w:val="21"/>
        </w:rPr>
        <w:t>第</w:t>
      </w:r>
      <w:r>
        <w:rPr>
          <w:rFonts w:hint="eastAsia" w:hAnsi="宋体" w:cs="宋体"/>
          <w:b/>
          <w:color w:val="auto"/>
          <w:sz w:val="21"/>
          <w:szCs w:val="21"/>
          <w:lang w:val="en-US" w:eastAsia="zh-CN"/>
        </w:rPr>
        <w:t>十三</w:t>
      </w:r>
      <w:r>
        <w:rPr>
          <w:rFonts w:hint="eastAsia" w:hAnsi="宋体" w:cs="宋体"/>
          <w:b/>
          <w:color w:val="auto"/>
          <w:sz w:val="21"/>
          <w:szCs w:val="21"/>
        </w:rPr>
        <w:t>条 违约责任</w:t>
      </w:r>
    </w:p>
    <w:p w14:paraId="24BF2488">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（一）乙方的违约责任</w:t>
      </w:r>
    </w:p>
    <w:p w14:paraId="57489D05">
      <w:pPr>
        <w:keepNext w:val="0"/>
        <w:keepLines w:val="0"/>
        <w:pageBreakBefore w:val="0"/>
        <w:kinsoku/>
        <w:wordWrap/>
        <w:overflowPunct/>
        <w:topLinePunct w:val="0"/>
        <w:bidi w:val="0"/>
        <w:snapToGrid/>
        <w:spacing w:line="400" w:lineRule="atLeas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除依本合同约定外，乙方单方面解除合同，应向甲方支付合同总价20%的违约金。</w:t>
      </w:r>
    </w:p>
    <w:p w14:paraId="35B428A4">
      <w:pPr>
        <w:keepNext w:val="0"/>
        <w:keepLines w:val="0"/>
        <w:pageBreakBefore w:val="0"/>
        <w:kinsoku/>
        <w:wordWrap/>
        <w:overflowPunct/>
        <w:topLinePunct w:val="0"/>
        <w:bidi w:val="0"/>
        <w:snapToGrid/>
        <w:spacing w:line="400" w:lineRule="atLeas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除依本合同约定外，乙方逾期交付的，每逾期一天，向甲方支付货款总金额千分之五的违约金。逾期10天的，甲方有权解除合同，乙方需向甲方支付合同总价款3%的违约金。</w:t>
      </w:r>
    </w:p>
    <w:p w14:paraId="7E8DD297">
      <w:pPr>
        <w:keepNext w:val="0"/>
        <w:keepLines w:val="0"/>
        <w:pageBreakBefore w:val="0"/>
        <w:kinsoku/>
        <w:wordWrap/>
        <w:overflowPunct/>
        <w:topLinePunct w:val="0"/>
        <w:bidi w:val="0"/>
        <w:snapToGrid/>
        <w:spacing w:line="400" w:lineRule="atLeas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乙方违反本合同中任何条款，即构成违约，应赔偿因此给甲方造成的损失。</w:t>
      </w:r>
    </w:p>
    <w:p w14:paraId="20957A3A">
      <w:pPr>
        <w:keepNext w:val="0"/>
        <w:keepLines w:val="0"/>
        <w:pageBreakBefore w:val="0"/>
        <w:kinsoku/>
        <w:wordWrap/>
        <w:overflowPunct/>
        <w:topLinePunct w:val="0"/>
        <w:bidi w:val="0"/>
        <w:snapToGrid/>
        <w:spacing w:line="400" w:lineRule="atLeas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乙方应保证在系统建设过程中谨慎操作，若因乙方操作的原因，造成的人身财产受到损害的，由乙方承担全部责任。</w:t>
      </w:r>
    </w:p>
    <w:p w14:paraId="0CCDB0CC">
      <w:pPr>
        <w:keepNext w:val="0"/>
        <w:keepLines w:val="0"/>
        <w:pageBreakBefore w:val="0"/>
        <w:kinsoku/>
        <w:wordWrap/>
        <w:overflowPunct/>
        <w:topLinePunct w:val="0"/>
        <w:bidi w:val="0"/>
        <w:snapToGrid/>
        <w:spacing w:line="400" w:lineRule="atLeas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乙方不得以任何方式将本项目转包、分包，否则甲方有权解除本合同，同时乙方需支付甲方</w:t>
      </w:r>
      <w:r>
        <w:rPr>
          <w:rFonts w:hint="eastAsia" w:ascii="宋体" w:hAnsi="宋体" w:cs="宋体"/>
          <w:szCs w:val="21"/>
          <w:highlight w:val="none"/>
          <w:lang w:val="en-US" w:eastAsia="zh-CN"/>
        </w:rPr>
        <w:t>100000</w:t>
      </w:r>
      <w:r>
        <w:rPr>
          <w:rFonts w:hint="eastAsia" w:ascii="宋体" w:hAnsi="宋体" w:cs="宋体"/>
          <w:szCs w:val="21"/>
          <w:highlight w:val="none"/>
        </w:rPr>
        <w:t>元违约金，乙方还应赔偿甲方由此受到的一切损失。</w:t>
      </w:r>
    </w:p>
    <w:p w14:paraId="1C8C4502">
      <w:pPr>
        <w:keepNext w:val="0"/>
        <w:keepLines w:val="0"/>
        <w:pageBreakBefore w:val="0"/>
        <w:kinsoku/>
        <w:wordWrap/>
        <w:overflowPunct/>
        <w:topLinePunct w:val="0"/>
        <w:bidi w:val="0"/>
        <w:snapToGrid/>
        <w:spacing w:line="400" w:lineRule="atLeas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乙方系统未能通过验收，甲方将给予2周时间由乙方进行修改。2周后仍无法通过验收，乙方应将前期甲方已支付给乙方的所有款项退还甲方，同时，甲方有权终止合同，并向乙方追索合同金额5%的罚款以及因此而导致的一切损失。</w:t>
      </w:r>
    </w:p>
    <w:p w14:paraId="700A5A53">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（二）甲方的违约责任</w:t>
      </w:r>
    </w:p>
    <w:p w14:paraId="3C7D713F">
      <w:pPr>
        <w:keepNext w:val="0"/>
        <w:keepLines w:val="0"/>
        <w:pageBreakBefore w:val="0"/>
        <w:kinsoku/>
        <w:wordWrap/>
        <w:overflowPunct/>
        <w:topLinePunct w:val="0"/>
        <w:bidi w:val="0"/>
        <w:adjustRightInd w:val="0"/>
        <w:snapToGrid/>
        <w:spacing w:line="400" w:lineRule="atLeas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除依本合同约定外，甲方单方面解除合同，应向乙方支付合同总金额20%的违约金。</w:t>
      </w:r>
    </w:p>
    <w:p w14:paraId="3E48AA1B">
      <w:pPr>
        <w:keepNext w:val="0"/>
        <w:keepLines w:val="0"/>
        <w:pageBreakBefore w:val="0"/>
        <w:kinsoku/>
        <w:wordWrap/>
        <w:overflowPunct/>
        <w:topLinePunct w:val="0"/>
        <w:bidi w:val="0"/>
        <w:snapToGrid/>
        <w:spacing w:line="400" w:lineRule="atLeast"/>
        <w:ind w:firstLine="420" w:firstLineChars="200"/>
        <w:textAlignment w:val="auto"/>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三</w:t>
      </w:r>
      <w:r>
        <w:rPr>
          <w:rFonts w:hint="eastAsia" w:ascii="宋体" w:hAnsi="宋体" w:cs="宋体"/>
          <w:szCs w:val="21"/>
          <w:highlight w:val="none"/>
          <w:lang w:eastAsia="zh-CN"/>
        </w:rPr>
        <w:t>）</w:t>
      </w:r>
      <w:r>
        <w:rPr>
          <w:rFonts w:hint="eastAsia" w:ascii="宋体" w:hAnsi="宋体" w:cs="宋体"/>
          <w:szCs w:val="21"/>
          <w:highlight w:val="none"/>
        </w:rPr>
        <w:t>本合同生效后，如任何一方违约，守约方为维护权益，向违约方追偿的一切费用，包括但不限于律师费、诉讼费、保全费、鉴定费、差旅费由违约方承担。</w:t>
      </w:r>
    </w:p>
    <w:p w14:paraId="0B6A0974">
      <w:pPr>
        <w:keepNext w:val="0"/>
        <w:keepLines w:val="0"/>
        <w:pageBreakBefore w:val="0"/>
        <w:kinsoku/>
        <w:wordWrap/>
        <w:overflowPunct/>
        <w:topLinePunct w:val="0"/>
        <w:bidi w:val="0"/>
        <w:snapToGrid/>
        <w:spacing w:line="400" w:lineRule="atLeas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（四）</w:t>
      </w:r>
      <w:r>
        <w:rPr>
          <w:rFonts w:hint="eastAsia" w:ascii="宋体" w:hAnsi="宋体" w:cs="宋体"/>
          <w:szCs w:val="21"/>
          <w:highlight w:val="none"/>
        </w:rPr>
        <w:t>合同双方中的任何一方不能履行其它义务，经守约方书面催告后仍不能在合理期限内作符合约定的改正或补救的，守约方有权要求违约方按本合同总价的20%支付违约金，并赔偿自身由此遭受的损失，且守约方有权单方书面通知违约方解除本合同。</w:t>
      </w:r>
    </w:p>
    <w:p w14:paraId="311D96F4">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kern w:val="0"/>
          <w:sz w:val="21"/>
          <w:szCs w:val="21"/>
          <w:highlight w:val="none"/>
          <w:lang w:val="en-US" w:eastAsia="zh-TW"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五</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TW" w:bidi="ar-SA"/>
        </w:rPr>
        <w:t>因不可抗力造成的迟延付款或迟延交货等，双方均不承担违约责任。</w:t>
      </w:r>
    </w:p>
    <w:p w14:paraId="265E6036">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kern w:val="0"/>
          <w:sz w:val="21"/>
          <w:szCs w:val="21"/>
          <w:highlight w:val="none"/>
          <w:lang w:val="en-US" w:eastAsia="zh-TW"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六</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TW" w:bidi="ar-SA"/>
        </w:rPr>
        <w:t>本合同约定的违约金如不足以赔偿守约方因违约方的违约行为而遭受的损失的，违约方还应当赔偿守约方的损失。本合同下的所有违约金以及损失赔偿款等，甲方均有权从本合同总价和履约保证金中直接扣除，同时甲方有权根据本合同的相关约定向乙方提出不足部分的赔偿。</w:t>
      </w:r>
    </w:p>
    <w:p w14:paraId="5C2FBC92">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hAnsi="宋体" w:cs="宋体"/>
          <w:color w:val="auto"/>
          <w:sz w:val="21"/>
          <w:lang w:eastAsia="zh-CN"/>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七</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TW" w:bidi="ar-SA"/>
        </w:rPr>
        <w:t>其它违约责任按照《中华人民共和国民法典》</w:t>
      </w:r>
      <w:r>
        <w:rPr>
          <w:rFonts w:hint="eastAsia" w:ascii="宋体" w:hAnsi="宋体" w:eastAsia="宋体" w:cs="宋体"/>
          <w:color w:val="auto"/>
          <w:kern w:val="0"/>
          <w:sz w:val="21"/>
          <w:szCs w:val="21"/>
          <w:highlight w:val="none"/>
          <w:lang w:val="en-US" w:eastAsia="zh-CN" w:bidi="ar-SA"/>
        </w:rPr>
        <w:t>中合同编相关</w:t>
      </w:r>
      <w:r>
        <w:rPr>
          <w:rFonts w:hint="eastAsia" w:ascii="宋体" w:hAnsi="宋体" w:eastAsia="宋体" w:cs="宋体"/>
          <w:color w:val="auto"/>
          <w:kern w:val="0"/>
          <w:sz w:val="21"/>
          <w:szCs w:val="21"/>
          <w:highlight w:val="none"/>
          <w:lang w:val="en-US" w:eastAsia="zh-TW" w:bidi="ar-SA"/>
        </w:rPr>
        <w:t>规定处理。</w:t>
      </w:r>
    </w:p>
    <w:p w14:paraId="6631ECAB">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hAnsi="宋体" w:cs="宋体"/>
          <w:b/>
          <w:color w:val="auto"/>
          <w:sz w:val="21"/>
          <w:szCs w:val="21"/>
        </w:rPr>
      </w:pPr>
      <w:r>
        <w:rPr>
          <w:rFonts w:hint="eastAsia" w:hAnsi="宋体" w:cs="宋体"/>
          <w:b/>
          <w:color w:val="auto"/>
          <w:sz w:val="21"/>
          <w:szCs w:val="21"/>
        </w:rPr>
        <w:t>第十</w:t>
      </w:r>
      <w:r>
        <w:rPr>
          <w:rFonts w:hint="eastAsia" w:hAnsi="宋体" w:cs="宋体"/>
          <w:b/>
          <w:color w:val="auto"/>
          <w:sz w:val="21"/>
          <w:szCs w:val="21"/>
          <w:lang w:val="en-US" w:eastAsia="zh-CN"/>
        </w:rPr>
        <w:t>四</w:t>
      </w:r>
      <w:r>
        <w:rPr>
          <w:rFonts w:hint="eastAsia" w:hAnsi="宋体" w:cs="宋体"/>
          <w:b/>
          <w:color w:val="auto"/>
          <w:sz w:val="21"/>
          <w:szCs w:val="21"/>
        </w:rPr>
        <w:t>条 知识产权产权归属</w:t>
      </w:r>
    </w:p>
    <w:p w14:paraId="0EEC0C15">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b w:val="0"/>
          <w:bCs/>
          <w:color w:val="auto"/>
          <w:sz w:val="21"/>
          <w:szCs w:val="21"/>
        </w:rPr>
      </w:pPr>
      <w:r>
        <w:rPr>
          <w:rFonts w:hint="eastAsia" w:hAnsi="宋体" w:cs="宋体"/>
          <w:b w:val="0"/>
          <w:bCs/>
          <w:color w:val="auto"/>
          <w:sz w:val="21"/>
          <w:szCs w:val="21"/>
        </w:rPr>
        <w:t>（一）乙方保证合同项下提供的服务不侵犯任何第三方的专利、商标或版权，否则，乙方须承担对第三方的专利或版权的侵权责任并承担因此而发生的所有责任和费用，甲方不承担因此产生的任何责任和费用。</w:t>
      </w:r>
    </w:p>
    <w:p w14:paraId="18E97EAF">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b w:val="0"/>
          <w:bCs/>
          <w:color w:val="auto"/>
          <w:sz w:val="21"/>
          <w:szCs w:val="21"/>
        </w:rPr>
      </w:pPr>
      <w:r>
        <w:rPr>
          <w:rFonts w:hint="eastAsia" w:hAnsi="宋体" w:cs="宋体"/>
          <w:b w:val="0"/>
          <w:bCs/>
          <w:color w:val="auto"/>
          <w:sz w:val="21"/>
          <w:szCs w:val="21"/>
        </w:rPr>
        <w:t>（二）乙方在为甲方提供服务过程中所产生的所有知识产权（包括但不限于技术成果等），除双方另有约定外，均归甲方所有。乙方应确保其提供的服务及相关成果不侵犯任何第三方的知识产权。</w:t>
      </w:r>
    </w:p>
    <w:p w14:paraId="28E1008F">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hAnsi="宋体" w:cs="宋体"/>
          <w:b/>
          <w:color w:val="auto"/>
          <w:sz w:val="21"/>
          <w:szCs w:val="21"/>
        </w:rPr>
      </w:pPr>
      <w:r>
        <w:rPr>
          <w:rFonts w:hint="eastAsia" w:hAnsi="宋体" w:cs="宋体"/>
          <w:b/>
          <w:color w:val="auto"/>
          <w:sz w:val="21"/>
          <w:szCs w:val="21"/>
        </w:rPr>
        <w:t>第</w:t>
      </w:r>
      <w:r>
        <w:rPr>
          <w:rFonts w:hint="eastAsia" w:hAnsi="宋体" w:cs="宋体"/>
          <w:b/>
          <w:color w:val="auto"/>
          <w:sz w:val="21"/>
          <w:szCs w:val="21"/>
          <w:lang w:val="en-US" w:eastAsia="zh-CN"/>
        </w:rPr>
        <w:t>十五</w:t>
      </w:r>
      <w:r>
        <w:rPr>
          <w:rFonts w:hint="eastAsia" w:hAnsi="宋体" w:cs="宋体"/>
          <w:b/>
          <w:color w:val="auto"/>
          <w:sz w:val="21"/>
          <w:szCs w:val="21"/>
        </w:rPr>
        <w:t>条 不可抗力</w:t>
      </w:r>
    </w:p>
    <w:p w14:paraId="5ADF386D">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color w:val="auto"/>
          <w:sz w:val="21"/>
          <w:szCs w:val="21"/>
        </w:rPr>
      </w:pPr>
      <w:r>
        <w:rPr>
          <w:rFonts w:hint="eastAsia" w:hAnsi="宋体" w:cs="宋体"/>
          <w:color w:val="auto"/>
          <w:sz w:val="21"/>
          <w:szCs w:val="21"/>
          <w:lang w:eastAsia="zh-CN"/>
        </w:rPr>
        <w:t>（</w:t>
      </w:r>
      <w:r>
        <w:rPr>
          <w:rFonts w:hint="eastAsia" w:hAnsi="宋体" w:cs="宋体"/>
          <w:color w:val="auto"/>
          <w:sz w:val="21"/>
          <w:szCs w:val="21"/>
          <w:lang w:val="en-US" w:eastAsia="zh-CN"/>
        </w:rPr>
        <w:t>一</w:t>
      </w:r>
      <w:r>
        <w:rPr>
          <w:rFonts w:hint="eastAsia" w:hAnsi="宋体" w:cs="宋体"/>
          <w:color w:val="auto"/>
          <w:sz w:val="21"/>
          <w:szCs w:val="21"/>
          <w:lang w:eastAsia="zh-CN"/>
        </w:rPr>
        <w:t>）</w:t>
      </w:r>
      <w:r>
        <w:rPr>
          <w:rFonts w:hint="eastAsia" w:hAnsi="宋体" w:cs="宋体"/>
          <w:color w:val="auto"/>
          <w:sz w:val="21"/>
          <w:szCs w:val="21"/>
        </w:rPr>
        <w:t>不可抗力指战争、严重火灾、洪水、台风、地震</w:t>
      </w:r>
      <w:r>
        <w:rPr>
          <w:rFonts w:hint="eastAsia" w:hAnsi="宋体" w:cs="宋体"/>
          <w:color w:val="auto"/>
          <w:sz w:val="21"/>
          <w:szCs w:val="21"/>
          <w:lang w:eastAsia="zh-CN"/>
        </w:rPr>
        <w:t>、</w:t>
      </w:r>
      <w:r>
        <w:rPr>
          <w:rFonts w:hint="eastAsia" w:hAnsi="宋体" w:cs="宋体"/>
          <w:color w:val="auto"/>
          <w:sz w:val="21"/>
          <w:szCs w:val="21"/>
          <w:lang w:val="en-US" w:eastAsia="zh-CN"/>
        </w:rPr>
        <w:t>政策要求</w:t>
      </w:r>
      <w:r>
        <w:rPr>
          <w:rFonts w:hint="eastAsia" w:hAnsi="宋体" w:cs="宋体"/>
          <w:color w:val="auto"/>
          <w:sz w:val="21"/>
          <w:szCs w:val="21"/>
        </w:rPr>
        <w:t>等或其它双方认定的不可抗力事件。</w:t>
      </w:r>
    </w:p>
    <w:p w14:paraId="40849C91">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color w:val="auto"/>
          <w:sz w:val="21"/>
          <w:szCs w:val="21"/>
        </w:rPr>
      </w:pPr>
      <w:r>
        <w:rPr>
          <w:rFonts w:hint="eastAsia" w:hAnsi="宋体" w:cs="宋体"/>
          <w:color w:val="auto"/>
          <w:sz w:val="21"/>
          <w:szCs w:val="21"/>
          <w:lang w:eastAsia="zh-CN"/>
        </w:rPr>
        <w:t>（</w:t>
      </w:r>
      <w:r>
        <w:rPr>
          <w:rFonts w:hint="eastAsia" w:hAnsi="宋体" w:cs="宋体"/>
          <w:color w:val="auto"/>
          <w:sz w:val="21"/>
          <w:szCs w:val="21"/>
          <w:lang w:val="en-US" w:eastAsia="zh-CN"/>
        </w:rPr>
        <w:t>二</w:t>
      </w:r>
      <w:r>
        <w:rPr>
          <w:rFonts w:hint="eastAsia" w:hAnsi="宋体" w:cs="宋体"/>
          <w:color w:val="auto"/>
          <w:sz w:val="21"/>
          <w:szCs w:val="21"/>
          <w:lang w:eastAsia="zh-CN"/>
        </w:rPr>
        <w:t>）</w:t>
      </w:r>
      <w:r>
        <w:rPr>
          <w:rFonts w:hint="eastAsia" w:hAnsi="宋体" w:cs="宋体"/>
          <w:color w:val="auto"/>
          <w:sz w:val="21"/>
          <w:szCs w:val="21"/>
        </w:rPr>
        <w:t>签约双方中任何一方由于不可抗力影响合同履行时，发生不可抗力一方应尽快将事故通知另一方。在此情况下，乙方仍然有责任采取必要的措施提供服务，双方应通过友好协商尽快解决本合同的履行问题。</w:t>
      </w:r>
    </w:p>
    <w:p w14:paraId="3A7740E4">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hAnsi="宋体" w:cs="宋体"/>
          <w:b/>
          <w:color w:val="auto"/>
          <w:sz w:val="21"/>
          <w:szCs w:val="21"/>
        </w:rPr>
      </w:pPr>
      <w:r>
        <w:rPr>
          <w:rFonts w:hint="eastAsia" w:hAnsi="宋体" w:cs="宋体"/>
          <w:b/>
          <w:color w:val="auto"/>
          <w:sz w:val="21"/>
          <w:szCs w:val="21"/>
        </w:rPr>
        <w:t>第十</w:t>
      </w:r>
      <w:r>
        <w:rPr>
          <w:rFonts w:hint="eastAsia" w:hAnsi="宋体" w:cs="宋体"/>
          <w:b/>
          <w:color w:val="auto"/>
          <w:sz w:val="21"/>
          <w:szCs w:val="21"/>
          <w:lang w:val="en-US" w:eastAsia="zh-CN"/>
        </w:rPr>
        <w:t>六</w:t>
      </w:r>
      <w:r>
        <w:rPr>
          <w:rFonts w:hint="eastAsia" w:hAnsi="宋体" w:cs="宋体"/>
          <w:b/>
          <w:color w:val="auto"/>
          <w:sz w:val="21"/>
          <w:szCs w:val="21"/>
        </w:rPr>
        <w:t>条 纠纷的解决方式</w:t>
      </w:r>
    </w:p>
    <w:p w14:paraId="0C0138FB">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color w:val="auto"/>
          <w:sz w:val="21"/>
          <w:szCs w:val="21"/>
        </w:rPr>
      </w:pPr>
      <w:r>
        <w:rPr>
          <w:rFonts w:hint="eastAsia" w:hAnsi="宋体" w:cs="宋体"/>
          <w:color w:val="auto"/>
          <w:sz w:val="21"/>
          <w:szCs w:val="21"/>
        </w:rPr>
        <w:t>签约双方在履约中发生争执和分歧，双方应通过友好协商解决，若经协商不能达成协议时，则由甲方所在地人民法院管辖。受理期间，双方应继续执行合同其余部分。</w:t>
      </w:r>
    </w:p>
    <w:p w14:paraId="25F3B9F8">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hAnsi="宋体" w:cs="宋体"/>
          <w:color w:val="auto"/>
          <w:sz w:val="21"/>
          <w:szCs w:val="21"/>
        </w:rPr>
      </w:pPr>
      <w:r>
        <w:rPr>
          <w:rFonts w:hint="eastAsia" w:hAnsi="宋体" w:cs="宋体"/>
          <w:b/>
          <w:color w:val="auto"/>
          <w:sz w:val="21"/>
          <w:szCs w:val="21"/>
        </w:rPr>
        <w:t>第十</w:t>
      </w:r>
      <w:r>
        <w:rPr>
          <w:rFonts w:hint="eastAsia" w:hAnsi="宋体" w:cs="宋体"/>
          <w:b/>
          <w:color w:val="auto"/>
          <w:sz w:val="21"/>
          <w:szCs w:val="21"/>
          <w:lang w:val="en-US" w:eastAsia="zh-CN"/>
        </w:rPr>
        <w:t>七</w:t>
      </w:r>
      <w:r>
        <w:rPr>
          <w:rFonts w:hint="eastAsia" w:hAnsi="宋体" w:cs="宋体"/>
          <w:b/>
          <w:color w:val="auto"/>
          <w:sz w:val="21"/>
          <w:szCs w:val="21"/>
        </w:rPr>
        <w:t>条 其他</w:t>
      </w:r>
    </w:p>
    <w:p w14:paraId="12322F32">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color w:val="auto"/>
          <w:sz w:val="21"/>
          <w:szCs w:val="21"/>
        </w:rPr>
      </w:pPr>
      <w:r>
        <w:rPr>
          <w:rFonts w:hint="eastAsia" w:hAnsi="宋体" w:cs="宋体"/>
          <w:color w:val="auto"/>
          <w:sz w:val="21"/>
          <w:szCs w:val="21"/>
          <w:lang w:eastAsia="zh-CN"/>
        </w:rPr>
        <w:t>（</w:t>
      </w:r>
      <w:r>
        <w:rPr>
          <w:rFonts w:hint="eastAsia" w:hAnsi="宋体" w:cs="宋体"/>
          <w:color w:val="auto"/>
          <w:sz w:val="21"/>
          <w:szCs w:val="21"/>
          <w:lang w:val="en-US" w:eastAsia="zh-CN"/>
        </w:rPr>
        <w:t>一</w:t>
      </w:r>
      <w:r>
        <w:rPr>
          <w:rFonts w:hint="eastAsia" w:hAnsi="宋体" w:cs="宋体"/>
          <w:color w:val="auto"/>
          <w:sz w:val="21"/>
          <w:szCs w:val="21"/>
          <w:lang w:eastAsia="zh-CN"/>
        </w:rPr>
        <w:t>）</w:t>
      </w:r>
      <w:r>
        <w:rPr>
          <w:rFonts w:hint="eastAsia" w:hAnsi="宋体" w:cs="宋体"/>
          <w:color w:val="auto"/>
          <w:sz w:val="21"/>
          <w:szCs w:val="21"/>
        </w:rPr>
        <w:t>如一方地址、电话有变更，应在变更当日内书面通知对方，否则，应承担相应责任。</w:t>
      </w:r>
    </w:p>
    <w:p w14:paraId="2A494B4F">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color w:val="auto"/>
          <w:sz w:val="21"/>
          <w:szCs w:val="21"/>
        </w:rPr>
      </w:pPr>
      <w:r>
        <w:rPr>
          <w:rFonts w:hint="eastAsia" w:hAnsi="宋体" w:cs="宋体"/>
          <w:color w:val="auto"/>
          <w:sz w:val="21"/>
          <w:szCs w:val="21"/>
          <w:lang w:eastAsia="zh-CN"/>
        </w:rPr>
        <w:t>（</w:t>
      </w:r>
      <w:r>
        <w:rPr>
          <w:rFonts w:hint="eastAsia" w:hAnsi="宋体" w:cs="宋体"/>
          <w:color w:val="auto"/>
          <w:sz w:val="21"/>
          <w:szCs w:val="21"/>
          <w:lang w:val="en-US" w:eastAsia="zh-CN"/>
        </w:rPr>
        <w:t>二</w:t>
      </w:r>
      <w:r>
        <w:rPr>
          <w:rFonts w:hint="eastAsia" w:hAnsi="宋体" w:cs="宋体"/>
          <w:color w:val="auto"/>
          <w:sz w:val="21"/>
          <w:szCs w:val="21"/>
          <w:lang w:eastAsia="zh-CN"/>
        </w:rPr>
        <w:t>）</w:t>
      </w:r>
      <w:r>
        <w:rPr>
          <w:rFonts w:hint="eastAsia" w:hAnsi="宋体" w:cs="宋体"/>
          <w:color w:val="auto"/>
          <w:sz w:val="21"/>
          <w:szCs w:val="21"/>
        </w:rPr>
        <w:t>本合同未尽事宜，由双方协商处理,另行签订《补充协议》。</w:t>
      </w:r>
    </w:p>
    <w:p w14:paraId="58DAEDBD">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hAnsi="宋体" w:cs="宋体"/>
          <w:color w:val="auto"/>
          <w:sz w:val="21"/>
          <w:szCs w:val="21"/>
        </w:rPr>
      </w:pPr>
      <w:r>
        <w:rPr>
          <w:rFonts w:hint="eastAsia" w:hAnsi="宋体" w:cs="宋体"/>
          <w:b/>
          <w:color w:val="auto"/>
          <w:sz w:val="21"/>
          <w:szCs w:val="21"/>
        </w:rPr>
        <w:t>第十</w:t>
      </w:r>
      <w:r>
        <w:rPr>
          <w:rFonts w:hint="eastAsia" w:hAnsi="宋体" w:cs="宋体"/>
          <w:b/>
          <w:color w:val="auto"/>
          <w:sz w:val="21"/>
          <w:szCs w:val="21"/>
          <w:lang w:val="en-US" w:eastAsia="zh-CN"/>
        </w:rPr>
        <w:t>八</w:t>
      </w:r>
      <w:r>
        <w:rPr>
          <w:rFonts w:hint="eastAsia" w:hAnsi="宋体" w:cs="宋体"/>
          <w:b/>
          <w:color w:val="auto"/>
          <w:sz w:val="21"/>
          <w:szCs w:val="21"/>
        </w:rPr>
        <w:t>条 合同生效</w:t>
      </w:r>
    </w:p>
    <w:p w14:paraId="61DF55E8">
      <w:pPr>
        <w:keepNext w:val="0"/>
        <w:keepLines w:val="0"/>
        <w:pageBreakBefore w:val="0"/>
        <w:kinsoku/>
        <w:wordWrap/>
        <w:overflowPunct/>
        <w:topLinePunct w:val="0"/>
        <w:autoSpaceDE/>
        <w:autoSpaceDN/>
        <w:bidi w:val="0"/>
        <w:adjustRightInd/>
        <w:snapToGrid/>
        <w:spacing w:line="400" w:lineRule="atLeast"/>
        <w:ind w:firstLine="420"/>
        <w:textAlignment w:val="auto"/>
        <w:rPr>
          <w:rFonts w:hint="eastAsia" w:hAnsi="宋体" w:cs="宋体"/>
          <w:color w:val="auto"/>
          <w:sz w:val="21"/>
          <w:szCs w:val="21"/>
        </w:rPr>
      </w:pPr>
      <w:r>
        <w:rPr>
          <w:rFonts w:hint="eastAsia" w:hAnsi="宋体" w:cs="宋体"/>
          <w:color w:val="auto"/>
          <w:sz w:val="21"/>
          <w:szCs w:val="21"/>
          <w:lang w:eastAsia="zh-CN"/>
        </w:rPr>
        <w:t>（</w:t>
      </w:r>
      <w:r>
        <w:rPr>
          <w:rFonts w:hint="eastAsia" w:hAnsi="宋体" w:cs="宋体"/>
          <w:color w:val="auto"/>
          <w:sz w:val="21"/>
          <w:szCs w:val="21"/>
          <w:lang w:val="en-US" w:eastAsia="zh-CN"/>
        </w:rPr>
        <w:t>一</w:t>
      </w:r>
      <w:r>
        <w:rPr>
          <w:rFonts w:hint="eastAsia" w:hAnsi="宋体" w:cs="宋体"/>
          <w:color w:val="auto"/>
          <w:sz w:val="21"/>
          <w:szCs w:val="21"/>
          <w:lang w:eastAsia="zh-CN"/>
        </w:rPr>
        <w:t>）</w:t>
      </w:r>
      <w:r>
        <w:rPr>
          <w:rFonts w:hint="eastAsia" w:hAnsi="宋体" w:cs="宋体"/>
          <w:color w:val="auto"/>
          <w:sz w:val="21"/>
          <w:szCs w:val="21"/>
        </w:rPr>
        <w:t>本合同在甲乙双方法定代表人或其授权代表签字并加盖公章后生效。</w:t>
      </w:r>
    </w:p>
    <w:p w14:paraId="4FEF94D9">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hAnsi="宋体" w:cs="宋体"/>
          <w:color w:val="auto"/>
          <w:sz w:val="21"/>
          <w:szCs w:val="21"/>
        </w:rPr>
      </w:pPr>
      <w:r>
        <w:rPr>
          <w:rFonts w:hint="eastAsia" w:hAnsi="宋体" w:cs="宋体"/>
          <w:color w:val="auto"/>
          <w:sz w:val="21"/>
          <w:szCs w:val="21"/>
          <w:lang w:eastAsia="zh-CN"/>
        </w:rPr>
        <w:t>（</w:t>
      </w:r>
      <w:r>
        <w:rPr>
          <w:rFonts w:hint="eastAsia" w:hAnsi="宋体" w:cs="宋体"/>
          <w:color w:val="auto"/>
          <w:sz w:val="21"/>
          <w:szCs w:val="21"/>
          <w:lang w:val="en-US" w:eastAsia="zh-CN"/>
        </w:rPr>
        <w:t>二</w:t>
      </w:r>
      <w:r>
        <w:rPr>
          <w:rFonts w:hint="eastAsia" w:hAnsi="宋体" w:cs="宋体"/>
          <w:color w:val="auto"/>
          <w:sz w:val="21"/>
          <w:szCs w:val="21"/>
          <w:lang w:eastAsia="zh-CN"/>
        </w:rPr>
        <w:t>）</w:t>
      </w:r>
      <w:r>
        <w:rPr>
          <w:rFonts w:hint="eastAsia" w:hAnsi="宋体" w:cs="宋体"/>
          <w:color w:val="auto"/>
          <w:sz w:val="21"/>
          <w:szCs w:val="21"/>
        </w:rPr>
        <w:t>本合同</w:t>
      </w:r>
      <w:r>
        <w:rPr>
          <w:rFonts w:hint="eastAsia" w:hAnsi="宋体" w:cs="宋体"/>
          <w:color w:val="auto"/>
          <w:sz w:val="21"/>
          <w:szCs w:val="21"/>
          <w:highlight w:val="none"/>
          <w:u w:val="none"/>
        </w:rPr>
        <w:t>一</w:t>
      </w:r>
      <w:r>
        <w:rPr>
          <w:rFonts w:hint="eastAsia" w:hAnsi="宋体" w:cs="宋体"/>
          <w:color w:val="auto"/>
          <w:sz w:val="21"/>
          <w:szCs w:val="21"/>
          <w:highlight w:val="none"/>
          <w:u w:val="single"/>
        </w:rPr>
        <w:t>式</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份，甲方执</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份，乙方执</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份</w:t>
      </w:r>
      <w:r>
        <w:rPr>
          <w:rFonts w:hint="eastAsia" w:hAnsi="宋体" w:cs="宋体"/>
          <w:color w:val="auto"/>
          <w:sz w:val="21"/>
          <w:szCs w:val="21"/>
          <w:highlight w:val="none"/>
          <w:u w:val="none"/>
        </w:rPr>
        <w:t>。各</w:t>
      </w:r>
      <w:r>
        <w:rPr>
          <w:rFonts w:hint="eastAsia" w:hAnsi="宋体" w:cs="宋体"/>
          <w:color w:val="auto"/>
          <w:sz w:val="21"/>
          <w:szCs w:val="21"/>
        </w:rPr>
        <w:t>份合同具有同等法律效力。</w:t>
      </w:r>
    </w:p>
    <w:p w14:paraId="352E346E">
      <w:pPr>
        <w:keepNext w:val="0"/>
        <w:keepLines w:val="0"/>
        <w:pageBreakBefore w:val="0"/>
        <w:tabs>
          <w:tab w:val="left" w:pos="6360"/>
        </w:tabs>
        <w:kinsoku/>
        <w:wordWrap/>
        <w:overflowPunct/>
        <w:topLinePunct w:val="0"/>
        <w:autoSpaceDE/>
        <w:autoSpaceDN/>
        <w:bidi w:val="0"/>
        <w:adjustRightInd/>
        <w:snapToGrid/>
        <w:spacing w:line="400" w:lineRule="atLeast"/>
        <w:textAlignment w:val="auto"/>
        <w:rPr>
          <w:rFonts w:hint="eastAsia" w:hAnsi="宋体" w:cs="宋体"/>
          <w:b/>
          <w:bCs/>
          <w:color w:val="auto"/>
          <w:sz w:val="21"/>
          <w:szCs w:val="21"/>
        </w:rPr>
      </w:pPr>
      <w:r>
        <w:rPr>
          <w:rFonts w:hint="eastAsia" w:hAnsi="宋体" w:cs="宋体"/>
          <w:b/>
          <w:bCs/>
          <w:color w:val="auto"/>
          <w:sz w:val="21"/>
          <w:szCs w:val="21"/>
        </w:rPr>
        <w:t xml:space="preserve">                             （以下无正文）</w:t>
      </w:r>
    </w:p>
    <w:p w14:paraId="1C948905">
      <w:pPr>
        <w:keepNext w:val="0"/>
        <w:keepLines w:val="0"/>
        <w:pageBreakBefore w:val="0"/>
        <w:tabs>
          <w:tab w:val="left" w:pos="6360"/>
        </w:tabs>
        <w:kinsoku/>
        <w:wordWrap/>
        <w:overflowPunct/>
        <w:topLinePunct w:val="0"/>
        <w:autoSpaceDE/>
        <w:autoSpaceDN/>
        <w:bidi w:val="0"/>
        <w:adjustRightInd/>
        <w:snapToGrid/>
        <w:spacing w:line="360" w:lineRule="atLeast"/>
        <w:jc w:val="center"/>
        <w:textAlignment w:val="auto"/>
        <w:rPr>
          <w:rFonts w:hint="eastAsia" w:hAnsi="宋体" w:cs="宋体"/>
          <w:b/>
          <w:bCs/>
          <w:color w:val="auto"/>
          <w:sz w:val="21"/>
          <w:szCs w:val="21"/>
        </w:rPr>
      </w:pPr>
    </w:p>
    <w:p w14:paraId="679AE778">
      <w:pPr>
        <w:keepNext w:val="0"/>
        <w:keepLines w:val="0"/>
        <w:pageBreakBefore w:val="0"/>
        <w:tabs>
          <w:tab w:val="left" w:pos="6360"/>
        </w:tabs>
        <w:kinsoku/>
        <w:wordWrap/>
        <w:overflowPunct/>
        <w:topLinePunct w:val="0"/>
        <w:autoSpaceDE/>
        <w:autoSpaceDN/>
        <w:bidi w:val="0"/>
        <w:adjustRightInd/>
        <w:snapToGrid/>
        <w:spacing w:line="360" w:lineRule="atLeast"/>
        <w:jc w:val="both"/>
        <w:textAlignment w:val="auto"/>
        <w:rPr>
          <w:rFonts w:hint="eastAsia" w:hAnsi="宋体" w:cs="宋体"/>
          <w:b/>
          <w:bCs/>
          <w:color w:val="auto"/>
          <w:sz w:val="21"/>
          <w:szCs w:val="21"/>
        </w:rPr>
      </w:pPr>
    </w:p>
    <w:p w14:paraId="3CAEE227">
      <w:pPr>
        <w:keepNext w:val="0"/>
        <w:keepLines w:val="0"/>
        <w:pageBreakBefore w:val="0"/>
        <w:tabs>
          <w:tab w:val="left" w:pos="6360"/>
        </w:tabs>
        <w:kinsoku/>
        <w:wordWrap/>
        <w:overflowPunct/>
        <w:topLinePunct w:val="0"/>
        <w:autoSpaceDE/>
        <w:autoSpaceDN/>
        <w:bidi w:val="0"/>
        <w:adjustRightInd/>
        <w:snapToGrid/>
        <w:spacing w:line="360" w:lineRule="atLeast"/>
        <w:jc w:val="center"/>
        <w:textAlignment w:val="auto"/>
        <w:rPr>
          <w:rFonts w:hint="eastAsia" w:hAnsi="宋体" w:cs="宋体"/>
          <w:b/>
          <w:bCs/>
          <w:color w:val="auto"/>
          <w:sz w:val="21"/>
          <w:szCs w:val="21"/>
        </w:rPr>
      </w:pPr>
      <w:r>
        <w:rPr>
          <w:rFonts w:hint="eastAsia" w:hAnsi="宋体" w:cs="宋体"/>
          <w:b/>
          <w:bCs/>
          <w:color w:val="auto"/>
          <w:sz w:val="21"/>
          <w:szCs w:val="21"/>
        </w:rPr>
        <w:t>（签署页）</w:t>
      </w:r>
    </w:p>
    <w:p w14:paraId="3F48EE83">
      <w:pPr>
        <w:keepNext w:val="0"/>
        <w:keepLines w:val="0"/>
        <w:pageBreakBefore w:val="0"/>
        <w:tabs>
          <w:tab w:val="left" w:pos="6360"/>
        </w:tabs>
        <w:kinsoku/>
        <w:wordWrap/>
        <w:overflowPunct/>
        <w:topLinePunct w:val="0"/>
        <w:autoSpaceDE/>
        <w:autoSpaceDN/>
        <w:bidi w:val="0"/>
        <w:adjustRightInd/>
        <w:snapToGrid/>
        <w:spacing w:line="360" w:lineRule="atLeast"/>
        <w:textAlignment w:val="auto"/>
        <w:rPr>
          <w:rFonts w:hint="eastAsia" w:hAnsi="宋体" w:cs="宋体"/>
          <w:b/>
          <w:bCs/>
          <w:color w:val="auto"/>
          <w:sz w:val="21"/>
          <w:szCs w:val="21"/>
        </w:rPr>
      </w:pPr>
    </w:p>
    <w:p w14:paraId="14B2B9D4">
      <w:pPr>
        <w:keepNext w:val="0"/>
        <w:keepLines w:val="0"/>
        <w:pageBreakBefore w:val="0"/>
        <w:tabs>
          <w:tab w:val="left" w:pos="6360"/>
        </w:tabs>
        <w:kinsoku/>
        <w:wordWrap/>
        <w:overflowPunct/>
        <w:topLinePunct w:val="0"/>
        <w:autoSpaceDE/>
        <w:autoSpaceDN/>
        <w:bidi w:val="0"/>
        <w:adjustRightInd/>
        <w:snapToGrid/>
        <w:spacing w:line="360" w:lineRule="atLeast"/>
        <w:textAlignment w:val="auto"/>
        <w:rPr>
          <w:rFonts w:hint="eastAsia" w:hAnsi="宋体" w:cs="宋体"/>
          <w:b/>
          <w:bCs/>
          <w:color w:val="auto"/>
          <w:sz w:val="21"/>
          <w:szCs w:val="21"/>
        </w:rPr>
      </w:pPr>
      <w:r>
        <w:rPr>
          <w:rFonts w:hint="eastAsia" w:hAnsi="宋体" w:cs="宋体"/>
          <w:b/>
          <w:bCs/>
          <w:color w:val="auto"/>
          <w:sz w:val="21"/>
          <w:szCs w:val="21"/>
        </w:rPr>
        <w:t>甲方：</w:t>
      </w:r>
      <w:r>
        <w:rPr>
          <w:rFonts w:hint="eastAsia" w:hAnsi="宋体" w:cs="宋体"/>
          <w:b/>
          <w:bCs/>
          <w:color w:val="auto"/>
          <w:sz w:val="21"/>
          <w:szCs w:val="21"/>
          <w:lang w:val="en-US" w:eastAsia="zh-CN"/>
        </w:rPr>
        <w:t xml:space="preserve">                                      </w:t>
      </w:r>
      <w:r>
        <w:rPr>
          <w:rFonts w:hint="eastAsia" w:hAnsi="宋体" w:cs="宋体"/>
          <w:b/>
          <w:bCs/>
          <w:color w:val="auto"/>
          <w:sz w:val="21"/>
          <w:szCs w:val="21"/>
        </w:rPr>
        <w:t xml:space="preserve">     </w:t>
      </w:r>
      <w:r>
        <w:rPr>
          <w:rFonts w:hint="eastAsia" w:hAnsi="宋体" w:cs="宋体"/>
          <w:b/>
          <w:bCs/>
          <w:color w:val="auto"/>
          <w:sz w:val="21"/>
          <w:szCs w:val="21"/>
          <w:highlight w:val="none"/>
        </w:rPr>
        <w:t xml:space="preserve">乙方：     </w:t>
      </w:r>
      <w:r>
        <w:rPr>
          <w:rFonts w:hint="eastAsia" w:hAnsi="宋体" w:cs="宋体"/>
          <w:b/>
          <w:bCs/>
          <w:color w:val="auto"/>
          <w:sz w:val="21"/>
          <w:szCs w:val="21"/>
        </w:rPr>
        <w:t xml:space="preserve">                   </w:t>
      </w:r>
    </w:p>
    <w:p w14:paraId="4E86A65E">
      <w:pPr>
        <w:keepNext w:val="0"/>
        <w:keepLines w:val="0"/>
        <w:pageBreakBefore w:val="0"/>
        <w:kinsoku/>
        <w:wordWrap/>
        <w:overflowPunct/>
        <w:topLinePunct w:val="0"/>
        <w:autoSpaceDE/>
        <w:autoSpaceDN/>
        <w:bidi w:val="0"/>
        <w:adjustRightInd/>
        <w:snapToGrid/>
        <w:spacing w:line="360" w:lineRule="atLeast"/>
        <w:textAlignment w:val="auto"/>
        <w:rPr>
          <w:rFonts w:hint="eastAsia" w:hAnsi="宋体" w:cs="宋体"/>
          <w:b/>
          <w:bCs/>
          <w:color w:val="auto"/>
          <w:sz w:val="21"/>
          <w:szCs w:val="21"/>
        </w:rPr>
      </w:pPr>
    </w:p>
    <w:p w14:paraId="1EA93BAB">
      <w:pPr>
        <w:keepNext w:val="0"/>
        <w:keepLines w:val="0"/>
        <w:pageBreakBefore w:val="0"/>
        <w:kinsoku/>
        <w:wordWrap/>
        <w:overflowPunct/>
        <w:topLinePunct w:val="0"/>
        <w:autoSpaceDE/>
        <w:autoSpaceDN/>
        <w:bidi w:val="0"/>
        <w:adjustRightInd/>
        <w:snapToGrid/>
        <w:spacing w:line="360" w:lineRule="atLeast"/>
        <w:textAlignment w:val="auto"/>
        <w:rPr>
          <w:rFonts w:hint="eastAsia" w:hAnsi="宋体" w:cs="宋体"/>
          <w:b/>
          <w:bCs/>
          <w:color w:val="auto"/>
          <w:sz w:val="21"/>
          <w:szCs w:val="21"/>
        </w:rPr>
      </w:pPr>
    </w:p>
    <w:p w14:paraId="5D62C897">
      <w:pPr>
        <w:keepNext w:val="0"/>
        <w:keepLines w:val="0"/>
        <w:pageBreakBefore w:val="0"/>
        <w:kinsoku/>
        <w:wordWrap/>
        <w:overflowPunct/>
        <w:topLinePunct w:val="0"/>
        <w:autoSpaceDE/>
        <w:autoSpaceDN/>
        <w:bidi w:val="0"/>
        <w:adjustRightInd/>
        <w:snapToGrid/>
        <w:spacing w:line="360" w:lineRule="atLeast"/>
        <w:textAlignment w:val="auto"/>
        <w:rPr>
          <w:rFonts w:hint="eastAsia" w:hAnsi="宋体" w:cs="宋体"/>
          <w:b/>
          <w:bCs/>
          <w:color w:val="auto"/>
          <w:sz w:val="21"/>
          <w:szCs w:val="21"/>
        </w:rPr>
      </w:pPr>
      <w:r>
        <w:rPr>
          <w:rFonts w:hint="eastAsia" w:hAnsi="宋体" w:cs="宋体"/>
          <w:b/>
          <w:bCs/>
          <w:color w:val="auto"/>
          <w:sz w:val="21"/>
          <w:szCs w:val="21"/>
        </w:rPr>
        <w:t xml:space="preserve">法定代表人或授权代表（签字）：     </w:t>
      </w:r>
      <w:r>
        <w:rPr>
          <w:rFonts w:hint="eastAsia" w:hAnsi="宋体" w:cs="宋体"/>
          <w:b/>
          <w:bCs/>
          <w:color w:val="auto"/>
          <w:sz w:val="21"/>
          <w:szCs w:val="21"/>
          <w:lang w:val="en-US" w:eastAsia="zh-CN"/>
        </w:rPr>
        <w:t xml:space="preserve"> </w:t>
      </w:r>
      <w:r>
        <w:rPr>
          <w:rFonts w:hint="eastAsia" w:hAnsi="宋体" w:cs="宋体"/>
          <w:b/>
          <w:bCs/>
          <w:color w:val="auto"/>
          <w:sz w:val="21"/>
          <w:szCs w:val="21"/>
        </w:rPr>
        <w:t xml:space="preserve"> </w:t>
      </w:r>
      <w:r>
        <w:rPr>
          <w:rFonts w:hint="eastAsia" w:hAnsi="宋体" w:cs="宋体"/>
          <w:b/>
          <w:bCs/>
          <w:color w:val="auto"/>
          <w:sz w:val="21"/>
          <w:szCs w:val="21"/>
          <w:lang w:val="en-US" w:eastAsia="zh-CN"/>
        </w:rPr>
        <w:t xml:space="preserve">           </w:t>
      </w:r>
      <w:r>
        <w:rPr>
          <w:rFonts w:hint="eastAsia" w:hAnsi="宋体" w:cs="宋体"/>
          <w:b/>
          <w:bCs/>
          <w:color w:val="auto"/>
          <w:sz w:val="21"/>
          <w:szCs w:val="21"/>
        </w:rPr>
        <w:t>法定代表人或授权代表（签字）：</w:t>
      </w:r>
    </w:p>
    <w:p w14:paraId="35326342">
      <w:pPr>
        <w:keepNext w:val="0"/>
        <w:keepLines w:val="0"/>
        <w:pageBreakBefore w:val="0"/>
        <w:kinsoku/>
        <w:wordWrap/>
        <w:overflowPunct/>
        <w:topLinePunct w:val="0"/>
        <w:autoSpaceDE/>
        <w:autoSpaceDN/>
        <w:bidi w:val="0"/>
        <w:adjustRightInd/>
        <w:snapToGrid/>
        <w:spacing w:line="360" w:lineRule="atLeast"/>
        <w:textAlignment w:val="auto"/>
        <w:rPr>
          <w:rFonts w:hint="eastAsia" w:hAnsi="宋体" w:cs="宋体"/>
          <w:b/>
          <w:bCs/>
          <w:color w:val="auto"/>
          <w:sz w:val="21"/>
          <w:szCs w:val="21"/>
        </w:rPr>
      </w:pPr>
    </w:p>
    <w:p w14:paraId="6916A0CF">
      <w:pPr>
        <w:keepNext w:val="0"/>
        <w:keepLines w:val="0"/>
        <w:pageBreakBefore w:val="0"/>
        <w:kinsoku/>
        <w:wordWrap/>
        <w:overflowPunct/>
        <w:topLinePunct w:val="0"/>
        <w:autoSpaceDE/>
        <w:autoSpaceDN/>
        <w:bidi w:val="0"/>
        <w:adjustRightInd/>
        <w:snapToGrid/>
        <w:spacing w:line="360" w:lineRule="atLeast"/>
        <w:textAlignment w:val="auto"/>
        <w:rPr>
          <w:rFonts w:hint="eastAsia" w:hAnsi="宋体" w:cs="宋体"/>
          <w:b/>
          <w:bCs/>
          <w:color w:val="auto"/>
          <w:sz w:val="21"/>
          <w:szCs w:val="21"/>
        </w:rPr>
      </w:pPr>
    </w:p>
    <w:p w14:paraId="24240A21">
      <w:pPr>
        <w:keepNext w:val="0"/>
        <w:keepLines w:val="0"/>
        <w:pageBreakBefore w:val="0"/>
        <w:kinsoku/>
        <w:wordWrap/>
        <w:overflowPunct/>
        <w:topLinePunct w:val="0"/>
        <w:autoSpaceDE/>
        <w:autoSpaceDN/>
        <w:bidi w:val="0"/>
        <w:adjustRightInd/>
        <w:snapToGrid/>
        <w:spacing w:line="360" w:lineRule="atLeast"/>
        <w:textAlignment w:val="auto"/>
        <w:rPr>
          <w:rFonts w:hint="eastAsia" w:hAnsi="宋体" w:cs="宋体"/>
          <w:b/>
          <w:bCs/>
          <w:color w:val="auto"/>
          <w:sz w:val="21"/>
          <w:szCs w:val="21"/>
        </w:rPr>
      </w:pPr>
    </w:p>
    <w:p w14:paraId="15A5612B">
      <w:pPr>
        <w:keepNext w:val="0"/>
        <w:keepLines w:val="0"/>
        <w:pageBreakBefore w:val="0"/>
        <w:kinsoku/>
        <w:wordWrap/>
        <w:overflowPunct/>
        <w:topLinePunct w:val="0"/>
        <w:autoSpaceDE/>
        <w:autoSpaceDN/>
        <w:bidi w:val="0"/>
        <w:adjustRightInd/>
        <w:snapToGrid/>
        <w:spacing w:line="360" w:lineRule="atLeast"/>
        <w:textAlignment w:val="auto"/>
        <w:rPr>
          <w:rFonts w:hint="eastAsia" w:hAnsi="宋体" w:cs="宋体"/>
          <w:b/>
          <w:bCs/>
          <w:color w:val="auto"/>
          <w:sz w:val="21"/>
          <w:szCs w:val="21"/>
        </w:rPr>
      </w:pPr>
    </w:p>
    <w:p w14:paraId="048D658C">
      <w:pPr>
        <w:keepNext w:val="0"/>
        <w:keepLines w:val="0"/>
        <w:pageBreakBefore w:val="0"/>
        <w:kinsoku/>
        <w:wordWrap/>
        <w:overflowPunct/>
        <w:topLinePunct w:val="0"/>
        <w:autoSpaceDE/>
        <w:autoSpaceDN/>
        <w:bidi w:val="0"/>
        <w:adjustRightInd/>
        <w:snapToGrid/>
        <w:spacing w:line="360" w:lineRule="atLeast"/>
        <w:textAlignment w:val="auto"/>
        <w:rPr>
          <w:rFonts w:hint="eastAsia" w:hAnsi="宋体" w:cs="宋体"/>
          <w:color w:val="auto"/>
          <w:sz w:val="21"/>
          <w:szCs w:val="21"/>
        </w:rPr>
      </w:pPr>
      <w:r>
        <w:rPr>
          <w:rFonts w:hint="eastAsia" w:hAnsi="宋体" w:cs="宋体"/>
          <w:b/>
          <w:bCs/>
          <w:color w:val="auto"/>
          <w:sz w:val="21"/>
          <w:szCs w:val="21"/>
        </w:rPr>
        <w:t xml:space="preserve">日期：   年    月    日                   </w:t>
      </w:r>
      <w:r>
        <w:rPr>
          <w:rFonts w:hint="eastAsia" w:hAnsi="宋体" w:cs="宋体"/>
          <w:b/>
          <w:bCs/>
          <w:color w:val="auto"/>
          <w:sz w:val="21"/>
          <w:szCs w:val="21"/>
          <w:lang w:val="en-US" w:eastAsia="zh-CN"/>
        </w:rPr>
        <w:t xml:space="preserve">     </w:t>
      </w:r>
      <w:r>
        <w:rPr>
          <w:rFonts w:hint="eastAsia" w:hAnsi="宋体" w:cs="宋体"/>
          <w:b/>
          <w:bCs/>
          <w:color w:val="auto"/>
          <w:sz w:val="21"/>
          <w:szCs w:val="21"/>
        </w:rPr>
        <w:t xml:space="preserve"> 日期：   年    月    日</w:t>
      </w:r>
      <w:r>
        <w:rPr>
          <w:rFonts w:hint="eastAsia" w:hAnsi="宋体" w:cs="宋体"/>
          <w:color w:val="auto"/>
          <w:sz w:val="21"/>
          <w:szCs w:val="21"/>
        </w:rPr>
        <w:t xml:space="preserve"> </w:t>
      </w:r>
    </w:p>
    <w:p w14:paraId="6DEB6E21">
      <w:pPr>
        <w:keepNext w:val="0"/>
        <w:keepLines w:val="0"/>
        <w:pageBreakBefore w:val="0"/>
        <w:tabs>
          <w:tab w:val="left" w:pos="840"/>
        </w:tabs>
        <w:kinsoku/>
        <w:wordWrap/>
        <w:overflowPunct/>
        <w:topLinePunct w:val="0"/>
        <w:bidi w:val="0"/>
        <w:snapToGrid/>
        <w:spacing w:line="360" w:lineRule="atLeast"/>
        <w:jc w:val="both"/>
        <w:textAlignment w:val="auto"/>
        <w:rPr>
          <w:rFonts w:ascii="黑体" w:hAnsi="黑体" w:eastAsia="黑体" w:cs="黑体"/>
          <w:b/>
          <w:bCs/>
          <w:color w:val="auto"/>
          <w:sz w:val="32"/>
          <w:szCs w:val="32"/>
          <w:highlight w:val="none"/>
        </w:rPr>
        <w:sectPr>
          <w:footerReference r:id="rId9" w:type="default"/>
          <w:pgSz w:w="11906" w:h="16838"/>
          <w:pgMar w:top="1134" w:right="850" w:bottom="1134" w:left="850" w:header="851" w:footer="992" w:gutter="0"/>
          <w:pgNumType w:fmt="decimal" w:start="1"/>
          <w:cols w:space="425" w:num="1"/>
          <w:docGrid w:type="lines" w:linePitch="312" w:charSpace="0"/>
        </w:sectPr>
      </w:pPr>
    </w:p>
    <w:p w14:paraId="0A6F8E87">
      <w:pPr>
        <w:jc w:val="center"/>
        <w:outlineLvl w:val="0"/>
        <w:rPr>
          <w:rFonts w:hint="eastAsia" w:ascii="宋体" w:hAnsi="宋体" w:eastAsia="宋体" w:cs="Times New Roman"/>
          <w:b/>
          <w:bCs/>
          <w:color w:val="auto"/>
          <w:kern w:val="2"/>
          <w:sz w:val="28"/>
          <w:szCs w:val="28"/>
          <w:highlight w:val="none"/>
          <w:lang w:val="en-US" w:eastAsia="zh-CN" w:bidi="ar-SA"/>
        </w:rPr>
      </w:pPr>
      <w:bookmarkStart w:id="62" w:name="_Toc31089"/>
      <w:bookmarkStart w:id="63" w:name="_Toc28173"/>
      <w:bookmarkStart w:id="64" w:name="_Toc26597"/>
      <w:r>
        <w:rPr>
          <w:rFonts w:hint="eastAsia" w:ascii="宋体" w:hAnsi="宋体" w:eastAsia="宋体" w:cs="Times New Roman"/>
          <w:b/>
          <w:bCs/>
          <w:color w:val="auto"/>
          <w:kern w:val="2"/>
          <w:sz w:val="28"/>
          <w:szCs w:val="28"/>
          <w:highlight w:val="none"/>
          <w:lang w:val="en-US" w:eastAsia="zh-CN" w:bidi="ar-SA"/>
        </w:rPr>
        <w:t>第五部分 响应文件资料整理</w:t>
      </w:r>
      <w:bookmarkEnd w:id="62"/>
      <w:bookmarkEnd w:id="63"/>
      <w:bookmarkEnd w:id="64"/>
    </w:p>
    <w:bookmarkEnd w:id="52"/>
    <w:bookmarkEnd w:id="53"/>
    <w:bookmarkEnd w:id="54"/>
    <w:bookmarkEnd w:id="58"/>
    <w:p w14:paraId="45629A34">
      <w:pPr>
        <w:numPr>
          <w:ilvl w:val="0"/>
          <w:numId w:val="0"/>
        </w:numPr>
        <w:jc w:val="both"/>
        <w:outlineLvl w:val="9"/>
        <w:rPr>
          <w:rFonts w:hint="eastAsia" w:ascii="宋体" w:hAnsi="宋体" w:eastAsia="宋体" w:cs="Times New Roman"/>
          <w:color w:val="auto"/>
          <w:kern w:val="2"/>
          <w:sz w:val="24"/>
          <w:szCs w:val="24"/>
          <w:highlight w:val="none"/>
          <w:lang w:val="en-US" w:eastAsia="zh-CN" w:bidi="ar-SA"/>
        </w:rPr>
      </w:pPr>
    </w:p>
    <w:p w14:paraId="3F12D36D">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bookmarkStart w:id="65" w:name="_Toc10962"/>
      <w:bookmarkStart w:id="66" w:name="_Toc2094450"/>
      <w:bookmarkStart w:id="67" w:name="_Toc2093311"/>
      <w:r>
        <w:rPr>
          <w:rFonts w:hint="eastAsia" w:ascii="宋体" w:hAnsi="宋体" w:eastAsia="宋体" w:cs="Times New Roman"/>
          <w:color w:val="auto"/>
          <w:sz w:val="21"/>
          <w:szCs w:val="21"/>
          <w:highlight w:val="none"/>
        </w:rPr>
        <w:t>1.</w:t>
      </w:r>
      <w:bookmarkStart w:id="68" w:name="_Toc2093283"/>
      <w:bookmarkStart w:id="69" w:name="_Toc2094422"/>
      <w:bookmarkStart w:id="70" w:name="_Toc3184"/>
      <w:r>
        <w:rPr>
          <w:rFonts w:hint="eastAsia" w:ascii="宋体" w:hAnsi="宋体" w:eastAsia="宋体" w:cs="Times New Roman"/>
          <w:color w:val="auto"/>
          <w:sz w:val="21"/>
          <w:szCs w:val="21"/>
          <w:highlight w:val="none"/>
        </w:rPr>
        <w:t>供应商不得相互串通报价，不得妨碍其他供应商的公平竞争，不得损害采购人或其他供应商的合法权益，供应商不得以向采购人、磋商小组成员行贿或者采取其他不正当手段谋取成交。</w:t>
      </w:r>
      <w:bookmarkEnd w:id="68"/>
      <w:bookmarkEnd w:id="69"/>
      <w:bookmarkEnd w:id="70"/>
    </w:p>
    <w:p w14:paraId="67D79496">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bookmarkStart w:id="71" w:name="_Toc19652"/>
      <w:bookmarkStart w:id="72" w:name="_Toc2094438"/>
      <w:bookmarkStart w:id="73" w:name="_Toc2093299"/>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供应商报名</w:t>
      </w:r>
      <w:r>
        <w:rPr>
          <w:rFonts w:hint="eastAsia" w:ascii="宋体" w:hAnsi="宋体" w:eastAsia="宋体" w:cs="Times New Roman"/>
          <w:color w:val="auto"/>
          <w:sz w:val="21"/>
          <w:szCs w:val="21"/>
          <w:highlight w:val="none"/>
          <w:lang w:eastAsia="zh-CN"/>
        </w:rPr>
        <w:t>成功后</w:t>
      </w:r>
      <w:r>
        <w:rPr>
          <w:rFonts w:hint="eastAsia" w:ascii="宋体" w:hAnsi="宋体" w:eastAsia="宋体" w:cs="Times New Roman"/>
          <w:color w:val="auto"/>
          <w:sz w:val="21"/>
          <w:szCs w:val="21"/>
          <w:highlight w:val="none"/>
        </w:rPr>
        <w:t>应按</w:t>
      </w:r>
      <w:r>
        <w:rPr>
          <w:rFonts w:hint="eastAsia" w:ascii="宋体" w:hAnsi="宋体" w:eastAsia="宋体" w:cs="Times New Roman"/>
          <w:color w:val="auto"/>
          <w:sz w:val="21"/>
          <w:szCs w:val="21"/>
          <w:highlight w:val="none"/>
          <w:lang w:eastAsia="zh-CN"/>
        </w:rPr>
        <w:t>采购</w:t>
      </w:r>
      <w:r>
        <w:rPr>
          <w:rFonts w:hint="eastAsia" w:ascii="宋体" w:hAnsi="宋体" w:eastAsia="宋体" w:cs="Times New Roman"/>
          <w:color w:val="auto"/>
          <w:sz w:val="21"/>
          <w:szCs w:val="21"/>
          <w:highlight w:val="none"/>
        </w:rPr>
        <w:t>文件的规定及相关格式要求的内容和格式完整地填写和提供资料。供应商必须对响应文件所提供的全部资料的真实性承担法律责任，并无条件接受采购人和采购人监督管理部门对其中任何资料进行核查（核对原件）的要求。</w:t>
      </w:r>
      <w:bookmarkEnd w:id="71"/>
      <w:bookmarkEnd w:id="72"/>
      <w:bookmarkEnd w:id="73"/>
    </w:p>
    <w:p w14:paraId="78CB8904">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供应商提交的支持性文件和印制的文件可以用另一种语言，但相应内容应翻译成中文，在解释响应文件时以中文文本为准。</w:t>
      </w:r>
    </w:p>
    <w:p w14:paraId="38DAC49A">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采购</w:t>
      </w:r>
      <w:r>
        <w:rPr>
          <w:rFonts w:hint="eastAsia" w:ascii="宋体" w:hAnsi="宋体" w:eastAsia="宋体" w:cs="Times New Roman"/>
          <w:color w:val="auto"/>
          <w:sz w:val="21"/>
          <w:szCs w:val="21"/>
          <w:highlight w:val="none"/>
        </w:rPr>
        <w:t>文件中，凡标有“★”的地方均为须实质响应条款，供应商若有一项带“★”的条款未响应或不满足，将按无效响应处理。</w:t>
      </w:r>
    </w:p>
    <w:p w14:paraId="359FDF0D">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应承担所有与编写和提交文件有关的费用，不论投标的结果如何，</w:t>
      </w:r>
      <w:r>
        <w:rPr>
          <w:rFonts w:hint="eastAsia" w:ascii="宋体" w:hAnsi="宋体" w:eastAsia="宋体" w:cs="Times New Roman"/>
          <w:color w:val="auto"/>
          <w:sz w:val="21"/>
          <w:szCs w:val="21"/>
          <w:highlight w:val="none"/>
          <w:lang w:eastAsia="zh-CN"/>
        </w:rPr>
        <w:t>采购人</w:t>
      </w:r>
      <w:r>
        <w:rPr>
          <w:rFonts w:hint="eastAsia" w:ascii="宋体" w:hAnsi="宋体" w:eastAsia="宋体" w:cs="Times New Roman"/>
          <w:color w:val="auto"/>
          <w:sz w:val="21"/>
          <w:szCs w:val="21"/>
          <w:highlight w:val="none"/>
        </w:rPr>
        <w:t>在任何情况下均无义务和责任承担这些费用。</w:t>
      </w:r>
    </w:p>
    <w:p w14:paraId="1871D341">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知识产权</w:t>
      </w:r>
    </w:p>
    <w:p w14:paraId="29BA0B0C">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val="en-GB"/>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ab/>
      </w:r>
      <w:bookmarkStart w:id="74" w:name="_Toc2094419"/>
      <w:bookmarkStart w:id="75" w:name="_Toc11399"/>
      <w:bookmarkStart w:id="76" w:name="_Toc2093280"/>
      <w:r>
        <w:rPr>
          <w:rFonts w:hint="eastAsia" w:ascii="宋体" w:hAnsi="宋体" w:eastAsia="宋体" w:cs="Times New Roman"/>
          <w:color w:val="auto"/>
          <w:sz w:val="21"/>
          <w:szCs w:val="21"/>
          <w:highlight w:val="none"/>
        </w:rPr>
        <w:t>供应商必须保证，采购人在中华人民共和国境内使用报价货物、资料、技术、服务或其任何一部分时，享有不受限制的无偿使用权，如有第三方向采购人提出侵犯其专利权、商标权或其它知识产权的主张，该责任应由供应商承担。</w:t>
      </w:r>
      <w:bookmarkEnd w:id="74"/>
      <w:bookmarkEnd w:id="75"/>
      <w:bookmarkEnd w:id="76"/>
    </w:p>
    <w:p w14:paraId="07FEB1C7">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bookmarkStart w:id="77" w:name="_Toc2094420"/>
      <w:bookmarkStart w:id="78" w:name="_Toc9126"/>
      <w:bookmarkStart w:id="79" w:name="_Toc2093281"/>
      <w:r>
        <w:rPr>
          <w:rFonts w:hint="eastAsia" w:ascii="宋体" w:hAnsi="宋体" w:eastAsia="宋体" w:cs="Times New Roman"/>
          <w:color w:val="auto"/>
          <w:sz w:val="21"/>
          <w:szCs w:val="21"/>
          <w:highlight w:val="none"/>
          <w:lang w:val="en-US" w:eastAsia="zh-CN"/>
        </w:rPr>
        <w:t xml:space="preserve">6.2 </w:t>
      </w:r>
      <w:r>
        <w:rPr>
          <w:rFonts w:hint="eastAsia" w:ascii="宋体" w:hAnsi="宋体" w:eastAsia="宋体" w:cs="Times New Roman"/>
          <w:color w:val="auto"/>
          <w:sz w:val="21"/>
          <w:szCs w:val="21"/>
          <w:highlight w:val="none"/>
        </w:rPr>
        <w:t>报价应包含所有应向所有权人支付的专利权、商标权或其它知识产权的一切相关费用。</w:t>
      </w:r>
      <w:bookmarkEnd w:id="77"/>
      <w:bookmarkEnd w:id="78"/>
      <w:bookmarkEnd w:id="79"/>
    </w:p>
    <w:p w14:paraId="369AF07F">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7.报价的要求</w:t>
      </w:r>
    </w:p>
    <w:p w14:paraId="6A0318F6">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7.1供应商必须按采购文件指定的格式填写各种报价，各报价应计算正确。</w:t>
      </w:r>
    </w:p>
    <w:p w14:paraId="5EC8EBFF">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7.2 响应文件报价包含货物或服务的（含相关配件、附件、安装、材料）价款、税费、运输费、装卸费、配送、加工、保险费用及其技术和售后服务费等等一切有关费用，如涉及软件许可使用或技术指导、人员培训的，还应包括软件许可费以及一切技术服务费、人员培训费，供应商不得再向采购人收取任何费用。</w:t>
      </w:r>
    </w:p>
    <w:p w14:paraId="4B152462">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7.3供应商漏报的单价或每单价报价中漏报、少报的费用，视为此项费用已隐含在报价中，成交后不得再向采购人收取任何费用。</w:t>
      </w:r>
    </w:p>
    <w:p w14:paraId="3D9A08AB">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7.4响应文件的大写金额和小写金额不一致的，以大写金额为准；总价金额与按单价汇总金额不一致的，以单价金额计算结果为准；单价金额小数点有明显错位的，应以总价为准，并修改单价。</w:t>
      </w:r>
    </w:p>
    <w:p w14:paraId="3E439C45">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响应文件正本必须打印，并按要求签字或盖章，副本可以是响应文件正本复印,正本与副本不符，以正本为准。</w:t>
      </w:r>
    </w:p>
    <w:p w14:paraId="6AF1D315">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响应文件一般不得涂改和增删，如有涂改和增删之处，必须加盖公章或由</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法定代表人签字或授权代表签字。</w:t>
      </w:r>
    </w:p>
    <w:p w14:paraId="6630996E">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文件需要一正六副共7份，封面应注明“正本”、“副本”字样并须由</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加盖公章、装订成册</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如因装订不牢固导致的任何损失由供应商承担。报名时提供的资料与</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文件不一致时以</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文件为准</w:t>
      </w:r>
      <w:r>
        <w:rPr>
          <w:rFonts w:hint="eastAsia" w:ascii="宋体" w:hAnsi="宋体" w:eastAsia="宋体" w:cs="Times New Roman"/>
          <w:color w:val="auto"/>
          <w:sz w:val="21"/>
          <w:szCs w:val="21"/>
          <w:highlight w:val="none"/>
          <w:lang w:eastAsia="zh-CN"/>
        </w:rPr>
        <w:t>。</w:t>
      </w:r>
    </w:p>
    <w:p w14:paraId="7A660C60">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cs="宋体"/>
          <w:b/>
          <w:bCs/>
          <w:color w:val="auto"/>
          <w:sz w:val="21"/>
          <w:szCs w:val="21"/>
          <w:highlight w:val="none"/>
        </w:rPr>
      </w:pPr>
      <w:r>
        <w:rPr>
          <w:rFonts w:hint="eastAsia" w:ascii="宋体" w:hAnsi="宋体" w:eastAsia="宋体" w:cs="Times New Roman"/>
          <w:color w:val="auto"/>
          <w:sz w:val="21"/>
          <w:szCs w:val="21"/>
          <w:highlight w:val="none"/>
          <w:lang w:val="en-US" w:eastAsia="zh-CN"/>
        </w:rPr>
        <w:t>11.</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文件除封面外，其他材料须双面打印，各报名供应商应确保所提供</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文件资料一定要真实、完整、清晰可辨，</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文件模糊不清、难以辨认，视为未提供处理，由此造成不能进入</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eastAsia="zh-CN"/>
        </w:rPr>
        <w:t>（谈判）</w:t>
      </w:r>
      <w:r>
        <w:rPr>
          <w:rFonts w:hint="eastAsia" w:ascii="宋体" w:hAnsi="宋体" w:cs="宋体"/>
          <w:b/>
          <w:bCs/>
          <w:color w:val="auto"/>
          <w:sz w:val="21"/>
          <w:szCs w:val="21"/>
          <w:highlight w:val="none"/>
        </w:rPr>
        <w:t>环节等严重后果由供应商自行负责。</w:t>
      </w:r>
    </w:p>
    <w:p w14:paraId="38F64874">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须为其</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文件的正本及所有副本制作目录并标明页码</w:t>
      </w:r>
      <w:r>
        <w:rPr>
          <w:rFonts w:hint="eastAsia" w:ascii="宋体" w:hAnsi="宋体" w:eastAsia="宋体" w:cs="Times New Roman"/>
          <w:color w:val="auto"/>
          <w:sz w:val="21"/>
          <w:szCs w:val="21"/>
          <w:highlight w:val="none"/>
          <w:lang w:eastAsia="zh-CN"/>
        </w:rPr>
        <w:t>，响应文件应按相关规定和要求签署、</w:t>
      </w:r>
      <w:r>
        <w:rPr>
          <w:rFonts w:hint="eastAsia" w:ascii="宋体" w:hAnsi="宋体" w:eastAsia="宋体" w:cs="Times New Roman"/>
          <w:color w:val="auto"/>
          <w:sz w:val="21"/>
          <w:szCs w:val="21"/>
          <w:highlight w:val="none"/>
        </w:rPr>
        <w:t>加盖</w:t>
      </w:r>
      <w:r>
        <w:rPr>
          <w:rFonts w:hint="eastAsia" w:ascii="宋体" w:hAnsi="宋体" w:eastAsia="宋体" w:cs="Times New Roman"/>
          <w:color w:val="auto"/>
          <w:sz w:val="21"/>
          <w:szCs w:val="21"/>
          <w:highlight w:val="none"/>
          <w:lang w:eastAsia="zh-CN"/>
        </w:rPr>
        <w:t>公章</w:t>
      </w:r>
      <w:r>
        <w:rPr>
          <w:rFonts w:hint="eastAsia" w:ascii="宋体" w:hAnsi="宋体" w:eastAsia="宋体" w:cs="Times New Roman"/>
          <w:color w:val="auto"/>
          <w:sz w:val="21"/>
          <w:szCs w:val="21"/>
          <w:highlight w:val="none"/>
        </w:rPr>
        <w:t>。</w:t>
      </w:r>
    </w:p>
    <w:p w14:paraId="13741606">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13</w:t>
      </w:r>
      <w:r>
        <w:rPr>
          <w:rFonts w:hint="eastAsia" w:ascii="宋体" w:hAnsi="宋体" w:eastAsia="宋体" w:cs="Times New Roman"/>
          <w:color w:val="auto"/>
          <w:sz w:val="21"/>
          <w:szCs w:val="21"/>
          <w:highlight w:val="none"/>
        </w:rPr>
        <w:t>.所有响应文件须密封在一个不透明的外层封装中；并在封口位置处加盖公章，如因</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文件未密封导致不能进入磋商</w:t>
      </w:r>
      <w:r>
        <w:rPr>
          <w:rFonts w:hint="eastAsia" w:ascii="宋体" w:hAnsi="宋体" w:eastAsia="宋体" w:cs="Times New Roman"/>
          <w:color w:val="auto"/>
          <w:sz w:val="21"/>
          <w:szCs w:val="21"/>
          <w:highlight w:val="none"/>
          <w:lang w:eastAsia="zh-CN"/>
        </w:rPr>
        <w:t>（谈判）</w:t>
      </w:r>
      <w:r>
        <w:rPr>
          <w:rFonts w:hint="eastAsia" w:ascii="宋体" w:hAnsi="宋体" w:eastAsia="宋体" w:cs="Times New Roman"/>
          <w:color w:val="auto"/>
          <w:sz w:val="21"/>
          <w:szCs w:val="21"/>
          <w:highlight w:val="none"/>
        </w:rPr>
        <w:t>环节者，一切后果由供应商自负。</w:t>
      </w:r>
    </w:p>
    <w:p w14:paraId="211FBAAB">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14</w:t>
      </w:r>
      <w:r>
        <w:rPr>
          <w:rFonts w:hint="eastAsia" w:ascii="宋体" w:hAnsi="宋体" w:eastAsia="宋体" w:cs="Times New Roman"/>
          <w:color w:val="auto"/>
          <w:sz w:val="21"/>
          <w:szCs w:val="21"/>
          <w:highlight w:val="none"/>
        </w:rPr>
        <w:t>.供应商携带密封的</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w:t>
      </w:r>
      <w:r>
        <w:rPr>
          <w:rFonts w:hint="eastAsia" w:ascii="宋体" w:hAnsi="宋体" w:eastAsia="宋体" w:cs="Times New Roman"/>
          <w:color w:val="auto"/>
          <w:sz w:val="21"/>
          <w:szCs w:val="21"/>
          <w:highlight w:val="none"/>
          <w:lang w:eastAsia="zh-CN"/>
        </w:rPr>
        <w:t>现场</w:t>
      </w:r>
      <w:r>
        <w:rPr>
          <w:rFonts w:hint="eastAsia" w:ascii="宋体" w:hAnsi="宋体" w:eastAsia="宋体" w:cs="Times New Roman"/>
          <w:color w:val="auto"/>
          <w:sz w:val="21"/>
          <w:szCs w:val="21"/>
          <w:highlight w:val="none"/>
        </w:rPr>
        <w:t>参加院内采购会议。</w:t>
      </w:r>
    </w:p>
    <w:p w14:paraId="7E4045F4">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atLeast"/>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15</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法定代表人或法定代表人授权委托人（如有授权）到场参加采购会议</w:t>
      </w:r>
      <w:r>
        <w:rPr>
          <w:rFonts w:hint="eastAsia" w:ascii="宋体" w:hAnsi="宋体" w:eastAsia="宋体" w:cs="Times New Roman"/>
          <w:color w:val="auto"/>
          <w:sz w:val="21"/>
          <w:szCs w:val="21"/>
          <w:highlight w:val="none"/>
          <w:lang w:eastAsia="zh-CN"/>
        </w:rPr>
        <w:t>，现场须</w:t>
      </w:r>
      <w:r>
        <w:rPr>
          <w:rFonts w:hint="eastAsia" w:ascii="宋体" w:hAnsi="宋体" w:eastAsia="宋体" w:cs="Times New Roman"/>
          <w:color w:val="auto"/>
          <w:sz w:val="21"/>
          <w:szCs w:val="21"/>
          <w:highlight w:val="none"/>
        </w:rPr>
        <w:t>出示身份证</w:t>
      </w:r>
      <w:r>
        <w:rPr>
          <w:rFonts w:hint="eastAsia" w:ascii="宋体" w:hAnsi="宋体" w:eastAsia="宋体" w:cs="Times New Roman"/>
          <w:color w:val="auto"/>
          <w:sz w:val="21"/>
          <w:szCs w:val="21"/>
          <w:highlight w:val="none"/>
          <w:lang w:eastAsia="zh-CN"/>
        </w:rPr>
        <w:t>明文件</w:t>
      </w:r>
      <w:r>
        <w:rPr>
          <w:rFonts w:hint="eastAsia" w:ascii="宋体" w:hAnsi="宋体" w:eastAsia="宋体" w:cs="Times New Roman"/>
          <w:color w:val="auto"/>
          <w:sz w:val="21"/>
          <w:szCs w:val="21"/>
          <w:highlight w:val="none"/>
        </w:rPr>
        <w:t>审核</w:t>
      </w:r>
      <w:r>
        <w:rPr>
          <w:rFonts w:hint="eastAsia" w:ascii="宋体" w:hAnsi="宋体" w:eastAsia="宋体" w:cs="Times New Roman"/>
          <w:color w:val="auto"/>
          <w:sz w:val="21"/>
          <w:szCs w:val="21"/>
          <w:highlight w:val="none"/>
          <w:lang w:eastAsia="zh-CN"/>
        </w:rPr>
        <w:t>。</w:t>
      </w:r>
    </w:p>
    <w:p w14:paraId="17DF0324">
      <w:pPr>
        <w:keepNext w:val="0"/>
        <w:keepLines w:val="0"/>
        <w:pageBreakBefore w:val="0"/>
        <w:kinsoku/>
        <w:wordWrap/>
        <w:overflowPunct/>
        <w:topLinePunct w:val="0"/>
        <w:autoSpaceDE/>
        <w:autoSpaceDN/>
        <w:bidi w:val="0"/>
        <w:adjustRightInd/>
        <w:snapToGrid/>
        <w:spacing w:line="400" w:lineRule="atLeas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 w:val="21"/>
          <w:szCs w:val="21"/>
          <w:highlight w:val="none"/>
          <w:lang w:val="en-US" w:eastAsia="zh-CN"/>
        </w:rPr>
        <w:t>16</w:t>
      </w:r>
      <w:r>
        <w:rPr>
          <w:rFonts w:hint="eastAsia" w:ascii="宋体" w:hAnsi="宋体" w:cs="宋体"/>
          <w:b/>
          <w:bCs/>
          <w:color w:val="auto"/>
          <w:sz w:val="21"/>
          <w:szCs w:val="21"/>
          <w:highlight w:val="none"/>
        </w:rPr>
        <w:t>.供应商</w:t>
      </w:r>
      <w:r>
        <w:rPr>
          <w:rFonts w:hint="eastAsia" w:ascii="宋体" w:hAnsi="宋体" w:cs="宋体"/>
          <w:b/>
          <w:bCs/>
          <w:color w:val="auto"/>
          <w:sz w:val="21"/>
          <w:szCs w:val="21"/>
          <w:highlight w:val="none"/>
          <w:lang w:eastAsia="zh-CN"/>
        </w:rPr>
        <w:t>须</w:t>
      </w:r>
      <w:r>
        <w:rPr>
          <w:rFonts w:hint="eastAsia" w:ascii="宋体" w:hAnsi="宋体" w:cs="宋体"/>
          <w:b/>
          <w:bCs/>
          <w:color w:val="auto"/>
          <w:sz w:val="21"/>
          <w:szCs w:val="21"/>
          <w:highlight w:val="none"/>
        </w:rPr>
        <w:t>认真阅读</w:t>
      </w: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文件中所有的事项、格式、条款和采购人需求等。</w:t>
      </w:r>
    </w:p>
    <w:p w14:paraId="72EC231C">
      <w:pPr>
        <w:pStyle w:val="9"/>
        <w:keepNext w:val="0"/>
        <w:keepLines w:val="0"/>
        <w:pageBreakBefore w:val="0"/>
        <w:numPr>
          <w:ilvl w:val="0"/>
          <w:numId w:val="0"/>
        </w:numPr>
        <w:kinsoku/>
        <w:wordWrap/>
        <w:overflowPunct/>
        <w:topLinePunct w:val="0"/>
        <w:autoSpaceDE/>
        <w:autoSpaceDN/>
        <w:bidi w:val="0"/>
        <w:adjustRightInd/>
        <w:snapToGrid/>
        <w:spacing w:line="360" w:lineRule="atLeast"/>
        <w:ind w:left="420" w:leftChars="0"/>
        <w:textAlignment w:val="auto"/>
        <w:rPr>
          <w:color w:val="auto"/>
          <w:highlight w:val="none"/>
        </w:rPr>
      </w:pPr>
    </w:p>
    <w:p w14:paraId="01DF4C4B">
      <w:pPr>
        <w:keepNext w:val="0"/>
        <w:keepLines w:val="0"/>
        <w:pageBreakBefore w:val="0"/>
        <w:kinsoku/>
        <w:wordWrap/>
        <w:overflowPunct/>
        <w:topLinePunct w:val="0"/>
        <w:autoSpaceDE/>
        <w:autoSpaceDN/>
        <w:bidi w:val="0"/>
        <w:adjustRightInd/>
        <w:snapToGrid/>
        <w:spacing w:line="360" w:lineRule="atLeast"/>
        <w:ind w:left="535" w:leftChars="99" w:hanging="327" w:hangingChars="156"/>
        <w:textAlignment w:val="auto"/>
        <w:rPr>
          <w:rFonts w:hint="eastAsia"/>
          <w:color w:val="auto"/>
          <w:highlight w:val="none"/>
        </w:rPr>
      </w:pPr>
    </w:p>
    <w:bookmarkEnd w:id="65"/>
    <w:bookmarkEnd w:id="66"/>
    <w:bookmarkEnd w:id="67"/>
    <w:p w14:paraId="3BC86EFE">
      <w:pPr>
        <w:keepNext w:val="0"/>
        <w:keepLines w:val="0"/>
        <w:pageBreakBefore w:val="0"/>
        <w:kinsoku/>
        <w:wordWrap/>
        <w:overflowPunct/>
        <w:topLinePunct w:val="0"/>
        <w:autoSpaceDE/>
        <w:autoSpaceDN/>
        <w:bidi w:val="0"/>
        <w:adjustRightInd/>
        <w:snapToGrid/>
        <w:spacing w:line="360" w:lineRule="atLeast"/>
        <w:textAlignment w:val="auto"/>
        <w:rPr>
          <w:rFonts w:ascii="宋体" w:hAnsi="宋体"/>
          <w:color w:val="auto"/>
          <w:sz w:val="24"/>
          <w:highlight w:val="none"/>
        </w:rPr>
      </w:pPr>
    </w:p>
    <w:p w14:paraId="42C1BFEE">
      <w:pPr>
        <w:keepNext w:val="0"/>
        <w:keepLines w:val="0"/>
        <w:pageBreakBefore w:val="0"/>
        <w:kinsoku/>
        <w:wordWrap/>
        <w:overflowPunct/>
        <w:topLinePunct w:val="0"/>
        <w:autoSpaceDE/>
        <w:autoSpaceDN/>
        <w:bidi w:val="0"/>
        <w:adjustRightInd/>
        <w:snapToGrid/>
        <w:spacing w:line="360" w:lineRule="atLeast"/>
        <w:textAlignment w:val="auto"/>
        <w:rPr>
          <w:color w:val="auto"/>
          <w:highlight w:val="none"/>
        </w:rPr>
      </w:pPr>
      <w:bookmarkStart w:id="80" w:name="_Toc40776107"/>
      <w:bookmarkStart w:id="81" w:name="_Toc40346212"/>
    </w:p>
    <w:bookmarkEnd w:id="80"/>
    <w:bookmarkEnd w:id="81"/>
    <w:p w14:paraId="03B817FC">
      <w:pPr>
        <w:keepNext w:val="0"/>
        <w:keepLines w:val="0"/>
        <w:pageBreakBefore w:val="0"/>
        <w:kinsoku/>
        <w:wordWrap/>
        <w:overflowPunct/>
        <w:topLinePunct w:val="0"/>
        <w:autoSpaceDE/>
        <w:autoSpaceDN/>
        <w:bidi w:val="0"/>
        <w:adjustRightInd/>
        <w:snapToGrid/>
        <w:spacing w:line="360" w:lineRule="atLeast"/>
        <w:textAlignment w:val="auto"/>
        <w:rPr>
          <w:rFonts w:hint="eastAsia" w:ascii="宋体" w:hAnsi="宋体" w:eastAsia="宋体"/>
          <w:color w:val="auto"/>
          <w:sz w:val="40"/>
          <w:highlight w:val="none"/>
        </w:rPr>
      </w:pPr>
      <w:bookmarkStart w:id="82" w:name="_Toc40776108"/>
      <w:bookmarkStart w:id="83" w:name="_Toc7581"/>
      <w:bookmarkStart w:id="84" w:name="_Toc30326"/>
      <w:bookmarkStart w:id="85" w:name="_Toc2347"/>
      <w:bookmarkStart w:id="86" w:name="_Toc40346213"/>
      <w:bookmarkStart w:id="87" w:name="_Toc32228"/>
      <w:bookmarkStart w:id="88" w:name="_Toc2647"/>
      <w:bookmarkStart w:id="89" w:name="_Toc19354"/>
      <w:bookmarkStart w:id="90" w:name="_Toc9461"/>
      <w:bookmarkStart w:id="91" w:name="_Toc13814"/>
      <w:bookmarkStart w:id="92" w:name="_Toc32164"/>
      <w:bookmarkStart w:id="93" w:name="_Toc30230"/>
      <w:bookmarkStart w:id="94" w:name="_Toc5829"/>
    </w:p>
    <w:p w14:paraId="78690854">
      <w:pPr>
        <w:pStyle w:val="24"/>
        <w:rPr>
          <w:rFonts w:hint="eastAsia"/>
          <w:color w:val="auto"/>
          <w:highlight w:val="none"/>
        </w:rPr>
      </w:pPr>
    </w:p>
    <w:p w14:paraId="771D72EF">
      <w:pPr>
        <w:pStyle w:val="24"/>
        <w:rPr>
          <w:rFonts w:hint="eastAsia"/>
          <w:color w:val="auto"/>
          <w:highlight w:val="none"/>
        </w:rPr>
      </w:pPr>
    </w:p>
    <w:p w14:paraId="38E53A3A">
      <w:pPr>
        <w:pStyle w:val="24"/>
        <w:rPr>
          <w:rFonts w:hint="eastAsia"/>
          <w:color w:val="auto"/>
          <w:highlight w:val="none"/>
        </w:rPr>
      </w:pPr>
    </w:p>
    <w:p w14:paraId="20D5CEB6">
      <w:pPr>
        <w:pStyle w:val="24"/>
        <w:rPr>
          <w:rFonts w:hint="eastAsia"/>
          <w:color w:val="auto"/>
          <w:highlight w:val="none"/>
        </w:rPr>
      </w:pPr>
    </w:p>
    <w:p w14:paraId="08386367">
      <w:pPr>
        <w:pStyle w:val="24"/>
        <w:rPr>
          <w:rFonts w:hint="eastAsia"/>
          <w:color w:val="auto"/>
          <w:highlight w:val="none"/>
        </w:rPr>
      </w:pPr>
    </w:p>
    <w:p w14:paraId="1971FF1F">
      <w:pPr>
        <w:pStyle w:val="24"/>
        <w:rPr>
          <w:rFonts w:hint="eastAsia"/>
          <w:color w:val="auto"/>
          <w:highlight w:val="none"/>
        </w:rPr>
      </w:pPr>
    </w:p>
    <w:p w14:paraId="7CF4117C">
      <w:pPr>
        <w:pStyle w:val="24"/>
        <w:rPr>
          <w:rFonts w:hint="eastAsia"/>
          <w:color w:val="auto"/>
          <w:highlight w:val="none"/>
        </w:rPr>
      </w:pPr>
    </w:p>
    <w:p w14:paraId="4E4C6BB4">
      <w:pPr>
        <w:pStyle w:val="24"/>
        <w:rPr>
          <w:rFonts w:hint="eastAsia"/>
          <w:color w:val="auto"/>
          <w:highlight w:val="none"/>
        </w:rPr>
      </w:pPr>
    </w:p>
    <w:p w14:paraId="7B0004A2">
      <w:pPr>
        <w:pStyle w:val="24"/>
        <w:rPr>
          <w:rFonts w:hint="eastAsia"/>
          <w:color w:val="auto"/>
          <w:highlight w:val="none"/>
        </w:rPr>
      </w:pPr>
    </w:p>
    <w:p w14:paraId="3E01E08D">
      <w:pPr>
        <w:pStyle w:val="24"/>
        <w:rPr>
          <w:rFonts w:hint="eastAsia"/>
          <w:color w:val="auto"/>
          <w:highlight w:val="none"/>
        </w:rPr>
      </w:pPr>
    </w:p>
    <w:p w14:paraId="25A4405B">
      <w:pPr>
        <w:pStyle w:val="24"/>
        <w:rPr>
          <w:rFonts w:hint="eastAsia"/>
          <w:color w:val="auto"/>
          <w:highlight w:val="none"/>
        </w:rPr>
      </w:pPr>
    </w:p>
    <w:p w14:paraId="00E93BA1">
      <w:pPr>
        <w:pStyle w:val="24"/>
        <w:rPr>
          <w:rFonts w:hint="eastAsia"/>
          <w:color w:val="auto"/>
          <w:highlight w:val="none"/>
        </w:rPr>
      </w:pPr>
    </w:p>
    <w:p w14:paraId="0DEA7F1C">
      <w:pPr>
        <w:pStyle w:val="24"/>
        <w:rPr>
          <w:rFonts w:hint="eastAsia"/>
          <w:color w:val="auto"/>
          <w:highlight w:val="none"/>
        </w:rPr>
      </w:pPr>
    </w:p>
    <w:p w14:paraId="68A0CC84">
      <w:pPr>
        <w:pStyle w:val="24"/>
        <w:rPr>
          <w:rFonts w:hint="eastAsia"/>
          <w:color w:val="auto"/>
          <w:highlight w:val="none"/>
        </w:rPr>
      </w:pPr>
    </w:p>
    <w:p w14:paraId="390CC6B8">
      <w:pPr>
        <w:pStyle w:val="24"/>
        <w:rPr>
          <w:rFonts w:hint="eastAsia"/>
          <w:color w:val="auto"/>
          <w:highlight w:val="none"/>
        </w:rPr>
      </w:pPr>
    </w:p>
    <w:p w14:paraId="7431F061">
      <w:pPr>
        <w:pStyle w:val="24"/>
        <w:rPr>
          <w:rFonts w:hint="eastAsia"/>
          <w:color w:val="auto"/>
          <w:highlight w:val="none"/>
        </w:rPr>
      </w:pPr>
    </w:p>
    <w:p w14:paraId="793CC43B">
      <w:pPr>
        <w:pStyle w:val="24"/>
        <w:rPr>
          <w:rFonts w:hint="eastAsia"/>
          <w:color w:val="auto"/>
          <w:highlight w:val="none"/>
        </w:rPr>
      </w:pPr>
    </w:p>
    <w:p w14:paraId="2D2B0E36">
      <w:pPr>
        <w:pStyle w:val="24"/>
        <w:rPr>
          <w:rFonts w:hint="eastAsia"/>
          <w:color w:val="auto"/>
          <w:highlight w:val="none"/>
        </w:rPr>
      </w:pPr>
    </w:p>
    <w:p w14:paraId="136D3E6C">
      <w:pPr>
        <w:pStyle w:val="24"/>
        <w:rPr>
          <w:rFonts w:hint="eastAsia"/>
          <w:color w:val="auto"/>
          <w:highlight w:val="none"/>
        </w:rPr>
      </w:pPr>
    </w:p>
    <w:p w14:paraId="49A451DC">
      <w:pPr>
        <w:pStyle w:val="2"/>
        <w:outlineLvl w:val="9"/>
        <w:rPr>
          <w:rFonts w:hint="eastAsia" w:ascii="宋体" w:hAnsi="宋体" w:eastAsia="宋体"/>
          <w:color w:val="auto"/>
          <w:sz w:val="40"/>
          <w:highlight w:val="none"/>
        </w:rPr>
      </w:pPr>
    </w:p>
    <w:p w14:paraId="45CC3FD4">
      <w:pPr>
        <w:rPr>
          <w:rFonts w:hint="eastAsia" w:ascii="宋体" w:hAnsi="宋体" w:eastAsia="宋体"/>
          <w:color w:val="auto"/>
          <w:sz w:val="40"/>
          <w:highlight w:val="none"/>
        </w:rPr>
      </w:pPr>
    </w:p>
    <w:p w14:paraId="4C874977">
      <w:pPr>
        <w:rPr>
          <w:rFonts w:hint="eastAsia" w:ascii="宋体" w:hAnsi="宋体" w:eastAsia="宋体"/>
          <w:color w:val="auto"/>
          <w:sz w:val="40"/>
          <w:highlight w:val="none"/>
        </w:rPr>
      </w:pPr>
    </w:p>
    <w:p w14:paraId="3238DBD7">
      <w:pPr>
        <w:rPr>
          <w:rFonts w:hint="eastAsia" w:ascii="宋体" w:hAnsi="宋体" w:eastAsia="宋体"/>
          <w:color w:val="auto"/>
          <w:sz w:val="40"/>
          <w:highlight w:val="none"/>
        </w:rPr>
      </w:pPr>
    </w:p>
    <w:p w14:paraId="416F1C0E">
      <w:pPr>
        <w:rPr>
          <w:rFonts w:hint="eastAsia" w:ascii="宋体" w:hAnsi="宋体" w:eastAsia="宋体"/>
          <w:color w:val="auto"/>
          <w:sz w:val="40"/>
          <w:highlight w:val="none"/>
        </w:rPr>
      </w:pPr>
    </w:p>
    <w:p w14:paraId="08510CCF">
      <w:pPr>
        <w:jc w:val="left"/>
        <w:outlineLvl w:val="0"/>
        <w:rPr>
          <w:rFonts w:hint="eastAsia" w:ascii="宋体" w:hAnsi="宋体" w:eastAsia="宋体" w:cs="Times New Roman"/>
          <w:b/>
          <w:bCs/>
          <w:color w:val="auto"/>
          <w:kern w:val="2"/>
          <w:sz w:val="28"/>
          <w:szCs w:val="28"/>
          <w:highlight w:val="none"/>
          <w:lang w:val="en-US" w:eastAsia="zh-CN" w:bidi="ar-SA"/>
        </w:rPr>
      </w:pPr>
      <w:bookmarkStart w:id="95" w:name="_Toc17842"/>
      <w:bookmarkStart w:id="96" w:name="_Toc3228"/>
      <w:bookmarkStart w:id="97" w:name="_Toc10184"/>
      <w:r>
        <w:rPr>
          <w:rFonts w:hint="eastAsia" w:ascii="宋体" w:hAnsi="宋体" w:eastAsia="宋体" w:cs="Times New Roman"/>
          <w:b/>
          <w:bCs/>
          <w:color w:val="auto"/>
          <w:kern w:val="2"/>
          <w:sz w:val="28"/>
          <w:szCs w:val="28"/>
          <w:highlight w:val="none"/>
          <w:lang w:val="en-US" w:eastAsia="zh-CN" w:bidi="ar-SA"/>
        </w:rPr>
        <w:t>第六部分  相关格式文件</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AC64880">
      <w:pPr>
        <w:rPr>
          <w:rFonts w:hint="default"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1.封面</w:t>
      </w:r>
    </w:p>
    <w:p w14:paraId="74B9AB35">
      <w:pPr>
        <w:pStyle w:val="10"/>
        <w:adjustRightInd w:val="0"/>
        <w:snapToGrid w:val="0"/>
        <w:ind w:left="1" w:firstLine="359"/>
        <w:rPr>
          <w:rFonts w:hAnsi="宋体" w:cs="Times New Roman"/>
          <w:b/>
          <w:color w:val="auto"/>
          <w:highlight w:val="none"/>
        </w:rPr>
      </w:pPr>
    </w:p>
    <w:p w14:paraId="081D3308">
      <w:pPr>
        <w:spacing w:line="240" w:lineRule="auto"/>
        <w:jc w:val="center"/>
        <w:rPr>
          <w:rFonts w:hint="eastAsia" w:ascii="宋体" w:hAnsi="宋体" w:eastAsia="宋体" w:cs="宋体"/>
          <w:b/>
          <w:bCs w:val="0"/>
          <w:color w:val="auto"/>
          <w:kern w:val="0"/>
          <w:sz w:val="52"/>
          <w:szCs w:val="52"/>
          <w:highlight w:val="none"/>
          <w:lang w:val="en-US" w:eastAsia="zh-CN"/>
        </w:rPr>
      </w:pPr>
      <w:bookmarkStart w:id="98" w:name="_Toc9134"/>
      <w:bookmarkStart w:id="99" w:name="_Toc28217"/>
      <w:bookmarkStart w:id="100" w:name="_Toc23156"/>
      <w:bookmarkStart w:id="101" w:name="_Toc3784"/>
      <w:bookmarkStart w:id="102" w:name="_Toc18837"/>
      <w:bookmarkStart w:id="103" w:name="_Toc40346222"/>
      <w:bookmarkStart w:id="104" w:name="_Toc22864"/>
      <w:bookmarkStart w:id="105" w:name="_Toc22145"/>
      <w:bookmarkStart w:id="106" w:name="_Toc10213"/>
      <w:bookmarkStart w:id="107" w:name="_Toc40776117"/>
      <w:bookmarkStart w:id="108" w:name="_Toc12431"/>
      <w:bookmarkStart w:id="109" w:name="_Toc25470"/>
      <w:bookmarkStart w:id="110" w:name="_Toc4407"/>
      <w:bookmarkStart w:id="111" w:name="_Toc40346381"/>
    </w:p>
    <w:p w14:paraId="6428521D">
      <w:pPr>
        <w:spacing w:line="240" w:lineRule="auto"/>
        <w:jc w:val="center"/>
        <w:rPr>
          <w:rFonts w:hint="eastAsia" w:ascii="宋体" w:hAnsi="宋体" w:eastAsia="宋体" w:cs="宋体"/>
          <w:b/>
          <w:bCs w:val="0"/>
          <w:color w:val="auto"/>
          <w:kern w:val="0"/>
          <w:sz w:val="52"/>
          <w:szCs w:val="52"/>
          <w:highlight w:val="none"/>
          <w:lang w:val="en-US" w:eastAsia="zh-CN"/>
        </w:rPr>
      </w:pPr>
    </w:p>
    <w:p w14:paraId="71BEE39F">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南方医科大学第五附属医院</w:t>
      </w:r>
    </w:p>
    <w:p w14:paraId="34D0F9F5">
      <w:pPr>
        <w:spacing w:line="240" w:lineRule="auto"/>
        <w:jc w:val="center"/>
        <w:rPr>
          <w:rFonts w:hint="eastAsia" w:ascii="宋体" w:hAnsi="宋体" w:eastAsia="宋体" w:cs="宋体"/>
          <w:b/>
          <w:bCs w:val="0"/>
          <w:color w:val="auto"/>
          <w:kern w:val="0"/>
          <w:sz w:val="28"/>
          <w:szCs w:val="28"/>
          <w:highlight w:val="none"/>
          <w:lang w:val="en-US" w:eastAsia="zh-CN"/>
        </w:rPr>
      </w:pPr>
    </w:p>
    <w:p w14:paraId="05A70C74">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**********采购项目</w:t>
      </w:r>
    </w:p>
    <w:p w14:paraId="7A3C0C7E">
      <w:pPr>
        <w:spacing w:line="480" w:lineRule="auto"/>
        <w:jc w:val="center"/>
        <w:rPr>
          <w:rFonts w:hint="eastAsia" w:ascii="宋体" w:hAnsi="宋体"/>
          <w:b/>
          <w:bCs/>
          <w:color w:val="auto"/>
          <w:sz w:val="28"/>
          <w:szCs w:val="28"/>
          <w:highlight w:val="none"/>
        </w:rPr>
      </w:pPr>
    </w:p>
    <w:p w14:paraId="0C6C3636">
      <w:pPr>
        <w:spacing w:line="480" w:lineRule="auto"/>
        <w:jc w:val="center"/>
        <w:rPr>
          <w:rFonts w:hint="eastAsia" w:ascii="宋体" w:hAnsi="宋体"/>
          <w:b/>
          <w:bCs/>
          <w:color w:val="auto"/>
          <w:sz w:val="72"/>
          <w:szCs w:val="72"/>
          <w:highlight w:val="none"/>
        </w:rPr>
      </w:pPr>
    </w:p>
    <w:p w14:paraId="55776434">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lang w:eastAsia="zh-CN"/>
        </w:rPr>
        <w:t>响应</w:t>
      </w:r>
      <w:r>
        <w:rPr>
          <w:rFonts w:hint="eastAsia" w:ascii="宋体" w:hAnsi="宋体"/>
          <w:b/>
          <w:bCs/>
          <w:color w:val="auto"/>
          <w:sz w:val="72"/>
          <w:szCs w:val="72"/>
          <w:highlight w:val="none"/>
        </w:rPr>
        <w:t>文件</w:t>
      </w:r>
    </w:p>
    <w:p w14:paraId="51C30097">
      <w:pPr>
        <w:widowControl/>
        <w:spacing w:line="360" w:lineRule="auto"/>
        <w:ind w:firstLine="600"/>
        <w:outlineLvl w:val="9"/>
        <w:rPr>
          <w:rFonts w:ascii="宋体" w:hAnsi="宋体" w:cs="宋体"/>
          <w:color w:val="auto"/>
          <w:kern w:val="0"/>
          <w:sz w:val="30"/>
          <w:szCs w:val="30"/>
          <w:highlight w:val="none"/>
        </w:rPr>
      </w:pPr>
      <w:bookmarkStart w:id="112" w:name="_Toc21249"/>
      <w:bookmarkStart w:id="113" w:name="_Toc40346216"/>
      <w:bookmarkStart w:id="114" w:name="_Toc40776111"/>
      <w:bookmarkStart w:id="115" w:name="_Toc28703"/>
      <w:bookmarkStart w:id="116" w:name="_Toc7291"/>
      <w:bookmarkStart w:id="117" w:name="_Toc1994"/>
      <w:bookmarkStart w:id="118" w:name="_Toc11305"/>
      <w:bookmarkStart w:id="119" w:name="_Toc12520"/>
      <w:bookmarkStart w:id="120" w:name="_Toc8364"/>
      <w:bookmarkStart w:id="121" w:name="_Toc29113"/>
      <w:bookmarkStart w:id="122" w:name="_Toc3471"/>
      <w:bookmarkStart w:id="123" w:name="_Toc40346375"/>
      <w:bookmarkStart w:id="124" w:name="_Toc6547"/>
      <w:bookmarkStart w:id="125" w:name="_Toc435"/>
      <w:bookmarkStart w:id="126" w:name="_Toc11075"/>
      <w:bookmarkStart w:id="127" w:name="_Toc15870"/>
      <w:bookmarkStart w:id="128" w:name="_Toc26267"/>
    </w:p>
    <w:p w14:paraId="1DA7BA5E">
      <w:pPr>
        <w:widowControl/>
        <w:spacing w:line="360" w:lineRule="auto"/>
        <w:ind w:firstLine="600"/>
        <w:outlineLvl w:val="0"/>
        <w:rPr>
          <w:color w:val="auto"/>
          <w:highlight w:val="none"/>
        </w:rPr>
      </w:pPr>
      <w:bookmarkStart w:id="129" w:name="_Toc4116"/>
      <w:bookmarkStart w:id="130" w:name="_Toc10899"/>
      <w:bookmarkStart w:id="131" w:name="_Toc27329"/>
      <w:bookmarkStart w:id="132" w:name="_Toc13141"/>
      <w:bookmarkStart w:id="133" w:name="_Toc11245"/>
      <w:bookmarkStart w:id="134" w:name="_Toc3724"/>
      <w:bookmarkStart w:id="135" w:name="_Toc4261"/>
      <w:r>
        <w:rPr>
          <w:rFonts w:ascii="宋体" w:hAnsi="宋体" w:cs="宋体"/>
          <w:color w:val="auto"/>
          <w:kern w:val="0"/>
          <w:sz w:val="30"/>
          <w:szCs w:val="30"/>
          <w:highlight w:val="none"/>
        </w:rPr>
        <w:t>项目编号：</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Start w:id="136" w:name="_Toc27997"/>
      <w:bookmarkStart w:id="137" w:name="_Toc40346217"/>
      <w:bookmarkStart w:id="138" w:name="_Toc1743"/>
      <w:bookmarkStart w:id="139" w:name="_Toc40776112"/>
      <w:bookmarkStart w:id="140" w:name="_Toc17709"/>
      <w:bookmarkStart w:id="141" w:name="_Toc2916"/>
      <w:bookmarkStart w:id="142" w:name="_Toc20884"/>
      <w:bookmarkStart w:id="143" w:name="_Toc40346376"/>
    </w:p>
    <w:p w14:paraId="1B57B144">
      <w:pPr>
        <w:widowControl/>
        <w:spacing w:line="360" w:lineRule="auto"/>
        <w:ind w:firstLine="600"/>
        <w:outlineLvl w:val="0"/>
        <w:rPr>
          <w:rFonts w:cs="宋体"/>
          <w:color w:val="auto"/>
          <w:kern w:val="0"/>
          <w:sz w:val="30"/>
          <w:szCs w:val="30"/>
          <w:highlight w:val="none"/>
        </w:rPr>
      </w:pPr>
      <w:bookmarkStart w:id="144" w:name="_Toc2786"/>
      <w:bookmarkStart w:id="145" w:name="_Toc11485"/>
      <w:bookmarkStart w:id="146" w:name="_Toc30220"/>
      <w:bookmarkStart w:id="147" w:name="_Toc2012"/>
      <w:bookmarkStart w:id="148" w:name="_Toc2029"/>
      <w:bookmarkStart w:id="149" w:name="_Toc19699"/>
      <w:bookmarkStart w:id="150" w:name="_Toc7709"/>
      <w:bookmarkStart w:id="151" w:name="_Toc30979"/>
      <w:bookmarkStart w:id="152" w:name="_Toc3075"/>
      <w:bookmarkStart w:id="153" w:name="_Toc23155"/>
      <w:bookmarkStart w:id="154" w:name="_Toc12411"/>
      <w:bookmarkStart w:id="155" w:name="_Toc23097"/>
      <w:bookmarkStart w:id="156" w:name="_Toc29102"/>
      <w:bookmarkStart w:id="157" w:name="_Toc31538"/>
      <w:bookmarkStart w:id="158" w:name="_Toc5238"/>
      <w:bookmarkStart w:id="159" w:name="_Toc10195"/>
      <w:r>
        <w:rPr>
          <w:rFonts w:ascii="宋体" w:hAnsi="宋体" w:cs="宋体"/>
          <w:color w:val="auto"/>
          <w:kern w:val="0"/>
          <w:sz w:val="30"/>
          <w:szCs w:val="30"/>
          <w:highlight w:val="none"/>
        </w:rPr>
        <w:t>公司名称：</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0993256C">
      <w:pPr>
        <w:widowControl/>
        <w:spacing w:line="360" w:lineRule="auto"/>
        <w:ind w:firstLine="600"/>
        <w:outlineLvl w:val="0"/>
        <w:rPr>
          <w:rFonts w:cs="宋体"/>
          <w:color w:val="auto"/>
          <w:kern w:val="0"/>
          <w:sz w:val="30"/>
          <w:szCs w:val="30"/>
          <w:highlight w:val="none"/>
        </w:rPr>
      </w:pPr>
      <w:bookmarkStart w:id="160" w:name="_Toc15278"/>
      <w:bookmarkStart w:id="161" w:name="_Toc28064"/>
      <w:bookmarkStart w:id="162" w:name="_Toc24763"/>
      <w:bookmarkStart w:id="163" w:name="_Toc11141"/>
      <w:bookmarkStart w:id="164" w:name="_Toc40776113"/>
      <w:bookmarkStart w:id="165" w:name="_Toc17930"/>
      <w:bookmarkStart w:id="166" w:name="_Toc26700"/>
      <w:bookmarkStart w:id="167" w:name="_Toc13212"/>
      <w:bookmarkStart w:id="168" w:name="_Toc7052"/>
      <w:bookmarkStart w:id="169" w:name="_Toc4013"/>
      <w:bookmarkStart w:id="170" w:name="_Toc20216"/>
      <w:bookmarkStart w:id="171" w:name="_Toc29767"/>
      <w:bookmarkStart w:id="172" w:name="_Toc12645"/>
      <w:bookmarkStart w:id="173" w:name="_Toc40346377"/>
      <w:bookmarkStart w:id="174" w:name="_Toc11558"/>
      <w:bookmarkStart w:id="175" w:name="_Toc11288"/>
      <w:bookmarkStart w:id="176" w:name="_Toc21483"/>
      <w:bookmarkStart w:id="177" w:name="_Toc5741"/>
      <w:bookmarkStart w:id="178" w:name="_Toc9378"/>
      <w:bookmarkStart w:id="179" w:name="_Toc16794"/>
      <w:bookmarkStart w:id="180" w:name="_Toc27867"/>
      <w:bookmarkStart w:id="181" w:name="_Toc14824"/>
      <w:bookmarkStart w:id="182" w:name="_Toc40346218"/>
      <w:bookmarkStart w:id="183" w:name="_Toc31993"/>
      <w:r>
        <w:rPr>
          <w:rFonts w:ascii="宋体" w:hAnsi="宋体" w:cs="宋体"/>
          <w:color w:val="auto"/>
          <w:kern w:val="0"/>
          <w:sz w:val="30"/>
          <w:szCs w:val="30"/>
          <w:highlight w:val="none"/>
        </w:rPr>
        <w:t>业务代表：</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1DB8D631">
      <w:pPr>
        <w:widowControl/>
        <w:spacing w:line="360" w:lineRule="auto"/>
        <w:ind w:firstLine="600"/>
        <w:outlineLvl w:val="0"/>
        <w:rPr>
          <w:rFonts w:cs="宋体"/>
          <w:color w:val="auto"/>
          <w:kern w:val="0"/>
          <w:sz w:val="30"/>
          <w:szCs w:val="30"/>
          <w:highlight w:val="none"/>
        </w:rPr>
      </w:pPr>
      <w:bookmarkStart w:id="184" w:name="_Toc9883"/>
      <w:bookmarkStart w:id="185" w:name="_Toc27594"/>
      <w:bookmarkStart w:id="186" w:name="_Toc24651"/>
      <w:bookmarkStart w:id="187" w:name="_Toc27771"/>
      <w:bookmarkStart w:id="188" w:name="_Toc16813"/>
      <w:bookmarkStart w:id="189" w:name="_Toc40346378"/>
      <w:bookmarkStart w:id="190" w:name="_Toc17537"/>
      <w:bookmarkStart w:id="191" w:name="_Toc10205"/>
      <w:bookmarkStart w:id="192" w:name="_Toc11334"/>
      <w:bookmarkStart w:id="193" w:name="_Toc182"/>
      <w:bookmarkStart w:id="194" w:name="_Toc19831"/>
      <w:bookmarkStart w:id="195" w:name="_Toc31197"/>
      <w:bookmarkStart w:id="196" w:name="_Toc4563"/>
      <w:bookmarkStart w:id="197" w:name="_Toc29157"/>
      <w:bookmarkStart w:id="198" w:name="_Toc40346219"/>
      <w:bookmarkStart w:id="199" w:name="_Toc31186"/>
      <w:bookmarkStart w:id="200" w:name="_Toc32709"/>
      <w:bookmarkStart w:id="201" w:name="_Toc40776114"/>
      <w:bookmarkStart w:id="202" w:name="_Toc1324"/>
      <w:bookmarkStart w:id="203" w:name="_Toc14287"/>
      <w:bookmarkStart w:id="204" w:name="_Toc26029"/>
      <w:bookmarkStart w:id="205" w:name="_Toc8017"/>
      <w:bookmarkStart w:id="206" w:name="_Toc1070"/>
      <w:bookmarkStart w:id="207" w:name="_Toc6438"/>
      <w:r>
        <w:rPr>
          <w:rFonts w:ascii="宋体" w:hAnsi="宋体" w:cs="宋体"/>
          <w:color w:val="auto"/>
          <w:kern w:val="0"/>
          <w:sz w:val="30"/>
          <w:szCs w:val="30"/>
          <w:highlight w:val="none"/>
        </w:rPr>
        <w:t>联系电话：</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40F1606A">
      <w:pPr>
        <w:widowControl/>
        <w:spacing w:line="360" w:lineRule="auto"/>
        <w:ind w:firstLine="600"/>
        <w:outlineLvl w:val="0"/>
        <w:rPr>
          <w:rFonts w:cs="宋体"/>
          <w:color w:val="auto"/>
          <w:kern w:val="0"/>
          <w:sz w:val="30"/>
          <w:szCs w:val="30"/>
          <w:highlight w:val="none"/>
        </w:rPr>
      </w:pPr>
      <w:bookmarkStart w:id="208" w:name="_Toc3895"/>
      <w:bookmarkStart w:id="209" w:name="_Toc14586"/>
      <w:bookmarkStart w:id="210" w:name="_Toc17483"/>
      <w:bookmarkStart w:id="211" w:name="_Toc12650"/>
      <w:bookmarkStart w:id="212" w:name="_Toc12070"/>
      <w:bookmarkStart w:id="213" w:name="_Toc21686"/>
      <w:bookmarkStart w:id="214" w:name="_Toc22178"/>
      <w:bookmarkStart w:id="215" w:name="_Toc18353"/>
      <w:bookmarkStart w:id="216" w:name="_Toc27868"/>
      <w:bookmarkStart w:id="217" w:name="_Toc19045"/>
      <w:bookmarkStart w:id="218" w:name="_Toc6839"/>
      <w:bookmarkStart w:id="219" w:name="_Toc30285"/>
      <w:bookmarkStart w:id="220" w:name="_Toc27846"/>
      <w:bookmarkStart w:id="221" w:name="_Toc20994"/>
      <w:bookmarkStart w:id="222" w:name="_Toc40346220"/>
      <w:bookmarkStart w:id="223" w:name="_Toc40776115"/>
      <w:bookmarkStart w:id="224" w:name="_Toc5634"/>
      <w:bookmarkStart w:id="225" w:name="_Toc9963"/>
      <w:bookmarkStart w:id="226" w:name="_Toc13222"/>
      <w:bookmarkStart w:id="227" w:name="_Toc21940"/>
      <w:bookmarkStart w:id="228" w:name="_Toc27206"/>
      <w:bookmarkStart w:id="229" w:name="_Toc40346379"/>
      <w:bookmarkStart w:id="230" w:name="_Toc5189"/>
      <w:bookmarkStart w:id="231" w:name="_Toc30336"/>
      <w:r>
        <w:rPr>
          <w:rFonts w:ascii="宋体" w:hAnsi="宋体" w:cs="宋体"/>
          <w:color w:val="auto"/>
          <w:kern w:val="0"/>
          <w:sz w:val="30"/>
          <w:szCs w:val="30"/>
          <w:highlight w:val="none"/>
        </w:rPr>
        <w:t>联系邮箱：</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77CCD323">
      <w:pPr>
        <w:widowControl/>
        <w:spacing w:line="360" w:lineRule="auto"/>
        <w:ind w:firstLine="600"/>
        <w:outlineLvl w:val="0"/>
        <w:rPr>
          <w:rFonts w:cs="宋体"/>
          <w:color w:val="auto"/>
          <w:kern w:val="0"/>
          <w:sz w:val="30"/>
          <w:szCs w:val="30"/>
          <w:highlight w:val="none"/>
        </w:rPr>
      </w:pPr>
      <w:bookmarkStart w:id="232" w:name="_Toc8526"/>
      <w:bookmarkStart w:id="233" w:name="_Toc30904"/>
      <w:bookmarkStart w:id="234" w:name="_Toc3498"/>
      <w:bookmarkStart w:id="235" w:name="_Toc11400"/>
      <w:bookmarkStart w:id="236" w:name="_Toc9282"/>
      <w:bookmarkStart w:id="237" w:name="_Toc21449"/>
      <w:bookmarkStart w:id="238" w:name="_Toc5220"/>
      <w:bookmarkStart w:id="239" w:name="_Toc5442"/>
      <w:bookmarkStart w:id="240" w:name="_Toc12453"/>
      <w:bookmarkStart w:id="241" w:name="_Toc10454"/>
      <w:bookmarkStart w:id="242" w:name="_Toc8003"/>
      <w:bookmarkStart w:id="243" w:name="_Toc27186"/>
      <w:bookmarkStart w:id="244" w:name="_Toc40346221"/>
      <w:bookmarkStart w:id="245" w:name="_Toc30856"/>
      <w:bookmarkStart w:id="246" w:name="_Toc40776116"/>
      <w:bookmarkStart w:id="247" w:name="_Toc12127"/>
      <w:bookmarkStart w:id="248" w:name="_Toc11547"/>
      <w:bookmarkStart w:id="249" w:name="_Toc7054"/>
      <w:bookmarkStart w:id="250" w:name="_Toc40346380"/>
      <w:bookmarkStart w:id="251" w:name="_Toc26127"/>
      <w:bookmarkStart w:id="252" w:name="_Toc27009"/>
      <w:bookmarkStart w:id="253" w:name="_Toc27646"/>
      <w:bookmarkStart w:id="254" w:name="_Toc32371"/>
      <w:bookmarkStart w:id="255" w:name="_Toc14462"/>
      <w:r>
        <w:rPr>
          <w:rFonts w:ascii="宋体" w:hAnsi="宋体" w:cs="宋体"/>
          <w:color w:val="auto"/>
          <w:kern w:val="0"/>
          <w:sz w:val="30"/>
          <w:szCs w:val="30"/>
          <w:highlight w:val="none"/>
        </w:rPr>
        <w:t>日    期：</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14:paraId="4C69E874">
      <w:pPr>
        <w:rPr>
          <w:rFonts w:hint="eastAsia" w:ascii="宋体" w:hAnsi="宋体" w:eastAsia="宋体" w:cs="Times New Roman"/>
          <w:b/>
          <w:bCs/>
          <w:color w:val="auto"/>
          <w:kern w:val="2"/>
          <w:sz w:val="28"/>
          <w:szCs w:val="28"/>
          <w:highlight w:val="none"/>
          <w:lang w:val="en-US" w:eastAsia="zh-CN" w:bidi="ar-SA"/>
        </w:rPr>
      </w:pPr>
      <w:bookmarkStart w:id="256" w:name="_Toc14353"/>
      <w:bookmarkStart w:id="257" w:name="_Toc26575"/>
    </w:p>
    <w:p w14:paraId="32F4DC15">
      <w:pPr>
        <w:rPr>
          <w:rFonts w:hint="eastAsia" w:ascii="宋体" w:hAnsi="宋体" w:eastAsia="宋体" w:cs="Times New Roman"/>
          <w:b/>
          <w:bCs/>
          <w:color w:val="auto"/>
          <w:kern w:val="2"/>
          <w:sz w:val="28"/>
          <w:szCs w:val="28"/>
          <w:highlight w:val="none"/>
          <w:lang w:val="en-US" w:eastAsia="zh-CN" w:bidi="ar-SA"/>
        </w:rPr>
      </w:pPr>
    </w:p>
    <w:p w14:paraId="5CE365D8">
      <w:pPr>
        <w:rPr>
          <w:rFonts w:hint="eastAsia" w:ascii="宋体" w:hAnsi="宋体" w:eastAsia="宋体" w:cs="Times New Roman"/>
          <w:b/>
          <w:bCs/>
          <w:color w:val="auto"/>
          <w:kern w:val="2"/>
          <w:sz w:val="28"/>
          <w:szCs w:val="28"/>
          <w:highlight w:val="none"/>
          <w:lang w:val="en-US" w:eastAsia="zh-CN" w:bidi="ar-SA"/>
        </w:rPr>
      </w:pPr>
    </w:p>
    <w:p w14:paraId="5B465FE5">
      <w:pPr>
        <w:autoSpaceDE/>
        <w:autoSpaceDN/>
        <w:adjustRightInd/>
        <w:spacing w:line="400" w:lineRule="exact"/>
        <w:rPr>
          <w:rFonts w:hint="eastAsia" w:ascii="宋体" w:hAnsi="宋体" w:eastAsia="宋体" w:cs="Times New Roman"/>
          <w:b/>
          <w:bCs/>
          <w:color w:val="auto"/>
          <w:kern w:val="2"/>
          <w:sz w:val="28"/>
          <w:szCs w:val="28"/>
          <w:highlight w:val="none"/>
          <w:lang w:val="en-US" w:eastAsia="zh-CN" w:bidi="ar-SA"/>
        </w:rPr>
      </w:pPr>
    </w:p>
    <w:p w14:paraId="0A23660B">
      <w:pPr>
        <w:tabs>
          <w:tab w:val="left" w:pos="3656"/>
        </w:tabs>
        <w:jc w:val="left"/>
        <w:outlineLvl w:val="0"/>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2.目录</w:t>
      </w:r>
    </w:p>
    <w:bookmarkEnd w:id="256"/>
    <w:bookmarkEnd w:id="257"/>
    <w:p w14:paraId="6D3CDEA9">
      <w:pPr>
        <w:pStyle w:val="9"/>
        <w:numPr>
          <w:ilvl w:val="0"/>
          <w:numId w:val="0"/>
        </w:numPr>
        <w:rPr>
          <w:color w:val="auto"/>
          <w:highlight w:val="none"/>
        </w:rPr>
      </w:pPr>
    </w:p>
    <w:tbl>
      <w:tblPr>
        <w:tblStyle w:val="18"/>
        <w:tblW w:w="9703" w:type="dxa"/>
        <w:jc w:val="center"/>
        <w:tblLayout w:type="autofit"/>
        <w:tblCellMar>
          <w:top w:w="0" w:type="dxa"/>
          <w:left w:w="108" w:type="dxa"/>
          <w:bottom w:w="0" w:type="dxa"/>
          <w:right w:w="108" w:type="dxa"/>
        </w:tblCellMar>
      </w:tblPr>
      <w:tblGrid>
        <w:gridCol w:w="690"/>
        <w:gridCol w:w="7094"/>
        <w:gridCol w:w="1919"/>
      </w:tblGrid>
      <w:tr w14:paraId="4D79F9E0">
        <w:tblPrEx>
          <w:tblCellMar>
            <w:top w:w="0" w:type="dxa"/>
            <w:left w:w="108" w:type="dxa"/>
            <w:bottom w:w="0" w:type="dxa"/>
            <w:right w:w="108" w:type="dxa"/>
          </w:tblCellMar>
        </w:tblPrEx>
        <w:trPr>
          <w:trHeight w:val="57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591FEE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7094" w:type="dxa"/>
            <w:tcBorders>
              <w:top w:val="single" w:color="auto" w:sz="4" w:space="0"/>
              <w:left w:val="nil"/>
              <w:bottom w:val="single" w:color="auto" w:sz="4" w:space="0"/>
              <w:right w:val="single" w:color="auto" w:sz="4" w:space="0"/>
            </w:tcBorders>
            <w:shd w:val="clear" w:color="auto" w:fill="auto"/>
            <w:vAlign w:val="center"/>
          </w:tcPr>
          <w:p w14:paraId="3314931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BBF1903">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证明文件索引</w:t>
            </w:r>
          </w:p>
        </w:tc>
      </w:tr>
      <w:tr w14:paraId="7FC24CF6">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891D30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4" w:type="dxa"/>
            <w:tcBorders>
              <w:top w:val="nil"/>
              <w:left w:val="nil"/>
              <w:bottom w:val="single" w:color="auto" w:sz="4" w:space="0"/>
              <w:right w:val="single" w:color="auto" w:sz="4" w:space="0"/>
            </w:tcBorders>
            <w:shd w:val="clear" w:color="auto" w:fill="auto"/>
            <w:vAlign w:val="center"/>
          </w:tcPr>
          <w:p w14:paraId="5CDCEB5C">
            <w:pPr>
              <w:pStyle w:val="27"/>
              <w:widowControl/>
              <w:spacing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封面</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479AFCB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DAB7DFA">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FA066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094" w:type="dxa"/>
            <w:tcBorders>
              <w:top w:val="nil"/>
              <w:left w:val="nil"/>
              <w:bottom w:val="single" w:color="auto" w:sz="4" w:space="0"/>
              <w:right w:val="single" w:color="auto" w:sz="4" w:space="0"/>
            </w:tcBorders>
            <w:shd w:val="clear" w:color="auto" w:fill="auto"/>
            <w:vAlign w:val="center"/>
          </w:tcPr>
          <w:p w14:paraId="1CD074FC">
            <w:pPr>
              <w:pStyle w:val="27"/>
              <w:widowControl/>
              <w:spacing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目录</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3E6DF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5D39489">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6FDD9473">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7094" w:type="dxa"/>
            <w:tcBorders>
              <w:top w:val="nil"/>
              <w:left w:val="nil"/>
              <w:bottom w:val="single" w:color="auto" w:sz="4" w:space="0"/>
              <w:right w:val="single" w:color="auto" w:sz="4" w:space="0"/>
            </w:tcBorders>
            <w:shd w:val="clear" w:color="auto" w:fill="auto"/>
            <w:vAlign w:val="center"/>
          </w:tcPr>
          <w:p w14:paraId="47C6DD76">
            <w:pPr>
              <w:pStyle w:val="27"/>
              <w:widowControl/>
              <w:spacing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Cs w:val="21"/>
                <w:highlight w:val="none"/>
                <w:lang w:val="en-US" w:eastAsia="zh-CN"/>
              </w:rPr>
              <w:t>响应文件自查</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07BB3B08">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0A1620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1B7C9D03">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7094" w:type="dxa"/>
            <w:tcBorders>
              <w:top w:val="nil"/>
              <w:left w:val="nil"/>
              <w:bottom w:val="single" w:color="auto" w:sz="4" w:space="0"/>
              <w:right w:val="single" w:color="auto" w:sz="4" w:space="0"/>
            </w:tcBorders>
            <w:shd w:val="clear" w:color="auto" w:fill="auto"/>
            <w:vAlign w:val="center"/>
          </w:tcPr>
          <w:p w14:paraId="4D748072">
            <w:pPr>
              <w:pStyle w:val="27"/>
              <w:widowControl/>
              <w:spacing w:line="400" w:lineRule="exact"/>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lang w:eastAsia="zh-CN"/>
              </w:rPr>
              <w:t>报价</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eastAsia="zh-CN"/>
              </w:rPr>
              <w:t>承诺</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862495C">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45499B0">
        <w:tblPrEx>
          <w:tblCellMar>
            <w:top w:w="0" w:type="dxa"/>
            <w:left w:w="108" w:type="dxa"/>
            <w:bottom w:w="0" w:type="dxa"/>
            <w:right w:w="108" w:type="dxa"/>
          </w:tblCellMar>
        </w:tblPrEx>
        <w:trPr>
          <w:trHeight w:val="9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028F199">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7094" w:type="dxa"/>
            <w:tcBorders>
              <w:top w:val="nil"/>
              <w:left w:val="nil"/>
              <w:bottom w:val="single" w:color="auto" w:sz="4" w:space="0"/>
              <w:right w:val="single" w:color="auto" w:sz="4" w:space="0"/>
            </w:tcBorders>
            <w:shd w:val="clear" w:color="auto" w:fill="auto"/>
            <w:vAlign w:val="center"/>
          </w:tcPr>
          <w:p w14:paraId="273AA1B3">
            <w:pPr>
              <w:pStyle w:val="27"/>
              <w:widowControl/>
              <w:spacing w:line="400" w:lineRule="exact"/>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需求偏离表</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79020A81">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8B78504">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5C669D8">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7094" w:type="dxa"/>
            <w:tcBorders>
              <w:top w:val="nil"/>
              <w:left w:val="nil"/>
              <w:bottom w:val="single" w:color="auto" w:sz="4" w:space="0"/>
              <w:right w:val="single" w:color="auto" w:sz="4" w:space="0"/>
            </w:tcBorders>
            <w:shd w:val="clear" w:color="auto" w:fill="auto"/>
            <w:vAlign w:val="center"/>
          </w:tcPr>
          <w:p w14:paraId="1B424935">
            <w:pPr>
              <w:pStyle w:val="27"/>
              <w:widowControl/>
              <w:spacing w:line="400" w:lineRule="exact"/>
              <w:ind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trike w:val="0"/>
                <w:dstrike w:val="0"/>
                <w:color w:val="auto"/>
                <w:szCs w:val="21"/>
                <w:highlight w:val="none"/>
              </w:rPr>
              <w:t>评分自查表</w:t>
            </w:r>
            <w:r>
              <w:rPr>
                <w:rFonts w:hint="eastAsia" w:ascii="宋体" w:hAnsi="宋体" w:eastAsia="宋体" w:cs="宋体"/>
                <w:b/>
                <w:bCs/>
                <w:strike w:val="0"/>
                <w:dstrike w:val="0"/>
                <w:color w:val="auto"/>
                <w:szCs w:val="21"/>
                <w:highlight w:val="none"/>
                <w:lang w:eastAsia="zh-CN"/>
              </w:rPr>
              <w:t>（资格</w:t>
            </w:r>
            <w:r>
              <w:rPr>
                <w:rFonts w:hint="eastAsia" w:ascii="宋体" w:hAnsi="宋体" w:eastAsia="宋体" w:cs="宋体"/>
                <w:b/>
                <w:bCs/>
                <w:strike w:val="0"/>
                <w:dstrike w:val="0"/>
                <w:color w:val="auto"/>
                <w:szCs w:val="21"/>
                <w:highlight w:val="none"/>
                <w:lang w:val="en-US" w:eastAsia="zh-CN"/>
              </w:rPr>
              <w:t>+评分）</w:t>
            </w:r>
          </w:p>
        </w:tc>
        <w:tc>
          <w:tcPr>
            <w:tcW w:w="1919" w:type="dxa"/>
            <w:tcBorders>
              <w:top w:val="nil"/>
              <w:left w:val="nil"/>
              <w:bottom w:val="single" w:color="auto" w:sz="4" w:space="0"/>
              <w:right w:val="single" w:color="auto" w:sz="4" w:space="0"/>
            </w:tcBorders>
            <w:shd w:val="clear" w:color="auto" w:fill="auto"/>
            <w:vAlign w:val="center"/>
          </w:tcPr>
          <w:p w14:paraId="6F551D83">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1906383">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B80017A">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7094" w:type="dxa"/>
            <w:tcBorders>
              <w:top w:val="nil"/>
              <w:left w:val="nil"/>
              <w:bottom w:val="single" w:color="auto" w:sz="4" w:space="0"/>
              <w:right w:val="single" w:color="auto" w:sz="4" w:space="0"/>
            </w:tcBorders>
            <w:shd w:val="clear" w:color="auto" w:fill="auto"/>
            <w:vAlign w:val="center"/>
          </w:tcPr>
          <w:p w14:paraId="4887A390">
            <w:pPr>
              <w:pStyle w:val="27"/>
              <w:widowControl/>
              <w:spacing w:line="400" w:lineRule="exact"/>
              <w:ind w:firstLine="0" w:firstLineChars="0"/>
              <w:rPr>
                <w:rFonts w:hint="default" w:ascii="宋体" w:hAnsi="宋体" w:eastAsia="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公司简介</w:t>
            </w:r>
            <w:r>
              <w:rPr>
                <w:rFonts w:hint="eastAsia" w:ascii="宋体" w:hAnsi="宋体" w:cs="宋体"/>
                <w:color w:val="auto"/>
                <w:szCs w:val="21"/>
                <w:highlight w:val="none"/>
                <w:lang w:val="en-US" w:eastAsia="zh-CN"/>
              </w:rPr>
              <w:t>（格式自拟）</w:t>
            </w:r>
          </w:p>
        </w:tc>
        <w:tc>
          <w:tcPr>
            <w:tcW w:w="1919" w:type="dxa"/>
            <w:tcBorders>
              <w:top w:val="nil"/>
              <w:left w:val="nil"/>
              <w:bottom w:val="single" w:color="auto" w:sz="4" w:space="0"/>
              <w:right w:val="single" w:color="auto" w:sz="4" w:space="0"/>
            </w:tcBorders>
            <w:shd w:val="clear" w:color="auto" w:fill="auto"/>
            <w:vAlign w:val="center"/>
          </w:tcPr>
          <w:p w14:paraId="3E73F85B">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08E370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2DFFAC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7094" w:type="dxa"/>
            <w:tcBorders>
              <w:top w:val="nil"/>
              <w:left w:val="nil"/>
              <w:bottom w:val="single" w:color="auto" w:sz="4" w:space="0"/>
              <w:right w:val="single" w:color="auto" w:sz="4" w:space="0"/>
            </w:tcBorders>
            <w:shd w:val="clear" w:color="auto" w:fill="auto"/>
            <w:vAlign w:val="center"/>
          </w:tcPr>
          <w:p w14:paraId="6F8DD14E">
            <w:pPr>
              <w:pStyle w:val="27"/>
              <w:widowControl/>
              <w:spacing w:line="400" w:lineRule="exact"/>
              <w:ind w:firstLine="0" w:firstLineChars="0"/>
              <w:rPr>
                <w:rFonts w:hint="eastAsia" w:ascii="宋体" w:hAnsi="宋体" w:eastAsia="宋体" w:cs="宋体"/>
                <w:strike w:val="0"/>
                <w:dstrike w:val="0"/>
                <w:color w:val="auto"/>
                <w:szCs w:val="21"/>
                <w:highlight w:val="none"/>
                <w:lang w:val="en-US" w:eastAsia="zh-CN"/>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年至今同类项目的业绩用户名单</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lang w:eastAsia="zh-CN"/>
              </w:rPr>
              <w:t>根据评分标准需提供的</w:t>
            </w:r>
            <w:r>
              <w:rPr>
                <w:rFonts w:hint="eastAsia" w:ascii="宋体" w:hAnsi="宋体" w:eastAsia="宋体" w:cs="宋体"/>
                <w:b/>
                <w:bCs/>
                <w:color w:val="auto"/>
                <w:szCs w:val="21"/>
                <w:highlight w:val="none"/>
                <w:lang w:val="en-US" w:eastAsia="zh-CN"/>
              </w:rPr>
              <w:t>佐证</w:t>
            </w:r>
            <w:r>
              <w:rPr>
                <w:rFonts w:hint="eastAsia" w:ascii="宋体" w:hAnsi="宋体" w:eastAsia="宋体" w:cs="宋体"/>
                <w:b/>
                <w:bCs/>
                <w:color w:val="auto"/>
                <w:szCs w:val="21"/>
                <w:highlight w:val="none"/>
                <w:lang w:eastAsia="zh-CN"/>
              </w:rPr>
              <w:t>资料</w:t>
            </w:r>
            <w:r>
              <w:rPr>
                <w:rFonts w:hint="eastAsia" w:ascii="宋体" w:hAnsi="宋体" w:cs="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79F313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4D19D74E">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A59212E">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7094" w:type="dxa"/>
            <w:tcBorders>
              <w:top w:val="nil"/>
              <w:left w:val="nil"/>
              <w:bottom w:val="single" w:color="auto" w:sz="4" w:space="0"/>
              <w:right w:val="single" w:color="auto" w:sz="4" w:space="0"/>
            </w:tcBorders>
            <w:shd w:val="clear" w:color="auto" w:fill="auto"/>
            <w:vAlign w:val="center"/>
          </w:tcPr>
          <w:p w14:paraId="09A3F96D">
            <w:pPr>
              <w:pStyle w:val="27"/>
              <w:widowControl/>
              <w:spacing w:line="400" w:lineRule="exact"/>
              <w:ind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人员配置情况（格式自拟）</w:t>
            </w:r>
          </w:p>
        </w:tc>
        <w:tc>
          <w:tcPr>
            <w:tcW w:w="1919" w:type="dxa"/>
            <w:tcBorders>
              <w:top w:val="nil"/>
              <w:left w:val="nil"/>
              <w:bottom w:val="single" w:color="auto" w:sz="4" w:space="0"/>
              <w:right w:val="single" w:color="auto" w:sz="4" w:space="0"/>
            </w:tcBorders>
            <w:shd w:val="clear" w:color="auto" w:fill="auto"/>
            <w:vAlign w:val="center"/>
          </w:tcPr>
          <w:p w14:paraId="314B2D29">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3103268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1BAF5CAE">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7094" w:type="dxa"/>
            <w:tcBorders>
              <w:top w:val="nil"/>
              <w:left w:val="nil"/>
              <w:bottom w:val="single" w:color="auto" w:sz="4" w:space="0"/>
              <w:right w:val="single" w:color="auto" w:sz="4" w:space="0"/>
            </w:tcBorders>
            <w:shd w:val="clear" w:color="auto" w:fill="auto"/>
            <w:vAlign w:val="center"/>
          </w:tcPr>
          <w:p w14:paraId="1E63439A">
            <w:pPr>
              <w:pStyle w:val="27"/>
              <w:widowControl/>
              <w:spacing w:line="400" w:lineRule="exact"/>
              <w:ind w:firstLine="0" w:firstLineChars="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服务方案（格式自拟）</w:t>
            </w:r>
          </w:p>
        </w:tc>
        <w:tc>
          <w:tcPr>
            <w:tcW w:w="1919" w:type="dxa"/>
            <w:tcBorders>
              <w:top w:val="nil"/>
              <w:left w:val="nil"/>
              <w:bottom w:val="single" w:color="auto" w:sz="4" w:space="0"/>
              <w:right w:val="single" w:color="auto" w:sz="4" w:space="0"/>
            </w:tcBorders>
            <w:shd w:val="clear" w:color="auto" w:fill="auto"/>
            <w:vAlign w:val="center"/>
          </w:tcPr>
          <w:p w14:paraId="526B177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46E9C110">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1B6A8D4E">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7094" w:type="dxa"/>
            <w:tcBorders>
              <w:top w:val="nil"/>
              <w:left w:val="nil"/>
              <w:bottom w:val="single" w:color="auto" w:sz="4" w:space="0"/>
              <w:right w:val="single" w:color="auto" w:sz="4" w:space="0"/>
            </w:tcBorders>
            <w:shd w:val="clear" w:color="auto" w:fill="auto"/>
            <w:vAlign w:val="center"/>
          </w:tcPr>
          <w:p w14:paraId="6C64B6F8">
            <w:pPr>
              <w:pStyle w:val="27"/>
              <w:widowControl/>
              <w:spacing w:line="400" w:lineRule="exact"/>
              <w:ind w:firstLine="0" w:firstLineChars="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培训方案（格式自拟）</w:t>
            </w:r>
          </w:p>
        </w:tc>
        <w:tc>
          <w:tcPr>
            <w:tcW w:w="1919" w:type="dxa"/>
            <w:tcBorders>
              <w:top w:val="nil"/>
              <w:left w:val="nil"/>
              <w:bottom w:val="single" w:color="auto" w:sz="4" w:space="0"/>
              <w:right w:val="single" w:color="auto" w:sz="4" w:space="0"/>
            </w:tcBorders>
            <w:shd w:val="clear" w:color="auto" w:fill="auto"/>
            <w:vAlign w:val="center"/>
          </w:tcPr>
          <w:p w14:paraId="079C4338">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805AF1A">
        <w:tblPrEx>
          <w:tblCellMar>
            <w:top w:w="0" w:type="dxa"/>
            <w:left w:w="108" w:type="dxa"/>
            <w:bottom w:w="0" w:type="dxa"/>
            <w:right w:w="108" w:type="dxa"/>
          </w:tblCellMar>
        </w:tblPrEx>
        <w:trPr>
          <w:trHeight w:val="7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C2431C8">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7094" w:type="dxa"/>
            <w:tcBorders>
              <w:top w:val="nil"/>
              <w:left w:val="nil"/>
              <w:bottom w:val="single" w:color="auto" w:sz="4" w:space="0"/>
              <w:right w:val="single" w:color="auto" w:sz="4" w:space="0"/>
            </w:tcBorders>
            <w:shd w:val="clear" w:color="auto" w:fill="auto"/>
            <w:vAlign w:val="center"/>
          </w:tcPr>
          <w:p w14:paraId="70C4FB15">
            <w:pPr>
              <w:pStyle w:val="27"/>
              <w:widowControl/>
              <w:spacing w:line="400" w:lineRule="exact"/>
              <w:ind w:firstLine="0" w:firstLineChars="0"/>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Cs/>
                <w:color w:val="auto"/>
                <w:szCs w:val="21"/>
                <w:highlight w:val="none"/>
              </w:rPr>
              <w:t>公平竞争承诺书</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3B06A9DF">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A5316FA">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3470291">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7094" w:type="dxa"/>
            <w:tcBorders>
              <w:top w:val="nil"/>
              <w:left w:val="nil"/>
              <w:bottom w:val="single" w:color="auto" w:sz="4" w:space="0"/>
              <w:right w:val="single" w:color="auto" w:sz="4" w:space="0"/>
            </w:tcBorders>
            <w:shd w:val="clear" w:color="auto" w:fill="auto"/>
            <w:vAlign w:val="top"/>
          </w:tcPr>
          <w:p w14:paraId="0FD02FEE">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color w:val="auto"/>
                <w:szCs w:val="21"/>
                <w:highlight w:val="none"/>
              </w:rPr>
              <w:t>关于资格和响应文件的声明函</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35320B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20D88B4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7D6E04F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7094" w:type="dxa"/>
            <w:tcBorders>
              <w:top w:val="nil"/>
              <w:left w:val="nil"/>
              <w:bottom w:val="single" w:color="auto" w:sz="4" w:space="0"/>
              <w:right w:val="single" w:color="auto" w:sz="4" w:space="0"/>
            </w:tcBorders>
            <w:shd w:val="clear" w:color="auto" w:fill="auto"/>
            <w:vAlign w:val="top"/>
          </w:tcPr>
          <w:p w14:paraId="7A96FD7F">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其它重要事项说明及承诺（如有，请扼要叙述）（格式自拟）</w:t>
            </w:r>
          </w:p>
        </w:tc>
        <w:tc>
          <w:tcPr>
            <w:tcW w:w="1919" w:type="dxa"/>
            <w:tcBorders>
              <w:top w:val="nil"/>
              <w:left w:val="nil"/>
              <w:bottom w:val="single" w:color="auto" w:sz="4" w:space="0"/>
              <w:right w:val="single" w:color="auto" w:sz="4" w:space="0"/>
            </w:tcBorders>
            <w:shd w:val="clear" w:color="auto" w:fill="auto"/>
            <w:vAlign w:val="center"/>
          </w:tcPr>
          <w:p w14:paraId="63D89AB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5A1099EF">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6C0637C8">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7094" w:type="dxa"/>
            <w:tcBorders>
              <w:top w:val="nil"/>
              <w:left w:val="nil"/>
              <w:bottom w:val="single" w:color="auto" w:sz="4" w:space="0"/>
              <w:right w:val="single" w:color="auto" w:sz="4" w:space="0"/>
            </w:tcBorders>
            <w:shd w:val="clear" w:color="auto" w:fill="auto"/>
            <w:vAlign w:val="top"/>
          </w:tcPr>
          <w:p w14:paraId="26F02BEB">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针对本项目供应商认为需提供的说明或资料。</w:t>
            </w:r>
          </w:p>
        </w:tc>
        <w:tc>
          <w:tcPr>
            <w:tcW w:w="1919" w:type="dxa"/>
            <w:tcBorders>
              <w:top w:val="nil"/>
              <w:left w:val="nil"/>
              <w:bottom w:val="single" w:color="auto" w:sz="4" w:space="0"/>
              <w:right w:val="single" w:color="auto" w:sz="4" w:space="0"/>
            </w:tcBorders>
            <w:shd w:val="clear" w:color="auto" w:fill="auto"/>
            <w:vAlign w:val="center"/>
          </w:tcPr>
          <w:p w14:paraId="75C20166">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331E09F6">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FFA951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7094" w:type="dxa"/>
            <w:tcBorders>
              <w:top w:val="nil"/>
              <w:left w:val="nil"/>
              <w:bottom w:val="single" w:color="auto" w:sz="4" w:space="0"/>
              <w:right w:val="single" w:color="auto" w:sz="4" w:space="0"/>
            </w:tcBorders>
            <w:shd w:val="clear" w:color="auto" w:fill="auto"/>
            <w:vAlign w:val="top"/>
          </w:tcPr>
          <w:p w14:paraId="22C3B5FD">
            <w:pPr>
              <w:widowControl/>
              <w:spacing w:line="400" w:lineRule="exact"/>
              <w:jc w:val="lef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rPr>
              <w:t>根据评分标准需提供的</w:t>
            </w:r>
            <w:r>
              <w:rPr>
                <w:rFonts w:hint="eastAsia" w:ascii="宋体" w:hAnsi="宋体" w:eastAsia="宋体" w:cs="宋体"/>
                <w:b/>
                <w:bCs/>
                <w:color w:val="auto"/>
                <w:szCs w:val="21"/>
                <w:highlight w:val="none"/>
                <w:lang w:val="en-US" w:eastAsia="zh-CN"/>
              </w:rPr>
              <w:t>佐证</w:t>
            </w:r>
            <w:r>
              <w:rPr>
                <w:rFonts w:hint="eastAsia" w:ascii="宋体" w:hAnsi="宋体" w:eastAsia="宋体" w:cs="宋体"/>
                <w:b/>
                <w:bCs/>
                <w:color w:val="auto"/>
                <w:szCs w:val="21"/>
                <w:highlight w:val="none"/>
                <w:lang w:eastAsia="zh-CN"/>
              </w:rPr>
              <w:t>资料</w:t>
            </w:r>
          </w:p>
        </w:tc>
        <w:tc>
          <w:tcPr>
            <w:tcW w:w="1919" w:type="dxa"/>
            <w:tcBorders>
              <w:top w:val="nil"/>
              <w:left w:val="nil"/>
              <w:bottom w:val="single" w:color="auto" w:sz="4" w:space="0"/>
              <w:right w:val="single" w:color="auto" w:sz="4" w:space="0"/>
            </w:tcBorders>
            <w:shd w:val="clear" w:color="auto" w:fill="auto"/>
            <w:vAlign w:val="center"/>
          </w:tcPr>
          <w:p w14:paraId="5864CF8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6B41A21F">
      <w:pPr>
        <w:rPr>
          <w:rFonts w:ascii="仿宋" w:hAnsi="仿宋" w:eastAsia="仿宋" w:cs="宋体"/>
          <w:b/>
          <w:color w:val="auto"/>
          <w:kern w:val="0"/>
          <w:sz w:val="24"/>
          <w:szCs w:val="32"/>
          <w:highlight w:val="none"/>
        </w:rPr>
      </w:pPr>
    </w:p>
    <w:p w14:paraId="21F2B196">
      <w:pPr>
        <w:tabs>
          <w:tab w:val="left" w:pos="3656"/>
        </w:tabs>
        <w:jc w:val="left"/>
        <w:outlineLvl w:val="0"/>
        <w:rPr>
          <w:rFonts w:hint="eastAsia" w:ascii="Times New Roman" w:hAnsi="Times New Roman" w:eastAsia="宋体" w:cs="Times New Roman"/>
          <w:b/>
          <w:color w:val="auto"/>
          <w:sz w:val="24"/>
          <w:highlight w:val="none"/>
          <w:lang w:val="en-US" w:eastAsia="zh-CN"/>
        </w:rPr>
      </w:pPr>
      <w:bookmarkStart w:id="258" w:name="_Toc29844"/>
      <w:bookmarkStart w:id="259" w:name="_Toc32435"/>
      <w:bookmarkStart w:id="260" w:name="_Toc15797"/>
      <w:bookmarkStart w:id="261" w:name="_Toc15777"/>
      <w:bookmarkStart w:id="262" w:name="_Toc26654"/>
      <w:bookmarkStart w:id="263" w:name="_Toc4747"/>
      <w:bookmarkStart w:id="264" w:name="_Toc9431"/>
      <w:bookmarkStart w:id="265" w:name="_Toc4088"/>
      <w:r>
        <w:rPr>
          <w:rFonts w:hint="eastAsia" w:cs="Times New Roman"/>
          <w:b/>
          <w:color w:val="auto"/>
          <w:sz w:val="24"/>
          <w:highlight w:val="none"/>
          <w:lang w:val="en-US" w:eastAsia="zh-CN"/>
        </w:rPr>
        <w:t>2</w:t>
      </w:r>
      <w:r>
        <w:rPr>
          <w:rFonts w:hint="eastAsia" w:ascii="Times New Roman" w:hAnsi="Times New Roman" w:cs="Times New Roman"/>
          <w:b/>
          <w:color w:val="auto"/>
          <w:sz w:val="24"/>
          <w:highlight w:val="none"/>
          <w:lang w:val="en-US" w:eastAsia="zh-CN"/>
        </w:rPr>
        <w:t>.</w:t>
      </w:r>
      <w:r>
        <w:rPr>
          <w:rFonts w:hint="eastAsia" w:cs="Times New Roman"/>
          <w:b/>
          <w:color w:val="auto"/>
          <w:sz w:val="24"/>
          <w:highlight w:val="none"/>
          <w:lang w:val="en-US" w:eastAsia="zh-CN"/>
        </w:rPr>
        <w:t>1</w:t>
      </w:r>
      <w:r>
        <w:rPr>
          <w:rFonts w:hint="eastAsia" w:ascii="Times New Roman" w:hAnsi="Times New Roman" w:cs="Times New Roman"/>
          <w:b/>
          <w:color w:val="auto"/>
          <w:sz w:val="24"/>
          <w:highlight w:val="none"/>
          <w:lang w:val="en-US" w:eastAsia="zh-CN"/>
        </w:rPr>
        <w:t>响应文件自查表</w:t>
      </w:r>
      <w:bookmarkEnd w:id="258"/>
      <w:bookmarkEnd w:id="259"/>
      <w:bookmarkEnd w:id="260"/>
      <w:bookmarkEnd w:id="261"/>
      <w:bookmarkEnd w:id="262"/>
      <w:bookmarkEnd w:id="263"/>
      <w:bookmarkEnd w:id="264"/>
    </w:p>
    <w:p w14:paraId="095F4E3E">
      <w:pPr>
        <w:tabs>
          <w:tab w:val="left" w:pos="3656"/>
        </w:tabs>
        <w:jc w:val="center"/>
        <w:outlineLvl w:val="0"/>
        <w:rPr>
          <w:rFonts w:hint="eastAsia" w:ascii="Times New Roman" w:hAnsi="Times New Roman" w:eastAsia="宋体" w:cs="Times New Roman"/>
          <w:b/>
          <w:color w:val="auto"/>
          <w:sz w:val="24"/>
          <w:highlight w:val="none"/>
          <w:lang w:val="en-US" w:eastAsia="zh-CN"/>
        </w:rPr>
      </w:pPr>
      <w:bookmarkStart w:id="266" w:name="_Toc7824"/>
      <w:bookmarkStart w:id="267" w:name="_Toc12435"/>
      <w:bookmarkStart w:id="268" w:name="_Toc32375"/>
      <w:bookmarkStart w:id="269" w:name="_Toc26151"/>
      <w:bookmarkStart w:id="270" w:name="_Toc18164"/>
      <w:bookmarkStart w:id="271" w:name="_Toc4574"/>
      <w:bookmarkStart w:id="272" w:name="_Toc12324"/>
      <w:r>
        <w:rPr>
          <w:rFonts w:hint="eastAsia" w:ascii="Times New Roman" w:hAnsi="Times New Roman" w:cs="Times New Roman"/>
          <w:b/>
          <w:color w:val="auto"/>
          <w:sz w:val="24"/>
          <w:highlight w:val="none"/>
          <w:lang w:val="en-US" w:eastAsia="zh-CN"/>
        </w:rPr>
        <w:t>响应</w:t>
      </w:r>
      <w:r>
        <w:rPr>
          <w:rFonts w:hint="eastAsia" w:cs="Times New Roman"/>
          <w:b/>
          <w:color w:val="auto"/>
          <w:sz w:val="24"/>
          <w:highlight w:val="none"/>
          <w:lang w:val="en-US" w:eastAsia="zh-CN"/>
        </w:rPr>
        <w:t>文</w:t>
      </w:r>
      <w:r>
        <w:rPr>
          <w:rFonts w:hint="eastAsia" w:ascii="Times New Roman" w:hAnsi="Times New Roman" w:cs="Times New Roman"/>
          <w:b/>
          <w:color w:val="auto"/>
          <w:sz w:val="24"/>
          <w:highlight w:val="none"/>
          <w:lang w:val="en-US" w:eastAsia="zh-CN"/>
        </w:rPr>
        <w:t>件自查表</w:t>
      </w:r>
      <w:bookmarkEnd w:id="266"/>
      <w:bookmarkEnd w:id="267"/>
      <w:bookmarkEnd w:id="268"/>
      <w:bookmarkEnd w:id="269"/>
      <w:bookmarkEnd w:id="270"/>
      <w:bookmarkEnd w:id="271"/>
      <w:bookmarkEnd w:id="272"/>
    </w:p>
    <w:p w14:paraId="4EB5CF04">
      <w:pPr>
        <w:tabs>
          <w:tab w:val="left" w:pos="3656"/>
        </w:tabs>
        <w:jc w:val="center"/>
        <w:outlineLvl w:val="9"/>
        <w:rPr>
          <w:rFonts w:hint="eastAsia" w:ascii="Times New Roman" w:hAnsi="Times New Roman" w:cs="Times New Roman"/>
          <w:b/>
          <w:color w:val="auto"/>
          <w:sz w:val="24"/>
          <w:highlight w:val="none"/>
        </w:rPr>
      </w:pPr>
    </w:p>
    <w:p w14:paraId="2284E593">
      <w:pPr>
        <w:tabs>
          <w:tab w:val="left" w:pos="3656"/>
        </w:tabs>
        <w:jc w:val="both"/>
        <w:outlineLvl w:val="0"/>
        <w:rPr>
          <w:rFonts w:hint="eastAsia" w:ascii="Times New Roman" w:hAnsi="Times New Roman" w:cs="Times New Roman"/>
          <w:b/>
          <w:color w:val="auto"/>
          <w:sz w:val="24"/>
          <w:highlight w:val="none"/>
        </w:rPr>
      </w:pPr>
      <w:bookmarkStart w:id="273" w:name="_Toc20489"/>
      <w:bookmarkStart w:id="274" w:name="_Toc17006"/>
      <w:bookmarkStart w:id="275" w:name="_Toc20261"/>
      <w:bookmarkStart w:id="276" w:name="_Toc28293"/>
      <w:bookmarkStart w:id="277" w:name="_Toc22537"/>
      <w:bookmarkStart w:id="278" w:name="_Toc32471"/>
      <w:bookmarkStart w:id="279" w:name="_Toc2350"/>
      <w:r>
        <w:rPr>
          <w:rFonts w:hint="eastAsia" w:cs="Times New Roman"/>
          <w:b/>
          <w:bCs/>
          <w:color w:val="auto"/>
          <w:highlight w:val="none"/>
          <w:lang w:eastAsia="zh-CN"/>
        </w:rPr>
        <w:t>（</w:t>
      </w:r>
      <w:r>
        <w:rPr>
          <w:rFonts w:hint="eastAsia" w:cs="Times New Roman"/>
          <w:b/>
          <w:bCs/>
          <w:color w:val="auto"/>
          <w:highlight w:val="none"/>
          <w:lang w:val="en-US" w:eastAsia="zh-CN"/>
        </w:rPr>
        <w:t>1</w:t>
      </w:r>
      <w:r>
        <w:rPr>
          <w:rFonts w:hint="eastAsia" w:cs="Times New Roman"/>
          <w:b/>
          <w:bCs/>
          <w:color w:val="auto"/>
          <w:highlight w:val="none"/>
          <w:lang w:eastAsia="zh-CN"/>
        </w:rPr>
        <w:t>）</w:t>
      </w:r>
      <w:r>
        <w:rPr>
          <w:rFonts w:hint="eastAsia" w:ascii="Times New Roman" w:hAnsi="Times New Roman" w:cs="Times New Roman"/>
          <w:b/>
          <w:bCs/>
          <w:color w:val="auto"/>
          <w:highlight w:val="none"/>
          <w:lang w:eastAsia="zh-CN"/>
        </w:rPr>
        <w:t>资格符合性审查内容</w:t>
      </w:r>
      <w:bookmarkEnd w:id="273"/>
      <w:bookmarkEnd w:id="274"/>
      <w:bookmarkEnd w:id="275"/>
      <w:bookmarkEnd w:id="276"/>
      <w:bookmarkEnd w:id="277"/>
      <w:bookmarkEnd w:id="278"/>
      <w:bookmarkEnd w:id="279"/>
    </w:p>
    <w:tbl>
      <w:tblPr>
        <w:tblStyle w:val="18"/>
        <w:tblW w:w="1033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6438"/>
        <w:gridCol w:w="1716"/>
        <w:gridCol w:w="1230"/>
      </w:tblGrid>
      <w:tr w14:paraId="29DC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right"/>
        </w:trPr>
        <w:tc>
          <w:tcPr>
            <w:tcW w:w="952" w:type="dxa"/>
            <w:noWrap w:val="0"/>
            <w:vAlign w:val="center"/>
          </w:tcPr>
          <w:p w14:paraId="2A5E3C5E">
            <w:pPr>
              <w:spacing w:line="360" w:lineRule="auto"/>
              <w:jc w:val="center"/>
              <w:rPr>
                <w:rFonts w:hint="eastAsia"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序号</w:t>
            </w:r>
          </w:p>
        </w:tc>
        <w:tc>
          <w:tcPr>
            <w:tcW w:w="6438" w:type="dxa"/>
            <w:noWrap w:val="0"/>
            <w:vAlign w:val="center"/>
          </w:tcPr>
          <w:p w14:paraId="602443D6">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w:t>
            </w:r>
            <w:r>
              <w:rPr>
                <w:rFonts w:ascii="Times New Roman" w:hAnsi="Times New Roman" w:cs="Times New Roman"/>
                <w:b/>
                <w:bCs/>
                <w:color w:val="auto"/>
                <w:highlight w:val="none"/>
              </w:rPr>
              <w:t>查内容</w:t>
            </w:r>
          </w:p>
        </w:tc>
        <w:tc>
          <w:tcPr>
            <w:tcW w:w="1716" w:type="dxa"/>
            <w:noWrap w:val="0"/>
            <w:vAlign w:val="center"/>
          </w:tcPr>
          <w:p w14:paraId="4A44AC75">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自查结果</w:t>
            </w:r>
          </w:p>
          <w:p w14:paraId="52980928">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（确认则打√）</w:t>
            </w:r>
          </w:p>
        </w:tc>
        <w:tc>
          <w:tcPr>
            <w:tcW w:w="1230" w:type="dxa"/>
            <w:noWrap w:val="0"/>
            <w:vAlign w:val="center"/>
          </w:tcPr>
          <w:p w14:paraId="66FA88FE">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证明文件</w:t>
            </w:r>
          </w:p>
          <w:p w14:paraId="4B5F0C32">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（如有）</w:t>
            </w:r>
          </w:p>
        </w:tc>
      </w:tr>
      <w:tr w14:paraId="278E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52" w:type="dxa"/>
            <w:noWrap w:val="0"/>
            <w:vAlign w:val="center"/>
          </w:tcPr>
          <w:p w14:paraId="4464988E">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w:t>
            </w:r>
          </w:p>
        </w:tc>
        <w:tc>
          <w:tcPr>
            <w:tcW w:w="6438" w:type="dxa"/>
            <w:shd w:val="clear" w:color="auto" w:fill="auto"/>
            <w:noWrap w:val="0"/>
            <w:vAlign w:val="center"/>
          </w:tcPr>
          <w:p w14:paraId="77C293D0">
            <w:pPr>
              <w:keepNext w:val="0"/>
              <w:keepLines w:val="0"/>
              <w:pageBreakBefore w:val="0"/>
              <w:widowControl/>
              <w:kinsoku/>
              <w:wordWrap/>
              <w:overflowPunct/>
              <w:topLinePunct w:val="0"/>
              <w:bidi w:val="0"/>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val="0"/>
                <w:bCs/>
                <w:color w:val="auto"/>
                <w:kern w:val="0"/>
                <w:sz w:val="21"/>
                <w:szCs w:val="21"/>
              </w:rPr>
              <w:t>具备独立承担民事责任能力，为中华人民共和国境内合法注册的独立法人企业。</w:t>
            </w:r>
            <w:r>
              <w:rPr>
                <w:rFonts w:hint="eastAsia" w:ascii="宋体" w:hAnsi="宋体" w:eastAsia="宋体" w:cs="宋体"/>
                <w:b/>
                <w:bCs w:val="0"/>
                <w:color w:val="auto"/>
                <w:kern w:val="0"/>
                <w:sz w:val="21"/>
                <w:szCs w:val="21"/>
              </w:rPr>
              <w:t>（提供有效的营业执照副本复印件，并加盖公章）</w:t>
            </w:r>
          </w:p>
        </w:tc>
        <w:tc>
          <w:tcPr>
            <w:tcW w:w="1716" w:type="dxa"/>
            <w:noWrap w:val="0"/>
            <w:vAlign w:val="center"/>
          </w:tcPr>
          <w:p w14:paraId="0C3F9262">
            <w:pPr>
              <w:spacing w:line="360" w:lineRule="auto"/>
              <w:jc w:val="center"/>
              <w:rPr>
                <w:rFonts w:ascii="Times New Roman" w:hAnsi="Times New Roman" w:cs="Times New Roman"/>
                <w:color w:val="auto"/>
                <w:highlight w:val="none"/>
              </w:rPr>
            </w:pPr>
          </w:p>
        </w:tc>
        <w:tc>
          <w:tcPr>
            <w:tcW w:w="1230" w:type="dxa"/>
            <w:noWrap w:val="0"/>
            <w:vAlign w:val="center"/>
          </w:tcPr>
          <w:p w14:paraId="7546DD89">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4E8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right"/>
        </w:trPr>
        <w:tc>
          <w:tcPr>
            <w:tcW w:w="952" w:type="dxa"/>
            <w:noWrap w:val="0"/>
            <w:vAlign w:val="center"/>
          </w:tcPr>
          <w:p w14:paraId="61C410E5">
            <w:pPr>
              <w:keepNext w:val="0"/>
              <w:keepLines w:val="0"/>
              <w:pageBreakBefore w:val="0"/>
              <w:widowControl/>
              <w:kinsoku/>
              <w:wordWrap/>
              <w:overflowPunct/>
              <w:topLinePunct w:val="0"/>
              <w:bidi w:val="0"/>
              <w:spacing w:line="36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w:t>
            </w:r>
          </w:p>
        </w:tc>
        <w:tc>
          <w:tcPr>
            <w:tcW w:w="6438" w:type="dxa"/>
            <w:shd w:val="clear" w:color="auto" w:fill="auto"/>
            <w:noWrap w:val="0"/>
            <w:vAlign w:val="center"/>
          </w:tcPr>
          <w:p w14:paraId="70D2C73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rPr>
              <w:t>具有良好的商业信誉和健全的财务会计制度。</w:t>
            </w:r>
            <w:r>
              <w:rPr>
                <w:rFonts w:hint="eastAsia" w:ascii="宋体" w:hAnsi="宋体" w:eastAsia="宋体" w:cs="宋体"/>
                <w:b/>
                <w:bCs w:val="0"/>
                <w:color w:val="auto"/>
                <w:kern w:val="0"/>
                <w:sz w:val="21"/>
                <w:szCs w:val="21"/>
              </w:rPr>
              <w:t>（提供书面声明函或承诺函，格式自拟，并加盖公章）</w:t>
            </w:r>
          </w:p>
        </w:tc>
        <w:tc>
          <w:tcPr>
            <w:tcW w:w="1716" w:type="dxa"/>
            <w:noWrap w:val="0"/>
            <w:vAlign w:val="center"/>
          </w:tcPr>
          <w:p w14:paraId="3AEA5970">
            <w:pPr>
              <w:spacing w:line="360" w:lineRule="auto"/>
              <w:jc w:val="center"/>
              <w:rPr>
                <w:rFonts w:ascii="Times New Roman" w:hAnsi="Times New Roman" w:cs="Times New Roman"/>
                <w:color w:val="auto"/>
                <w:highlight w:val="none"/>
              </w:rPr>
            </w:pPr>
          </w:p>
        </w:tc>
        <w:tc>
          <w:tcPr>
            <w:tcW w:w="1230" w:type="dxa"/>
            <w:noWrap w:val="0"/>
            <w:vAlign w:val="center"/>
          </w:tcPr>
          <w:p w14:paraId="4779BE3C">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1049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right"/>
        </w:trPr>
        <w:tc>
          <w:tcPr>
            <w:tcW w:w="952" w:type="dxa"/>
            <w:noWrap w:val="0"/>
            <w:vAlign w:val="center"/>
          </w:tcPr>
          <w:p w14:paraId="5C75A52F">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w:t>
            </w:r>
          </w:p>
        </w:tc>
        <w:tc>
          <w:tcPr>
            <w:tcW w:w="6438" w:type="dxa"/>
            <w:shd w:val="clear" w:color="auto" w:fill="auto"/>
            <w:noWrap w:val="0"/>
            <w:vAlign w:val="center"/>
          </w:tcPr>
          <w:p w14:paraId="28F989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val="0"/>
                <w:bCs/>
                <w:color w:val="auto"/>
                <w:kern w:val="0"/>
                <w:sz w:val="21"/>
                <w:szCs w:val="21"/>
              </w:rPr>
              <w:t>具有履行合同所必需的设备和专业技术能力。</w:t>
            </w:r>
            <w:r>
              <w:rPr>
                <w:rFonts w:hint="eastAsia" w:ascii="宋体" w:hAnsi="宋体" w:eastAsia="宋体" w:cs="宋体"/>
                <w:b/>
                <w:bCs w:val="0"/>
                <w:color w:val="auto"/>
                <w:kern w:val="0"/>
                <w:sz w:val="21"/>
                <w:szCs w:val="21"/>
              </w:rPr>
              <w:t>（提供书面声明函或承诺函，格式自拟，并加盖公章）</w:t>
            </w:r>
          </w:p>
        </w:tc>
        <w:tc>
          <w:tcPr>
            <w:tcW w:w="1716" w:type="dxa"/>
            <w:noWrap w:val="0"/>
            <w:vAlign w:val="center"/>
          </w:tcPr>
          <w:p w14:paraId="7899F7F6">
            <w:pPr>
              <w:spacing w:line="360" w:lineRule="auto"/>
              <w:jc w:val="center"/>
              <w:rPr>
                <w:rFonts w:ascii="Times New Roman" w:hAnsi="Times New Roman" w:cs="Times New Roman"/>
                <w:color w:val="auto"/>
                <w:highlight w:val="none"/>
              </w:rPr>
            </w:pPr>
          </w:p>
        </w:tc>
        <w:tc>
          <w:tcPr>
            <w:tcW w:w="1230" w:type="dxa"/>
            <w:noWrap w:val="0"/>
            <w:vAlign w:val="center"/>
          </w:tcPr>
          <w:p w14:paraId="6D1A6B75">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6B9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right"/>
        </w:trPr>
        <w:tc>
          <w:tcPr>
            <w:tcW w:w="952" w:type="dxa"/>
            <w:noWrap w:val="0"/>
            <w:vAlign w:val="center"/>
          </w:tcPr>
          <w:p w14:paraId="3A773EDB">
            <w:pPr>
              <w:keepNext w:val="0"/>
              <w:keepLines w:val="0"/>
              <w:pageBreakBefore w:val="0"/>
              <w:widowControl/>
              <w:kinsoku/>
              <w:wordWrap/>
              <w:overflowPunct/>
              <w:topLinePunct w:val="0"/>
              <w:bidi w:val="0"/>
              <w:spacing w:line="36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w:t>
            </w:r>
          </w:p>
        </w:tc>
        <w:tc>
          <w:tcPr>
            <w:tcW w:w="6438" w:type="dxa"/>
            <w:shd w:val="clear" w:color="auto" w:fill="auto"/>
            <w:noWrap w:val="0"/>
            <w:vAlign w:val="center"/>
          </w:tcPr>
          <w:p w14:paraId="3CC78E3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val="0"/>
                <w:bCs/>
                <w:color w:val="auto"/>
                <w:kern w:val="0"/>
                <w:sz w:val="21"/>
                <w:szCs w:val="21"/>
              </w:rPr>
              <w:t>具有依法缴纳税收和社会保障资金的良好记录。（提供书面声明函或承诺函，格式自拟，并加盖公章）</w:t>
            </w:r>
          </w:p>
        </w:tc>
        <w:tc>
          <w:tcPr>
            <w:tcW w:w="1716" w:type="dxa"/>
            <w:noWrap w:val="0"/>
            <w:vAlign w:val="center"/>
          </w:tcPr>
          <w:p w14:paraId="31B472D5">
            <w:pPr>
              <w:spacing w:line="360" w:lineRule="auto"/>
              <w:jc w:val="center"/>
              <w:rPr>
                <w:rFonts w:ascii="Times New Roman" w:hAnsi="Times New Roman" w:cs="Times New Roman"/>
                <w:color w:val="auto"/>
                <w:highlight w:val="none"/>
              </w:rPr>
            </w:pPr>
          </w:p>
        </w:tc>
        <w:tc>
          <w:tcPr>
            <w:tcW w:w="1230" w:type="dxa"/>
            <w:noWrap w:val="0"/>
            <w:vAlign w:val="center"/>
          </w:tcPr>
          <w:p w14:paraId="2BD7364B">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6E10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3A765E7D">
            <w:pPr>
              <w:jc w:val="center"/>
              <w:rPr>
                <w:rFonts w:hint="eastAsia"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5</w:t>
            </w:r>
          </w:p>
        </w:tc>
        <w:tc>
          <w:tcPr>
            <w:tcW w:w="6438" w:type="dxa"/>
            <w:shd w:val="clear" w:color="auto" w:fill="auto"/>
            <w:noWrap w:val="0"/>
            <w:vAlign w:val="center"/>
          </w:tcPr>
          <w:p w14:paraId="2F3B4CD5">
            <w:pPr>
              <w:pStyle w:val="1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both"/>
              <w:textAlignment w:val="baseline"/>
              <w:rPr>
                <w:rFonts w:hint="eastAsia" w:ascii="宋体" w:hAnsi="宋体" w:eastAsia="宋体" w:cs="宋体"/>
                <w:color w:val="auto"/>
                <w:kern w:val="0"/>
                <w:sz w:val="21"/>
                <w:szCs w:val="21"/>
                <w:lang w:val="en-US" w:eastAsia="zh-CN" w:bidi="ar-SA"/>
              </w:rPr>
            </w:pPr>
            <w:r>
              <w:rPr>
                <w:rFonts w:hint="eastAsia" w:ascii="宋体" w:hAnsi="宋体" w:eastAsia="宋体" w:cs="宋体"/>
                <w:b w:val="0"/>
                <w:bCs/>
                <w:color w:val="auto"/>
                <w:kern w:val="0"/>
                <w:sz w:val="21"/>
                <w:szCs w:val="21"/>
              </w:rPr>
              <w:t>参加采购活动前三年内，在经营活动中没有重大违法记录。</w:t>
            </w:r>
            <w:r>
              <w:rPr>
                <w:rFonts w:hint="eastAsia" w:ascii="宋体" w:hAnsi="宋体" w:eastAsia="宋体" w:cs="宋体"/>
                <w:b/>
                <w:bCs w:val="0"/>
                <w:color w:val="auto"/>
                <w:kern w:val="0"/>
                <w:sz w:val="21"/>
                <w:szCs w:val="21"/>
              </w:rPr>
              <w:t>（提供书面声明函或承诺函，格式自拟，并加盖公章）</w:t>
            </w:r>
          </w:p>
        </w:tc>
        <w:tc>
          <w:tcPr>
            <w:tcW w:w="1716" w:type="dxa"/>
            <w:noWrap w:val="0"/>
            <w:vAlign w:val="center"/>
          </w:tcPr>
          <w:p w14:paraId="74AF5FF5">
            <w:pPr>
              <w:jc w:val="center"/>
              <w:rPr>
                <w:rFonts w:ascii="Times New Roman" w:hAnsi="Times New Roman" w:cs="Times New Roman"/>
                <w:color w:val="auto"/>
                <w:highlight w:val="none"/>
              </w:rPr>
            </w:pPr>
          </w:p>
        </w:tc>
        <w:tc>
          <w:tcPr>
            <w:tcW w:w="1230" w:type="dxa"/>
            <w:noWrap w:val="0"/>
            <w:vAlign w:val="center"/>
          </w:tcPr>
          <w:p w14:paraId="51E3AA04">
            <w:pPr>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542B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1ECFE517">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6</w:t>
            </w:r>
          </w:p>
        </w:tc>
        <w:tc>
          <w:tcPr>
            <w:tcW w:w="6438" w:type="dxa"/>
            <w:shd w:val="clear" w:color="auto" w:fill="auto"/>
            <w:noWrap w:val="0"/>
            <w:vAlign w:val="center"/>
          </w:tcPr>
          <w:p w14:paraId="6CDDD6FE">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b w:val="0"/>
                <w:bCs/>
                <w:color w:val="auto"/>
                <w:kern w:val="0"/>
                <w:sz w:val="21"/>
                <w:szCs w:val="21"/>
              </w:rPr>
            </w:pPr>
            <w:r>
              <w:rPr>
                <w:rFonts w:hint="eastAsia" w:ascii="宋体" w:hAnsi="宋体" w:cs="宋体"/>
                <w:b w:val="0"/>
                <w:bCs/>
                <w:color w:val="auto"/>
                <w:kern w:val="0"/>
                <w:sz w:val="21"/>
                <w:szCs w:val="21"/>
                <w:highlight w:val="none"/>
                <w:lang w:val="en-US" w:eastAsia="zh-CN"/>
              </w:rPr>
              <w:t>本项目不接受联合体参与，不接受转包和分包。</w:t>
            </w:r>
            <w:r>
              <w:rPr>
                <w:rFonts w:hint="eastAsia" w:ascii="宋体" w:hAnsi="宋体" w:eastAsia="宋体" w:cs="宋体"/>
                <w:b/>
                <w:bCs w:val="0"/>
                <w:color w:val="auto"/>
                <w:kern w:val="0"/>
                <w:sz w:val="21"/>
                <w:szCs w:val="21"/>
                <w:highlight w:val="none"/>
              </w:rPr>
              <w:t>（提供书面声明函或承诺函，格式自拟，并加盖公章）</w:t>
            </w:r>
          </w:p>
        </w:tc>
        <w:tc>
          <w:tcPr>
            <w:tcW w:w="1716" w:type="dxa"/>
            <w:noWrap w:val="0"/>
            <w:vAlign w:val="center"/>
          </w:tcPr>
          <w:p w14:paraId="5A1E4586">
            <w:pPr>
              <w:jc w:val="center"/>
              <w:rPr>
                <w:rFonts w:ascii="Times New Roman" w:hAnsi="Times New Roman" w:cs="Times New Roman"/>
                <w:color w:val="auto"/>
                <w:highlight w:val="none"/>
              </w:rPr>
            </w:pPr>
          </w:p>
        </w:tc>
        <w:tc>
          <w:tcPr>
            <w:tcW w:w="1230" w:type="dxa"/>
            <w:noWrap w:val="0"/>
            <w:vAlign w:val="center"/>
          </w:tcPr>
          <w:p w14:paraId="2964176C">
            <w:pPr>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63C9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07974A16">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7</w:t>
            </w:r>
          </w:p>
        </w:tc>
        <w:tc>
          <w:tcPr>
            <w:tcW w:w="6438" w:type="dxa"/>
            <w:shd w:val="clear" w:color="auto" w:fill="auto"/>
            <w:noWrap w:val="0"/>
            <w:vAlign w:val="center"/>
          </w:tcPr>
          <w:p w14:paraId="0D84A028">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b w:val="0"/>
                <w:bCs/>
                <w:color w:val="auto"/>
                <w:kern w:val="0"/>
                <w:sz w:val="21"/>
                <w:szCs w:val="21"/>
              </w:rPr>
              <w:t>单位负责人为同一人或者存在直接控股、管理关系的不同供应商，不得同时参加本采购项目。</w:t>
            </w:r>
            <w:r>
              <w:rPr>
                <w:rFonts w:hint="eastAsia" w:ascii="宋体" w:hAnsi="宋体" w:eastAsia="宋体" w:cs="宋体"/>
                <w:b/>
                <w:bCs w:val="0"/>
                <w:color w:val="auto"/>
                <w:kern w:val="0"/>
                <w:sz w:val="21"/>
                <w:szCs w:val="21"/>
              </w:rPr>
              <w:t>（提供书面声明函或承诺函，格式自拟，并加盖公章）</w:t>
            </w:r>
          </w:p>
        </w:tc>
        <w:tc>
          <w:tcPr>
            <w:tcW w:w="1716" w:type="dxa"/>
            <w:noWrap w:val="0"/>
            <w:vAlign w:val="center"/>
          </w:tcPr>
          <w:p w14:paraId="36145645">
            <w:pPr>
              <w:jc w:val="center"/>
              <w:rPr>
                <w:rFonts w:ascii="Times New Roman" w:hAnsi="Times New Roman" w:cs="Times New Roman"/>
                <w:color w:val="auto"/>
                <w:highlight w:val="none"/>
              </w:rPr>
            </w:pPr>
          </w:p>
        </w:tc>
        <w:tc>
          <w:tcPr>
            <w:tcW w:w="1230" w:type="dxa"/>
            <w:noWrap w:val="0"/>
            <w:vAlign w:val="center"/>
          </w:tcPr>
          <w:p w14:paraId="06C8D3B1">
            <w:pPr>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3086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6C93D63D">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8</w:t>
            </w:r>
          </w:p>
        </w:tc>
        <w:tc>
          <w:tcPr>
            <w:tcW w:w="6438" w:type="dxa"/>
            <w:shd w:val="clear" w:color="auto" w:fill="auto"/>
            <w:noWrap w:val="0"/>
            <w:vAlign w:val="center"/>
          </w:tcPr>
          <w:p w14:paraId="644A89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auto"/>
                <w:kern w:val="0"/>
                <w:sz w:val="21"/>
                <w:szCs w:val="21"/>
                <w:lang w:val="en-US" w:eastAsia="zh-CN" w:bidi="ar-SA"/>
              </w:rPr>
            </w:pPr>
            <w:r>
              <w:rPr>
                <w:rFonts w:hint="eastAsia" w:ascii="宋体" w:hAnsi="宋体" w:cs="宋体"/>
                <w:color w:val="auto"/>
                <w:szCs w:val="21"/>
                <w:lang w:val="zh-CN"/>
              </w:rPr>
              <w:t>“★”</w:t>
            </w:r>
            <w:r>
              <w:rPr>
                <w:rFonts w:hint="eastAsia" w:ascii="宋体" w:hAnsi="宋体" w:cs="宋体"/>
                <w:color w:val="auto"/>
                <w:szCs w:val="21"/>
                <w:lang w:val="en-US" w:eastAsia="zh-CN"/>
              </w:rPr>
              <w:t>条款内容</w:t>
            </w:r>
            <w:r>
              <w:rPr>
                <w:rFonts w:hint="eastAsia" w:ascii="宋体" w:hAnsi="宋体" w:cs="宋体"/>
                <w:b/>
                <w:bCs/>
                <w:color w:val="auto"/>
                <w:szCs w:val="21"/>
                <w:lang w:val="en-US" w:eastAsia="zh-CN"/>
              </w:rPr>
              <w:t>（提供承诺函，格式自拟，并加盖公章）</w:t>
            </w:r>
          </w:p>
        </w:tc>
        <w:tc>
          <w:tcPr>
            <w:tcW w:w="1716" w:type="dxa"/>
            <w:noWrap w:val="0"/>
            <w:vAlign w:val="center"/>
          </w:tcPr>
          <w:p w14:paraId="7819FCC6">
            <w:pPr>
              <w:jc w:val="center"/>
              <w:rPr>
                <w:rFonts w:ascii="Times New Roman" w:hAnsi="Times New Roman" w:cs="Times New Roman"/>
                <w:color w:val="auto"/>
                <w:highlight w:val="none"/>
              </w:rPr>
            </w:pPr>
          </w:p>
        </w:tc>
        <w:tc>
          <w:tcPr>
            <w:tcW w:w="1230" w:type="dxa"/>
            <w:shd w:val="clear" w:color="auto" w:fill="auto"/>
            <w:noWrap w:val="0"/>
            <w:vAlign w:val="center"/>
          </w:tcPr>
          <w:p w14:paraId="11C0EA2E">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第   页</w:t>
            </w:r>
          </w:p>
        </w:tc>
      </w:tr>
      <w:tr w14:paraId="4138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3FCE4C01">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9</w:t>
            </w:r>
          </w:p>
        </w:tc>
        <w:tc>
          <w:tcPr>
            <w:tcW w:w="6438" w:type="dxa"/>
            <w:noWrap w:val="0"/>
            <w:vAlign w:val="center"/>
          </w:tcPr>
          <w:p w14:paraId="04F6D6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color w:val="auto"/>
                <w:highlight w:val="none"/>
              </w:rPr>
            </w:pPr>
            <w:r>
              <w:rPr>
                <w:rFonts w:hint="eastAsia" w:ascii="宋体" w:hAnsi="宋体" w:cs="Times New Roman"/>
                <w:color w:val="auto"/>
                <w:kern w:val="0"/>
                <w:szCs w:val="21"/>
                <w:highlight w:val="none"/>
              </w:rPr>
              <w:t>提供</w:t>
            </w:r>
            <w:r>
              <w:rPr>
                <w:rFonts w:hint="eastAsia" w:ascii="宋体" w:hAnsi="宋体" w:cs="Times New Roman"/>
                <w:color w:val="auto"/>
                <w:szCs w:val="21"/>
                <w:highlight w:val="none"/>
              </w:rPr>
              <w:t>法定代表人资格证明书及法定代表人授权委托书(原件)</w:t>
            </w:r>
          </w:p>
        </w:tc>
        <w:tc>
          <w:tcPr>
            <w:tcW w:w="1716" w:type="dxa"/>
            <w:noWrap w:val="0"/>
            <w:vAlign w:val="center"/>
          </w:tcPr>
          <w:p w14:paraId="64986C34">
            <w:pPr>
              <w:jc w:val="center"/>
              <w:rPr>
                <w:rFonts w:ascii="Times New Roman" w:hAnsi="Times New Roman" w:cs="Times New Roman"/>
                <w:color w:val="auto"/>
                <w:highlight w:val="none"/>
              </w:rPr>
            </w:pPr>
          </w:p>
        </w:tc>
        <w:tc>
          <w:tcPr>
            <w:tcW w:w="1230" w:type="dxa"/>
            <w:shd w:val="clear" w:color="auto" w:fill="auto"/>
            <w:noWrap w:val="0"/>
            <w:vAlign w:val="center"/>
          </w:tcPr>
          <w:p w14:paraId="3B5D9BEB">
            <w:pPr>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第   页</w:t>
            </w:r>
          </w:p>
        </w:tc>
      </w:tr>
      <w:tr w14:paraId="4D85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1D0C2DFD">
            <w:pPr>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10</w:t>
            </w:r>
          </w:p>
        </w:tc>
        <w:tc>
          <w:tcPr>
            <w:tcW w:w="6438" w:type="dxa"/>
            <w:noWrap w:val="0"/>
            <w:vAlign w:val="center"/>
          </w:tcPr>
          <w:p w14:paraId="18B2EBAA">
            <w:pPr>
              <w:rPr>
                <w:rFonts w:ascii="Times New Roman" w:hAnsi="Times New Roman" w:cs="Times New Roman"/>
                <w:color w:val="auto"/>
                <w:highlight w:val="none"/>
              </w:rPr>
            </w:pPr>
            <w:r>
              <w:rPr>
                <w:rFonts w:hint="eastAsia" w:ascii="Times New Roman" w:hAnsi="Times New Roman" w:cs="Times New Roman"/>
                <w:color w:val="auto"/>
                <w:highlight w:val="none"/>
              </w:rPr>
              <w:t>①对所投包号的全部内容进行投标报价；</w:t>
            </w:r>
          </w:p>
          <w:p w14:paraId="390FF110">
            <w:pPr>
              <w:rPr>
                <w:rFonts w:ascii="Times New Roman" w:hAnsi="Times New Roman" w:cs="Times New Roman"/>
                <w:color w:val="auto"/>
                <w:highlight w:val="none"/>
              </w:rPr>
            </w:pPr>
            <w:r>
              <w:rPr>
                <w:rFonts w:hint="eastAsia" w:ascii="Times New Roman" w:hAnsi="Times New Roman" w:cs="Times New Roman"/>
                <w:color w:val="auto"/>
                <w:highlight w:val="none"/>
              </w:rPr>
              <w:t>②投标报价不低于成本价</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且是确定的；</w:t>
            </w:r>
          </w:p>
          <w:p w14:paraId="382F4E44">
            <w:pPr>
              <w:rPr>
                <w:rFonts w:ascii="Times New Roman" w:hAnsi="Times New Roman" w:cs="Times New Roman"/>
                <w:color w:val="auto"/>
                <w:highlight w:val="none"/>
              </w:rPr>
            </w:pPr>
            <w:r>
              <w:rPr>
                <w:rFonts w:hint="eastAsia" w:ascii="Times New Roman" w:hAnsi="Times New Roman" w:cs="Times New Roman"/>
                <w:color w:val="auto"/>
                <w:highlight w:val="none"/>
              </w:rPr>
              <w:t>③投标报价未超过投标限价。</w:t>
            </w:r>
          </w:p>
        </w:tc>
        <w:tc>
          <w:tcPr>
            <w:tcW w:w="1716" w:type="dxa"/>
            <w:noWrap w:val="0"/>
            <w:vAlign w:val="center"/>
          </w:tcPr>
          <w:p w14:paraId="21AAFC30">
            <w:pPr>
              <w:jc w:val="center"/>
              <w:rPr>
                <w:rFonts w:ascii="Times New Roman" w:hAnsi="Times New Roman" w:cs="Times New Roman"/>
                <w:color w:val="auto"/>
                <w:highlight w:val="none"/>
              </w:rPr>
            </w:pPr>
          </w:p>
        </w:tc>
        <w:tc>
          <w:tcPr>
            <w:tcW w:w="1230" w:type="dxa"/>
            <w:noWrap w:val="0"/>
            <w:vAlign w:val="center"/>
          </w:tcPr>
          <w:p w14:paraId="64832A00">
            <w:pPr>
              <w:jc w:val="center"/>
              <w:rPr>
                <w:rFonts w:ascii="Times New Roman" w:hAnsi="Times New Roman" w:cs="Times New Roman"/>
                <w:color w:val="auto"/>
                <w:highlight w:val="none"/>
              </w:rPr>
            </w:pPr>
            <w:r>
              <w:rPr>
                <w:rFonts w:hint="eastAsia" w:ascii="Times New Roman" w:hAnsi="Times New Roman" w:cs="Times New Roman"/>
                <w:color w:val="auto"/>
                <w:highlight w:val="none"/>
              </w:rPr>
              <w:t>自查</w:t>
            </w:r>
          </w:p>
        </w:tc>
      </w:tr>
      <w:tr w14:paraId="06A9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right"/>
        </w:trPr>
        <w:tc>
          <w:tcPr>
            <w:tcW w:w="952" w:type="dxa"/>
            <w:noWrap w:val="0"/>
            <w:vAlign w:val="center"/>
          </w:tcPr>
          <w:p w14:paraId="7B518D82">
            <w:pPr>
              <w:spacing w:line="28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p>
        </w:tc>
        <w:tc>
          <w:tcPr>
            <w:tcW w:w="6438" w:type="dxa"/>
            <w:noWrap w:val="0"/>
            <w:vAlign w:val="center"/>
          </w:tcPr>
          <w:p w14:paraId="71C08E0E">
            <w:pPr>
              <w:spacing w:line="280" w:lineRule="exact"/>
              <w:rPr>
                <w:rFonts w:ascii="宋体" w:hAnsi="宋体" w:cs="Times New Roman"/>
                <w:color w:val="auto"/>
                <w:kern w:val="0"/>
                <w:szCs w:val="21"/>
                <w:highlight w:val="none"/>
              </w:rPr>
            </w:pPr>
            <w:r>
              <w:rPr>
                <w:rFonts w:hint="eastAsia" w:ascii="宋体" w:hAnsi="宋体" w:cs="Times New Roman"/>
                <w:color w:val="auto"/>
                <w:szCs w:val="21"/>
                <w:highlight w:val="none"/>
              </w:rPr>
              <w:t>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文件规定要求签署、盖章</w:t>
            </w:r>
          </w:p>
        </w:tc>
        <w:tc>
          <w:tcPr>
            <w:tcW w:w="1716" w:type="dxa"/>
            <w:noWrap w:val="0"/>
            <w:vAlign w:val="center"/>
          </w:tcPr>
          <w:p w14:paraId="6927D3F9">
            <w:pPr>
              <w:spacing w:line="360" w:lineRule="auto"/>
              <w:jc w:val="center"/>
              <w:rPr>
                <w:rFonts w:ascii="Times New Roman" w:hAnsi="Times New Roman" w:cs="Times New Roman"/>
                <w:color w:val="auto"/>
                <w:highlight w:val="none"/>
              </w:rPr>
            </w:pPr>
          </w:p>
        </w:tc>
        <w:tc>
          <w:tcPr>
            <w:tcW w:w="1230" w:type="dxa"/>
            <w:noWrap w:val="0"/>
            <w:vAlign w:val="center"/>
          </w:tcPr>
          <w:p w14:paraId="3C6AFC67">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自查</w:t>
            </w:r>
          </w:p>
        </w:tc>
      </w:tr>
      <w:tr w14:paraId="2F94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right"/>
        </w:trPr>
        <w:tc>
          <w:tcPr>
            <w:tcW w:w="952" w:type="dxa"/>
            <w:noWrap w:val="0"/>
            <w:vAlign w:val="center"/>
          </w:tcPr>
          <w:p w14:paraId="5AE55E8B">
            <w:pPr>
              <w:spacing w:line="280" w:lineRule="exact"/>
              <w:jc w:val="center"/>
              <w:rPr>
                <w:rFonts w:hint="default"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12</w:t>
            </w:r>
          </w:p>
        </w:tc>
        <w:tc>
          <w:tcPr>
            <w:tcW w:w="6438" w:type="dxa"/>
            <w:noWrap w:val="0"/>
            <w:vAlign w:val="center"/>
          </w:tcPr>
          <w:p w14:paraId="4E0AB17D">
            <w:pPr>
              <w:spacing w:line="280" w:lineRule="exact"/>
              <w:rPr>
                <w:rFonts w:hint="eastAsia" w:ascii="宋体" w:hAnsi="宋体" w:eastAsia="宋体" w:cs="Times New Roman"/>
                <w:bCs/>
                <w:color w:val="auto"/>
                <w:szCs w:val="21"/>
                <w:highlight w:val="none"/>
                <w:lang w:eastAsia="zh-CN"/>
              </w:rPr>
            </w:pP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文件对</w:t>
            </w:r>
            <w:r>
              <w:rPr>
                <w:rFonts w:hint="eastAsia" w:ascii="宋体" w:hAnsi="宋体" w:cs="Times New Roman"/>
                <w:bCs/>
                <w:color w:val="auto"/>
                <w:szCs w:val="21"/>
                <w:highlight w:val="none"/>
                <w:lang w:eastAsia="zh-CN"/>
              </w:rPr>
              <w:t>采购</w:t>
            </w:r>
            <w:r>
              <w:rPr>
                <w:rFonts w:hint="eastAsia" w:ascii="宋体" w:hAnsi="宋体" w:cs="Times New Roman"/>
                <w:bCs/>
                <w:color w:val="auto"/>
                <w:szCs w:val="21"/>
                <w:highlight w:val="none"/>
              </w:rPr>
              <w:t>文件的实质性技术与商务的（即标注★号条款）条款不产生偏离（</w:t>
            </w: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文件中技术参数、功能或其他内容优于采购要求部分不视作偏离）</w:t>
            </w:r>
            <w:r>
              <w:rPr>
                <w:rFonts w:hint="eastAsia" w:ascii="宋体" w:hAnsi="宋体" w:cs="Times New Roman"/>
                <w:b/>
                <w:bCs w:val="0"/>
                <w:color w:val="auto"/>
                <w:szCs w:val="21"/>
                <w:highlight w:val="none"/>
                <w:lang w:eastAsia="zh-CN"/>
              </w:rPr>
              <w:t>（</w:t>
            </w:r>
            <w:r>
              <w:rPr>
                <w:rFonts w:hint="eastAsia" w:ascii="宋体" w:hAnsi="宋体" w:cs="Times New Roman"/>
                <w:b/>
                <w:bCs w:val="0"/>
                <w:color w:val="auto"/>
                <w:szCs w:val="21"/>
                <w:highlight w:val="none"/>
                <w:lang w:val="en-US" w:eastAsia="zh-CN"/>
              </w:rPr>
              <w:t>如有</w:t>
            </w:r>
            <w:r>
              <w:rPr>
                <w:rFonts w:hint="eastAsia" w:ascii="宋体" w:hAnsi="宋体" w:cs="Times New Roman"/>
                <w:b/>
                <w:bCs w:val="0"/>
                <w:color w:val="auto"/>
                <w:szCs w:val="21"/>
                <w:highlight w:val="none"/>
                <w:lang w:eastAsia="zh-CN"/>
              </w:rPr>
              <w:t>）</w:t>
            </w:r>
          </w:p>
        </w:tc>
        <w:tc>
          <w:tcPr>
            <w:tcW w:w="1716" w:type="dxa"/>
            <w:noWrap w:val="0"/>
            <w:vAlign w:val="center"/>
          </w:tcPr>
          <w:p w14:paraId="3165F73B">
            <w:pPr>
              <w:spacing w:line="360" w:lineRule="auto"/>
              <w:jc w:val="center"/>
              <w:rPr>
                <w:rFonts w:ascii="Times New Roman" w:hAnsi="Times New Roman" w:cs="Times New Roman"/>
                <w:color w:val="auto"/>
                <w:highlight w:val="none"/>
              </w:rPr>
            </w:pPr>
          </w:p>
        </w:tc>
        <w:tc>
          <w:tcPr>
            <w:tcW w:w="1230" w:type="dxa"/>
            <w:noWrap w:val="0"/>
            <w:vAlign w:val="center"/>
          </w:tcPr>
          <w:p w14:paraId="3F425793">
            <w:pPr>
              <w:spacing w:line="28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自查</w:t>
            </w:r>
          </w:p>
        </w:tc>
      </w:tr>
      <w:tr w14:paraId="5D7E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right"/>
        </w:trPr>
        <w:tc>
          <w:tcPr>
            <w:tcW w:w="952" w:type="dxa"/>
            <w:noWrap w:val="0"/>
            <w:vAlign w:val="center"/>
          </w:tcPr>
          <w:p w14:paraId="1D9118A2">
            <w:pPr>
              <w:spacing w:line="28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13</w:t>
            </w:r>
          </w:p>
        </w:tc>
        <w:tc>
          <w:tcPr>
            <w:tcW w:w="6438" w:type="dxa"/>
            <w:noWrap w:val="0"/>
            <w:vAlign w:val="center"/>
          </w:tcPr>
          <w:p w14:paraId="05DE6270">
            <w:pPr>
              <w:spacing w:line="280" w:lineRule="exact"/>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rPr>
              <w:t>符合</w:t>
            </w:r>
            <w:r>
              <w:rPr>
                <w:rFonts w:hint="eastAsia" w:ascii="Times New Roman" w:hAnsi="Times New Roman" w:cs="Times New Roman"/>
                <w:color w:val="auto"/>
                <w:highlight w:val="none"/>
                <w:lang w:eastAsia="zh-CN"/>
              </w:rPr>
              <w:t>采购</w:t>
            </w:r>
            <w:r>
              <w:rPr>
                <w:rFonts w:hint="eastAsia" w:ascii="Times New Roman" w:hAnsi="Times New Roman" w:cs="Times New Roman"/>
                <w:color w:val="auto"/>
                <w:highlight w:val="none"/>
              </w:rPr>
              <w:t>文件中规定的其他实质性要求</w:t>
            </w:r>
            <w:r>
              <w:rPr>
                <w:rFonts w:hint="eastAsia" w:cs="Times New Roman"/>
                <w:color w:val="auto"/>
                <w:highlight w:val="none"/>
                <w:lang w:eastAsia="zh-CN"/>
              </w:rPr>
              <w:t>。</w:t>
            </w:r>
          </w:p>
        </w:tc>
        <w:tc>
          <w:tcPr>
            <w:tcW w:w="1716" w:type="dxa"/>
            <w:noWrap w:val="0"/>
            <w:vAlign w:val="center"/>
          </w:tcPr>
          <w:p w14:paraId="145F2F1E">
            <w:pPr>
              <w:spacing w:line="360" w:lineRule="auto"/>
              <w:jc w:val="center"/>
              <w:rPr>
                <w:rFonts w:ascii="Times New Roman" w:hAnsi="Times New Roman" w:cs="Times New Roman"/>
                <w:color w:val="auto"/>
                <w:highlight w:val="none"/>
              </w:rPr>
            </w:pPr>
          </w:p>
        </w:tc>
        <w:tc>
          <w:tcPr>
            <w:tcW w:w="1230" w:type="dxa"/>
            <w:noWrap w:val="0"/>
            <w:vAlign w:val="center"/>
          </w:tcPr>
          <w:p w14:paraId="38032E7C">
            <w:pPr>
              <w:spacing w:line="28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自查</w:t>
            </w:r>
          </w:p>
        </w:tc>
      </w:tr>
      <w:tr w14:paraId="1AFE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952" w:type="dxa"/>
            <w:noWrap w:val="0"/>
            <w:vAlign w:val="center"/>
          </w:tcPr>
          <w:p w14:paraId="6B40FA24">
            <w:pPr>
              <w:spacing w:line="28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14</w:t>
            </w:r>
          </w:p>
        </w:tc>
        <w:tc>
          <w:tcPr>
            <w:tcW w:w="6438" w:type="dxa"/>
            <w:noWrap w:val="0"/>
            <w:vAlign w:val="center"/>
          </w:tcPr>
          <w:p w14:paraId="0B90D2B0">
            <w:pPr>
              <w:spacing w:line="280" w:lineRule="exact"/>
              <w:rPr>
                <w:rFonts w:ascii="宋体" w:hAnsi="宋体" w:cs="Times New Roman"/>
                <w:bCs/>
                <w:color w:val="auto"/>
                <w:szCs w:val="21"/>
                <w:highlight w:val="none"/>
              </w:rPr>
            </w:pPr>
            <w:r>
              <w:rPr>
                <w:rFonts w:hint="eastAsia" w:ascii="Times New Roman" w:hAnsi="Times New Roman" w:cs="Times New Roman"/>
                <w:color w:val="auto"/>
                <w:highlight w:val="none"/>
              </w:rPr>
              <w:t>符合法律、法规规定的其他实质性要求。</w:t>
            </w:r>
          </w:p>
        </w:tc>
        <w:tc>
          <w:tcPr>
            <w:tcW w:w="1716" w:type="dxa"/>
            <w:noWrap w:val="0"/>
            <w:vAlign w:val="center"/>
          </w:tcPr>
          <w:p w14:paraId="4728ADE2">
            <w:pPr>
              <w:spacing w:line="360" w:lineRule="auto"/>
              <w:jc w:val="center"/>
              <w:rPr>
                <w:rFonts w:ascii="Times New Roman" w:hAnsi="Times New Roman" w:cs="Times New Roman"/>
                <w:color w:val="auto"/>
                <w:highlight w:val="none"/>
              </w:rPr>
            </w:pPr>
          </w:p>
        </w:tc>
        <w:tc>
          <w:tcPr>
            <w:tcW w:w="1230" w:type="dxa"/>
            <w:noWrap w:val="0"/>
            <w:vAlign w:val="center"/>
          </w:tcPr>
          <w:p w14:paraId="27DFE364">
            <w:pPr>
              <w:spacing w:line="280" w:lineRule="exact"/>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自查</w:t>
            </w:r>
          </w:p>
        </w:tc>
      </w:tr>
    </w:tbl>
    <w:p w14:paraId="7A39490C">
      <w:pPr>
        <w:tabs>
          <w:tab w:val="left" w:pos="3656"/>
        </w:tabs>
        <w:jc w:val="both"/>
        <w:outlineLvl w:val="9"/>
        <w:rPr>
          <w:rFonts w:hint="eastAsia" w:cs="Times New Roman"/>
          <w:b/>
          <w:color w:val="auto"/>
          <w:sz w:val="24"/>
          <w:highlight w:val="none"/>
          <w:lang w:val="en-US" w:eastAsia="zh-CN"/>
        </w:rPr>
      </w:pPr>
    </w:p>
    <w:p w14:paraId="67D6DB56">
      <w:pPr>
        <w:numPr>
          <w:ilvl w:val="0"/>
          <w:numId w:val="5"/>
        </w:numPr>
        <w:tabs>
          <w:tab w:val="left" w:pos="3656"/>
        </w:tabs>
        <w:ind w:left="420" w:leftChars="0" w:firstLineChars="0"/>
        <w:jc w:val="both"/>
        <w:outlineLvl w:val="0"/>
        <w:rPr>
          <w:rFonts w:hint="eastAsia" w:ascii="Times New Roman" w:hAnsi="Times New Roman" w:eastAsia="宋体" w:cs="Times New Roman"/>
          <w:b/>
          <w:bCs/>
          <w:color w:val="auto"/>
          <w:highlight w:val="none"/>
          <w:lang w:eastAsia="zh-CN"/>
        </w:rPr>
      </w:pPr>
      <w:bookmarkStart w:id="280" w:name="_Toc28788"/>
      <w:bookmarkStart w:id="281" w:name="_Toc11019"/>
      <w:bookmarkStart w:id="282" w:name="_Toc29754"/>
      <w:bookmarkStart w:id="283" w:name="_Toc16921"/>
      <w:bookmarkStart w:id="284" w:name="_Toc19923"/>
      <w:bookmarkStart w:id="285" w:name="_Toc2052"/>
      <w:bookmarkStart w:id="286" w:name="_Toc3741"/>
      <w:r>
        <w:rPr>
          <w:rFonts w:hint="eastAsia" w:ascii="Times New Roman" w:hAnsi="Times New Roman" w:eastAsia="宋体" w:cs="Times New Roman"/>
          <w:b/>
          <w:bCs/>
          <w:color w:val="auto"/>
          <w:highlight w:val="none"/>
          <w:lang w:eastAsia="zh-CN"/>
        </w:rPr>
        <w:t>评分部分自查</w:t>
      </w:r>
      <w:bookmarkEnd w:id="265"/>
      <w:bookmarkEnd w:id="280"/>
      <w:bookmarkEnd w:id="281"/>
      <w:bookmarkEnd w:id="282"/>
      <w:bookmarkEnd w:id="283"/>
      <w:bookmarkEnd w:id="284"/>
      <w:bookmarkEnd w:id="285"/>
      <w:bookmarkEnd w:id="286"/>
    </w:p>
    <w:p w14:paraId="62C90C37">
      <w:pPr>
        <w:widowControl w:val="0"/>
        <w:numPr>
          <w:ilvl w:val="0"/>
          <w:numId w:val="0"/>
        </w:numPr>
        <w:tabs>
          <w:tab w:val="left" w:pos="3656"/>
        </w:tabs>
        <w:jc w:val="both"/>
        <w:outlineLvl w:val="0"/>
        <w:rPr>
          <w:rFonts w:hint="eastAsia" w:ascii="Times New Roman" w:hAnsi="Times New Roman" w:eastAsia="宋体" w:cs="Times New Roman"/>
          <w:b/>
          <w:bCs/>
          <w:color w:val="auto"/>
          <w:highlight w:val="none"/>
          <w:lang w:eastAsia="zh-CN"/>
        </w:rPr>
      </w:pPr>
    </w:p>
    <w:tbl>
      <w:tblPr>
        <w:tblStyle w:val="18"/>
        <w:tblW w:w="11291" w:type="dxa"/>
        <w:jc w:val="center"/>
        <w:tblLayout w:type="autofit"/>
        <w:tblCellMar>
          <w:top w:w="0" w:type="dxa"/>
          <w:left w:w="0" w:type="dxa"/>
          <w:bottom w:w="0" w:type="dxa"/>
          <w:right w:w="0" w:type="dxa"/>
        </w:tblCellMar>
      </w:tblPr>
      <w:tblGrid>
        <w:gridCol w:w="529"/>
        <w:gridCol w:w="985"/>
        <w:gridCol w:w="6852"/>
        <w:gridCol w:w="900"/>
        <w:gridCol w:w="780"/>
        <w:gridCol w:w="1245"/>
      </w:tblGrid>
      <w:tr w14:paraId="72B816F2">
        <w:tblPrEx>
          <w:tblCellMar>
            <w:top w:w="0" w:type="dxa"/>
            <w:left w:w="0" w:type="dxa"/>
            <w:bottom w:w="0" w:type="dxa"/>
            <w:right w:w="0" w:type="dxa"/>
          </w:tblCellMar>
        </w:tblPrEx>
        <w:trPr>
          <w:trHeight w:val="31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2919C">
            <w:pPr>
              <w:pStyle w:val="7"/>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67AB3">
            <w:pPr>
              <w:pStyle w:val="7"/>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评审内容</w:t>
            </w:r>
          </w:p>
        </w:tc>
        <w:tc>
          <w:tcPr>
            <w:tcW w:w="6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0C44F">
            <w:pPr>
              <w:pStyle w:val="7"/>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评审细则</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554F8">
            <w:pPr>
              <w:pStyle w:val="7"/>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1DA98A">
            <w:pPr>
              <w:spacing w:line="240" w:lineRule="auto"/>
              <w:jc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w:t>
            </w:r>
          </w:p>
          <w:p w14:paraId="2F8FE61B">
            <w:pPr>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831EFC">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证明文</w:t>
            </w:r>
          </w:p>
          <w:p w14:paraId="6A92827C">
            <w:pPr>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件指引</w:t>
            </w:r>
          </w:p>
        </w:tc>
      </w:tr>
      <w:tr w14:paraId="6984A0F1">
        <w:tblPrEx>
          <w:tblCellMar>
            <w:top w:w="0" w:type="dxa"/>
            <w:left w:w="0" w:type="dxa"/>
            <w:bottom w:w="0" w:type="dxa"/>
            <w:right w:w="0" w:type="dxa"/>
          </w:tblCellMar>
        </w:tblPrEx>
        <w:trPr>
          <w:trHeight w:val="1364" w:hRule="atLeast"/>
          <w:jc w:val="center"/>
        </w:trPr>
        <w:tc>
          <w:tcPr>
            <w:tcW w:w="52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6AEAA2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98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B156C9E">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采购</w:t>
            </w:r>
            <w:r>
              <w:rPr>
                <w:rFonts w:hint="eastAsia" w:ascii="宋体" w:hAnsi="宋体" w:eastAsia="宋体" w:cs="宋体"/>
                <w:b/>
                <w:bCs/>
                <w:color w:val="auto"/>
                <w:sz w:val="21"/>
                <w:szCs w:val="21"/>
              </w:rPr>
              <w:t>需求响应情况</w:t>
            </w:r>
          </w:p>
          <w:p w14:paraId="1D9059DD">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32</w:t>
            </w:r>
            <w:r>
              <w:rPr>
                <w:rFonts w:hint="eastAsia" w:ascii="宋体" w:hAnsi="宋体" w:eastAsia="宋体" w:cs="宋体"/>
                <w:b/>
                <w:bCs/>
                <w:color w:val="auto"/>
                <w:sz w:val="21"/>
                <w:szCs w:val="21"/>
              </w:rPr>
              <w:t>分）</w:t>
            </w:r>
          </w:p>
        </w:tc>
        <w:tc>
          <w:tcPr>
            <w:tcW w:w="685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86289B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满足采购需求书带“▲”号的重要条款，得</w:t>
            </w:r>
            <w:r>
              <w:rPr>
                <w:rFonts w:hint="eastAsia" w:ascii="宋体" w:hAnsi="宋体" w:eastAsia="宋体" w:cs="宋体"/>
                <w:sz w:val="21"/>
                <w:szCs w:val="21"/>
                <w:lang w:val="en-US" w:eastAsia="zh-CN"/>
              </w:rPr>
              <w:t>18</w:t>
            </w:r>
            <w:r>
              <w:rPr>
                <w:rFonts w:hint="eastAsia" w:ascii="宋体" w:hAnsi="宋体" w:eastAsia="宋体" w:cs="宋体"/>
                <w:sz w:val="21"/>
                <w:szCs w:val="21"/>
              </w:rPr>
              <w:t>分，一项“▲”参数不满足扣</w:t>
            </w:r>
            <w:r>
              <w:rPr>
                <w:rFonts w:hint="eastAsia" w:ascii="宋体" w:hAnsi="宋体" w:eastAsia="宋体" w:cs="宋体"/>
                <w:sz w:val="21"/>
                <w:szCs w:val="21"/>
                <w:lang w:val="en-US" w:eastAsia="zh-CN"/>
              </w:rPr>
              <w:t>3</w:t>
            </w:r>
            <w:r>
              <w:rPr>
                <w:rFonts w:hint="eastAsia" w:ascii="宋体" w:hAnsi="宋体" w:eastAsia="宋体" w:cs="宋体"/>
                <w:sz w:val="21"/>
                <w:szCs w:val="21"/>
              </w:rPr>
              <w:t>分，最低0分。</w:t>
            </w:r>
            <w:r>
              <w:rPr>
                <w:color w:val="auto"/>
                <w:sz w:val="21"/>
                <w:szCs w:val="21"/>
                <w:highlight w:val="none"/>
              </w:rPr>
              <w:t xml:space="preserve"> 以每款</w:t>
            </w:r>
            <w:r>
              <w:rPr>
                <w:rFonts w:hint="eastAsia"/>
                <w:color w:val="auto"/>
                <w:sz w:val="21"/>
                <w:szCs w:val="21"/>
                <w:highlight w:val="none"/>
                <w:lang w:val="en-US" w:eastAsia="zh-CN"/>
              </w:rPr>
              <w:t>参数</w:t>
            </w:r>
            <w:r>
              <w:rPr>
                <w:color w:val="auto"/>
                <w:sz w:val="21"/>
                <w:szCs w:val="21"/>
                <w:highlight w:val="none"/>
              </w:rPr>
              <w:t>最小的序号为一项评审指标</w:t>
            </w:r>
            <w:r>
              <w:rPr>
                <w:rFonts w:hint="eastAsia"/>
                <w:color w:val="auto"/>
                <w:sz w:val="21"/>
                <w:szCs w:val="21"/>
                <w:highlight w:val="none"/>
                <w:lang w:eastAsia="zh-CN"/>
              </w:rPr>
              <w:t>（</w:t>
            </w:r>
            <w:r>
              <w:rPr>
                <w:rFonts w:hint="eastAsia"/>
                <w:color w:val="auto"/>
                <w:sz w:val="21"/>
                <w:szCs w:val="21"/>
                <w:highlight w:val="none"/>
                <w:lang w:val="en-US" w:eastAsia="zh-CN"/>
              </w:rPr>
              <w:t>有说明的除外）</w:t>
            </w:r>
          </w:p>
          <w:p w14:paraId="56985A23">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bCs/>
                <w:color w:val="auto"/>
                <w:highlight w:val="none"/>
                <w:lang w:val="en-US" w:eastAsia="zh-CN"/>
              </w:rPr>
            </w:pPr>
            <w:r>
              <w:rPr>
                <w:b/>
                <w:bCs/>
                <w:color w:val="auto"/>
                <w:highlight w:val="none"/>
              </w:rPr>
              <w:t>注</w:t>
            </w:r>
            <w:r>
              <w:rPr>
                <w:rFonts w:hint="eastAsia"/>
                <w:b/>
                <w:bCs/>
                <w:color w:val="auto"/>
                <w:highlight w:val="none"/>
                <w:lang w:eastAsia="zh-CN"/>
              </w:rPr>
              <w:t>：采购需求</w:t>
            </w:r>
            <w:r>
              <w:rPr>
                <w:b/>
                <w:bCs/>
                <w:color w:val="auto"/>
                <w:highlight w:val="none"/>
              </w:rPr>
              <w:t>中带“▲”的参数</w:t>
            </w:r>
            <w:r>
              <w:rPr>
                <w:rFonts w:hint="eastAsia"/>
                <w:b/>
                <w:bCs/>
                <w:color w:val="auto"/>
                <w:highlight w:val="none"/>
                <w:lang w:eastAsia="zh-CN"/>
              </w:rPr>
              <w:t>要求</w:t>
            </w:r>
            <w:r>
              <w:rPr>
                <w:b/>
                <w:bCs/>
                <w:color w:val="auto"/>
                <w:highlight w:val="none"/>
              </w:rPr>
              <w:t>共</w:t>
            </w:r>
            <w:r>
              <w:rPr>
                <w:rFonts w:hint="eastAsia"/>
                <w:b/>
                <w:bCs/>
                <w:color w:val="auto"/>
                <w:highlight w:val="none"/>
                <w:lang w:val="en-US" w:eastAsia="zh-CN"/>
              </w:rPr>
              <w:t>6</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9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67F3026">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18分</w:t>
            </w:r>
          </w:p>
        </w:tc>
        <w:tc>
          <w:tcPr>
            <w:tcW w:w="780"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4DD93DE6">
            <w:pPr>
              <w:jc w:val="center"/>
              <w:textAlignment w:val="center"/>
              <w:rPr>
                <w:rFonts w:hint="eastAsia" w:ascii="宋体" w:hAnsi="宋体" w:eastAsia="宋体" w:cs="Times New Roman"/>
                <w:color w:val="auto"/>
                <w:kern w:val="0"/>
                <w:sz w:val="21"/>
                <w:szCs w:val="21"/>
                <w:highlight w:val="none"/>
                <w:lang w:val="en-US" w:eastAsia="zh-CN" w:bidi="ar-SA"/>
              </w:rPr>
            </w:pPr>
          </w:p>
        </w:tc>
        <w:tc>
          <w:tcPr>
            <w:tcW w:w="1245"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312F6B2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60A6C88F">
        <w:tblPrEx>
          <w:tblCellMar>
            <w:top w:w="0" w:type="dxa"/>
            <w:left w:w="0" w:type="dxa"/>
            <w:bottom w:w="0" w:type="dxa"/>
            <w:right w:w="0" w:type="dxa"/>
          </w:tblCellMar>
        </w:tblPrEx>
        <w:trPr>
          <w:trHeight w:val="1717" w:hRule="atLeast"/>
          <w:jc w:val="center"/>
        </w:trPr>
        <w:tc>
          <w:tcPr>
            <w:tcW w:w="52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556251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p>
        </w:tc>
        <w:tc>
          <w:tcPr>
            <w:tcW w:w="98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1D7AC06">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p>
        </w:tc>
        <w:tc>
          <w:tcPr>
            <w:tcW w:w="6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3CBFD">
            <w:pPr>
              <w:keepNext w:val="0"/>
              <w:keepLines w:val="0"/>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根根据供应商</w:t>
            </w:r>
            <w:r>
              <w:rPr>
                <w:rFonts w:hint="eastAsia" w:ascii="宋体" w:hAnsi="宋体" w:cs="宋体"/>
                <w:color w:val="auto"/>
                <w:sz w:val="21"/>
                <w:szCs w:val="21"/>
                <w:lang w:val="en-US" w:eastAsia="zh-CN"/>
              </w:rPr>
              <w:t>对采购文件具体技术（参数）要求和商务（参数）要求的一般条款（</w:t>
            </w:r>
            <w:r>
              <w:rPr>
                <w:rFonts w:hint="default"/>
                <w:color w:val="auto"/>
              </w:rPr>
              <w:t>（除标注“★”</w:t>
            </w:r>
            <w:r>
              <w:rPr>
                <w:rFonts w:hint="eastAsia"/>
                <w:color w:val="auto"/>
                <w:lang w:val="en-US" w:eastAsia="zh-CN"/>
              </w:rPr>
              <w:t>和</w:t>
            </w:r>
            <w:r>
              <w:rPr>
                <w:rFonts w:hint="eastAsia" w:ascii="宋体" w:hAnsi="宋体" w:eastAsia="宋体" w:cs="宋体"/>
                <w:color w:val="auto"/>
                <w:sz w:val="21"/>
                <w:szCs w:val="21"/>
              </w:rPr>
              <w:t>“▲”</w:t>
            </w:r>
            <w:r>
              <w:rPr>
                <w:rFonts w:hint="default"/>
                <w:color w:val="auto"/>
              </w:rPr>
              <w:t>条款外）</w:t>
            </w:r>
            <w:r>
              <w:rPr>
                <w:rFonts w:hint="eastAsia"/>
                <w:color w:val="auto"/>
                <w:lang w:val="en-US" w:eastAsia="zh-CN"/>
              </w:rPr>
              <w:t>的要求</w:t>
            </w:r>
            <w:r>
              <w:rPr>
                <w:rFonts w:hint="eastAsia"/>
                <w:b/>
                <w:bCs/>
                <w:color w:val="auto"/>
                <w:lang w:val="en-US" w:eastAsia="zh-CN"/>
              </w:rPr>
              <w:t>（共70项）</w:t>
            </w:r>
            <w:r>
              <w:rPr>
                <w:rFonts w:hint="default"/>
                <w:color w:val="auto"/>
              </w:rPr>
              <w:t>完全满足或正偏离的，得</w:t>
            </w:r>
            <w:r>
              <w:rPr>
                <w:rFonts w:hint="eastAsia"/>
                <w:color w:val="auto"/>
                <w:lang w:val="en-US" w:eastAsia="zh-CN"/>
              </w:rPr>
              <w:t>14</w:t>
            </w:r>
            <w:r>
              <w:rPr>
                <w:rFonts w:hint="default"/>
                <w:color w:val="auto"/>
              </w:rPr>
              <w:t>分。如有1项不满足或负偏离的扣0.</w:t>
            </w:r>
            <w:r>
              <w:rPr>
                <w:rFonts w:hint="eastAsia"/>
                <w:color w:val="auto"/>
                <w:lang w:val="en-US" w:eastAsia="zh-CN"/>
              </w:rPr>
              <w:t>2</w:t>
            </w:r>
            <w:r>
              <w:rPr>
                <w:rFonts w:hint="default"/>
                <w:color w:val="auto"/>
              </w:rPr>
              <w:t>分，最低扣至0分。</w:t>
            </w:r>
            <w:r>
              <w:rPr>
                <w:rFonts w:hint="default"/>
                <w:color w:val="0000FF"/>
              </w:rPr>
              <w:t xml:space="preserve"> </w:t>
            </w:r>
          </w:p>
          <w:p w14:paraId="51D13517">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注：（1）如采购需求中有明确要求提供证明材料的，供应商应按采购需求要求提供相关佐证材料，否则视为负偏离。（2）如采购需求中无明确要求提供证明材料的，根据供应商提供的采购需求偏离表响应为准。（3）未提供的不得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34E9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14</w:t>
            </w:r>
            <w:r>
              <w:rPr>
                <w:rFonts w:hint="eastAsia" w:ascii="宋体" w:hAnsi="宋体" w:eastAsia="宋体" w:cs="宋体"/>
                <w:b/>
                <w:bCs/>
                <w:color w:val="auto"/>
                <w:sz w:val="21"/>
                <w:szCs w:val="21"/>
                <w:lang w:val="en-US" w:eastAsia="zh-CN"/>
              </w:rPr>
              <w:t>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136883">
            <w:pPr>
              <w:jc w:val="center"/>
              <w:textAlignment w:val="center"/>
              <w:rPr>
                <w:rFonts w:hint="eastAsia" w:ascii="宋体" w:hAnsi="宋体" w:eastAsia="宋体" w:cs="Times New Roman"/>
                <w:color w:val="auto"/>
                <w:kern w:val="0"/>
                <w:sz w:val="21"/>
                <w:szCs w:val="21"/>
                <w:highlight w:val="none"/>
                <w:lang w:val="en-US" w:eastAsia="zh-CN"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6A6BCE">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13E1F5EF">
        <w:tblPrEx>
          <w:tblCellMar>
            <w:top w:w="0" w:type="dxa"/>
            <w:left w:w="0" w:type="dxa"/>
            <w:bottom w:w="0" w:type="dxa"/>
            <w:right w:w="0" w:type="dxa"/>
          </w:tblCellMar>
        </w:tblPrEx>
        <w:trPr>
          <w:trHeight w:val="1680" w:hRule="atLeast"/>
          <w:jc w:val="center"/>
        </w:trPr>
        <w:tc>
          <w:tcPr>
            <w:tcW w:w="529"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3E8168F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2</w:t>
            </w:r>
          </w:p>
        </w:tc>
        <w:tc>
          <w:tcPr>
            <w:tcW w:w="985"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2C80D793">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同类业绩</w:t>
            </w:r>
          </w:p>
          <w:p w14:paraId="27AE0D4D">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8</w:t>
            </w:r>
            <w:r>
              <w:rPr>
                <w:rFonts w:hint="eastAsia" w:ascii="宋体" w:hAnsi="宋体" w:eastAsia="宋体" w:cs="宋体"/>
                <w:b/>
                <w:bCs/>
                <w:color w:val="auto"/>
                <w:sz w:val="21"/>
                <w:szCs w:val="21"/>
              </w:rPr>
              <w:t>分）</w:t>
            </w:r>
          </w:p>
        </w:tc>
        <w:tc>
          <w:tcPr>
            <w:tcW w:w="6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2CD2F">
            <w:pPr>
              <w:pStyle w:val="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根据供应商</w:t>
            </w:r>
            <w:r>
              <w:rPr>
                <w:rFonts w:hint="eastAsia" w:ascii="宋体" w:hAnsi="宋体" w:eastAsia="宋体" w:cs="宋体"/>
                <w:color w:val="auto"/>
                <w:sz w:val="21"/>
                <w:szCs w:val="21"/>
              </w:rPr>
              <w:t>提供202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月1日至今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以合同签订时间为准</w:t>
            </w:r>
            <w:r>
              <w:rPr>
                <w:rFonts w:hint="eastAsia" w:ascii="宋体" w:hAnsi="宋体" w:eastAsia="宋体" w:cs="宋体"/>
                <w:color w:val="auto"/>
                <w:sz w:val="21"/>
                <w:szCs w:val="21"/>
              </w:rPr>
              <w:t>）完成的类似业绩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每提供一项</w:t>
            </w:r>
            <w:r>
              <w:rPr>
                <w:rFonts w:hint="eastAsia" w:ascii="宋体" w:hAnsi="宋体" w:eastAsia="宋体" w:cs="宋体"/>
                <w:color w:val="auto"/>
                <w:sz w:val="21"/>
                <w:szCs w:val="21"/>
                <w:lang w:val="en-US" w:eastAsia="zh-CN"/>
              </w:rPr>
              <w:t>类似</w:t>
            </w:r>
            <w:r>
              <w:rPr>
                <w:rFonts w:hint="eastAsia" w:ascii="宋体" w:hAnsi="宋体" w:eastAsia="宋体" w:cs="宋体"/>
                <w:color w:val="auto"/>
                <w:sz w:val="21"/>
                <w:szCs w:val="21"/>
              </w:rPr>
              <w:t>业</w:t>
            </w:r>
            <w:r>
              <w:rPr>
                <w:rFonts w:hint="eastAsia" w:ascii="宋体" w:hAnsi="宋体" w:eastAsia="宋体" w:cs="宋体"/>
                <w:color w:val="auto"/>
                <w:sz w:val="21"/>
                <w:szCs w:val="21"/>
                <w:lang w:val="en-US" w:eastAsia="zh-CN"/>
              </w:rPr>
              <w:t>绩得1分，最高得8分。</w:t>
            </w:r>
          </w:p>
          <w:p w14:paraId="35071BB5">
            <w:pPr>
              <w:pStyle w:val="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注：提供合同关键页复印件，并加盖公章。同一业主按一个同类项目计分，未提供或所提供文件不清晰造成评委无法判定则不得分。（合同关键页包括合同首页、金额页、服务内容页、签字盖章页。）</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3F3DD">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8</w:t>
            </w:r>
            <w:r>
              <w:rPr>
                <w:rFonts w:hint="eastAsia" w:ascii="宋体" w:hAnsi="宋体" w:eastAsia="宋体" w:cs="宋体"/>
                <w:b/>
                <w:bCs/>
                <w:color w:val="auto"/>
                <w:sz w:val="21"/>
                <w:szCs w:val="21"/>
                <w:lang w:val="en-US" w:eastAsia="zh-CN"/>
              </w:rPr>
              <w:t>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931C62">
            <w:pPr>
              <w:jc w:val="center"/>
              <w:textAlignment w:val="center"/>
              <w:rPr>
                <w:rFonts w:hint="eastAsia" w:ascii="宋体" w:hAnsi="宋体" w:eastAsia="宋体" w:cs="Times New Roman"/>
                <w:color w:val="auto"/>
                <w:kern w:val="0"/>
                <w:sz w:val="21"/>
                <w:szCs w:val="21"/>
                <w:highlight w:val="none"/>
                <w:lang w:val="en-US" w:eastAsia="zh-CN"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03ED8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5B1490FD">
        <w:tblPrEx>
          <w:tblCellMar>
            <w:top w:w="0" w:type="dxa"/>
            <w:left w:w="0" w:type="dxa"/>
            <w:bottom w:w="0" w:type="dxa"/>
            <w:right w:w="0" w:type="dxa"/>
          </w:tblCellMar>
        </w:tblPrEx>
        <w:trPr>
          <w:trHeight w:val="1365" w:hRule="atLeast"/>
          <w:jc w:val="center"/>
        </w:trPr>
        <w:tc>
          <w:tcPr>
            <w:tcW w:w="529"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3FCE4664">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w:t>
            </w:r>
          </w:p>
        </w:tc>
        <w:tc>
          <w:tcPr>
            <w:tcW w:w="98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5D3B46E">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业主评价</w:t>
            </w:r>
          </w:p>
          <w:p w14:paraId="0D3041CA">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5</w:t>
            </w:r>
            <w:r>
              <w:rPr>
                <w:rFonts w:hint="eastAsia" w:ascii="宋体" w:hAnsi="宋体" w:eastAsia="宋体" w:cs="宋体"/>
                <w:b/>
                <w:bCs/>
                <w:color w:val="auto"/>
                <w:sz w:val="21"/>
                <w:szCs w:val="21"/>
              </w:rPr>
              <w:t>分）</w:t>
            </w:r>
          </w:p>
        </w:tc>
        <w:tc>
          <w:tcPr>
            <w:tcW w:w="6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E068C">
            <w:pPr>
              <w:pStyle w:val="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根据各供应商提供与上述</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同类项目业绩对应的用户评价，用户评价须为良好或以上（含同等意义的评价，如85分或以上、满意或以上等），每提供一项得1分，最高得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p w14:paraId="2A932B22">
            <w:pPr>
              <w:pStyle w:val="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注：提供加盖客户公章的评价证明材料复印件，不满足要求或所提供材料无法体现用户评价的不得分。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4748D">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5</w:t>
            </w:r>
            <w:r>
              <w:rPr>
                <w:rFonts w:hint="eastAsia" w:ascii="宋体" w:hAnsi="宋体" w:eastAsia="宋体" w:cs="宋体"/>
                <w:b/>
                <w:bCs/>
                <w:color w:val="auto"/>
                <w:sz w:val="21"/>
                <w:szCs w:val="21"/>
                <w:lang w:eastAsia="zh-CN"/>
              </w:rPr>
              <w:t>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B7A86A">
            <w:pPr>
              <w:jc w:val="center"/>
              <w:textAlignment w:val="center"/>
              <w:rPr>
                <w:rFonts w:hint="eastAsia" w:ascii="宋体" w:hAnsi="宋体" w:eastAsia="宋体" w:cs="Times New Roman"/>
                <w:color w:val="auto"/>
                <w:kern w:val="0"/>
                <w:sz w:val="21"/>
                <w:szCs w:val="21"/>
                <w:highlight w:val="none"/>
                <w:lang w:val="en-US" w:eastAsia="zh-CN"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8C32E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686C990C">
        <w:tblPrEx>
          <w:tblCellMar>
            <w:top w:w="0" w:type="dxa"/>
            <w:left w:w="0" w:type="dxa"/>
            <w:bottom w:w="0" w:type="dxa"/>
            <w:right w:w="0" w:type="dxa"/>
          </w:tblCellMar>
        </w:tblPrEx>
        <w:trPr>
          <w:trHeight w:val="665" w:hRule="atLeast"/>
          <w:jc w:val="center"/>
        </w:trPr>
        <w:tc>
          <w:tcPr>
            <w:tcW w:w="529"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5A2ED115">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985" w:type="dxa"/>
            <w:tcBorders>
              <w:top w:val="single" w:color="auto" w:sz="4" w:space="0"/>
              <w:left w:val="single" w:color="000000" w:sz="4" w:space="0"/>
              <w:right w:val="single" w:color="000000" w:sz="4" w:space="0"/>
            </w:tcBorders>
            <w:shd w:val="clear" w:color="auto" w:fill="auto"/>
            <w:noWrap w:val="0"/>
            <w:tcMar>
              <w:top w:w="15" w:type="dxa"/>
              <w:left w:w="15" w:type="dxa"/>
              <w:right w:w="15" w:type="dxa"/>
            </w:tcMar>
            <w:vAlign w:val="center"/>
          </w:tcPr>
          <w:p w14:paraId="3CDA3B6B">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投入本项目的</w:t>
            </w:r>
          </w:p>
          <w:p w14:paraId="4275D781">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strike/>
                <w:color w:val="auto"/>
                <w:kern w:val="0"/>
                <w:sz w:val="21"/>
                <w:szCs w:val="21"/>
                <w:lang w:bidi="ar"/>
              </w:rPr>
            </w:pPr>
            <w:r>
              <w:rPr>
                <w:rFonts w:hint="eastAsia" w:ascii="宋体" w:hAnsi="宋体" w:eastAsia="宋体" w:cs="宋体"/>
                <w:b/>
                <w:bCs/>
                <w:color w:val="auto"/>
                <w:kern w:val="0"/>
                <w:sz w:val="21"/>
                <w:szCs w:val="21"/>
                <w:lang w:bidi="ar"/>
              </w:rPr>
              <w:t>人员情况</w:t>
            </w:r>
          </w:p>
          <w:p w14:paraId="1D265D24">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lang w:bidi="ar"/>
              </w:rPr>
              <w:t>（</w:t>
            </w:r>
            <w:r>
              <w:rPr>
                <w:rFonts w:hint="eastAsia" w:ascii="宋体" w:hAnsi="宋体" w:cs="宋体"/>
                <w:b/>
                <w:bCs/>
                <w:color w:val="auto"/>
                <w:kern w:val="0"/>
                <w:sz w:val="21"/>
                <w:szCs w:val="21"/>
                <w:lang w:val="en-US" w:eastAsia="zh-CN" w:bidi="ar"/>
              </w:rPr>
              <w:t>5</w:t>
            </w:r>
            <w:r>
              <w:rPr>
                <w:rFonts w:hint="eastAsia" w:ascii="宋体" w:hAnsi="宋体" w:eastAsia="宋体" w:cs="宋体"/>
                <w:b/>
                <w:bCs/>
                <w:color w:val="auto"/>
                <w:kern w:val="0"/>
                <w:sz w:val="21"/>
                <w:szCs w:val="21"/>
                <w:lang w:bidi="ar"/>
              </w:rPr>
              <w:t>分）</w:t>
            </w:r>
          </w:p>
        </w:tc>
        <w:tc>
          <w:tcPr>
            <w:tcW w:w="6852"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170B9B7D">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宋体" w:hAnsi="宋体" w:eastAsia="宋体" w:cs="宋体"/>
                <w:b/>
                <w:bCs/>
                <w:color w:val="auto"/>
                <w:sz w:val="21"/>
                <w:szCs w:val="21"/>
              </w:rPr>
            </w:pPr>
          </w:p>
          <w:p w14:paraId="41BC0E71">
            <w:pPr>
              <w:rPr>
                <w:rFonts w:hint="eastAsia" w:ascii="宋体" w:hAnsi="宋体" w:eastAsia="宋体" w:cs="宋体"/>
                <w:b/>
                <w:bCs/>
                <w:color w:val="auto"/>
                <w:sz w:val="21"/>
                <w:szCs w:val="21"/>
                <w:lang w:eastAsia="zh-CN"/>
              </w:rPr>
            </w:pPr>
            <w:r>
              <w:rPr>
                <w:rFonts w:hint="eastAsia" w:ascii="宋体" w:hAnsi="宋体"/>
                <w:color w:val="auto"/>
              </w:rPr>
              <w:t>配备档案管理部门颁发的“档案从业人员继续教育培训证”的，每提供1人得1分，本项最高得</w:t>
            </w:r>
            <w:r>
              <w:rPr>
                <w:rFonts w:hint="eastAsia" w:ascii="宋体" w:hAnsi="宋体"/>
                <w:color w:val="auto"/>
                <w:lang w:val="en-US" w:eastAsia="zh-CN"/>
              </w:rPr>
              <w:t>5</w:t>
            </w:r>
            <w:r>
              <w:rPr>
                <w:rFonts w:hint="eastAsia" w:ascii="宋体" w:hAnsi="宋体"/>
                <w:color w:val="auto"/>
              </w:rPr>
              <w:t>分</w:t>
            </w:r>
            <w:r>
              <w:rPr>
                <w:rFonts w:hint="eastAsia" w:ascii="宋体" w:hAnsi="宋体"/>
                <w:color w:val="auto"/>
                <w:lang w:eastAsia="zh-CN"/>
              </w:rPr>
              <w:t>。</w:t>
            </w:r>
          </w:p>
          <w:p w14:paraId="08F069AB">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rPr>
              <w:t>注：提供①相关资质证书复印件、②评审会议前 6个月内任意一个月注册在供应商单位购买社保证明文件加盖当地社保部门印章的复印件，并加盖供应商公章。 不提供不得分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FB2E6">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5分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ABE650">
            <w:pPr>
              <w:jc w:val="center"/>
              <w:textAlignment w:val="center"/>
              <w:rPr>
                <w:rFonts w:hint="eastAsia" w:ascii="宋体" w:hAnsi="宋体" w:eastAsia="宋体" w:cs="Times New Roman"/>
                <w:color w:val="auto"/>
                <w:kern w:val="0"/>
                <w:sz w:val="21"/>
                <w:szCs w:val="21"/>
                <w:highlight w:val="none"/>
                <w:lang w:val="en-US" w:eastAsia="zh-CN"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76B754">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3891ED22">
        <w:tblPrEx>
          <w:tblCellMar>
            <w:top w:w="0" w:type="dxa"/>
            <w:left w:w="0" w:type="dxa"/>
            <w:bottom w:w="0" w:type="dxa"/>
            <w:right w:w="0" w:type="dxa"/>
          </w:tblCellMar>
        </w:tblPrEx>
        <w:trPr>
          <w:trHeight w:val="2760" w:hRule="atLeast"/>
          <w:jc w:val="center"/>
        </w:trPr>
        <w:tc>
          <w:tcPr>
            <w:tcW w:w="52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89769AF">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5</w:t>
            </w:r>
          </w:p>
        </w:tc>
        <w:tc>
          <w:tcPr>
            <w:tcW w:w="98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5A75438">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技术先进性评价</w:t>
            </w:r>
          </w:p>
          <w:p w14:paraId="6CA82E44">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(5分）</w:t>
            </w:r>
          </w:p>
        </w:tc>
        <w:tc>
          <w:tcPr>
            <w:tcW w:w="685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33428A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病案原件是由黑白和彩色组成的混合影像，为了减小图像容量和减少打印成本，扫描图像彩色模式采用JPG 格式影像，黑白模式采用二值化TIF 格式影像,即:提供二值化TIF和JPG 格式的混合影像。能够提供黑白影像转换TIF格式，彩色JPG格式，得5 分</w:t>
            </w:r>
            <w:r>
              <w:rPr>
                <w:rFonts w:hint="eastAsia" w:ascii="宋体" w:hAnsi="宋体" w:cs="宋体"/>
                <w:b w:val="0"/>
                <w:bCs w:val="0"/>
                <w:kern w:val="2"/>
                <w:sz w:val="21"/>
                <w:szCs w:val="21"/>
                <w:lang w:val="en-US" w:eastAsia="zh-CN" w:bidi="ar-SA"/>
              </w:rPr>
              <w:t>；</w:t>
            </w:r>
          </w:p>
          <w:p w14:paraId="1384039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只提供TIF格式的，得3分</w:t>
            </w:r>
            <w:r>
              <w:rPr>
                <w:rFonts w:hint="eastAsia" w:ascii="宋体" w:hAnsi="宋体" w:cs="宋体"/>
                <w:b w:val="0"/>
                <w:bCs w:val="0"/>
                <w:kern w:val="2"/>
                <w:sz w:val="21"/>
                <w:szCs w:val="21"/>
                <w:lang w:val="en-US" w:eastAsia="zh-CN" w:bidi="ar-SA"/>
              </w:rPr>
              <w:t>；</w:t>
            </w:r>
          </w:p>
          <w:p w14:paraId="137EC29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只提供JPG格式的，得2分</w:t>
            </w:r>
            <w:r>
              <w:rPr>
                <w:rFonts w:hint="eastAsia" w:ascii="宋体" w:hAnsi="宋体" w:cs="宋体"/>
                <w:b w:val="0"/>
                <w:bCs w:val="0"/>
                <w:kern w:val="2"/>
                <w:sz w:val="21"/>
                <w:szCs w:val="21"/>
                <w:lang w:val="en-US" w:eastAsia="zh-CN" w:bidi="ar-SA"/>
              </w:rPr>
              <w:t>；</w:t>
            </w:r>
          </w:p>
          <w:p w14:paraId="13C7BDA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其他格式，得0分。</w:t>
            </w:r>
          </w:p>
          <w:p w14:paraId="1F61F80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注:需提供病案扫描件对应图像属性相关证明文件复印件并加盖投标人公章，无提供资料的不得分。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63815">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宋体" w:hAnsi="宋体" w:cs="宋体"/>
                <w:b/>
                <w:bCs/>
                <w:kern w:val="0"/>
                <w:sz w:val="21"/>
                <w:szCs w:val="21"/>
                <w:lang w:val="en-US" w:eastAsia="zh-CN"/>
              </w:rPr>
            </w:pPr>
            <w:r>
              <w:rPr>
                <w:rFonts w:hint="eastAsia" w:ascii="宋体" w:hAnsi="宋体" w:cs="宋体"/>
                <w:b/>
                <w:bCs/>
                <w:kern w:val="0"/>
                <w:sz w:val="21"/>
                <w:szCs w:val="21"/>
                <w:lang w:val="en-US" w:eastAsia="zh-CN"/>
              </w:rPr>
              <w:t>5分</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23E76">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cs="宋体"/>
                <w:b/>
                <w:bCs/>
                <w:kern w:val="0"/>
                <w:sz w:val="21"/>
                <w:szCs w:val="21"/>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BB948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6AC1D8F9">
        <w:tblPrEx>
          <w:tblCellMar>
            <w:top w:w="0" w:type="dxa"/>
            <w:left w:w="0" w:type="dxa"/>
            <w:bottom w:w="0" w:type="dxa"/>
            <w:right w:w="0" w:type="dxa"/>
          </w:tblCellMar>
        </w:tblPrEx>
        <w:trPr>
          <w:trHeight w:val="1280" w:hRule="atLeast"/>
          <w:jc w:val="center"/>
        </w:trPr>
        <w:tc>
          <w:tcPr>
            <w:tcW w:w="52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1E783CC">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6</w:t>
            </w:r>
          </w:p>
        </w:tc>
        <w:tc>
          <w:tcPr>
            <w:tcW w:w="98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58A013D">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安全措施</w:t>
            </w:r>
          </w:p>
          <w:p w14:paraId="782207C7">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（4分）</w:t>
            </w:r>
          </w:p>
        </w:tc>
        <w:tc>
          <w:tcPr>
            <w:tcW w:w="685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7132F1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供应商具有仓储基地防雷证明、消防证明的，完全具备的得4分</w:t>
            </w:r>
            <w:r>
              <w:rPr>
                <w:rFonts w:hint="eastAsia" w:ascii="宋体" w:hAnsi="宋体" w:cs="宋体"/>
                <w:b w:val="0"/>
                <w:bCs w:val="0"/>
                <w:kern w:val="2"/>
                <w:sz w:val="21"/>
                <w:szCs w:val="21"/>
                <w:lang w:val="en-US" w:eastAsia="zh-CN" w:bidi="ar-SA"/>
              </w:rPr>
              <w:t>；</w:t>
            </w:r>
            <w:r>
              <w:rPr>
                <w:rFonts w:hint="eastAsia" w:ascii="宋体" w:hAnsi="宋体" w:eastAsia="宋体" w:cs="宋体"/>
                <w:b w:val="0"/>
                <w:bCs w:val="0"/>
                <w:kern w:val="2"/>
                <w:sz w:val="21"/>
                <w:szCs w:val="21"/>
                <w:lang w:val="en-US" w:eastAsia="zh-CN" w:bidi="ar-SA"/>
              </w:rPr>
              <w:t>只具备一项的得2分</w:t>
            </w:r>
            <w:r>
              <w:rPr>
                <w:rFonts w:hint="eastAsia" w:ascii="宋体" w:hAnsi="宋体" w:cs="宋体"/>
                <w:b w:val="0"/>
                <w:bCs w:val="0"/>
                <w:kern w:val="2"/>
                <w:sz w:val="21"/>
                <w:szCs w:val="21"/>
                <w:lang w:val="en-US" w:eastAsia="zh-CN" w:bidi="ar-SA"/>
              </w:rPr>
              <w:t>；</w:t>
            </w:r>
            <w:r>
              <w:rPr>
                <w:rFonts w:hint="eastAsia" w:ascii="宋体" w:hAnsi="宋体" w:eastAsia="宋体" w:cs="宋体"/>
                <w:b w:val="0"/>
                <w:bCs w:val="0"/>
                <w:kern w:val="2"/>
                <w:sz w:val="21"/>
                <w:szCs w:val="21"/>
                <w:lang w:val="en-US" w:eastAsia="zh-CN" w:bidi="ar-SA"/>
              </w:rPr>
              <w:t>完全不具备的得0分</w:t>
            </w:r>
            <w:r>
              <w:rPr>
                <w:rFonts w:hint="eastAsia" w:ascii="宋体" w:hAnsi="宋体" w:cs="宋体"/>
                <w:b w:val="0"/>
                <w:bCs w:val="0"/>
                <w:kern w:val="2"/>
                <w:sz w:val="21"/>
                <w:szCs w:val="21"/>
                <w:lang w:val="en-US" w:eastAsia="zh-CN" w:bidi="ar-SA"/>
              </w:rPr>
              <w:t>。</w:t>
            </w:r>
          </w:p>
          <w:p w14:paraId="448B328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注:需提供有效的政府颁发的消防证明复印件和专业供的防雷证明复印件并加盖投标人公章，未提供或提供资料不完整者得0分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2FF3A">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宋体" w:hAnsi="宋体" w:cs="宋体"/>
                <w:b/>
                <w:bCs/>
                <w:kern w:val="0"/>
                <w:sz w:val="21"/>
                <w:szCs w:val="21"/>
                <w:lang w:val="en-US" w:eastAsia="zh-CN"/>
              </w:rPr>
            </w:pPr>
            <w:r>
              <w:rPr>
                <w:rFonts w:hint="eastAsia" w:ascii="宋体" w:hAnsi="宋体" w:cs="宋体"/>
                <w:b/>
                <w:bCs/>
                <w:kern w:val="0"/>
                <w:sz w:val="21"/>
                <w:szCs w:val="21"/>
                <w:lang w:val="en-US" w:eastAsia="zh-CN"/>
              </w:rPr>
              <w:t>4分</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4E27F">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cs="宋体"/>
                <w:b/>
                <w:bCs/>
                <w:kern w:val="0"/>
                <w:sz w:val="21"/>
                <w:szCs w:val="21"/>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2ECB7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41996996">
        <w:tblPrEx>
          <w:tblCellMar>
            <w:top w:w="0" w:type="dxa"/>
            <w:left w:w="0" w:type="dxa"/>
            <w:bottom w:w="0" w:type="dxa"/>
            <w:right w:w="0" w:type="dxa"/>
          </w:tblCellMar>
        </w:tblPrEx>
        <w:trPr>
          <w:trHeight w:val="3365" w:hRule="atLeast"/>
          <w:jc w:val="center"/>
        </w:trPr>
        <w:tc>
          <w:tcPr>
            <w:tcW w:w="52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40EA808">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auto"/>
                <w:sz w:val="21"/>
                <w:szCs w:val="21"/>
                <w:lang w:val="en-US" w:eastAsia="zh-CN"/>
              </w:rPr>
            </w:pPr>
            <w:r>
              <w:rPr>
                <w:rFonts w:hint="eastAsia" w:ascii="宋体" w:hAnsi="宋体" w:cs="宋体"/>
                <w:b/>
                <w:bCs/>
                <w:kern w:val="0"/>
                <w:sz w:val="21"/>
                <w:szCs w:val="21"/>
                <w:lang w:val="en-US" w:eastAsia="zh-CN"/>
              </w:rPr>
              <w:t>7</w:t>
            </w:r>
          </w:p>
        </w:tc>
        <w:tc>
          <w:tcPr>
            <w:tcW w:w="98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368B51A">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项目实施方案</w:t>
            </w:r>
          </w:p>
          <w:p w14:paraId="74D35F48">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10</w:t>
            </w:r>
            <w:r>
              <w:rPr>
                <w:rFonts w:hint="eastAsia" w:ascii="宋体" w:hAnsi="宋体" w:eastAsia="宋体" w:cs="宋体"/>
                <w:b/>
                <w:bCs/>
                <w:color w:val="auto"/>
                <w:sz w:val="21"/>
                <w:szCs w:val="21"/>
                <w:lang w:val="en-US" w:eastAsia="zh-CN"/>
              </w:rPr>
              <w:t>分）</w:t>
            </w:r>
          </w:p>
        </w:tc>
        <w:tc>
          <w:tcPr>
            <w:tcW w:w="685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AAEE065">
            <w:pPr>
              <w:rPr>
                <w:rFonts w:ascii="宋体" w:hAnsi="宋体" w:cs="宋体"/>
                <w:szCs w:val="21"/>
              </w:rPr>
            </w:pPr>
            <w:r>
              <w:rPr>
                <w:rFonts w:hint="eastAsia" w:ascii="宋体" w:hAnsi="宋体" w:cs="宋体"/>
                <w:szCs w:val="21"/>
              </w:rPr>
              <w:t>供应商项目组织实施方案的科学性、合理性、规范性和可操作性；针对本项目实施重难点理解分析透彻，并提供应对措施及流程：</w:t>
            </w:r>
          </w:p>
          <w:p w14:paraId="0758BF63">
            <w:pPr>
              <w:rPr>
                <w:rFonts w:ascii="宋体" w:hAnsi="宋体" w:cs="宋体"/>
                <w:szCs w:val="21"/>
              </w:rPr>
            </w:pPr>
            <w:r>
              <w:rPr>
                <w:rFonts w:hint="eastAsia" w:ascii="宋体" w:hAnsi="宋体" w:cs="宋体"/>
                <w:szCs w:val="21"/>
              </w:rPr>
              <w:t>（1）实施方案全面，具有合理的进度安排、组织架构，具有良好的实施阶段进度控制、需求及变更处理计划、应急风险控制管理、质量保障等措施、验收方案，对重难点分析理解全面透彻，应对措施及流程完善全面可行，得</w:t>
            </w:r>
            <w:r>
              <w:rPr>
                <w:rFonts w:hint="eastAsia" w:ascii="宋体" w:hAnsi="宋体" w:cs="宋体"/>
                <w:szCs w:val="21"/>
                <w:lang w:val="en-US" w:eastAsia="zh-CN"/>
              </w:rPr>
              <w:t>10</w:t>
            </w:r>
            <w:r>
              <w:rPr>
                <w:rFonts w:hint="eastAsia" w:ascii="宋体" w:hAnsi="宋体" w:cs="宋体"/>
                <w:szCs w:val="21"/>
              </w:rPr>
              <w:t>分；</w:t>
            </w:r>
          </w:p>
          <w:p w14:paraId="2240A0A4">
            <w:pPr>
              <w:rPr>
                <w:rFonts w:hint="eastAsia" w:ascii="宋体" w:hAnsi="宋体" w:cs="宋体"/>
                <w:szCs w:val="21"/>
              </w:rPr>
            </w:pPr>
            <w:r>
              <w:rPr>
                <w:rFonts w:hint="eastAsia" w:ascii="宋体" w:hAnsi="宋体" w:cs="宋体"/>
                <w:szCs w:val="21"/>
              </w:rPr>
              <w:t>（</w:t>
            </w:r>
            <w:r>
              <w:rPr>
                <w:szCs w:val="21"/>
              </w:rPr>
              <w:t>2</w:t>
            </w:r>
            <w:r>
              <w:rPr>
                <w:rFonts w:hint="eastAsia" w:ascii="宋体" w:hAnsi="宋体" w:cs="宋体"/>
                <w:szCs w:val="21"/>
              </w:rPr>
              <w:t>）实施方案</w:t>
            </w:r>
            <w:r>
              <w:rPr>
                <w:rFonts w:hint="eastAsia" w:ascii="宋体" w:hAnsi="宋体" w:cs="宋体"/>
                <w:szCs w:val="21"/>
                <w:lang w:val="en-US" w:eastAsia="zh-CN"/>
              </w:rPr>
              <w:t>较好</w:t>
            </w:r>
            <w:r>
              <w:rPr>
                <w:rFonts w:hint="eastAsia" w:ascii="宋体" w:hAnsi="宋体" w:cs="宋体"/>
                <w:szCs w:val="21"/>
              </w:rPr>
              <w:t>，进度安排、组织架构</w:t>
            </w:r>
            <w:r>
              <w:rPr>
                <w:rFonts w:hint="eastAsia" w:ascii="宋体" w:hAnsi="宋体" w:cs="宋体"/>
                <w:szCs w:val="21"/>
                <w:lang w:val="en-US" w:eastAsia="zh-CN"/>
              </w:rPr>
              <w:t>较</w:t>
            </w:r>
            <w:r>
              <w:rPr>
                <w:rFonts w:hint="eastAsia" w:ascii="宋体" w:hAnsi="宋体" w:cs="宋体"/>
                <w:szCs w:val="21"/>
              </w:rPr>
              <w:t>合理，进度控制、风险控制管理、质量保障措施</w:t>
            </w:r>
            <w:r>
              <w:rPr>
                <w:rFonts w:hint="eastAsia" w:ascii="宋体" w:hAnsi="宋体" w:cs="宋体"/>
                <w:szCs w:val="21"/>
                <w:lang w:val="en-US" w:eastAsia="zh-CN"/>
              </w:rPr>
              <w:t>较好</w:t>
            </w:r>
            <w:r>
              <w:rPr>
                <w:rFonts w:hint="eastAsia" w:ascii="宋体" w:hAnsi="宋体" w:cs="宋体"/>
                <w:szCs w:val="21"/>
              </w:rPr>
              <w:t>，对重难点分析理解较全面，应对措施及流程</w:t>
            </w:r>
            <w:r>
              <w:rPr>
                <w:rFonts w:hint="eastAsia" w:ascii="宋体" w:hAnsi="宋体" w:cs="宋体"/>
                <w:szCs w:val="21"/>
                <w:lang w:val="en-US" w:eastAsia="zh-CN"/>
              </w:rPr>
              <w:t>较可行</w:t>
            </w:r>
            <w:r>
              <w:rPr>
                <w:rFonts w:hint="eastAsia" w:ascii="宋体" w:hAnsi="宋体" w:cs="宋体"/>
                <w:szCs w:val="21"/>
              </w:rPr>
              <w:t>，得</w:t>
            </w:r>
            <w:r>
              <w:rPr>
                <w:rFonts w:hint="eastAsia"/>
                <w:szCs w:val="21"/>
                <w:lang w:val="en-US" w:eastAsia="zh-CN"/>
              </w:rPr>
              <w:t>6</w:t>
            </w:r>
            <w:r>
              <w:rPr>
                <w:rFonts w:hint="eastAsia" w:ascii="宋体" w:hAnsi="宋体" w:cs="宋体"/>
                <w:szCs w:val="21"/>
              </w:rPr>
              <w:t>分；</w:t>
            </w:r>
          </w:p>
          <w:p w14:paraId="71972ECC">
            <w:pP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实施方案</w:t>
            </w:r>
            <w:r>
              <w:rPr>
                <w:rFonts w:hint="eastAsia" w:ascii="宋体" w:hAnsi="宋体" w:cs="宋体"/>
                <w:szCs w:val="21"/>
                <w:lang w:val="en-US" w:eastAsia="zh-CN"/>
              </w:rPr>
              <w:t>一般</w:t>
            </w:r>
            <w:r>
              <w:rPr>
                <w:rFonts w:hint="eastAsia" w:ascii="宋体" w:hAnsi="宋体" w:cs="宋体"/>
                <w:szCs w:val="21"/>
              </w:rPr>
              <w:t>，进度安排、组织架构不够合理，进度控制、风险控制管理、质量保障措施不全，对重难点分析理解</w:t>
            </w:r>
            <w:r>
              <w:rPr>
                <w:rFonts w:hint="eastAsia" w:ascii="宋体" w:hAnsi="宋体" w:cs="宋体"/>
                <w:szCs w:val="21"/>
                <w:lang w:val="en-US" w:eastAsia="zh-CN"/>
              </w:rPr>
              <w:t>一般</w:t>
            </w:r>
            <w:r>
              <w:rPr>
                <w:rFonts w:hint="eastAsia" w:ascii="宋体" w:hAnsi="宋体" w:cs="宋体"/>
                <w:szCs w:val="21"/>
              </w:rPr>
              <w:t>，应对措施及流程</w:t>
            </w:r>
            <w:r>
              <w:rPr>
                <w:rFonts w:hint="eastAsia" w:ascii="宋体" w:hAnsi="宋体" w:cs="宋体"/>
                <w:szCs w:val="21"/>
                <w:lang w:val="en-US" w:eastAsia="zh-CN"/>
              </w:rPr>
              <w:t>基本可行</w:t>
            </w:r>
            <w:r>
              <w:rPr>
                <w:rFonts w:hint="eastAsia" w:ascii="宋体" w:hAnsi="宋体" w:cs="宋体"/>
                <w:szCs w:val="21"/>
              </w:rPr>
              <w:t>，得</w:t>
            </w:r>
            <w:r>
              <w:rPr>
                <w:rFonts w:hint="eastAsia"/>
                <w:szCs w:val="21"/>
                <w:lang w:val="en-US" w:eastAsia="zh-CN"/>
              </w:rPr>
              <w:t>3</w:t>
            </w:r>
            <w:r>
              <w:rPr>
                <w:rFonts w:hint="eastAsia" w:ascii="宋体" w:hAnsi="宋体" w:cs="宋体"/>
                <w:szCs w:val="21"/>
              </w:rPr>
              <w:t>分；</w:t>
            </w:r>
          </w:p>
          <w:p w14:paraId="4FC14809">
            <w:pPr>
              <w:pStyle w:val="17"/>
              <w:spacing w:after="0"/>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（3）实施方案不全面，进度  安排、组织架构不合理，没有进度控制、风险控制管理、质量保障措施，对重难点分析理解片面，应对措施及流程空洞或欠缺，得1分。</w:t>
            </w:r>
          </w:p>
          <w:p w14:paraId="5BEFF39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lang w:val="en-US" w:eastAsia="zh-CN"/>
              </w:rPr>
            </w:pPr>
            <w:r>
              <w:rPr>
                <w:rFonts w:hint="eastAsia" w:ascii="宋体" w:hAnsi="宋体" w:eastAsia="宋体" w:cs="宋体"/>
                <w:b/>
                <w:bCs/>
                <w:kern w:val="2"/>
                <w:sz w:val="21"/>
                <w:szCs w:val="21"/>
                <w:lang w:val="en-US" w:eastAsia="zh-CN" w:bidi="ar-SA"/>
              </w:rPr>
              <w:t>注：未提供不得分。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2198E">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auto"/>
                <w:sz w:val="21"/>
                <w:szCs w:val="21"/>
                <w:lang w:val="en-US" w:eastAsia="zh-CN"/>
              </w:rPr>
            </w:pPr>
            <w:r>
              <w:rPr>
                <w:rFonts w:hint="eastAsia" w:ascii="宋体" w:hAnsi="宋体" w:cs="宋体"/>
                <w:b/>
                <w:bCs/>
                <w:kern w:val="0"/>
                <w:sz w:val="21"/>
                <w:szCs w:val="21"/>
                <w:lang w:val="en-US" w:eastAsia="zh-CN"/>
              </w:rPr>
              <w:t>10</w:t>
            </w:r>
            <w:r>
              <w:rPr>
                <w:rFonts w:hint="eastAsia" w:ascii="宋体" w:hAnsi="宋体" w:eastAsia="宋体" w:cs="宋体"/>
                <w:b/>
                <w:bCs/>
                <w:kern w:val="0"/>
                <w:sz w:val="21"/>
                <w:szCs w:val="21"/>
              </w:rPr>
              <w:t>分</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0E609">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cs="宋体"/>
                <w:b/>
                <w:bCs/>
                <w:kern w:val="0"/>
                <w:sz w:val="21"/>
                <w:szCs w:val="21"/>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FDA8C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21336DAD">
        <w:tblPrEx>
          <w:tblCellMar>
            <w:top w:w="0" w:type="dxa"/>
            <w:left w:w="0" w:type="dxa"/>
            <w:bottom w:w="0" w:type="dxa"/>
            <w:right w:w="0" w:type="dxa"/>
          </w:tblCellMar>
        </w:tblPrEx>
        <w:trPr>
          <w:trHeight w:val="665" w:hRule="atLeast"/>
          <w:jc w:val="center"/>
        </w:trPr>
        <w:tc>
          <w:tcPr>
            <w:tcW w:w="52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CA55CBE">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kern w:val="0"/>
                <w:sz w:val="21"/>
                <w:szCs w:val="21"/>
                <w:lang w:val="en-US" w:eastAsia="zh-CN"/>
              </w:rPr>
              <w:t>8</w:t>
            </w:r>
          </w:p>
        </w:tc>
        <w:tc>
          <w:tcPr>
            <w:tcW w:w="98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94EC499">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b/>
                <w:bCs/>
              </w:rPr>
            </w:pPr>
            <w:r>
              <w:rPr>
                <w:rFonts w:hint="eastAsia" w:ascii="宋体" w:hAnsi="宋体"/>
                <w:b/>
                <w:bCs/>
              </w:rPr>
              <w:t>仓储能力</w:t>
            </w:r>
          </w:p>
          <w:p w14:paraId="3516E86B">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auto"/>
                <w:sz w:val="21"/>
                <w:szCs w:val="21"/>
                <w:lang w:val="en-US" w:eastAsia="zh-CN"/>
              </w:rPr>
            </w:pPr>
            <w:r>
              <w:rPr>
                <w:rFonts w:hint="eastAsia" w:ascii="宋体" w:hAnsi="宋体"/>
                <w:b/>
                <w:bCs/>
                <w:lang w:eastAsia="zh-CN"/>
              </w:rPr>
              <w:t>（</w:t>
            </w:r>
            <w:r>
              <w:rPr>
                <w:rFonts w:hint="eastAsia" w:ascii="宋体" w:hAnsi="宋体"/>
                <w:b/>
                <w:bCs/>
                <w:lang w:val="en-US" w:eastAsia="zh-CN"/>
              </w:rPr>
              <w:t>6分</w:t>
            </w:r>
            <w:r>
              <w:rPr>
                <w:rFonts w:hint="eastAsia" w:ascii="宋体" w:hAnsi="宋体"/>
                <w:b/>
                <w:bCs/>
                <w:lang w:eastAsia="zh-CN"/>
              </w:rPr>
              <w:t>）</w:t>
            </w:r>
          </w:p>
        </w:tc>
        <w:tc>
          <w:tcPr>
            <w:tcW w:w="685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FD2DA4E">
            <w:pPr>
              <w:rPr>
                <w:rFonts w:ascii="宋体" w:hAnsi="宋体"/>
              </w:rPr>
            </w:pPr>
            <w:r>
              <w:rPr>
                <w:rFonts w:hint="eastAsia" w:ascii="宋体" w:hAnsi="宋体"/>
              </w:rPr>
              <w:t>根据供应商提供的病案原件保管仓储基地面积大小（用Y表示）：</w:t>
            </w:r>
          </w:p>
          <w:p w14:paraId="790B9D72">
            <w:pPr>
              <w:rPr>
                <w:rFonts w:ascii="宋体" w:hAnsi="宋体"/>
              </w:rPr>
            </w:pPr>
            <w:r>
              <w:rPr>
                <w:rFonts w:hint="eastAsia" w:ascii="宋体" w:hAnsi="宋体"/>
              </w:rPr>
              <w:t>Y≥8000平方米，得</w:t>
            </w:r>
            <w:r>
              <w:rPr>
                <w:rFonts w:hint="eastAsia" w:ascii="宋体" w:hAnsi="宋体"/>
                <w:lang w:val="en-US" w:eastAsia="zh-CN"/>
              </w:rPr>
              <w:t>6</w:t>
            </w:r>
            <w:r>
              <w:rPr>
                <w:rFonts w:hint="eastAsia" w:ascii="宋体" w:hAnsi="宋体"/>
              </w:rPr>
              <w:t>分；</w:t>
            </w:r>
          </w:p>
          <w:p w14:paraId="73DC26D2">
            <w:pPr>
              <w:rPr>
                <w:rFonts w:ascii="宋体" w:hAnsi="宋体"/>
              </w:rPr>
            </w:pPr>
            <w:r>
              <w:rPr>
                <w:rFonts w:hint="eastAsia" w:ascii="宋体" w:hAnsi="宋体"/>
              </w:rPr>
              <w:t>6000平方米≤Y＜8000平方米，得</w:t>
            </w:r>
            <w:r>
              <w:rPr>
                <w:rFonts w:hint="eastAsia" w:ascii="宋体" w:hAnsi="宋体"/>
                <w:lang w:val="en-US" w:eastAsia="zh-CN"/>
              </w:rPr>
              <w:t>3</w:t>
            </w:r>
            <w:r>
              <w:rPr>
                <w:rFonts w:hint="eastAsia" w:ascii="宋体" w:hAnsi="宋体"/>
              </w:rPr>
              <w:t>分；</w:t>
            </w:r>
          </w:p>
          <w:p w14:paraId="4744912C">
            <w:pPr>
              <w:rPr>
                <w:rFonts w:hint="eastAsia" w:ascii="宋体" w:hAnsi="宋体" w:eastAsia="宋体"/>
                <w:lang w:val="en-US" w:eastAsia="zh-CN"/>
              </w:rPr>
            </w:pPr>
            <w:r>
              <w:rPr>
                <w:rFonts w:hint="eastAsia" w:ascii="宋体" w:hAnsi="宋体"/>
              </w:rPr>
              <w:t>Y＜6000平方米，得</w:t>
            </w:r>
            <w:r>
              <w:rPr>
                <w:rFonts w:hint="eastAsia" w:ascii="宋体" w:hAnsi="宋体"/>
                <w:lang w:val="en-US" w:eastAsia="zh-CN"/>
              </w:rPr>
              <w:t>1</w:t>
            </w:r>
            <w:r>
              <w:rPr>
                <w:rFonts w:hint="eastAsia" w:ascii="宋体" w:hAnsi="宋体"/>
              </w:rPr>
              <w:t>分</w:t>
            </w:r>
            <w:r>
              <w:rPr>
                <w:rFonts w:hint="eastAsia" w:ascii="宋体" w:hAnsi="宋体"/>
                <w:lang w:val="en-US" w:eastAsia="zh-CN"/>
              </w:rPr>
              <w:t>；</w:t>
            </w:r>
          </w:p>
          <w:p w14:paraId="793B5F44">
            <w:pPr>
              <w:rPr>
                <w:rFonts w:ascii="宋体" w:hAnsi="宋体"/>
              </w:rPr>
            </w:pPr>
            <w:r>
              <w:rPr>
                <w:rFonts w:hint="eastAsia" w:ascii="宋体" w:hAnsi="宋体"/>
              </w:rPr>
              <w:t>其余情况得0分。</w:t>
            </w:r>
          </w:p>
          <w:p w14:paraId="44827725">
            <w:pPr>
              <w:rPr>
                <w:rFonts w:ascii="宋体" w:hAnsi="宋体" w:cs="宋体"/>
                <w:b/>
                <w:bCs/>
                <w:szCs w:val="21"/>
              </w:rPr>
            </w:pPr>
            <w:r>
              <w:rPr>
                <w:rFonts w:hint="eastAsia" w:ascii="宋体" w:hAnsi="宋体"/>
                <w:b/>
              </w:rPr>
              <w:t>注：</w:t>
            </w:r>
            <w:r>
              <w:rPr>
                <w:rFonts w:hint="eastAsia" w:ascii="宋体" w:hAnsi="宋体" w:cs="宋体"/>
                <w:b/>
                <w:bCs/>
                <w:szCs w:val="21"/>
              </w:rPr>
              <w:t>（1）提供仓储基地（须清晰标明仓储基地尺寸、面积，其他非分仓储部分均不计入面积，如无尺寸、面积标注或标注不清晰无法确认仓储基地面积的视为无效证明材料）</w:t>
            </w:r>
            <w:r>
              <w:rPr>
                <w:rFonts w:hint="eastAsia" w:ascii="宋体" w:hAnsi="宋体"/>
                <w:b/>
              </w:rPr>
              <w:t>，无提供或提供资料不符合要求不得分</w:t>
            </w:r>
            <w:r>
              <w:rPr>
                <w:rFonts w:hint="eastAsia" w:ascii="宋体" w:hAnsi="宋体" w:cs="宋体"/>
                <w:b/>
                <w:bCs/>
                <w:szCs w:val="21"/>
              </w:rPr>
              <w:t>。</w:t>
            </w:r>
          </w:p>
          <w:p w14:paraId="439FC95E">
            <w:pPr>
              <w:keepNext w:val="0"/>
              <w:keepLines w:val="0"/>
              <w:pageBreakBefore w:val="0"/>
              <w:widowControl w:val="0"/>
              <w:kinsoku/>
              <w:wordWrap/>
              <w:overflowPunct/>
              <w:topLinePunct w:val="0"/>
              <w:autoSpaceDE/>
              <w:autoSpaceDN/>
              <w:bidi w:val="0"/>
              <w:adjustRightInd/>
              <w:snapToGrid/>
              <w:spacing w:line="300" w:lineRule="exact"/>
              <w:textAlignment w:val="center"/>
              <w:rPr>
                <w:rFonts w:hint="eastAsia" w:ascii="宋体" w:hAnsi="宋体" w:eastAsia="宋体" w:cs="宋体"/>
                <w:color w:val="auto"/>
                <w:sz w:val="21"/>
                <w:szCs w:val="21"/>
              </w:rPr>
            </w:pPr>
            <w:r>
              <w:rPr>
                <w:rFonts w:hint="eastAsia" w:ascii="宋体" w:hAnsi="宋体" w:cs="宋体"/>
                <w:b/>
                <w:bCs/>
                <w:szCs w:val="21"/>
              </w:rPr>
              <w:t>（2）提供仓储基地产权证明或有效租赁合同复印件（如提供租赁合同，则须附承租场地有效产权证明或其他有效的证明材料，否则无效）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43074">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auto"/>
                <w:sz w:val="21"/>
                <w:szCs w:val="21"/>
                <w:lang w:val="en-US" w:eastAsia="zh-CN"/>
              </w:rPr>
            </w:pPr>
            <w:r>
              <w:rPr>
                <w:rFonts w:hint="eastAsia" w:ascii="宋体" w:hAnsi="宋体" w:cs="宋体"/>
                <w:b/>
                <w:bCs/>
                <w:kern w:val="0"/>
                <w:sz w:val="21"/>
                <w:szCs w:val="21"/>
                <w:lang w:val="en-US" w:eastAsia="zh-CN"/>
              </w:rPr>
              <w:t>6</w:t>
            </w:r>
            <w:r>
              <w:rPr>
                <w:rFonts w:hint="eastAsia" w:ascii="宋体" w:hAnsi="宋体" w:eastAsia="宋体" w:cs="宋体"/>
                <w:b/>
                <w:bCs/>
                <w:kern w:val="0"/>
                <w:sz w:val="21"/>
                <w:szCs w:val="21"/>
              </w:rPr>
              <w:t>分</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26A1E">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宋体" w:hAnsi="宋体" w:cs="宋体"/>
                <w:b/>
                <w:bCs/>
                <w:kern w:val="0"/>
                <w:sz w:val="21"/>
                <w:szCs w:val="21"/>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BC228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0430E49E">
        <w:tblPrEx>
          <w:tblCellMar>
            <w:top w:w="0" w:type="dxa"/>
            <w:left w:w="0" w:type="dxa"/>
            <w:bottom w:w="0" w:type="dxa"/>
            <w:right w:w="0" w:type="dxa"/>
          </w:tblCellMar>
        </w:tblPrEx>
        <w:trPr>
          <w:trHeight w:val="840" w:hRule="atLeast"/>
          <w:jc w:val="center"/>
        </w:trPr>
        <w:tc>
          <w:tcPr>
            <w:tcW w:w="52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B4FE2F8">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9</w:t>
            </w:r>
          </w:p>
        </w:tc>
        <w:tc>
          <w:tcPr>
            <w:tcW w:w="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2503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价格评分</w:t>
            </w:r>
          </w:p>
          <w:p w14:paraId="731960E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2</w:t>
            </w:r>
            <w:r>
              <w:rPr>
                <w:rFonts w:hint="eastAsia" w:ascii="宋体" w:hAnsi="宋体" w:cs="宋体"/>
                <w:b/>
                <w:bCs/>
                <w:color w:val="auto"/>
                <w:sz w:val="21"/>
                <w:szCs w:val="21"/>
                <w:lang w:val="en-US" w:eastAsia="zh-CN"/>
              </w:rPr>
              <w:t>5</w:t>
            </w:r>
            <w:r>
              <w:rPr>
                <w:rFonts w:hint="eastAsia" w:ascii="宋体" w:hAnsi="宋体" w:eastAsia="宋体" w:cs="宋体"/>
                <w:b/>
                <w:bCs/>
                <w:color w:val="auto"/>
                <w:sz w:val="21"/>
                <w:szCs w:val="21"/>
              </w:rPr>
              <w:t>分）</w:t>
            </w:r>
          </w:p>
        </w:tc>
        <w:tc>
          <w:tcPr>
            <w:tcW w:w="6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842B1">
            <w:pPr>
              <w:pStyle w:val="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本项目的价格分：通过本项目审查且报价最低的报价为评审基准价，其价格分为满分。报价得分 = （评审基准价/最终报价）×价格分值</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3765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r>
              <w:rPr>
                <w:rFonts w:hint="eastAsia" w:ascii="宋体" w:hAnsi="宋体" w:cs="宋体"/>
                <w:b/>
                <w:bCs/>
                <w:color w:val="auto"/>
                <w:sz w:val="21"/>
                <w:szCs w:val="21"/>
                <w:lang w:val="en-US" w:eastAsia="zh-CN"/>
              </w:rPr>
              <w:t>5</w:t>
            </w:r>
            <w:r>
              <w:rPr>
                <w:rFonts w:hint="eastAsia" w:ascii="宋体" w:hAnsi="宋体" w:eastAsia="宋体" w:cs="宋体"/>
                <w:b/>
                <w:bCs/>
                <w:color w:val="auto"/>
                <w:sz w:val="21"/>
                <w:szCs w:val="21"/>
                <w:lang w:val="en-US" w:eastAsia="zh-CN"/>
              </w:rPr>
              <w:t>分</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DF43D">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7B5CF">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w:t>
            </w:r>
          </w:p>
        </w:tc>
      </w:tr>
      <w:tr w14:paraId="58827D1E">
        <w:tblPrEx>
          <w:tblCellMar>
            <w:top w:w="0" w:type="dxa"/>
            <w:left w:w="0" w:type="dxa"/>
            <w:bottom w:w="0" w:type="dxa"/>
            <w:right w:w="0" w:type="dxa"/>
          </w:tblCellMar>
        </w:tblPrEx>
        <w:trPr>
          <w:trHeight w:val="555" w:hRule="atLeast"/>
          <w:jc w:val="center"/>
        </w:trPr>
        <w:tc>
          <w:tcPr>
            <w:tcW w:w="8366"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07A52">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合  计</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D12CB">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100分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04E07C">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4355F5">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w:t>
            </w:r>
          </w:p>
        </w:tc>
      </w:tr>
    </w:tbl>
    <w:p w14:paraId="226544D4">
      <w:pPr>
        <w:pStyle w:val="28"/>
        <w:tabs>
          <w:tab w:val="left" w:pos="1050"/>
          <w:tab w:val="center" w:pos="4535"/>
        </w:tabs>
        <w:spacing w:line="360" w:lineRule="auto"/>
        <w:jc w:val="left"/>
        <w:outlineLvl w:val="9"/>
        <w:rPr>
          <w:rFonts w:hint="eastAsia" w:ascii="Calibri" w:hAnsi="Calibri" w:eastAsia="宋体" w:cs="宋体"/>
          <w:b/>
          <w:bCs/>
          <w:color w:val="auto"/>
          <w:kern w:val="2"/>
          <w:sz w:val="21"/>
          <w:szCs w:val="21"/>
          <w:highlight w:val="none"/>
          <w:lang w:val="zh-CN" w:eastAsia="zh-CN" w:bidi="ar-SA"/>
        </w:rPr>
      </w:pPr>
      <w:r>
        <w:rPr>
          <w:rFonts w:hint="eastAsia" w:ascii="Calibri" w:hAnsi="Calibri" w:eastAsia="宋体" w:cs="宋体"/>
          <w:b/>
          <w:bCs/>
          <w:color w:val="auto"/>
          <w:kern w:val="2"/>
          <w:sz w:val="21"/>
          <w:szCs w:val="21"/>
          <w:highlight w:val="none"/>
          <w:lang w:val="zh-CN" w:eastAsia="zh-CN" w:bidi="ar-SA"/>
        </w:rPr>
        <w:t>重要提示：请</w:t>
      </w:r>
      <w:r>
        <w:rPr>
          <w:rFonts w:hint="eastAsia" w:ascii="Calibri" w:hAnsi="Calibri" w:cs="宋体"/>
          <w:b/>
          <w:bCs/>
          <w:color w:val="auto"/>
          <w:kern w:val="2"/>
          <w:sz w:val="21"/>
          <w:szCs w:val="21"/>
          <w:highlight w:val="none"/>
          <w:lang w:val="zh-CN" w:eastAsia="zh-CN" w:bidi="ar-SA"/>
        </w:rPr>
        <w:t>供应商</w:t>
      </w:r>
      <w:r>
        <w:rPr>
          <w:rFonts w:hint="eastAsia" w:ascii="Calibri" w:hAnsi="Calibri" w:eastAsia="宋体" w:cs="宋体"/>
          <w:b/>
          <w:bCs/>
          <w:color w:val="auto"/>
          <w:kern w:val="2"/>
          <w:sz w:val="21"/>
          <w:szCs w:val="21"/>
          <w:highlight w:val="none"/>
          <w:lang w:val="zh-CN" w:eastAsia="zh-CN" w:bidi="ar-SA"/>
        </w:rPr>
        <w:t>认真核对上述条目相关资料提供情况，并标明页内码，以利于评委评审时快速查对。</w:t>
      </w:r>
    </w:p>
    <w:p w14:paraId="7C4A3127">
      <w:pPr>
        <w:pStyle w:val="28"/>
        <w:tabs>
          <w:tab w:val="left" w:pos="1050"/>
          <w:tab w:val="center" w:pos="4535"/>
        </w:tabs>
        <w:spacing w:line="360" w:lineRule="auto"/>
        <w:jc w:val="center"/>
        <w:outlineLvl w:val="9"/>
        <w:rPr>
          <w:rFonts w:hint="eastAsia" w:ascii="Calibri" w:hAnsi="Calibri" w:eastAsia="宋体" w:cs="宋体"/>
          <w:color w:val="auto"/>
          <w:kern w:val="2"/>
          <w:sz w:val="21"/>
          <w:szCs w:val="21"/>
          <w:highlight w:val="none"/>
          <w:lang w:val="zh-CN" w:eastAsia="zh-CN" w:bidi="ar-SA"/>
        </w:rPr>
      </w:pPr>
      <w:r>
        <w:rPr>
          <w:rFonts w:hint="eastAsia" w:ascii="Calibri" w:hAnsi="Calibri" w:cs="宋体"/>
          <w:color w:val="auto"/>
          <w:kern w:val="2"/>
          <w:sz w:val="21"/>
          <w:szCs w:val="21"/>
          <w:highlight w:val="none"/>
          <w:lang w:val="en-US" w:eastAsia="zh-CN" w:bidi="ar-SA"/>
        </w:rPr>
        <w:t xml:space="preserve">                                   供应商</w:t>
      </w:r>
      <w:r>
        <w:rPr>
          <w:rFonts w:hint="eastAsia" w:ascii="Calibri" w:hAnsi="Calibri" w:eastAsia="宋体" w:cs="宋体"/>
          <w:color w:val="auto"/>
          <w:kern w:val="2"/>
          <w:sz w:val="21"/>
          <w:szCs w:val="21"/>
          <w:highlight w:val="none"/>
          <w:lang w:val="zh-CN" w:eastAsia="zh-CN" w:bidi="ar-SA"/>
        </w:rPr>
        <w:t>名称（加盖公章）：</w:t>
      </w:r>
    </w:p>
    <w:p w14:paraId="348640C7">
      <w:pPr>
        <w:pStyle w:val="28"/>
        <w:tabs>
          <w:tab w:val="left" w:pos="1050"/>
          <w:tab w:val="center" w:pos="4535"/>
        </w:tabs>
        <w:spacing w:line="360" w:lineRule="auto"/>
        <w:jc w:val="center"/>
        <w:outlineLvl w:val="9"/>
        <w:rPr>
          <w:rFonts w:hint="eastAsia" w:ascii="宋体" w:hAnsi="宋体" w:cs="宋体"/>
          <w:b/>
          <w:bCs/>
          <w:color w:val="auto"/>
          <w:sz w:val="21"/>
          <w:szCs w:val="21"/>
          <w:highlight w:val="none"/>
          <w:lang w:val="en-US" w:eastAsia="zh-CN"/>
        </w:rPr>
      </w:pPr>
      <w:r>
        <w:rPr>
          <w:rFonts w:hint="eastAsia" w:ascii="Calibri" w:hAnsi="Calibri" w:cs="宋体"/>
          <w:color w:val="auto"/>
          <w:kern w:val="2"/>
          <w:sz w:val="21"/>
          <w:szCs w:val="21"/>
          <w:highlight w:val="none"/>
          <w:lang w:val="en-US" w:eastAsia="zh-CN" w:bidi="ar-SA"/>
        </w:rPr>
        <w:t xml:space="preserve">                                                 </w:t>
      </w:r>
      <w:r>
        <w:rPr>
          <w:rFonts w:hint="eastAsia" w:ascii="Calibri" w:hAnsi="Calibri" w:eastAsia="宋体" w:cs="宋体"/>
          <w:color w:val="auto"/>
          <w:kern w:val="2"/>
          <w:sz w:val="21"/>
          <w:szCs w:val="21"/>
          <w:highlight w:val="none"/>
          <w:lang w:val="zh-CN" w:eastAsia="zh-CN" w:bidi="ar-SA"/>
        </w:rPr>
        <w:t>日期：   年   月   日</w:t>
      </w:r>
    </w:p>
    <w:p w14:paraId="08959334">
      <w:pPr>
        <w:spacing w:line="360" w:lineRule="auto"/>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2.2报价及承诺</w:t>
      </w:r>
    </w:p>
    <w:p w14:paraId="6A2EF45A">
      <w:pPr>
        <w:spacing w:line="360" w:lineRule="auto"/>
        <w:jc w:val="center"/>
        <w:outlineLvl w:val="0"/>
        <w:rPr>
          <w:rFonts w:hint="eastAsia" w:ascii="宋体" w:hAnsi="宋体"/>
          <w:b/>
          <w:bCs/>
          <w:color w:val="auto"/>
          <w:sz w:val="28"/>
          <w:szCs w:val="28"/>
          <w:highlight w:val="none"/>
        </w:rPr>
      </w:pPr>
      <w:bookmarkStart w:id="287" w:name="_Toc9303"/>
      <w:bookmarkStart w:id="288" w:name="_Toc337"/>
      <w:bookmarkStart w:id="289" w:name="_Toc1757"/>
      <w:bookmarkStart w:id="290" w:name="_Toc17193"/>
      <w:bookmarkStart w:id="291" w:name="_Toc18642"/>
      <w:r>
        <w:rPr>
          <w:rFonts w:hint="eastAsia" w:ascii="宋体" w:hAnsi="宋体"/>
          <w:b/>
          <w:bCs/>
          <w:color w:val="auto"/>
          <w:sz w:val="28"/>
          <w:szCs w:val="28"/>
          <w:highlight w:val="none"/>
        </w:rPr>
        <w:t>报价表</w:t>
      </w:r>
      <w:bookmarkEnd w:id="287"/>
      <w:bookmarkEnd w:id="288"/>
      <w:bookmarkEnd w:id="289"/>
      <w:bookmarkEnd w:id="290"/>
      <w:bookmarkEnd w:id="291"/>
    </w:p>
    <w:tbl>
      <w:tblPr>
        <w:tblStyle w:val="1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539"/>
        <w:gridCol w:w="1335"/>
        <w:gridCol w:w="885"/>
        <w:gridCol w:w="1549"/>
        <w:gridCol w:w="1678"/>
        <w:gridCol w:w="2034"/>
      </w:tblGrid>
      <w:tr w14:paraId="0A0F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09" w:type="pct"/>
            <w:tcBorders>
              <w:top w:val="single" w:color="auto" w:sz="4" w:space="0"/>
              <w:left w:val="single" w:color="auto" w:sz="4" w:space="0"/>
              <w:bottom w:val="single" w:color="auto" w:sz="4" w:space="0"/>
              <w:right w:val="single" w:color="auto" w:sz="4" w:space="0"/>
            </w:tcBorders>
            <w:shd w:val="clear" w:color="auto" w:fill="F3F3F3"/>
            <w:noWrap w:val="0"/>
            <w:vAlign w:val="center"/>
          </w:tcPr>
          <w:p w14:paraId="578E0526">
            <w:pPr>
              <w:spacing w:line="240" w:lineRule="exact"/>
              <w:jc w:val="center"/>
              <w:rPr>
                <w:rFonts w:ascii="宋体" w:hAnsi="宋体"/>
                <w:b/>
                <w:sz w:val="21"/>
                <w:szCs w:val="21"/>
              </w:rPr>
            </w:pPr>
            <w:r>
              <w:rPr>
                <w:rFonts w:hint="eastAsia" w:ascii="宋体" w:hAnsi="宋体"/>
                <w:b/>
                <w:sz w:val="21"/>
                <w:szCs w:val="21"/>
              </w:rPr>
              <w:t>序号</w:t>
            </w:r>
          </w:p>
        </w:tc>
        <w:tc>
          <w:tcPr>
            <w:tcW w:w="800" w:type="pct"/>
            <w:tcBorders>
              <w:top w:val="single" w:color="auto" w:sz="4" w:space="0"/>
              <w:left w:val="single" w:color="auto" w:sz="4" w:space="0"/>
              <w:bottom w:val="single" w:color="auto" w:sz="4" w:space="0"/>
              <w:right w:val="single" w:color="auto" w:sz="4" w:space="0"/>
            </w:tcBorders>
            <w:shd w:val="clear" w:color="auto" w:fill="F3F3F3"/>
            <w:noWrap w:val="0"/>
            <w:vAlign w:val="center"/>
          </w:tcPr>
          <w:p w14:paraId="79947AAB">
            <w:pPr>
              <w:spacing w:line="240" w:lineRule="exact"/>
              <w:jc w:val="center"/>
              <w:rPr>
                <w:rFonts w:ascii="宋体" w:hAnsi="宋体"/>
                <w:b/>
                <w:sz w:val="21"/>
                <w:szCs w:val="21"/>
              </w:rPr>
            </w:pPr>
            <w:r>
              <w:rPr>
                <w:rFonts w:hint="eastAsia" w:ascii="宋体" w:hAnsi="宋体"/>
                <w:b/>
                <w:sz w:val="21"/>
                <w:szCs w:val="21"/>
              </w:rPr>
              <w:t>内容</w:t>
            </w:r>
          </w:p>
        </w:tc>
        <w:tc>
          <w:tcPr>
            <w:tcW w:w="694" w:type="pct"/>
            <w:tcBorders>
              <w:top w:val="single" w:color="auto" w:sz="4" w:space="0"/>
              <w:left w:val="single" w:color="auto" w:sz="4" w:space="0"/>
              <w:bottom w:val="single" w:color="auto" w:sz="4" w:space="0"/>
              <w:right w:val="single" w:color="auto" w:sz="4" w:space="0"/>
            </w:tcBorders>
            <w:shd w:val="clear" w:color="auto" w:fill="F3F3F3"/>
            <w:noWrap w:val="0"/>
            <w:vAlign w:val="center"/>
          </w:tcPr>
          <w:p w14:paraId="1049C526">
            <w:pPr>
              <w:spacing w:line="240" w:lineRule="exact"/>
              <w:jc w:val="center"/>
              <w:rPr>
                <w:rFonts w:ascii="宋体" w:hAnsi="宋体"/>
                <w:b/>
                <w:sz w:val="21"/>
                <w:szCs w:val="21"/>
              </w:rPr>
            </w:pPr>
            <w:r>
              <w:rPr>
                <w:rFonts w:hint="eastAsia" w:ascii="宋体" w:hAnsi="宋体"/>
                <w:b/>
                <w:sz w:val="21"/>
                <w:szCs w:val="21"/>
              </w:rPr>
              <w:t>预计数量</w:t>
            </w:r>
          </w:p>
        </w:tc>
        <w:tc>
          <w:tcPr>
            <w:tcW w:w="460" w:type="pct"/>
            <w:tcBorders>
              <w:top w:val="single" w:color="auto" w:sz="4" w:space="0"/>
              <w:left w:val="single" w:color="auto" w:sz="4" w:space="0"/>
              <w:bottom w:val="single" w:color="auto" w:sz="4" w:space="0"/>
              <w:right w:val="single" w:color="auto" w:sz="4" w:space="0"/>
            </w:tcBorders>
            <w:shd w:val="clear" w:color="auto" w:fill="F3F3F3"/>
            <w:noWrap w:val="0"/>
            <w:vAlign w:val="center"/>
          </w:tcPr>
          <w:p w14:paraId="448D6602">
            <w:pPr>
              <w:spacing w:line="240" w:lineRule="exact"/>
              <w:jc w:val="center"/>
              <w:rPr>
                <w:rFonts w:ascii="宋体" w:hAnsi="宋体"/>
                <w:b/>
                <w:sz w:val="21"/>
                <w:szCs w:val="21"/>
              </w:rPr>
            </w:pPr>
            <w:r>
              <w:rPr>
                <w:rFonts w:hint="eastAsia" w:ascii="宋体" w:hAnsi="宋体"/>
                <w:b/>
                <w:sz w:val="21"/>
                <w:szCs w:val="21"/>
              </w:rPr>
              <w:t>单位</w:t>
            </w:r>
          </w:p>
        </w:tc>
        <w:tc>
          <w:tcPr>
            <w:tcW w:w="805" w:type="pct"/>
            <w:tcBorders>
              <w:top w:val="single" w:color="auto" w:sz="4" w:space="0"/>
              <w:left w:val="single" w:color="auto" w:sz="4" w:space="0"/>
              <w:bottom w:val="single" w:color="auto" w:sz="4" w:space="0"/>
              <w:right w:val="single" w:color="auto" w:sz="4" w:space="0"/>
            </w:tcBorders>
            <w:shd w:val="clear" w:color="auto" w:fill="F3F3F3"/>
            <w:noWrap w:val="0"/>
            <w:vAlign w:val="center"/>
          </w:tcPr>
          <w:p w14:paraId="34A784B4">
            <w:pPr>
              <w:spacing w:line="240" w:lineRule="exact"/>
              <w:jc w:val="center"/>
              <w:rPr>
                <w:rFonts w:ascii="宋体" w:hAnsi="宋体"/>
                <w:b/>
                <w:sz w:val="21"/>
                <w:szCs w:val="21"/>
              </w:rPr>
            </w:pPr>
            <w:r>
              <w:rPr>
                <w:rFonts w:hint="eastAsia" w:ascii="宋体" w:hAnsi="宋体"/>
                <w:b/>
                <w:sz w:val="21"/>
                <w:szCs w:val="21"/>
              </w:rPr>
              <w:t>单价限价</w:t>
            </w:r>
          </w:p>
          <w:p w14:paraId="1D9404B9">
            <w:pPr>
              <w:spacing w:line="240" w:lineRule="exact"/>
              <w:jc w:val="center"/>
              <w:rPr>
                <w:rFonts w:ascii="宋体" w:hAnsi="宋体"/>
                <w:b/>
                <w:sz w:val="21"/>
                <w:szCs w:val="21"/>
              </w:rPr>
            </w:pPr>
            <w:r>
              <w:rPr>
                <w:rFonts w:hint="eastAsia" w:ascii="宋体" w:hAnsi="宋体"/>
                <w:b/>
                <w:sz w:val="21"/>
                <w:szCs w:val="21"/>
              </w:rPr>
              <w:t>（人民币</w:t>
            </w:r>
            <w:r>
              <w:rPr>
                <w:rFonts w:hint="eastAsia" w:ascii="宋体" w:hAnsi="宋体"/>
                <w:b/>
                <w:sz w:val="21"/>
                <w:szCs w:val="21"/>
                <w:lang w:eastAsia="zh-CN"/>
              </w:rPr>
              <w:t>：</w:t>
            </w:r>
            <w:r>
              <w:rPr>
                <w:rFonts w:hint="eastAsia" w:ascii="宋体" w:hAnsi="宋体"/>
                <w:b/>
                <w:sz w:val="21"/>
                <w:szCs w:val="21"/>
              </w:rPr>
              <w:t>元）</w:t>
            </w:r>
          </w:p>
        </w:tc>
        <w:tc>
          <w:tcPr>
            <w:tcW w:w="872" w:type="pct"/>
            <w:tcBorders>
              <w:top w:val="single" w:color="auto" w:sz="4" w:space="0"/>
              <w:left w:val="single" w:color="auto" w:sz="4" w:space="0"/>
              <w:bottom w:val="single" w:color="auto" w:sz="4" w:space="0"/>
              <w:right w:val="single" w:color="auto" w:sz="4" w:space="0"/>
            </w:tcBorders>
            <w:shd w:val="clear" w:color="auto" w:fill="F3F3F3"/>
            <w:noWrap w:val="0"/>
            <w:vAlign w:val="center"/>
          </w:tcPr>
          <w:p w14:paraId="1A07A28A">
            <w:pPr>
              <w:spacing w:line="240" w:lineRule="exact"/>
              <w:jc w:val="center"/>
              <w:rPr>
                <w:rFonts w:hint="eastAsia" w:ascii="宋体" w:hAnsi="宋体" w:cs="Times New Roman"/>
                <w:b/>
                <w:sz w:val="21"/>
                <w:szCs w:val="21"/>
                <w:lang w:val="en-US" w:eastAsia="zh-CN"/>
              </w:rPr>
            </w:pPr>
            <w:r>
              <w:rPr>
                <w:rFonts w:hint="eastAsia" w:ascii="宋体" w:hAnsi="宋体" w:cs="Times New Roman"/>
                <w:b/>
                <w:sz w:val="21"/>
                <w:szCs w:val="21"/>
                <w:lang w:val="en-US" w:eastAsia="zh-CN"/>
              </w:rPr>
              <w:t>公司单价</w:t>
            </w:r>
          </w:p>
          <w:p w14:paraId="65B311B6">
            <w:pPr>
              <w:spacing w:line="240" w:lineRule="exact"/>
              <w:jc w:val="center"/>
              <w:rPr>
                <w:rFonts w:hint="default" w:ascii="宋体" w:hAnsi="宋体" w:cs="Times New Roman"/>
                <w:b/>
                <w:sz w:val="21"/>
                <w:szCs w:val="21"/>
                <w:lang w:val="en-US" w:eastAsia="zh-CN"/>
              </w:rPr>
            </w:pPr>
            <w:r>
              <w:rPr>
                <w:rFonts w:hint="eastAsia" w:ascii="宋体" w:hAnsi="宋体" w:cs="Times New Roman"/>
                <w:b/>
                <w:sz w:val="21"/>
                <w:szCs w:val="21"/>
              </w:rPr>
              <w:t>（人民币</w:t>
            </w:r>
            <w:r>
              <w:rPr>
                <w:rFonts w:hint="eastAsia" w:ascii="宋体" w:hAnsi="宋体" w:cs="Times New Roman"/>
                <w:b/>
                <w:sz w:val="21"/>
                <w:szCs w:val="21"/>
                <w:lang w:eastAsia="zh-CN"/>
              </w:rPr>
              <w:t>：</w:t>
            </w:r>
            <w:r>
              <w:rPr>
                <w:rFonts w:hint="eastAsia" w:ascii="宋体" w:hAnsi="宋体" w:cs="Times New Roman"/>
                <w:b/>
                <w:sz w:val="21"/>
                <w:szCs w:val="21"/>
              </w:rPr>
              <w:t>元）</w:t>
            </w:r>
          </w:p>
        </w:tc>
        <w:tc>
          <w:tcPr>
            <w:tcW w:w="1057" w:type="pct"/>
            <w:tcBorders>
              <w:top w:val="single" w:color="auto" w:sz="4" w:space="0"/>
              <w:left w:val="single" w:color="auto" w:sz="4" w:space="0"/>
              <w:bottom w:val="single" w:color="auto" w:sz="4" w:space="0"/>
              <w:right w:val="single" w:color="auto" w:sz="4" w:space="0"/>
            </w:tcBorders>
            <w:shd w:val="clear" w:color="auto" w:fill="F3F3F3"/>
            <w:noWrap w:val="0"/>
            <w:vAlign w:val="center"/>
          </w:tcPr>
          <w:p w14:paraId="74C05DDC">
            <w:pPr>
              <w:spacing w:line="240" w:lineRule="exact"/>
              <w:jc w:val="center"/>
              <w:rPr>
                <w:rFonts w:hint="eastAsia" w:ascii="宋体" w:hAnsi="宋体" w:cs="Times New Roman"/>
                <w:b/>
                <w:sz w:val="21"/>
                <w:szCs w:val="21"/>
              </w:rPr>
            </w:pPr>
          </w:p>
          <w:p w14:paraId="43A9B690">
            <w:pPr>
              <w:spacing w:line="240" w:lineRule="exact"/>
              <w:jc w:val="center"/>
              <w:rPr>
                <w:rFonts w:hint="eastAsia" w:ascii="宋体" w:hAnsi="宋体" w:cs="Times New Roman"/>
                <w:b/>
                <w:sz w:val="21"/>
                <w:szCs w:val="21"/>
              </w:rPr>
            </w:pPr>
            <w:r>
              <w:rPr>
                <w:rFonts w:hint="eastAsia" w:ascii="宋体" w:hAnsi="宋体" w:cs="Times New Roman"/>
                <w:b/>
                <w:sz w:val="21"/>
                <w:szCs w:val="21"/>
              </w:rPr>
              <w:t>备注</w:t>
            </w:r>
          </w:p>
        </w:tc>
      </w:tr>
      <w:tr w14:paraId="4BA5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09" w:type="pct"/>
            <w:tcBorders>
              <w:top w:val="single" w:color="auto" w:sz="4" w:space="0"/>
              <w:left w:val="single" w:color="auto" w:sz="4" w:space="0"/>
              <w:bottom w:val="single" w:color="auto" w:sz="4" w:space="0"/>
              <w:right w:val="single" w:color="auto" w:sz="4" w:space="0"/>
            </w:tcBorders>
            <w:noWrap w:val="0"/>
            <w:vAlign w:val="center"/>
          </w:tcPr>
          <w:p w14:paraId="75795104">
            <w:pPr>
              <w:spacing w:line="240" w:lineRule="exact"/>
              <w:jc w:val="center"/>
              <w:rPr>
                <w:rFonts w:ascii="宋体" w:hAnsi="宋体"/>
                <w:szCs w:val="21"/>
              </w:rPr>
            </w:pPr>
            <w:r>
              <w:rPr>
                <w:rFonts w:hint="eastAsia" w:ascii="宋体" w:hAnsi="宋体"/>
                <w:szCs w:val="21"/>
              </w:rPr>
              <w:t>1</w:t>
            </w:r>
          </w:p>
        </w:tc>
        <w:tc>
          <w:tcPr>
            <w:tcW w:w="800" w:type="pct"/>
            <w:tcBorders>
              <w:top w:val="single" w:color="auto" w:sz="4" w:space="0"/>
              <w:left w:val="single" w:color="auto" w:sz="4" w:space="0"/>
              <w:bottom w:val="single" w:color="auto" w:sz="4" w:space="0"/>
              <w:right w:val="single" w:color="auto" w:sz="4" w:space="0"/>
            </w:tcBorders>
            <w:noWrap w:val="0"/>
            <w:vAlign w:val="center"/>
          </w:tcPr>
          <w:p w14:paraId="3D713507">
            <w:pPr>
              <w:spacing w:line="240" w:lineRule="exact"/>
              <w:jc w:val="center"/>
              <w:rPr>
                <w:rFonts w:ascii="宋体" w:hAnsi="宋体"/>
                <w:szCs w:val="21"/>
              </w:rPr>
            </w:pPr>
            <w:r>
              <w:rPr>
                <w:rFonts w:hint="eastAsia" w:ascii="宋体" w:hAnsi="宋体"/>
                <w:szCs w:val="21"/>
              </w:rPr>
              <w:t>病案扫描工程</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6D2B6A52">
            <w:pPr>
              <w:spacing w:line="240" w:lineRule="exact"/>
              <w:rPr>
                <w:rFonts w:ascii="宋体" w:hAnsi="宋体"/>
                <w:szCs w:val="21"/>
              </w:rPr>
            </w:pPr>
            <w:r>
              <w:rPr>
                <w:rFonts w:hint="eastAsia" w:ascii="宋体" w:hAnsi="宋体"/>
                <w:szCs w:val="21"/>
              </w:rPr>
              <w:t>约4.7万左右，约80页/份</w:t>
            </w:r>
          </w:p>
        </w:tc>
        <w:tc>
          <w:tcPr>
            <w:tcW w:w="460" w:type="pct"/>
            <w:tcBorders>
              <w:top w:val="single" w:color="auto" w:sz="4" w:space="0"/>
              <w:left w:val="single" w:color="auto" w:sz="4" w:space="0"/>
              <w:bottom w:val="single" w:color="auto" w:sz="4" w:space="0"/>
              <w:right w:val="single" w:color="auto" w:sz="4" w:space="0"/>
            </w:tcBorders>
            <w:noWrap w:val="0"/>
            <w:vAlign w:val="center"/>
          </w:tcPr>
          <w:p w14:paraId="451F1040">
            <w:pPr>
              <w:spacing w:line="240" w:lineRule="exact"/>
              <w:jc w:val="center"/>
              <w:rPr>
                <w:rFonts w:ascii="宋体" w:hAnsi="宋体"/>
                <w:szCs w:val="21"/>
              </w:rPr>
            </w:pPr>
            <w:r>
              <w:rPr>
                <w:rFonts w:hint="eastAsia" w:ascii="宋体" w:hAnsi="宋体"/>
                <w:szCs w:val="21"/>
              </w:rPr>
              <w:t>单页面</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48F0699F">
            <w:pPr>
              <w:spacing w:line="240" w:lineRule="exact"/>
              <w:jc w:val="center"/>
              <w:rPr>
                <w:rFonts w:ascii="宋体" w:hAnsi="宋体"/>
                <w:szCs w:val="21"/>
              </w:rPr>
            </w:pPr>
            <w:r>
              <w:rPr>
                <w:rFonts w:hint="eastAsia" w:ascii="宋体" w:hAnsi="宋体"/>
                <w:szCs w:val="21"/>
                <w:highlight w:val="none"/>
              </w:rPr>
              <w:t>0.1元/页</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2876576B">
            <w:pPr>
              <w:spacing w:line="240" w:lineRule="exact"/>
              <w:jc w:val="center"/>
              <w:rPr>
                <w:rFonts w:hint="eastAsia" w:ascii="宋体" w:hAnsi="宋体"/>
                <w:szCs w:val="21"/>
                <w:highlight w:val="yellow"/>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4686F002">
            <w:pPr>
              <w:spacing w:line="240" w:lineRule="exact"/>
              <w:jc w:val="center"/>
              <w:rPr>
                <w:rFonts w:ascii="宋体" w:hAnsi="宋体"/>
                <w:szCs w:val="21"/>
              </w:rPr>
            </w:pPr>
            <w:r>
              <w:rPr>
                <w:rFonts w:hint="eastAsia" w:ascii="宋体" w:hAnsi="宋体"/>
                <w:szCs w:val="21"/>
                <w:lang w:val="en-US" w:eastAsia="zh-CN"/>
              </w:rPr>
              <w:t>按实结算</w:t>
            </w:r>
          </w:p>
        </w:tc>
      </w:tr>
      <w:tr w14:paraId="7FAF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09" w:type="pct"/>
            <w:tcBorders>
              <w:top w:val="single" w:color="auto" w:sz="4" w:space="0"/>
              <w:left w:val="single" w:color="auto" w:sz="4" w:space="0"/>
              <w:bottom w:val="single" w:color="auto" w:sz="4" w:space="0"/>
              <w:right w:val="single" w:color="auto" w:sz="4" w:space="0"/>
            </w:tcBorders>
            <w:noWrap w:val="0"/>
            <w:vAlign w:val="center"/>
          </w:tcPr>
          <w:p w14:paraId="6F8241E3">
            <w:pPr>
              <w:spacing w:line="240" w:lineRule="exact"/>
              <w:jc w:val="center"/>
              <w:rPr>
                <w:rFonts w:ascii="宋体" w:hAnsi="宋体"/>
                <w:szCs w:val="21"/>
              </w:rPr>
            </w:pPr>
            <w:r>
              <w:rPr>
                <w:rFonts w:hint="eastAsia" w:ascii="宋体" w:hAnsi="宋体"/>
                <w:szCs w:val="21"/>
              </w:rPr>
              <w:t>2</w:t>
            </w:r>
          </w:p>
        </w:tc>
        <w:tc>
          <w:tcPr>
            <w:tcW w:w="800" w:type="pct"/>
            <w:tcBorders>
              <w:top w:val="single" w:color="auto" w:sz="4" w:space="0"/>
              <w:left w:val="single" w:color="auto" w:sz="4" w:space="0"/>
              <w:bottom w:val="single" w:color="auto" w:sz="4" w:space="0"/>
              <w:right w:val="single" w:color="auto" w:sz="4" w:space="0"/>
            </w:tcBorders>
            <w:noWrap w:val="0"/>
            <w:vAlign w:val="center"/>
          </w:tcPr>
          <w:p w14:paraId="5C997C81">
            <w:pPr>
              <w:spacing w:line="240" w:lineRule="exact"/>
              <w:jc w:val="center"/>
              <w:rPr>
                <w:rFonts w:ascii="宋体" w:hAnsi="宋体"/>
                <w:szCs w:val="21"/>
              </w:rPr>
            </w:pPr>
            <w:r>
              <w:rPr>
                <w:rFonts w:hint="eastAsia" w:ascii="宋体" w:hAnsi="宋体"/>
                <w:szCs w:val="21"/>
              </w:rPr>
              <w:t>出生证扫描工程</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2EAA8243">
            <w:pPr>
              <w:spacing w:line="240" w:lineRule="exact"/>
              <w:jc w:val="center"/>
              <w:rPr>
                <w:rFonts w:ascii="宋体" w:hAnsi="宋体"/>
                <w:szCs w:val="21"/>
              </w:rPr>
            </w:pPr>
            <w:r>
              <w:rPr>
                <w:rFonts w:hint="eastAsia" w:ascii="宋体" w:hAnsi="宋体"/>
                <w:szCs w:val="21"/>
              </w:rPr>
              <w:t>约3500份左右，约4页/份</w:t>
            </w:r>
          </w:p>
        </w:tc>
        <w:tc>
          <w:tcPr>
            <w:tcW w:w="460" w:type="pct"/>
            <w:tcBorders>
              <w:top w:val="single" w:color="auto" w:sz="4" w:space="0"/>
              <w:left w:val="single" w:color="auto" w:sz="4" w:space="0"/>
              <w:bottom w:val="single" w:color="auto" w:sz="4" w:space="0"/>
              <w:right w:val="single" w:color="auto" w:sz="4" w:space="0"/>
            </w:tcBorders>
            <w:noWrap w:val="0"/>
            <w:vAlign w:val="center"/>
          </w:tcPr>
          <w:p w14:paraId="38A4C09C">
            <w:pPr>
              <w:spacing w:line="240" w:lineRule="exact"/>
              <w:jc w:val="center"/>
              <w:rPr>
                <w:rFonts w:ascii="宋体" w:hAnsi="宋体"/>
                <w:szCs w:val="21"/>
              </w:rPr>
            </w:pPr>
            <w:r>
              <w:rPr>
                <w:rFonts w:hint="eastAsia" w:ascii="宋体" w:hAnsi="宋体"/>
                <w:szCs w:val="21"/>
              </w:rPr>
              <w:t>单页面</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25EB187D">
            <w:pPr>
              <w:spacing w:line="240" w:lineRule="exact"/>
              <w:jc w:val="center"/>
              <w:rPr>
                <w:rFonts w:ascii="宋体" w:hAnsi="宋体"/>
                <w:szCs w:val="21"/>
              </w:rPr>
            </w:pPr>
            <w:r>
              <w:rPr>
                <w:rFonts w:hint="eastAsia" w:ascii="宋体" w:hAnsi="宋体"/>
                <w:szCs w:val="21"/>
              </w:rPr>
              <w:t>0.15/单页面</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03136534">
            <w:pPr>
              <w:spacing w:line="240" w:lineRule="exact"/>
              <w:jc w:val="center"/>
              <w:rPr>
                <w:rFonts w:hint="eastAsia" w:ascii="宋体" w:hAnsi="宋体"/>
                <w:szCs w:val="21"/>
              </w:rPr>
            </w:pPr>
          </w:p>
        </w:tc>
        <w:tc>
          <w:tcPr>
            <w:tcW w:w="1057" w:type="pct"/>
            <w:tcBorders>
              <w:top w:val="single" w:color="auto" w:sz="4" w:space="0"/>
              <w:left w:val="single" w:color="auto" w:sz="4" w:space="0"/>
              <w:bottom w:val="single" w:color="auto" w:sz="4" w:space="0"/>
              <w:right w:val="single" w:color="auto" w:sz="4" w:space="0"/>
            </w:tcBorders>
            <w:noWrap w:val="0"/>
            <w:vAlign w:val="center"/>
          </w:tcPr>
          <w:p w14:paraId="118531C6">
            <w:pPr>
              <w:spacing w:line="240" w:lineRule="exact"/>
              <w:jc w:val="center"/>
              <w:rPr>
                <w:rFonts w:hint="default" w:ascii="宋体" w:hAnsi="宋体" w:eastAsia="宋体"/>
                <w:szCs w:val="21"/>
                <w:lang w:val="en-US" w:eastAsia="zh-CN"/>
              </w:rPr>
            </w:pPr>
            <w:r>
              <w:rPr>
                <w:rFonts w:hint="eastAsia" w:ascii="宋体" w:hAnsi="宋体"/>
                <w:szCs w:val="21"/>
                <w:lang w:val="en-US" w:eastAsia="zh-CN"/>
              </w:rPr>
              <w:t>按实结算</w:t>
            </w:r>
          </w:p>
        </w:tc>
      </w:tr>
      <w:tr w14:paraId="04EB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309" w:type="pct"/>
            <w:tcBorders>
              <w:top w:val="single" w:color="auto" w:sz="4" w:space="0"/>
              <w:left w:val="single" w:color="auto" w:sz="4" w:space="0"/>
              <w:bottom w:val="single" w:color="auto" w:sz="4" w:space="0"/>
              <w:right w:val="single" w:color="auto" w:sz="4" w:space="0"/>
            </w:tcBorders>
            <w:noWrap w:val="0"/>
            <w:vAlign w:val="center"/>
          </w:tcPr>
          <w:p w14:paraId="3AF8797D">
            <w:pPr>
              <w:spacing w:line="240" w:lineRule="exact"/>
              <w:jc w:val="center"/>
              <w:rPr>
                <w:rFonts w:ascii="宋体" w:hAnsi="宋体"/>
                <w:szCs w:val="21"/>
              </w:rPr>
            </w:pPr>
            <w:r>
              <w:rPr>
                <w:rFonts w:hint="eastAsia" w:ascii="宋体" w:hAnsi="宋体"/>
                <w:szCs w:val="21"/>
              </w:rPr>
              <w:t>3</w:t>
            </w:r>
          </w:p>
        </w:tc>
        <w:tc>
          <w:tcPr>
            <w:tcW w:w="800" w:type="pct"/>
            <w:tcBorders>
              <w:top w:val="single" w:color="auto" w:sz="4" w:space="0"/>
              <w:left w:val="single" w:color="auto" w:sz="4" w:space="0"/>
              <w:bottom w:val="single" w:color="auto" w:sz="4" w:space="0"/>
              <w:right w:val="single" w:color="auto" w:sz="4" w:space="0"/>
            </w:tcBorders>
            <w:noWrap w:val="0"/>
            <w:vAlign w:val="center"/>
          </w:tcPr>
          <w:p w14:paraId="18839453">
            <w:pPr>
              <w:spacing w:line="240" w:lineRule="exact"/>
              <w:jc w:val="center"/>
              <w:rPr>
                <w:rFonts w:ascii="宋体" w:hAnsi="宋体"/>
                <w:szCs w:val="21"/>
              </w:rPr>
            </w:pPr>
            <w:r>
              <w:rPr>
                <w:rFonts w:hint="eastAsia" w:ascii="宋体" w:hAnsi="宋体"/>
                <w:szCs w:val="21"/>
              </w:rPr>
              <w:t>微信复印预约平台（包含病案、出生证预约）、出生证管理系统</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328885BF">
            <w:pPr>
              <w:spacing w:line="240" w:lineRule="exact"/>
              <w:jc w:val="center"/>
              <w:rPr>
                <w:rFonts w:ascii="宋体" w:hAnsi="宋体"/>
                <w:szCs w:val="21"/>
              </w:rPr>
            </w:pPr>
            <w:r>
              <w:rPr>
                <w:rFonts w:hint="eastAsia" w:ascii="宋体" w:hAnsi="宋体"/>
                <w:szCs w:val="21"/>
              </w:rPr>
              <w:t>1</w:t>
            </w:r>
          </w:p>
        </w:tc>
        <w:tc>
          <w:tcPr>
            <w:tcW w:w="460" w:type="pct"/>
            <w:tcBorders>
              <w:top w:val="single" w:color="auto" w:sz="4" w:space="0"/>
              <w:left w:val="single" w:color="auto" w:sz="4" w:space="0"/>
              <w:bottom w:val="single" w:color="auto" w:sz="4" w:space="0"/>
              <w:right w:val="single" w:color="auto" w:sz="4" w:space="0"/>
            </w:tcBorders>
            <w:noWrap w:val="0"/>
            <w:vAlign w:val="center"/>
          </w:tcPr>
          <w:p w14:paraId="56C2E6ED">
            <w:pPr>
              <w:spacing w:line="240" w:lineRule="exact"/>
              <w:jc w:val="center"/>
              <w:rPr>
                <w:rFonts w:ascii="宋体" w:hAnsi="宋体"/>
                <w:szCs w:val="21"/>
              </w:rPr>
            </w:pPr>
            <w:r>
              <w:rPr>
                <w:rFonts w:hint="eastAsia" w:ascii="宋体" w:hAnsi="宋体"/>
                <w:szCs w:val="21"/>
              </w:rPr>
              <w:t>套</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00360648">
            <w:pPr>
              <w:spacing w:line="240" w:lineRule="exact"/>
              <w:jc w:val="center"/>
              <w:rPr>
                <w:rFonts w:ascii="宋体" w:hAnsi="宋体"/>
                <w:szCs w:val="21"/>
              </w:rPr>
            </w:pPr>
            <w:r>
              <w:rPr>
                <w:rFonts w:hint="eastAsia" w:ascii="宋体" w:hAnsi="宋体"/>
                <w:szCs w:val="21"/>
              </w:rPr>
              <w:t>配备</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11FC78CB">
            <w:pPr>
              <w:spacing w:line="240" w:lineRule="exact"/>
              <w:jc w:val="center"/>
              <w:rPr>
                <w:rFonts w:hint="eastAsia" w:ascii="宋体" w:hAnsi="宋体" w:eastAsia="宋体"/>
                <w:szCs w:val="21"/>
                <w:lang w:val="en-US" w:eastAsia="zh-CN"/>
              </w:rPr>
            </w:pPr>
            <w:r>
              <w:rPr>
                <w:rFonts w:hint="eastAsia" w:ascii="宋体" w:hAnsi="宋体"/>
                <w:szCs w:val="21"/>
                <w:lang w:val="en-US" w:eastAsia="zh-CN"/>
              </w:rPr>
              <w:t>/</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39050D2D">
            <w:pPr>
              <w:spacing w:line="240" w:lineRule="exact"/>
              <w:jc w:val="center"/>
              <w:rPr>
                <w:rFonts w:ascii="宋体" w:hAnsi="宋体"/>
                <w:szCs w:val="21"/>
              </w:rPr>
            </w:pPr>
            <w:r>
              <w:rPr>
                <w:rFonts w:hint="eastAsia" w:ascii="宋体" w:hAnsi="宋体"/>
                <w:szCs w:val="21"/>
              </w:rPr>
              <w:t>软件，维保和终身升级。</w:t>
            </w:r>
          </w:p>
        </w:tc>
      </w:tr>
      <w:tr w14:paraId="34E9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09" w:type="pct"/>
            <w:tcBorders>
              <w:top w:val="single" w:color="auto" w:sz="4" w:space="0"/>
              <w:left w:val="single" w:color="auto" w:sz="4" w:space="0"/>
              <w:bottom w:val="single" w:color="auto" w:sz="4" w:space="0"/>
              <w:right w:val="single" w:color="auto" w:sz="4" w:space="0"/>
            </w:tcBorders>
            <w:noWrap w:val="0"/>
            <w:vAlign w:val="center"/>
          </w:tcPr>
          <w:p w14:paraId="016F9D92">
            <w:pPr>
              <w:spacing w:line="240" w:lineRule="exact"/>
              <w:jc w:val="center"/>
              <w:rPr>
                <w:rFonts w:ascii="宋体" w:hAnsi="宋体"/>
                <w:szCs w:val="21"/>
              </w:rPr>
            </w:pPr>
            <w:r>
              <w:rPr>
                <w:rFonts w:hint="eastAsia" w:ascii="宋体" w:hAnsi="宋体"/>
                <w:szCs w:val="21"/>
              </w:rPr>
              <w:t>4</w:t>
            </w:r>
          </w:p>
        </w:tc>
        <w:tc>
          <w:tcPr>
            <w:tcW w:w="800" w:type="pct"/>
            <w:tcBorders>
              <w:top w:val="single" w:color="auto" w:sz="4" w:space="0"/>
              <w:left w:val="single" w:color="auto" w:sz="4" w:space="0"/>
              <w:bottom w:val="single" w:color="auto" w:sz="4" w:space="0"/>
              <w:right w:val="single" w:color="auto" w:sz="4" w:space="0"/>
            </w:tcBorders>
            <w:noWrap w:val="0"/>
            <w:vAlign w:val="center"/>
          </w:tcPr>
          <w:p w14:paraId="5C37136F">
            <w:pPr>
              <w:spacing w:line="240" w:lineRule="exact"/>
              <w:jc w:val="center"/>
              <w:rPr>
                <w:rFonts w:ascii="宋体" w:hAnsi="宋体"/>
                <w:szCs w:val="21"/>
              </w:rPr>
            </w:pPr>
            <w:r>
              <w:rPr>
                <w:rFonts w:hint="eastAsia" w:ascii="宋体" w:hAnsi="宋体"/>
                <w:szCs w:val="21"/>
              </w:rPr>
              <w:t xml:space="preserve"> </w:t>
            </w:r>
            <w:r>
              <w:rPr>
                <w:rFonts w:hint="eastAsia" w:ascii="宋体" w:hAnsi="宋体"/>
                <w:szCs w:val="21"/>
                <w:lang w:val="zh-CN"/>
              </w:rPr>
              <w:t>《病案数码影像与信息管理系统》</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3D477194">
            <w:pPr>
              <w:spacing w:line="240" w:lineRule="exact"/>
              <w:jc w:val="center"/>
              <w:rPr>
                <w:rFonts w:ascii="宋体" w:hAnsi="宋体"/>
                <w:szCs w:val="21"/>
              </w:rPr>
            </w:pPr>
            <w:r>
              <w:rPr>
                <w:rFonts w:hint="eastAsia" w:ascii="宋体" w:hAnsi="宋体"/>
                <w:szCs w:val="21"/>
              </w:rPr>
              <w:t>1</w:t>
            </w:r>
          </w:p>
        </w:tc>
        <w:tc>
          <w:tcPr>
            <w:tcW w:w="460" w:type="pct"/>
            <w:tcBorders>
              <w:top w:val="single" w:color="auto" w:sz="4" w:space="0"/>
              <w:left w:val="single" w:color="auto" w:sz="4" w:space="0"/>
              <w:bottom w:val="single" w:color="auto" w:sz="4" w:space="0"/>
              <w:right w:val="single" w:color="auto" w:sz="4" w:space="0"/>
            </w:tcBorders>
            <w:noWrap w:val="0"/>
            <w:vAlign w:val="center"/>
          </w:tcPr>
          <w:p w14:paraId="766DF71A">
            <w:pPr>
              <w:spacing w:line="240" w:lineRule="exact"/>
              <w:jc w:val="center"/>
              <w:rPr>
                <w:rFonts w:ascii="宋体" w:hAnsi="宋体"/>
                <w:szCs w:val="21"/>
              </w:rPr>
            </w:pPr>
            <w:r>
              <w:rPr>
                <w:rFonts w:hint="eastAsia" w:ascii="宋体" w:hAnsi="宋体"/>
                <w:szCs w:val="21"/>
              </w:rPr>
              <w:t>套</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41D84585">
            <w:pPr>
              <w:spacing w:line="240" w:lineRule="exact"/>
              <w:jc w:val="center"/>
              <w:rPr>
                <w:rFonts w:ascii="宋体" w:hAnsi="宋体"/>
                <w:szCs w:val="21"/>
              </w:rPr>
            </w:pPr>
            <w:r>
              <w:rPr>
                <w:rFonts w:hint="eastAsia" w:ascii="宋体" w:hAnsi="宋体"/>
                <w:szCs w:val="21"/>
              </w:rPr>
              <w:t>配备</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6FCC52E7">
            <w:pPr>
              <w:spacing w:line="240" w:lineRule="exact"/>
              <w:jc w:val="center"/>
              <w:rPr>
                <w:rFonts w:hint="eastAsia" w:ascii="宋体" w:hAnsi="宋体" w:eastAsia="宋体"/>
                <w:szCs w:val="21"/>
                <w:lang w:val="en-US" w:eastAsia="zh-CN"/>
              </w:rPr>
            </w:pPr>
            <w:r>
              <w:rPr>
                <w:rFonts w:hint="eastAsia" w:ascii="宋体" w:hAnsi="宋体"/>
                <w:szCs w:val="21"/>
                <w:lang w:val="en-US" w:eastAsia="zh-CN"/>
              </w:rPr>
              <w:t>/</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2077A610">
            <w:pPr>
              <w:spacing w:line="240" w:lineRule="exact"/>
              <w:jc w:val="center"/>
              <w:rPr>
                <w:rFonts w:ascii="宋体" w:hAnsi="宋体"/>
                <w:szCs w:val="21"/>
              </w:rPr>
            </w:pPr>
            <w:r>
              <w:rPr>
                <w:rFonts w:hint="eastAsia" w:ascii="宋体" w:hAnsi="宋体"/>
                <w:szCs w:val="21"/>
              </w:rPr>
              <w:t>软件，维保和终身升级。</w:t>
            </w:r>
          </w:p>
        </w:tc>
      </w:tr>
      <w:tr w14:paraId="7427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09" w:type="pct"/>
            <w:tcBorders>
              <w:top w:val="single" w:color="auto" w:sz="4" w:space="0"/>
              <w:left w:val="single" w:color="auto" w:sz="4" w:space="0"/>
              <w:bottom w:val="single" w:color="auto" w:sz="4" w:space="0"/>
              <w:right w:val="single" w:color="auto" w:sz="4" w:space="0"/>
            </w:tcBorders>
            <w:noWrap w:val="0"/>
            <w:vAlign w:val="center"/>
          </w:tcPr>
          <w:p w14:paraId="2B96CE53">
            <w:pPr>
              <w:spacing w:line="240" w:lineRule="exact"/>
              <w:jc w:val="center"/>
              <w:rPr>
                <w:rFonts w:ascii="宋体" w:hAnsi="宋体"/>
                <w:szCs w:val="21"/>
              </w:rPr>
            </w:pPr>
            <w:r>
              <w:rPr>
                <w:rFonts w:hint="eastAsia" w:ascii="宋体" w:hAnsi="宋体"/>
                <w:szCs w:val="21"/>
              </w:rPr>
              <w:t>5</w:t>
            </w:r>
          </w:p>
        </w:tc>
        <w:tc>
          <w:tcPr>
            <w:tcW w:w="800" w:type="pct"/>
            <w:tcBorders>
              <w:top w:val="single" w:color="auto" w:sz="4" w:space="0"/>
              <w:left w:val="single" w:color="auto" w:sz="4" w:space="0"/>
              <w:bottom w:val="single" w:color="auto" w:sz="4" w:space="0"/>
              <w:right w:val="single" w:color="auto" w:sz="4" w:space="0"/>
            </w:tcBorders>
            <w:noWrap w:val="0"/>
            <w:vAlign w:val="center"/>
          </w:tcPr>
          <w:p w14:paraId="3C48DEFB">
            <w:pPr>
              <w:spacing w:line="240" w:lineRule="exact"/>
              <w:jc w:val="center"/>
              <w:rPr>
                <w:rFonts w:ascii="宋体" w:hAnsi="宋体"/>
                <w:szCs w:val="21"/>
              </w:rPr>
            </w:pPr>
            <w:r>
              <w:rPr>
                <w:rFonts w:hint="eastAsia" w:ascii="宋体" w:hAnsi="宋体"/>
                <w:szCs w:val="21"/>
              </w:rPr>
              <w:t>病案托管服务</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26986F3C">
            <w:pPr>
              <w:spacing w:line="240" w:lineRule="exact"/>
              <w:jc w:val="center"/>
              <w:rPr>
                <w:rFonts w:ascii="宋体" w:hAnsi="宋体"/>
                <w:szCs w:val="21"/>
              </w:rPr>
            </w:pPr>
            <w:r>
              <w:rPr>
                <w:rFonts w:hint="eastAsia" w:ascii="宋体" w:hAnsi="宋体"/>
                <w:szCs w:val="21"/>
              </w:rPr>
              <w:t>1</w:t>
            </w:r>
          </w:p>
        </w:tc>
        <w:tc>
          <w:tcPr>
            <w:tcW w:w="460" w:type="pct"/>
            <w:tcBorders>
              <w:top w:val="single" w:color="auto" w:sz="4" w:space="0"/>
              <w:left w:val="single" w:color="auto" w:sz="4" w:space="0"/>
              <w:bottom w:val="single" w:color="auto" w:sz="4" w:space="0"/>
              <w:right w:val="single" w:color="auto" w:sz="4" w:space="0"/>
            </w:tcBorders>
            <w:noWrap w:val="0"/>
            <w:vAlign w:val="center"/>
          </w:tcPr>
          <w:p w14:paraId="2E797463">
            <w:pPr>
              <w:spacing w:line="240" w:lineRule="exact"/>
              <w:jc w:val="center"/>
              <w:rPr>
                <w:rFonts w:ascii="宋体" w:hAnsi="宋体"/>
                <w:szCs w:val="21"/>
              </w:rPr>
            </w:pPr>
            <w:r>
              <w:rPr>
                <w:rFonts w:hint="eastAsia" w:ascii="宋体" w:hAnsi="宋体"/>
                <w:szCs w:val="21"/>
              </w:rPr>
              <w:t>项</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506AA81C">
            <w:pPr>
              <w:spacing w:line="240" w:lineRule="exact"/>
              <w:jc w:val="center"/>
              <w:rPr>
                <w:rFonts w:ascii="宋体" w:hAnsi="宋体"/>
                <w:szCs w:val="21"/>
              </w:rPr>
            </w:pPr>
            <w:r>
              <w:rPr>
                <w:rFonts w:hint="eastAsia" w:ascii="宋体" w:hAnsi="宋体"/>
                <w:szCs w:val="21"/>
              </w:rPr>
              <w:t>配备</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5AA57A4B">
            <w:pPr>
              <w:spacing w:line="240" w:lineRule="exact"/>
              <w:jc w:val="center"/>
              <w:rPr>
                <w:rFonts w:hint="eastAsia" w:ascii="宋体" w:hAnsi="宋体" w:eastAsia="宋体"/>
                <w:szCs w:val="21"/>
                <w:lang w:val="en-US" w:eastAsia="zh-CN"/>
              </w:rPr>
            </w:pPr>
            <w:r>
              <w:rPr>
                <w:rFonts w:hint="eastAsia" w:ascii="宋体" w:hAnsi="宋体"/>
                <w:szCs w:val="21"/>
                <w:lang w:val="en-US" w:eastAsia="zh-CN"/>
              </w:rPr>
              <w:t>/</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7980D5AF">
            <w:pPr>
              <w:spacing w:line="240" w:lineRule="exact"/>
              <w:jc w:val="center"/>
              <w:rPr>
                <w:rFonts w:ascii="宋体" w:hAnsi="宋体"/>
                <w:szCs w:val="21"/>
              </w:rPr>
            </w:pPr>
            <w:r>
              <w:rPr>
                <w:rFonts w:hint="eastAsia" w:ascii="宋体" w:hAnsi="宋体"/>
                <w:szCs w:val="21"/>
              </w:rPr>
              <w:t>提供15年保管服务</w:t>
            </w:r>
          </w:p>
        </w:tc>
      </w:tr>
    </w:tbl>
    <w:p w14:paraId="2C476D4D">
      <w:pPr>
        <w:spacing w:line="360" w:lineRule="exact"/>
        <w:rPr>
          <w:rFonts w:hint="eastAsia" w:ascii="宋体" w:hAnsi="宋体" w:cs="宋体"/>
          <w:b/>
          <w:color w:val="auto"/>
          <w:szCs w:val="21"/>
          <w:lang w:eastAsia="zh-CN"/>
        </w:rPr>
      </w:pPr>
      <w:r>
        <w:rPr>
          <w:rFonts w:hint="eastAsia" w:ascii="宋体" w:hAnsi="宋体" w:cs="宋体"/>
          <w:b/>
          <w:color w:val="auto"/>
          <w:szCs w:val="21"/>
          <w:lang w:eastAsia="zh-CN"/>
        </w:rPr>
        <w:t>备注：</w:t>
      </w:r>
    </w:p>
    <w:p w14:paraId="6977D7BF">
      <w:pPr>
        <w:keepNext w:val="0"/>
        <w:keepLines w:val="0"/>
        <w:pageBreakBefore w:val="0"/>
        <w:widowControl w:val="0"/>
        <w:kinsoku/>
        <w:wordWrap/>
        <w:overflowPunct/>
        <w:topLinePunct w:val="0"/>
        <w:autoSpaceDE/>
        <w:autoSpaceDN/>
        <w:bidi w:val="0"/>
        <w:adjustRightInd/>
        <w:snapToGrid/>
        <w:spacing w:line="400" w:lineRule="atLeast"/>
        <w:ind w:left="420" w:leftChars="200"/>
        <w:textAlignment w:val="auto"/>
        <w:rPr>
          <w:rFonts w:hint="eastAsia" w:ascii="宋体" w:hAnsi="宋体" w:cs="宋体"/>
          <w:b/>
          <w:color w:val="auto"/>
          <w:szCs w:val="21"/>
        </w:rPr>
      </w:pPr>
      <w:r>
        <w:rPr>
          <w:rFonts w:hint="eastAsia" w:ascii="宋体" w:hAnsi="宋体" w:cs="宋体"/>
          <w:b/>
          <w:color w:val="auto"/>
          <w:szCs w:val="21"/>
        </w:rPr>
        <w:t>1.温馨提示（金额大写）：壹、贰、叁、肆、伍、陆、柒、捌、玖、拾 、佰、仟、万</w:t>
      </w:r>
    </w:p>
    <w:p w14:paraId="199F6173">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20"/>
        <w:textAlignment w:val="auto"/>
        <w:rPr>
          <w:rFonts w:hint="eastAsia" w:hAnsi="宋体"/>
          <w:bCs/>
          <w:color w:val="auto"/>
        </w:rPr>
      </w:pPr>
      <w:r>
        <w:rPr>
          <w:rFonts w:hint="eastAsia" w:ascii="宋体" w:hAnsi="宋体" w:cs="宋体"/>
          <w:b/>
          <w:color w:val="auto"/>
          <w:szCs w:val="21"/>
        </w:rPr>
        <w:t>2.报价说明：</w:t>
      </w:r>
      <w:r>
        <w:rPr>
          <w:rFonts w:hint="eastAsia" w:ascii="宋体" w:hAnsi="宋体" w:cs="宋体"/>
          <w:b w:val="0"/>
          <w:bCs/>
          <w:color w:val="auto"/>
          <w:szCs w:val="21"/>
          <w:lang w:val="en-US" w:eastAsia="zh-CN"/>
        </w:rPr>
        <w:t>价格包含但不限于</w:t>
      </w:r>
      <w:r>
        <w:rPr>
          <w:rFonts w:hint="eastAsia" w:hAnsi="宋体"/>
          <w:bCs/>
          <w:color w:val="auto"/>
          <w:lang w:val="en-US" w:eastAsia="zh-CN"/>
        </w:rPr>
        <w:t>微信复印预约平台（包含病案、出生证预约）及出生证管理系统、病案数码影像与信息管理系统、病案托管服务、系统软件的维保和终身升级、病案15年保管服务、</w:t>
      </w:r>
      <w:r>
        <w:rPr>
          <w:rFonts w:hint="eastAsia" w:hAnsi="宋体"/>
          <w:bCs/>
          <w:color w:val="auto"/>
        </w:rPr>
        <w:t>各种人力成本、货物成本、资料费、服务费、税费、物流服务、质保服务、仓库存储、</w:t>
      </w:r>
      <w:r>
        <w:rPr>
          <w:rFonts w:hint="eastAsia" w:hAnsi="宋体"/>
          <w:bCs/>
          <w:color w:val="auto"/>
          <w:lang w:val="en-US" w:eastAsia="zh-CN"/>
        </w:rPr>
        <w:t>邮寄费、设备、接口费、项目验收、培训、</w:t>
      </w:r>
      <w:r>
        <w:rPr>
          <w:rFonts w:hint="eastAsia" w:hAnsi="宋体"/>
          <w:bCs/>
          <w:color w:val="auto"/>
        </w:rPr>
        <w:t>合理利润及本项技术服务及伴随服务所需</w:t>
      </w:r>
      <w:r>
        <w:rPr>
          <w:rFonts w:hint="eastAsia" w:hAnsi="宋体"/>
          <w:bCs/>
          <w:color w:val="auto"/>
          <w:lang w:val="en-US" w:eastAsia="zh-CN"/>
        </w:rPr>
        <w:t>等</w:t>
      </w:r>
      <w:r>
        <w:rPr>
          <w:rFonts w:hint="eastAsia" w:hAnsi="宋体"/>
          <w:bCs/>
          <w:color w:val="auto"/>
        </w:rPr>
        <w:t>的全部费用</w:t>
      </w:r>
      <w:r>
        <w:rPr>
          <w:rFonts w:hint="eastAsia" w:hAnsi="宋体"/>
          <w:bCs/>
          <w:color w:val="auto"/>
          <w:lang w:eastAsia="zh-CN"/>
        </w:rPr>
        <w:t>。</w:t>
      </w:r>
      <w:r>
        <w:rPr>
          <w:rFonts w:hint="eastAsia" w:hAnsi="宋体"/>
          <w:bCs/>
          <w:color w:val="auto"/>
        </w:rPr>
        <w:t>（以人民币为结算单位）</w:t>
      </w:r>
      <w:r>
        <w:rPr>
          <w:rFonts w:hint="eastAsia" w:hAnsi="宋体"/>
          <w:bCs/>
          <w:color w:val="auto"/>
          <w:lang w:val="en-US" w:eastAsia="zh-CN"/>
        </w:rPr>
        <w:t>服务期间，</w:t>
      </w:r>
      <w:r>
        <w:rPr>
          <w:rFonts w:hint="eastAsia" w:hAnsi="宋体"/>
          <w:bCs/>
          <w:color w:val="auto"/>
        </w:rPr>
        <w:t>采购人不在报价之外另行支付其它任何费用。</w:t>
      </w:r>
    </w:p>
    <w:p w14:paraId="6BEE3CB5">
      <w:pPr>
        <w:numPr>
          <w:ilvl w:val="0"/>
          <w:numId w:val="0"/>
        </w:numPr>
        <w:spacing w:line="240" w:lineRule="auto"/>
        <w:ind w:firstLine="420"/>
        <w:rPr>
          <w:rFonts w:hint="default"/>
          <w:b w:val="0"/>
          <w:bCs/>
          <w:color w:val="000000"/>
          <w:kern w:val="0"/>
          <w:szCs w:val="21"/>
          <w:lang w:val="en-US" w:eastAsia="zh-CN"/>
        </w:rPr>
      </w:pPr>
    </w:p>
    <w:p w14:paraId="40833651">
      <w:pPr>
        <w:spacing w:line="360" w:lineRule="exact"/>
        <w:ind w:left="420" w:leftChars="200"/>
        <w:rPr>
          <w:rFonts w:hint="eastAsia" w:ascii="宋体" w:hAnsi="宋体" w:cs="宋体"/>
          <w:b/>
          <w:color w:val="auto"/>
          <w:szCs w:val="21"/>
        </w:rPr>
      </w:pPr>
      <w:r>
        <w:rPr>
          <w:rFonts w:hint="eastAsia" w:ascii="宋体" w:hAnsi="宋体" w:cs="宋体"/>
          <w:b/>
          <w:color w:val="auto"/>
          <w:szCs w:val="21"/>
        </w:rPr>
        <w:t>3.其他承诺：</w:t>
      </w:r>
    </w:p>
    <w:p w14:paraId="1C4B2822">
      <w:pPr>
        <w:widowControl/>
        <w:spacing w:line="360" w:lineRule="auto"/>
        <w:jc w:val="both"/>
        <w:rPr>
          <w:rFonts w:ascii="宋体" w:hAnsi="宋体"/>
          <w:color w:val="auto"/>
          <w:sz w:val="24"/>
        </w:rPr>
      </w:pPr>
    </w:p>
    <w:p w14:paraId="07B92D22">
      <w:pPr>
        <w:spacing w:line="360" w:lineRule="auto"/>
        <w:ind w:firstLine="5040" w:firstLineChars="2400"/>
        <w:jc w:val="both"/>
        <w:rPr>
          <w:rFonts w:hint="eastAsia" w:ascii="宋体" w:hAnsi="宋体" w:eastAsia="宋体" w:cs="宋体"/>
          <w:b w:val="0"/>
          <w:bCs/>
          <w:color w:val="auto"/>
          <w:szCs w:val="21"/>
        </w:rPr>
      </w:pPr>
      <w:bookmarkStart w:id="292" w:name="_Toc12712"/>
      <w:bookmarkStart w:id="293" w:name="_Toc9338"/>
      <w:r>
        <w:rPr>
          <w:rFonts w:hint="eastAsia" w:ascii="宋体" w:hAnsi="宋体" w:eastAsia="宋体" w:cs="宋体"/>
          <w:b w:val="0"/>
          <w:bCs/>
          <w:color w:val="auto"/>
          <w:szCs w:val="21"/>
        </w:rPr>
        <w:t>供应商名称（公章）：</w:t>
      </w:r>
      <w:bookmarkEnd w:id="292"/>
      <w:bookmarkEnd w:id="293"/>
    </w:p>
    <w:p w14:paraId="7AD38F42">
      <w:pPr>
        <w:spacing w:line="360" w:lineRule="auto"/>
        <w:ind w:firstLine="3780" w:firstLineChars="1800"/>
        <w:jc w:val="both"/>
        <w:rPr>
          <w:rFonts w:hint="eastAsia" w:ascii="宋体" w:hAnsi="宋体" w:eastAsia="宋体" w:cs="宋体"/>
          <w:b w:val="0"/>
          <w:bCs/>
          <w:color w:val="auto"/>
          <w:szCs w:val="21"/>
        </w:rPr>
      </w:pPr>
      <w:bookmarkStart w:id="294" w:name="_Toc4950"/>
      <w:bookmarkStart w:id="295" w:name="_Toc22414"/>
      <w:r>
        <w:rPr>
          <w:rFonts w:hint="eastAsia" w:ascii="宋体" w:hAnsi="宋体" w:eastAsia="宋体" w:cs="宋体"/>
          <w:b w:val="0"/>
          <w:bCs/>
          <w:color w:val="auto"/>
          <w:szCs w:val="21"/>
        </w:rPr>
        <w:t>供应商法定代表人或授权代表签名：</w:t>
      </w:r>
      <w:bookmarkEnd w:id="294"/>
      <w:bookmarkEnd w:id="295"/>
      <w:r>
        <w:rPr>
          <w:rFonts w:hint="eastAsia" w:ascii="宋体" w:hAnsi="宋体" w:eastAsia="宋体" w:cs="宋体"/>
          <w:b w:val="0"/>
          <w:bCs/>
          <w:color w:val="auto"/>
          <w:szCs w:val="21"/>
        </w:rPr>
        <w:t xml:space="preserve">           </w:t>
      </w:r>
    </w:p>
    <w:p w14:paraId="3CDEB9DE">
      <w:pPr>
        <w:tabs>
          <w:tab w:val="center" w:pos="5029"/>
          <w:tab w:val="right" w:pos="9218"/>
        </w:tabs>
        <w:spacing w:line="360" w:lineRule="auto"/>
        <w:ind w:firstLine="420" w:firstLineChars="200"/>
        <w:jc w:val="left"/>
        <w:rPr>
          <w:rFonts w:hint="eastAsia" w:ascii="宋体" w:hAnsi="宋体" w:eastAsia="宋体"/>
          <w:b/>
          <w:bCs/>
          <w:color w:val="auto"/>
          <w:sz w:val="28"/>
          <w:szCs w:val="28"/>
          <w:highlight w:val="none"/>
        </w:rPr>
      </w:pPr>
      <w:bookmarkStart w:id="296" w:name="_Toc9855"/>
      <w:bookmarkStart w:id="297" w:name="_Toc7865"/>
      <w:r>
        <w:rPr>
          <w:rFonts w:hint="eastAsia" w:ascii="宋体" w:hAnsi="宋体" w:eastAsia="宋体" w:cs="宋体"/>
          <w:b w:val="0"/>
          <w:bCs/>
          <w:color w:val="auto"/>
          <w:szCs w:val="21"/>
          <w:lang w:val="en-US" w:eastAsia="zh-CN"/>
        </w:rPr>
        <w:tab/>
      </w:r>
      <w:r>
        <w:rPr>
          <w:rFonts w:hint="eastAsia" w:ascii="宋体" w:hAnsi="宋体" w:eastAsia="宋体" w:cs="宋体"/>
          <w:b w:val="0"/>
          <w:bCs/>
          <w:color w:val="auto"/>
          <w:szCs w:val="21"/>
          <w:lang w:val="en-US" w:eastAsia="zh-CN"/>
        </w:rPr>
        <w:t xml:space="preserve">                                                   </w:t>
      </w:r>
      <w:r>
        <w:rPr>
          <w:rFonts w:hint="eastAsia" w:ascii="宋体" w:hAnsi="宋体" w:eastAsia="宋体" w:cs="宋体"/>
          <w:b w:val="0"/>
          <w:bCs/>
          <w:color w:val="auto"/>
          <w:szCs w:val="21"/>
        </w:rPr>
        <w:t>日  期：    年    月     日</w:t>
      </w:r>
      <w:bookmarkEnd w:id="296"/>
      <w:bookmarkEnd w:id="297"/>
      <w:bookmarkStart w:id="298" w:name="_Toc6419"/>
    </w:p>
    <w:bookmarkEnd w:id="298"/>
    <w:p w14:paraId="261991A7">
      <w:pPr>
        <w:spacing w:line="360" w:lineRule="auto"/>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 xml:space="preserve">2.3 </w:t>
      </w: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需求偏离表</w:t>
      </w:r>
    </w:p>
    <w:p w14:paraId="12F3ECF5">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lang w:eastAsia="zh-CN"/>
        </w:rPr>
        <w:t>采购</w:t>
      </w:r>
      <w:r>
        <w:rPr>
          <w:rFonts w:hint="eastAsia" w:ascii="宋体" w:hAnsi="宋体" w:cs="宋体"/>
          <w:b/>
          <w:bCs/>
          <w:color w:val="auto"/>
          <w:sz w:val="28"/>
          <w:szCs w:val="32"/>
          <w:highlight w:val="none"/>
        </w:rPr>
        <w:t>需求偏离表</w:t>
      </w:r>
    </w:p>
    <w:p w14:paraId="20C33F2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color w:val="auto"/>
          <w:szCs w:val="21"/>
          <w:highlight w:val="none"/>
        </w:rPr>
      </w:pPr>
    </w:p>
    <w:p w14:paraId="3899A44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Times New Roman"/>
          <w:b/>
          <w:color w:val="auto"/>
          <w:szCs w:val="21"/>
          <w:highlight w:val="none"/>
        </w:rPr>
      </w:pPr>
    </w:p>
    <w:p w14:paraId="4789637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color w:val="auto"/>
          <w:szCs w:val="21"/>
          <w:highlight w:val="none"/>
        </w:rPr>
      </w:pPr>
      <w:r>
        <w:rPr>
          <w:rFonts w:hint="eastAsia" w:ascii="宋体" w:hAnsi="宋体" w:cs="Times New Roman"/>
          <w:b/>
          <w:color w:val="auto"/>
          <w:szCs w:val="21"/>
          <w:highlight w:val="none"/>
        </w:rPr>
        <w:t>★为必须完全满足</w:t>
      </w:r>
      <w:r>
        <w:rPr>
          <w:rFonts w:hint="eastAsia" w:ascii="宋体" w:hAnsi="宋体" w:cs="Times New Roman"/>
          <w:b/>
          <w:color w:val="auto"/>
          <w:szCs w:val="21"/>
          <w:highlight w:val="none"/>
          <w:lang w:val="en-US" w:eastAsia="zh-CN"/>
        </w:rPr>
        <w:t>要求</w:t>
      </w:r>
      <w:r>
        <w:rPr>
          <w:rFonts w:hint="eastAsia" w:ascii="宋体" w:hAnsi="宋体" w:cs="Times New Roman"/>
          <w:b/>
          <w:color w:val="auto"/>
          <w:szCs w:val="21"/>
          <w:highlight w:val="none"/>
        </w:rPr>
        <w:t>，</w:t>
      </w:r>
      <w:r>
        <w:rPr>
          <w:rFonts w:hint="eastAsia" w:ascii="宋体" w:hAnsi="宋体" w:cs="Times New Roman"/>
          <w:b/>
          <w:color w:val="auto"/>
          <w:szCs w:val="21"/>
          <w:highlight w:val="none"/>
          <w:lang w:val="en-US" w:eastAsia="zh-CN"/>
        </w:rPr>
        <w:t>供应商</w:t>
      </w:r>
      <w:r>
        <w:rPr>
          <w:rFonts w:hint="eastAsia" w:ascii="宋体" w:hAnsi="宋体" w:cs="Times New Roman"/>
          <w:b/>
          <w:color w:val="auto"/>
          <w:szCs w:val="21"/>
          <w:highlight w:val="none"/>
        </w:rPr>
        <w:t>须进行实质性响应，</w:t>
      </w:r>
      <w:r>
        <w:rPr>
          <w:rFonts w:hint="eastAsia" w:ascii="宋体" w:hAnsi="宋体" w:cs="Times New Roman"/>
          <w:b/>
          <w:color w:val="auto"/>
          <w:szCs w:val="21"/>
          <w:highlight w:val="none"/>
          <w:lang w:val="en-US" w:eastAsia="zh-CN"/>
        </w:rPr>
        <w:t>供应商</w:t>
      </w:r>
      <w:r>
        <w:rPr>
          <w:rFonts w:hint="eastAsia" w:ascii="宋体" w:hAnsi="宋体" w:cs="Times New Roman"/>
          <w:b/>
          <w:color w:val="auto"/>
          <w:szCs w:val="21"/>
          <w:highlight w:val="none"/>
        </w:rPr>
        <w:t>若有一项带“★”的条款未响应或不满足，</w:t>
      </w:r>
      <w:r>
        <w:rPr>
          <w:rFonts w:hint="eastAsia" w:ascii="宋体" w:hAnsi="宋体" w:cs="Times New Roman"/>
          <w:b/>
          <w:color w:val="auto"/>
          <w:szCs w:val="21"/>
          <w:highlight w:val="none"/>
          <w:lang w:val="en-US" w:eastAsia="zh-CN"/>
        </w:rPr>
        <w:t>视为投标人资质不符合要求，</w:t>
      </w:r>
      <w:r>
        <w:rPr>
          <w:rFonts w:hint="eastAsia" w:ascii="宋体" w:hAnsi="宋体" w:cs="Times New Roman"/>
          <w:b/>
          <w:color w:val="auto"/>
          <w:szCs w:val="21"/>
          <w:highlight w:val="none"/>
        </w:rPr>
        <w:t>将</w:t>
      </w:r>
      <w:r>
        <w:rPr>
          <w:rFonts w:hint="eastAsia" w:ascii="宋体" w:hAnsi="宋体" w:cs="Times New Roman"/>
          <w:b/>
          <w:color w:val="auto"/>
          <w:szCs w:val="21"/>
          <w:highlight w:val="none"/>
          <w:lang w:val="en-US" w:eastAsia="zh-CN"/>
        </w:rPr>
        <w:t>按无效投标处理，不能参加评审环节。</w:t>
      </w:r>
    </w:p>
    <w:p w14:paraId="100C9B5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w:t>
      </w:r>
      <w:r>
        <w:rPr>
          <w:rFonts w:hint="eastAsia" w:ascii="宋体" w:hAnsi="宋体"/>
          <w:b/>
          <w:color w:val="auto"/>
          <w:szCs w:val="21"/>
          <w:highlight w:val="none"/>
          <w:lang w:val="en-US" w:eastAsia="zh-CN"/>
        </w:rPr>
        <w:t>采购</w:t>
      </w:r>
      <w:r>
        <w:rPr>
          <w:rFonts w:hint="eastAsia" w:ascii="宋体" w:hAnsi="宋体"/>
          <w:b/>
          <w:color w:val="auto"/>
          <w:szCs w:val="21"/>
          <w:highlight w:val="none"/>
        </w:rPr>
        <w:t>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p w14:paraId="6278879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bCs/>
          <w:color w:val="auto"/>
          <w:szCs w:val="21"/>
          <w:highlight w:val="none"/>
        </w:rPr>
      </w:pPr>
      <w:r>
        <w:rPr>
          <w:rFonts w:hint="eastAsia" w:ascii="宋体" w:hAnsi="宋体"/>
          <w:b/>
          <w:bCs/>
          <w:color w:val="auto"/>
          <w:szCs w:val="21"/>
          <w:highlight w:val="none"/>
        </w:rPr>
        <w:t>本表所列条款必须一一予以响应，“报价文件响应”一栏应填写具体的响应内容，</w:t>
      </w:r>
      <w:r>
        <w:rPr>
          <w:rFonts w:hint="eastAsia" w:ascii="宋体" w:hAnsi="宋体"/>
          <w:b/>
          <w:bCs/>
          <w:color w:val="auto"/>
          <w:szCs w:val="21"/>
          <w:highlight w:val="none"/>
          <w:lang w:val="en-GB"/>
        </w:rPr>
        <w:t>如无偏离则不需列明</w:t>
      </w:r>
      <w:r>
        <w:rPr>
          <w:rFonts w:hint="eastAsia" w:ascii="宋体" w:hAnsi="宋体"/>
          <w:b/>
          <w:bCs/>
          <w:color w:val="auto"/>
          <w:szCs w:val="21"/>
          <w:highlight w:val="none"/>
          <w:lang w:val="en-GB" w:eastAsia="zh-CN"/>
        </w:rPr>
        <w:t>；</w:t>
      </w:r>
      <w:r>
        <w:rPr>
          <w:rFonts w:hint="eastAsia" w:ascii="宋体" w:hAnsi="宋体"/>
          <w:b/>
          <w:bCs/>
          <w:color w:val="auto"/>
          <w:szCs w:val="21"/>
          <w:highlight w:val="none"/>
        </w:rPr>
        <w:t>有差异的要具体说明。</w:t>
      </w:r>
    </w:p>
    <w:p w14:paraId="1A54225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bCs/>
          <w:color w:val="auto"/>
          <w:szCs w:val="21"/>
          <w:highlight w:val="none"/>
        </w:rPr>
      </w:pPr>
    </w:p>
    <w:p w14:paraId="56C511DB">
      <w:pPr>
        <w:keepNext w:val="0"/>
        <w:keepLines w:val="0"/>
        <w:pageBreakBefore w:val="0"/>
        <w:widowControl w:val="0"/>
        <w:kinsoku/>
        <w:wordWrap/>
        <w:overflowPunct/>
        <w:topLinePunct w:val="0"/>
        <w:autoSpaceDE/>
        <w:autoSpaceDN/>
        <w:bidi w:val="0"/>
        <w:spacing w:line="220" w:lineRule="exact"/>
        <w:textAlignment w:val="auto"/>
        <w:rPr>
          <w:rFonts w:hint="eastAsia" w:ascii="Times New Roman" w:hAnsi="宋体" w:eastAsia="宋体" w:cs="Times New Roman"/>
          <w:b/>
          <w:color w:val="auto"/>
          <w:sz w:val="18"/>
          <w:szCs w:val="18"/>
          <w:highlight w:val="none"/>
          <w:lang w:val="en-US" w:eastAsia="zh-CN"/>
        </w:rPr>
      </w:pPr>
      <w:r>
        <w:rPr>
          <w:rFonts w:hint="eastAsia" w:ascii="Times New Roman" w:hAnsi="宋体" w:eastAsia="宋体" w:cs="Times New Roman"/>
          <w:b/>
          <w:color w:val="auto"/>
          <w:sz w:val="18"/>
          <w:szCs w:val="18"/>
          <w:highlight w:val="none"/>
          <w:lang w:val="en-US" w:eastAsia="zh-CN"/>
        </w:rPr>
        <w:t>一、“</w:t>
      </w:r>
      <w:r>
        <w:rPr>
          <w:rFonts w:hint="eastAsia" w:ascii="Times New Roman" w:hAnsi="宋体" w:eastAsia="宋体" w:cs="Times New Roman"/>
          <w:b/>
          <w:color w:val="auto"/>
          <w:sz w:val="18"/>
          <w:szCs w:val="18"/>
          <w:highlight w:val="none"/>
          <w:lang w:val="zh-CN" w:eastAsia="zh-CN"/>
        </w:rPr>
        <w:t>★</w:t>
      </w:r>
      <w:r>
        <w:rPr>
          <w:rFonts w:hint="eastAsia" w:ascii="Times New Roman" w:hAnsi="宋体" w:eastAsia="宋体" w:cs="Times New Roman"/>
          <w:b/>
          <w:color w:val="auto"/>
          <w:sz w:val="18"/>
          <w:szCs w:val="18"/>
          <w:highlight w:val="none"/>
          <w:lang w:val="en-US" w:eastAsia="zh-CN"/>
        </w:rPr>
        <w:t>”条款响应表</w:t>
      </w:r>
    </w:p>
    <w:tbl>
      <w:tblPr>
        <w:tblStyle w:val="18"/>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72"/>
        <w:gridCol w:w="1372"/>
        <w:gridCol w:w="1974"/>
      </w:tblGrid>
      <w:tr w14:paraId="3BD2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4D388D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3B50293D">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4DA0B72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72" w:type="dxa"/>
            <w:tcBorders>
              <w:top w:val="single" w:color="auto" w:sz="4" w:space="0"/>
              <w:left w:val="single" w:color="auto" w:sz="4" w:space="0"/>
              <w:bottom w:val="single" w:color="auto" w:sz="4" w:space="0"/>
              <w:right w:val="single" w:color="auto" w:sz="4" w:space="0"/>
            </w:tcBorders>
            <w:vAlign w:val="center"/>
          </w:tcPr>
          <w:p w14:paraId="63B17011">
            <w:pPr>
              <w:keepNext w:val="0"/>
              <w:keepLines w:val="0"/>
              <w:pageBreakBefore w:val="0"/>
              <w:widowControl w:val="0"/>
              <w:kinsoku/>
              <w:wordWrap/>
              <w:overflowPunct/>
              <w:topLinePunct w:val="0"/>
              <w:autoSpaceDE/>
              <w:autoSpaceDN/>
              <w:bidi w:val="0"/>
              <w:spacing w:line="220" w:lineRule="exact"/>
              <w:ind w:firstLine="181" w:firstLineChars="100"/>
              <w:jc w:val="center"/>
              <w:textAlignment w:val="auto"/>
              <w:rPr>
                <w:color w:val="auto"/>
                <w:sz w:val="18"/>
                <w:szCs w:val="18"/>
                <w:highlight w:val="none"/>
              </w:rPr>
            </w:pPr>
            <w:r>
              <w:rPr>
                <w:rFonts w:ascii="Arial" w:hAnsi="Arial" w:cs="Arial"/>
                <w:b/>
                <w:color w:val="auto"/>
                <w:sz w:val="18"/>
                <w:szCs w:val="18"/>
                <w:highlight w:val="none"/>
              </w:rPr>
              <w:t>是否偏离</w:t>
            </w:r>
          </w:p>
          <w:p w14:paraId="21F5ACCB">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72" w:type="dxa"/>
            <w:tcBorders>
              <w:top w:val="single" w:color="auto" w:sz="4" w:space="0"/>
              <w:left w:val="single" w:color="auto" w:sz="4" w:space="0"/>
              <w:bottom w:val="single" w:color="auto" w:sz="4" w:space="0"/>
              <w:right w:val="single" w:color="auto" w:sz="4" w:space="0"/>
            </w:tcBorders>
            <w:vAlign w:val="center"/>
          </w:tcPr>
          <w:p w14:paraId="0A677838">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0C97706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74" w:type="dxa"/>
            <w:tcBorders>
              <w:top w:val="single" w:color="auto" w:sz="4" w:space="0"/>
              <w:left w:val="single" w:color="auto" w:sz="4" w:space="0"/>
              <w:bottom w:val="single" w:color="auto" w:sz="4" w:space="0"/>
              <w:right w:val="single" w:color="auto" w:sz="4" w:space="0"/>
            </w:tcBorders>
            <w:vAlign w:val="center"/>
          </w:tcPr>
          <w:p w14:paraId="48118D0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2CD4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705D1A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3006A89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62FF61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791787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688B553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1A34A9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5B5E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D168DA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73D02BA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196D83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0942361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0D95EA1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1E3D498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27B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7BE335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387E9B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EEAE7B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70A2EBB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633DC21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3A5785E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26EAAE06">
      <w:pPr>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eastAsia" w:ascii="宋体" w:hAnsi="宋体" w:cs="宋体"/>
          <w:b/>
          <w:bCs/>
          <w:szCs w:val="21"/>
          <w:highlight w:val="none"/>
          <w:lang w:val="en-US" w:eastAsia="zh-CN"/>
        </w:rPr>
      </w:pPr>
    </w:p>
    <w:p w14:paraId="5C962457">
      <w:pPr>
        <w:keepNext w:val="0"/>
        <w:keepLines w:val="0"/>
        <w:pageBreakBefore w:val="0"/>
        <w:widowControl w:val="0"/>
        <w:kinsoku/>
        <w:wordWrap/>
        <w:overflowPunct/>
        <w:topLinePunct w:val="0"/>
        <w:autoSpaceDE/>
        <w:autoSpaceDN/>
        <w:bidi w:val="0"/>
        <w:spacing w:line="220" w:lineRule="exact"/>
        <w:textAlignment w:val="auto"/>
        <w:rPr>
          <w:rFonts w:hint="eastAsia" w:ascii="Times New Roman" w:hAnsi="宋体" w:eastAsia="宋体" w:cs="Times New Roman"/>
          <w:b/>
          <w:color w:val="auto"/>
          <w:sz w:val="18"/>
          <w:szCs w:val="18"/>
          <w:highlight w:val="none"/>
          <w:lang w:val="en-US" w:eastAsia="zh-CN"/>
        </w:rPr>
      </w:pPr>
      <w:r>
        <w:rPr>
          <w:rFonts w:hint="eastAsia" w:ascii="Times New Roman" w:hAnsi="宋体" w:eastAsia="宋体" w:cs="Times New Roman"/>
          <w:b/>
          <w:color w:val="auto"/>
          <w:sz w:val="18"/>
          <w:szCs w:val="18"/>
          <w:highlight w:val="none"/>
          <w:lang w:val="en-US" w:eastAsia="zh-CN"/>
        </w:rPr>
        <w:t>二、“▲”条款响应表</w:t>
      </w:r>
    </w:p>
    <w:tbl>
      <w:tblPr>
        <w:tblStyle w:val="18"/>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72"/>
        <w:gridCol w:w="1372"/>
        <w:gridCol w:w="1974"/>
      </w:tblGrid>
      <w:tr w14:paraId="3258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E99F07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C1E1C5F">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7EFD3919">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72" w:type="dxa"/>
            <w:tcBorders>
              <w:top w:val="single" w:color="auto" w:sz="4" w:space="0"/>
              <w:left w:val="single" w:color="auto" w:sz="4" w:space="0"/>
              <w:bottom w:val="single" w:color="auto" w:sz="4" w:space="0"/>
              <w:right w:val="single" w:color="auto" w:sz="4" w:space="0"/>
            </w:tcBorders>
            <w:vAlign w:val="center"/>
          </w:tcPr>
          <w:p w14:paraId="2644B07E">
            <w:pPr>
              <w:keepNext w:val="0"/>
              <w:keepLines w:val="0"/>
              <w:pageBreakBefore w:val="0"/>
              <w:widowControl w:val="0"/>
              <w:kinsoku/>
              <w:wordWrap/>
              <w:overflowPunct/>
              <w:topLinePunct w:val="0"/>
              <w:autoSpaceDE/>
              <w:autoSpaceDN/>
              <w:bidi w:val="0"/>
              <w:spacing w:line="220" w:lineRule="exact"/>
              <w:ind w:firstLine="181" w:firstLineChars="100"/>
              <w:jc w:val="center"/>
              <w:textAlignment w:val="auto"/>
              <w:rPr>
                <w:color w:val="auto"/>
                <w:sz w:val="18"/>
                <w:szCs w:val="18"/>
                <w:highlight w:val="none"/>
              </w:rPr>
            </w:pPr>
            <w:r>
              <w:rPr>
                <w:rFonts w:ascii="Arial" w:hAnsi="Arial" w:cs="Arial"/>
                <w:b/>
                <w:color w:val="auto"/>
                <w:sz w:val="18"/>
                <w:szCs w:val="18"/>
                <w:highlight w:val="none"/>
              </w:rPr>
              <w:t>是否偏离</w:t>
            </w:r>
          </w:p>
          <w:p w14:paraId="66EDB873">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72" w:type="dxa"/>
            <w:tcBorders>
              <w:top w:val="single" w:color="auto" w:sz="4" w:space="0"/>
              <w:left w:val="single" w:color="auto" w:sz="4" w:space="0"/>
              <w:bottom w:val="single" w:color="auto" w:sz="4" w:space="0"/>
              <w:right w:val="single" w:color="auto" w:sz="4" w:space="0"/>
            </w:tcBorders>
            <w:vAlign w:val="center"/>
          </w:tcPr>
          <w:p w14:paraId="4F5260B7">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3DE00B7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74" w:type="dxa"/>
            <w:tcBorders>
              <w:top w:val="single" w:color="auto" w:sz="4" w:space="0"/>
              <w:left w:val="single" w:color="auto" w:sz="4" w:space="0"/>
              <w:bottom w:val="single" w:color="auto" w:sz="4" w:space="0"/>
              <w:right w:val="single" w:color="auto" w:sz="4" w:space="0"/>
            </w:tcBorders>
            <w:vAlign w:val="center"/>
          </w:tcPr>
          <w:p w14:paraId="09DFAC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244C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F2312B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E5F43A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8B4FD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5AA16CC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3522526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6D2AE4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4DF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3C48E0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350B621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8354C2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6D49F02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0AAF481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7D1ED2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009F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ED6FD1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3B0C298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D13E11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3C80FE6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0F8B0FB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346F58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3BFEE7B4">
      <w:pPr>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eastAsia" w:ascii="宋体" w:hAnsi="宋体" w:cs="宋体"/>
          <w:b/>
          <w:bCs/>
          <w:szCs w:val="21"/>
          <w:highlight w:val="none"/>
          <w:lang w:val="en-US" w:eastAsia="zh-CN"/>
        </w:rPr>
      </w:pPr>
    </w:p>
    <w:p w14:paraId="16B9E58A">
      <w:pPr>
        <w:keepNext w:val="0"/>
        <w:keepLines w:val="0"/>
        <w:pageBreakBefore w:val="0"/>
        <w:widowControl w:val="0"/>
        <w:kinsoku/>
        <w:wordWrap/>
        <w:overflowPunct/>
        <w:topLinePunct w:val="0"/>
        <w:autoSpaceDE/>
        <w:autoSpaceDN/>
        <w:bidi w:val="0"/>
        <w:spacing w:line="220" w:lineRule="exact"/>
        <w:textAlignment w:val="auto"/>
        <w:rPr>
          <w:rFonts w:hint="default" w:ascii="Times New Roman" w:hAnsi="宋体" w:eastAsia="宋体" w:cs="Times New Roman"/>
          <w:b/>
          <w:color w:val="auto"/>
          <w:sz w:val="18"/>
          <w:szCs w:val="18"/>
          <w:highlight w:val="none"/>
          <w:lang w:val="en-US" w:eastAsia="zh-CN"/>
        </w:rPr>
      </w:pPr>
      <w:r>
        <w:rPr>
          <w:rFonts w:hint="eastAsia" w:ascii="Times New Roman" w:hAnsi="宋体" w:eastAsia="宋体" w:cs="Times New Roman"/>
          <w:b/>
          <w:color w:val="auto"/>
          <w:sz w:val="18"/>
          <w:szCs w:val="18"/>
          <w:highlight w:val="none"/>
          <w:lang w:val="en-US" w:eastAsia="zh-CN"/>
        </w:rPr>
        <w:t>三、</w:t>
      </w:r>
      <w:r>
        <w:rPr>
          <w:rFonts w:hint="eastAsia" w:ascii="Times New Roman" w:hAnsi="宋体" w:cs="Times New Roman"/>
          <w:b/>
          <w:color w:val="auto"/>
          <w:sz w:val="18"/>
          <w:szCs w:val="18"/>
          <w:highlight w:val="none"/>
          <w:lang w:val="en-US" w:eastAsia="zh-CN"/>
        </w:rPr>
        <w:t>采购内容及</w:t>
      </w:r>
      <w:r>
        <w:rPr>
          <w:rFonts w:hint="eastAsia" w:ascii="Times New Roman" w:hAnsi="宋体" w:eastAsia="宋体" w:cs="Times New Roman"/>
          <w:b/>
          <w:color w:val="auto"/>
          <w:sz w:val="18"/>
          <w:szCs w:val="18"/>
          <w:highlight w:val="none"/>
          <w:lang w:val="en-US" w:eastAsia="zh-CN"/>
        </w:rPr>
        <w:t>工期响应表</w:t>
      </w:r>
    </w:p>
    <w:tbl>
      <w:tblPr>
        <w:tblStyle w:val="18"/>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72"/>
        <w:gridCol w:w="1372"/>
        <w:gridCol w:w="1974"/>
      </w:tblGrid>
      <w:tr w14:paraId="0DBA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A1C2D7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D92A550">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0F7496C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72" w:type="dxa"/>
            <w:tcBorders>
              <w:top w:val="single" w:color="auto" w:sz="4" w:space="0"/>
              <w:left w:val="single" w:color="auto" w:sz="4" w:space="0"/>
              <w:bottom w:val="single" w:color="auto" w:sz="4" w:space="0"/>
              <w:right w:val="single" w:color="auto" w:sz="4" w:space="0"/>
            </w:tcBorders>
            <w:vAlign w:val="center"/>
          </w:tcPr>
          <w:p w14:paraId="5DC32A2D">
            <w:pPr>
              <w:keepNext w:val="0"/>
              <w:keepLines w:val="0"/>
              <w:pageBreakBefore w:val="0"/>
              <w:widowControl w:val="0"/>
              <w:kinsoku/>
              <w:wordWrap/>
              <w:overflowPunct/>
              <w:topLinePunct w:val="0"/>
              <w:autoSpaceDE/>
              <w:autoSpaceDN/>
              <w:bidi w:val="0"/>
              <w:spacing w:line="220" w:lineRule="exact"/>
              <w:ind w:firstLine="181" w:firstLineChars="100"/>
              <w:jc w:val="center"/>
              <w:textAlignment w:val="auto"/>
              <w:rPr>
                <w:color w:val="auto"/>
                <w:sz w:val="18"/>
                <w:szCs w:val="18"/>
                <w:highlight w:val="none"/>
              </w:rPr>
            </w:pPr>
            <w:r>
              <w:rPr>
                <w:rFonts w:ascii="Arial" w:hAnsi="Arial" w:cs="Arial"/>
                <w:b/>
                <w:color w:val="auto"/>
                <w:sz w:val="18"/>
                <w:szCs w:val="18"/>
                <w:highlight w:val="none"/>
              </w:rPr>
              <w:t>是否偏离</w:t>
            </w:r>
          </w:p>
          <w:p w14:paraId="67A7671D">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72" w:type="dxa"/>
            <w:tcBorders>
              <w:top w:val="single" w:color="auto" w:sz="4" w:space="0"/>
              <w:left w:val="single" w:color="auto" w:sz="4" w:space="0"/>
              <w:bottom w:val="single" w:color="auto" w:sz="4" w:space="0"/>
              <w:right w:val="single" w:color="auto" w:sz="4" w:space="0"/>
            </w:tcBorders>
            <w:vAlign w:val="center"/>
          </w:tcPr>
          <w:p w14:paraId="2B431C6D">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62A4D31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74" w:type="dxa"/>
            <w:tcBorders>
              <w:top w:val="single" w:color="auto" w:sz="4" w:space="0"/>
              <w:left w:val="single" w:color="auto" w:sz="4" w:space="0"/>
              <w:bottom w:val="single" w:color="auto" w:sz="4" w:space="0"/>
              <w:right w:val="single" w:color="auto" w:sz="4" w:space="0"/>
            </w:tcBorders>
            <w:vAlign w:val="center"/>
          </w:tcPr>
          <w:p w14:paraId="3E5D11D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4066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09671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FA37E1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5F6B29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2FC3B5A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5C87E32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6616F8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6577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AC0201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1D1E171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88E7C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14634EA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5A2E146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7BCB9FF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214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3EA53E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1F5772F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4317E2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00F6680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3370E4E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55D5713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1F7CF232">
      <w:pPr>
        <w:keepNext w:val="0"/>
        <w:keepLines w:val="0"/>
        <w:pageBreakBefore w:val="0"/>
        <w:widowControl w:val="0"/>
        <w:kinsoku/>
        <w:wordWrap/>
        <w:overflowPunct/>
        <w:topLinePunct w:val="0"/>
        <w:autoSpaceDE/>
        <w:autoSpaceDN/>
        <w:bidi w:val="0"/>
        <w:spacing w:line="220" w:lineRule="exact"/>
        <w:textAlignment w:val="auto"/>
        <w:rPr>
          <w:rFonts w:hint="eastAsia"/>
          <w:b/>
          <w:bCs/>
          <w:color w:val="auto"/>
          <w:sz w:val="18"/>
          <w:szCs w:val="18"/>
          <w:highlight w:val="none"/>
        </w:rPr>
      </w:pPr>
    </w:p>
    <w:p w14:paraId="4B9E509C">
      <w:pPr>
        <w:keepNext w:val="0"/>
        <w:keepLines w:val="0"/>
        <w:pageBreakBefore w:val="0"/>
        <w:widowControl w:val="0"/>
        <w:kinsoku/>
        <w:wordWrap/>
        <w:overflowPunct/>
        <w:topLinePunct w:val="0"/>
        <w:autoSpaceDE/>
        <w:autoSpaceDN/>
        <w:bidi w:val="0"/>
        <w:spacing w:line="220" w:lineRule="exact"/>
        <w:textAlignment w:val="auto"/>
        <w:rPr>
          <w:rFonts w:hint="default" w:hAnsi="宋体" w:eastAsia="宋体"/>
          <w:b/>
          <w:bCs/>
          <w:color w:val="auto"/>
          <w:sz w:val="18"/>
          <w:szCs w:val="18"/>
          <w:highlight w:val="none"/>
          <w:lang w:val="en-US" w:eastAsia="zh-CN"/>
        </w:rPr>
      </w:pPr>
      <w:r>
        <w:rPr>
          <w:rFonts w:hint="eastAsia"/>
          <w:b/>
          <w:bCs/>
          <w:color w:val="auto"/>
          <w:sz w:val="18"/>
          <w:szCs w:val="18"/>
          <w:highlight w:val="none"/>
          <w:lang w:val="en-US" w:eastAsia="zh-CN"/>
        </w:rPr>
        <w:t>四</w:t>
      </w:r>
      <w:r>
        <w:rPr>
          <w:rFonts w:hint="eastAsia"/>
          <w:b/>
          <w:bCs/>
          <w:color w:val="auto"/>
          <w:sz w:val="18"/>
          <w:szCs w:val="18"/>
          <w:highlight w:val="none"/>
          <w:lang w:eastAsia="zh-CN"/>
        </w:rPr>
        <w:t>、</w:t>
      </w:r>
      <w:r>
        <w:rPr>
          <w:rFonts w:hint="eastAsia" w:hAnsi="宋体" w:eastAsia="宋体"/>
          <w:b/>
          <w:color w:val="auto"/>
          <w:sz w:val="18"/>
          <w:szCs w:val="18"/>
          <w:highlight w:val="none"/>
        </w:rPr>
        <w:t>项目限价及报价要求</w:t>
      </w:r>
      <w:r>
        <w:rPr>
          <w:rFonts w:hint="eastAsia" w:hAnsi="宋体"/>
          <w:b/>
          <w:color w:val="auto"/>
          <w:sz w:val="18"/>
          <w:szCs w:val="18"/>
          <w:highlight w:val="none"/>
          <w:lang w:val="en-US" w:eastAsia="zh-CN"/>
        </w:rPr>
        <w:t>响应表</w:t>
      </w:r>
    </w:p>
    <w:tbl>
      <w:tblPr>
        <w:tblStyle w:val="18"/>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314"/>
        <w:gridCol w:w="192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DBA7D59">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3EE582BA">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14" w:type="dxa"/>
            <w:tcBorders>
              <w:top w:val="single" w:color="auto" w:sz="4" w:space="0"/>
              <w:left w:val="single" w:color="auto" w:sz="4" w:space="0"/>
              <w:bottom w:val="single" w:color="auto" w:sz="4" w:space="0"/>
              <w:right w:val="single" w:color="auto" w:sz="4" w:space="0"/>
            </w:tcBorders>
            <w:vAlign w:val="center"/>
          </w:tcPr>
          <w:p w14:paraId="3AD489E3">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16A04AB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5F41396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A276C0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072E4E7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6589C9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47A6E9C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40968EA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57E387C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730BF2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6D9E87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AC9ED2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3BE70F24">
      <w:pPr>
        <w:keepNext w:val="0"/>
        <w:keepLines w:val="0"/>
        <w:pageBreakBefore w:val="0"/>
        <w:widowControl w:val="0"/>
        <w:kinsoku/>
        <w:wordWrap/>
        <w:overflowPunct/>
        <w:topLinePunct w:val="0"/>
        <w:autoSpaceDE/>
        <w:autoSpaceDN/>
        <w:bidi w:val="0"/>
        <w:spacing w:line="220" w:lineRule="exact"/>
        <w:textAlignment w:val="auto"/>
        <w:rPr>
          <w:rFonts w:hint="eastAsia"/>
          <w:b/>
          <w:bCs/>
          <w:color w:val="auto"/>
          <w:sz w:val="18"/>
          <w:szCs w:val="18"/>
          <w:highlight w:val="none"/>
          <w:lang w:val="en-US" w:eastAsia="zh-CN"/>
        </w:rPr>
      </w:pPr>
    </w:p>
    <w:p w14:paraId="41A3221E">
      <w:pPr>
        <w:keepNext w:val="0"/>
        <w:keepLines w:val="0"/>
        <w:pageBreakBefore w:val="0"/>
        <w:widowControl w:val="0"/>
        <w:kinsoku/>
        <w:wordWrap/>
        <w:overflowPunct/>
        <w:topLinePunct w:val="0"/>
        <w:autoSpaceDE/>
        <w:autoSpaceDN/>
        <w:bidi w:val="0"/>
        <w:spacing w:line="220" w:lineRule="exact"/>
        <w:textAlignment w:val="auto"/>
        <w:rPr>
          <w:rFonts w:hint="eastAsia" w:eastAsia="宋体"/>
          <w:b/>
          <w:bCs/>
          <w:color w:val="auto"/>
          <w:sz w:val="18"/>
          <w:szCs w:val="18"/>
          <w:highlight w:val="none"/>
          <w:lang w:eastAsia="zh-CN"/>
        </w:rPr>
      </w:pPr>
      <w:r>
        <w:rPr>
          <w:rFonts w:hint="eastAsia"/>
          <w:b/>
          <w:bCs/>
          <w:color w:val="auto"/>
          <w:sz w:val="18"/>
          <w:szCs w:val="18"/>
          <w:highlight w:val="none"/>
          <w:lang w:val="en-US" w:eastAsia="zh-CN"/>
        </w:rPr>
        <w:t>五</w:t>
      </w:r>
      <w:r>
        <w:rPr>
          <w:rFonts w:hint="eastAsia"/>
          <w:b/>
          <w:bCs/>
          <w:color w:val="auto"/>
          <w:sz w:val="18"/>
          <w:szCs w:val="18"/>
          <w:highlight w:val="none"/>
        </w:rPr>
        <w:t>、</w:t>
      </w:r>
      <w:r>
        <w:rPr>
          <w:rFonts w:hint="eastAsia" w:ascii="宋体" w:hAnsi="宋体" w:cs="宋体"/>
          <w:b/>
          <w:bCs/>
          <w:color w:val="auto"/>
          <w:sz w:val="18"/>
          <w:szCs w:val="18"/>
          <w:highlight w:val="none"/>
          <w:lang w:val="en-US" w:eastAsia="zh-CN"/>
        </w:rPr>
        <w:t>技术要求条款响应表</w:t>
      </w:r>
    </w:p>
    <w:tbl>
      <w:tblPr>
        <w:tblStyle w:val="1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F9DA3CE">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1266276D">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FD91069">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2B02C3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0F95191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0F47D78">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28E8DE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48E61B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2F41E6A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BD773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69457D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615B368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6473E2E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29DD6B7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281E3C2D">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ascii="宋体" w:hAnsi="宋体" w:cs="宋体"/>
          <w:b/>
          <w:bCs/>
          <w:color w:val="auto"/>
          <w:sz w:val="18"/>
          <w:szCs w:val="18"/>
          <w:highlight w:val="none"/>
          <w:lang w:val="en-US" w:eastAsia="zh-CN"/>
        </w:rPr>
      </w:pPr>
    </w:p>
    <w:p w14:paraId="53DAAD5D">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eastAsia="宋体"/>
          <w:b/>
          <w:bCs/>
          <w:color w:val="auto"/>
          <w:sz w:val="18"/>
          <w:szCs w:val="18"/>
          <w:highlight w:val="none"/>
          <w:lang w:eastAsia="zh-CN"/>
        </w:rPr>
      </w:pPr>
      <w:r>
        <w:rPr>
          <w:rFonts w:hint="eastAsia" w:ascii="宋体" w:hAnsi="宋体" w:cs="宋体"/>
          <w:b/>
          <w:bCs/>
          <w:color w:val="auto"/>
          <w:sz w:val="18"/>
          <w:szCs w:val="18"/>
          <w:highlight w:val="none"/>
          <w:lang w:val="en-US" w:eastAsia="zh-CN"/>
        </w:rPr>
        <w:t>六、</w:t>
      </w:r>
      <w:r>
        <w:rPr>
          <w:rFonts w:hint="eastAsia" w:hAnsi="宋体" w:cs="Times New Roman"/>
          <w:b/>
          <w:color w:val="auto"/>
          <w:sz w:val="18"/>
          <w:szCs w:val="18"/>
          <w:highlight w:val="none"/>
          <w:lang w:val="en-US" w:eastAsia="zh-CN"/>
        </w:rPr>
        <w:t>商务要求</w:t>
      </w:r>
      <w:r>
        <w:rPr>
          <w:rFonts w:hint="eastAsia" w:ascii="Times New Roman" w:hAnsi="宋体" w:cs="Times New Roman"/>
          <w:b/>
          <w:color w:val="auto"/>
          <w:sz w:val="18"/>
          <w:szCs w:val="18"/>
          <w:highlight w:val="none"/>
        </w:rPr>
        <w:t>条款响应</w:t>
      </w:r>
      <w:r>
        <w:rPr>
          <w:rFonts w:hint="eastAsia" w:hAnsi="宋体"/>
          <w:b/>
          <w:color w:val="auto"/>
          <w:sz w:val="18"/>
          <w:szCs w:val="18"/>
          <w:highlight w:val="none"/>
        </w:rPr>
        <w:t>表</w:t>
      </w:r>
    </w:p>
    <w:tbl>
      <w:tblPr>
        <w:tblStyle w:val="1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16FC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0F77B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03241F4">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5AD22AA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69AAE089">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2FF90A16">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4DA8D6D">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1384BC5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33D5187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004B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3DD143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1F43B2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EA65DE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618A35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4811F27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16F4B1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62E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5CFE06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B829A5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7090FA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0F1919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30B57A9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9D1A83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942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0CB653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1CB98D3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2EC111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2070853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161EEBE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1184FA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28B55148">
      <w:pPr>
        <w:pStyle w:val="25"/>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b/>
          <w:color w:val="auto"/>
          <w:sz w:val="18"/>
          <w:szCs w:val="18"/>
          <w:highlight w:val="none"/>
          <w:lang w:val="en-US" w:eastAsia="zh-CN"/>
        </w:rPr>
      </w:pPr>
    </w:p>
    <w:p w14:paraId="3727BFFE">
      <w:pPr>
        <w:pStyle w:val="25"/>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b/>
          <w:color w:val="auto"/>
          <w:sz w:val="18"/>
          <w:szCs w:val="18"/>
          <w:highlight w:val="none"/>
        </w:rPr>
      </w:pPr>
    </w:p>
    <w:p w14:paraId="11D9DC9A">
      <w:pPr>
        <w:pStyle w:val="25"/>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b/>
          <w:color w:val="auto"/>
          <w:sz w:val="18"/>
          <w:szCs w:val="18"/>
          <w:highlight w:val="none"/>
          <w:lang w:val="en-US" w:eastAsia="zh-CN"/>
        </w:rPr>
      </w:pPr>
    </w:p>
    <w:p w14:paraId="259A9E66">
      <w:pPr>
        <w:pStyle w:val="25"/>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b/>
          <w:color w:val="auto"/>
          <w:sz w:val="18"/>
          <w:szCs w:val="18"/>
          <w:highlight w:val="none"/>
          <w:lang w:val="en-US" w:eastAsia="zh-CN"/>
        </w:rPr>
        <w:t>七、</w:t>
      </w:r>
      <w:r>
        <w:rPr>
          <w:rFonts w:hint="eastAsia" w:ascii="宋体" w:hAnsi="宋体"/>
          <w:b/>
          <w:color w:val="auto"/>
          <w:sz w:val="18"/>
          <w:szCs w:val="18"/>
          <w:highlight w:val="none"/>
        </w:rPr>
        <w:t>合同条款</w:t>
      </w:r>
      <w:r>
        <w:rPr>
          <w:rFonts w:hint="eastAsia" w:hAnsi="宋体"/>
          <w:b/>
          <w:color w:val="auto"/>
          <w:sz w:val="18"/>
          <w:szCs w:val="18"/>
          <w:highlight w:val="none"/>
        </w:rPr>
        <w:t>响应表</w:t>
      </w:r>
    </w:p>
    <w:tbl>
      <w:tblPr>
        <w:tblStyle w:val="18"/>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654"/>
        <w:gridCol w:w="1186"/>
        <w:gridCol w:w="1917"/>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654" w:type="dxa"/>
            <w:tcBorders>
              <w:top w:val="single" w:color="auto" w:sz="4" w:space="0"/>
              <w:left w:val="single" w:color="auto" w:sz="4" w:space="0"/>
              <w:bottom w:val="single" w:color="auto" w:sz="4" w:space="0"/>
              <w:right w:val="single" w:color="auto" w:sz="4" w:space="0"/>
            </w:tcBorders>
            <w:vAlign w:val="center"/>
          </w:tcPr>
          <w:p w14:paraId="78329930">
            <w:pPr>
              <w:keepNext w:val="0"/>
              <w:keepLines w:val="0"/>
              <w:pageBreakBefore w:val="0"/>
              <w:widowControl w:val="0"/>
              <w:kinsoku/>
              <w:wordWrap/>
              <w:overflowPunct/>
              <w:topLinePunct w:val="0"/>
              <w:autoSpaceDE/>
              <w:autoSpaceDN/>
              <w:bidi w:val="0"/>
              <w:spacing w:line="220" w:lineRule="exact"/>
              <w:jc w:val="center"/>
              <w:textAlignment w:val="auto"/>
              <w:rPr>
                <w:rFonts w:hint="eastAsia"/>
                <w:color w:val="auto"/>
                <w:sz w:val="18"/>
                <w:szCs w:val="18"/>
                <w:highlight w:val="none"/>
              </w:rPr>
            </w:pPr>
            <w:r>
              <w:rPr>
                <w:rFonts w:ascii="Arial" w:hAnsi="Arial" w:cs="Arial"/>
                <w:b/>
                <w:color w:val="auto"/>
                <w:sz w:val="18"/>
                <w:szCs w:val="18"/>
                <w:highlight w:val="none"/>
              </w:rPr>
              <w:t>是否偏离</w:t>
            </w:r>
          </w:p>
          <w:p w14:paraId="240213CE">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rFonts w:hint="eastAsia" w:ascii="Times New Roman" w:hAnsi="Times New Roman" w:cs="Times New Roman"/>
                <w:color w:val="auto"/>
                <w:sz w:val="18"/>
                <w:szCs w:val="18"/>
                <w:highlight w:val="none"/>
                <w:lang w:eastAsia="zh-CN"/>
              </w:rPr>
              <w:t>（</w:t>
            </w:r>
            <w:r>
              <w:rPr>
                <w:rFonts w:ascii="Times New Roman" w:hAnsi="Times New Roman" w:cs="Times New Roman"/>
                <w:color w:val="auto"/>
                <w:sz w:val="18"/>
                <w:szCs w:val="18"/>
                <w:highlight w:val="none"/>
              </w:rPr>
              <w:t>无偏离/正偏离/负偏离）</w:t>
            </w:r>
          </w:p>
        </w:tc>
        <w:tc>
          <w:tcPr>
            <w:tcW w:w="1186" w:type="dxa"/>
            <w:tcBorders>
              <w:top w:val="single" w:color="auto" w:sz="4" w:space="0"/>
              <w:left w:val="single" w:color="auto" w:sz="4" w:space="0"/>
              <w:bottom w:val="single" w:color="auto" w:sz="4" w:space="0"/>
              <w:right w:val="single" w:color="auto" w:sz="4" w:space="0"/>
            </w:tcBorders>
            <w:vAlign w:val="center"/>
          </w:tcPr>
          <w:p w14:paraId="7375CB51">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3E54081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17" w:type="dxa"/>
            <w:tcBorders>
              <w:top w:val="single" w:color="auto" w:sz="4" w:space="0"/>
              <w:left w:val="single" w:color="auto" w:sz="4" w:space="0"/>
              <w:bottom w:val="single" w:color="auto" w:sz="4" w:space="0"/>
              <w:right w:val="single" w:color="auto" w:sz="4" w:space="0"/>
            </w:tcBorders>
            <w:vAlign w:val="center"/>
          </w:tcPr>
          <w:p w14:paraId="4EC442E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7808188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C82528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28D2AD8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09380E5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2271B2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1BAC306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0BD69C3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1BB0E9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682A8A5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4A54309D">
      <w:pPr>
        <w:keepNext/>
        <w:keepLines w:val="0"/>
        <w:widowControl w:val="0"/>
        <w:numPr>
          <w:ilvl w:val="0"/>
          <w:numId w:val="0"/>
        </w:numPr>
        <w:tabs>
          <w:tab w:val="left" w:pos="420"/>
        </w:tabs>
        <w:adjustRightInd/>
        <w:snapToGrid/>
        <w:spacing w:line="360" w:lineRule="auto"/>
        <w:jc w:val="both"/>
        <w:outlineLvl w:val="9"/>
        <w:rPr>
          <w:rFonts w:hint="eastAsia" w:ascii="宋体" w:hAnsi="宋体" w:cs="Times New Roman"/>
          <w:b/>
          <w:color w:val="auto"/>
          <w:sz w:val="21"/>
          <w:szCs w:val="21"/>
          <w:highlight w:val="none"/>
          <w:lang w:val="en-US" w:eastAsia="zh-CN" w:bidi="ar-SA"/>
        </w:rPr>
      </w:pPr>
    </w:p>
    <w:p w14:paraId="2AEDC45C">
      <w:pPr>
        <w:keepNext/>
        <w:keepLines w:val="0"/>
        <w:widowControl w:val="0"/>
        <w:numPr>
          <w:ilvl w:val="0"/>
          <w:numId w:val="0"/>
        </w:numPr>
        <w:tabs>
          <w:tab w:val="left" w:pos="420"/>
        </w:tabs>
        <w:adjustRightInd/>
        <w:snapToGrid/>
        <w:spacing w:line="360" w:lineRule="auto"/>
        <w:ind w:firstLine="6114" w:firstLineChars="2900"/>
        <w:jc w:val="both"/>
        <w:outlineLvl w:val="1"/>
        <w:rPr>
          <w:rFonts w:hint="eastAsia" w:ascii="宋体" w:hAnsi="宋体" w:eastAsia="宋体" w:cs="Times New Roman"/>
          <w:b/>
          <w:color w:val="auto"/>
          <w:sz w:val="21"/>
          <w:szCs w:val="21"/>
          <w:highlight w:val="none"/>
          <w:lang w:val="en-US" w:eastAsia="zh-CN" w:bidi="ar-SA"/>
        </w:rPr>
      </w:pPr>
      <w:r>
        <w:rPr>
          <w:rFonts w:hint="eastAsia" w:ascii="宋体" w:hAnsi="宋体" w:cs="Times New Roman"/>
          <w:b/>
          <w:color w:val="auto"/>
          <w:sz w:val="21"/>
          <w:szCs w:val="21"/>
          <w:highlight w:val="none"/>
          <w:lang w:val="en-US" w:eastAsia="zh-CN" w:bidi="ar-SA"/>
        </w:rPr>
        <w:t>供应商</w:t>
      </w:r>
      <w:r>
        <w:rPr>
          <w:rFonts w:hint="eastAsia" w:ascii="宋体" w:hAnsi="宋体" w:eastAsia="宋体" w:cs="Times New Roman"/>
          <w:b/>
          <w:color w:val="auto"/>
          <w:sz w:val="21"/>
          <w:szCs w:val="21"/>
          <w:highlight w:val="none"/>
          <w:lang w:val="en-US" w:eastAsia="zh-CN" w:bidi="ar-SA"/>
        </w:rPr>
        <w:t>名称（盖章）：</w:t>
      </w:r>
    </w:p>
    <w:p w14:paraId="05BCF1A2">
      <w:pPr>
        <w:keepNext/>
        <w:keepLines w:val="0"/>
        <w:widowControl w:val="0"/>
        <w:numPr>
          <w:ilvl w:val="0"/>
          <w:numId w:val="0"/>
        </w:numPr>
        <w:tabs>
          <w:tab w:val="left" w:pos="420"/>
        </w:tabs>
        <w:adjustRightInd/>
        <w:snapToGrid/>
        <w:spacing w:line="360" w:lineRule="auto"/>
        <w:jc w:val="right"/>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Times New Roman"/>
          <w:b/>
          <w:color w:val="auto"/>
          <w:sz w:val="21"/>
          <w:szCs w:val="21"/>
          <w:highlight w:val="none"/>
          <w:lang w:val="en-US" w:eastAsia="zh-CN" w:bidi="ar-SA"/>
        </w:rPr>
        <w:t xml:space="preserve">                                       日期：      年    月    日</w:t>
      </w:r>
      <w:bookmarkStart w:id="299" w:name="_Toc15747"/>
      <w:bookmarkStart w:id="300" w:name="_Toc18653"/>
      <w:bookmarkStart w:id="301" w:name="_Toc15272"/>
      <w:bookmarkStart w:id="302" w:name="_Toc12562"/>
      <w:bookmarkStart w:id="303" w:name="_Toc27912"/>
      <w:bookmarkStart w:id="304" w:name="_Toc29687"/>
      <w:bookmarkStart w:id="305" w:name="_Toc6214"/>
      <w:bookmarkStart w:id="306" w:name="_Toc31077"/>
      <w:bookmarkStart w:id="307" w:name="_Toc21213"/>
      <w:bookmarkStart w:id="308" w:name="_Toc28851"/>
      <w:bookmarkStart w:id="309" w:name="_Toc31674"/>
      <w:bookmarkStart w:id="310" w:name="_Toc21561"/>
    </w:p>
    <w:p w14:paraId="4E1097E2">
      <w:pPr>
        <w:pStyle w:val="28"/>
        <w:tabs>
          <w:tab w:val="left" w:pos="1050"/>
          <w:tab w:val="center" w:pos="4535"/>
        </w:tabs>
        <w:spacing w:line="360" w:lineRule="auto"/>
        <w:jc w:val="both"/>
        <w:outlineLvl w:val="0"/>
        <w:rPr>
          <w:rFonts w:hint="eastAsia" w:ascii="宋体" w:hAnsi="宋体" w:eastAsia="宋体" w:cs="宋体"/>
          <w:b/>
          <w:bCs/>
          <w:color w:val="auto"/>
          <w:kern w:val="2"/>
          <w:sz w:val="21"/>
          <w:szCs w:val="21"/>
          <w:highlight w:val="none"/>
          <w:lang w:val="en-US" w:eastAsia="zh-CN" w:bidi="ar-SA"/>
        </w:rPr>
      </w:pPr>
    </w:p>
    <w:p w14:paraId="764AEEF3">
      <w:pPr>
        <w:pStyle w:val="28"/>
        <w:tabs>
          <w:tab w:val="left" w:pos="1050"/>
          <w:tab w:val="center" w:pos="4535"/>
        </w:tabs>
        <w:spacing w:line="360" w:lineRule="auto"/>
        <w:jc w:val="both"/>
        <w:outlineLvl w:val="0"/>
        <w:rPr>
          <w:rFonts w:hint="eastAsia" w:eastAsia="宋体"/>
          <w:b/>
          <w:bCs/>
          <w:color w:val="auto"/>
          <w:sz w:val="21"/>
          <w:szCs w:val="21"/>
          <w:highlight w:val="none"/>
          <w:lang w:val="en-US" w:eastAsia="zh-CN"/>
        </w:rPr>
      </w:pPr>
      <w:bookmarkStart w:id="311" w:name="_Toc856"/>
      <w:r>
        <w:rPr>
          <w:rFonts w:hint="eastAsia" w:ascii="宋体" w:hAnsi="宋体" w:eastAsia="宋体" w:cs="宋体"/>
          <w:b/>
          <w:bCs/>
          <w:color w:val="auto"/>
          <w:kern w:val="2"/>
          <w:sz w:val="21"/>
          <w:szCs w:val="21"/>
          <w:highlight w:val="none"/>
          <w:lang w:val="en-US" w:eastAsia="zh-CN" w:bidi="ar-SA"/>
        </w:rPr>
        <w:t>2.4</w:t>
      </w:r>
      <w:r>
        <w:rPr>
          <w:rFonts w:hint="eastAsia"/>
          <w:b/>
          <w:bCs/>
          <w:color w:val="auto"/>
          <w:sz w:val="21"/>
          <w:szCs w:val="21"/>
          <w:highlight w:val="none"/>
        </w:rPr>
        <w:t>法定代表人资格证明书</w:t>
      </w:r>
      <w:r>
        <w:rPr>
          <w:rFonts w:hint="eastAsia"/>
          <w:b/>
          <w:bCs/>
          <w:color w:val="auto"/>
          <w:sz w:val="21"/>
          <w:szCs w:val="21"/>
          <w:highlight w:val="none"/>
          <w:lang w:val="en-US" w:eastAsia="zh-CN"/>
        </w:rPr>
        <w:t>和法定代表人授权委托书</w:t>
      </w:r>
      <w:bookmarkEnd w:id="299"/>
      <w:bookmarkEnd w:id="300"/>
      <w:bookmarkEnd w:id="301"/>
      <w:bookmarkEnd w:id="302"/>
      <w:bookmarkEnd w:id="303"/>
      <w:bookmarkEnd w:id="304"/>
      <w:bookmarkEnd w:id="311"/>
    </w:p>
    <w:bookmarkEnd w:id="305"/>
    <w:bookmarkEnd w:id="306"/>
    <w:bookmarkEnd w:id="307"/>
    <w:bookmarkEnd w:id="308"/>
    <w:p w14:paraId="02155A84">
      <w:pPr>
        <w:pStyle w:val="28"/>
        <w:tabs>
          <w:tab w:val="left" w:pos="1050"/>
          <w:tab w:val="center" w:pos="4535"/>
        </w:tabs>
        <w:spacing w:line="360" w:lineRule="auto"/>
        <w:jc w:val="center"/>
        <w:outlineLvl w:val="9"/>
        <w:rPr>
          <w:rFonts w:hint="eastAsia"/>
          <w:b/>
          <w:bCs/>
          <w:color w:val="auto"/>
          <w:sz w:val="32"/>
          <w:szCs w:val="32"/>
          <w:highlight w:val="none"/>
        </w:rPr>
      </w:pPr>
      <w:bookmarkStart w:id="312" w:name="_Toc23684"/>
      <w:bookmarkStart w:id="313" w:name="_Toc19528"/>
      <w:bookmarkStart w:id="314" w:name="_Toc31787"/>
      <w:bookmarkStart w:id="315" w:name="_Toc14020"/>
      <w:bookmarkStart w:id="316" w:name="_Toc7276"/>
      <w:bookmarkStart w:id="317" w:name="_Toc14591"/>
      <w:bookmarkStart w:id="318" w:name="_Toc3241"/>
      <w:bookmarkStart w:id="319" w:name="_Toc28957"/>
      <w:bookmarkStart w:id="320" w:name="_Toc18443"/>
      <w:bookmarkStart w:id="321" w:name="_Toc23685"/>
      <w:bookmarkStart w:id="322" w:name="_Toc3758"/>
      <w:bookmarkStart w:id="323" w:name="_Toc22175"/>
      <w:bookmarkStart w:id="324" w:name="_Toc14853"/>
      <w:bookmarkStart w:id="325" w:name="_Toc15050"/>
    </w:p>
    <w:p w14:paraId="3D9CDF01">
      <w:pPr>
        <w:pStyle w:val="28"/>
        <w:tabs>
          <w:tab w:val="left" w:pos="1050"/>
          <w:tab w:val="center" w:pos="4535"/>
        </w:tabs>
        <w:spacing w:line="360" w:lineRule="auto"/>
        <w:jc w:val="center"/>
        <w:outlineLvl w:val="0"/>
        <w:rPr>
          <w:b/>
          <w:bCs/>
          <w:color w:val="auto"/>
          <w:sz w:val="28"/>
          <w:szCs w:val="28"/>
          <w:highlight w:val="none"/>
        </w:rPr>
      </w:pPr>
      <w:bookmarkStart w:id="326" w:name="_Toc32303"/>
      <w:bookmarkStart w:id="327" w:name="_Toc29097"/>
      <w:bookmarkStart w:id="328" w:name="_Toc29471"/>
      <w:bookmarkStart w:id="329" w:name="_Toc18442"/>
      <w:bookmarkStart w:id="330" w:name="_Toc22827"/>
      <w:bookmarkStart w:id="331" w:name="_Toc14931"/>
      <w:bookmarkStart w:id="332" w:name="_Toc29358"/>
      <w:r>
        <w:rPr>
          <w:rFonts w:hint="eastAsia"/>
          <w:b/>
          <w:bCs/>
          <w:color w:val="auto"/>
          <w:sz w:val="28"/>
          <w:szCs w:val="28"/>
          <w:highlight w:val="none"/>
        </w:rPr>
        <w:t>法定代表人资格证明书</w:t>
      </w:r>
      <w:bookmarkEnd w:id="312"/>
      <w:bookmarkEnd w:id="313"/>
      <w:bookmarkEnd w:id="314"/>
      <w:bookmarkEnd w:id="326"/>
      <w:bookmarkEnd w:id="327"/>
      <w:bookmarkEnd w:id="328"/>
      <w:bookmarkEnd w:id="329"/>
      <w:bookmarkEnd w:id="330"/>
      <w:bookmarkEnd w:id="331"/>
      <w:bookmarkEnd w:id="332"/>
    </w:p>
    <w:p w14:paraId="6B3F58B7">
      <w:pPr>
        <w:pStyle w:val="28"/>
        <w:spacing w:line="360" w:lineRule="auto"/>
        <w:ind w:firstLine="560"/>
        <w:rPr>
          <w:color w:val="auto"/>
          <w:sz w:val="21"/>
          <w:szCs w:val="21"/>
          <w:highlight w:val="none"/>
        </w:rPr>
      </w:pPr>
      <w:r>
        <w:rPr>
          <w:rFonts w:hint="eastAsia"/>
          <w:color w:val="auto"/>
          <w:sz w:val="21"/>
          <w:szCs w:val="21"/>
          <w:highlight w:val="none"/>
        </w:rPr>
        <w:t>兹证明，</w:t>
      </w:r>
      <w:r>
        <w:rPr>
          <w:rFonts w:hint="eastAsia"/>
          <w:color w:val="auto"/>
          <w:sz w:val="21"/>
          <w:szCs w:val="21"/>
          <w:highlight w:val="none"/>
          <w:u w:val="single"/>
        </w:rPr>
        <w:t xml:space="preserve">           </w:t>
      </w:r>
      <w:r>
        <w:rPr>
          <w:rFonts w:hint="eastAsia"/>
          <w:color w:val="auto"/>
          <w:sz w:val="21"/>
          <w:szCs w:val="21"/>
          <w:highlight w:val="none"/>
        </w:rPr>
        <w:t>同志，</w:t>
      </w:r>
      <w:r>
        <w:rPr>
          <w:rFonts w:hint="eastAsia"/>
          <w:color w:val="auto"/>
          <w:sz w:val="21"/>
          <w:szCs w:val="21"/>
          <w:highlight w:val="none"/>
          <w:u w:val="single"/>
        </w:rPr>
        <w:t xml:space="preserve">     </w:t>
      </w:r>
      <w:r>
        <w:rPr>
          <w:rFonts w:hint="eastAsia"/>
          <w:color w:val="auto"/>
          <w:sz w:val="21"/>
          <w:szCs w:val="21"/>
          <w:highlight w:val="none"/>
        </w:rPr>
        <w:t>（性别），现任我司</w:t>
      </w:r>
      <w:r>
        <w:rPr>
          <w:rFonts w:hint="eastAsia"/>
          <w:color w:val="auto"/>
          <w:sz w:val="21"/>
          <w:szCs w:val="21"/>
          <w:highlight w:val="none"/>
          <w:u w:val="single"/>
        </w:rPr>
        <w:t xml:space="preserve">         </w:t>
      </w:r>
      <w:r>
        <w:rPr>
          <w:rFonts w:hint="eastAsia"/>
          <w:color w:val="auto"/>
          <w:sz w:val="21"/>
          <w:szCs w:val="21"/>
          <w:highlight w:val="none"/>
        </w:rPr>
        <w:t>职务，为本公司的法定代表人，特此证明。</w:t>
      </w:r>
    </w:p>
    <w:p w14:paraId="47235EF8">
      <w:pPr>
        <w:pStyle w:val="28"/>
        <w:spacing w:line="360" w:lineRule="auto"/>
        <w:ind w:firstLine="560"/>
        <w:rPr>
          <w:color w:val="auto"/>
          <w:sz w:val="21"/>
          <w:szCs w:val="21"/>
          <w:highlight w:val="none"/>
        </w:rPr>
      </w:pPr>
    </w:p>
    <w:p w14:paraId="7C91961B">
      <w:pPr>
        <w:pStyle w:val="28"/>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4C5A36FA">
      <w:pPr>
        <w:pStyle w:val="28"/>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r>
        <w:rPr>
          <w:rFonts w:hint="eastAsia"/>
          <w:color w:val="auto"/>
          <w:sz w:val="21"/>
          <w:szCs w:val="21"/>
          <w:highlight w:val="none"/>
        </w:rPr>
        <w:t xml:space="preserve">  </w:t>
      </w:r>
    </w:p>
    <w:p w14:paraId="4DE5CE11">
      <w:pPr>
        <w:pStyle w:val="28"/>
        <w:spacing w:line="360" w:lineRule="auto"/>
        <w:ind w:firstLine="560"/>
        <w:rPr>
          <w:color w:val="auto"/>
          <w:sz w:val="21"/>
          <w:szCs w:val="21"/>
          <w:highlight w:val="none"/>
          <w:u w:val="single"/>
        </w:rPr>
      </w:pPr>
      <w:r>
        <w:rPr>
          <w:rFonts w:hint="eastAsia"/>
          <w:color w:val="auto"/>
          <w:sz w:val="21"/>
          <w:szCs w:val="21"/>
          <w:highlight w:val="none"/>
        </w:rPr>
        <w:t>日  期：</w:t>
      </w:r>
      <w:r>
        <w:rPr>
          <w:rFonts w:hint="eastAsia"/>
          <w:color w:val="auto"/>
          <w:sz w:val="21"/>
          <w:szCs w:val="21"/>
          <w:highlight w:val="none"/>
          <w:u w:val="single"/>
        </w:rPr>
        <w:t xml:space="preserve">                                                           </w:t>
      </w:r>
    </w:p>
    <w:p w14:paraId="32049420">
      <w:pPr>
        <w:pStyle w:val="28"/>
        <w:spacing w:line="360" w:lineRule="auto"/>
        <w:rPr>
          <w:b/>
          <w:bCs/>
          <w:color w:val="auto"/>
          <w:sz w:val="28"/>
          <w:szCs w:val="28"/>
          <w:highlight w:val="none"/>
        </w:rPr>
      </w:pPr>
    </w:p>
    <w:p w14:paraId="04297034">
      <w:pPr>
        <w:pStyle w:val="28"/>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bookmarkEnd w:id="315"/>
    <w:bookmarkEnd w:id="316"/>
    <w:bookmarkEnd w:id="317"/>
    <w:bookmarkEnd w:id="318"/>
    <w:bookmarkEnd w:id="319"/>
    <w:bookmarkEnd w:id="320"/>
    <w:bookmarkEnd w:id="321"/>
    <w:bookmarkEnd w:id="322"/>
    <w:bookmarkEnd w:id="323"/>
    <w:bookmarkEnd w:id="324"/>
    <w:bookmarkEnd w:id="325"/>
    <w:p w14:paraId="7A6F5F29">
      <w:pPr>
        <w:pStyle w:val="28"/>
        <w:spacing w:line="360" w:lineRule="auto"/>
        <w:jc w:val="center"/>
        <w:outlineLvl w:val="0"/>
        <w:rPr>
          <w:rFonts w:hint="eastAsia"/>
          <w:b/>
          <w:bCs/>
          <w:color w:val="auto"/>
          <w:sz w:val="28"/>
          <w:szCs w:val="28"/>
          <w:highlight w:val="none"/>
        </w:rPr>
      </w:pPr>
      <w:bookmarkStart w:id="333" w:name="_Toc4699"/>
      <w:bookmarkStart w:id="334" w:name="_Toc3470"/>
      <w:bookmarkStart w:id="335" w:name="_Toc9844"/>
      <w:bookmarkStart w:id="336" w:name="_Toc18069"/>
      <w:bookmarkStart w:id="337" w:name="_Toc9055"/>
      <w:bookmarkStart w:id="338" w:name="_Toc17511"/>
      <w:bookmarkStart w:id="339" w:name="_Toc23308"/>
      <w:bookmarkStart w:id="340" w:name="_Toc3494"/>
      <w:bookmarkStart w:id="341" w:name="_Toc26675"/>
    </w:p>
    <w:p w14:paraId="235C5939">
      <w:pPr>
        <w:pStyle w:val="28"/>
        <w:spacing w:line="360" w:lineRule="auto"/>
        <w:jc w:val="center"/>
        <w:outlineLvl w:val="0"/>
        <w:rPr>
          <w:b/>
          <w:bCs/>
          <w:color w:val="auto"/>
          <w:sz w:val="28"/>
          <w:szCs w:val="28"/>
          <w:highlight w:val="none"/>
        </w:rPr>
      </w:pPr>
      <w:bookmarkStart w:id="342" w:name="_Toc19078"/>
      <w:r>
        <w:rPr>
          <w:rFonts w:hint="eastAsia"/>
          <w:b/>
          <w:bCs/>
          <w:color w:val="auto"/>
          <w:sz w:val="28"/>
          <w:szCs w:val="28"/>
          <w:highlight w:val="none"/>
        </w:rPr>
        <w:t>法定代表人授权委托书</w:t>
      </w:r>
      <w:bookmarkEnd w:id="333"/>
      <w:bookmarkEnd w:id="334"/>
      <w:bookmarkEnd w:id="335"/>
      <w:bookmarkEnd w:id="336"/>
      <w:bookmarkEnd w:id="337"/>
      <w:bookmarkEnd w:id="338"/>
      <w:bookmarkEnd w:id="339"/>
      <w:bookmarkEnd w:id="340"/>
      <w:bookmarkEnd w:id="341"/>
      <w:bookmarkEnd w:id="342"/>
    </w:p>
    <w:p w14:paraId="19B08372">
      <w:pPr>
        <w:pStyle w:val="29"/>
        <w:spacing w:line="360" w:lineRule="auto"/>
        <w:jc w:val="left"/>
        <w:rPr>
          <w:b/>
          <w:bCs/>
          <w:color w:val="auto"/>
          <w:sz w:val="21"/>
          <w:szCs w:val="21"/>
          <w:highlight w:val="none"/>
        </w:rPr>
      </w:pPr>
      <w:r>
        <w:rPr>
          <w:rFonts w:hint="eastAsia"/>
          <w:b/>
          <w:bCs/>
          <w:color w:val="auto"/>
          <w:sz w:val="21"/>
          <w:szCs w:val="21"/>
          <w:highlight w:val="none"/>
        </w:rPr>
        <w:t>本授权书声明：</w:t>
      </w:r>
    </w:p>
    <w:p w14:paraId="2770A8C4">
      <w:pPr>
        <w:pStyle w:val="28"/>
        <w:spacing w:line="360" w:lineRule="auto"/>
        <w:ind w:firstLine="560"/>
        <w:rPr>
          <w:color w:val="auto"/>
          <w:sz w:val="21"/>
          <w:szCs w:val="21"/>
          <w:highlight w:val="none"/>
        </w:rPr>
      </w:pPr>
      <w:r>
        <w:rPr>
          <w:rFonts w:hint="eastAsia"/>
          <w:color w:val="auto"/>
          <w:sz w:val="21"/>
          <w:szCs w:val="21"/>
          <w:highlight w:val="none"/>
        </w:rPr>
        <w:t>注册于</w:t>
      </w:r>
      <w:r>
        <w:rPr>
          <w:rFonts w:hint="eastAsia"/>
          <w:color w:val="auto"/>
          <w:sz w:val="21"/>
          <w:szCs w:val="21"/>
          <w:highlight w:val="none"/>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供应商注册地址</w:t>
      </w:r>
      <w:r>
        <w:rPr>
          <w:rFonts w:hint="eastAsia"/>
          <w:b/>
          <w:bCs/>
          <w:color w:val="auto"/>
          <w:sz w:val="21"/>
          <w:szCs w:val="21"/>
          <w:highlight w:val="yellow"/>
        </w:rPr>
        <w:t>）</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名称）</w:t>
      </w:r>
      <w:r>
        <w:rPr>
          <w:rFonts w:hint="eastAsia"/>
          <w:color w:val="auto"/>
          <w:sz w:val="21"/>
          <w:szCs w:val="21"/>
          <w:highlight w:val="yellow"/>
        </w:rPr>
        <w:t>的</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法定代表人姓名、职务）</w:t>
      </w:r>
      <w:r>
        <w:rPr>
          <w:rFonts w:hint="eastAsia"/>
          <w:color w:val="auto"/>
          <w:sz w:val="21"/>
          <w:szCs w:val="21"/>
          <w:highlight w:val="yellow"/>
        </w:rPr>
        <w:t xml:space="preserve">代表本公司授权 </w:t>
      </w:r>
      <w:r>
        <w:rPr>
          <w:rFonts w:hint="eastAsia"/>
          <w:color w:val="auto"/>
          <w:sz w:val="21"/>
          <w:szCs w:val="21"/>
          <w:highlight w:val="yellow"/>
          <w:u w:val="single"/>
        </w:rPr>
        <w:t xml:space="preserve">       </w:t>
      </w:r>
      <w:r>
        <w:rPr>
          <w:rFonts w:hint="eastAsia"/>
          <w:b/>
          <w:bCs/>
          <w:color w:val="auto"/>
          <w:sz w:val="21"/>
          <w:szCs w:val="21"/>
          <w:highlight w:val="yellow"/>
        </w:rPr>
        <w:t>（被授权人的姓名、职务、联系方式）</w:t>
      </w:r>
      <w:r>
        <w:rPr>
          <w:rFonts w:hint="eastAsia"/>
          <w:color w:val="auto"/>
          <w:sz w:val="21"/>
          <w:szCs w:val="21"/>
          <w:highlight w:val="none"/>
        </w:rPr>
        <w:t>为本公司的合法代表，以本公司名义负责处理在</w:t>
      </w:r>
      <w:r>
        <w:rPr>
          <w:rFonts w:hint="eastAsia"/>
          <w:color w:val="auto"/>
          <w:sz w:val="21"/>
          <w:szCs w:val="21"/>
          <w:highlight w:val="yellow"/>
          <w:u w:val="single"/>
        </w:rPr>
        <w:t>南方医科大学第五附属医院 ***项目</w:t>
      </w:r>
      <w:r>
        <w:rPr>
          <w:rFonts w:hint="eastAsia"/>
          <w:color w:val="auto"/>
          <w:sz w:val="21"/>
          <w:szCs w:val="21"/>
          <w:highlight w:val="none"/>
        </w:rPr>
        <w:t>院内采购活动中一切与之相关的事宜。</w:t>
      </w:r>
    </w:p>
    <w:p w14:paraId="010A28ED">
      <w:pPr>
        <w:pStyle w:val="28"/>
        <w:spacing w:line="360" w:lineRule="auto"/>
        <w:ind w:firstLine="560"/>
        <w:rPr>
          <w:color w:val="auto"/>
          <w:sz w:val="21"/>
          <w:szCs w:val="21"/>
          <w:highlight w:val="none"/>
          <w:u w:val="single"/>
        </w:rPr>
      </w:pPr>
      <w:r>
        <w:rPr>
          <w:rFonts w:hint="eastAsia"/>
          <w:color w:val="auto"/>
          <w:sz w:val="21"/>
          <w:szCs w:val="21"/>
          <w:highlight w:val="none"/>
        </w:rPr>
        <w:t xml:space="preserve">授权日期： </w:t>
      </w:r>
      <w:r>
        <w:rPr>
          <w:rFonts w:hint="eastAsia"/>
          <w:color w:val="auto"/>
          <w:sz w:val="21"/>
          <w:szCs w:val="21"/>
          <w:highlight w:val="none"/>
          <w:u w:val="single"/>
        </w:rPr>
        <w:t xml:space="preserve">                 至                   </w:t>
      </w:r>
    </w:p>
    <w:p w14:paraId="56C7EE25">
      <w:pPr>
        <w:pStyle w:val="28"/>
        <w:spacing w:line="360" w:lineRule="auto"/>
        <w:ind w:firstLine="560"/>
        <w:rPr>
          <w:color w:val="auto"/>
          <w:sz w:val="21"/>
          <w:szCs w:val="21"/>
          <w:highlight w:val="none"/>
        </w:rPr>
      </w:pPr>
      <w:r>
        <w:rPr>
          <w:rFonts w:hint="eastAsia"/>
          <w:color w:val="auto"/>
          <w:sz w:val="21"/>
          <w:szCs w:val="21"/>
          <w:highlight w:val="none"/>
        </w:rPr>
        <w:t>本授权书在签字盖章后生效，特此声明。</w:t>
      </w:r>
    </w:p>
    <w:p w14:paraId="74E8CDA6">
      <w:pPr>
        <w:pStyle w:val="28"/>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55401899">
      <w:pPr>
        <w:pStyle w:val="28"/>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被授权人签字（盖章）：</w:t>
      </w:r>
      <w:r>
        <w:rPr>
          <w:rFonts w:hint="eastAsia"/>
          <w:color w:val="auto"/>
          <w:sz w:val="21"/>
          <w:szCs w:val="21"/>
          <w:highlight w:val="none"/>
          <w:u w:val="single"/>
        </w:rPr>
        <w:t xml:space="preserve">                                        </w:t>
      </w:r>
    </w:p>
    <w:p w14:paraId="6E4FEADF">
      <w:pPr>
        <w:pStyle w:val="28"/>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p>
    <w:p w14:paraId="79811C88">
      <w:pPr>
        <w:pStyle w:val="28"/>
        <w:spacing w:line="360" w:lineRule="auto"/>
        <w:ind w:firstLine="560"/>
        <w:rPr>
          <w:color w:val="auto"/>
          <w:sz w:val="21"/>
          <w:szCs w:val="21"/>
          <w:highlight w:val="none"/>
        </w:rPr>
      </w:pPr>
      <w:r>
        <w:rPr>
          <w:rFonts w:hint="eastAsia"/>
          <w:color w:val="auto"/>
          <w:sz w:val="21"/>
          <w:szCs w:val="21"/>
          <w:highlight w:val="none"/>
        </w:rPr>
        <w:t>日期 ：</w:t>
      </w:r>
      <w:r>
        <w:rPr>
          <w:rFonts w:hint="eastAsia"/>
          <w:color w:val="auto"/>
          <w:sz w:val="21"/>
          <w:szCs w:val="21"/>
          <w:highlight w:val="none"/>
          <w:u w:val="single"/>
        </w:rPr>
        <w:t xml:space="preserve">                                                       </w:t>
      </w:r>
      <w:r>
        <w:rPr>
          <w:rFonts w:hint="eastAsia"/>
          <w:color w:val="auto"/>
          <w:sz w:val="21"/>
          <w:szCs w:val="21"/>
          <w:highlight w:val="none"/>
        </w:rPr>
        <w:t xml:space="preserve">     </w:t>
      </w:r>
    </w:p>
    <w:p w14:paraId="0B8D8B7F">
      <w:pPr>
        <w:pStyle w:val="28"/>
        <w:spacing w:line="360" w:lineRule="auto"/>
        <w:ind w:firstLine="560"/>
        <w:rPr>
          <w:color w:val="auto"/>
          <w:sz w:val="28"/>
          <w:szCs w:val="28"/>
          <w:highlight w:val="none"/>
        </w:rPr>
      </w:pPr>
      <w:r>
        <w:rPr>
          <w:rFonts w:hint="eastAsia"/>
          <w:color w:val="auto"/>
          <w:sz w:val="28"/>
          <w:szCs w:val="28"/>
          <w:highlight w:val="none"/>
        </w:rPr>
        <w:t xml:space="preserve">                                    </w:t>
      </w:r>
    </w:p>
    <w:p w14:paraId="2768E89C">
      <w:pPr>
        <w:pStyle w:val="28"/>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5732C9A">
      <w:pPr>
        <w:pStyle w:val="24"/>
        <w:ind w:firstLine="3975" w:firstLineChars="1100"/>
        <w:rPr>
          <w:b/>
          <w:bCs/>
          <w:color w:val="auto"/>
          <w:sz w:val="36"/>
          <w:szCs w:val="36"/>
          <w:highlight w:val="none"/>
        </w:rPr>
      </w:pPr>
    </w:p>
    <w:p w14:paraId="50DD3811">
      <w:pPr>
        <w:pStyle w:val="28"/>
        <w:tabs>
          <w:tab w:val="left" w:pos="1050"/>
          <w:tab w:val="center" w:pos="4535"/>
        </w:tabs>
        <w:spacing w:line="360" w:lineRule="auto"/>
        <w:jc w:val="center"/>
        <w:outlineLvl w:val="9"/>
        <w:rPr>
          <w:rFonts w:hint="eastAsia"/>
          <w:b/>
          <w:bCs/>
          <w:color w:val="auto"/>
          <w:sz w:val="32"/>
          <w:szCs w:val="32"/>
          <w:highlight w:val="none"/>
        </w:rPr>
      </w:pPr>
      <w:bookmarkStart w:id="343" w:name="_Toc10212"/>
      <w:bookmarkStart w:id="344" w:name="_Toc32281"/>
    </w:p>
    <w:p w14:paraId="22D6DAF3">
      <w:pPr>
        <w:pStyle w:val="28"/>
        <w:tabs>
          <w:tab w:val="left" w:pos="1050"/>
          <w:tab w:val="center" w:pos="4535"/>
        </w:tabs>
        <w:spacing w:line="360" w:lineRule="auto"/>
        <w:jc w:val="both"/>
        <w:outlineLvl w:val="9"/>
        <w:rPr>
          <w:rFonts w:hint="eastAsia"/>
          <w:b/>
          <w:bCs/>
          <w:color w:val="auto"/>
          <w:sz w:val="21"/>
          <w:szCs w:val="21"/>
          <w:highlight w:val="none"/>
          <w:lang w:val="en-US" w:eastAsia="zh-CN"/>
        </w:rPr>
      </w:pPr>
      <w:bookmarkStart w:id="345" w:name="_Toc13766"/>
    </w:p>
    <w:p w14:paraId="46AFEC06">
      <w:pPr>
        <w:pStyle w:val="28"/>
        <w:tabs>
          <w:tab w:val="left" w:pos="1050"/>
          <w:tab w:val="center" w:pos="4535"/>
        </w:tabs>
        <w:spacing w:line="360" w:lineRule="auto"/>
        <w:jc w:val="both"/>
        <w:outlineLvl w:val="9"/>
        <w:rPr>
          <w:rFonts w:hint="eastAsia"/>
          <w:b/>
          <w:bCs/>
          <w:color w:val="auto"/>
          <w:sz w:val="21"/>
          <w:szCs w:val="21"/>
          <w:highlight w:val="none"/>
          <w:lang w:val="en-US" w:eastAsia="zh-CN"/>
        </w:rPr>
      </w:pPr>
    </w:p>
    <w:p w14:paraId="5678589C">
      <w:pPr>
        <w:pStyle w:val="28"/>
        <w:tabs>
          <w:tab w:val="left" w:pos="1050"/>
          <w:tab w:val="center" w:pos="4535"/>
        </w:tabs>
        <w:spacing w:line="360" w:lineRule="auto"/>
        <w:jc w:val="both"/>
        <w:outlineLvl w:val="0"/>
        <w:rPr>
          <w:rFonts w:hint="eastAsia"/>
          <w:b/>
          <w:bCs/>
          <w:color w:val="auto"/>
          <w:sz w:val="21"/>
          <w:szCs w:val="21"/>
          <w:highlight w:val="none"/>
        </w:rPr>
      </w:pPr>
      <w:bookmarkStart w:id="346" w:name="_Toc22587"/>
      <w:bookmarkStart w:id="347" w:name="_Toc26640"/>
      <w:bookmarkStart w:id="348" w:name="_Toc5344"/>
      <w:bookmarkStart w:id="349" w:name="_Toc14561"/>
      <w:bookmarkStart w:id="350" w:name="_Toc20534"/>
      <w:bookmarkStart w:id="351" w:name="_Toc1137"/>
      <w:r>
        <w:rPr>
          <w:rFonts w:hint="eastAsia"/>
          <w:b/>
          <w:bCs/>
          <w:color w:val="auto"/>
          <w:sz w:val="21"/>
          <w:szCs w:val="21"/>
          <w:highlight w:val="none"/>
          <w:lang w:val="en-US" w:eastAsia="zh-CN"/>
        </w:rPr>
        <w:t>2.5</w:t>
      </w:r>
      <w:r>
        <w:rPr>
          <w:rFonts w:hint="eastAsia"/>
          <w:b/>
          <w:bCs/>
          <w:color w:val="auto"/>
          <w:sz w:val="21"/>
          <w:szCs w:val="21"/>
          <w:highlight w:val="none"/>
        </w:rPr>
        <w:t>业绩清单汇总</w:t>
      </w:r>
      <w:bookmarkEnd w:id="345"/>
      <w:bookmarkEnd w:id="346"/>
      <w:bookmarkEnd w:id="347"/>
      <w:bookmarkEnd w:id="348"/>
      <w:bookmarkEnd w:id="349"/>
      <w:bookmarkEnd w:id="350"/>
      <w:bookmarkEnd w:id="351"/>
    </w:p>
    <w:p w14:paraId="6525A8DA">
      <w:pPr>
        <w:pStyle w:val="28"/>
        <w:tabs>
          <w:tab w:val="left" w:pos="1050"/>
          <w:tab w:val="center" w:pos="4535"/>
        </w:tabs>
        <w:spacing w:line="360" w:lineRule="auto"/>
        <w:jc w:val="center"/>
        <w:outlineLvl w:val="0"/>
        <w:rPr>
          <w:b/>
          <w:bCs/>
          <w:color w:val="auto"/>
          <w:sz w:val="24"/>
          <w:szCs w:val="24"/>
          <w:highlight w:val="none"/>
        </w:rPr>
      </w:pPr>
      <w:bookmarkStart w:id="352" w:name="_Toc13789"/>
      <w:bookmarkStart w:id="353" w:name="_Toc27402"/>
      <w:bookmarkStart w:id="354" w:name="_Toc18184"/>
      <w:bookmarkStart w:id="355" w:name="_Toc20961"/>
      <w:bookmarkStart w:id="356" w:name="_Toc27041"/>
      <w:bookmarkStart w:id="357" w:name="_Toc22733"/>
      <w:bookmarkStart w:id="358" w:name="_Toc17724"/>
      <w:r>
        <w:rPr>
          <w:rFonts w:hint="eastAsia"/>
          <w:b/>
          <w:bCs/>
          <w:color w:val="auto"/>
          <w:sz w:val="24"/>
          <w:szCs w:val="24"/>
          <w:highlight w:val="none"/>
        </w:rPr>
        <w:t>同类项目经验情况一览表</w:t>
      </w:r>
      <w:bookmarkEnd w:id="309"/>
      <w:bookmarkEnd w:id="310"/>
      <w:bookmarkEnd w:id="343"/>
      <w:bookmarkEnd w:id="344"/>
      <w:bookmarkEnd w:id="352"/>
      <w:bookmarkEnd w:id="353"/>
      <w:bookmarkEnd w:id="354"/>
      <w:bookmarkEnd w:id="355"/>
      <w:bookmarkEnd w:id="356"/>
      <w:bookmarkEnd w:id="357"/>
      <w:bookmarkEnd w:id="358"/>
    </w:p>
    <w:tbl>
      <w:tblPr>
        <w:tblStyle w:val="18"/>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65"/>
        <w:gridCol w:w="2580"/>
        <w:gridCol w:w="1215"/>
        <w:gridCol w:w="1740"/>
        <w:gridCol w:w="1890"/>
        <w:gridCol w:w="1535"/>
      </w:tblGrid>
      <w:tr w14:paraId="52F4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Align w:val="center"/>
          </w:tcPr>
          <w:p w14:paraId="0BFBD298">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065" w:type="dxa"/>
            <w:vAlign w:val="center"/>
          </w:tcPr>
          <w:p w14:paraId="0F5890E5">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业主名称</w:t>
            </w:r>
          </w:p>
        </w:tc>
        <w:tc>
          <w:tcPr>
            <w:tcW w:w="2580" w:type="dxa"/>
            <w:vAlign w:val="center"/>
          </w:tcPr>
          <w:p w14:paraId="48C4A9C2">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215" w:type="dxa"/>
            <w:vAlign w:val="center"/>
          </w:tcPr>
          <w:p w14:paraId="2508FC9A">
            <w:pPr>
              <w:spacing w:line="240" w:lineRule="auto"/>
              <w:jc w:val="center"/>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合同总价（元）</w:t>
            </w:r>
          </w:p>
        </w:tc>
        <w:tc>
          <w:tcPr>
            <w:tcW w:w="1740" w:type="dxa"/>
            <w:vAlign w:val="center"/>
          </w:tcPr>
          <w:p w14:paraId="1B689CE1">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890" w:type="dxa"/>
            <w:vAlign w:val="center"/>
          </w:tcPr>
          <w:p w14:paraId="40F1C5AF">
            <w:pPr>
              <w:jc w:val="center"/>
              <w:rPr>
                <w:rFonts w:ascii="宋体" w:hAnsi="宋体"/>
                <w:b/>
                <w:color w:val="auto"/>
                <w:sz w:val="21"/>
                <w:szCs w:val="21"/>
                <w:highlight w:val="none"/>
              </w:rPr>
            </w:pPr>
            <w:r>
              <w:rPr>
                <w:rFonts w:hint="eastAsia" w:ascii="宋体" w:hAnsi="宋体"/>
                <w:b/>
                <w:color w:val="auto"/>
                <w:sz w:val="21"/>
                <w:szCs w:val="21"/>
                <w:highlight w:val="none"/>
              </w:rPr>
              <w:t>业主单位</w:t>
            </w:r>
          </w:p>
          <w:p w14:paraId="0A861163">
            <w:pPr>
              <w:jc w:val="center"/>
              <w:rPr>
                <w:rFonts w:ascii="宋体" w:hAnsi="宋体"/>
                <w:b/>
                <w:color w:val="auto"/>
                <w:sz w:val="21"/>
                <w:szCs w:val="21"/>
                <w:highlight w:val="none"/>
              </w:rPr>
            </w:pPr>
            <w:r>
              <w:rPr>
                <w:rFonts w:hint="eastAsia" w:ascii="宋体" w:hAnsi="宋体"/>
                <w:b/>
                <w:color w:val="auto"/>
                <w:sz w:val="21"/>
                <w:szCs w:val="21"/>
                <w:highlight w:val="none"/>
              </w:rPr>
              <w:t>联系人及电话</w:t>
            </w:r>
          </w:p>
        </w:tc>
        <w:tc>
          <w:tcPr>
            <w:tcW w:w="1535" w:type="dxa"/>
            <w:vAlign w:val="center"/>
          </w:tcPr>
          <w:p w14:paraId="2A3C92E4">
            <w:pPr>
              <w:jc w:val="center"/>
              <w:rPr>
                <w:rFonts w:hint="eastAsia" w:ascii="宋体" w:hAnsi="宋体"/>
                <w:b/>
                <w:color w:val="auto"/>
                <w:sz w:val="21"/>
                <w:szCs w:val="21"/>
                <w:highlight w:val="none"/>
              </w:rPr>
            </w:pPr>
            <w:r>
              <w:rPr>
                <w:rFonts w:hint="eastAsia" w:ascii="宋体" w:hAnsi="宋体"/>
                <w:b/>
                <w:color w:val="auto"/>
                <w:sz w:val="21"/>
                <w:szCs w:val="21"/>
                <w:highlight w:val="none"/>
                <w:lang w:eastAsia="zh-CN"/>
              </w:rPr>
              <w:t>证明文件</w:t>
            </w:r>
          </w:p>
        </w:tc>
      </w:tr>
      <w:tr w14:paraId="3E8A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90" w:type="dxa"/>
            <w:vAlign w:val="center"/>
          </w:tcPr>
          <w:p w14:paraId="3DECAEC8">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65" w:type="dxa"/>
            <w:vAlign w:val="center"/>
          </w:tcPr>
          <w:p w14:paraId="79945CDC">
            <w:pPr>
              <w:spacing w:line="360" w:lineRule="auto"/>
              <w:jc w:val="center"/>
              <w:rPr>
                <w:rFonts w:ascii="宋体" w:hAnsi="宋体"/>
                <w:color w:val="auto"/>
                <w:sz w:val="21"/>
                <w:szCs w:val="21"/>
                <w:highlight w:val="none"/>
              </w:rPr>
            </w:pPr>
          </w:p>
        </w:tc>
        <w:tc>
          <w:tcPr>
            <w:tcW w:w="2580" w:type="dxa"/>
            <w:vAlign w:val="center"/>
          </w:tcPr>
          <w:p w14:paraId="167E988B">
            <w:pPr>
              <w:spacing w:line="360" w:lineRule="auto"/>
              <w:jc w:val="center"/>
              <w:rPr>
                <w:rFonts w:ascii="宋体" w:hAnsi="宋体"/>
                <w:color w:val="auto"/>
                <w:sz w:val="21"/>
                <w:szCs w:val="21"/>
                <w:highlight w:val="none"/>
              </w:rPr>
            </w:pPr>
          </w:p>
        </w:tc>
        <w:tc>
          <w:tcPr>
            <w:tcW w:w="1215" w:type="dxa"/>
            <w:vAlign w:val="center"/>
          </w:tcPr>
          <w:p w14:paraId="1C9C114E">
            <w:pPr>
              <w:spacing w:line="240" w:lineRule="auto"/>
              <w:jc w:val="center"/>
              <w:rPr>
                <w:rFonts w:ascii="宋体" w:hAnsi="宋体"/>
                <w:color w:val="auto"/>
                <w:sz w:val="21"/>
                <w:szCs w:val="21"/>
                <w:highlight w:val="none"/>
              </w:rPr>
            </w:pPr>
          </w:p>
        </w:tc>
        <w:tc>
          <w:tcPr>
            <w:tcW w:w="1740" w:type="dxa"/>
            <w:vAlign w:val="center"/>
          </w:tcPr>
          <w:p w14:paraId="35956BFF">
            <w:pPr>
              <w:spacing w:line="360" w:lineRule="auto"/>
              <w:jc w:val="center"/>
              <w:rPr>
                <w:rFonts w:ascii="宋体" w:hAnsi="宋体"/>
                <w:color w:val="auto"/>
                <w:sz w:val="21"/>
                <w:szCs w:val="21"/>
                <w:highlight w:val="none"/>
              </w:rPr>
            </w:pPr>
          </w:p>
        </w:tc>
        <w:tc>
          <w:tcPr>
            <w:tcW w:w="1890" w:type="dxa"/>
            <w:vAlign w:val="center"/>
          </w:tcPr>
          <w:p w14:paraId="5C29B783">
            <w:pPr>
              <w:spacing w:line="360" w:lineRule="auto"/>
              <w:jc w:val="center"/>
              <w:rPr>
                <w:rFonts w:ascii="宋体" w:hAnsi="宋体"/>
                <w:color w:val="auto"/>
                <w:sz w:val="21"/>
                <w:szCs w:val="21"/>
                <w:highlight w:val="none"/>
              </w:rPr>
            </w:pPr>
          </w:p>
        </w:tc>
        <w:tc>
          <w:tcPr>
            <w:tcW w:w="1535" w:type="dxa"/>
            <w:vAlign w:val="center"/>
          </w:tcPr>
          <w:p w14:paraId="27465FA7">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5167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90" w:type="dxa"/>
            <w:vAlign w:val="center"/>
          </w:tcPr>
          <w:p w14:paraId="2CA00BFD">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65" w:type="dxa"/>
            <w:vAlign w:val="center"/>
          </w:tcPr>
          <w:p w14:paraId="6719BC0E">
            <w:pPr>
              <w:spacing w:line="360" w:lineRule="auto"/>
              <w:jc w:val="center"/>
              <w:rPr>
                <w:rFonts w:ascii="宋体" w:hAnsi="宋体"/>
                <w:color w:val="auto"/>
                <w:sz w:val="21"/>
                <w:szCs w:val="21"/>
                <w:highlight w:val="none"/>
              </w:rPr>
            </w:pPr>
          </w:p>
        </w:tc>
        <w:tc>
          <w:tcPr>
            <w:tcW w:w="2580" w:type="dxa"/>
            <w:vAlign w:val="center"/>
          </w:tcPr>
          <w:p w14:paraId="58B571E3">
            <w:pPr>
              <w:spacing w:line="360" w:lineRule="auto"/>
              <w:jc w:val="center"/>
              <w:rPr>
                <w:rFonts w:ascii="宋体" w:hAnsi="宋体"/>
                <w:color w:val="auto"/>
                <w:sz w:val="21"/>
                <w:szCs w:val="21"/>
                <w:highlight w:val="none"/>
              </w:rPr>
            </w:pPr>
          </w:p>
        </w:tc>
        <w:tc>
          <w:tcPr>
            <w:tcW w:w="1215" w:type="dxa"/>
            <w:vAlign w:val="center"/>
          </w:tcPr>
          <w:p w14:paraId="35E846FB">
            <w:pPr>
              <w:spacing w:line="240" w:lineRule="auto"/>
              <w:jc w:val="center"/>
              <w:rPr>
                <w:rFonts w:ascii="宋体" w:hAnsi="宋体"/>
                <w:color w:val="auto"/>
                <w:sz w:val="21"/>
                <w:szCs w:val="21"/>
                <w:highlight w:val="none"/>
              </w:rPr>
            </w:pPr>
          </w:p>
        </w:tc>
        <w:tc>
          <w:tcPr>
            <w:tcW w:w="1740" w:type="dxa"/>
            <w:vAlign w:val="center"/>
          </w:tcPr>
          <w:p w14:paraId="3CA7B4AC">
            <w:pPr>
              <w:spacing w:line="360" w:lineRule="auto"/>
              <w:jc w:val="center"/>
              <w:rPr>
                <w:rFonts w:ascii="宋体" w:hAnsi="宋体"/>
                <w:color w:val="auto"/>
                <w:sz w:val="21"/>
                <w:szCs w:val="21"/>
                <w:highlight w:val="none"/>
              </w:rPr>
            </w:pPr>
          </w:p>
        </w:tc>
        <w:tc>
          <w:tcPr>
            <w:tcW w:w="1890" w:type="dxa"/>
            <w:vAlign w:val="center"/>
          </w:tcPr>
          <w:p w14:paraId="26508F2A">
            <w:pPr>
              <w:spacing w:line="360" w:lineRule="auto"/>
              <w:jc w:val="center"/>
              <w:rPr>
                <w:rFonts w:ascii="宋体" w:hAnsi="宋体"/>
                <w:color w:val="auto"/>
                <w:sz w:val="21"/>
                <w:szCs w:val="21"/>
                <w:highlight w:val="none"/>
              </w:rPr>
            </w:pPr>
          </w:p>
        </w:tc>
        <w:tc>
          <w:tcPr>
            <w:tcW w:w="1535" w:type="dxa"/>
            <w:vAlign w:val="center"/>
          </w:tcPr>
          <w:p w14:paraId="23803111">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20D1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90" w:type="dxa"/>
            <w:vAlign w:val="center"/>
          </w:tcPr>
          <w:p w14:paraId="6AE60D92">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065" w:type="dxa"/>
            <w:vAlign w:val="center"/>
          </w:tcPr>
          <w:p w14:paraId="31085AB4">
            <w:pPr>
              <w:spacing w:line="360" w:lineRule="auto"/>
              <w:jc w:val="center"/>
              <w:rPr>
                <w:rFonts w:ascii="宋体" w:hAnsi="宋体"/>
                <w:color w:val="auto"/>
                <w:sz w:val="21"/>
                <w:szCs w:val="21"/>
                <w:highlight w:val="none"/>
              </w:rPr>
            </w:pPr>
          </w:p>
        </w:tc>
        <w:tc>
          <w:tcPr>
            <w:tcW w:w="2580" w:type="dxa"/>
            <w:vAlign w:val="center"/>
          </w:tcPr>
          <w:p w14:paraId="7FFF0FFA">
            <w:pPr>
              <w:spacing w:line="360" w:lineRule="auto"/>
              <w:jc w:val="center"/>
              <w:rPr>
                <w:rFonts w:ascii="宋体" w:hAnsi="宋体"/>
                <w:color w:val="auto"/>
                <w:sz w:val="21"/>
                <w:szCs w:val="21"/>
                <w:highlight w:val="none"/>
              </w:rPr>
            </w:pPr>
          </w:p>
        </w:tc>
        <w:tc>
          <w:tcPr>
            <w:tcW w:w="1215" w:type="dxa"/>
            <w:vAlign w:val="center"/>
          </w:tcPr>
          <w:p w14:paraId="00B973D0">
            <w:pPr>
              <w:spacing w:line="240" w:lineRule="auto"/>
              <w:jc w:val="center"/>
              <w:rPr>
                <w:rFonts w:ascii="宋体" w:hAnsi="宋体"/>
                <w:color w:val="auto"/>
                <w:sz w:val="21"/>
                <w:szCs w:val="21"/>
                <w:highlight w:val="none"/>
              </w:rPr>
            </w:pPr>
          </w:p>
        </w:tc>
        <w:tc>
          <w:tcPr>
            <w:tcW w:w="1740" w:type="dxa"/>
            <w:vAlign w:val="center"/>
          </w:tcPr>
          <w:p w14:paraId="51A25170">
            <w:pPr>
              <w:spacing w:line="360" w:lineRule="auto"/>
              <w:jc w:val="center"/>
              <w:rPr>
                <w:rFonts w:ascii="宋体" w:hAnsi="宋体"/>
                <w:color w:val="auto"/>
                <w:sz w:val="21"/>
                <w:szCs w:val="21"/>
                <w:highlight w:val="none"/>
              </w:rPr>
            </w:pPr>
          </w:p>
        </w:tc>
        <w:tc>
          <w:tcPr>
            <w:tcW w:w="1890" w:type="dxa"/>
            <w:vAlign w:val="center"/>
          </w:tcPr>
          <w:p w14:paraId="62D7B689">
            <w:pPr>
              <w:spacing w:line="360" w:lineRule="auto"/>
              <w:jc w:val="center"/>
              <w:rPr>
                <w:rFonts w:ascii="宋体" w:hAnsi="宋体"/>
                <w:color w:val="auto"/>
                <w:sz w:val="21"/>
                <w:szCs w:val="21"/>
                <w:highlight w:val="none"/>
              </w:rPr>
            </w:pPr>
          </w:p>
        </w:tc>
        <w:tc>
          <w:tcPr>
            <w:tcW w:w="1535" w:type="dxa"/>
            <w:vAlign w:val="center"/>
          </w:tcPr>
          <w:p w14:paraId="3812E44A">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4AB3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90" w:type="dxa"/>
            <w:vAlign w:val="center"/>
          </w:tcPr>
          <w:p w14:paraId="5C6717A3">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小计</w:t>
            </w:r>
          </w:p>
        </w:tc>
        <w:tc>
          <w:tcPr>
            <w:tcW w:w="1065" w:type="dxa"/>
            <w:vAlign w:val="center"/>
          </w:tcPr>
          <w:p w14:paraId="2E7E9E11">
            <w:pPr>
              <w:spacing w:line="360" w:lineRule="auto"/>
              <w:jc w:val="center"/>
              <w:rPr>
                <w:rFonts w:ascii="宋体" w:hAnsi="宋体"/>
                <w:color w:val="auto"/>
                <w:sz w:val="21"/>
                <w:szCs w:val="21"/>
                <w:highlight w:val="none"/>
              </w:rPr>
            </w:pPr>
          </w:p>
        </w:tc>
        <w:tc>
          <w:tcPr>
            <w:tcW w:w="2580" w:type="dxa"/>
            <w:vAlign w:val="center"/>
          </w:tcPr>
          <w:p w14:paraId="0BDA93A8">
            <w:pPr>
              <w:spacing w:line="360" w:lineRule="auto"/>
              <w:jc w:val="center"/>
              <w:rPr>
                <w:rFonts w:ascii="宋体" w:hAnsi="宋体"/>
                <w:color w:val="auto"/>
                <w:sz w:val="21"/>
                <w:szCs w:val="21"/>
                <w:highlight w:val="none"/>
              </w:rPr>
            </w:pPr>
          </w:p>
        </w:tc>
        <w:tc>
          <w:tcPr>
            <w:tcW w:w="1215" w:type="dxa"/>
            <w:vAlign w:val="center"/>
          </w:tcPr>
          <w:p w14:paraId="2C58AE88">
            <w:pPr>
              <w:spacing w:line="240" w:lineRule="auto"/>
              <w:jc w:val="center"/>
              <w:rPr>
                <w:rFonts w:ascii="宋体" w:hAnsi="宋体"/>
                <w:color w:val="auto"/>
                <w:sz w:val="21"/>
                <w:szCs w:val="21"/>
                <w:highlight w:val="none"/>
              </w:rPr>
            </w:pPr>
          </w:p>
        </w:tc>
        <w:tc>
          <w:tcPr>
            <w:tcW w:w="1740" w:type="dxa"/>
            <w:vAlign w:val="center"/>
          </w:tcPr>
          <w:p w14:paraId="4158D1F0">
            <w:pPr>
              <w:spacing w:line="360" w:lineRule="auto"/>
              <w:jc w:val="center"/>
              <w:rPr>
                <w:rFonts w:ascii="宋体" w:hAnsi="宋体"/>
                <w:color w:val="auto"/>
                <w:sz w:val="21"/>
                <w:szCs w:val="21"/>
                <w:highlight w:val="none"/>
              </w:rPr>
            </w:pPr>
          </w:p>
        </w:tc>
        <w:tc>
          <w:tcPr>
            <w:tcW w:w="1890" w:type="dxa"/>
            <w:vAlign w:val="center"/>
          </w:tcPr>
          <w:p w14:paraId="5BD5E16D">
            <w:pPr>
              <w:spacing w:line="360" w:lineRule="auto"/>
              <w:jc w:val="center"/>
              <w:rPr>
                <w:rFonts w:ascii="宋体" w:hAnsi="宋体"/>
                <w:color w:val="auto"/>
                <w:sz w:val="21"/>
                <w:szCs w:val="21"/>
                <w:highlight w:val="none"/>
              </w:rPr>
            </w:pPr>
          </w:p>
        </w:tc>
        <w:tc>
          <w:tcPr>
            <w:tcW w:w="1535" w:type="dxa"/>
            <w:vAlign w:val="center"/>
          </w:tcPr>
          <w:p w14:paraId="73D9FA03">
            <w:pPr>
              <w:spacing w:line="360" w:lineRule="auto"/>
              <w:jc w:val="center"/>
              <w:rPr>
                <w:rFonts w:ascii="宋体" w:hAnsi="宋体"/>
                <w:color w:val="auto"/>
                <w:sz w:val="21"/>
                <w:szCs w:val="21"/>
                <w:highlight w:val="none"/>
              </w:rPr>
            </w:pPr>
          </w:p>
        </w:tc>
      </w:tr>
    </w:tbl>
    <w:p w14:paraId="71516916">
      <w:pPr>
        <w:pStyle w:val="24"/>
        <w:rPr>
          <w:rFonts w:ascii="宋体" w:hAnsi="宋体"/>
          <w:color w:val="auto"/>
          <w:sz w:val="21"/>
          <w:szCs w:val="21"/>
          <w:highlight w:val="none"/>
        </w:rPr>
      </w:pPr>
    </w:p>
    <w:p w14:paraId="7DD35F5A">
      <w:pPr>
        <w:pStyle w:val="24"/>
        <w:spacing w:line="360" w:lineRule="auto"/>
        <w:ind w:firstLine="422" w:firstLineChars="200"/>
        <w:outlineLvl w:val="0"/>
        <w:rPr>
          <w:rFonts w:hint="eastAsia" w:ascii="宋体" w:hAnsi="宋体" w:eastAsia="宋体" w:cs="宋体"/>
          <w:b/>
          <w:bCs/>
          <w:color w:val="auto"/>
          <w:kern w:val="0"/>
          <w:sz w:val="21"/>
          <w:szCs w:val="21"/>
          <w:highlight w:val="none"/>
          <w:lang w:val="en-US" w:eastAsia="zh-CN" w:bidi="ar-SA"/>
        </w:rPr>
      </w:pPr>
      <w:bookmarkStart w:id="359" w:name="_Toc16613"/>
      <w:bookmarkStart w:id="360" w:name="_Toc6536"/>
      <w:bookmarkStart w:id="361" w:name="_Toc4106"/>
      <w:bookmarkStart w:id="362" w:name="_Toc24045"/>
      <w:bookmarkStart w:id="363" w:name="_Toc11330"/>
      <w:bookmarkStart w:id="364" w:name="_Toc12727"/>
      <w:bookmarkStart w:id="365" w:name="_Toc1667"/>
      <w:bookmarkStart w:id="366" w:name="_Toc31502"/>
      <w:bookmarkStart w:id="367" w:name="_Toc16606"/>
      <w:r>
        <w:rPr>
          <w:rFonts w:hint="eastAsia" w:ascii="宋体" w:hAnsi="宋体" w:eastAsia="宋体" w:cs="宋体"/>
          <w:b/>
          <w:bCs/>
          <w:color w:val="auto"/>
          <w:kern w:val="0"/>
          <w:sz w:val="21"/>
          <w:szCs w:val="21"/>
          <w:highlight w:val="none"/>
          <w:lang w:val="en-US" w:eastAsia="zh-CN" w:bidi="ar-SA"/>
        </w:rPr>
        <w:t>注：</w:t>
      </w:r>
      <w:bookmarkEnd w:id="359"/>
      <w:bookmarkEnd w:id="360"/>
      <w:r>
        <w:rPr>
          <w:rFonts w:hint="eastAsia" w:ascii="宋体" w:hAnsi="宋体" w:eastAsia="宋体" w:cs="宋体"/>
          <w:b/>
          <w:bCs/>
          <w:color w:val="auto"/>
          <w:kern w:val="0"/>
          <w:sz w:val="21"/>
          <w:szCs w:val="21"/>
          <w:highlight w:val="none"/>
          <w:lang w:val="en-US" w:eastAsia="zh-CN" w:bidi="ar-SA"/>
        </w:rPr>
        <w:t>按评分标准提供相关证明材料。</w:t>
      </w:r>
      <w:bookmarkEnd w:id="361"/>
      <w:bookmarkEnd w:id="362"/>
      <w:bookmarkEnd w:id="363"/>
      <w:bookmarkEnd w:id="364"/>
      <w:bookmarkEnd w:id="365"/>
      <w:bookmarkEnd w:id="366"/>
      <w:bookmarkEnd w:id="367"/>
    </w:p>
    <w:p w14:paraId="036165ED">
      <w:pPr>
        <w:pStyle w:val="24"/>
        <w:ind w:firstLine="3614" w:firstLineChars="1000"/>
        <w:rPr>
          <w:b/>
          <w:bCs/>
          <w:color w:val="auto"/>
          <w:sz w:val="36"/>
          <w:szCs w:val="36"/>
          <w:highlight w:val="none"/>
        </w:rPr>
      </w:pPr>
    </w:p>
    <w:p w14:paraId="3BE00EF0">
      <w:pPr>
        <w:pStyle w:val="24"/>
        <w:ind w:firstLine="3614" w:firstLineChars="1000"/>
        <w:rPr>
          <w:b/>
          <w:bCs/>
          <w:color w:val="auto"/>
          <w:sz w:val="36"/>
          <w:szCs w:val="36"/>
          <w:highlight w:val="none"/>
        </w:rPr>
      </w:pPr>
    </w:p>
    <w:p w14:paraId="6EDB7A95">
      <w:pPr>
        <w:pStyle w:val="24"/>
        <w:ind w:firstLine="3614" w:firstLineChars="1000"/>
        <w:rPr>
          <w:b/>
          <w:bCs/>
          <w:color w:val="auto"/>
          <w:sz w:val="36"/>
          <w:szCs w:val="36"/>
          <w:highlight w:val="none"/>
        </w:rPr>
      </w:pPr>
    </w:p>
    <w:p w14:paraId="01EAB284">
      <w:pPr>
        <w:pStyle w:val="24"/>
        <w:ind w:firstLine="3614" w:firstLineChars="1000"/>
        <w:rPr>
          <w:b/>
          <w:bCs/>
          <w:color w:val="auto"/>
          <w:sz w:val="36"/>
          <w:szCs w:val="36"/>
          <w:highlight w:val="none"/>
        </w:rPr>
      </w:pPr>
    </w:p>
    <w:p w14:paraId="1AF20E6A">
      <w:pPr>
        <w:pStyle w:val="24"/>
        <w:ind w:firstLine="3614" w:firstLineChars="1000"/>
        <w:rPr>
          <w:b/>
          <w:bCs/>
          <w:color w:val="auto"/>
          <w:sz w:val="36"/>
          <w:szCs w:val="36"/>
          <w:highlight w:val="none"/>
        </w:rPr>
      </w:pPr>
    </w:p>
    <w:p w14:paraId="1C2DDED4">
      <w:pPr>
        <w:pStyle w:val="24"/>
        <w:ind w:firstLine="3614" w:firstLineChars="1000"/>
        <w:rPr>
          <w:b/>
          <w:bCs/>
          <w:color w:val="auto"/>
          <w:sz w:val="36"/>
          <w:szCs w:val="36"/>
          <w:highlight w:val="none"/>
        </w:rPr>
      </w:pPr>
    </w:p>
    <w:p w14:paraId="0CC9C6CB">
      <w:pPr>
        <w:pStyle w:val="24"/>
        <w:ind w:firstLine="3614" w:firstLineChars="1000"/>
        <w:rPr>
          <w:b/>
          <w:bCs/>
          <w:color w:val="auto"/>
          <w:sz w:val="36"/>
          <w:szCs w:val="36"/>
          <w:highlight w:val="none"/>
        </w:rPr>
      </w:pPr>
    </w:p>
    <w:p w14:paraId="247A96FB">
      <w:pPr>
        <w:pStyle w:val="24"/>
        <w:ind w:firstLine="3614" w:firstLineChars="1000"/>
        <w:rPr>
          <w:b/>
          <w:bCs/>
          <w:color w:val="auto"/>
          <w:sz w:val="36"/>
          <w:szCs w:val="36"/>
          <w:highlight w:val="none"/>
        </w:rPr>
      </w:pPr>
    </w:p>
    <w:p w14:paraId="060702EC">
      <w:pPr>
        <w:widowControl/>
        <w:spacing w:line="360" w:lineRule="auto"/>
        <w:jc w:val="left"/>
        <w:rPr>
          <w:rFonts w:ascii="仿宋" w:hAnsi="仿宋" w:eastAsia="仿宋" w:cs="宋体"/>
          <w:b/>
          <w:color w:val="auto"/>
          <w:kern w:val="0"/>
          <w:sz w:val="24"/>
          <w:szCs w:val="32"/>
          <w:highlight w:val="none"/>
        </w:rPr>
        <w:sectPr>
          <w:headerReference r:id="rId10" w:type="default"/>
          <w:footerReference r:id="rId11" w:type="default"/>
          <w:pgSz w:w="11906" w:h="16838"/>
          <w:pgMar w:top="1134" w:right="1247" w:bottom="1134" w:left="1247" w:header="851" w:footer="992" w:gutter="0"/>
          <w:pgNumType w:fmt="decimal"/>
          <w:cols w:space="720" w:num="1"/>
          <w:docGrid w:linePitch="312" w:charSpace="0"/>
        </w:sectPr>
      </w:pPr>
      <w:bookmarkStart w:id="368" w:name="_Toc16505"/>
      <w:bookmarkStart w:id="369" w:name="_Toc9749"/>
      <w:bookmarkStart w:id="370" w:name="_Toc40346385"/>
      <w:bookmarkStart w:id="371" w:name="_Toc24877"/>
      <w:bookmarkStart w:id="372" w:name="_Toc21435"/>
      <w:bookmarkStart w:id="373" w:name="_Toc27180"/>
      <w:bookmarkStart w:id="374" w:name="_Toc40346226"/>
      <w:bookmarkStart w:id="375" w:name="_Toc30558"/>
      <w:bookmarkStart w:id="376" w:name="_Toc20164"/>
      <w:bookmarkStart w:id="377" w:name="_Toc17929"/>
      <w:bookmarkStart w:id="378" w:name="_Toc23732"/>
      <w:bookmarkStart w:id="379" w:name="_Toc40776119"/>
    </w:p>
    <w:bookmarkEnd w:id="368"/>
    <w:bookmarkEnd w:id="369"/>
    <w:bookmarkEnd w:id="370"/>
    <w:bookmarkEnd w:id="371"/>
    <w:bookmarkEnd w:id="372"/>
    <w:bookmarkEnd w:id="373"/>
    <w:bookmarkEnd w:id="374"/>
    <w:bookmarkEnd w:id="375"/>
    <w:bookmarkEnd w:id="376"/>
    <w:bookmarkEnd w:id="377"/>
    <w:bookmarkEnd w:id="378"/>
    <w:bookmarkEnd w:id="379"/>
    <w:p w14:paraId="3EEE6AA8">
      <w:pPr>
        <w:pStyle w:val="2"/>
        <w:rPr>
          <w:rFonts w:hint="default"/>
          <w:color w:val="auto"/>
          <w:highlight w:val="none"/>
          <w:lang w:val="en-US"/>
        </w:rPr>
      </w:pPr>
      <w:bookmarkStart w:id="380" w:name="_Toc32422"/>
      <w:bookmarkStart w:id="381" w:name="_Toc30531"/>
      <w:bookmarkStart w:id="382" w:name="_Toc30135"/>
      <w:bookmarkStart w:id="383" w:name="_Toc17644"/>
      <w:bookmarkStart w:id="384" w:name="_Toc1241"/>
      <w:bookmarkStart w:id="385" w:name="_Toc32355"/>
      <w:bookmarkStart w:id="386" w:name="_Toc6776"/>
      <w:bookmarkStart w:id="387" w:name="_Toc5396"/>
      <w:bookmarkStart w:id="388" w:name="_Toc14093"/>
      <w:bookmarkStart w:id="389" w:name="_Toc17932"/>
      <w:bookmarkStart w:id="390" w:name="_Toc16816"/>
      <w:bookmarkStart w:id="391" w:name="_Toc24705"/>
      <w:bookmarkStart w:id="392" w:name="_Toc1521"/>
      <w:bookmarkStart w:id="393" w:name="_Toc25012"/>
      <w:bookmarkStart w:id="394" w:name="_Toc14321"/>
      <w:bookmarkStart w:id="395" w:name="_Toc2196"/>
      <w:bookmarkStart w:id="396" w:name="_Toc19803"/>
      <w:bookmarkStart w:id="397" w:name="_Toc27834"/>
      <w:r>
        <w:rPr>
          <w:rFonts w:hint="eastAsia"/>
          <w:b/>
          <w:color w:val="auto"/>
          <w:sz w:val="24"/>
          <w:highlight w:val="none"/>
          <w:lang w:val="en-US" w:eastAsia="zh-CN"/>
        </w:rPr>
        <w:t>2.6公平竞争承诺书</w:t>
      </w:r>
      <w:bookmarkEnd w:id="380"/>
      <w:bookmarkEnd w:id="381"/>
      <w:bookmarkEnd w:id="382"/>
      <w:bookmarkEnd w:id="383"/>
      <w:bookmarkEnd w:id="384"/>
      <w:bookmarkEnd w:id="385"/>
      <w:bookmarkEnd w:id="386"/>
    </w:p>
    <w:p w14:paraId="0279F84E">
      <w:pPr>
        <w:pStyle w:val="28"/>
        <w:spacing w:line="360" w:lineRule="auto"/>
        <w:jc w:val="center"/>
        <w:outlineLvl w:val="0"/>
        <w:rPr>
          <w:rFonts w:hint="eastAsia"/>
          <w:b/>
          <w:bCs/>
          <w:color w:val="auto"/>
          <w:sz w:val="32"/>
          <w:szCs w:val="32"/>
          <w:highlight w:val="none"/>
        </w:rPr>
      </w:pPr>
      <w:bookmarkStart w:id="398" w:name="_Toc10787"/>
      <w:bookmarkStart w:id="399" w:name="_Toc9163"/>
      <w:bookmarkStart w:id="400" w:name="_Toc11542"/>
      <w:bookmarkStart w:id="401" w:name="_Toc32579"/>
      <w:bookmarkStart w:id="402" w:name="_Toc19827"/>
      <w:bookmarkStart w:id="403" w:name="_Toc20312"/>
      <w:bookmarkStart w:id="404" w:name="_Toc18674"/>
      <w:r>
        <w:rPr>
          <w:rFonts w:hint="eastAsia"/>
          <w:b/>
          <w:bCs/>
          <w:color w:val="auto"/>
          <w:sz w:val="32"/>
          <w:szCs w:val="32"/>
          <w:highlight w:val="none"/>
        </w:rPr>
        <w:t>公平竞争承诺书</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5186D86">
      <w:pPr>
        <w:pStyle w:val="28"/>
        <w:spacing w:line="360" w:lineRule="auto"/>
        <w:jc w:val="both"/>
        <w:outlineLvl w:val="0"/>
        <w:rPr>
          <w:rFonts w:hint="eastAsia" w:ascii="Times New Roman" w:hAnsi="Times New Roman" w:eastAsia="宋体" w:cs="Times New Roman"/>
          <w:color w:val="auto"/>
          <w:kern w:val="2"/>
          <w:sz w:val="21"/>
          <w:szCs w:val="21"/>
          <w:highlight w:val="none"/>
          <w:lang w:val="en-US" w:eastAsia="zh-CN" w:bidi="ar-SA"/>
        </w:rPr>
      </w:pPr>
      <w:bookmarkStart w:id="405" w:name="_Toc6051"/>
      <w:bookmarkStart w:id="406" w:name="_Toc4776"/>
      <w:bookmarkStart w:id="407" w:name="_Toc16887"/>
      <w:bookmarkStart w:id="408" w:name="_Toc26271"/>
      <w:bookmarkStart w:id="409" w:name="_Toc11948"/>
      <w:bookmarkStart w:id="410" w:name="_Toc31660"/>
      <w:bookmarkStart w:id="411" w:name="_Toc10777"/>
      <w:r>
        <w:rPr>
          <w:rFonts w:hint="eastAsia" w:ascii="Times New Roman" w:hAnsi="Times New Roman" w:eastAsia="宋体" w:cs="Times New Roman"/>
          <w:color w:val="auto"/>
          <w:kern w:val="2"/>
          <w:sz w:val="21"/>
          <w:szCs w:val="21"/>
          <w:highlight w:val="none"/>
          <w:lang w:val="en-US" w:eastAsia="zh-CN" w:bidi="ar-SA"/>
        </w:rPr>
        <w:t>南方医科大学第五附属医院：</w:t>
      </w:r>
      <w:bookmarkEnd w:id="405"/>
      <w:bookmarkEnd w:id="406"/>
      <w:bookmarkEnd w:id="407"/>
      <w:bookmarkEnd w:id="408"/>
      <w:bookmarkEnd w:id="409"/>
      <w:bookmarkEnd w:id="410"/>
      <w:bookmarkEnd w:id="411"/>
    </w:p>
    <w:p w14:paraId="2F70E57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本公司愿接受贵单位邀请，积极参加</w:t>
      </w:r>
      <w:r>
        <w:rPr>
          <w:rFonts w:hint="eastAsia"/>
          <w:color w:val="auto"/>
          <w:sz w:val="21"/>
          <w:szCs w:val="21"/>
          <w:highlight w:val="none"/>
          <w:u w:val="single"/>
          <w:lang w:val="en-US" w:eastAsia="zh-CN"/>
        </w:rPr>
        <w:t>*******项目（项目编号：******）</w:t>
      </w:r>
      <w:r>
        <w:rPr>
          <w:rFonts w:hint="eastAsia"/>
          <w:color w:val="auto"/>
          <w:sz w:val="21"/>
          <w:szCs w:val="21"/>
          <w:highlight w:val="none"/>
          <w:lang w:val="en-US" w:eastAsia="zh-CN"/>
        </w:rPr>
        <w:t xml:space="preserve"> 的采购活动。为杜绝商业贿赂现象，维护良好管理秩序，共同营造公平、公正的竞争环境，我方郑重承诺：</w:t>
      </w:r>
    </w:p>
    <w:p w14:paraId="401D6053">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1.遵守贵单位就项目采购所制定的所有相关流程及要求，并保证所提交《响应文件》中相关资料与描述真实有效。  </w:t>
      </w:r>
    </w:p>
    <w:p w14:paraId="4034E90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2.坚持投标独立性，保证不以任何手段了解或意图了解其他参与人情况及其信息。  </w:t>
      </w:r>
    </w:p>
    <w:p w14:paraId="1323B42C">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3.保证不私下接触贵单位负责采购组织工作的人员及相关领导。 </w:t>
      </w:r>
    </w:p>
    <w:p w14:paraId="635C7A3B">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4.保证不对贵单位负责采购组织工作的人员及相关领导进行宴请、招待，或赠送及承诺赠送礼金、礼品、礼券、其他利益。  </w:t>
      </w:r>
    </w:p>
    <w:p w14:paraId="431D9DE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5.除贵院公开渠道获取相关信息外，保证不以其它方式刺探或意图刺探贵司采购信息及其进展。  </w:t>
      </w:r>
    </w:p>
    <w:p w14:paraId="2AE232B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6.保证采取内部约束措施，禁止具体经办人或其他相关人员私自实施前述各项禁止性行为，并对其违规后果承担连带责任。  </w:t>
      </w:r>
    </w:p>
    <w:p w14:paraId="37BAE088">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7.保证所提交的相关资质文件和证明材料的真实性，有良好的历史诚信记录，并将依法参与项目的公平竞争，不以任何不正当行为谋取不当利益，否则愿意承担相应的法律责任。</w:t>
      </w:r>
    </w:p>
    <w:p w14:paraId="244CDE9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8.如出现违反上述各项承诺情况，自愿接受贵院取消资格等处罚措施，并对贵院因此所受损失进行全额赔偿。  </w:t>
      </w:r>
    </w:p>
    <w:p w14:paraId="46AD24BE">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9.如贵院负责招投标组织工作的人员及相关领导，明示或暗示要求宴请、招待，或索取礼金、礼品、礼券、其他利益，或故意刁难、显失公平的，保证立即向贵院监察部门进行举报。  </w:t>
      </w:r>
    </w:p>
    <w:p w14:paraId="67383697">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特此承诺。                                     </w:t>
      </w:r>
    </w:p>
    <w:p w14:paraId="1128D43E">
      <w:pPr>
        <w:pStyle w:val="25"/>
        <w:rPr>
          <w:rFonts w:hint="eastAsia"/>
          <w:color w:val="auto"/>
          <w:sz w:val="21"/>
          <w:szCs w:val="21"/>
          <w:highlight w:val="none"/>
        </w:rPr>
      </w:pPr>
    </w:p>
    <w:p w14:paraId="38C347AC">
      <w:pPr>
        <w:pStyle w:val="25"/>
        <w:spacing w:line="36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                           供应商名称</w:t>
      </w:r>
      <w:r>
        <w:rPr>
          <w:rFonts w:hint="eastAsia"/>
          <w:color w:val="auto"/>
          <w:sz w:val="21"/>
          <w:szCs w:val="21"/>
          <w:highlight w:val="none"/>
        </w:rPr>
        <w:t xml:space="preserve">（盖章）： </w:t>
      </w:r>
      <w:r>
        <w:rPr>
          <w:rFonts w:hint="eastAsia"/>
          <w:color w:val="auto"/>
          <w:sz w:val="21"/>
          <w:szCs w:val="21"/>
          <w:highlight w:val="none"/>
          <w:lang w:val="en-US" w:eastAsia="zh-CN"/>
        </w:rPr>
        <w:t>****公司</w:t>
      </w:r>
    </w:p>
    <w:p w14:paraId="0733E7ED">
      <w:pPr>
        <w:pStyle w:val="25"/>
        <w:spacing w:line="360" w:lineRule="auto"/>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1A82C4E5">
      <w:pPr>
        <w:pStyle w:val="25"/>
        <w:spacing w:line="360" w:lineRule="auto"/>
        <w:ind w:firstLine="1260" w:firstLineChars="600"/>
        <w:jc w:val="left"/>
        <w:rPr>
          <w:rFonts w:hint="eastAsia"/>
          <w:color w:val="auto"/>
          <w:sz w:val="21"/>
          <w:szCs w:val="21"/>
          <w:highlight w:val="none"/>
        </w:rPr>
      </w:pPr>
      <w:r>
        <w:rPr>
          <w:rFonts w:hint="eastAsia"/>
          <w:color w:val="auto"/>
          <w:sz w:val="21"/>
          <w:szCs w:val="21"/>
          <w:highlight w:val="none"/>
          <w:lang w:val="en-US" w:eastAsia="zh-CN"/>
        </w:rPr>
        <w:t>供应商法定代表人（或法定代表人授权代表）（签字或盖章）</w:t>
      </w:r>
      <w:r>
        <w:rPr>
          <w:rFonts w:hint="eastAsia"/>
          <w:color w:val="auto"/>
          <w:sz w:val="21"/>
          <w:szCs w:val="21"/>
          <w:highlight w:val="none"/>
        </w:rPr>
        <w:t>：</w:t>
      </w:r>
    </w:p>
    <w:p w14:paraId="1267B419">
      <w:pPr>
        <w:pStyle w:val="25"/>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1CD007C9">
      <w:pPr>
        <w:pStyle w:val="25"/>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3720407B">
      <w:pPr>
        <w:pStyle w:val="25"/>
        <w:spacing w:line="360" w:lineRule="auto"/>
        <w:jc w:val="center"/>
        <w:rPr>
          <w:color w:val="auto"/>
          <w:sz w:val="21"/>
          <w:szCs w:val="21"/>
          <w:highlight w:val="none"/>
        </w:rPr>
      </w:pPr>
      <w:r>
        <w:rPr>
          <w:rFonts w:hint="eastAsia"/>
          <w:color w:val="auto"/>
          <w:sz w:val="21"/>
          <w:szCs w:val="21"/>
          <w:highlight w:val="none"/>
          <w:lang w:val="en-US" w:eastAsia="zh-CN"/>
        </w:rPr>
        <w:t xml:space="preserve">                                              日 期：     </w:t>
      </w:r>
      <w:r>
        <w:rPr>
          <w:rFonts w:hint="eastAsia"/>
          <w:color w:val="auto"/>
          <w:sz w:val="21"/>
          <w:szCs w:val="21"/>
          <w:highlight w:val="none"/>
        </w:rPr>
        <w:t>年    月    日</w:t>
      </w:r>
    </w:p>
    <w:p w14:paraId="364FBDD6">
      <w:pPr>
        <w:widowControl/>
        <w:spacing w:line="500" w:lineRule="atLeast"/>
        <w:rPr>
          <w:rFonts w:hint="eastAsia" w:ascii="仿宋" w:hAnsi="仿宋" w:eastAsia="仿宋" w:cs="宋体"/>
          <w:b/>
          <w:color w:val="auto"/>
          <w:kern w:val="0"/>
          <w:sz w:val="24"/>
          <w:szCs w:val="32"/>
          <w:highlight w:val="none"/>
        </w:rPr>
      </w:pPr>
    </w:p>
    <w:p w14:paraId="7BC56DAC">
      <w:pPr>
        <w:widowControl/>
        <w:spacing w:line="500" w:lineRule="atLeast"/>
        <w:rPr>
          <w:rFonts w:hint="eastAsia" w:ascii="仿宋" w:hAnsi="仿宋" w:eastAsia="仿宋" w:cs="宋体"/>
          <w:b/>
          <w:color w:val="auto"/>
          <w:kern w:val="0"/>
          <w:sz w:val="24"/>
          <w:szCs w:val="32"/>
          <w:highlight w:val="none"/>
        </w:rPr>
      </w:pPr>
    </w:p>
    <w:p w14:paraId="0B4FB4A6">
      <w:pPr>
        <w:widowControl/>
        <w:spacing w:line="500" w:lineRule="atLeast"/>
        <w:rPr>
          <w:rFonts w:hint="eastAsia" w:ascii="仿宋" w:hAnsi="仿宋" w:eastAsia="仿宋" w:cs="宋体"/>
          <w:b/>
          <w:color w:val="auto"/>
          <w:kern w:val="0"/>
          <w:sz w:val="24"/>
          <w:szCs w:val="32"/>
          <w:highlight w:val="none"/>
          <w:lang w:val="en-US" w:eastAsia="zh-CN"/>
        </w:rPr>
      </w:pPr>
    </w:p>
    <w:p w14:paraId="049CEFF8">
      <w:pPr>
        <w:widowControl/>
        <w:spacing w:line="500" w:lineRule="atLeast"/>
        <w:rPr>
          <w:rFonts w:hint="default" w:ascii="宋体" w:hAnsi="宋体" w:eastAsia="宋体" w:cs="宋体"/>
          <w:b/>
          <w:bCs/>
          <w:color w:val="auto"/>
          <w:kern w:val="36"/>
          <w:sz w:val="24"/>
          <w:szCs w:val="48"/>
          <w:highlight w:val="none"/>
          <w:lang w:val="en-US" w:eastAsia="zh-CN" w:bidi="ar-SA"/>
        </w:rPr>
      </w:pPr>
      <w:r>
        <w:rPr>
          <w:rFonts w:hint="eastAsia" w:ascii="仿宋" w:hAnsi="仿宋" w:eastAsia="仿宋" w:cs="宋体"/>
          <w:b/>
          <w:color w:val="auto"/>
          <w:kern w:val="0"/>
          <w:sz w:val="24"/>
          <w:szCs w:val="32"/>
          <w:highlight w:val="none"/>
          <w:lang w:val="en-US" w:eastAsia="zh-CN"/>
        </w:rPr>
        <w:t>2.7</w:t>
      </w:r>
      <w:r>
        <w:rPr>
          <w:rFonts w:hint="eastAsia" w:ascii="宋体" w:hAnsi="宋体" w:eastAsia="宋体" w:cs="宋体"/>
          <w:b/>
          <w:bCs/>
          <w:color w:val="auto"/>
          <w:kern w:val="36"/>
          <w:sz w:val="24"/>
          <w:szCs w:val="48"/>
          <w:highlight w:val="none"/>
          <w:lang w:val="en-US" w:eastAsia="zh-CN" w:bidi="ar-SA"/>
        </w:rPr>
        <w:t>关于资格和响应文件的声明函</w:t>
      </w:r>
    </w:p>
    <w:p w14:paraId="4D278AA0">
      <w:pPr>
        <w:pStyle w:val="28"/>
        <w:spacing w:line="360" w:lineRule="auto"/>
        <w:jc w:val="center"/>
        <w:outlineLvl w:val="0"/>
        <w:rPr>
          <w:b/>
          <w:bCs/>
          <w:color w:val="auto"/>
          <w:sz w:val="32"/>
          <w:szCs w:val="32"/>
          <w:highlight w:val="none"/>
        </w:rPr>
      </w:pPr>
      <w:bookmarkStart w:id="412" w:name="_Toc15396"/>
      <w:bookmarkStart w:id="413" w:name="_Toc20949"/>
      <w:bookmarkStart w:id="414" w:name="_Toc9333"/>
      <w:bookmarkStart w:id="415" w:name="_Toc6773"/>
      <w:bookmarkStart w:id="416" w:name="_Toc9813"/>
      <w:bookmarkStart w:id="417" w:name="_Toc8640"/>
      <w:bookmarkStart w:id="418" w:name="_Toc3968"/>
      <w:bookmarkStart w:id="419" w:name="_Toc12210"/>
      <w:bookmarkStart w:id="420" w:name="_Toc29038"/>
      <w:bookmarkStart w:id="421" w:name="_Toc9308"/>
      <w:bookmarkStart w:id="422" w:name="_Toc4538"/>
      <w:bookmarkStart w:id="423" w:name="_Toc5237"/>
      <w:bookmarkStart w:id="424" w:name="_Toc22349"/>
      <w:bookmarkStart w:id="425" w:name="_Toc15209"/>
      <w:bookmarkStart w:id="426" w:name="_Toc12567"/>
      <w:bookmarkStart w:id="427" w:name="_Toc29986"/>
      <w:bookmarkStart w:id="428" w:name="_Toc32565"/>
      <w:bookmarkStart w:id="429" w:name="_Toc12986"/>
      <w:bookmarkStart w:id="430" w:name="_Toc9085"/>
      <w:r>
        <w:rPr>
          <w:rFonts w:hint="eastAsia"/>
          <w:b/>
          <w:bCs/>
          <w:color w:val="auto"/>
          <w:sz w:val="32"/>
          <w:szCs w:val="32"/>
          <w:highlight w:val="none"/>
        </w:rPr>
        <w:t>关于资格和响应文件的声明函</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F88FC05">
      <w:pPr>
        <w:spacing w:line="360" w:lineRule="auto"/>
        <w:rPr>
          <w:rFonts w:ascii="宋体" w:hAnsi="宋体"/>
          <w:color w:val="auto"/>
          <w:sz w:val="21"/>
          <w:szCs w:val="21"/>
          <w:highlight w:val="none"/>
        </w:rPr>
      </w:pPr>
      <w:r>
        <w:rPr>
          <w:rFonts w:hint="eastAsia" w:ascii="宋体" w:hAnsi="宋体"/>
          <w:b/>
          <w:bCs/>
          <w:color w:val="auto"/>
          <w:sz w:val="21"/>
          <w:szCs w:val="21"/>
          <w:highlight w:val="none"/>
        </w:rPr>
        <w:t>致：南方医科大学第五附属医院</w:t>
      </w:r>
    </w:p>
    <w:p w14:paraId="223E48BA">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360" w:lineRule="auto"/>
        <w:rPr>
          <w:rFonts w:ascii="宋体" w:hAnsi="宋体"/>
          <w:color w:val="auto"/>
          <w:sz w:val="21"/>
          <w:szCs w:val="21"/>
          <w:highlight w:val="none"/>
        </w:rPr>
      </w:pPr>
      <w:r>
        <w:rPr>
          <w:rFonts w:hint="eastAsia" w:ascii="宋体" w:hAnsi="宋体"/>
          <w:color w:val="auto"/>
          <w:sz w:val="21"/>
          <w:szCs w:val="21"/>
          <w:highlight w:val="none"/>
        </w:rPr>
        <w:t>1.我方具有独立承担民事责任的能力；</w:t>
      </w:r>
    </w:p>
    <w:p w14:paraId="342651F3">
      <w:pPr>
        <w:spacing w:line="360" w:lineRule="auto"/>
        <w:rPr>
          <w:rFonts w:ascii="宋体" w:hAnsi="宋体"/>
          <w:color w:val="auto"/>
          <w:sz w:val="21"/>
          <w:szCs w:val="21"/>
          <w:highlight w:val="none"/>
        </w:rPr>
      </w:pPr>
      <w:r>
        <w:rPr>
          <w:rFonts w:hint="eastAsia" w:ascii="宋体" w:hAnsi="宋体"/>
          <w:color w:val="auto"/>
          <w:sz w:val="21"/>
          <w:szCs w:val="21"/>
          <w:highlight w:val="none"/>
        </w:rPr>
        <w:t>2.我方具有良好的商业信誉和健全的财务会计制度；</w:t>
      </w:r>
    </w:p>
    <w:p w14:paraId="3EAAD791">
      <w:pPr>
        <w:spacing w:line="360" w:lineRule="auto"/>
        <w:rPr>
          <w:rFonts w:ascii="宋体" w:hAnsi="宋体"/>
          <w:color w:val="auto"/>
          <w:sz w:val="21"/>
          <w:szCs w:val="21"/>
          <w:highlight w:val="none"/>
        </w:rPr>
      </w:pPr>
      <w:r>
        <w:rPr>
          <w:rFonts w:hint="eastAsia" w:ascii="宋体" w:hAnsi="宋体"/>
          <w:color w:val="auto"/>
          <w:sz w:val="21"/>
          <w:szCs w:val="21"/>
          <w:highlight w:val="none"/>
        </w:rPr>
        <w:t>3.我方有依法缴纳税收和社会保障资金的良好记录；</w:t>
      </w:r>
    </w:p>
    <w:p w14:paraId="67CA9DF5">
      <w:pPr>
        <w:spacing w:line="360" w:lineRule="auto"/>
        <w:rPr>
          <w:rFonts w:ascii="宋体" w:hAnsi="宋体"/>
          <w:color w:val="auto"/>
          <w:sz w:val="21"/>
          <w:szCs w:val="21"/>
          <w:highlight w:val="none"/>
        </w:rPr>
      </w:pPr>
      <w:r>
        <w:rPr>
          <w:rFonts w:hint="eastAsia" w:ascii="宋体" w:hAnsi="宋体"/>
          <w:color w:val="auto"/>
          <w:sz w:val="21"/>
          <w:szCs w:val="21"/>
          <w:highlight w:val="none"/>
        </w:rPr>
        <w:t>4.我方具有履行合同所必需的设备和专业技术能力；</w:t>
      </w:r>
    </w:p>
    <w:p w14:paraId="4048998C">
      <w:pPr>
        <w:spacing w:line="360" w:lineRule="auto"/>
        <w:rPr>
          <w:rFonts w:hint="eastAsia" w:ascii="宋体" w:hAnsi="宋体" w:eastAsia="宋体"/>
          <w:color w:val="auto"/>
          <w:sz w:val="21"/>
          <w:szCs w:val="21"/>
          <w:highlight w:val="none"/>
        </w:rPr>
      </w:pPr>
      <w:r>
        <w:rPr>
          <w:rFonts w:hint="eastAsia" w:ascii="宋体" w:hAnsi="宋体"/>
          <w:color w:val="auto"/>
          <w:sz w:val="21"/>
          <w:szCs w:val="21"/>
          <w:highlight w:val="none"/>
        </w:rPr>
        <w:t>5.我方不存在以下情况：以联</w:t>
      </w:r>
      <w:r>
        <w:rPr>
          <w:rFonts w:hint="eastAsia" w:ascii="宋体" w:hAnsi="宋体" w:eastAsia="宋体"/>
          <w:color w:val="auto"/>
          <w:sz w:val="21"/>
          <w:szCs w:val="21"/>
          <w:highlight w:val="none"/>
        </w:rPr>
        <w:t>合体形式参加本项目院内采购活动；</w:t>
      </w:r>
    </w:p>
    <w:p w14:paraId="5F344D4C">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6.我方不存在以下情况：以分包、转包形式参加本项目院内采购活动；</w:t>
      </w:r>
    </w:p>
    <w:p w14:paraId="1E5FED6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7.我方在参加政府采购活动前3年内在经营活动中没有重大违法记录；</w:t>
      </w:r>
    </w:p>
    <w:p w14:paraId="3FE12EC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8.我方不存在以下情况：法定代表人或单位负责人为同一人或者存在直接控股、管理关系的不同供应商，同时参加本采购项目的院内采购活动；</w:t>
      </w:r>
    </w:p>
    <w:p w14:paraId="38326CBA">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10.我方为本次磋商所提交的所有证明其合格和资格的文件是真实的和正确的，并愿为其真实性和正确性承担法律责任。</w:t>
      </w:r>
    </w:p>
    <w:p w14:paraId="1E4334FF">
      <w:pPr>
        <w:spacing w:line="276" w:lineRule="auto"/>
        <w:rPr>
          <w:rFonts w:ascii="宋体" w:hAnsi="宋体"/>
          <w:color w:val="auto"/>
          <w:sz w:val="21"/>
          <w:szCs w:val="21"/>
          <w:highlight w:val="none"/>
        </w:rPr>
      </w:pPr>
    </w:p>
    <w:p w14:paraId="56729B19">
      <w:pPr>
        <w:spacing w:line="360" w:lineRule="auto"/>
        <w:rPr>
          <w:rFonts w:ascii="宋体" w:hAnsi="宋体"/>
          <w:color w:val="auto"/>
          <w:sz w:val="21"/>
          <w:szCs w:val="21"/>
          <w:highlight w:val="none"/>
        </w:rPr>
      </w:pPr>
      <w:r>
        <w:rPr>
          <w:rFonts w:hint="eastAsia" w:ascii="宋体" w:hAnsi="宋体"/>
          <w:color w:val="auto"/>
          <w:sz w:val="21"/>
          <w:szCs w:val="21"/>
          <w:highlight w:val="none"/>
        </w:rPr>
        <w:t>如有违法、违规、弄虚作假行为，所造成的损失、不良后果及法律责任，一律由我方承担。</w:t>
      </w:r>
    </w:p>
    <w:p w14:paraId="4255B754">
      <w:pPr>
        <w:spacing w:line="360" w:lineRule="auto"/>
        <w:rPr>
          <w:rFonts w:ascii="宋体" w:hAnsi="宋体"/>
          <w:color w:val="auto"/>
          <w:sz w:val="21"/>
          <w:szCs w:val="21"/>
          <w:highlight w:val="none"/>
        </w:rPr>
      </w:pPr>
      <w:r>
        <w:rPr>
          <w:rFonts w:hint="eastAsia" w:ascii="宋体" w:hAnsi="宋体"/>
          <w:color w:val="auto"/>
          <w:sz w:val="21"/>
          <w:szCs w:val="21"/>
          <w:highlight w:val="none"/>
        </w:rPr>
        <w:t>特此声明！</w:t>
      </w:r>
    </w:p>
    <w:p w14:paraId="6A631E74">
      <w:pPr>
        <w:spacing w:line="276" w:lineRule="auto"/>
        <w:rPr>
          <w:rFonts w:ascii="宋体" w:hAnsi="宋体"/>
          <w:color w:val="auto"/>
          <w:sz w:val="21"/>
          <w:szCs w:val="21"/>
          <w:highlight w:val="none"/>
        </w:rPr>
      </w:pPr>
    </w:p>
    <w:p w14:paraId="4D152C71">
      <w:pPr>
        <w:spacing w:line="360" w:lineRule="auto"/>
        <w:rPr>
          <w:rFonts w:ascii="宋体" w:hAnsi="宋体"/>
          <w:color w:val="auto"/>
          <w:sz w:val="21"/>
          <w:szCs w:val="21"/>
          <w:highlight w:val="none"/>
        </w:rPr>
      </w:pPr>
    </w:p>
    <w:p w14:paraId="72919C5C">
      <w:pPr>
        <w:spacing w:line="360" w:lineRule="auto"/>
        <w:ind w:firstLine="3780" w:firstLineChars="1800"/>
        <w:jc w:val="both"/>
        <w:rPr>
          <w:rFonts w:hint="eastAsia" w:ascii="宋体" w:hAnsi="宋体"/>
          <w:color w:val="auto"/>
          <w:sz w:val="21"/>
          <w:szCs w:val="21"/>
          <w:highlight w:val="none"/>
          <w:lang w:val="en-US" w:eastAsia="zh-CN"/>
        </w:rPr>
      </w:pPr>
    </w:p>
    <w:p w14:paraId="1B192DC1">
      <w:pPr>
        <w:spacing w:line="360" w:lineRule="auto"/>
        <w:ind w:firstLine="3780" w:firstLineChars="1800"/>
        <w:jc w:val="both"/>
        <w:rPr>
          <w:rFonts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名称（盖章）：</w:t>
      </w:r>
    </w:p>
    <w:p w14:paraId="16AC7AA0">
      <w:pPr>
        <w:spacing w:line="360" w:lineRule="auto"/>
        <w:jc w:val="both"/>
        <w:rPr>
          <w:rFonts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法定代表人（或法定代表人授权代表）（签字或盖章）：</w:t>
      </w:r>
    </w:p>
    <w:p w14:paraId="05286E9A">
      <w:pPr>
        <w:pStyle w:val="24"/>
        <w:jc w:val="left"/>
        <w:rPr>
          <w:color w:val="auto"/>
          <w:highlight w:val="none"/>
        </w:rPr>
      </w:pPr>
    </w:p>
    <w:p w14:paraId="1E86C05B">
      <w:pPr>
        <w:spacing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eastAsia="zh-CN"/>
        </w:rPr>
        <w:t>日期：　　年　  月　  日</w:t>
      </w:r>
    </w:p>
    <w:p w14:paraId="2F2692F6">
      <w:pPr>
        <w:pStyle w:val="24"/>
        <w:rPr>
          <w:rFonts w:hint="eastAsia" w:ascii="宋体" w:hAnsi="宋体"/>
          <w:color w:val="auto"/>
          <w:sz w:val="24"/>
          <w:highlight w:val="none"/>
        </w:rPr>
      </w:pPr>
    </w:p>
    <w:p w14:paraId="13348F4D">
      <w:pPr>
        <w:pStyle w:val="24"/>
        <w:rPr>
          <w:rFonts w:hint="eastAsia" w:ascii="宋体" w:hAnsi="宋体"/>
          <w:color w:val="auto"/>
          <w:sz w:val="24"/>
          <w:highlight w:val="none"/>
        </w:rPr>
      </w:pPr>
    </w:p>
    <w:p w14:paraId="39CDE66C">
      <w:pPr>
        <w:pStyle w:val="24"/>
        <w:rPr>
          <w:rFonts w:hint="eastAsia" w:ascii="宋体" w:hAnsi="宋体"/>
          <w:color w:val="auto"/>
          <w:sz w:val="24"/>
          <w:highlight w:val="none"/>
        </w:rPr>
      </w:pPr>
    </w:p>
    <w:p w14:paraId="3F1AEE66">
      <w:pPr>
        <w:spacing w:line="360" w:lineRule="auto"/>
        <w:rPr>
          <w:rFonts w:hint="eastAsia" w:asciiTheme="minorEastAsia" w:hAnsiTheme="minorEastAsia" w:eastAsiaTheme="minorEastAsia" w:cstheme="minorEastAsia"/>
          <w:b/>
          <w:bCs/>
          <w:color w:val="auto"/>
          <w:sz w:val="24"/>
          <w:szCs w:val="24"/>
          <w:highlight w:val="none"/>
        </w:rPr>
      </w:pPr>
      <w:r>
        <w:rPr>
          <w:rStyle w:val="44"/>
          <w:rFonts w:hint="eastAsia" w:asciiTheme="minorEastAsia" w:hAnsiTheme="minorEastAsia" w:eastAsiaTheme="minorEastAsia" w:cstheme="minorEastAsia"/>
          <w:b/>
          <w:bCs/>
          <w:color w:val="auto"/>
          <w:sz w:val="24"/>
          <w:szCs w:val="24"/>
          <w:highlight w:val="none"/>
          <w:lang w:val="en-US" w:eastAsia="zh-CN"/>
        </w:rPr>
        <w:t>2.8</w:t>
      </w:r>
      <w:r>
        <w:rPr>
          <w:rStyle w:val="44"/>
          <w:rFonts w:hint="eastAsia" w:asciiTheme="minorEastAsia" w:hAnsiTheme="minorEastAsia" w:eastAsiaTheme="minorEastAsia" w:cstheme="minorEastAsia"/>
          <w:b/>
          <w:bCs/>
          <w:color w:val="auto"/>
          <w:sz w:val="24"/>
          <w:szCs w:val="24"/>
          <w:highlight w:val="none"/>
        </w:rPr>
        <w:t>其它重要事项说明及承诺（如有，请扼要叙述）</w:t>
      </w:r>
      <w:r>
        <w:rPr>
          <w:rFonts w:hint="eastAsia" w:asciiTheme="minorEastAsia" w:hAnsiTheme="minorEastAsia" w:eastAsiaTheme="minorEastAsia" w:cstheme="minorEastAsia"/>
          <w:b/>
          <w:bCs/>
          <w:color w:val="auto"/>
          <w:sz w:val="24"/>
          <w:szCs w:val="24"/>
          <w:highlight w:val="none"/>
        </w:rPr>
        <w:t>（格式自拟）</w:t>
      </w:r>
    </w:p>
    <w:p w14:paraId="58296901">
      <w:pPr>
        <w:pStyle w:val="24"/>
        <w:rPr>
          <w:rFonts w:hint="eastAsia" w:asciiTheme="minorEastAsia" w:hAnsiTheme="minorEastAsia" w:eastAsiaTheme="minorEastAsia" w:cstheme="minorEastAsia"/>
          <w:b/>
          <w:bCs/>
          <w:color w:val="auto"/>
          <w:sz w:val="24"/>
          <w:szCs w:val="24"/>
          <w:highlight w:val="none"/>
          <w:lang w:val="en-US" w:eastAsia="zh-CN"/>
        </w:rPr>
      </w:pPr>
    </w:p>
    <w:p w14:paraId="61D1C730">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2.9</w:t>
      </w:r>
      <w:r>
        <w:rPr>
          <w:rFonts w:hint="eastAsia" w:asciiTheme="minorEastAsia" w:hAnsiTheme="minorEastAsia" w:eastAsiaTheme="minorEastAsia" w:cstheme="minorEastAsia"/>
          <w:b/>
          <w:bCs/>
          <w:color w:val="auto"/>
          <w:sz w:val="24"/>
          <w:szCs w:val="24"/>
          <w:highlight w:val="none"/>
        </w:rPr>
        <w:t>针对</w:t>
      </w:r>
      <w:r>
        <w:rPr>
          <w:rFonts w:hint="eastAsia" w:asciiTheme="minorEastAsia" w:hAnsiTheme="minorEastAsia" w:eastAsiaTheme="minorEastAsia" w:cstheme="minorEastAsia"/>
          <w:b/>
          <w:bCs/>
          <w:color w:val="auto"/>
          <w:sz w:val="24"/>
          <w:szCs w:val="24"/>
          <w:highlight w:val="none"/>
          <w:lang w:eastAsia="zh-CN"/>
        </w:rPr>
        <w:t>本项目供应商认为需提供的说明或资料。</w:t>
      </w:r>
      <w:r>
        <w:rPr>
          <w:rFonts w:hint="eastAsia" w:asciiTheme="minorEastAsia" w:hAnsiTheme="minorEastAsia" w:eastAsiaTheme="minorEastAsia" w:cstheme="minorEastAsia"/>
          <w:b/>
          <w:bCs/>
          <w:color w:val="auto"/>
          <w:sz w:val="24"/>
          <w:szCs w:val="24"/>
          <w:highlight w:val="none"/>
        </w:rPr>
        <w:t>（格式自拟）</w:t>
      </w:r>
    </w:p>
    <w:p w14:paraId="0B93B64D">
      <w:pPr>
        <w:pStyle w:val="2"/>
        <w:rPr>
          <w:rFonts w:hint="default" w:eastAsiaTheme="minorEastAsia"/>
          <w:color w:val="auto"/>
          <w:highlight w:val="none"/>
          <w:lang w:val="en-US" w:eastAsia="zh-CN"/>
        </w:rPr>
      </w:pPr>
      <w:bookmarkStart w:id="431" w:name="_Toc30483"/>
      <w:bookmarkStart w:id="432" w:name="_Toc29810"/>
      <w:bookmarkStart w:id="433" w:name="_Toc27445"/>
      <w:bookmarkStart w:id="434" w:name="_Toc17774"/>
      <w:bookmarkStart w:id="435" w:name="_Toc14094"/>
      <w:bookmarkStart w:id="436" w:name="_Toc27851"/>
      <w:bookmarkStart w:id="437" w:name="_Toc13282"/>
      <w:r>
        <w:rPr>
          <w:rFonts w:hint="eastAsia" w:asciiTheme="minorEastAsia" w:hAnsiTheme="minorEastAsia" w:eastAsiaTheme="minorEastAsia" w:cstheme="minorEastAsia"/>
          <w:b/>
          <w:bCs/>
          <w:color w:val="auto"/>
          <w:sz w:val="24"/>
          <w:szCs w:val="24"/>
          <w:highlight w:val="none"/>
          <w:lang w:val="en-US" w:eastAsia="zh-CN"/>
        </w:rPr>
        <w:t>2.10根据评分标准需提供的佐证资料。</w:t>
      </w:r>
      <w:r>
        <w:rPr>
          <w:rFonts w:hint="eastAsia" w:asciiTheme="minorEastAsia" w:hAnsiTheme="minorEastAsia" w:eastAsiaTheme="minorEastAsia" w:cstheme="minorEastAsia"/>
          <w:b/>
          <w:bCs/>
          <w:color w:val="auto"/>
          <w:sz w:val="24"/>
          <w:szCs w:val="24"/>
          <w:highlight w:val="none"/>
        </w:rPr>
        <w:t>（格式自拟）</w:t>
      </w:r>
      <w:bookmarkEnd w:id="431"/>
      <w:bookmarkEnd w:id="432"/>
      <w:bookmarkEnd w:id="433"/>
      <w:bookmarkEnd w:id="434"/>
      <w:bookmarkEnd w:id="435"/>
      <w:bookmarkEnd w:id="436"/>
      <w:bookmarkEnd w:id="437"/>
    </w:p>
    <w:p w14:paraId="6AE3CA41">
      <w:pPr>
        <w:pStyle w:val="24"/>
        <w:rPr>
          <w:rFonts w:hint="eastAsia" w:asciiTheme="minorEastAsia" w:hAnsiTheme="minorEastAsia" w:eastAsiaTheme="minorEastAsia" w:cstheme="minorEastAsia"/>
          <w:b/>
          <w:bCs/>
          <w:color w:val="auto"/>
          <w:sz w:val="24"/>
          <w:szCs w:val="24"/>
          <w:highlight w:val="none"/>
          <w:lang w:eastAsia="zh-CN"/>
        </w:rPr>
      </w:pPr>
    </w:p>
    <w:p w14:paraId="4125E64B">
      <w:pPr>
        <w:pStyle w:val="24"/>
        <w:rPr>
          <w:rFonts w:hint="eastAsia" w:ascii="宋体" w:hAnsi="宋体"/>
          <w:color w:val="auto"/>
          <w:sz w:val="24"/>
          <w:highlight w:val="none"/>
        </w:rPr>
      </w:pPr>
    </w:p>
    <w:p w14:paraId="7B683058">
      <w:pPr>
        <w:pStyle w:val="24"/>
        <w:rPr>
          <w:rFonts w:hint="eastAsia" w:ascii="宋体" w:hAnsi="宋体"/>
          <w:color w:val="auto"/>
          <w:sz w:val="24"/>
          <w:highlight w:val="none"/>
        </w:rPr>
      </w:pPr>
    </w:p>
    <w:p w14:paraId="0034A2E7">
      <w:pPr>
        <w:pStyle w:val="24"/>
        <w:rPr>
          <w:rFonts w:hint="eastAsia" w:ascii="宋体" w:hAnsi="宋体"/>
          <w:color w:val="auto"/>
          <w:sz w:val="24"/>
          <w:highlight w:val="none"/>
        </w:rPr>
      </w:pPr>
    </w:p>
    <w:p w14:paraId="319F3515">
      <w:pPr>
        <w:pStyle w:val="24"/>
        <w:rPr>
          <w:rFonts w:hint="eastAsia" w:ascii="宋体" w:hAnsi="宋体"/>
          <w:color w:val="auto"/>
          <w:sz w:val="24"/>
          <w:highlight w:val="none"/>
        </w:rPr>
      </w:pPr>
    </w:p>
    <w:p w14:paraId="4A05C202">
      <w:pPr>
        <w:pStyle w:val="24"/>
        <w:rPr>
          <w:rFonts w:hint="eastAsia" w:ascii="宋体" w:hAnsi="宋体"/>
          <w:color w:val="auto"/>
          <w:sz w:val="24"/>
          <w:highlight w:val="none"/>
        </w:rPr>
      </w:pPr>
    </w:p>
    <w:p w14:paraId="37C52445">
      <w:pPr>
        <w:pStyle w:val="24"/>
        <w:rPr>
          <w:rFonts w:hint="eastAsia" w:ascii="宋体" w:hAnsi="宋体"/>
          <w:color w:val="auto"/>
          <w:sz w:val="24"/>
          <w:highlight w:val="none"/>
        </w:rPr>
      </w:pPr>
    </w:p>
    <w:p w14:paraId="37BFC7B5">
      <w:pPr>
        <w:pStyle w:val="24"/>
        <w:rPr>
          <w:rFonts w:hint="eastAsia" w:ascii="宋体" w:hAnsi="宋体"/>
          <w:color w:val="auto"/>
          <w:sz w:val="24"/>
          <w:highlight w:val="none"/>
        </w:rPr>
      </w:pPr>
    </w:p>
    <w:p w14:paraId="1A8DF8B0">
      <w:pPr>
        <w:pStyle w:val="24"/>
        <w:rPr>
          <w:rFonts w:hint="eastAsia" w:ascii="宋体" w:hAnsi="宋体"/>
          <w:color w:val="auto"/>
          <w:sz w:val="24"/>
          <w:highlight w:val="none"/>
        </w:rPr>
      </w:pPr>
    </w:p>
    <w:p w14:paraId="27B5C04E">
      <w:pPr>
        <w:pStyle w:val="24"/>
        <w:rPr>
          <w:rFonts w:hint="eastAsia" w:ascii="宋体" w:hAnsi="宋体"/>
          <w:color w:val="auto"/>
          <w:sz w:val="24"/>
          <w:highlight w:val="none"/>
        </w:rPr>
      </w:pPr>
    </w:p>
    <w:p w14:paraId="48B6AE52">
      <w:pPr>
        <w:pStyle w:val="24"/>
        <w:rPr>
          <w:rFonts w:hint="eastAsia" w:ascii="宋体" w:hAnsi="宋体"/>
          <w:color w:val="auto"/>
          <w:sz w:val="24"/>
          <w:highlight w:val="none"/>
        </w:rPr>
      </w:pPr>
    </w:p>
    <w:p w14:paraId="3AA75E91">
      <w:pPr>
        <w:pStyle w:val="24"/>
        <w:rPr>
          <w:rFonts w:hint="eastAsia" w:ascii="宋体" w:hAnsi="宋体"/>
          <w:color w:val="auto"/>
          <w:sz w:val="24"/>
          <w:highlight w:val="none"/>
        </w:rPr>
      </w:pPr>
    </w:p>
    <w:p w14:paraId="0968D340">
      <w:pPr>
        <w:pStyle w:val="24"/>
        <w:rPr>
          <w:rFonts w:hint="eastAsia" w:ascii="宋体" w:hAnsi="宋体"/>
          <w:color w:val="auto"/>
          <w:sz w:val="24"/>
          <w:highlight w:val="none"/>
        </w:rPr>
      </w:pPr>
    </w:p>
    <w:p w14:paraId="40FFD3DB">
      <w:pPr>
        <w:pStyle w:val="24"/>
        <w:rPr>
          <w:rFonts w:hint="eastAsia" w:ascii="宋体" w:hAnsi="宋体"/>
          <w:color w:val="auto"/>
          <w:sz w:val="24"/>
          <w:highlight w:val="none"/>
        </w:rPr>
      </w:pPr>
    </w:p>
    <w:p w14:paraId="067E9370">
      <w:pPr>
        <w:pStyle w:val="24"/>
        <w:rPr>
          <w:rFonts w:hint="eastAsia" w:ascii="宋体" w:hAnsi="宋体"/>
          <w:color w:val="auto"/>
          <w:sz w:val="24"/>
          <w:highlight w:val="none"/>
        </w:rPr>
      </w:pPr>
    </w:p>
    <w:p w14:paraId="1D7936D4">
      <w:pPr>
        <w:pStyle w:val="24"/>
        <w:rPr>
          <w:rFonts w:hint="eastAsia" w:ascii="宋体" w:hAnsi="宋体"/>
          <w:color w:val="auto"/>
          <w:sz w:val="24"/>
          <w:highlight w:val="none"/>
        </w:rPr>
      </w:pPr>
    </w:p>
    <w:p w14:paraId="444B92F9">
      <w:pPr>
        <w:rPr>
          <w:color w:val="auto"/>
          <w:highlight w:val="none"/>
        </w:rPr>
      </w:pPr>
    </w:p>
    <w:p w14:paraId="065D8F92">
      <w:pPr>
        <w:pStyle w:val="25"/>
        <w:rPr>
          <w:color w:val="auto"/>
          <w:highlight w:val="none"/>
        </w:rPr>
      </w:pPr>
    </w:p>
    <w:p w14:paraId="5C1A5DF4">
      <w:pPr>
        <w:pStyle w:val="25"/>
        <w:rPr>
          <w:color w:val="auto"/>
          <w:highlight w:val="none"/>
        </w:rPr>
      </w:pPr>
    </w:p>
    <w:p w14:paraId="1428BDDF">
      <w:pPr>
        <w:pStyle w:val="25"/>
        <w:rPr>
          <w:color w:val="auto"/>
          <w:highlight w:val="none"/>
        </w:rPr>
      </w:pPr>
    </w:p>
    <w:p w14:paraId="485A9A8C">
      <w:pPr>
        <w:pStyle w:val="25"/>
        <w:rPr>
          <w:color w:val="auto"/>
          <w:highlight w:val="none"/>
        </w:rPr>
      </w:pPr>
    </w:p>
    <w:p w14:paraId="6E5530A6">
      <w:pPr>
        <w:pStyle w:val="25"/>
        <w:rPr>
          <w:color w:val="auto"/>
          <w:highlight w:val="none"/>
        </w:rPr>
      </w:pPr>
    </w:p>
    <w:p w14:paraId="2626BEFC">
      <w:pPr>
        <w:pStyle w:val="25"/>
        <w:rPr>
          <w:color w:val="auto"/>
          <w:highlight w:val="none"/>
        </w:rPr>
      </w:pPr>
    </w:p>
    <w:p w14:paraId="59639CF5">
      <w:pPr>
        <w:pStyle w:val="24"/>
        <w:rPr>
          <w:rFonts w:hint="eastAsia"/>
          <w:color w:val="auto"/>
          <w:highlight w:val="none"/>
          <w:lang w:eastAsia="zh-CN"/>
        </w:rPr>
      </w:pPr>
    </w:p>
    <w:p w14:paraId="02841B87">
      <w:pPr>
        <w:pStyle w:val="24"/>
        <w:rPr>
          <w:rFonts w:hint="eastAsia"/>
          <w:color w:val="auto"/>
          <w:highlight w:val="none"/>
          <w:lang w:eastAsia="zh-CN"/>
        </w:rPr>
      </w:pPr>
    </w:p>
    <w:p w14:paraId="7BBBB8B2">
      <w:pPr>
        <w:pStyle w:val="24"/>
        <w:rPr>
          <w:rFonts w:hint="eastAsia"/>
          <w:color w:val="auto"/>
          <w:highlight w:val="none"/>
          <w:lang w:eastAsia="zh-CN"/>
        </w:rPr>
      </w:pPr>
    </w:p>
    <w:p w14:paraId="51CB0C21">
      <w:pPr>
        <w:pStyle w:val="24"/>
        <w:rPr>
          <w:rFonts w:hint="eastAsia"/>
          <w:color w:val="auto"/>
          <w:highlight w:val="none"/>
          <w:lang w:eastAsia="zh-CN"/>
        </w:rPr>
      </w:pPr>
    </w:p>
    <w:p w14:paraId="3C2A2992">
      <w:pPr>
        <w:pStyle w:val="24"/>
        <w:rPr>
          <w:rFonts w:hint="eastAsia"/>
          <w:color w:val="auto"/>
          <w:highlight w:val="none"/>
          <w:lang w:eastAsia="zh-CN"/>
        </w:rPr>
      </w:pPr>
    </w:p>
    <w:p w14:paraId="7005845A">
      <w:pPr>
        <w:pStyle w:val="24"/>
        <w:rPr>
          <w:rFonts w:hint="eastAsia"/>
          <w:color w:val="auto"/>
          <w:highlight w:val="none"/>
          <w:lang w:eastAsia="zh-CN"/>
        </w:rPr>
      </w:pPr>
    </w:p>
    <w:p w14:paraId="4D216B29">
      <w:pPr>
        <w:pStyle w:val="24"/>
        <w:rPr>
          <w:rFonts w:hint="eastAsia"/>
          <w:color w:val="auto"/>
          <w:highlight w:val="none"/>
          <w:lang w:eastAsia="zh-CN"/>
        </w:rPr>
      </w:pPr>
    </w:p>
    <w:sectPr>
      <w:headerReference r:id="rId12"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5B6AF">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C76A">
    <w:pPr>
      <w:pStyle w:val="12"/>
      <w:framePr w:wrap="around" w:vAnchor="text" w:hAnchor="margin" w:xAlign="center" w:y="1"/>
      <w:rPr>
        <w:rStyle w:val="22"/>
      </w:rPr>
    </w:pPr>
    <w:r>
      <w:fldChar w:fldCharType="begin"/>
    </w:r>
    <w:r>
      <w:rPr>
        <w:rStyle w:val="22"/>
      </w:rPr>
      <w:instrText xml:space="preserve">PAGE  </w:instrText>
    </w:r>
    <w:r>
      <w:fldChar w:fldCharType="end"/>
    </w:r>
  </w:p>
  <w:p w14:paraId="4DF2DAD0">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32A4">
    <w:pPr>
      <w:pStyle w:val="12"/>
      <w:jc w:val="center"/>
    </w:pPr>
  </w:p>
  <w:p w14:paraId="736478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A9C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AEBAB">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FAEBAB">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33</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7ED0">
    <w:pPr>
      <w:pStyle w:val="12"/>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0AF72">
                          <w:pPr>
                            <w:pStyle w:val="12"/>
                          </w:pPr>
                          <w:r>
                            <w:t xml:space="preserve">第 </w:t>
                          </w:r>
                          <w:r>
                            <w:fldChar w:fldCharType="begin"/>
                          </w:r>
                          <w:r>
                            <w:instrText xml:space="preserve"> PAGE  \* MERGEFORMAT </w:instrText>
                          </w:r>
                          <w:r>
                            <w:fldChar w:fldCharType="separate"/>
                          </w:r>
                          <w:r>
                            <w:t>27</w:t>
                          </w:r>
                          <w:r>
                            <w:fldChar w:fldCharType="end"/>
                          </w:r>
                          <w:r>
                            <w:t xml:space="preserve"> 页 共 </w:t>
                          </w:r>
                          <w:r>
                            <w:rPr>
                              <w:rFonts w:hint="eastAsia"/>
                              <w:lang w:val="en-US" w:eastAsia="zh-CN"/>
                            </w:rPr>
                            <w:t>33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60AF72">
                    <w:pPr>
                      <w:pStyle w:val="12"/>
                    </w:pPr>
                    <w:r>
                      <w:t xml:space="preserve">第 </w:t>
                    </w:r>
                    <w:r>
                      <w:fldChar w:fldCharType="begin"/>
                    </w:r>
                    <w:r>
                      <w:instrText xml:space="preserve"> PAGE  \* MERGEFORMAT </w:instrText>
                    </w:r>
                    <w:r>
                      <w:fldChar w:fldCharType="separate"/>
                    </w:r>
                    <w:r>
                      <w:t>27</w:t>
                    </w:r>
                    <w:r>
                      <w:fldChar w:fldCharType="end"/>
                    </w:r>
                    <w:r>
                      <w:t xml:space="preserve"> 页 共 </w:t>
                    </w:r>
                    <w:r>
                      <w:rPr>
                        <w:rFonts w:hint="eastAsia"/>
                        <w:lang w:val="en-US" w:eastAsia="zh-CN"/>
                      </w:rPr>
                      <w:t>33</w:t>
                    </w:r>
                    <w:r>
                      <w:t xml:space="preserve"> 页</w:t>
                    </w:r>
                  </w:p>
                </w:txbxContent>
              </v:textbox>
            </v:shape>
          </w:pict>
        </mc:Fallback>
      </mc:AlternateContent>
    </w:r>
  </w:p>
  <w:p w14:paraId="530F2D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2E30">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5F3B">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4028B">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AFAE">
    <w:pPr>
      <w:pStyle w:val="13"/>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A058">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799B7"/>
    <w:multiLevelType w:val="singleLevel"/>
    <w:tmpl w:val="C0D799B7"/>
    <w:lvl w:ilvl="0" w:tentative="0">
      <w:start w:val="2"/>
      <w:numFmt w:val="decimal"/>
      <w:suff w:val="nothing"/>
      <w:lvlText w:val="（%1）"/>
      <w:lvlJc w:val="left"/>
      <w:pPr>
        <w:ind w:left="420"/>
      </w:pPr>
    </w:lvl>
  </w:abstractNum>
  <w:abstractNum w:abstractNumId="1">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2">
    <w:nsid w:val="202829E3"/>
    <w:multiLevelType w:val="singleLevel"/>
    <w:tmpl w:val="202829E3"/>
    <w:lvl w:ilvl="0" w:tentative="0">
      <w:start w:val="2"/>
      <w:numFmt w:val="chineseCounting"/>
      <w:suff w:val="space"/>
      <w:lvlText w:val="第%1部分"/>
      <w:lvlJc w:val="left"/>
      <w:rPr>
        <w:rFonts w:hint="eastAsia"/>
      </w:rPr>
    </w:lvl>
  </w:abstractNum>
  <w:abstractNum w:abstractNumId="3">
    <w:nsid w:val="764A83C5"/>
    <w:multiLevelType w:val="singleLevel"/>
    <w:tmpl w:val="764A83C5"/>
    <w:lvl w:ilvl="0" w:tentative="0">
      <w:start w:val="3"/>
      <w:numFmt w:val="chineseCounting"/>
      <w:suff w:val="space"/>
      <w:lvlText w:val="第%1条"/>
      <w:lvlJc w:val="left"/>
      <w:rPr>
        <w:rFonts w:hint="eastAsia"/>
      </w:rPr>
    </w:lvl>
  </w:abstractNum>
  <w:abstractNum w:abstractNumId="4">
    <w:nsid w:val="7FFC5B4C"/>
    <w:multiLevelType w:val="singleLevel"/>
    <w:tmpl w:val="7FFC5B4C"/>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A4E6C"/>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40D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C49B4"/>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3E4C"/>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70233F"/>
    <w:rsid w:val="01A7647D"/>
    <w:rsid w:val="01AD4FD8"/>
    <w:rsid w:val="01AE423C"/>
    <w:rsid w:val="021C1ADC"/>
    <w:rsid w:val="032337B5"/>
    <w:rsid w:val="034404CF"/>
    <w:rsid w:val="039B179B"/>
    <w:rsid w:val="04EE7118"/>
    <w:rsid w:val="054E169D"/>
    <w:rsid w:val="05907E7A"/>
    <w:rsid w:val="066F5ED2"/>
    <w:rsid w:val="073F1A33"/>
    <w:rsid w:val="07862043"/>
    <w:rsid w:val="079C2FAC"/>
    <w:rsid w:val="07BE48F0"/>
    <w:rsid w:val="07ED5D2D"/>
    <w:rsid w:val="083B7B3F"/>
    <w:rsid w:val="08B42910"/>
    <w:rsid w:val="09652EA6"/>
    <w:rsid w:val="09AA1359"/>
    <w:rsid w:val="09EA79FA"/>
    <w:rsid w:val="0A146A4B"/>
    <w:rsid w:val="0A9C5E28"/>
    <w:rsid w:val="0AA45825"/>
    <w:rsid w:val="0B0A3975"/>
    <w:rsid w:val="0B6E199F"/>
    <w:rsid w:val="0B895769"/>
    <w:rsid w:val="0BA56654"/>
    <w:rsid w:val="0BAF4694"/>
    <w:rsid w:val="0BCD2048"/>
    <w:rsid w:val="0C705246"/>
    <w:rsid w:val="0CAD27D4"/>
    <w:rsid w:val="0DDD2866"/>
    <w:rsid w:val="0DF81AB7"/>
    <w:rsid w:val="0E21791C"/>
    <w:rsid w:val="0ED05230"/>
    <w:rsid w:val="0EF91665"/>
    <w:rsid w:val="0F2729AB"/>
    <w:rsid w:val="10014154"/>
    <w:rsid w:val="10277357"/>
    <w:rsid w:val="11125B1C"/>
    <w:rsid w:val="123F5759"/>
    <w:rsid w:val="12D574C5"/>
    <w:rsid w:val="12DD46A3"/>
    <w:rsid w:val="12EB2AD0"/>
    <w:rsid w:val="12FE324C"/>
    <w:rsid w:val="135D32D9"/>
    <w:rsid w:val="135F5A27"/>
    <w:rsid w:val="14331D3D"/>
    <w:rsid w:val="147A5AF1"/>
    <w:rsid w:val="1489025A"/>
    <w:rsid w:val="15325191"/>
    <w:rsid w:val="1577290B"/>
    <w:rsid w:val="1586383D"/>
    <w:rsid w:val="15FC5BCD"/>
    <w:rsid w:val="160D1FDA"/>
    <w:rsid w:val="16133E5E"/>
    <w:rsid w:val="16302F81"/>
    <w:rsid w:val="164C7363"/>
    <w:rsid w:val="16B65E2B"/>
    <w:rsid w:val="17562ADF"/>
    <w:rsid w:val="17921E2F"/>
    <w:rsid w:val="17993E56"/>
    <w:rsid w:val="17BC58AB"/>
    <w:rsid w:val="194912FA"/>
    <w:rsid w:val="196A291B"/>
    <w:rsid w:val="19990586"/>
    <w:rsid w:val="1A0602EA"/>
    <w:rsid w:val="1A0807B9"/>
    <w:rsid w:val="1A812401"/>
    <w:rsid w:val="1AF93CE3"/>
    <w:rsid w:val="1BFC6CC3"/>
    <w:rsid w:val="1C7C1EB6"/>
    <w:rsid w:val="1C817B9F"/>
    <w:rsid w:val="1CAC7FE6"/>
    <w:rsid w:val="1D4A5A4F"/>
    <w:rsid w:val="1DA90161"/>
    <w:rsid w:val="1DE30DB3"/>
    <w:rsid w:val="1E260A03"/>
    <w:rsid w:val="1F187406"/>
    <w:rsid w:val="1FF93973"/>
    <w:rsid w:val="20995391"/>
    <w:rsid w:val="20B81B4B"/>
    <w:rsid w:val="21282075"/>
    <w:rsid w:val="21D627A8"/>
    <w:rsid w:val="22A53EBB"/>
    <w:rsid w:val="23AD21E9"/>
    <w:rsid w:val="23CB506F"/>
    <w:rsid w:val="242554C8"/>
    <w:rsid w:val="247B1377"/>
    <w:rsid w:val="24AD7560"/>
    <w:rsid w:val="24E1111B"/>
    <w:rsid w:val="24F675AF"/>
    <w:rsid w:val="250309EA"/>
    <w:rsid w:val="255B747B"/>
    <w:rsid w:val="25D13957"/>
    <w:rsid w:val="262F2952"/>
    <w:rsid w:val="26C20E41"/>
    <w:rsid w:val="26F058DC"/>
    <w:rsid w:val="274618E3"/>
    <w:rsid w:val="27715F5E"/>
    <w:rsid w:val="27730F29"/>
    <w:rsid w:val="28084236"/>
    <w:rsid w:val="28716EFA"/>
    <w:rsid w:val="291659B2"/>
    <w:rsid w:val="298D7034"/>
    <w:rsid w:val="299C04E7"/>
    <w:rsid w:val="2A241B69"/>
    <w:rsid w:val="2ACD6E12"/>
    <w:rsid w:val="2AF97AD0"/>
    <w:rsid w:val="2B5252AC"/>
    <w:rsid w:val="2B694EC9"/>
    <w:rsid w:val="2B7874B7"/>
    <w:rsid w:val="2BC8683E"/>
    <w:rsid w:val="2BD8709E"/>
    <w:rsid w:val="2BE11C14"/>
    <w:rsid w:val="2C0E0D23"/>
    <w:rsid w:val="2C1134D3"/>
    <w:rsid w:val="2C566B76"/>
    <w:rsid w:val="2CC51310"/>
    <w:rsid w:val="2D07550B"/>
    <w:rsid w:val="2D4227EC"/>
    <w:rsid w:val="2D42727A"/>
    <w:rsid w:val="2D8214F4"/>
    <w:rsid w:val="2DA7679B"/>
    <w:rsid w:val="2DD3689C"/>
    <w:rsid w:val="2DF41ABE"/>
    <w:rsid w:val="2EC67693"/>
    <w:rsid w:val="2FD82C2E"/>
    <w:rsid w:val="30D03C68"/>
    <w:rsid w:val="31120C66"/>
    <w:rsid w:val="31EA386E"/>
    <w:rsid w:val="32290665"/>
    <w:rsid w:val="32E15A65"/>
    <w:rsid w:val="3407106E"/>
    <w:rsid w:val="34666027"/>
    <w:rsid w:val="35047229"/>
    <w:rsid w:val="35133FF2"/>
    <w:rsid w:val="35CC4F9D"/>
    <w:rsid w:val="35FA1A5A"/>
    <w:rsid w:val="36320B42"/>
    <w:rsid w:val="36F6488E"/>
    <w:rsid w:val="37114F57"/>
    <w:rsid w:val="37541FBF"/>
    <w:rsid w:val="376665A9"/>
    <w:rsid w:val="378A116E"/>
    <w:rsid w:val="387633F7"/>
    <w:rsid w:val="39474E38"/>
    <w:rsid w:val="3B6D6610"/>
    <w:rsid w:val="3C263095"/>
    <w:rsid w:val="3C37572C"/>
    <w:rsid w:val="3D0223F2"/>
    <w:rsid w:val="3D1F1E71"/>
    <w:rsid w:val="3D814687"/>
    <w:rsid w:val="3D8F6CDC"/>
    <w:rsid w:val="3DBE51F4"/>
    <w:rsid w:val="3E561EDD"/>
    <w:rsid w:val="3E8F178D"/>
    <w:rsid w:val="3EAA0275"/>
    <w:rsid w:val="3EBA1C45"/>
    <w:rsid w:val="3EFF6336"/>
    <w:rsid w:val="3F8955E2"/>
    <w:rsid w:val="3FA32B62"/>
    <w:rsid w:val="3FF52FF7"/>
    <w:rsid w:val="41196FB9"/>
    <w:rsid w:val="416E58B5"/>
    <w:rsid w:val="41B60C35"/>
    <w:rsid w:val="41DD6D76"/>
    <w:rsid w:val="42A321BA"/>
    <w:rsid w:val="42AF6223"/>
    <w:rsid w:val="435B5C8B"/>
    <w:rsid w:val="43601601"/>
    <w:rsid w:val="443A18C0"/>
    <w:rsid w:val="44546201"/>
    <w:rsid w:val="44D52909"/>
    <w:rsid w:val="451E6F60"/>
    <w:rsid w:val="45244DEA"/>
    <w:rsid w:val="45662A9B"/>
    <w:rsid w:val="45AA20AF"/>
    <w:rsid w:val="45AF4B30"/>
    <w:rsid w:val="46D069DB"/>
    <w:rsid w:val="46E7675E"/>
    <w:rsid w:val="470632A8"/>
    <w:rsid w:val="47D91D8D"/>
    <w:rsid w:val="47F54DD0"/>
    <w:rsid w:val="485129D4"/>
    <w:rsid w:val="48635B9B"/>
    <w:rsid w:val="48687F8B"/>
    <w:rsid w:val="48A51C70"/>
    <w:rsid w:val="48AF080C"/>
    <w:rsid w:val="48F44CB0"/>
    <w:rsid w:val="492C413F"/>
    <w:rsid w:val="49A719F8"/>
    <w:rsid w:val="4A391992"/>
    <w:rsid w:val="4A781BDE"/>
    <w:rsid w:val="4A7F1CA4"/>
    <w:rsid w:val="4AEB6C72"/>
    <w:rsid w:val="4AF470D3"/>
    <w:rsid w:val="4C113007"/>
    <w:rsid w:val="4C525FF2"/>
    <w:rsid w:val="4C981BA5"/>
    <w:rsid w:val="4CA76874"/>
    <w:rsid w:val="4D72553A"/>
    <w:rsid w:val="4DDA05B4"/>
    <w:rsid w:val="4DDF729F"/>
    <w:rsid w:val="4DF92F27"/>
    <w:rsid w:val="4E2A19CF"/>
    <w:rsid w:val="4E4C452A"/>
    <w:rsid w:val="4E5E5E11"/>
    <w:rsid w:val="4E747091"/>
    <w:rsid w:val="4E98699E"/>
    <w:rsid w:val="4EC56BC8"/>
    <w:rsid w:val="4ED23FAB"/>
    <w:rsid w:val="4ED4505D"/>
    <w:rsid w:val="50221520"/>
    <w:rsid w:val="50445DD2"/>
    <w:rsid w:val="50596A65"/>
    <w:rsid w:val="505C0D89"/>
    <w:rsid w:val="51A4105B"/>
    <w:rsid w:val="51A73BDA"/>
    <w:rsid w:val="521E6D6F"/>
    <w:rsid w:val="52726854"/>
    <w:rsid w:val="52A2045A"/>
    <w:rsid w:val="52AF0E96"/>
    <w:rsid w:val="53201D9E"/>
    <w:rsid w:val="53582DD5"/>
    <w:rsid w:val="538A7402"/>
    <w:rsid w:val="53A776AF"/>
    <w:rsid w:val="54674D33"/>
    <w:rsid w:val="548F1378"/>
    <w:rsid w:val="55082CF1"/>
    <w:rsid w:val="55F93E70"/>
    <w:rsid w:val="5623033B"/>
    <w:rsid w:val="56462CE4"/>
    <w:rsid w:val="564E221E"/>
    <w:rsid w:val="5658445F"/>
    <w:rsid w:val="568F6108"/>
    <w:rsid w:val="57974CBA"/>
    <w:rsid w:val="57AB3143"/>
    <w:rsid w:val="584D6A47"/>
    <w:rsid w:val="58617CCB"/>
    <w:rsid w:val="58A321B7"/>
    <w:rsid w:val="58A452FC"/>
    <w:rsid w:val="58A758D2"/>
    <w:rsid w:val="58D76A1B"/>
    <w:rsid w:val="59076B22"/>
    <w:rsid w:val="591E6560"/>
    <w:rsid w:val="59232E69"/>
    <w:rsid w:val="59D406CA"/>
    <w:rsid w:val="5A4B59E1"/>
    <w:rsid w:val="5A6E3589"/>
    <w:rsid w:val="5A9647D7"/>
    <w:rsid w:val="5A9814EF"/>
    <w:rsid w:val="5B240D2B"/>
    <w:rsid w:val="5B245060"/>
    <w:rsid w:val="5BA934CB"/>
    <w:rsid w:val="5C8E6CC1"/>
    <w:rsid w:val="5D453D32"/>
    <w:rsid w:val="5D585F58"/>
    <w:rsid w:val="5D6F1865"/>
    <w:rsid w:val="5E55246A"/>
    <w:rsid w:val="5F0866BF"/>
    <w:rsid w:val="5F0B7BE8"/>
    <w:rsid w:val="5FA32AF4"/>
    <w:rsid w:val="5FA82935"/>
    <w:rsid w:val="5FED76E2"/>
    <w:rsid w:val="603C7BC2"/>
    <w:rsid w:val="60423FDD"/>
    <w:rsid w:val="606C6AAD"/>
    <w:rsid w:val="612A64F9"/>
    <w:rsid w:val="614B10EF"/>
    <w:rsid w:val="62030FF2"/>
    <w:rsid w:val="625546C7"/>
    <w:rsid w:val="629F4D58"/>
    <w:rsid w:val="62E616F5"/>
    <w:rsid w:val="635941B3"/>
    <w:rsid w:val="6429050D"/>
    <w:rsid w:val="648C2E9E"/>
    <w:rsid w:val="64A305A4"/>
    <w:rsid w:val="64C02086"/>
    <w:rsid w:val="658925AF"/>
    <w:rsid w:val="67145F6E"/>
    <w:rsid w:val="6772399F"/>
    <w:rsid w:val="6780006F"/>
    <w:rsid w:val="684D2239"/>
    <w:rsid w:val="68556D5D"/>
    <w:rsid w:val="689C77C3"/>
    <w:rsid w:val="68B72DD1"/>
    <w:rsid w:val="68E3749B"/>
    <w:rsid w:val="6972075B"/>
    <w:rsid w:val="69BE6F9C"/>
    <w:rsid w:val="69ED1E11"/>
    <w:rsid w:val="6A274C05"/>
    <w:rsid w:val="6A4B0471"/>
    <w:rsid w:val="6A9B6E5E"/>
    <w:rsid w:val="6B653436"/>
    <w:rsid w:val="6B7C077B"/>
    <w:rsid w:val="6BE041AF"/>
    <w:rsid w:val="6BEE02A6"/>
    <w:rsid w:val="6C2D4552"/>
    <w:rsid w:val="6D526662"/>
    <w:rsid w:val="6D971A88"/>
    <w:rsid w:val="6DB629AF"/>
    <w:rsid w:val="6E7F2BD8"/>
    <w:rsid w:val="6EB3099A"/>
    <w:rsid w:val="6EFB13D7"/>
    <w:rsid w:val="6F32730A"/>
    <w:rsid w:val="6F5469C3"/>
    <w:rsid w:val="6FAA2C9A"/>
    <w:rsid w:val="70466C1E"/>
    <w:rsid w:val="705C256B"/>
    <w:rsid w:val="7139323E"/>
    <w:rsid w:val="718F4A08"/>
    <w:rsid w:val="738E44B1"/>
    <w:rsid w:val="73E836B1"/>
    <w:rsid w:val="743D52CE"/>
    <w:rsid w:val="7453486F"/>
    <w:rsid w:val="752E6281"/>
    <w:rsid w:val="76926D36"/>
    <w:rsid w:val="76CE06C3"/>
    <w:rsid w:val="77B36564"/>
    <w:rsid w:val="77CD4806"/>
    <w:rsid w:val="783919C4"/>
    <w:rsid w:val="78D00495"/>
    <w:rsid w:val="78FA1F51"/>
    <w:rsid w:val="790B157A"/>
    <w:rsid w:val="790B2F23"/>
    <w:rsid w:val="795067BF"/>
    <w:rsid w:val="797D7F1B"/>
    <w:rsid w:val="79FA6E97"/>
    <w:rsid w:val="7A597865"/>
    <w:rsid w:val="7B1665E7"/>
    <w:rsid w:val="7B6B4554"/>
    <w:rsid w:val="7BC06797"/>
    <w:rsid w:val="7BFE5B74"/>
    <w:rsid w:val="7C4A0BE1"/>
    <w:rsid w:val="7C6737CC"/>
    <w:rsid w:val="7CA8537C"/>
    <w:rsid w:val="7CC01DE0"/>
    <w:rsid w:val="7CE8199D"/>
    <w:rsid w:val="7D7178C9"/>
    <w:rsid w:val="7D8A3184"/>
    <w:rsid w:val="7DB879AC"/>
    <w:rsid w:val="7DC014D7"/>
    <w:rsid w:val="7DD30733"/>
    <w:rsid w:val="7E0C7ECD"/>
    <w:rsid w:val="7E101204"/>
    <w:rsid w:val="7E7976F3"/>
    <w:rsid w:val="7E7B76A5"/>
    <w:rsid w:val="7ECD54EC"/>
    <w:rsid w:val="7ED001BF"/>
    <w:rsid w:val="7F122C4D"/>
    <w:rsid w:val="7F4D74FA"/>
    <w:rsid w:val="7F6A7154"/>
    <w:rsid w:val="7F8B1703"/>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44"/>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6">
    <w:name w:val="annotation text"/>
    <w:basedOn w:val="1"/>
    <w:qFormat/>
    <w:uiPriority w:val="0"/>
    <w:pPr>
      <w:jc w:val="left"/>
    </w:pPr>
  </w:style>
  <w:style w:type="paragraph" w:styleId="7">
    <w:name w:val="Body Text"/>
    <w:basedOn w:val="1"/>
    <w:link w:val="40"/>
    <w:autoRedefine/>
    <w:qFormat/>
    <w:uiPriority w:val="0"/>
    <w:pPr>
      <w:spacing w:after="120"/>
    </w:pPr>
  </w:style>
  <w:style w:type="paragraph" w:styleId="8">
    <w:name w:val="Body Text Indent"/>
    <w:basedOn w:val="1"/>
    <w:autoRedefine/>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2"/>
    <w:autoRedefine/>
    <w:qFormat/>
    <w:uiPriority w:val="0"/>
    <w:rPr>
      <w:sz w:val="18"/>
      <w:szCs w:val="18"/>
    </w:rPr>
  </w:style>
  <w:style w:type="paragraph" w:styleId="12">
    <w:name w:val="footer"/>
    <w:basedOn w:val="1"/>
    <w:link w:val="38"/>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Body Text Indent 3"/>
    <w:basedOn w:val="1"/>
    <w:autoRedefine/>
    <w:qFormat/>
    <w:uiPriority w:val="0"/>
    <w:pPr>
      <w:spacing w:after="120"/>
      <w:ind w:left="420" w:leftChars="200"/>
    </w:pPr>
    <w:rPr>
      <w:sz w:val="16"/>
      <w:szCs w:val="16"/>
    </w:rPr>
  </w:style>
  <w:style w:type="paragraph" w:styleId="16">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7">
    <w:name w:val="Body Text First Indent 2"/>
    <w:basedOn w:val="8"/>
    <w:next w:val="5"/>
    <w:unhideWhenUsed/>
    <w:qFormat/>
    <w:uiPriority w:val="0"/>
    <w:pPr>
      <w:widowControl/>
      <w:tabs>
        <w:tab w:val="left" w:pos="630"/>
      </w:tabs>
      <w:ind w:firstLine="420"/>
      <w:jc w:val="left"/>
    </w:pPr>
    <w:rPr>
      <w:rFonts w:ascii="Verdana" w:hAnsi="Verdana"/>
      <w:kern w:val="0"/>
      <w:szCs w:val="24"/>
    </w:rPr>
  </w:style>
  <w:style w:type="table" w:styleId="19">
    <w:name w:val="Table Grid"/>
    <w:basedOn w:val="18"/>
    <w:autoRedefine/>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rFonts w:ascii="Tahoma" w:hAnsi="Tahoma" w:eastAsia="宋体"/>
      <w:b/>
      <w:bCs/>
      <w:spacing w:val="10"/>
      <w:kern w:val="2"/>
      <w:sz w:val="24"/>
      <w:szCs w:val="24"/>
      <w:lang w:val="en-US" w:eastAsia="zh-CN" w:bidi="ar-SA"/>
    </w:rPr>
  </w:style>
  <w:style w:type="character" w:styleId="22">
    <w:name w:val="page number"/>
    <w:autoRedefine/>
    <w:qFormat/>
    <w:uiPriority w:val="0"/>
    <w:rPr>
      <w:lang w:val="en-US" w:eastAsia="zh-CN" w:bidi="ar-SA"/>
    </w:rPr>
  </w:style>
  <w:style w:type="character" w:styleId="23">
    <w:name w:val="Hyperlink"/>
    <w:autoRedefine/>
    <w:qFormat/>
    <w:uiPriority w:val="99"/>
    <w:rPr>
      <w:rFonts w:eastAsia="宋体"/>
      <w:color w:val="0000FF"/>
      <w:kern w:val="2"/>
      <w:sz w:val="24"/>
      <w:szCs w:val="24"/>
      <w:u w:val="single"/>
      <w:lang w:val="en-US" w:eastAsia="zh-CN" w:bidi="ar-SA"/>
    </w:rPr>
  </w:style>
  <w:style w:type="paragraph" w:customStyle="1" w:styleId="24">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styleId="27">
    <w:name w:val="List Paragraph"/>
    <w:basedOn w:val="1"/>
    <w:autoRedefine/>
    <w:qFormat/>
    <w:uiPriority w:val="0"/>
    <w:pPr>
      <w:ind w:firstLine="420" w:firstLineChars="200"/>
    </w:pPr>
    <w:rPr>
      <w:rFonts w:ascii="Calibri" w:hAnsi="Calibri"/>
      <w:szCs w:val="22"/>
    </w:rPr>
  </w:style>
  <w:style w:type="paragraph" w:customStyle="1" w:styleId="28">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autoRedefine/>
    <w:qFormat/>
    <w:uiPriority w:val="0"/>
    <w:pPr>
      <w:widowControl/>
    </w:pPr>
    <w:rPr>
      <w:rFonts w:ascii="宋体" w:hAnsi="宋体" w:cs="宋体"/>
      <w:kern w:val="0"/>
      <w:szCs w:val="21"/>
    </w:rPr>
  </w:style>
  <w:style w:type="paragraph" w:customStyle="1" w:styleId="3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NormalCharacter"/>
    <w:autoRedefine/>
    <w:qFormat/>
    <w:uiPriority w:val="0"/>
  </w:style>
  <w:style w:type="character" w:customStyle="1" w:styleId="32">
    <w:name w:val="批注框文本 Char"/>
    <w:basedOn w:val="20"/>
    <w:link w:val="11"/>
    <w:autoRedefine/>
    <w:qFormat/>
    <w:uiPriority w:val="0"/>
    <w:rPr>
      <w:rFonts w:ascii="Times New Roman" w:hAnsi="Times New Roman" w:eastAsia="宋体" w:cs="Times New Roman"/>
      <w:kern w:val="2"/>
      <w:sz w:val="18"/>
      <w:szCs w:val="18"/>
    </w:rPr>
  </w:style>
  <w:style w:type="character" w:customStyle="1" w:styleId="33">
    <w:name w:val="标题 3 Char"/>
    <w:basedOn w:val="20"/>
    <w:link w:val="4"/>
    <w:autoRedefine/>
    <w:semiHidden/>
    <w:qFormat/>
    <w:uiPriority w:val="0"/>
    <w:rPr>
      <w:rFonts w:ascii="Times New Roman" w:hAnsi="Times New Roman" w:eastAsia="宋体" w:cs="Times New Roman"/>
      <w:b/>
      <w:bCs/>
      <w:kern w:val="2"/>
      <w:sz w:val="32"/>
      <w:szCs w:val="32"/>
    </w:rPr>
  </w:style>
  <w:style w:type="paragraph" w:customStyle="1" w:styleId="34">
    <w:name w:val="--规划正文"/>
    <w:basedOn w:val="1"/>
    <w:autoRedefine/>
    <w:qFormat/>
    <w:uiPriority w:val="0"/>
    <w:pPr>
      <w:spacing w:line="360" w:lineRule="auto"/>
      <w:ind w:firstLine="200" w:firstLineChars="200"/>
    </w:pPr>
    <w:rPr>
      <w:rFonts w:ascii="宋体"/>
      <w:kern w:val="0"/>
      <w:sz w:val="24"/>
      <w:szCs w:val="20"/>
    </w:rPr>
  </w:style>
  <w:style w:type="paragraph" w:customStyle="1" w:styleId="3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8">
    <w:name w:val="页脚 Char"/>
    <w:basedOn w:val="20"/>
    <w:link w:val="12"/>
    <w:autoRedefine/>
    <w:qFormat/>
    <w:uiPriority w:val="99"/>
    <w:rPr>
      <w:rFonts w:ascii="Times New Roman" w:hAnsi="Times New Roman" w:eastAsia="宋体" w:cs="Times New Roman"/>
      <w:kern w:val="2"/>
      <w:sz w:val="18"/>
      <w:szCs w:val="18"/>
    </w:rPr>
  </w:style>
  <w:style w:type="paragraph" w:customStyle="1" w:styleId="39">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0">
    <w:name w:val="正文文本 Char"/>
    <w:basedOn w:val="20"/>
    <w:link w:val="7"/>
    <w:autoRedefine/>
    <w:qFormat/>
    <w:uiPriority w:val="0"/>
    <w:rPr>
      <w:rFonts w:ascii="Times New Roman" w:hAnsi="Times New Roman" w:eastAsia="宋体" w:cs="Times New Roman"/>
      <w:kern w:val="2"/>
      <w:sz w:val="21"/>
      <w:szCs w:val="24"/>
    </w:rPr>
  </w:style>
  <w:style w:type="paragraph" w:customStyle="1" w:styleId="41">
    <w:name w:val="正文文本_0"/>
    <w:basedOn w:val="1"/>
    <w:autoRedefine/>
    <w:qFormat/>
    <w:uiPriority w:val="0"/>
    <w:pPr>
      <w:spacing w:after="120" w:line="276" w:lineRule="auto"/>
    </w:pPr>
    <w:rPr>
      <w:rFonts w:ascii="Tahoma" w:hAnsi="Tahoma"/>
      <w:kern w:val="0"/>
      <w:sz w:val="20"/>
      <w:szCs w:val="20"/>
    </w:rPr>
  </w:style>
  <w:style w:type="paragraph" w:customStyle="1" w:styleId="42">
    <w:name w:val="普通(网站)1"/>
    <w:basedOn w:val="1"/>
    <w:autoRedefine/>
    <w:qFormat/>
    <w:uiPriority w:val="0"/>
    <w:pPr>
      <w:widowControl/>
    </w:pPr>
    <w:rPr>
      <w:rFonts w:hAnsi="宋体"/>
      <w:sz w:val="15"/>
      <w:szCs w:val="15"/>
    </w:rPr>
  </w:style>
  <w:style w:type="character" w:customStyle="1" w:styleId="43">
    <w:name w:val="p141"/>
    <w:autoRedefine/>
    <w:qFormat/>
    <w:uiPriority w:val="99"/>
    <w:rPr>
      <w:sz w:val="21"/>
    </w:rPr>
  </w:style>
  <w:style w:type="character" w:customStyle="1" w:styleId="44">
    <w:name w:val="标题 2 Char1"/>
    <w:link w:val="3"/>
    <w:autoRedefine/>
    <w:qFormat/>
    <w:locked/>
    <w:uiPriority w:val="0"/>
    <w:rPr>
      <w:rFonts w:ascii="Arial" w:hAnsi="Arial" w:eastAsia="黑体"/>
      <w:b/>
      <w:bCs/>
      <w:sz w:val="32"/>
      <w:szCs w:val="32"/>
    </w:rPr>
  </w:style>
  <w:style w:type="paragraph" w:customStyle="1" w:styleId="45">
    <w:name w:val="表格文字"/>
    <w:basedOn w:val="46"/>
    <w:autoRedefine/>
    <w:qFormat/>
    <w:uiPriority w:val="0"/>
    <w:pPr>
      <w:spacing w:before="25" w:after="25"/>
    </w:pPr>
    <w:rPr>
      <w:bCs/>
      <w:spacing w:val="10"/>
    </w:rPr>
  </w:style>
  <w:style w:type="paragraph" w:customStyle="1" w:styleId="46">
    <w:name w:val="正文 New New New New New New New New New New New New New New New New New New New New New New New New New New New New New New New New New New New New"/>
    <w:next w:val="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ull3"/>
    <w:qFormat/>
    <w:uiPriority w:val="0"/>
    <w:rPr>
      <w:rFonts w:hint="eastAsia" w:ascii="Calibri" w:hAnsi="Calibri" w:eastAsia="宋体" w:cs="Times New Roman"/>
      <w:lang w:val="en-US" w:eastAsia="zh-Hans" w:bidi="ar-SA"/>
    </w:rPr>
  </w:style>
  <w:style w:type="paragraph" w:customStyle="1" w:styleId="48">
    <w:name w:val="msolistparagraph"/>
    <w:qFormat/>
    <w:uiPriority w:val="0"/>
    <w:pPr>
      <w:widowControl w:val="0"/>
      <w:autoSpaceDE w:val="0"/>
      <w:autoSpaceDN w:val="0"/>
      <w:adjustRightInd w:val="0"/>
      <w:ind w:firstLine="420" w:firstLineChars="200"/>
    </w:pPr>
    <w:rPr>
      <w:rFonts w:ascii="宋体" w:hAnsi="Times New Roman" w:eastAsia="宋体" w:cs="Times New Roman"/>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35</Pages>
  <Words>9319</Words>
  <Characters>10189</Characters>
  <Lines>93</Lines>
  <Paragraphs>26</Paragraphs>
  <TotalTime>10</TotalTime>
  <ScaleCrop>false</ScaleCrop>
  <LinksUpToDate>false</LinksUpToDate>
  <CharactersWithSpaces>10258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2023-02-16T02:52:00Z</cp:lastPrinted>
  <dcterms:modified xsi:type="dcterms:W3CDTF">2025-08-07T07:34:24Z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222C360A81D343FAAFC796000A4406F4</vt:lpwstr>
  </property>
  <property fmtid="{D5CDD505-2E9C-101B-9397-08002B2CF9AE}" pid="4" name="KSOTemplateDocerSaveRecord">
    <vt:lpwstr>eyJoZGlkIjoiMzM3ODllNDNhYzUzMWRjZjgyNGMyZWMwMmI0ODg1OTEiLCJ1c2VySWQiOiI0NTI3MTEyMDAifQ==</vt:lpwstr>
  </property>
</Properties>
</file>