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ascii="宋体" w:hAnsi="宋体"/>
          <w:b/>
          <w:kern w:val="0"/>
          <w:sz w:val="48"/>
          <w:szCs w:val="48"/>
        </w:rPr>
      </w:pPr>
    </w:p>
    <w:p w14:paraId="2687A8B4">
      <w:pPr>
        <w:jc w:val="center"/>
        <w:rPr>
          <w:rFonts w:ascii="宋体" w:hAnsi="宋体"/>
          <w:b/>
          <w:kern w:val="0"/>
          <w:sz w:val="48"/>
          <w:szCs w:val="48"/>
          <w:highlight w:val="none"/>
        </w:rPr>
      </w:pPr>
    </w:p>
    <w:p w14:paraId="1D78E097">
      <w:pPr>
        <w:jc w:val="center"/>
        <w:rPr>
          <w:rFonts w:ascii="宋体" w:hAnsi="宋体"/>
          <w:b/>
          <w:kern w:val="0"/>
          <w:sz w:val="48"/>
          <w:szCs w:val="48"/>
          <w:highlight w:val="none"/>
        </w:rPr>
      </w:pPr>
    </w:p>
    <w:p w14:paraId="1C1C383F">
      <w:pPr>
        <w:spacing w:line="360" w:lineRule="auto"/>
        <w:jc w:val="center"/>
        <w:outlineLvl w:val="0"/>
        <w:rPr>
          <w:rFonts w:ascii="黑体" w:hAnsi="黑体" w:eastAsia="黑体"/>
          <w:b/>
          <w:sz w:val="44"/>
          <w:szCs w:val="44"/>
          <w:highlight w:val="none"/>
        </w:rPr>
      </w:pPr>
      <w:bookmarkStart w:id="0" w:name="_Toc29141"/>
      <w:r>
        <w:rPr>
          <w:rFonts w:hint="eastAsia" w:ascii="黑体" w:hAnsi="黑体" w:eastAsia="黑体"/>
          <w:b/>
          <w:sz w:val="44"/>
          <w:szCs w:val="44"/>
          <w:highlight w:val="none"/>
        </w:rPr>
        <w:t>南方医科大学第五附属医院</w:t>
      </w:r>
      <w:bookmarkEnd w:id="0"/>
    </w:p>
    <w:p w14:paraId="4709C5CA">
      <w:pPr>
        <w:spacing w:line="360" w:lineRule="auto"/>
        <w:jc w:val="center"/>
        <w:outlineLvl w:val="0"/>
        <w:rPr>
          <w:rFonts w:ascii="宋体" w:hAnsi="宋体"/>
          <w:b/>
          <w:kern w:val="0"/>
          <w:sz w:val="44"/>
          <w:szCs w:val="44"/>
          <w:highlight w:val="none"/>
        </w:rPr>
      </w:pPr>
      <w:bookmarkStart w:id="1" w:name="_Toc17327"/>
      <w:r>
        <w:rPr>
          <w:rFonts w:hint="eastAsia" w:ascii="黑体" w:hAnsi="黑体" w:eastAsia="黑体"/>
          <w:b/>
          <w:sz w:val="44"/>
          <w:szCs w:val="44"/>
          <w:highlight w:val="none"/>
        </w:rPr>
        <w:t>影像系统医生工作站加密狗项目</w:t>
      </w:r>
      <w:bookmarkEnd w:id="1"/>
    </w:p>
    <w:p w14:paraId="5A50EC66">
      <w:pPr>
        <w:jc w:val="center"/>
        <w:rPr>
          <w:rFonts w:ascii="宋体" w:hAnsi="宋体"/>
          <w:b/>
          <w:kern w:val="0"/>
          <w:sz w:val="48"/>
          <w:szCs w:val="48"/>
          <w:highlight w:val="none"/>
        </w:rPr>
      </w:pPr>
    </w:p>
    <w:p w14:paraId="28264290">
      <w:pPr>
        <w:spacing w:line="480" w:lineRule="auto"/>
        <w:jc w:val="center"/>
        <w:rPr>
          <w:rFonts w:ascii="宋体" w:hAnsi="宋体"/>
          <w:b/>
          <w:bCs/>
          <w:sz w:val="72"/>
          <w:szCs w:val="72"/>
          <w:highlight w:val="none"/>
        </w:rPr>
      </w:pPr>
    </w:p>
    <w:p w14:paraId="2D3EF97E">
      <w:pPr>
        <w:spacing w:line="480" w:lineRule="auto"/>
        <w:jc w:val="center"/>
        <w:rPr>
          <w:rFonts w:ascii="宋体" w:hAnsi="宋体"/>
          <w:b/>
          <w:bCs/>
          <w:sz w:val="72"/>
          <w:szCs w:val="72"/>
          <w:highlight w:val="none"/>
        </w:rPr>
      </w:pPr>
    </w:p>
    <w:p w14:paraId="1BF38512">
      <w:pPr>
        <w:spacing w:line="480" w:lineRule="auto"/>
        <w:jc w:val="center"/>
        <w:outlineLvl w:val="0"/>
        <w:rPr>
          <w:rFonts w:ascii="宋体" w:hAnsi="宋体"/>
          <w:b/>
          <w:bCs/>
          <w:sz w:val="44"/>
          <w:szCs w:val="44"/>
          <w:highlight w:val="none"/>
        </w:rPr>
      </w:pPr>
      <w:bookmarkStart w:id="2" w:name="_Toc15716"/>
      <w:r>
        <w:rPr>
          <w:rFonts w:hint="eastAsia" w:ascii="宋体" w:hAnsi="宋体"/>
          <w:b/>
          <w:bCs/>
          <w:sz w:val="44"/>
          <w:szCs w:val="44"/>
          <w:highlight w:val="none"/>
        </w:rPr>
        <w:t>院内采购文件</w:t>
      </w:r>
      <w:bookmarkEnd w:id="2"/>
    </w:p>
    <w:p w14:paraId="49951A24">
      <w:pPr>
        <w:spacing w:line="480" w:lineRule="auto"/>
        <w:ind w:firstLine="843" w:firstLineChars="300"/>
        <w:jc w:val="center"/>
        <w:rPr>
          <w:rFonts w:ascii="宋体" w:hAnsi="宋体"/>
          <w:b/>
          <w:bCs/>
          <w:sz w:val="28"/>
          <w:szCs w:val="28"/>
          <w:highlight w:val="none"/>
        </w:rPr>
      </w:pPr>
    </w:p>
    <w:p w14:paraId="462078F4">
      <w:pPr>
        <w:pStyle w:val="25"/>
        <w:rPr>
          <w:highlight w:val="none"/>
        </w:rPr>
      </w:pPr>
    </w:p>
    <w:p w14:paraId="3E76034B">
      <w:pPr>
        <w:pStyle w:val="25"/>
        <w:spacing w:line="360" w:lineRule="auto"/>
        <w:rPr>
          <w:rFonts w:ascii="方正小标宋简体" w:hAnsi="宋体" w:eastAsia="方正小标宋简体"/>
          <w:sz w:val="32"/>
          <w:highlight w:val="none"/>
        </w:rPr>
      </w:pPr>
    </w:p>
    <w:p w14:paraId="6F740111">
      <w:pPr>
        <w:adjustRightInd w:val="0"/>
        <w:snapToGrid w:val="0"/>
        <w:spacing w:line="360" w:lineRule="auto"/>
        <w:jc w:val="center"/>
        <w:outlineLvl w:val="0"/>
        <w:rPr>
          <w:rFonts w:hint="default" w:ascii="宋体" w:hAnsi="宋体" w:eastAsia="宋体"/>
          <w:b/>
          <w:bCs/>
          <w:sz w:val="30"/>
          <w:szCs w:val="30"/>
          <w:highlight w:val="none"/>
          <w:lang w:val="en-US" w:eastAsia="zh-CN"/>
        </w:rPr>
      </w:pPr>
      <w:bookmarkStart w:id="3" w:name="_Toc22764"/>
      <w:r>
        <w:rPr>
          <w:rFonts w:hint="eastAsia" w:ascii="宋体" w:hAnsi="宋体"/>
          <w:b/>
          <w:bCs/>
          <w:sz w:val="30"/>
          <w:szCs w:val="30"/>
          <w:highlight w:val="none"/>
        </w:rPr>
        <w:t>项目编号：NYWY</w:t>
      </w:r>
      <w:r>
        <w:rPr>
          <w:rFonts w:hint="eastAsia" w:ascii="宋体" w:hAnsi="宋体"/>
          <w:b/>
          <w:bCs/>
          <w:sz w:val="30"/>
          <w:szCs w:val="30"/>
          <w:highlight w:val="none"/>
          <w:lang w:val="en-US" w:eastAsia="zh-CN"/>
        </w:rPr>
        <w:t>H</w:t>
      </w:r>
      <w:r>
        <w:rPr>
          <w:rFonts w:hint="eastAsia" w:ascii="宋体" w:hAnsi="宋体"/>
          <w:b/>
          <w:bCs/>
          <w:sz w:val="30"/>
          <w:szCs w:val="30"/>
          <w:highlight w:val="none"/>
        </w:rPr>
        <w:t>202</w:t>
      </w:r>
      <w:r>
        <w:rPr>
          <w:rFonts w:hint="eastAsia" w:ascii="宋体" w:hAnsi="宋体"/>
          <w:b/>
          <w:bCs/>
          <w:sz w:val="30"/>
          <w:szCs w:val="30"/>
          <w:highlight w:val="none"/>
          <w:lang w:val="en-US" w:eastAsia="zh-CN"/>
        </w:rPr>
        <w:t>5</w:t>
      </w:r>
      <w:r>
        <w:rPr>
          <w:rFonts w:hint="eastAsia" w:ascii="宋体" w:hAnsi="宋体"/>
          <w:b/>
          <w:bCs/>
          <w:sz w:val="30"/>
          <w:szCs w:val="30"/>
          <w:highlight w:val="none"/>
        </w:rPr>
        <w:t>00</w:t>
      </w:r>
      <w:bookmarkEnd w:id="3"/>
      <w:r>
        <w:rPr>
          <w:rFonts w:hint="eastAsia" w:ascii="宋体" w:hAnsi="宋体"/>
          <w:b/>
          <w:bCs/>
          <w:sz w:val="30"/>
          <w:szCs w:val="30"/>
          <w:highlight w:val="none"/>
          <w:lang w:val="en-US" w:eastAsia="zh-CN"/>
        </w:rPr>
        <w:t>15</w:t>
      </w:r>
    </w:p>
    <w:p w14:paraId="206CC472">
      <w:pPr>
        <w:pStyle w:val="25"/>
        <w:spacing w:line="360" w:lineRule="auto"/>
        <w:ind w:firstLine="2530" w:firstLineChars="700"/>
        <w:rPr>
          <w:rFonts w:ascii="宋体" w:hAnsi="宋体"/>
          <w:b/>
          <w:bCs/>
          <w:sz w:val="36"/>
          <w:szCs w:val="36"/>
          <w:highlight w:val="none"/>
        </w:rPr>
      </w:pPr>
    </w:p>
    <w:p w14:paraId="20BD5FAE">
      <w:pPr>
        <w:widowControl/>
        <w:ind w:right="-26"/>
        <w:jc w:val="center"/>
        <w:textAlignment w:val="bottom"/>
        <w:rPr>
          <w:rFonts w:ascii="方正小标宋简体" w:hAnsi="宋体" w:eastAsia="方正小标宋简体"/>
          <w:sz w:val="32"/>
          <w:highlight w:val="none"/>
        </w:rPr>
      </w:pPr>
    </w:p>
    <w:p w14:paraId="04F6C0B1">
      <w:pPr>
        <w:adjustRightInd w:val="0"/>
        <w:snapToGrid w:val="0"/>
        <w:spacing w:line="360" w:lineRule="auto"/>
        <w:rPr>
          <w:rFonts w:ascii="宋体" w:hAnsi="宋体"/>
          <w:b/>
          <w:bCs/>
          <w:sz w:val="28"/>
          <w:szCs w:val="28"/>
          <w:highlight w:val="none"/>
        </w:rPr>
      </w:pPr>
    </w:p>
    <w:p w14:paraId="4909B2B8">
      <w:pPr>
        <w:spacing w:line="360" w:lineRule="auto"/>
        <w:rPr>
          <w:rFonts w:ascii="宋体" w:hAnsi="宋体"/>
          <w:b/>
          <w:bCs/>
          <w:sz w:val="28"/>
          <w:szCs w:val="28"/>
          <w:highlight w:val="none"/>
        </w:rPr>
      </w:pPr>
    </w:p>
    <w:p w14:paraId="7ED8018B">
      <w:pPr>
        <w:spacing w:line="360" w:lineRule="auto"/>
        <w:jc w:val="center"/>
        <w:rPr>
          <w:rFonts w:ascii="宋体" w:hAnsi="宋体"/>
          <w:b/>
          <w:bCs/>
          <w:sz w:val="28"/>
          <w:szCs w:val="28"/>
          <w:highlight w:val="none"/>
        </w:rPr>
      </w:pPr>
    </w:p>
    <w:p w14:paraId="3D7741E4">
      <w:pPr>
        <w:spacing w:line="360" w:lineRule="auto"/>
        <w:jc w:val="center"/>
        <w:outlineLvl w:val="0"/>
        <w:rPr>
          <w:rFonts w:ascii="宋体" w:hAnsi="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4" w:name="_Toc10511"/>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3</w:t>
      </w:r>
      <w:r>
        <w:rPr>
          <w:rFonts w:hint="eastAsia" w:ascii="宋体" w:hAnsi="宋体"/>
          <w:b/>
          <w:bCs/>
          <w:sz w:val="32"/>
          <w:szCs w:val="32"/>
          <w:highlight w:val="none"/>
        </w:rPr>
        <w:t>月</w:t>
      </w:r>
      <w:bookmarkEnd w:id="4"/>
    </w:p>
    <w:sdt>
      <w:sdtPr>
        <w:rPr>
          <w:rFonts w:ascii="宋体" w:hAnsi="宋体" w:eastAsia="宋体" w:cs="Times New Roman"/>
          <w:kern w:val="2"/>
          <w:sz w:val="21"/>
          <w:szCs w:val="24"/>
          <w:highlight w:val="none"/>
          <w:lang w:val="en-US" w:eastAsia="zh-CN" w:bidi="ar-SA"/>
        </w:rPr>
        <w:id w:val="147456251"/>
        <w15:color w:val="DBDBDB"/>
        <w:docPartObj>
          <w:docPartGallery w:val="Table of Contents"/>
          <w:docPartUnique/>
        </w:docPartObj>
      </w:sdtPr>
      <w:sdtEndPr>
        <w:rPr>
          <w:rFonts w:hint="eastAsia" w:ascii="宋体" w:hAnsi="宋体" w:eastAsia="宋体" w:cs="宋体"/>
          <w:b/>
          <w:bCs/>
          <w:kern w:val="0"/>
          <w:sz w:val="28"/>
          <w:szCs w:val="28"/>
          <w:highlight w:val="none"/>
          <w:lang w:val="en-US" w:eastAsia="zh-CN" w:bidi="ar-SA"/>
        </w:rPr>
      </w:sdtEndPr>
      <w:sdtContent>
        <w:p w14:paraId="76C04EC8">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1B8A4D66">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TOC \o "1-1" \h \u </w:instrText>
          </w:r>
          <w:r>
            <w:rPr>
              <w:rFonts w:hint="eastAsia" w:ascii="宋体" w:hAnsi="宋体" w:eastAsia="宋体" w:cs="宋体"/>
              <w:b/>
              <w:bCs/>
              <w:kern w:val="0"/>
              <w:sz w:val="28"/>
              <w:szCs w:val="28"/>
              <w:highlight w:val="none"/>
            </w:rPr>
            <w:fldChar w:fldCharType="separate"/>
          </w:r>
        </w:p>
        <w:p w14:paraId="6DDEF617">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_Toc23144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_Toc23144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15D39788">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_Toc835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采购</w:t>
          </w:r>
          <w:r>
            <w:rPr>
              <w:rFonts w:hint="eastAsia" w:ascii="宋体" w:hAnsi="宋体" w:eastAsia="宋体" w:cs="宋体"/>
              <w:b/>
              <w:bCs/>
              <w:sz w:val="28"/>
              <w:szCs w:val="28"/>
              <w:highlight w:val="none"/>
            </w:rPr>
            <w:t>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eastAsia="宋体" w:cs="宋体"/>
              <w:b/>
              <w:bCs/>
              <w:kern w:val="0"/>
              <w:sz w:val="28"/>
              <w:szCs w:val="28"/>
              <w:highlight w:val="none"/>
            </w:rPr>
            <w:fldChar w:fldCharType="end"/>
          </w:r>
        </w:p>
        <w:p w14:paraId="39993B91">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_Toc11115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kern w:val="0"/>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1</w:t>
          </w:r>
        </w:p>
        <w:p w14:paraId="6A8B5F57">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_Toc32376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2</w:t>
          </w:r>
        </w:p>
        <w:p w14:paraId="6E06F352">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_Toc20014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第五部分 合同模板</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2</w:t>
          </w:r>
        </w:p>
        <w:p w14:paraId="2B0B2E12">
          <w:pPr>
            <w:spacing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fldChar w:fldCharType="end"/>
          </w:r>
        </w:p>
      </w:sdtContent>
    </w:sdt>
    <w:p w14:paraId="3723571D">
      <w:pPr>
        <w:spacing w:line="360" w:lineRule="auto"/>
        <w:jc w:val="center"/>
        <w:rPr>
          <w:rFonts w:hint="eastAsia" w:ascii="宋体" w:hAnsi="宋体" w:eastAsia="宋体" w:cs="宋体"/>
          <w:b/>
          <w:bCs/>
          <w:kern w:val="0"/>
          <w:sz w:val="28"/>
          <w:szCs w:val="28"/>
          <w:highlight w:val="none"/>
        </w:rPr>
      </w:pPr>
    </w:p>
    <w:p w14:paraId="3A132787">
      <w:pPr>
        <w:jc w:val="center"/>
        <w:rPr>
          <w:b/>
          <w:bCs/>
          <w:kern w:val="0"/>
          <w:sz w:val="28"/>
          <w:szCs w:val="36"/>
          <w:highlight w:val="none"/>
        </w:rPr>
      </w:pPr>
    </w:p>
    <w:p w14:paraId="039B76FE">
      <w:pPr>
        <w:jc w:val="center"/>
        <w:rPr>
          <w:b/>
          <w:bCs/>
          <w:kern w:val="0"/>
          <w:sz w:val="28"/>
          <w:szCs w:val="36"/>
          <w:highlight w:val="none"/>
        </w:rPr>
      </w:pPr>
    </w:p>
    <w:p w14:paraId="0AE89C55">
      <w:pPr>
        <w:jc w:val="center"/>
        <w:rPr>
          <w:b/>
          <w:bCs/>
          <w:kern w:val="0"/>
          <w:sz w:val="28"/>
          <w:szCs w:val="36"/>
          <w:highlight w:val="none"/>
        </w:rPr>
      </w:pPr>
    </w:p>
    <w:p w14:paraId="4F84176B">
      <w:pPr>
        <w:jc w:val="center"/>
        <w:rPr>
          <w:b/>
          <w:bCs/>
          <w:kern w:val="0"/>
          <w:sz w:val="28"/>
          <w:szCs w:val="36"/>
          <w:highlight w:val="none"/>
        </w:rPr>
      </w:pPr>
    </w:p>
    <w:p w14:paraId="00DF89CA">
      <w:pPr>
        <w:jc w:val="center"/>
        <w:rPr>
          <w:b/>
          <w:bCs/>
          <w:kern w:val="0"/>
          <w:sz w:val="28"/>
          <w:szCs w:val="36"/>
          <w:highlight w:val="none"/>
        </w:rPr>
      </w:pPr>
    </w:p>
    <w:p w14:paraId="3459C6A1">
      <w:pPr>
        <w:jc w:val="center"/>
        <w:rPr>
          <w:b/>
          <w:bCs/>
          <w:kern w:val="0"/>
          <w:sz w:val="28"/>
          <w:szCs w:val="36"/>
          <w:highlight w:val="none"/>
        </w:rPr>
      </w:pPr>
    </w:p>
    <w:p w14:paraId="40BB4FED">
      <w:pPr>
        <w:jc w:val="center"/>
        <w:rPr>
          <w:b/>
          <w:bCs/>
          <w:kern w:val="0"/>
          <w:sz w:val="28"/>
          <w:szCs w:val="36"/>
          <w:highlight w:val="none"/>
        </w:rPr>
      </w:pPr>
    </w:p>
    <w:p w14:paraId="08942C82">
      <w:pPr>
        <w:jc w:val="center"/>
        <w:rPr>
          <w:b/>
          <w:bCs/>
          <w:kern w:val="0"/>
          <w:sz w:val="28"/>
          <w:szCs w:val="36"/>
          <w:highlight w:val="none"/>
        </w:rPr>
      </w:pPr>
    </w:p>
    <w:p w14:paraId="1477831B">
      <w:pPr>
        <w:jc w:val="center"/>
        <w:rPr>
          <w:b/>
          <w:bCs/>
          <w:kern w:val="0"/>
          <w:sz w:val="28"/>
          <w:szCs w:val="36"/>
          <w:highlight w:val="none"/>
        </w:rPr>
      </w:pPr>
    </w:p>
    <w:p w14:paraId="1F5541C0">
      <w:pPr>
        <w:jc w:val="center"/>
        <w:rPr>
          <w:b/>
          <w:bCs/>
          <w:kern w:val="0"/>
          <w:sz w:val="28"/>
          <w:szCs w:val="36"/>
          <w:highlight w:val="none"/>
        </w:rPr>
      </w:pPr>
    </w:p>
    <w:p w14:paraId="283E6114">
      <w:pPr>
        <w:jc w:val="center"/>
        <w:rPr>
          <w:b/>
          <w:bCs/>
          <w:kern w:val="0"/>
          <w:sz w:val="28"/>
          <w:szCs w:val="36"/>
          <w:highlight w:val="none"/>
        </w:rPr>
      </w:pPr>
    </w:p>
    <w:p w14:paraId="236C6369">
      <w:pPr>
        <w:jc w:val="center"/>
        <w:rPr>
          <w:b/>
          <w:bCs/>
          <w:kern w:val="0"/>
          <w:sz w:val="28"/>
          <w:szCs w:val="36"/>
          <w:highlight w:val="none"/>
        </w:rPr>
      </w:pPr>
    </w:p>
    <w:p w14:paraId="37E840C2">
      <w:pPr>
        <w:jc w:val="center"/>
        <w:rPr>
          <w:b/>
          <w:bCs/>
          <w:kern w:val="0"/>
          <w:sz w:val="28"/>
          <w:szCs w:val="36"/>
          <w:highlight w:val="none"/>
        </w:rPr>
      </w:pPr>
    </w:p>
    <w:p w14:paraId="50046058">
      <w:pPr>
        <w:jc w:val="center"/>
        <w:rPr>
          <w:b/>
          <w:bCs/>
          <w:kern w:val="0"/>
          <w:sz w:val="28"/>
          <w:szCs w:val="36"/>
          <w:highlight w:val="none"/>
        </w:rPr>
      </w:pPr>
    </w:p>
    <w:p w14:paraId="150FFA8B">
      <w:pPr>
        <w:jc w:val="center"/>
        <w:rPr>
          <w:b/>
          <w:bCs/>
          <w:kern w:val="0"/>
          <w:sz w:val="28"/>
          <w:szCs w:val="36"/>
          <w:highlight w:val="none"/>
        </w:rPr>
      </w:pPr>
    </w:p>
    <w:p w14:paraId="5EFE0114">
      <w:pPr>
        <w:jc w:val="center"/>
        <w:rPr>
          <w:b/>
          <w:bCs/>
          <w:kern w:val="0"/>
          <w:sz w:val="28"/>
          <w:szCs w:val="36"/>
          <w:highlight w:val="none"/>
        </w:rPr>
      </w:pPr>
    </w:p>
    <w:p w14:paraId="410BA2AA">
      <w:pPr>
        <w:jc w:val="center"/>
        <w:rPr>
          <w:b/>
          <w:bCs/>
          <w:kern w:val="0"/>
          <w:sz w:val="28"/>
          <w:szCs w:val="36"/>
          <w:highlight w:val="none"/>
        </w:rPr>
      </w:pPr>
    </w:p>
    <w:p w14:paraId="62CBCF30">
      <w:pPr>
        <w:jc w:val="center"/>
        <w:rPr>
          <w:b/>
          <w:bCs/>
          <w:kern w:val="0"/>
          <w:sz w:val="28"/>
          <w:szCs w:val="36"/>
          <w:highlight w:val="none"/>
        </w:rPr>
      </w:pPr>
    </w:p>
    <w:p w14:paraId="3E4CF0A4">
      <w:pPr>
        <w:jc w:val="center"/>
        <w:rPr>
          <w:b/>
          <w:bCs/>
          <w:kern w:val="0"/>
          <w:sz w:val="28"/>
          <w:szCs w:val="36"/>
          <w:highlight w:val="none"/>
        </w:rPr>
      </w:pPr>
    </w:p>
    <w:p w14:paraId="1A9C1E70">
      <w:pPr>
        <w:jc w:val="center"/>
        <w:rPr>
          <w:b/>
          <w:bCs/>
          <w:kern w:val="0"/>
          <w:sz w:val="28"/>
          <w:szCs w:val="36"/>
          <w:highlight w:val="none"/>
        </w:rPr>
      </w:pPr>
    </w:p>
    <w:p w14:paraId="69971509">
      <w:pPr>
        <w:jc w:val="center"/>
        <w:rPr>
          <w:b/>
          <w:bCs/>
          <w:kern w:val="0"/>
          <w:sz w:val="28"/>
          <w:szCs w:val="36"/>
          <w:highlight w:val="none"/>
        </w:rPr>
      </w:pPr>
    </w:p>
    <w:p w14:paraId="4653708E">
      <w:pPr>
        <w:jc w:val="center"/>
        <w:rPr>
          <w:b/>
          <w:bCs/>
          <w:kern w:val="0"/>
          <w:sz w:val="28"/>
          <w:szCs w:val="36"/>
          <w:highlight w:val="none"/>
        </w:rPr>
      </w:pPr>
    </w:p>
    <w:p w14:paraId="70BC050F">
      <w:pPr>
        <w:spacing w:line="360" w:lineRule="auto"/>
        <w:jc w:val="center"/>
        <w:rPr>
          <w:rFonts w:ascii="宋体" w:hAnsi="宋体"/>
          <w:b/>
          <w:bCs/>
          <w:sz w:val="30"/>
          <w:szCs w:val="30"/>
          <w:highlight w:val="none"/>
        </w:rPr>
        <w:sectPr>
          <w:headerReference r:id="rId8" w:type="default"/>
          <w:footerReference r:id="rId9" w:type="default"/>
          <w:pgSz w:w="11906" w:h="16838"/>
          <w:pgMar w:top="1440" w:right="1134" w:bottom="1440" w:left="1134" w:header="851" w:footer="992" w:gutter="0"/>
          <w:pgNumType w:fmt="decimal" w:start="1"/>
          <w:cols w:space="720" w:num="1"/>
          <w:docGrid w:linePitch="312" w:charSpace="0"/>
        </w:sectPr>
      </w:pPr>
      <w:bookmarkStart w:id="5" w:name="_Toc19427"/>
    </w:p>
    <w:p w14:paraId="28D8792D">
      <w:pPr>
        <w:spacing w:line="360" w:lineRule="auto"/>
        <w:jc w:val="center"/>
        <w:outlineLvl w:val="0"/>
        <w:rPr>
          <w:rFonts w:ascii="仿宋" w:hAnsi="仿宋" w:eastAsia="仿宋" w:cs="Helvetica"/>
          <w:sz w:val="30"/>
          <w:szCs w:val="30"/>
          <w:highlight w:val="none"/>
        </w:rPr>
      </w:pPr>
      <w:bookmarkStart w:id="6" w:name="_Toc14957"/>
      <w:bookmarkStart w:id="7" w:name="_Toc23144"/>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\l "_Toc17950" </w:instrText>
      </w:r>
      <w:r>
        <w:rPr>
          <w:rFonts w:hint="eastAsia" w:ascii="宋体" w:hAnsi="宋体"/>
          <w:b/>
          <w:bCs/>
          <w:sz w:val="30"/>
          <w:szCs w:val="30"/>
          <w:highlight w:val="none"/>
        </w:rPr>
        <w:fldChar w:fldCharType="separate"/>
      </w:r>
      <w:r>
        <w:rPr>
          <w:rFonts w:hint="eastAsia" w:ascii="宋体" w:hAnsi="宋体"/>
          <w:b/>
          <w:bCs/>
          <w:sz w:val="30"/>
          <w:szCs w:val="30"/>
          <w:highlight w:val="none"/>
        </w:rPr>
        <w:t>第一部分 报名邀请函</w:t>
      </w:r>
      <w:r>
        <w:rPr>
          <w:rFonts w:hint="eastAsia" w:ascii="宋体" w:hAnsi="宋体"/>
          <w:b/>
          <w:bCs/>
          <w:sz w:val="30"/>
          <w:szCs w:val="30"/>
          <w:highlight w:val="none"/>
        </w:rPr>
        <w:fldChar w:fldCharType="end"/>
      </w:r>
      <w:bookmarkEnd w:id="5"/>
      <w:bookmarkEnd w:id="6"/>
      <w:bookmarkEnd w:id="7"/>
    </w:p>
    <w:p w14:paraId="3252D97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kern w:val="0"/>
          <w:sz w:val="21"/>
          <w:szCs w:val="21"/>
          <w:highlight w:val="none"/>
        </w:rPr>
      </w:pPr>
      <w:bookmarkStart w:id="8" w:name="_Toc27350"/>
      <w:bookmarkStart w:id="9" w:name="_Toc1526"/>
      <w:bookmarkStart w:id="10" w:name="_Toc25861"/>
      <w:r>
        <w:rPr>
          <w:rFonts w:hint="eastAsia" w:cs="宋体" w:asciiTheme="minorEastAsia" w:hAnsiTheme="minorEastAsia" w:eastAsiaTheme="minorEastAsia"/>
          <w:kern w:val="0"/>
          <w:sz w:val="24"/>
          <w:szCs w:val="27"/>
          <w:highlight w:val="none"/>
        </w:rPr>
        <w:t xml:space="preserve"> </w:t>
      </w:r>
      <w:r>
        <w:rPr>
          <w:rFonts w:hint="eastAsia" w:cs="宋体" w:asciiTheme="minorEastAsia" w:hAnsiTheme="minorEastAsia" w:eastAsiaTheme="minorEastAsia"/>
          <w:kern w:val="0"/>
          <w:sz w:val="21"/>
          <w:szCs w:val="21"/>
          <w:highlight w:val="none"/>
        </w:rPr>
        <w:t xml:space="preserve">  </w:t>
      </w:r>
      <w:r>
        <w:rPr>
          <w:rFonts w:hint="eastAsia" w:ascii="宋体" w:hAnsi="宋体" w:eastAsia="宋体" w:cs="宋体"/>
          <w:kern w:val="0"/>
          <w:sz w:val="21"/>
          <w:szCs w:val="21"/>
          <w:highlight w:val="none"/>
        </w:rPr>
        <w:t xml:space="preserve"> 根据我院业务发展需要，需采购影像系统医生工作站加密狗，现根据相关规定特此公告，任何供应商、单位或者个人对此项目采用单一来源采购公示有异议的，可以在公示期内将书面意见反馈给我院招标采购办公室。</w:t>
      </w:r>
    </w:p>
    <w:p w14:paraId="75E79FCC">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lang w:eastAsia="zh-CN"/>
        </w:rPr>
        <w:t>一、</w:t>
      </w:r>
      <w:r>
        <w:rPr>
          <w:rFonts w:hint="eastAsia" w:ascii="宋体" w:hAnsi="宋体" w:eastAsia="宋体" w:cs="宋体"/>
          <w:b/>
          <w:kern w:val="0"/>
          <w:sz w:val="21"/>
          <w:szCs w:val="21"/>
          <w:highlight w:val="none"/>
        </w:rPr>
        <w:t>采购需求</w:t>
      </w:r>
    </w:p>
    <w:p w14:paraId="0EB3864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1.项目编号：NYWY</w:t>
      </w:r>
      <w:r>
        <w:rPr>
          <w:rFonts w:hint="eastAsia" w:ascii="宋体" w:hAnsi="宋体" w:cs="宋体"/>
          <w:kern w:val="0"/>
          <w:sz w:val="21"/>
          <w:szCs w:val="21"/>
          <w:highlight w:val="none"/>
          <w:lang w:val="en-US" w:eastAsia="zh-CN"/>
        </w:rPr>
        <w:t>H</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00</w:t>
      </w:r>
      <w:r>
        <w:rPr>
          <w:rFonts w:hint="eastAsia" w:ascii="宋体" w:hAnsi="宋体" w:cs="宋体"/>
          <w:kern w:val="0"/>
          <w:sz w:val="21"/>
          <w:szCs w:val="21"/>
          <w:highlight w:val="none"/>
          <w:lang w:val="en-US" w:eastAsia="zh-CN"/>
        </w:rPr>
        <w:t>15</w:t>
      </w:r>
    </w:p>
    <w:p w14:paraId="6157144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2.项目名称：南方医科大学第五附属医院影像系统医生工作站加密狗项目</w:t>
      </w:r>
    </w:p>
    <w:p w14:paraId="0AB90311">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3.项目预算</w:t>
      </w:r>
      <w:r>
        <w:rPr>
          <w:rFonts w:hint="eastAsia" w:ascii="宋体" w:hAnsi="宋体" w:cs="宋体"/>
          <w:kern w:val="0"/>
          <w:sz w:val="21"/>
          <w:szCs w:val="21"/>
          <w:highlight w:val="none"/>
          <w:lang w:val="en-US" w:eastAsia="zh-CN"/>
        </w:rPr>
        <w:t>（限价）</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6万元</w:t>
      </w:r>
    </w:p>
    <w:p w14:paraId="1C95224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4.采购内容及要求：详见第二部分</w:t>
      </w:r>
      <w:r>
        <w:rPr>
          <w:rFonts w:hint="eastAsia" w:ascii="宋体" w:hAnsi="宋体" w:cs="宋体"/>
          <w:kern w:val="0"/>
          <w:sz w:val="21"/>
          <w:szCs w:val="21"/>
          <w:highlight w:val="none"/>
          <w:lang w:val="en-US" w:eastAsia="zh-CN"/>
        </w:rPr>
        <w:t>采购</w:t>
      </w:r>
      <w:r>
        <w:rPr>
          <w:rFonts w:hint="eastAsia" w:ascii="宋体" w:hAnsi="宋体" w:eastAsia="宋体" w:cs="宋体"/>
          <w:kern w:val="0"/>
          <w:sz w:val="21"/>
          <w:szCs w:val="21"/>
          <w:highlight w:val="none"/>
          <w:lang w:val="en-US" w:eastAsia="zh-CN"/>
        </w:rPr>
        <w:t>需求</w:t>
      </w:r>
    </w:p>
    <w:p w14:paraId="3B40D230">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二、单一来源采购方式的原因及相关说明</w:t>
      </w:r>
    </w:p>
    <w:p w14:paraId="5267133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本次采购的</w:t>
      </w:r>
      <w:r>
        <w:rPr>
          <w:rFonts w:hint="eastAsia" w:ascii="宋体" w:hAnsi="宋体" w:eastAsia="宋体" w:cs="宋体"/>
          <w:b w:val="0"/>
          <w:bCs/>
          <w:kern w:val="0"/>
          <w:sz w:val="21"/>
          <w:szCs w:val="21"/>
          <w:highlight w:val="none"/>
          <w:lang w:val="en-US" w:eastAsia="zh-CN"/>
        </w:rPr>
        <w:t>影像系统医生工作站加密狗</w:t>
      </w:r>
      <w:r>
        <w:rPr>
          <w:rFonts w:hint="eastAsia" w:ascii="宋体" w:hAnsi="宋体" w:cs="宋体"/>
          <w:b w:val="0"/>
          <w:bCs/>
          <w:kern w:val="0"/>
          <w:sz w:val="21"/>
          <w:szCs w:val="21"/>
          <w:highlight w:val="none"/>
          <w:lang w:val="en-US" w:eastAsia="zh-CN"/>
        </w:rPr>
        <w:t>项目，由于医院的影像诊断报告工作站是在</w:t>
      </w:r>
      <w:r>
        <w:rPr>
          <w:rFonts w:hint="eastAsia" w:ascii="宋体" w:hAnsi="宋体" w:eastAsia="宋体" w:cs="宋体"/>
          <w:b w:val="0"/>
          <w:bCs/>
          <w:kern w:val="0"/>
          <w:sz w:val="21"/>
          <w:szCs w:val="21"/>
          <w:highlight w:val="none"/>
          <w:lang w:val="en-US" w:eastAsia="zh-CN"/>
        </w:rPr>
        <w:t>原有PACS系统增加的客户端并进行授权，</w:t>
      </w:r>
      <w:r>
        <w:rPr>
          <w:rFonts w:hint="eastAsia" w:ascii="宋体" w:hAnsi="宋体" w:cs="宋体"/>
          <w:b w:val="0"/>
          <w:bCs/>
          <w:kern w:val="0"/>
          <w:sz w:val="21"/>
          <w:szCs w:val="21"/>
          <w:highlight w:val="none"/>
          <w:lang w:val="en-US" w:eastAsia="zh-CN"/>
        </w:rPr>
        <w:t>不涉及PACS系统变更，</w:t>
      </w:r>
      <w:r>
        <w:rPr>
          <w:rFonts w:hint="eastAsia" w:ascii="宋体" w:hAnsi="宋体" w:eastAsia="宋体" w:cs="宋体"/>
          <w:b w:val="0"/>
          <w:bCs/>
          <w:kern w:val="0"/>
          <w:sz w:val="21"/>
          <w:szCs w:val="21"/>
          <w:highlight w:val="none"/>
          <w:lang w:val="en-US" w:eastAsia="zh-CN"/>
        </w:rPr>
        <w:t>PACS系统为</w:t>
      </w:r>
      <w:r>
        <w:rPr>
          <w:rFonts w:hint="eastAsia" w:ascii="宋体" w:hAnsi="宋体" w:cs="宋体"/>
          <w:b w:val="0"/>
          <w:bCs/>
          <w:kern w:val="0"/>
          <w:sz w:val="21"/>
          <w:szCs w:val="21"/>
          <w:highlight w:val="none"/>
          <w:lang w:val="en-US" w:eastAsia="zh-CN"/>
        </w:rPr>
        <w:t>北京</w:t>
      </w:r>
      <w:r>
        <w:rPr>
          <w:rFonts w:hint="eastAsia" w:ascii="宋体" w:hAnsi="宋体" w:eastAsia="宋体" w:cs="宋体"/>
          <w:b w:val="0"/>
          <w:bCs/>
          <w:kern w:val="0"/>
          <w:sz w:val="21"/>
          <w:szCs w:val="21"/>
          <w:highlight w:val="none"/>
          <w:lang w:val="zh-CN" w:eastAsia="zh-CN"/>
        </w:rPr>
        <w:t>麦迪克斯</w:t>
      </w:r>
      <w:r>
        <w:rPr>
          <w:rFonts w:hint="eastAsia" w:ascii="宋体" w:hAnsi="宋体" w:cs="宋体"/>
          <w:b w:val="0"/>
          <w:bCs/>
          <w:kern w:val="0"/>
          <w:sz w:val="21"/>
          <w:szCs w:val="21"/>
          <w:highlight w:val="none"/>
          <w:lang w:val="zh-CN" w:eastAsia="zh-CN"/>
        </w:rPr>
        <w:t>科技有限</w:t>
      </w:r>
      <w:r>
        <w:rPr>
          <w:rFonts w:hint="eastAsia" w:ascii="宋体" w:hAnsi="宋体" w:eastAsia="宋体" w:cs="宋体"/>
          <w:b w:val="0"/>
          <w:bCs/>
          <w:kern w:val="0"/>
          <w:sz w:val="21"/>
          <w:szCs w:val="21"/>
          <w:highlight w:val="none"/>
          <w:lang w:val="zh-CN" w:eastAsia="zh-CN"/>
        </w:rPr>
        <w:t>公司</w:t>
      </w:r>
      <w:r>
        <w:rPr>
          <w:rFonts w:hint="eastAsia" w:ascii="宋体" w:hAnsi="宋体" w:eastAsia="宋体" w:cs="宋体"/>
          <w:b w:val="0"/>
          <w:bCs/>
          <w:kern w:val="0"/>
          <w:sz w:val="21"/>
          <w:szCs w:val="21"/>
          <w:highlight w:val="none"/>
          <w:lang w:val="en-US" w:eastAsia="zh-CN"/>
        </w:rPr>
        <w:t>研发、建设及维护，因此唯有北京麦迪克斯科技有限公司方可进行安装及加密授权。采取院内单一来源的方式，向</w:t>
      </w:r>
      <w:r>
        <w:rPr>
          <w:rFonts w:hint="eastAsia" w:ascii="宋体" w:hAnsi="宋体" w:eastAsia="宋体" w:cs="宋体"/>
          <w:b w:val="0"/>
          <w:bCs/>
          <w:kern w:val="0"/>
          <w:sz w:val="21"/>
          <w:szCs w:val="21"/>
          <w:highlight w:val="none"/>
          <w:lang w:val="zh-CN" w:eastAsia="zh-CN"/>
        </w:rPr>
        <w:t>麦北京麦迪克斯科技有限公司</w:t>
      </w:r>
      <w:r>
        <w:rPr>
          <w:rFonts w:hint="eastAsia" w:ascii="宋体" w:hAnsi="宋体" w:eastAsia="宋体" w:cs="宋体"/>
          <w:b w:val="0"/>
          <w:bCs/>
          <w:kern w:val="0"/>
          <w:sz w:val="21"/>
          <w:szCs w:val="21"/>
          <w:highlight w:val="none"/>
          <w:lang w:val="en-US" w:eastAsia="zh-CN"/>
        </w:rPr>
        <w:t>采购。</w:t>
      </w:r>
    </w:p>
    <w:p w14:paraId="050D34F5">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三、拟定的唯一供应商名称、地址</w:t>
      </w:r>
    </w:p>
    <w:p w14:paraId="5235521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rPr>
        <w:t>供应商名称：</w:t>
      </w:r>
      <w:r>
        <w:rPr>
          <w:rFonts w:hint="eastAsia" w:ascii="宋体" w:hAnsi="宋体" w:eastAsia="宋体" w:cs="宋体"/>
          <w:b w:val="0"/>
          <w:bCs/>
          <w:kern w:val="0"/>
          <w:sz w:val="21"/>
          <w:szCs w:val="21"/>
          <w:highlight w:val="none"/>
          <w:lang w:val="en-US" w:eastAsia="zh-CN"/>
        </w:rPr>
        <w:t>北京麦迪克斯科技有限公司</w:t>
      </w:r>
    </w:p>
    <w:p w14:paraId="6429F7F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rPr>
        <w:t>供应商地址：</w:t>
      </w:r>
      <w:r>
        <w:rPr>
          <w:rFonts w:hint="eastAsia" w:ascii="宋体" w:hAnsi="宋体" w:eastAsia="宋体" w:cs="宋体"/>
          <w:b w:val="0"/>
          <w:bCs/>
          <w:kern w:val="0"/>
          <w:sz w:val="21"/>
          <w:szCs w:val="21"/>
          <w:highlight w:val="none"/>
          <w:lang w:val="en-US" w:eastAsia="zh-CN"/>
        </w:rPr>
        <w:t>北京市海淀区高里掌路1号院11号楼1层3单元101，2层3单元201</w:t>
      </w:r>
    </w:p>
    <w:p w14:paraId="689AAE56">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kern w:val="0"/>
          <w:sz w:val="21"/>
          <w:szCs w:val="21"/>
          <w:highlight w:val="none"/>
        </w:rPr>
        <w:t>四、公示期限：</w:t>
      </w:r>
      <w:r>
        <w:rPr>
          <w:rFonts w:hint="eastAsia" w:ascii="宋体" w:hAnsi="宋体" w:eastAsia="宋体" w:cs="宋体"/>
          <w:b w:val="0"/>
          <w:bCs/>
          <w:kern w:val="0"/>
          <w:sz w:val="21"/>
          <w:szCs w:val="21"/>
          <w:highlight w:val="none"/>
        </w:rPr>
        <w:t>202</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年</w:t>
      </w:r>
      <w:r>
        <w:rPr>
          <w:rFonts w:hint="eastAsia" w:ascii="宋体" w:hAnsi="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18</w:t>
      </w:r>
      <w:r>
        <w:rPr>
          <w:rFonts w:hint="eastAsia" w:ascii="宋体" w:hAnsi="宋体" w:eastAsia="宋体" w:cs="宋体"/>
          <w:b w:val="0"/>
          <w:bCs/>
          <w:kern w:val="0"/>
          <w:sz w:val="21"/>
          <w:szCs w:val="21"/>
          <w:highlight w:val="none"/>
        </w:rPr>
        <w:t>日～202</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年</w:t>
      </w:r>
      <w:r>
        <w:rPr>
          <w:rFonts w:hint="eastAsia" w:ascii="宋体" w:hAnsi="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21</w:t>
      </w:r>
      <w:r>
        <w:rPr>
          <w:rFonts w:hint="eastAsia" w:ascii="宋体" w:hAnsi="宋体" w:eastAsia="宋体" w:cs="宋体"/>
          <w:b w:val="0"/>
          <w:bCs/>
          <w:kern w:val="0"/>
          <w:sz w:val="21"/>
          <w:szCs w:val="21"/>
          <w:highlight w:val="none"/>
        </w:rPr>
        <w:t>日</w:t>
      </w:r>
    </w:p>
    <w:p w14:paraId="42D70D3F">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五、公示及报名截止时间：</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21</w:t>
      </w:r>
      <w:r>
        <w:rPr>
          <w:rFonts w:hint="eastAsia" w:ascii="宋体" w:hAnsi="宋体" w:eastAsia="宋体" w:cs="宋体"/>
          <w:kern w:val="0"/>
          <w:sz w:val="21"/>
          <w:szCs w:val="21"/>
          <w:highlight w:val="none"/>
        </w:rPr>
        <w:t>日下午5:30</w:t>
      </w:r>
    </w:p>
    <w:p w14:paraId="2263414D">
      <w:pPr>
        <w:keepNext w:val="0"/>
        <w:keepLines w:val="0"/>
        <w:pageBreakBefore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六、报名方式：</w:t>
      </w:r>
      <w:r>
        <w:rPr>
          <w:rFonts w:hint="eastAsia" w:ascii="宋体" w:hAnsi="宋体" w:eastAsia="宋体" w:cs="宋体"/>
          <w:kern w:val="0"/>
          <w:sz w:val="21"/>
          <w:szCs w:val="21"/>
          <w:highlight w:val="none"/>
        </w:rPr>
        <w:t>电子邮件报名。</w:t>
      </w:r>
    </w:p>
    <w:p w14:paraId="721D70C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七、报名所需提供资料及要求</w:t>
      </w:r>
      <w:r>
        <w:rPr>
          <w:rFonts w:hint="eastAsia" w:ascii="宋体" w:hAnsi="宋体" w:eastAsia="宋体" w:cs="宋体"/>
          <w:kern w:val="0"/>
          <w:sz w:val="21"/>
          <w:szCs w:val="21"/>
          <w:highlight w:val="none"/>
        </w:rPr>
        <w:t>：详见</w:t>
      </w:r>
      <w:r>
        <w:rPr>
          <w:rFonts w:hint="eastAsia" w:ascii="宋体" w:hAnsi="宋体" w:eastAsia="宋体" w:cs="宋体"/>
          <w:kern w:val="0"/>
          <w:sz w:val="21"/>
          <w:szCs w:val="21"/>
          <w:highlight w:val="none"/>
          <w:lang w:eastAsia="zh-CN"/>
        </w:rPr>
        <w:t>公告</w:t>
      </w:r>
      <w:r>
        <w:rPr>
          <w:rFonts w:hint="eastAsia" w:ascii="宋体" w:hAnsi="宋体" w:eastAsia="宋体" w:cs="宋体"/>
          <w:kern w:val="0"/>
          <w:sz w:val="21"/>
          <w:szCs w:val="21"/>
          <w:highlight w:val="none"/>
        </w:rPr>
        <w:t>附件3报名资料。</w:t>
      </w:r>
    </w:p>
    <w:p w14:paraId="42FEDC5B">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color w:val="FF0000"/>
          <w:sz w:val="21"/>
          <w:szCs w:val="21"/>
          <w:highlight w:val="none"/>
        </w:rPr>
        <w:t>*温馨告知：</w:t>
      </w:r>
      <w:r>
        <w:rPr>
          <w:rFonts w:hint="eastAsia" w:ascii="宋体" w:hAnsi="宋体" w:eastAsia="宋体" w:cs="宋体"/>
          <w:color w:val="FF0000"/>
          <w:sz w:val="21"/>
          <w:szCs w:val="21"/>
          <w:highlight w:val="no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A7F718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八、</w:t>
      </w:r>
      <w:r>
        <w:rPr>
          <w:rFonts w:hint="eastAsia" w:ascii="宋体" w:hAnsi="宋体" w:eastAsia="宋体" w:cs="宋体"/>
          <w:b/>
          <w:bCs/>
          <w:sz w:val="21"/>
          <w:szCs w:val="21"/>
          <w:highlight w:val="none"/>
        </w:rPr>
        <w:t>评审时间及地点：</w:t>
      </w:r>
      <w:r>
        <w:rPr>
          <w:rFonts w:hint="eastAsia" w:ascii="宋体" w:hAnsi="宋体" w:eastAsia="宋体" w:cs="宋体"/>
          <w:sz w:val="21"/>
          <w:szCs w:val="21"/>
          <w:highlight w:val="none"/>
        </w:rPr>
        <w:t>待定（根据医院工作安排通知符合要求报名代表）</w:t>
      </w:r>
    </w:p>
    <w:p w14:paraId="58A9CCF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九、供应商资质要求</w:t>
      </w:r>
    </w:p>
    <w:p w14:paraId="53B7A126">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1.具有独立承担民事责任的能力。</w:t>
      </w:r>
      <w:r>
        <w:rPr>
          <w:rFonts w:hint="eastAsia" w:ascii="宋体" w:hAnsi="宋体" w:eastAsia="宋体" w:cs="宋体"/>
          <w:b/>
          <w:bCs/>
          <w:kern w:val="0"/>
          <w:sz w:val="21"/>
          <w:szCs w:val="21"/>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1"/>
          <w:szCs w:val="21"/>
          <w:highlight w:val="none"/>
          <w:lang w:val="en-US" w:eastAsia="zh-CN" w:bidi="ar-SA"/>
        </w:rPr>
        <w:t>；分公司报名的，</w:t>
      </w:r>
      <w:r>
        <w:rPr>
          <w:rFonts w:hint="eastAsia" w:ascii="宋体" w:hAnsi="宋体" w:eastAsia="宋体" w:cs="宋体"/>
          <w:b/>
          <w:bCs/>
          <w:kern w:val="0"/>
          <w:sz w:val="21"/>
          <w:szCs w:val="21"/>
          <w:highlight w:val="none"/>
          <w:lang w:val="en-US" w:eastAsia="zh-CN" w:bidi="ar-SA"/>
        </w:rPr>
        <w:t>必须提供总公司的营业执照副本复印件及总公司针对本项目授权复印件,并加盖供应商公章。</w:t>
      </w:r>
    </w:p>
    <w:p w14:paraId="4B771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2.有依法缴纳税收和社会保障资金的良好记录。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w:t>
      </w:r>
      <w:r>
        <w:rPr>
          <w:rFonts w:hint="eastAsia" w:ascii="宋体" w:hAnsi="宋体" w:cs="宋体"/>
          <w:b/>
          <w:bCs/>
          <w:kern w:val="0"/>
          <w:sz w:val="21"/>
          <w:szCs w:val="21"/>
          <w:highlight w:val="none"/>
          <w:lang w:val="en-US" w:eastAsia="zh-CN" w:bidi="ar-SA"/>
        </w:rPr>
        <w:t>或承诺函</w:t>
      </w:r>
      <w:r>
        <w:rPr>
          <w:rFonts w:hint="eastAsia" w:ascii="宋体" w:hAnsi="宋体" w:eastAsia="宋体" w:cs="宋体"/>
          <w:b/>
          <w:bCs/>
          <w:kern w:val="0"/>
          <w:sz w:val="21"/>
          <w:szCs w:val="21"/>
          <w:highlight w:val="none"/>
          <w:lang w:val="en-US" w:eastAsia="zh-CN" w:bidi="ar-SA"/>
        </w:rPr>
        <w:t>，并加盖供应商公章。</w:t>
      </w:r>
    </w:p>
    <w:p w14:paraId="66A50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3.具有良好的商业信誉和健全的财务会计制度。</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w:t>
      </w:r>
      <w:r>
        <w:rPr>
          <w:rFonts w:hint="eastAsia" w:ascii="宋体" w:hAnsi="宋体" w:cs="宋体"/>
          <w:b/>
          <w:bCs/>
          <w:kern w:val="0"/>
          <w:sz w:val="21"/>
          <w:szCs w:val="21"/>
          <w:highlight w:val="none"/>
          <w:lang w:val="en-US" w:eastAsia="zh-CN" w:bidi="ar-SA"/>
        </w:rPr>
        <w:t>或承诺函</w:t>
      </w:r>
      <w:r>
        <w:rPr>
          <w:rFonts w:hint="eastAsia" w:ascii="宋体" w:hAnsi="宋体" w:eastAsia="宋体" w:cs="宋体"/>
          <w:b/>
          <w:bCs/>
          <w:kern w:val="0"/>
          <w:sz w:val="21"/>
          <w:szCs w:val="21"/>
          <w:highlight w:val="none"/>
          <w:lang w:val="en-US" w:eastAsia="zh-CN" w:bidi="ar-SA"/>
        </w:rPr>
        <w:t>，并加盖供应商公章。</w:t>
      </w:r>
    </w:p>
    <w:p w14:paraId="2FD4F3F9">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r>
        <w:rPr>
          <w:rFonts w:hint="default" w:ascii="宋体" w:hAnsi="宋体" w:eastAsia="宋体" w:cs="宋体"/>
          <w:kern w:val="0"/>
          <w:sz w:val="21"/>
          <w:szCs w:val="21"/>
          <w:highlight w:val="none"/>
          <w:lang w:val="en-US" w:eastAsia="zh-CN" w:bidi="ar-SA"/>
        </w:rPr>
        <w:t>履行合同所必需的设备和专业技术能力。</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w:t>
      </w:r>
      <w:r>
        <w:rPr>
          <w:rFonts w:hint="eastAsia" w:ascii="宋体" w:hAnsi="宋体" w:cs="宋体"/>
          <w:b/>
          <w:bCs/>
          <w:kern w:val="0"/>
          <w:sz w:val="21"/>
          <w:szCs w:val="21"/>
          <w:highlight w:val="none"/>
          <w:lang w:val="en-US" w:eastAsia="zh-CN" w:bidi="ar-SA"/>
        </w:rPr>
        <w:t>或承诺函</w:t>
      </w:r>
      <w:r>
        <w:rPr>
          <w:rFonts w:hint="eastAsia" w:ascii="宋体" w:hAnsi="宋体" w:eastAsia="宋体" w:cs="宋体"/>
          <w:b/>
          <w:bCs/>
          <w:kern w:val="0"/>
          <w:sz w:val="21"/>
          <w:szCs w:val="21"/>
          <w:highlight w:val="none"/>
          <w:lang w:val="en-US" w:eastAsia="zh-CN" w:bidi="ar-SA"/>
        </w:rPr>
        <w:t>，并加盖供应商公章。</w:t>
      </w:r>
    </w:p>
    <w:p w14:paraId="46682A12">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zh-CN" w:bidi="ar-SA"/>
        </w:rPr>
        <w:t>.参加</w:t>
      </w:r>
      <w:r>
        <w:rPr>
          <w:rFonts w:hint="eastAsia" w:ascii="宋体" w:hAnsi="宋体" w:cs="宋体"/>
          <w:kern w:val="0"/>
          <w:sz w:val="21"/>
          <w:szCs w:val="21"/>
          <w:highlight w:val="none"/>
          <w:lang w:val="en-US" w:eastAsia="zh-CN" w:bidi="ar-SA"/>
        </w:rPr>
        <w:t>本次</w:t>
      </w:r>
      <w:r>
        <w:rPr>
          <w:rFonts w:hint="eastAsia" w:ascii="宋体" w:hAnsi="宋体" w:eastAsia="宋体" w:cs="宋体"/>
          <w:kern w:val="0"/>
          <w:sz w:val="21"/>
          <w:szCs w:val="21"/>
          <w:highlight w:val="none"/>
          <w:lang w:val="en-US" w:eastAsia="zh-CN" w:bidi="ar-SA"/>
        </w:rPr>
        <w:t>采购活动前</w:t>
      </w: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年内，在经营活动中没有重大违法记录。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w:t>
      </w:r>
      <w:r>
        <w:rPr>
          <w:rFonts w:hint="eastAsia" w:ascii="宋体" w:hAnsi="宋体" w:cs="宋体"/>
          <w:b/>
          <w:bCs/>
          <w:kern w:val="0"/>
          <w:sz w:val="21"/>
          <w:szCs w:val="21"/>
          <w:highlight w:val="none"/>
          <w:lang w:val="en-US" w:eastAsia="zh-CN" w:bidi="ar-SA"/>
        </w:rPr>
        <w:t>或承诺函</w:t>
      </w:r>
      <w:r>
        <w:rPr>
          <w:rFonts w:hint="eastAsia" w:ascii="宋体" w:hAnsi="宋体" w:eastAsia="宋体" w:cs="宋体"/>
          <w:b/>
          <w:bCs/>
          <w:kern w:val="0"/>
          <w:sz w:val="21"/>
          <w:szCs w:val="21"/>
          <w:highlight w:val="none"/>
          <w:lang w:val="en-US" w:eastAsia="zh-CN" w:bidi="ar-SA"/>
        </w:rPr>
        <w:t>，并加盖供应商公章。</w:t>
      </w:r>
    </w:p>
    <w:p w14:paraId="6DE9E0D5">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.本项目不接受联合体。</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w:t>
      </w:r>
      <w:r>
        <w:rPr>
          <w:rFonts w:hint="eastAsia" w:ascii="宋体" w:hAnsi="宋体" w:cs="宋体"/>
          <w:b/>
          <w:bCs/>
          <w:kern w:val="0"/>
          <w:sz w:val="21"/>
          <w:szCs w:val="21"/>
          <w:highlight w:val="none"/>
          <w:lang w:val="en-US" w:eastAsia="zh-CN" w:bidi="ar-SA"/>
        </w:rPr>
        <w:t>或承诺函</w:t>
      </w:r>
      <w:r>
        <w:rPr>
          <w:rFonts w:hint="eastAsia" w:ascii="宋体" w:hAnsi="宋体" w:eastAsia="宋体" w:cs="宋体"/>
          <w:b/>
          <w:bCs/>
          <w:kern w:val="0"/>
          <w:sz w:val="21"/>
          <w:szCs w:val="21"/>
          <w:highlight w:val="none"/>
          <w:lang w:val="en-US" w:eastAsia="zh-CN" w:bidi="ar-SA"/>
        </w:rPr>
        <w:t>，并加盖供应商公章。</w:t>
      </w:r>
    </w:p>
    <w:p w14:paraId="7C499874">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注：供应商若不能同时满足以上条件则视为投标参与无效。（如发现提供虚假材料者，取消其参加评审资格和成交资格）</w:t>
      </w:r>
    </w:p>
    <w:p w14:paraId="06C3834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FF0000"/>
          <w:sz w:val="21"/>
          <w:szCs w:val="21"/>
          <w:highlight w:val="none"/>
          <w:shd w:val="clear" w:color="auto" w:fill="FFFFFF"/>
        </w:rPr>
      </w:pPr>
      <w:r>
        <w:rPr>
          <w:rFonts w:hint="eastAsia" w:ascii="宋体" w:hAnsi="宋体" w:eastAsia="宋体" w:cs="宋体"/>
          <w:b/>
          <w:kern w:val="0"/>
          <w:sz w:val="21"/>
          <w:szCs w:val="21"/>
          <w:highlight w:val="none"/>
        </w:rPr>
        <w:t>十、联系方式</w:t>
      </w:r>
    </w:p>
    <w:p w14:paraId="49FFFE1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莫</w:t>
      </w:r>
      <w:r>
        <w:rPr>
          <w:rFonts w:hint="eastAsia" w:ascii="宋体" w:hAnsi="宋体" w:eastAsia="宋体" w:cs="宋体"/>
          <w:kern w:val="0"/>
          <w:sz w:val="21"/>
          <w:szCs w:val="21"/>
          <w:highlight w:val="none"/>
        </w:rPr>
        <w:t>老师：020-62236261（采购业务咨询）  邮箱：nywycgb@126.com</w:t>
      </w:r>
    </w:p>
    <w:p w14:paraId="1DB6AA5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禤</w:t>
      </w:r>
      <w:r>
        <w:rPr>
          <w:rFonts w:hint="eastAsia" w:ascii="宋体" w:hAnsi="宋体" w:eastAsia="宋体" w:cs="宋体"/>
          <w:kern w:val="0"/>
          <w:sz w:val="21"/>
          <w:szCs w:val="21"/>
          <w:highlight w:val="none"/>
        </w:rPr>
        <w:t>老师：</w:t>
      </w:r>
      <w:r>
        <w:rPr>
          <w:rFonts w:hint="eastAsia" w:ascii="宋体" w:hAnsi="宋体" w:eastAsia="宋体" w:cs="宋体"/>
          <w:kern w:val="0"/>
          <w:sz w:val="21"/>
          <w:szCs w:val="21"/>
          <w:highlight w:val="none"/>
          <w:lang w:val="en-US" w:eastAsia="zh-CN"/>
        </w:rPr>
        <w:t>18602000100</w:t>
      </w:r>
      <w:r>
        <w:rPr>
          <w:rFonts w:hint="eastAsia" w:ascii="宋体" w:hAnsi="宋体" w:eastAsia="宋体" w:cs="宋体"/>
          <w:sz w:val="21"/>
          <w:szCs w:val="21"/>
          <w:highlight w:val="none"/>
        </w:rPr>
        <w:t>（项目需求咨询）</w:t>
      </w:r>
    </w:p>
    <w:p w14:paraId="2ECCB79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黄老师：020-62236105（投诉举报</w:t>
      </w:r>
      <w:bookmarkStart w:id="329" w:name="_GoBack"/>
      <w:bookmarkEnd w:id="329"/>
      <w:r>
        <w:rPr>
          <w:rFonts w:hint="eastAsia" w:ascii="宋体" w:hAnsi="宋体" w:eastAsia="宋体" w:cs="宋体"/>
          <w:kern w:val="0"/>
          <w:sz w:val="21"/>
          <w:szCs w:val="21"/>
          <w:highlight w:val="none"/>
        </w:rPr>
        <w:t>电话）</w:t>
      </w:r>
    </w:p>
    <w:p w14:paraId="7422B26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联系时间（工作日）：上午8:30-12:00，下午14:30-17:30</w:t>
      </w:r>
    </w:p>
    <w:p w14:paraId="2B9A2A41">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3F55B1A0">
      <w:pPr>
        <w:widowControl/>
        <w:spacing w:line="240" w:lineRule="auto"/>
        <w:jc w:val="left"/>
        <w:rPr>
          <w:rFonts w:hint="eastAsia" w:cs="宋体" w:asciiTheme="minorEastAsia" w:hAnsiTheme="minorEastAsia" w:eastAsiaTheme="minorEastAsia"/>
          <w:kern w:val="0"/>
          <w:sz w:val="21"/>
          <w:szCs w:val="21"/>
          <w:highlight w:val="none"/>
        </w:rPr>
      </w:pPr>
    </w:p>
    <w:p w14:paraId="252D5ACD">
      <w:pPr>
        <w:widowControl/>
        <w:spacing w:line="240" w:lineRule="auto"/>
        <w:ind w:firstLine="4410" w:firstLineChars="2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南方医科大学第五附属医院</w:t>
      </w:r>
    </w:p>
    <w:p w14:paraId="282C3342">
      <w:pPr>
        <w:widowControl/>
        <w:spacing w:line="240" w:lineRule="auto"/>
        <w:ind w:firstLine="210" w:firstLineChars="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5</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18</w:t>
      </w:r>
      <w:r>
        <w:rPr>
          <w:rFonts w:hint="eastAsia" w:cs="宋体" w:asciiTheme="minorEastAsia" w:hAnsiTheme="minorEastAsia" w:eastAsiaTheme="minorEastAsia"/>
          <w:kern w:val="0"/>
          <w:sz w:val="21"/>
          <w:szCs w:val="21"/>
          <w:highlight w:val="none"/>
        </w:rPr>
        <w:t>日</w:t>
      </w:r>
    </w:p>
    <w:p w14:paraId="6C9CF846">
      <w:pPr>
        <w:numPr>
          <w:ilvl w:val="0"/>
          <w:numId w:val="0"/>
        </w:numPr>
        <w:spacing w:line="360" w:lineRule="auto"/>
        <w:jc w:val="both"/>
        <w:outlineLvl w:val="0"/>
        <w:rPr>
          <w:rFonts w:ascii="宋体" w:hAnsi="宋体"/>
          <w:b/>
          <w:bCs/>
          <w:sz w:val="30"/>
          <w:szCs w:val="30"/>
          <w:highlight w:val="none"/>
        </w:rPr>
        <w:sectPr>
          <w:footerReference r:id="rId10" w:type="default"/>
          <w:pgSz w:w="11906" w:h="16838"/>
          <w:pgMar w:top="1440" w:right="1134" w:bottom="1440" w:left="1134" w:header="851" w:footer="992" w:gutter="0"/>
          <w:pgNumType w:fmt="decimal" w:start="1"/>
          <w:cols w:space="720" w:num="1"/>
          <w:docGrid w:linePitch="312" w:charSpace="0"/>
        </w:sectPr>
      </w:pPr>
      <w:bookmarkStart w:id="11" w:name="_Toc835"/>
    </w:p>
    <w:p w14:paraId="68597706">
      <w:pPr>
        <w:numPr>
          <w:ilvl w:val="0"/>
          <w:numId w:val="3"/>
        </w:numPr>
        <w:spacing w:line="360" w:lineRule="auto"/>
        <w:jc w:val="center"/>
        <w:outlineLvl w:val="0"/>
        <w:rPr>
          <w:rFonts w:ascii="宋体" w:hAnsi="宋体"/>
          <w:b/>
          <w:bCs/>
          <w:sz w:val="30"/>
          <w:szCs w:val="30"/>
          <w:highlight w:val="none"/>
        </w:rPr>
      </w:pPr>
      <w:r>
        <w:rPr>
          <w:rFonts w:hint="eastAsia" w:ascii="宋体" w:hAnsi="宋体"/>
          <w:b/>
          <w:bCs/>
          <w:sz w:val="30"/>
          <w:szCs w:val="30"/>
          <w:highlight w:val="none"/>
          <w:lang w:eastAsia="zh-CN"/>
        </w:rPr>
        <w:t>采购</w:t>
      </w:r>
      <w:r>
        <w:rPr>
          <w:rFonts w:hint="eastAsia" w:ascii="宋体" w:hAnsi="宋体"/>
          <w:b/>
          <w:bCs/>
          <w:sz w:val="30"/>
          <w:szCs w:val="30"/>
          <w:highlight w:val="none"/>
        </w:rPr>
        <w:t>需求</w:t>
      </w:r>
      <w:bookmarkEnd w:id="8"/>
      <w:bookmarkEnd w:id="9"/>
      <w:bookmarkEnd w:id="10"/>
      <w:bookmarkEnd w:id="11"/>
    </w:p>
    <w:p w14:paraId="6CDBDE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一、项目基本情况</w:t>
      </w:r>
    </w:p>
    <w:p w14:paraId="5ED7BC9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1.项目名称：</w:t>
      </w:r>
      <w:r>
        <w:rPr>
          <w:rFonts w:hint="eastAsia" w:ascii="宋体" w:hAnsi="宋体" w:eastAsia="宋体" w:cs="宋体"/>
          <w:kern w:val="0"/>
          <w:sz w:val="21"/>
          <w:szCs w:val="21"/>
          <w:highlight w:val="none"/>
          <w:lang w:val="en-US" w:eastAsia="zh-CN"/>
        </w:rPr>
        <w:t>南方医科大学第五附属医院影像系统医生工作站加密狗项目</w:t>
      </w:r>
    </w:p>
    <w:p w14:paraId="486E6C9B">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highlight w:val="none"/>
          <w:lang w:val="en-US" w:eastAsia="zh-CN"/>
        </w:rPr>
      </w:pPr>
      <w:r>
        <w:rPr>
          <w:rFonts w:hint="eastAsia" w:ascii="宋体" w:hAnsi="宋体" w:cs="宋体"/>
          <w:b/>
          <w:bCs/>
          <w:sz w:val="21"/>
          <w:szCs w:val="21"/>
          <w:highlight w:val="none"/>
          <w:lang w:val="en-US" w:eastAsia="zh-CN"/>
        </w:rPr>
        <w:t>2.数量：</w:t>
      </w:r>
      <w:r>
        <w:rPr>
          <w:rFonts w:hint="eastAsia" w:ascii="宋体" w:hAnsi="宋体" w:cs="宋体"/>
          <w:b w:val="0"/>
          <w:bCs w:val="0"/>
          <w:sz w:val="21"/>
          <w:szCs w:val="21"/>
          <w:highlight w:val="none"/>
          <w:lang w:val="en-US" w:eastAsia="zh-CN"/>
        </w:rPr>
        <w:t>6套</w:t>
      </w:r>
    </w:p>
    <w:p w14:paraId="0CF5640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.项目预算</w:t>
      </w:r>
      <w:r>
        <w:rPr>
          <w:rFonts w:hint="eastAsia" w:ascii="宋体" w:hAnsi="宋体" w:cs="宋体"/>
          <w:b/>
          <w:bCs/>
          <w:sz w:val="21"/>
          <w:szCs w:val="21"/>
          <w:highlight w:val="none"/>
          <w:lang w:val="en-US" w:eastAsia="zh-CN"/>
        </w:rPr>
        <w:t>（限价）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6万元</w:t>
      </w:r>
    </w:p>
    <w:p w14:paraId="20D7B68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4.报价要求：</w:t>
      </w:r>
    </w:p>
    <w:p w14:paraId="298369A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kern w:val="0"/>
          <w:sz w:val="21"/>
          <w:szCs w:val="21"/>
          <w:highlight w:val="none"/>
          <w:lang w:val="en-US" w:eastAsia="zh-CN" w:bidi="ar-SA"/>
        </w:rPr>
      </w:pPr>
      <w:r>
        <w:rPr>
          <w:rFonts w:hint="default" w:ascii="Calibri" w:hAnsi="Calibri" w:cs="Calibri"/>
          <w:b w:val="0"/>
          <w:bCs/>
          <w:color w:val="000000"/>
          <w:kern w:val="0"/>
          <w:sz w:val="21"/>
          <w:szCs w:val="21"/>
          <w:highlight w:val="none"/>
          <w:lang w:val="en-US" w:eastAsia="zh-CN" w:bidi="ar-SA"/>
        </w:rPr>
        <w:t>①</w:t>
      </w:r>
      <w:r>
        <w:rPr>
          <w:rFonts w:hint="eastAsia" w:ascii="宋体" w:hAnsi="宋体" w:eastAsia="宋体" w:cs="宋体"/>
          <w:b w:val="0"/>
          <w:bCs/>
          <w:color w:val="000000"/>
          <w:kern w:val="0"/>
          <w:sz w:val="21"/>
          <w:szCs w:val="21"/>
          <w:highlight w:val="none"/>
          <w:lang w:val="en-US" w:eastAsia="zh-CN" w:bidi="ar-SA"/>
        </w:rPr>
        <w:t>价格包含但不限于6套影像诊断报告工作站加密狗及服务期间发生的各种税费、包装、物流、售后、设备、接口费、验收、维护期、现场技术支持服务、所供产品的维护和缺陷修复、软件+数据库的运维服务费用等，以及履约过程中可预见和不可预见的所有费用。其中接口费包括但不限于向HIS、信息集成平台等厂商支付接口费。</w:t>
      </w:r>
      <w:r>
        <w:rPr>
          <w:rFonts w:hint="eastAsia" w:ascii="宋体" w:hAnsi="宋体" w:cs="宋体"/>
          <w:b w:val="0"/>
          <w:bCs/>
          <w:color w:val="000000"/>
          <w:kern w:val="0"/>
          <w:sz w:val="21"/>
          <w:szCs w:val="21"/>
          <w:highlight w:val="none"/>
          <w:lang w:val="en-US" w:eastAsia="zh-CN" w:bidi="ar-SA"/>
        </w:rPr>
        <w:t>供应商</w:t>
      </w:r>
      <w:r>
        <w:rPr>
          <w:rFonts w:hint="eastAsia" w:ascii="宋体" w:hAnsi="宋体" w:eastAsia="宋体" w:cs="宋体"/>
          <w:b w:val="0"/>
          <w:bCs/>
          <w:color w:val="000000"/>
          <w:kern w:val="0"/>
          <w:sz w:val="21"/>
          <w:szCs w:val="21"/>
          <w:highlight w:val="none"/>
          <w:lang w:val="en-US" w:eastAsia="zh-CN" w:bidi="ar-SA"/>
        </w:rPr>
        <w:t>在成交或合同履行过程中，与</w:t>
      </w:r>
      <w:r>
        <w:rPr>
          <w:rFonts w:hint="eastAsia" w:ascii="宋体" w:hAnsi="宋体" w:cs="宋体"/>
          <w:b w:val="0"/>
          <w:bCs/>
          <w:color w:val="000000"/>
          <w:kern w:val="0"/>
          <w:sz w:val="21"/>
          <w:szCs w:val="21"/>
          <w:highlight w:val="none"/>
          <w:lang w:val="en-US" w:eastAsia="zh-CN" w:bidi="ar-SA"/>
        </w:rPr>
        <w:t>采购人</w:t>
      </w:r>
      <w:r>
        <w:rPr>
          <w:rFonts w:hint="eastAsia" w:ascii="宋体" w:hAnsi="宋体" w:eastAsia="宋体" w:cs="宋体"/>
          <w:b w:val="0"/>
          <w:bCs/>
          <w:color w:val="000000"/>
          <w:kern w:val="0"/>
          <w:sz w:val="21"/>
          <w:szCs w:val="21"/>
          <w:highlight w:val="none"/>
          <w:lang w:val="en-US" w:eastAsia="zh-CN" w:bidi="ar-SA"/>
        </w:rPr>
        <w:t>紧密协助调研医院基础业务系统数据情况后，如出现任何遗漏内容需产生额外费用，均由</w:t>
      </w:r>
      <w:r>
        <w:rPr>
          <w:rFonts w:hint="eastAsia" w:ascii="宋体" w:hAnsi="宋体" w:cs="宋体"/>
          <w:b w:val="0"/>
          <w:bCs/>
          <w:color w:val="000000"/>
          <w:kern w:val="0"/>
          <w:sz w:val="21"/>
          <w:szCs w:val="21"/>
          <w:highlight w:val="none"/>
          <w:lang w:val="en-US" w:eastAsia="zh-CN" w:bidi="ar-SA"/>
        </w:rPr>
        <w:t>供应商</w:t>
      </w:r>
      <w:r>
        <w:rPr>
          <w:rFonts w:hint="eastAsia" w:ascii="宋体" w:hAnsi="宋体" w:eastAsia="宋体" w:cs="宋体"/>
          <w:b w:val="0"/>
          <w:bCs/>
          <w:color w:val="000000"/>
          <w:kern w:val="0"/>
          <w:sz w:val="21"/>
          <w:szCs w:val="21"/>
          <w:highlight w:val="none"/>
          <w:lang w:val="en-US" w:eastAsia="zh-CN" w:bidi="ar-SA"/>
        </w:rPr>
        <w:t>承担，</w:t>
      </w:r>
      <w:r>
        <w:rPr>
          <w:rFonts w:hint="eastAsia" w:ascii="宋体" w:hAnsi="宋体" w:cs="宋体"/>
          <w:b w:val="0"/>
          <w:bCs/>
          <w:color w:val="000000"/>
          <w:kern w:val="0"/>
          <w:sz w:val="21"/>
          <w:szCs w:val="21"/>
          <w:highlight w:val="none"/>
          <w:lang w:val="en-US" w:eastAsia="zh-CN" w:bidi="ar-SA"/>
        </w:rPr>
        <w:t>采购人</w:t>
      </w:r>
      <w:r>
        <w:rPr>
          <w:rFonts w:hint="eastAsia" w:ascii="宋体" w:hAnsi="宋体" w:eastAsia="宋体" w:cs="宋体"/>
          <w:b w:val="0"/>
          <w:bCs/>
          <w:color w:val="000000"/>
          <w:kern w:val="0"/>
          <w:sz w:val="21"/>
          <w:szCs w:val="21"/>
          <w:highlight w:val="none"/>
          <w:lang w:val="en-US" w:eastAsia="zh-CN" w:bidi="ar-SA"/>
        </w:rPr>
        <w:t>将不再支付任何费用。</w:t>
      </w:r>
    </w:p>
    <w:p w14:paraId="5DE0B3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kern w:val="0"/>
          <w:sz w:val="21"/>
          <w:szCs w:val="21"/>
          <w:highlight w:val="none"/>
          <w:lang w:val="en-US" w:eastAsia="zh-CN" w:bidi="ar-SA"/>
        </w:rPr>
      </w:pPr>
      <w:r>
        <w:rPr>
          <w:rFonts w:hint="default" w:ascii="Calibri" w:hAnsi="Calibri" w:cs="Calibri"/>
          <w:b w:val="0"/>
          <w:bCs/>
          <w:color w:val="000000"/>
          <w:kern w:val="0"/>
          <w:sz w:val="21"/>
          <w:szCs w:val="21"/>
          <w:highlight w:val="none"/>
          <w:lang w:val="en-US" w:eastAsia="zh-CN" w:bidi="ar-SA"/>
        </w:rPr>
        <w:t>②</w:t>
      </w:r>
      <w:r>
        <w:rPr>
          <w:rFonts w:hint="eastAsia" w:ascii="宋体" w:hAnsi="宋体" w:eastAsia="宋体" w:cs="宋体"/>
          <w:b w:val="0"/>
          <w:bCs/>
          <w:color w:val="000000"/>
          <w:kern w:val="0"/>
          <w:sz w:val="21"/>
          <w:szCs w:val="21"/>
          <w:highlight w:val="none"/>
          <w:lang w:val="en-US" w:eastAsia="zh-CN" w:bidi="ar-SA"/>
        </w:rPr>
        <w:t xml:space="preserve">供应商应根据招标文件的要求自行报价。 </w:t>
      </w:r>
    </w:p>
    <w:p w14:paraId="117BF2E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kern w:val="0"/>
          <w:sz w:val="21"/>
          <w:szCs w:val="21"/>
          <w:highlight w:val="none"/>
          <w:lang w:val="en-US" w:eastAsia="zh-CN" w:bidi="ar-SA"/>
        </w:rPr>
      </w:pPr>
      <w:r>
        <w:rPr>
          <w:rFonts w:hint="default" w:ascii="Calibri" w:hAnsi="Calibri" w:cs="Calibri"/>
          <w:b w:val="0"/>
          <w:bCs/>
          <w:color w:val="000000"/>
          <w:kern w:val="0"/>
          <w:sz w:val="21"/>
          <w:szCs w:val="21"/>
          <w:highlight w:val="none"/>
          <w:lang w:val="en-US" w:eastAsia="zh-CN" w:bidi="ar-SA"/>
        </w:rPr>
        <w:t>③</w:t>
      </w:r>
      <w:r>
        <w:rPr>
          <w:rFonts w:hint="eastAsia" w:ascii="宋体" w:hAnsi="宋体" w:eastAsia="宋体" w:cs="宋体"/>
          <w:b w:val="0"/>
          <w:bCs/>
          <w:color w:val="000000"/>
          <w:kern w:val="0"/>
          <w:sz w:val="21"/>
          <w:szCs w:val="21"/>
          <w:highlight w:val="none"/>
          <w:lang w:val="en-US" w:eastAsia="zh-CN" w:bidi="ar-SA"/>
        </w:rPr>
        <w:t>供应商报价若超过项目预算的，其报价将视为无效。</w:t>
      </w:r>
    </w:p>
    <w:p w14:paraId="1C26A3F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kern w:val="0"/>
          <w:sz w:val="21"/>
          <w:szCs w:val="21"/>
          <w:highlight w:val="none"/>
          <w:lang w:val="en-US" w:eastAsia="zh-CN" w:bidi="ar-SA"/>
        </w:rPr>
        <w:t>二、</w:t>
      </w:r>
      <w:r>
        <w:rPr>
          <w:rFonts w:hint="eastAsia" w:ascii="宋体" w:hAnsi="宋体" w:cs="宋体"/>
          <w:b/>
          <w:bCs w:val="0"/>
          <w:color w:val="000000"/>
          <w:kern w:val="0"/>
          <w:sz w:val="21"/>
          <w:szCs w:val="21"/>
          <w:highlight w:val="none"/>
          <w:lang w:val="en-US" w:eastAsia="zh-CN" w:bidi="ar-SA"/>
        </w:rPr>
        <w:t>采购要求</w:t>
      </w:r>
    </w:p>
    <w:p w14:paraId="17425D0E">
      <w:pPr>
        <w:numPr>
          <w:ilvl w:val="0"/>
          <w:numId w:val="0"/>
        </w:numPr>
        <w:bidi w:val="0"/>
        <w:spacing w:line="360" w:lineRule="auto"/>
        <w:ind w:firstLine="422" w:firstLineChars="200"/>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1.采购项目需实现的功能和目标：</w:t>
      </w:r>
    </w:p>
    <w:p w14:paraId="1AD27F2A">
      <w:pPr>
        <w:numPr>
          <w:ilvl w:val="0"/>
          <w:numId w:val="0"/>
        </w:numPr>
        <w:bidi w:val="0"/>
        <w:spacing w:line="360" w:lineRule="auto"/>
        <w:ind w:firstLine="420" w:firstLineChars="200"/>
        <w:rPr>
          <w:rFonts w:hint="eastAsia" w:ascii="宋体" w:hAnsi="宋体" w:cs="宋体"/>
          <w:b/>
          <w:bCs/>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在采购人原有的PACS系统基础上，增加6套影像诊断报告工作站加密狗，以供影像诊断科医生进行影像检查的诊断报告。实现病例管理、图像获取、图像处理、报告编写、报告审核、报告发布等功能。</w:t>
      </w:r>
    </w:p>
    <w:p w14:paraId="7FA9E0E3">
      <w:pPr>
        <w:numPr>
          <w:ilvl w:val="0"/>
          <w:numId w:val="0"/>
        </w:numPr>
        <w:bidi w:val="0"/>
        <w:spacing w:line="36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kern w:val="2"/>
          <w:sz w:val="21"/>
          <w:szCs w:val="21"/>
          <w:lang w:val="en-US" w:eastAsia="zh-CN" w:bidi="ar-SA"/>
        </w:rPr>
        <w:t>2.</w:t>
      </w:r>
      <w:r>
        <w:rPr>
          <w:rFonts w:hint="eastAsia" w:ascii="宋体" w:hAnsi="宋体" w:eastAsia="宋体" w:cs="宋体"/>
          <w:b/>
          <w:bCs w:val="0"/>
          <w:sz w:val="21"/>
          <w:szCs w:val="21"/>
          <w:lang w:val="en-US" w:eastAsia="zh-CN"/>
        </w:rPr>
        <w:t>技术要求</w:t>
      </w:r>
    </w:p>
    <w:p w14:paraId="55646C8F">
      <w:pPr>
        <w:numPr>
          <w:ilvl w:val="0"/>
          <w:numId w:val="0"/>
        </w:numPr>
        <w:bidi w:val="0"/>
        <w:spacing w:line="360" w:lineRule="auto"/>
        <w:ind w:firstLine="422" w:firstLineChars="200"/>
        <w:rPr>
          <w:rFonts w:hint="default" w:ascii="宋体" w:hAnsi="宋体" w:eastAsia="宋体" w:cs="宋体"/>
          <w:b/>
          <w:bCs w:val="0"/>
          <w:sz w:val="21"/>
          <w:szCs w:val="21"/>
          <w:lang w:val="en-US" w:eastAsia="zh-CN"/>
        </w:rPr>
      </w:pPr>
      <w:r>
        <w:rPr>
          <w:rFonts w:hint="default" w:ascii="Calibri" w:hAnsi="Calibri" w:eastAsia="宋体" w:cs="Calibri"/>
          <w:b/>
          <w:bCs w:val="0"/>
          <w:sz w:val="21"/>
          <w:szCs w:val="21"/>
          <w:lang w:val="en-US" w:eastAsia="zh-CN"/>
        </w:rPr>
        <w:t>①</w:t>
      </w:r>
      <w:r>
        <w:rPr>
          <w:rFonts w:hint="eastAsia" w:ascii="宋体" w:hAnsi="宋体" w:eastAsia="宋体" w:cs="宋体"/>
          <w:b/>
          <w:bCs w:val="0"/>
          <w:sz w:val="21"/>
          <w:szCs w:val="21"/>
          <w:lang w:val="en-US" w:eastAsia="zh-CN"/>
        </w:rPr>
        <w:t>技术参数要求</w:t>
      </w:r>
    </w:p>
    <w:p w14:paraId="66128585">
      <w:pPr>
        <w:tabs>
          <w:tab w:val="left" w:pos="4425"/>
        </w:tabs>
        <w:spacing w:before="60" w:after="60" w:line="360" w:lineRule="auto"/>
        <w:ind w:firstLine="420" w:firstLineChars="200"/>
        <w:rPr>
          <w:rFonts w:hint="eastAsia" w:eastAsia="宋体"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w:t>
      </w:r>
      <w:r>
        <w:rPr>
          <w:rFonts w:hint="eastAsia" w:cs="宋体" w:asciiTheme="minorEastAsia" w:hAnsiTheme="minorEastAsia"/>
          <w:szCs w:val="21"/>
          <w:lang w:eastAsia="zh-CN"/>
        </w:rPr>
        <w:t>供应商</w:t>
      </w:r>
      <w:r>
        <w:rPr>
          <w:rFonts w:hint="eastAsia" w:cs="宋体" w:asciiTheme="minorEastAsia" w:hAnsiTheme="minorEastAsia"/>
          <w:szCs w:val="21"/>
        </w:rPr>
        <w:t>为</w:t>
      </w:r>
      <w:r>
        <w:rPr>
          <w:rFonts w:hint="eastAsia" w:cs="宋体" w:asciiTheme="minorEastAsia" w:hAnsiTheme="minorEastAsia"/>
          <w:szCs w:val="21"/>
          <w:lang w:eastAsia="zh-CN"/>
        </w:rPr>
        <w:t>采购人</w:t>
      </w:r>
      <w:r>
        <w:rPr>
          <w:rFonts w:hint="eastAsia" w:cs="宋体" w:asciiTheme="minorEastAsia" w:hAnsiTheme="minorEastAsia"/>
          <w:szCs w:val="21"/>
        </w:rPr>
        <w:t>提供增加</w:t>
      </w:r>
      <w:r>
        <w:rPr>
          <w:rFonts w:hint="eastAsia" w:cs="宋体" w:asciiTheme="minorEastAsia" w:hAnsiTheme="minorEastAsia"/>
          <w:szCs w:val="21"/>
          <w:lang w:eastAsia="zh-CN"/>
        </w:rPr>
        <w:t>6</w:t>
      </w:r>
      <w:r>
        <w:rPr>
          <w:rFonts w:hint="eastAsia" w:cs="宋体" w:asciiTheme="minorEastAsia" w:hAnsiTheme="minorEastAsia"/>
          <w:szCs w:val="21"/>
        </w:rPr>
        <w:t>套影像诊断报告工作站加密狗，</w:t>
      </w:r>
      <w:r>
        <w:rPr>
          <w:rFonts w:hint="eastAsia" w:eastAsia="宋体" w:cs="宋体" w:asciiTheme="minorEastAsia" w:hAnsiTheme="minorEastAsia"/>
          <w:szCs w:val="21"/>
        </w:rPr>
        <w:t>技术参数要求及服务内容具体内</w:t>
      </w:r>
      <w:r>
        <w:rPr>
          <w:rFonts w:hint="eastAsia" w:cs="宋体" w:asciiTheme="minorEastAsia" w:hAnsiTheme="minorEastAsia"/>
          <w:szCs w:val="21"/>
        </w:rPr>
        <w:t>容如下：</w:t>
      </w:r>
    </w:p>
    <w:p w14:paraId="3A86FF29">
      <w:pPr>
        <w:tabs>
          <w:tab w:val="left" w:pos="4425"/>
        </w:tabs>
        <w:spacing w:before="60" w:after="60" w:line="360" w:lineRule="auto"/>
        <w:ind w:firstLine="420" w:firstLineChars="200"/>
        <w:rPr>
          <w:rFonts w:hint="eastAsia" w:eastAsia="宋体" w:cs="宋体" w:asciiTheme="minorEastAsia" w:hAnsiTheme="minorEastAsia"/>
          <w:szCs w:val="21"/>
          <w:lang w:eastAsia="zh-CN"/>
        </w:rPr>
      </w:pPr>
      <w:r>
        <w:rPr>
          <w:rFonts w:hint="eastAsia" w:eastAsia="宋体" w:cs="宋体" w:asciiTheme="minorEastAsia" w:hAnsiTheme="minorEastAsia"/>
          <w:szCs w:val="21"/>
          <w:lang w:val="en-US" w:eastAsia="zh-CN"/>
        </w:rPr>
        <w:t>1.1</w:t>
      </w:r>
      <w:r>
        <w:rPr>
          <w:rFonts w:hint="eastAsia" w:eastAsia="宋体" w:cs="宋体" w:asciiTheme="minorEastAsia" w:hAnsiTheme="minorEastAsia"/>
          <w:szCs w:val="21"/>
        </w:rPr>
        <w:t>总体</w:t>
      </w:r>
      <w:r>
        <w:rPr>
          <w:rFonts w:hint="eastAsia" w:eastAsia="宋体" w:cs="宋体" w:asciiTheme="minorEastAsia" w:hAnsiTheme="minorEastAsia"/>
          <w:szCs w:val="21"/>
          <w:lang w:eastAsia="zh-CN"/>
        </w:rPr>
        <w:t>要求</w:t>
      </w:r>
    </w:p>
    <w:p w14:paraId="3DF08686">
      <w:pPr>
        <w:tabs>
          <w:tab w:val="left" w:pos="4425"/>
        </w:tabs>
        <w:spacing w:before="60" w:after="60" w:line="360" w:lineRule="auto"/>
        <w:ind w:firstLine="420" w:firstLineChars="200"/>
        <w:rPr>
          <w:rFonts w:hint="eastAsia" w:eastAsia="宋体" w:cs="宋体" w:asciiTheme="minorEastAsia" w:hAnsiTheme="minorEastAsia"/>
          <w:szCs w:val="21"/>
        </w:rPr>
      </w:pPr>
      <w:r>
        <w:rPr>
          <w:rFonts w:hint="eastAsia" w:eastAsia="宋体" w:cs="宋体" w:asciiTheme="minorEastAsia" w:hAnsiTheme="minorEastAsia"/>
          <w:szCs w:val="21"/>
          <w:lang w:val="zh-CN"/>
        </w:rPr>
        <w:t>增加</w:t>
      </w:r>
      <w:r>
        <w:rPr>
          <w:rFonts w:hint="eastAsia" w:cs="宋体" w:asciiTheme="minorEastAsia" w:hAnsiTheme="minorEastAsia"/>
          <w:szCs w:val="21"/>
          <w:lang w:val="zh-CN"/>
        </w:rPr>
        <w:t>6</w:t>
      </w:r>
      <w:r>
        <w:rPr>
          <w:rFonts w:hint="eastAsia" w:eastAsia="宋体" w:cs="宋体" w:asciiTheme="minorEastAsia" w:hAnsiTheme="minorEastAsia"/>
          <w:szCs w:val="21"/>
          <w:lang w:val="zh-CN"/>
        </w:rPr>
        <w:t>套影像诊断报告工作站加密狗，具备病例管理、图像获取、图像处理、报告编写、报告审核、报告发布等功能。</w:t>
      </w:r>
    </w:p>
    <w:p w14:paraId="4CFBF0C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1.2</w:t>
      </w:r>
      <w:r>
        <w:rPr>
          <w:rFonts w:hint="eastAsia" w:eastAsia="宋体" w:cs="宋体" w:asciiTheme="minorEastAsia" w:hAnsiTheme="minorEastAsia"/>
          <w:szCs w:val="21"/>
        </w:rPr>
        <w:t>影像诊断报告工作站功能</w:t>
      </w:r>
    </w:p>
    <w:p w14:paraId="394CAF5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（1）基本功能</w:t>
      </w:r>
    </w:p>
    <w:p w14:paraId="2870CC6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①图像显示满足检查模式、序列模式和图像模式三种不同模式。</w:t>
      </w:r>
    </w:p>
    <w:p w14:paraId="35AEE15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②系统支持按检查类型相关的显示设置自动安排显示布局，支持按用户可选择和可定义的显示设置调整显示布局，用户也可手工调整图像显示顺序。</w:t>
      </w:r>
    </w:p>
    <w:p w14:paraId="0DDD085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③同屏显示一个病人的多次检查的图像，允许经特殊授权用户显示非本科室产生的图像。</w:t>
      </w:r>
    </w:p>
    <w:p w14:paraId="4845A57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④同时调阅一个病人或多个患者不同诊断序列、不同体位、不同时期、不同成像设备的影像对比显示和诊断。</w:t>
      </w:r>
    </w:p>
    <w:p w14:paraId="6A3DCE1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⑤恢复原始图像功能。</w:t>
      </w:r>
    </w:p>
    <w:p w14:paraId="779A2B7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⑥MR和CT图像定位线显示、导航。</w:t>
      </w:r>
    </w:p>
    <w:p w14:paraId="316F60C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⑦多序列图像在同一窗口内显示。</w:t>
      </w:r>
    </w:p>
    <w:p w14:paraId="077CC85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⑧同一窗口内同一检查的多序列图像同步滚动对比。</w:t>
      </w:r>
    </w:p>
    <w:p w14:paraId="44566C9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⑨同一窗口内不同检查的多序列图像同步滚动对比。</w:t>
      </w:r>
    </w:p>
    <w:p w14:paraId="7634FA8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⑩同一窗口内不同病人多序列图像同步滚动对比。</w:t>
      </w:r>
    </w:p>
    <w:p w14:paraId="36F1D4C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⑪多帧图像取单帧功能。</w:t>
      </w:r>
    </w:p>
    <w:p w14:paraId="78644D8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⑫多检查记录。</w:t>
      </w:r>
    </w:p>
    <w:p w14:paraId="30A38FD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⑬DICOM图像转换，支持标准计算机BMP、JPG格式。</w:t>
      </w:r>
    </w:p>
    <w:p w14:paraId="26AC699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⑭多帧图像转换AVI文件。</w:t>
      </w:r>
    </w:p>
    <w:p w14:paraId="48CDC32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⑮读取外部多种格式图像。</w:t>
      </w:r>
    </w:p>
    <w:p w14:paraId="75F5C6D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（2)影像处理功能</w:t>
      </w:r>
    </w:p>
    <w:p w14:paraId="130EE17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①窗宽窗位调整。（三种方式：数值定位，滑杆拖动，鼠标移动）</w:t>
      </w:r>
    </w:p>
    <w:p w14:paraId="3DCAC02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②可进行图像拼接排列；如全脊柱图像拼接、弥散图像排序、肺窗增强、骨窗增强。</w:t>
      </w:r>
    </w:p>
    <w:p w14:paraId="2AE18B7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③多序列图像智能同步；多次检查图像同步显示；不同影像检查项目同步显示。</w:t>
      </w:r>
    </w:p>
    <w:p w14:paraId="034810A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④图像特性曲线调节工具。</w:t>
      </w:r>
    </w:p>
    <w:p w14:paraId="1B27D44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⑤预设窗宽窗位。</w:t>
      </w:r>
    </w:p>
    <w:p w14:paraId="017BFA2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⑥显示与隐藏图像信息。</w:t>
      </w:r>
    </w:p>
    <w:p w14:paraId="5DC583F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⑦直方图图像均衡。</w:t>
      </w:r>
    </w:p>
    <w:p w14:paraId="1BAFDC6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⑧生成局部图像快照。</w:t>
      </w:r>
    </w:p>
    <w:p w14:paraId="51BE55F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⑨负片功能。</w:t>
      </w:r>
    </w:p>
    <w:p w14:paraId="1565D6E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⑩图像放大缩小与漫游。</w:t>
      </w:r>
    </w:p>
    <w:p w14:paraId="7FB0043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⑪图像局部放大。</w:t>
      </w:r>
    </w:p>
    <w:p w14:paraId="3DBE325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⑫图像平滑处理（多级）。</w:t>
      </w:r>
    </w:p>
    <w:p w14:paraId="4BF463D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⑬定位线标记：CT等检查设备在生成影像时，可以生成不同方向的切面影像序列，系统具备此类检查设备的定位线标记技术。</w:t>
      </w:r>
    </w:p>
    <w:p w14:paraId="45D968A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⑭水平翻转、垂直翻转、顺时针翻转、逆时针翻转。</w:t>
      </w:r>
    </w:p>
    <w:p w14:paraId="75FDACF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⑮图像增强：细节增强、边缘增强、增强聚焦、聚焦补偿、边缘检测。</w:t>
      </w:r>
    </w:p>
    <w:p w14:paraId="283CC2E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⑯图像调整：图像均衡、亮度均衡、对数校正、颜色反转、图像旋转。</w:t>
      </w:r>
    </w:p>
    <w:p w14:paraId="1B18A7E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⑰图像滤波：图像降噪、图像锐化、图像平均、图像滤波、高斯滤波、柔和效果、浮雕效果、强化浮雕、最大化、最小化、十字滤波、矩形滤波。</w:t>
      </w:r>
    </w:p>
    <w:p w14:paraId="3A98F1B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⑱标注功能：文本标注、矩形标注、箭头标注、直线标注、椭圆标注、圆弧标注、曲线标注、多边形标注。</w:t>
      </w:r>
    </w:p>
    <w:p w14:paraId="1D531C6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⑲字体与颜色设置。</w:t>
      </w:r>
    </w:p>
    <w:p w14:paraId="4E02899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⑳修改、删除标注位置。</w:t>
      </w:r>
    </w:p>
    <w:p w14:paraId="2461190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㉑恢复操作。</w:t>
      </w:r>
    </w:p>
    <w:p w14:paraId="5444135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㉒测量功能：点坐标测量、ROI(感兴区)测量、面积测量、距离测量、角度测量、测量区域任意选择。</w:t>
      </w:r>
    </w:p>
    <w:p w14:paraId="6AECF40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㉓MPR多平面影像重建</w:t>
      </w:r>
    </w:p>
    <w:p w14:paraId="230CB26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㉔MR多序列联动显示。</w:t>
      </w:r>
    </w:p>
    <w:p w14:paraId="1A71854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㉕智能对比功能。</w:t>
      </w:r>
    </w:p>
    <w:p w14:paraId="5140038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㉖影像融合功能。</w:t>
      </w:r>
    </w:p>
    <w:p w14:paraId="142B182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a.支持提供不同影像检查序列一键同层定位功能，可以对不同时间、不同类型（如CT/MR）的影像检查自动匹配定位，优化对比读片。；</w:t>
      </w:r>
    </w:p>
    <w:p w14:paraId="5A29A6B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b.支持CT/CT检查的自动匹配，CT/MRI检查的自动匹配；</w:t>
      </w:r>
    </w:p>
    <w:p w14:paraId="338818F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c.支持自动匹配、半自动匹配和手动匹配等方式；</w:t>
      </w:r>
    </w:p>
    <w:p w14:paraId="2DCB9C3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d.匹配完成后可实现多次检查影像的同步化操作，如测量、窗宽窗位调整、影像滚动、放大缩小等；</w:t>
      </w:r>
    </w:p>
    <w:p w14:paraId="4DC2C9B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e.并发许可并且使用位置不限；</w:t>
      </w:r>
    </w:p>
    <w:p w14:paraId="2F8445B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 xml:space="preserve">f.支持多种不同设备间的影像融合，CT-CT，MR-MR，CT-MR。 </w:t>
      </w:r>
    </w:p>
    <w:p w14:paraId="69F7379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g.支持不同时期影像的融合；</w:t>
      </w:r>
    </w:p>
    <w:p w14:paraId="00A6F84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h.支持多种色彩的融合呈现；</w:t>
      </w:r>
    </w:p>
    <w:p w14:paraId="52E8F97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i.支持多种布局的融合呈现；</w:t>
      </w:r>
    </w:p>
    <w:p w14:paraId="426B5F2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j.支持关注区的同步操作，CT值、MR信号值、SUV值同步呈现；</w:t>
      </w:r>
    </w:p>
    <w:p w14:paraId="6732A1A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k.并发许可并且使用位置不限。</w:t>
      </w:r>
    </w:p>
    <w:p w14:paraId="31EFDA2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(3）图像传输功能</w:t>
      </w:r>
    </w:p>
    <w:p w14:paraId="05421A3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①符合标准DICOM3.0协议，向下兼容。</w:t>
      </w:r>
    </w:p>
    <w:p w14:paraId="5403D26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②DICOM图像发送。</w:t>
      </w:r>
    </w:p>
    <w:p w14:paraId="59468DF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③DICOM图像接收。</w:t>
      </w:r>
    </w:p>
    <w:p w14:paraId="0802BDB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④DICOM图像获取。</w:t>
      </w:r>
    </w:p>
    <w:p w14:paraId="7AE0BA2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（4）胶片打印功能</w:t>
      </w:r>
    </w:p>
    <w:p w14:paraId="6D2DDE6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①支持所有DICOM标准协议激光相机。</w:t>
      </w:r>
    </w:p>
    <w:p w14:paraId="2F3697F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②自动与拖动式选择待打印图像。</w:t>
      </w:r>
    </w:p>
    <w:p w14:paraId="038C6FA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③预先设定打印格式与后修改功能。</w:t>
      </w:r>
    </w:p>
    <w:p w14:paraId="1F30F11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④支持多个激光相机同时连接。</w:t>
      </w:r>
    </w:p>
    <w:p w14:paraId="6244A2D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⑤图像拼合功能。</w:t>
      </w:r>
    </w:p>
    <w:p w14:paraId="7EA6C83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⑥图像移动与缩放。</w:t>
      </w:r>
    </w:p>
    <w:p w14:paraId="77336E1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（5）光盘刻录功能</w:t>
      </w:r>
    </w:p>
    <w:p w14:paraId="6547431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①标准DICOM光盘刻录。</w:t>
      </w:r>
    </w:p>
    <w:p w14:paraId="6388805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②待刻录图像容量显示。</w:t>
      </w:r>
    </w:p>
    <w:p w14:paraId="6BC1F60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③任意PC回放无需加装支持软件。</w:t>
      </w:r>
    </w:p>
    <w:p w14:paraId="56D733B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④支持CD、DVD光盘介质。</w:t>
      </w:r>
    </w:p>
    <w:p w14:paraId="2BFDA92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⑤多种图像压缩格式选择。</w:t>
      </w:r>
    </w:p>
    <w:p w14:paraId="266478A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（6）报告输出功能</w:t>
      </w:r>
    </w:p>
    <w:p w14:paraId="631EC0B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①提供未写、未完成、待审核列表显示功能。</w:t>
      </w:r>
    </w:p>
    <w:p w14:paraId="744C7C2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②支持报告超时预警功能。</w:t>
      </w:r>
    </w:p>
    <w:p w14:paraId="45A1031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③根据医生的权限显示相关的列表信息。</w:t>
      </w:r>
    </w:p>
    <w:p w14:paraId="5451741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④报告状态以图标方式清晰显示，分为待写状态、未完成状态、待审核状态、退回状态、审核状态。</w:t>
      </w:r>
    </w:p>
    <w:p w14:paraId="763430F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⑤报告可导出为XML、HTML、WORD等格式文件。</w:t>
      </w:r>
    </w:p>
    <w:p w14:paraId="5F1889D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⑥支持公用模板与私有模板。</w:t>
      </w:r>
    </w:p>
    <w:p w14:paraId="38A4F77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⑦能够灵活设置打印报告的模板，模板可以有多个。支持由医院自行设定。病人的基本信息、检查信息和图像信息都可定义。</w:t>
      </w:r>
    </w:p>
    <w:p w14:paraId="3DC25C4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⑧支持所见即所得的打印预览功能，输出规范的图文报告。</w:t>
      </w:r>
    </w:p>
    <w:p w14:paraId="4B4BB3E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⑨支持医生审核功能，包括审核、退回、复核、多级审核。具有审核权限的医生可批准或退回报告医生的初步报告，并加以批注。同时审核人、批注信息等将以历史记录的方式自动存档。</w:t>
      </w:r>
    </w:p>
    <w:p w14:paraId="7D263E1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⑩审核医生的批注将以仿手写方式显示，清晰明了。</w:t>
      </w:r>
    </w:p>
    <w:p w14:paraId="0AD4602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⑪提供详尽的报告模板，分为四级树状结构存储，信息容量大，调阅方便。</w:t>
      </w:r>
    </w:p>
    <w:p w14:paraId="005274E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⑫采用点选式模板，大量的减少键盘输入及鼠标点击的操作，提高工作效率。同时可以规范诊疗用语。</w:t>
      </w:r>
    </w:p>
    <w:p w14:paraId="3BC1A61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⑬报告模板可由医生自行添加、删除、修改。</w:t>
      </w:r>
    </w:p>
    <w:p w14:paraId="18288B0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⑭具有近期病历快速调阅功能，在当前窗口即可切换医生所关心的其它病历，提高工作效率。</w:t>
      </w:r>
    </w:p>
    <w:p w14:paraId="5348D4F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⑮编写报告与查看图像同步完成，在同一窗口下即可将报告与图像同时显示，减少医生窗口间切换的操作。</w:t>
      </w:r>
    </w:p>
    <w:p w14:paraId="7FC33CC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⑯随时调阅、对比其它病历。</w:t>
      </w:r>
    </w:p>
    <w:p w14:paraId="7CAAE39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⑰有痕修改功能，对报告内容的每一次修改系统自动记录修改人、修改前的内容及修改后的内容。以便于确定权责及识别医生的诊断水平。</w:t>
      </w:r>
    </w:p>
    <w:p w14:paraId="76DB147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⑱提供回访记录功能，对每个病历记录其回访信息，并且可作为统计检索条件使用。</w:t>
      </w:r>
    </w:p>
    <w:p w14:paraId="27F6F80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⑲具有使用者权限管理，提高系统安全性。</w:t>
      </w:r>
    </w:p>
    <w:p w14:paraId="4C83994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⑳影像浏览诊断软件无缝融合，只需要登录一次。支持双向调阅数据；提供从患者的多级医疗状态分类，包括：已登记、已检查、已诊断、已审核、已打印等。并标记不同色彩，支持每个用户个性化自定义医疗状态颜色。</w:t>
      </w:r>
    </w:p>
    <w:p w14:paraId="1FA95A8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㉑具有严格的软件模块使用及诊断报告分级用户诊断权限管理，可以划分至具体工作站及功能的使用。</w:t>
      </w:r>
    </w:p>
    <w:p w14:paraId="41556B3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㉒多种权限管理方式，可以使用个人、用户组等管理策略，用户权限可继承，便于系统管理。</w:t>
      </w:r>
    </w:p>
    <w:p w14:paraId="37D36F4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㉓支持查看和提取患者临床诊断、详细病史等信息，查看扫描录入的申请单。</w:t>
      </w:r>
    </w:p>
    <w:p w14:paraId="1EADE86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㉔可灵活定义打印诊断报告方式。</w:t>
      </w:r>
    </w:p>
    <w:p w14:paraId="3472010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㉕具有方便的典型病历库管理功能，在一定权限下，可将有特殊意义的影像和报告存为典型病例，可用于科研、教学及诊断参考应用，并设置为永久保存。</w:t>
      </w:r>
    </w:p>
    <w:p w14:paraId="659E036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㉖可进行患者随访记录的编辑。</w:t>
      </w:r>
    </w:p>
    <w:p w14:paraId="3187F2A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㉗支持病理诊断结果调阅，进行阳性符合率统计。</w:t>
      </w:r>
    </w:p>
    <w:p w14:paraId="3A01855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㉘可对显示界面上的字段进行自定义。</w:t>
      </w:r>
    </w:p>
    <w:p w14:paraId="445239A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㉙提供多种国际标准编码录入，并支持自定义编码。</w:t>
      </w:r>
    </w:p>
    <w:p w14:paraId="5BF6A45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㉚根据医生权限不同，每台诊断工作站均可以做报告审核，取决于医生的权限。</w:t>
      </w:r>
    </w:p>
    <w:p w14:paraId="3FE9BA9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㉛提供使用过程中的安全管理机制。</w:t>
      </w:r>
    </w:p>
    <w:p w14:paraId="5FC818F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㉜对业务定制工作流程，无须修改源代码即可完成调整。</w:t>
      </w:r>
    </w:p>
    <w:p w14:paraId="1BF602C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㉝各系统之间报告图像可互相调阅，临床医生可同时看到一个病人所有类型检查的图像和报告。</w:t>
      </w:r>
    </w:p>
    <w:p w14:paraId="4C77441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㉞所见即所得报告编写方式，丰富的模板库，科室医生可以结合自己的习惯把诊断用语分为公有和私有模板。在模板里具有部位参数自动计算功能，对部位及性别描述及结论不一致时有智能纠错提醒功能。</w:t>
      </w:r>
    </w:p>
    <w:p w14:paraId="628FF98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㉟已确认登记、但还没有做检查的记录，如果病人不做检查，需要能取消已登记的记录。</w:t>
      </w:r>
    </w:p>
    <w:p w14:paraId="0305879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㊱已经完成检查的记录，如果确实有特殊原因需要取消检查，有权限的用户可以在检查查询中取消。</w:t>
      </w:r>
    </w:p>
    <w:p w14:paraId="377C22A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㊲检查完成交付之前，有权限的医生可以修改报告；检查完成交付之后，有权限的医生可以修订报告。</w:t>
      </w:r>
    </w:p>
    <w:p w14:paraId="0B6D99B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㊳危急值提醒功能：有提供危急值的个性化设置，医技科室自行设定危急值提醒范围，系统智能判断危急值，并在医生护士工作站提示，需要医护人员确认后方可结束提醒（与检验危急值报告相同）。</w:t>
      </w:r>
    </w:p>
    <w:p w14:paraId="7316BE3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㊴报告打印功能：有预留给临床医生打印、医技科室快速打印的功能，为以后实现报告统一打印的流程管理做准备。</w:t>
      </w:r>
    </w:p>
    <w:p w14:paraId="17281B2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㊵报告修改痕迹记录：后台可对正式报告修改作记录，以便管理。</w:t>
      </w:r>
    </w:p>
    <w:p w14:paraId="4968DA6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㊶质控功能：提供院级、科级质控评价功能，即给医院、各检查科室提供对图像质量、诊断报告进行评价的功能键或菜单，能够定期或随时对某一图像进行质评。</w:t>
      </w:r>
    </w:p>
    <w:p w14:paraId="3DEF668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㊷管理者门户功能：提供数据的查询、统计、导出、打印功能，基本包括全院、各科、个人、器械工作量，预约时长、检查时长、配送时长、及时率等项目的查询、统计、导出、打印功能，便于绩效分配与质控管理。</w:t>
      </w:r>
    </w:p>
    <w:p w14:paraId="6D44CD4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（7）查询统计</w:t>
      </w:r>
    </w:p>
    <w:p w14:paraId="73090A8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①支持多种索引方式快速检索患者基本信息/检查基本信息。</w:t>
      </w:r>
    </w:p>
    <w:p w14:paraId="14F5F20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②特殊疾病的统计和查询。</w:t>
      </w:r>
    </w:p>
    <w:p w14:paraId="68DAC65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③诊断符合率统计。</w:t>
      </w:r>
    </w:p>
    <w:p w14:paraId="0280945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④阳性率统计。</w:t>
      </w:r>
    </w:p>
    <w:p w14:paraId="2D5C8E8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⑤支持将检查信息导出到Excel。</w:t>
      </w:r>
    </w:p>
    <w:p w14:paraId="069C31E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⑥登记员工作量统计，检查技师工作量统计。</w:t>
      </w:r>
    </w:p>
    <w:p w14:paraId="3F995E5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⑦按时间段工作量统计。</w:t>
      </w:r>
    </w:p>
    <w:p w14:paraId="0DCFF85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⑧设备利用率统计（根据时间和检查机房统计）。</w:t>
      </w:r>
    </w:p>
    <w:p w14:paraId="2D15007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⑨检查项目明细统计。</w:t>
      </w:r>
    </w:p>
    <w:p w14:paraId="1068ECC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⑩申请科室明细统计。</w:t>
      </w:r>
    </w:p>
    <w:p w14:paraId="4EF2F77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⑪胶片使用量，收费情况统计。</w:t>
      </w:r>
    </w:p>
    <w:p w14:paraId="1145D26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⑫报告医生（一级）、审核医生（二级）工作量统计。</w:t>
      </w:r>
    </w:p>
    <w:p w14:paraId="0B38B65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⑬审核医生（二级）对报告医生（一级）修改率统计。</w:t>
      </w:r>
    </w:p>
    <w:p w14:paraId="7D2BEDE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⑭统计报表打印。</w:t>
      </w:r>
    </w:p>
    <w:p w14:paraId="6477CE8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1.3接口开发及联调需求：</w:t>
      </w:r>
    </w:p>
    <w:p w14:paraId="0601EE8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在原有系统上增加报告终端，无需接口开发及联调</w:t>
      </w:r>
    </w:p>
    <w:p w14:paraId="372425B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1.4部署需求：</w:t>
      </w:r>
    </w:p>
    <w:p w14:paraId="57BDA4D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采用</w:t>
      </w:r>
      <w:r>
        <w:rPr>
          <w:rFonts w:hint="eastAsia" w:cs="宋体" w:asciiTheme="minorEastAsia" w:hAnsiTheme="minorEastAsia"/>
          <w:szCs w:val="21"/>
          <w:lang w:val="en-US" w:eastAsia="zh-CN"/>
        </w:rPr>
        <w:t>采购人</w:t>
      </w:r>
      <w:r>
        <w:rPr>
          <w:rFonts w:hint="eastAsia" w:eastAsia="宋体" w:cs="宋体" w:asciiTheme="minorEastAsia" w:hAnsiTheme="minorEastAsia"/>
          <w:szCs w:val="21"/>
          <w:lang w:val="en-US" w:eastAsia="zh-CN"/>
        </w:rPr>
        <w:t>医院内网本地化部署模式</w:t>
      </w:r>
    </w:p>
    <w:p w14:paraId="7101AC31">
      <w:pPr>
        <w:spacing w:line="360" w:lineRule="auto"/>
        <w:ind w:firstLine="422" w:firstLineChars="200"/>
        <w:rPr>
          <w:rFonts w:ascii="宋体" w:hAnsi="宋体" w:cs="Arial"/>
          <w:szCs w:val="21"/>
          <w:lang w:bidi="ar"/>
        </w:rPr>
      </w:pPr>
      <w:r>
        <w:rPr>
          <w:rFonts w:hint="default" w:ascii="Calibri" w:hAnsi="Calibri" w:cs="Calibri"/>
          <w:b/>
          <w:bCs/>
          <w:szCs w:val="21"/>
        </w:rPr>
        <w:t>②</w:t>
      </w:r>
      <w:r>
        <w:rPr>
          <w:rFonts w:hint="eastAsia" w:asciiTheme="minorEastAsia" w:hAnsiTheme="minorEastAsia"/>
          <w:b/>
          <w:bCs/>
          <w:szCs w:val="21"/>
        </w:rPr>
        <w:t>运行保障和维护要求</w:t>
      </w:r>
    </w:p>
    <w:p w14:paraId="07C140F4">
      <w:pPr>
        <w:spacing w:line="360" w:lineRule="auto"/>
        <w:ind w:firstLine="420" w:firstLineChars="200"/>
        <w:rPr>
          <w:rFonts w:ascii="宋体" w:hAnsi="宋体" w:cs="Arial"/>
          <w:szCs w:val="21"/>
          <w:lang w:bidi="ar"/>
        </w:rPr>
      </w:pPr>
      <w:r>
        <w:rPr>
          <w:rFonts w:hint="eastAsia" w:ascii="宋体" w:hAnsi="宋体" w:cs="Arial"/>
          <w:szCs w:val="21"/>
          <w:lang w:val="en-US" w:eastAsia="zh-CN" w:bidi="ar"/>
        </w:rPr>
        <w:t>1.</w:t>
      </w:r>
      <w:r>
        <w:rPr>
          <w:rFonts w:hint="eastAsia" w:ascii="宋体" w:hAnsi="宋体" w:cs="Arial"/>
          <w:szCs w:val="21"/>
          <w:lang w:bidi="ar"/>
        </w:rPr>
        <w:t>系统运行需配套建立7×24 小时运行保障体系加以支以保障系统全时间段无故障不间断正常运转。7×24 小时运行保障服务指建立7×24 小时运行保障体系，并提供与之配套的服务。</w:t>
      </w:r>
    </w:p>
    <w:p w14:paraId="345D30C5">
      <w:pPr>
        <w:spacing w:line="360" w:lineRule="auto"/>
        <w:ind w:firstLine="420" w:firstLineChars="200"/>
        <w:rPr>
          <w:rFonts w:asciiTheme="minorEastAsia" w:hAnsiTheme="minorEastAsia"/>
          <w:b/>
          <w:bCs/>
          <w:szCs w:val="21"/>
        </w:rPr>
      </w:pPr>
      <w:r>
        <w:rPr>
          <w:rFonts w:hint="eastAsia" w:ascii="宋体" w:hAnsi="宋体" w:cs="Arial"/>
          <w:szCs w:val="21"/>
          <w:lang w:val="en-US" w:eastAsia="zh-CN" w:bidi="ar"/>
        </w:rPr>
        <w:t>2.</w:t>
      </w:r>
      <w:r>
        <w:rPr>
          <w:rFonts w:hint="eastAsia" w:ascii="宋体" w:hAnsi="宋体" w:cs="Arial"/>
          <w:szCs w:val="21"/>
          <w:lang w:bidi="ar"/>
        </w:rPr>
        <w:t>维护</w:t>
      </w:r>
      <w:r>
        <w:rPr>
          <w:rFonts w:hint="eastAsia" w:ascii="宋体" w:hAnsi="宋体" w:cs="Arial"/>
          <w:szCs w:val="21"/>
          <w:highlight w:val="none"/>
          <w:lang w:bidi="ar"/>
        </w:rPr>
        <w:t>期</w:t>
      </w:r>
      <w:r>
        <w:rPr>
          <w:rFonts w:hint="eastAsia" w:ascii="宋体" w:hAnsi="宋体" w:cs="Arial"/>
          <w:szCs w:val="21"/>
          <w:highlight w:val="none"/>
          <w:u w:val="none"/>
          <w:lang w:bidi="ar"/>
        </w:rPr>
        <w:t>2</w:t>
      </w:r>
      <w:r>
        <w:rPr>
          <w:rFonts w:hint="eastAsia" w:ascii="宋体" w:hAnsi="宋体" w:cs="Arial"/>
          <w:szCs w:val="21"/>
          <w:highlight w:val="none"/>
          <w:lang w:bidi="ar"/>
        </w:rPr>
        <w:t>年，</w:t>
      </w:r>
      <w:r>
        <w:rPr>
          <w:rFonts w:hint="eastAsia" w:ascii="宋体" w:hAnsi="宋体" w:cs="Arial"/>
          <w:szCs w:val="21"/>
          <w:lang w:bidi="ar"/>
        </w:rPr>
        <w:t>自本项目验收通过之日起计算。维护服务内容包括但不限于</w:t>
      </w:r>
      <w:r>
        <w:rPr>
          <w:rFonts w:hint="eastAsia" w:ascii="宋体" w:hAnsi="宋体" w:cs="Arial"/>
          <w:szCs w:val="21"/>
          <w:lang w:eastAsia="zh-CN" w:bidi="ar"/>
        </w:rPr>
        <w:t>供应商</w:t>
      </w:r>
      <w:r>
        <w:rPr>
          <w:rFonts w:hint="eastAsia" w:ascii="宋体" w:hAnsi="宋体" w:cs="Arial"/>
          <w:szCs w:val="21"/>
          <w:lang w:bidi="ar"/>
        </w:rPr>
        <w:t>以电话、电子邮件等形式为</w:t>
      </w:r>
      <w:r>
        <w:rPr>
          <w:rFonts w:hint="eastAsia" w:ascii="宋体" w:hAnsi="宋体" w:cs="Arial"/>
          <w:szCs w:val="21"/>
          <w:lang w:eastAsia="zh-CN" w:bidi="ar"/>
        </w:rPr>
        <w:t>采购人</w:t>
      </w:r>
      <w:r>
        <w:rPr>
          <w:rFonts w:hint="eastAsia" w:ascii="宋体" w:hAnsi="宋体" w:cs="Arial"/>
          <w:szCs w:val="21"/>
          <w:lang w:bidi="ar"/>
        </w:rPr>
        <w:t>提供咨询服务，对</w:t>
      </w:r>
      <w:r>
        <w:rPr>
          <w:rFonts w:hint="eastAsia" w:ascii="宋体" w:hAnsi="宋体" w:cs="Arial"/>
          <w:szCs w:val="21"/>
          <w:lang w:eastAsia="zh-CN" w:bidi="ar"/>
        </w:rPr>
        <w:t>采购人</w:t>
      </w:r>
      <w:r>
        <w:rPr>
          <w:rFonts w:hint="eastAsia" w:ascii="宋体" w:hAnsi="宋体" w:cs="Arial"/>
          <w:szCs w:val="21"/>
          <w:lang w:bidi="ar"/>
        </w:rPr>
        <w:t>合理要求做出实时响应和支持，并及时给予答复和解决；如果远程服务无法解决</w:t>
      </w:r>
      <w:r>
        <w:rPr>
          <w:rFonts w:hint="eastAsia" w:ascii="宋体" w:hAnsi="宋体" w:cs="Arial"/>
          <w:szCs w:val="21"/>
          <w:lang w:eastAsia="zh-CN" w:bidi="ar"/>
        </w:rPr>
        <w:t>采购人</w:t>
      </w:r>
      <w:r>
        <w:rPr>
          <w:rFonts w:hint="eastAsia" w:ascii="宋体" w:hAnsi="宋体" w:cs="Arial"/>
          <w:szCs w:val="21"/>
          <w:lang w:bidi="ar"/>
        </w:rPr>
        <w:t>要求，</w:t>
      </w:r>
      <w:r>
        <w:rPr>
          <w:rFonts w:hint="eastAsia" w:ascii="宋体" w:hAnsi="宋体" w:cs="Arial"/>
          <w:szCs w:val="21"/>
          <w:lang w:eastAsia="zh-CN" w:bidi="ar"/>
        </w:rPr>
        <w:t>供应商</w:t>
      </w:r>
      <w:r>
        <w:rPr>
          <w:rFonts w:hint="eastAsia" w:ascii="宋体" w:hAnsi="宋体" w:cs="Arial"/>
          <w:szCs w:val="21"/>
          <w:lang w:bidi="ar"/>
        </w:rPr>
        <w:t>应立即派遣项目技术人员用最快捷的交通工具前往现场，提供现场技术支持服务；</w:t>
      </w:r>
      <w:r>
        <w:rPr>
          <w:rFonts w:hint="eastAsia" w:ascii="宋体" w:hAnsi="宋体" w:cs="Arial"/>
          <w:szCs w:val="21"/>
          <w:lang w:eastAsia="zh-CN" w:bidi="ar"/>
        </w:rPr>
        <w:t>供应商</w:t>
      </w:r>
      <w:r>
        <w:rPr>
          <w:rFonts w:hint="eastAsia" w:ascii="宋体" w:hAnsi="宋体" w:cs="Arial"/>
          <w:szCs w:val="21"/>
          <w:lang w:bidi="ar"/>
        </w:rPr>
        <w:t>应向</w:t>
      </w:r>
      <w:r>
        <w:rPr>
          <w:rFonts w:hint="eastAsia" w:ascii="宋体" w:hAnsi="宋体" w:cs="Arial"/>
          <w:szCs w:val="21"/>
          <w:lang w:eastAsia="zh-CN" w:bidi="ar"/>
        </w:rPr>
        <w:t>采购人</w:t>
      </w:r>
      <w:r>
        <w:rPr>
          <w:rFonts w:hint="eastAsia" w:ascii="宋体" w:hAnsi="宋体" w:cs="Arial"/>
          <w:szCs w:val="21"/>
          <w:lang w:bidi="ar"/>
        </w:rPr>
        <w:t>承诺针对其提供的所有产品进行维护和缺陷修复，并根据</w:t>
      </w:r>
      <w:r>
        <w:rPr>
          <w:rFonts w:hint="eastAsia" w:ascii="宋体" w:hAnsi="宋体" w:cs="Arial"/>
          <w:szCs w:val="21"/>
          <w:lang w:eastAsia="zh-CN" w:bidi="ar"/>
        </w:rPr>
        <w:t>采购人</w:t>
      </w:r>
      <w:r>
        <w:rPr>
          <w:rFonts w:hint="eastAsia" w:ascii="宋体" w:hAnsi="宋体" w:cs="Arial"/>
          <w:szCs w:val="21"/>
          <w:lang w:bidi="ar"/>
        </w:rPr>
        <w:t>需求提供对产品的修改、补充、完善和升级服务，所有费用包含在报价中。</w:t>
      </w:r>
    </w:p>
    <w:p w14:paraId="10FC69F1">
      <w:pPr>
        <w:spacing w:line="360" w:lineRule="auto"/>
        <w:ind w:firstLine="420"/>
        <w:rPr>
          <w:rFonts w:ascii="宋体" w:hAnsi="宋体" w:cs="宋体"/>
          <w:b/>
          <w:bCs/>
          <w:szCs w:val="21"/>
          <w:highlight w:val="yellow"/>
        </w:rPr>
      </w:pPr>
      <w:r>
        <w:rPr>
          <w:rFonts w:hint="default" w:ascii="Calibri" w:hAnsi="Calibri" w:cs="Calibri"/>
          <w:b/>
          <w:bCs/>
          <w:szCs w:val="21"/>
        </w:rPr>
        <w:t>③</w:t>
      </w:r>
      <w:r>
        <w:rPr>
          <w:rFonts w:hint="eastAsia" w:asciiTheme="minorEastAsia" w:hAnsiTheme="minorEastAsia"/>
          <w:b/>
          <w:bCs/>
          <w:szCs w:val="21"/>
        </w:rPr>
        <w:t>验收标准</w:t>
      </w:r>
    </w:p>
    <w:p w14:paraId="7832721E">
      <w:pPr>
        <w:spacing w:line="360" w:lineRule="auto"/>
        <w:ind w:firstLine="420" w:firstLineChars="200"/>
        <w:rPr>
          <w:rFonts w:ascii="宋体" w:hAnsi="宋体" w:cs="Arial"/>
          <w:szCs w:val="21"/>
          <w:lang w:bidi="ar"/>
        </w:rPr>
      </w:pPr>
      <w:r>
        <w:rPr>
          <w:rFonts w:hint="eastAsia" w:ascii="宋体" w:hAnsi="宋体" w:cs="Arial"/>
          <w:szCs w:val="21"/>
          <w:lang w:val="en-US" w:eastAsia="zh-CN" w:bidi="ar"/>
        </w:rPr>
        <w:t>1.供应商</w:t>
      </w:r>
      <w:r>
        <w:rPr>
          <w:rFonts w:hint="eastAsia" w:ascii="宋体" w:hAnsi="宋体" w:cs="Arial"/>
          <w:szCs w:val="21"/>
          <w:lang w:bidi="ar"/>
        </w:rPr>
        <w:t>必须确保整体通过</w:t>
      </w:r>
      <w:r>
        <w:rPr>
          <w:rFonts w:hint="eastAsia" w:ascii="宋体" w:hAnsi="宋体" w:cs="Arial"/>
          <w:szCs w:val="21"/>
          <w:lang w:eastAsia="zh-CN" w:bidi="ar"/>
        </w:rPr>
        <w:t>采购人</w:t>
      </w:r>
      <w:r>
        <w:rPr>
          <w:rFonts w:hint="eastAsia" w:ascii="宋体" w:hAnsi="宋体" w:cs="Arial"/>
          <w:szCs w:val="21"/>
          <w:lang w:bidi="ar"/>
        </w:rPr>
        <w:t>及有关主管部门验收。</w:t>
      </w:r>
    </w:p>
    <w:p w14:paraId="3751D926">
      <w:pPr>
        <w:spacing w:line="360" w:lineRule="auto"/>
        <w:ind w:firstLine="420" w:firstLineChars="200"/>
        <w:rPr>
          <w:rFonts w:ascii="宋体" w:hAnsi="宋体" w:cs="Arial"/>
          <w:szCs w:val="21"/>
          <w:lang w:bidi="ar"/>
        </w:rPr>
      </w:pPr>
      <w:r>
        <w:rPr>
          <w:rFonts w:hint="eastAsia" w:ascii="宋体" w:hAnsi="宋体" w:cs="Arial"/>
          <w:szCs w:val="21"/>
          <w:lang w:val="en-US" w:eastAsia="zh-CN" w:bidi="ar"/>
        </w:rPr>
        <w:t>2.</w:t>
      </w:r>
      <w:r>
        <w:rPr>
          <w:rFonts w:hint="eastAsia" w:ascii="宋体" w:hAnsi="宋体" w:cs="Arial"/>
          <w:szCs w:val="21"/>
          <w:lang w:bidi="ar"/>
        </w:rPr>
        <w:t>系统运行稳定，能保障</w:t>
      </w:r>
      <w:r>
        <w:rPr>
          <w:rFonts w:hint="eastAsia" w:ascii="宋体" w:hAnsi="宋体" w:cs="Arial"/>
          <w:szCs w:val="21"/>
          <w:lang w:eastAsia="zh-CN" w:bidi="ar"/>
        </w:rPr>
        <w:t>采购人</w:t>
      </w:r>
      <w:r>
        <w:rPr>
          <w:rFonts w:hint="eastAsia" w:ascii="宋体" w:hAnsi="宋体" w:cs="Arial"/>
          <w:szCs w:val="21"/>
          <w:lang w:bidi="ar"/>
        </w:rPr>
        <w:t>临床科室日常使用。</w:t>
      </w:r>
    </w:p>
    <w:p w14:paraId="40A6F0A6">
      <w:pPr>
        <w:spacing w:line="360" w:lineRule="auto"/>
        <w:ind w:firstLine="420" w:firstLineChars="200"/>
        <w:rPr>
          <w:rFonts w:ascii="宋体" w:hAnsi="宋体" w:cs="Arial"/>
          <w:szCs w:val="21"/>
          <w:lang w:bidi="ar"/>
        </w:rPr>
      </w:pPr>
      <w:r>
        <w:rPr>
          <w:rFonts w:hint="eastAsia" w:ascii="宋体" w:hAnsi="宋体" w:cs="Arial"/>
          <w:szCs w:val="21"/>
          <w:lang w:val="en-US" w:eastAsia="zh-CN" w:bidi="ar"/>
        </w:rPr>
        <w:t>3.</w:t>
      </w:r>
      <w:r>
        <w:rPr>
          <w:rFonts w:hint="eastAsia" w:ascii="宋体" w:hAnsi="宋体" w:cs="Arial"/>
          <w:szCs w:val="21"/>
          <w:lang w:bidi="ar"/>
        </w:rPr>
        <w:t>系统需经安全检测，确保没有高中危漏洞等安全隐患。</w:t>
      </w:r>
    </w:p>
    <w:p w14:paraId="64D9DBE7">
      <w:pPr>
        <w:widowControl/>
        <w:spacing w:line="360" w:lineRule="auto"/>
        <w:ind w:firstLine="420" w:firstLineChars="200"/>
        <w:jc w:val="left"/>
        <w:rPr>
          <w:rFonts w:hint="eastAsia" w:ascii="宋体" w:hAnsi="宋体" w:eastAsia="宋体" w:cs="宋体"/>
          <w:b/>
          <w:bCs w:val="0"/>
          <w:sz w:val="21"/>
          <w:szCs w:val="21"/>
          <w:lang w:val="en-US" w:eastAsia="zh-CN"/>
        </w:rPr>
      </w:pPr>
      <w:r>
        <w:rPr>
          <w:rFonts w:hint="eastAsia" w:ascii="宋体" w:hAnsi="宋体" w:cs="Arial"/>
          <w:szCs w:val="21"/>
          <w:lang w:val="en-US" w:eastAsia="zh-CN" w:bidi="ar"/>
        </w:rPr>
        <w:t>4.</w:t>
      </w:r>
      <w:r>
        <w:rPr>
          <w:rFonts w:hint="eastAsia" w:ascii="宋体" w:hAnsi="宋体" w:cs="Arial"/>
          <w:szCs w:val="21"/>
          <w:lang w:bidi="ar"/>
        </w:rPr>
        <w:t>提供完整软件设计、安装报告、培训记录、上线测试报告。</w:t>
      </w:r>
    </w:p>
    <w:p w14:paraId="22E0F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sz w:val="21"/>
          <w:szCs w:val="21"/>
          <w:highlight w:val="none"/>
          <w:lang w:val="en-US" w:eastAsia="zh-CN"/>
        </w:rPr>
      </w:pPr>
      <w:r>
        <w:rPr>
          <w:rFonts w:hint="eastAsia" w:ascii="宋体" w:hAnsi="宋体" w:cs="宋体"/>
          <w:b/>
          <w:bCs/>
          <w:kern w:val="2"/>
          <w:sz w:val="21"/>
          <w:szCs w:val="21"/>
          <w:lang w:val="en-US" w:eastAsia="zh-CN" w:bidi="ar-SA"/>
        </w:rPr>
        <w:t>3.</w:t>
      </w:r>
      <w:r>
        <w:rPr>
          <w:rFonts w:hint="eastAsia" w:ascii="宋体" w:hAnsi="宋体" w:cs="宋体"/>
          <w:b/>
          <w:bCs/>
          <w:sz w:val="21"/>
          <w:szCs w:val="21"/>
          <w:highlight w:val="none"/>
          <w:lang w:val="en-US" w:eastAsia="zh-CN"/>
        </w:rPr>
        <w:t>商务要求</w:t>
      </w:r>
    </w:p>
    <w:p w14:paraId="3957CB7D">
      <w:pPr>
        <w:numPr>
          <w:ilvl w:val="-1"/>
          <w:numId w:val="0"/>
        </w:numPr>
        <w:spacing w:line="360" w:lineRule="auto"/>
        <w:ind w:firstLine="420" w:firstLineChars="0"/>
        <w:jc w:val="left"/>
        <w:outlineLvl w:val="1"/>
        <w:rPr>
          <w:rFonts w:hint="eastAsia" w:ascii="宋体" w:hAnsi="宋体" w:cs="宋体"/>
          <w:b w:val="0"/>
          <w:bCs/>
          <w:szCs w:val="21"/>
          <w:lang w:bidi="ar"/>
        </w:rPr>
      </w:pPr>
      <w:bookmarkStart w:id="12" w:name="_Toc2432"/>
      <w:bookmarkStart w:id="13" w:name="_Toc4075"/>
      <w:bookmarkStart w:id="14" w:name="_Toc11917"/>
      <w:bookmarkStart w:id="15" w:name="_Toc3222"/>
      <w:r>
        <w:rPr>
          <w:rFonts w:hint="eastAsia" w:ascii="宋体" w:hAnsi="宋体" w:cs="宋体"/>
          <w:b w:val="0"/>
          <w:bCs/>
          <w:szCs w:val="21"/>
          <w:lang w:bidi="ar"/>
        </w:rPr>
        <w:t>1</w:t>
      </w:r>
      <w:r>
        <w:rPr>
          <w:rFonts w:hint="eastAsia" w:ascii="宋体" w:hAnsi="宋体" w:cs="宋体"/>
          <w:b w:val="0"/>
          <w:bCs/>
          <w:szCs w:val="21"/>
          <w:lang w:val="en-US" w:eastAsia="zh-CN" w:bidi="ar"/>
        </w:rPr>
        <w:t>.</w:t>
      </w:r>
      <w:r>
        <w:rPr>
          <w:rFonts w:hint="eastAsia" w:ascii="宋体" w:hAnsi="宋体" w:cs="宋体"/>
          <w:b w:val="0"/>
          <w:bCs/>
          <w:szCs w:val="21"/>
          <w:lang w:bidi="ar"/>
        </w:rPr>
        <w:t>交货期/工期/服务期：合同生效后10个工作日内完成项目并交付使用。</w:t>
      </w:r>
    </w:p>
    <w:p w14:paraId="2DBD6386">
      <w:pPr>
        <w:numPr>
          <w:ilvl w:val="-1"/>
          <w:numId w:val="0"/>
        </w:numPr>
        <w:spacing w:line="360" w:lineRule="auto"/>
        <w:ind w:firstLine="420" w:firstLineChars="0"/>
        <w:jc w:val="left"/>
        <w:outlineLvl w:val="1"/>
        <w:rPr>
          <w:rFonts w:hint="eastAsia" w:ascii="宋体" w:hAnsi="宋体" w:cs="宋体"/>
          <w:b w:val="0"/>
          <w:bCs/>
          <w:szCs w:val="21"/>
          <w:lang w:bidi="ar"/>
        </w:rPr>
      </w:pPr>
      <w:r>
        <w:rPr>
          <w:rFonts w:hint="eastAsia" w:ascii="宋体" w:hAnsi="宋体" w:cs="宋体"/>
          <w:b w:val="0"/>
          <w:bCs/>
          <w:szCs w:val="21"/>
          <w:lang w:bidi="ar"/>
        </w:rPr>
        <w:t>2</w:t>
      </w:r>
      <w:r>
        <w:rPr>
          <w:rFonts w:hint="eastAsia" w:ascii="宋体" w:hAnsi="宋体" w:cs="宋体"/>
          <w:b w:val="0"/>
          <w:bCs/>
          <w:szCs w:val="21"/>
          <w:lang w:val="en-US" w:eastAsia="zh-CN" w:bidi="ar"/>
        </w:rPr>
        <w:t>.</w:t>
      </w:r>
      <w:r>
        <w:rPr>
          <w:rFonts w:hint="eastAsia" w:ascii="宋体" w:hAnsi="宋体" w:cs="宋体"/>
          <w:b w:val="0"/>
          <w:bCs/>
          <w:szCs w:val="21"/>
          <w:lang w:eastAsia="zh-CN" w:bidi="ar"/>
        </w:rPr>
        <w:t>实施</w:t>
      </w:r>
      <w:r>
        <w:rPr>
          <w:rFonts w:hint="eastAsia" w:ascii="宋体" w:hAnsi="宋体" w:cs="宋体"/>
          <w:b w:val="0"/>
          <w:bCs/>
          <w:szCs w:val="21"/>
          <w:lang w:bidi="ar"/>
        </w:rPr>
        <w:t>地点：采购人指定地点</w:t>
      </w:r>
    </w:p>
    <w:p w14:paraId="05E37A24">
      <w:pPr>
        <w:numPr>
          <w:ilvl w:val="-1"/>
          <w:numId w:val="0"/>
        </w:numPr>
        <w:spacing w:line="360" w:lineRule="auto"/>
        <w:ind w:firstLine="420" w:firstLineChars="0"/>
        <w:jc w:val="left"/>
        <w:outlineLvl w:val="1"/>
        <w:rPr>
          <w:rFonts w:hint="eastAsia" w:ascii="宋体" w:hAnsi="宋体" w:cs="宋体"/>
          <w:b w:val="0"/>
          <w:bCs/>
          <w:szCs w:val="21"/>
          <w:lang w:bidi="ar"/>
        </w:rPr>
      </w:pPr>
      <w:r>
        <w:rPr>
          <w:rFonts w:hint="eastAsia" w:ascii="宋体" w:hAnsi="宋体" w:cs="宋体"/>
          <w:b w:val="0"/>
          <w:bCs/>
          <w:szCs w:val="21"/>
          <w:lang w:bidi="ar"/>
        </w:rPr>
        <w:t>3</w:t>
      </w:r>
      <w:r>
        <w:rPr>
          <w:rFonts w:hint="eastAsia" w:ascii="宋体" w:hAnsi="宋体" w:cs="宋体"/>
          <w:b w:val="0"/>
          <w:bCs/>
          <w:szCs w:val="21"/>
          <w:lang w:val="en-US" w:eastAsia="zh-CN" w:bidi="ar"/>
        </w:rPr>
        <w:t>.</w:t>
      </w:r>
      <w:r>
        <w:rPr>
          <w:rFonts w:hint="eastAsia" w:ascii="宋体" w:hAnsi="宋体" w:cs="宋体"/>
          <w:b w:val="0"/>
          <w:bCs/>
          <w:szCs w:val="21"/>
          <w:lang w:bidi="ar"/>
        </w:rPr>
        <w:t>付款进度和计划：</w:t>
      </w:r>
    </w:p>
    <w:p w14:paraId="349D3F74">
      <w:pPr>
        <w:spacing w:line="360" w:lineRule="auto"/>
        <w:ind w:firstLine="420"/>
        <w:rPr>
          <w:szCs w:val="21"/>
        </w:rPr>
      </w:pPr>
      <w:r>
        <w:rPr>
          <w:rFonts w:hint="default" w:ascii="Calibri" w:hAnsi="Calibri" w:cs="Calibri"/>
          <w:szCs w:val="21"/>
          <w:lang w:eastAsia="zh-CN"/>
        </w:rPr>
        <w:t>①</w:t>
      </w:r>
      <w:r>
        <w:rPr>
          <w:rFonts w:hint="eastAsia"/>
          <w:szCs w:val="21"/>
        </w:rPr>
        <w:t>本合同项下所有合同款项由</w:t>
      </w:r>
      <w:r>
        <w:rPr>
          <w:rFonts w:hint="eastAsia"/>
          <w:szCs w:val="21"/>
          <w:lang w:eastAsia="zh-CN"/>
        </w:rPr>
        <w:t>采购人</w:t>
      </w:r>
      <w:r>
        <w:rPr>
          <w:rFonts w:hint="eastAsia"/>
          <w:szCs w:val="21"/>
        </w:rPr>
        <w:t>向</w:t>
      </w:r>
      <w:r>
        <w:rPr>
          <w:rFonts w:hint="eastAsia"/>
          <w:szCs w:val="21"/>
          <w:lang w:eastAsia="zh-CN"/>
        </w:rPr>
        <w:t>供应商</w:t>
      </w:r>
      <w:r>
        <w:rPr>
          <w:rFonts w:hint="eastAsia"/>
          <w:szCs w:val="21"/>
        </w:rPr>
        <w:t>支付，甲、乙两方发生的一切费用以人民币转账结算，项目付款共分</w:t>
      </w:r>
      <w:r>
        <w:rPr>
          <w:rFonts w:hint="eastAsia"/>
          <w:szCs w:val="21"/>
          <w:lang w:val="en-US" w:eastAsia="zh-CN"/>
        </w:rPr>
        <w:t>三</w:t>
      </w:r>
      <w:r>
        <w:rPr>
          <w:rFonts w:hint="eastAsia"/>
          <w:szCs w:val="21"/>
        </w:rPr>
        <w:t>期：</w:t>
      </w:r>
    </w:p>
    <w:p w14:paraId="374504F6">
      <w:pPr>
        <w:spacing w:line="360" w:lineRule="auto"/>
        <w:ind w:firstLine="420" w:firstLineChars="200"/>
        <w:rPr>
          <w:rFonts w:hint="eastAsia" w:ascii="Times New Roman" w:hAnsi="Times New Roman" w:eastAsia="宋体" w:cs="Times New Roman"/>
          <w:szCs w:val="21"/>
        </w:rPr>
      </w:pPr>
      <w:r>
        <w:rPr>
          <w:rFonts w:hint="eastAsia"/>
          <w:szCs w:val="21"/>
        </w:rPr>
        <w:t>首付款：合同签订并收到</w:t>
      </w:r>
      <w:r>
        <w:rPr>
          <w:rFonts w:hint="eastAsia"/>
          <w:szCs w:val="21"/>
          <w:lang w:eastAsia="zh-CN"/>
        </w:rPr>
        <w:t>供应商</w:t>
      </w:r>
      <w:r>
        <w:rPr>
          <w:rFonts w:hint="eastAsia"/>
          <w:szCs w:val="21"/>
        </w:rPr>
        <w:t>开具的等额正</w:t>
      </w:r>
      <w:r>
        <w:rPr>
          <w:rFonts w:hint="eastAsia" w:ascii="Times New Roman" w:hAnsi="Times New Roman" w:eastAsia="宋体" w:cs="Times New Roman"/>
          <w:szCs w:val="21"/>
        </w:rPr>
        <w:t>式发票，经</w:t>
      </w:r>
      <w:r>
        <w:rPr>
          <w:rFonts w:hint="eastAsia" w:cs="Times New Roman"/>
          <w:szCs w:val="21"/>
          <w:lang w:eastAsia="zh-CN"/>
        </w:rPr>
        <w:t>采购人</w:t>
      </w:r>
      <w:r>
        <w:rPr>
          <w:rFonts w:hint="eastAsia" w:ascii="Times New Roman" w:hAnsi="Times New Roman" w:eastAsia="宋体" w:cs="Times New Roman"/>
          <w:szCs w:val="21"/>
        </w:rPr>
        <w:t>核对无误后，30天内支付合同总额的30%。</w:t>
      </w:r>
    </w:p>
    <w:p w14:paraId="2F4CAEFA">
      <w:pPr>
        <w:spacing w:line="360" w:lineRule="auto"/>
        <w:ind w:firstLine="420" w:firstLineChars="200"/>
        <w:rPr>
          <w:szCs w:val="21"/>
          <w:highlight w:val="none"/>
        </w:rPr>
      </w:pPr>
      <w:r>
        <w:rPr>
          <w:rFonts w:hint="eastAsia"/>
          <w:szCs w:val="21"/>
        </w:rPr>
        <w:t>进度款：项目验收并收到</w:t>
      </w:r>
      <w:r>
        <w:rPr>
          <w:rFonts w:hint="eastAsia"/>
          <w:szCs w:val="21"/>
          <w:lang w:eastAsia="zh-CN"/>
        </w:rPr>
        <w:t>供应商</w:t>
      </w:r>
      <w:r>
        <w:rPr>
          <w:rFonts w:hint="eastAsia"/>
          <w:szCs w:val="21"/>
        </w:rPr>
        <w:t>开具的等额正式发票，经</w:t>
      </w:r>
      <w:r>
        <w:rPr>
          <w:rFonts w:hint="eastAsia"/>
          <w:szCs w:val="21"/>
          <w:lang w:eastAsia="zh-CN"/>
        </w:rPr>
        <w:t>采购人</w:t>
      </w:r>
      <w:r>
        <w:rPr>
          <w:rFonts w:hint="eastAsia"/>
          <w:szCs w:val="21"/>
          <w:highlight w:val="none"/>
        </w:rPr>
        <w:t>核对无误后，30天内支付合同总额的60%。</w:t>
      </w:r>
    </w:p>
    <w:p w14:paraId="11E3103F">
      <w:pPr>
        <w:spacing w:line="360" w:lineRule="auto"/>
        <w:ind w:firstLine="420" w:firstLineChars="200"/>
        <w:rPr>
          <w:szCs w:val="21"/>
          <w:highlight w:val="none"/>
        </w:rPr>
      </w:pPr>
      <w:r>
        <w:rPr>
          <w:rFonts w:hint="eastAsia"/>
          <w:szCs w:val="21"/>
        </w:rPr>
        <w:t>尾款：从通过验收之日开始计算维保期满后，收到</w:t>
      </w:r>
      <w:r>
        <w:rPr>
          <w:rFonts w:hint="eastAsia"/>
          <w:szCs w:val="21"/>
          <w:lang w:eastAsia="zh-CN"/>
        </w:rPr>
        <w:t>供应商</w:t>
      </w:r>
      <w:r>
        <w:rPr>
          <w:rFonts w:hint="eastAsia"/>
          <w:szCs w:val="21"/>
        </w:rPr>
        <w:t>开具的等额正式发票后，经</w:t>
      </w:r>
      <w:r>
        <w:rPr>
          <w:rFonts w:hint="eastAsia"/>
          <w:szCs w:val="21"/>
          <w:lang w:eastAsia="zh-CN"/>
        </w:rPr>
        <w:t>采购人</w:t>
      </w:r>
      <w:r>
        <w:rPr>
          <w:rFonts w:hint="eastAsia"/>
          <w:szCs w:val="21"/>
        </w:rPr>
        <w:t>核对无误后，30天内支付合同总额</w:t>
      </w:r>
      <w:r>
        <w:rPr>
          <w:rFonts w:hint="eastAsia"/>
          <w:szCs w:val="21"/>
          <w:highlight w:val="none"/>
        </w:rPr>
        <w:t>的10%。</w:t>
      </w:r>
    </w:p>
    <w:p w14:paraId="393AC732">
      <w:pPr>
        <w:spacing w:line="360" w:lineRule="auto"/>
        <w:ind w:firstLine="420" w:firstLineChars="200"/>
        <w:rPr>
          <w:szCs w:val="21"/>
        </w:rPr>
      </w:pPr>
      <w:r>
        <w:rPr>
          <w:rFonts w:hint="default" w:ascii="Calibri" w:hAnsi="Calibri" w:cs="Calibri"/>
          <w:szCs w:val="21"/>
          <w:lang w:eastAsia="zh-CN"/>
        </w:rPr>
        <w:t>②</w:t>
      </w:r>
      <w:r>
        <w:rPr>
          <w:rFonts w:hint="eastAsia"/>
          <w:szCs w:val="21"/>
        </w:rPr>
        <w:t>因</w:t>
      </w:r>
      <w:r>
        <w:rPr>
          <w:rFonts w:hint="eastAsia"/>
          <w:szCs w:val="21"/>
          <w:lang w:eastAsia="zh-CN"/>
        </w:rPr>
        <w:t>供应商</w:t>
      </w:r>
      <w:r>
        <w:rPr>
          <w:rFonts w:hint="eastAsia"/>
          <w:szCs w:val="21"/>
        </w:rPr>
        <w:t>原因导致延迟付款的，后果由</w:t>
      </w:r>
      <w:r>
        <w:rPr>
          <w:rFonts w:hint="eastAsia"/>
          <w:szCs w:val="21"/>
          <w:lang w:eastAsia="zh-CN"/>
        </w:rPr>
        <w:t>供应商</w:t>
      </w:r>
      <w:r>
        <w:rPr>
          <w:rFonts w:hint="eastAsia"/>
          <w:szCs w:val="21"/>
        </w:rPr>
        <w:t>承担。</w:t>
      </w:r>
    </w:p>
    <w:p w14:paraId="17F3225F">
      <w:pPr>
        <w:ind w:firstLine="420" w:firstLineChars="0"/>
        <w:jc w:val="both"/>
        <w:outlineLvl w:val="9"/>
        <w:rPr>
          <w:b/>
          <w:bCs/>
          <w:kern w:val="0"/>
          <w:sz w:val="32"/>
          <w:szCs w:val="36"/>
        </w:rPr>
      </w:pPr>
      <w:r>
        <w:rPr>
          <w:rFonts w:hint="default" w:ascii="Calibri" w:hAnsi="Calibri" w:cs="Calibri"/>
          <w:szCs w:val="21"/>
          <w:lang w:eastAsia="zh-CN"/>
        </w:rPr>
        <w:t>③</w:t>
      </w:r>
      <w:r>
        <w:rPr>
          <w:rFonts w:hint="eastAsia"/>
          <w:szCs w:val="21"/>
        </w:rPr>
        <w:t>如遇节假日或不可抗拒原因，支付日期可顺延。</w:t>
      </w:r>
    </w:p>
    <w:p w14:paraId="27FDDCD0">
      <w:pPr>
        <w:jc w:val="both"/>
        <w:outlineLvl w:val="9"/>
        <w:rPr>
          <w:b/>
          <w:bCs/>
          <w:kern w:val="0"/>
          <w:sz w:val="32"/>
          <w:szCs w:val="36"/>
        </w:rPr>
      </w:pPr>
    </w:p>
    <w:p w14:paraId="34C63302">
      <w:pPr>
        <w:jc w:val="both"/>
        <w:outlineLvl w:val="9"/>
        <w:rPr>
          <w:b/>
          <w:bCs/>
          <w:kern w:val="0"/>
          <w:sz w:val="32"/>
          <w:szCs w:val="36"/>
        </w:rPr>
      </w:pPr>
    </w:p>
    <w:p w14:paraId="74C7CB6C">
      <w:pPr>
        <w:pStyle w:val="25"/>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10590E06">
      <w:pPr>
        <w:pStyle w:val="25"/>
        <w:spacing w:line="360" w:lineRule="auto"/>
        <w:ind w:firstLine="420" w:firstLineChars="200"/>
        <w:rPr>
          <w:rFonts w:hint="eastAsia" w:ascii="宋体" w:hAnsi="宋体" w:cs="宋体"/>
          <w:color w:val="auto"/>
          <w:szCs w:val="21"/>
          <w:highlight w:val="none"/>
        </w:rPr>
      </w:pPr>
    </w:p>
    <w:p w14:paraId="648E4427">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val="en-US" w:eastAsia="zh-CN"/>
        </w:rPr>
        <w:t>3.</w:t>
      </w:r>
      <w:r>
        <w:rPr>
          <w:rFonts w:hint="eastAsia" w:ascii="宋体" w:hAnsi="宋体" w:cs="宋体"/>
          <w:b/>
          <w:bCs/>
          <w:color w:val="auto"/>
          <w:szCs w:val="21"/>
          <w:highlight w:val="yellow"/>
        </w:rPr>
        <w:t>特别说明</w:t>
      </w:r>
    </w:p>
    <w:p w14:paraId="6B58839C">
      <w:pPr>
        <w:pStyle w:val="25"/>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5"/>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4FE41096">
      <w:pPr>
        <w:ind w:firstLine="420" w:firstLineChars="0"/>
        <w:jc w:val="both"/>
        <w:outlineLvl w:val="9"/>
        <w:rPr>
          <w:b/>
          <w:bCs/>
          <w:kern w:val="0"/>
          <w:sz w:val="32"/>
          <w:szCs w:val="36"/>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15D5DDBB">
      <w:pPr>
        <w:jc w:val="center"/>
        <w:outlineLvl w:val="9"/>
        <w:rPr>
          <w:b/>
          <w:bCs/>
          <w:kern w:val="0"/>
          <w:sz w:val="32"/>
          <w:szCs w:val="36"/>
        </w:rPr>
      </w:pPr>
    </w:p>
    <w:p w14:paraId="36B74134">
      <w:pPr>
        <w:jc w:val="center"/>
        <w:outlineLvl w:val="9"/>
        <w:rPr>
          <w:b/>
          <w:bCs/>
          <w:kern w:val="0"/>
          <w:sz w:val="32"/>
          <w:szCs w:val="36"/>
        </w:rPr>
      </w:pPr>
    </w:p>
    <w:p w14:paraId="269CF63F">
      <w:pPr>
        <w:jc w:val="center"/>
        <w:outlineLvl w:val="9"/>
        <w:rPr>
          <w:b/>
          <w:bCs/>
          <w:kern w:val="0"/>
          <w:sz w:val="32"/>
          <w:szCs w:val="36"/>
        </w:rPr>
      </w:pPr>
    </w:p>
    <w:p w14:paraId="0ABB6569">
      <w:pPr>
        <w:jc w:val="center"/>
        <w:outlineLvl w:val="9"/>
        <w:rPr>
          <w:b/>
          <w:bCs/>
          <w:kern w:val="0"/>
          <w:sz w:val="32"/>
          <w:szCs w:val="36"/>
        </w:rPr>
      </w:pPr>
    </w:p>
    <w:p w14:paraId="3F9F7BFA">
      <w:pPr>
        <w:jc w:val="center"/>
        <w:outlineLvl w:val="9"/>
        <w:rPr>
          <w:b/>
          <w:bCs/>
          <w:kern w:val="0"/>
          <w:sz w:val="32"/>
          <w:szCs w:val="36"/>
        </w:rPr>
      </w:pPr>
    </w:p>
    <w:p w14:paraId="4F2807C8">
      <w:pPr>
        <w:jc w:val="center"/>
        <w:outlineLvl w:val="9"/>
        <w:rPr>
          <w:b/>
          <w:bCs/>
          <w:kern w:val="0"/>
          <w:sz w:val="32"/>
          <w:szCs w:val="36"/>
        </w:rPr>
      </w:pPr>
    </w:p>
    <w:p w14:paraId="2B8F7D9C">
      <w:pPr>
        <w:jc w:val="center"/>
        <w:outlineLvl w:val="9"/>
        <w:rPr>
          <w:b/>
          <w:bCs/>
          <w:kern w:val="0"/>
          <w:sz w:val="32"/>
          <w:szCs w:val="36"/>
        </w:rPr>
      </w:pPr>
    </w:p>
    <w:p w14:paraId="6CE6CCE9">
      <w:pPr>
        <w:jc w:val="center"/>
        <w:outlineLvl w:val="9"/>
        <w:rPr>
          <w:b/>
          <w:bCs/>
          <w:kern w:val="0"/>
          <w:sz w:val="32"/>
          <w:szCs w:val="36"/>
        </w:rPr>
      </w:pPr>
    </w:p>
    <w:p w14:paraId="0C052B28">
      <w:pPr>
        <w:jc w:val="center"/>
        <w:outlineLvl w:val="9"/>
        <w:rPr>
          <w:b/>
          <w:bCs/>
          <w:kern w:val="0"/>
          <w:sz w:val="32"/>
          <w:szCs w:val="36"/>
        </w:rPr>
      </w:pPr>
    </w:p>
    <w:p w14:paraId="08905A10">
      <w:pPr>
        <w:jc w:val="center"/>
        <w:outlineLvl w:val="9"/>
        <w:rPr>
          <w:b/>
          <w:bCs/>
          <w:kern w:val="0"/>
          <w:sz w:val="32"/>
          <w:szCs w:val="36"/>
        </w:rPr>
      </w:pPr>
    </w:p>
    <w:p w14:paraId="6FBE6285">
      <w:pPr>
        <w:jc w:val="center"/>
        <w:outlineLvl w:val="9"/>
        <w:rPr>
          <w:b/>
          <w:bCs/>
          <w:kern w:val="0"/>
          <w:sz w:val="32"/>
          <w:szCs w:val="36"/>
        </w:rPr>
      </w:pPr>
    </w:p>
    <w:p w14:paraId="5BF55867">
      <w:pPr>
        <w:jc w:val="center"/>
        <w:outlineLvl w:val="9"/>
        <w:rPr>
          <w:b/>
          <w:bCs/>
          <w:kern w:val="0"/>
          <w:sz w:val="32"/>
          <w:szCs w:val="36"/>
        </w:rPr>
      </w:pPr>
    </w:p>
    <w:p w14:paraId="6ED09C7B">
      <w:pPr>
        <w:jc w:val="center"/>
        <w:outlineLvl w:val="9"/>
        <w:rPr>
          <w:b/>
          <w:bCs/>
          <w:kern w:val="0"/>
          <w:sz w:val="32"/>
          <w:szCs w:val="36"/>
        </w:rPr>
      </w:pPr>
    </w:p>
    <w:p w14:paraId="637C7B83">
      <w:pPr>
        <w:jc w:val="center"/>
        <w:outlineLvl w:val="9"/>
        <w:rPr>
          <w:b/>
          <w:bCs/>
          <w:kern w:val="0"/>
          <w:sz w:val="32"/>
          <w:szCs w:val="36"/>
        </w:rPr>
      </w:pPr>
    </w:p>
    <w:p w14:paraId="55C77DB6">
      <w:pPr>
        <w:jc w:val="center"/>
        <w:outlineLvl w:val="9"/>
        <w:rPr>
          <w:b/>
          <w:bCs/>
          <w:kern w:val="0"/>
          <w:sz w:val="32"/>
          <w:szCs w:val="36"/>
        </w:rPr>
      </w:pPr>
    </w:p>
    <w:p w14:paraId="537995CB">
      <w:pPr>
        <w:jc w:val="center"/>
        <w:outlineLvl w:val="9"/>
        <w:rPr>
          <w:b/>
          <w:bCs/>
          <w:kern w:val="0"/>
          <w:sz w:val="32"/>
          <w:szCs w:val="36"/>
        </w:rPr>
      </w:pPr>
    </w:p>
    <w:p w14:paraId="6539D213">
      <w:pPr>
        <w:jc w:val="center"/>
        <w:outlineLvl w:val="9"/>
        <w:rPr>
          <w:b/>
          <w:bCs/>
          <w:kern w:val="0"/>
          <w:sz w:val="32"/>
          <w:szCs w:val="36"/>
        </w:rPr>
      </w:pPr>
    </w:p>
    <w:p w14:paraId="3D1D8680">
      <w:pPr>
        <w:jc w:val="center"/>
        <w:outlineLvl w:val="9"/>
        <w:rPr>
          <w:b/>
          <w:bCs/>
          <w:kern w:val="0"/>
          <w:sz w:val="32"/>
          <w:szCs w:val="36"/>
        </w:rPr>
      </w:pPr>
    </w:p>
    <w:p w14:paraId="3576E694">
      <w:pPr>
        <w:jc w:val="center"/>
        <w:outlineLvl w:val="9"/>
        <w:rPr>
          <w:b/>
          <w:bCs/>
          <w:kern w:val="0"/>
          <w:sz w:val="32"/>
          <w:szCs w:val="36"/>
        </w:rPr>
      </w:pPr>
    </w:p>
    <w:p w14:paraId="174C9681">
      <w:pPr>
        <w:jc w:val="both"/>
        <w:outlineLvl w:val="9"/>
        <w:rPr>
          <w:b/>
          <w:bCs/>
          <w:kern w:val="0"/>
          <w:sz w:val="32"/>
          <w:szCs w:val="36"/>
        </w:rPr>
      </w:pPr>
    </w:p>
    <w:p w14:paraId="274EA969">
      <w:pPr>
        <w:jc w:val="both"/>
        <w:outlineLvl w:val="9"/>
        <w:rPr>
          <w:b/>
          <w:bCs/>
          <w:kern w:val="0"/>
          <w:sz w:val="32"/>
          <w:szCs w:val="36"/>
        </w:rPr>
      </w:pPr>
    </w:p>
    <w:p w14:paraId="750E9B59">
      <w:pPr>
        <w:jc w:val="center"/>
        <w:outlineLvl w:val="0"/>
        <w:rPr>
          <w:rFonts w:ascii="宋体" w:hAnsi="宋体"/>
          <w:sz w:val="24"/>
        </w:rPr>
      </w:pPr>
      <w:bookmarkStart w:id="16" w:name="_Toc11115"/>
      <w:r>
        <w:rPr>
          <w:rFonts w:hint="eastAsia"/>
          <w:b/>
          <w:bCs/>
          <w:kern w:val="0"/>
          <w:sz w:val="32"/>
          <w:szCs w:val="36"/>
        </w:rPr>
        <w:t xml:space="preserve">第三部分  </w:t>
      </w:r>
      <w:bookmarkStart w:id="17" w:name="_Toc270"/>
      <w:r>
        <w:rPr>
          <w:rFonts w:hint="eastAsia"/>
          <w:b/>
          <w:bCs/>
          <w:kern w:val="0"/>
          <w:sz w:val="32"/>
          <w:szCs w:val="36"/>
        </w:rPr>
        <w:t>资料整理注意事项</w:t>
      </w:r>
      <w:bookmarkEnd w:id="12"/>
      <w:bookmarkEnd w:id="13"/>
      <w:bookmarkEnd w:id="14"/>
      <w:bookmarkEnd w:id="15"/>
      <w:bookmarkEnd w:id="16"/>
      <w:bookmarkEnd w:id="17"/>
    </w:p>
    <w:p w14:paraId="24F7C181">
      <w:pPr>
        <w:spacing w:line="380" w:lineRule="exact"/>
        <w:ind w:firstLine="360" w:firstLineChars="150"/>
        <w:rPr>
          <w:rFonts w:ascii="宋体" w:hAnsi="宋体"/>
          <w:sz w:val="24"/>
        </w:rPr>
      </w:pPr>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四</w:t>
      </w:r>
      <w:r>
        <w:rPr>
          <w:rFonts w:hint="eastAsia" w:ascii="宋体" w:hAnsi="宋体" w:cs="宋体"/>
          <w:szCs w:val="21"/>
        </w:rPr>
        <w:t>副共</w:t>
      </w:r>
      <w:r>
        <w:rPr>
          <w:rFonts w:hint="eastAsia" w:ascii="宋体" w:hAnsi="宋体" w:cs="宋体"/>
          <w:szCs w:val="21"/>
          <w:lang w:val="en-US" w:eastAsia="zh-CN"/>
        </w:rPr>
        <w:t>5</w:t>
      </w:r>
      <w:r>
        <w:rPr>
          <w:rFonts w:hint="eastAsia" w:ascii="宋体" w:hAnsi="宋体" w:cs="宋体"/>
          <w:szCs w:val="21"/>
        </w:rPr>
        <w:t>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4564E049">
      <w:pPr>
        <w:spacing w:line="400" w:lineRule="exact"/>
        <w:ind w:firstLine="420"/>
        <w:rPr>
          <w:rFonts w:ascii="宋体" w:hAnsi="宋体"/>
          <w:sz w:val="24"/>
        </w:rPr>
      </w:pPr>
    </w:p>
    <w:p w14:paraId="78AD95D9">
      <w:pPr>
        <w:spacing w:line="380" w:lineRule="exact"/>
        <w:ind w:firstLine="420"/>
        <w:rPr>
          <w:rFonts w:ascii="宋体" w:hAnsi="宋体"/>
          <w:sz w:val="24"/>
        </w:rPr>
      </w:pPr>
    </w:p>
    <w:p w14:paraId="0DA7F320">
      <w:pPr>
        <w:spacing w:line="480" w:lineRule="auto"/>
        <w:ind w:firstLine="420"/>
        <w:rPr>
          <w:rFonts w:ascii="宋体" w:hAnsi="宋体"/>
          <w:sz w:val="24"/>
        </w:rPr>
      </w:pPr>
    </w:p>
    <w:p w14:paraId="53809331">
      <w:pPr>
        <w:spacing w:line="480" w:lineRule="auto"/>
        <w:ind w:firstLine="420"/>
        <w:rPr>
          <w:rFonts w:ascii="宋体" w:hAnsi="宋体"/>
          <w:sz w:val="24"/>
        </w:rPr>
        <w:sectPr>
          <w:footerReference r:id="rId11" w:type="default"/>
          <w:pgSz w:w="11906" w:h="16838"/>
          <w:pgMar w:top="1440" w:right="1134" w:bottom="1440" w:left="1134" w:header="851" w:footer="992" w:gutter="0"/>
          <w:pgNumType w:fmt="decimal"/>
          <w:cols w:space="720" w:num="1"/>
          <w:docGrid w:linePitch="312" w:charSpace="0"/>
        </w:sectPr>
      </w:pPr>
    </w:p>
    <w:p w14:paraId="70FEA4D4">
      <w:pPr>
        <w:spacing w:line="480" w:lineRule="auto"/>
        <w:rPr>
          <w:rFonts w:ascii="宋体" w:hAnsi="宋体"/>
          <w:sz w:val="24"/>
        </w:rPr>
      </w:pPr>
    </w:p>
    <w:p w14:paraId="1B57579F">
      <w:pPr>
        <w:spacing w:line="480" w:lineRule="auto"/>
        <w:ind w:firstLine="420"/>
        <w:rPr>
          <w:rFonts w:ascii="宋体" w:hAnsi="宋体"/>
          <w:sz w:val="24"/>
        </w:rPr>
      </w:pPr>
    </w:p>
    <w:p w14:paraId="309318EF">
      <w:pPr>
        <w:spacing w:line="480" w:lineRule="auto"/>
        <w:ind w:firstLine="420"/>
        <w:rPr>
          <w:rFonts w:ascii="宋体" w:hAnsi="宋体"/>
          <w:sz w:val="24"/>
        </w:rPr>
      </w:pPr>
    </w:p>
    <w:p w14:paraId="47C5C01D">
      <w:pPr>
        <w:spacing w:line="480" w:lineRule="auto"/>
        <w:ind w:firstLine="420"/>
        <w:rPr>
          <w:rFonts w:ascii="宋体" w:hAnsi="宋体"/>
          <w:sz w:val="24"/>
        </w:rPr>
      </w:pPr>
    </w:p>
    <w:p w14:paraId="67639068">
      <w:pPr>
        <w:spacing w:line="480" w:lineRule="auto"/>
        <w:rPr>
          <w:rFonts w:ascii="宋体" w:hAnsi="宋体"/>
          <w:sz w:val="24"/>
        </w:rPr>
      </w:pPr>
    </w:p>
    <w:p w14:paraId="06DA5145">
      <w:pPr>
        <w:pStyle w:val="4"/>
        <w:jc w:val="center"/>
        <w:outlineLvl w:val="9"/>
        <w:rPr>
          <w:rFonts w:ascii="宋体" w:hAnsi="宋体" w:eastAsia="宋体"/>
          <w:sz w:val="40"/>
        </w:rPr>
      </w:pPr>
      <w:bookmarkStart w:id="18" w:name="_Toc2647"/>
      <w:bookmarkStart w:id="19" w:name="_Toc13814"/>
      <w:bookmarkStart w:id="20" w:name="_Toc2347"/>
      <w:bookmarkStart w:id="21" w:name="_Toc32228"/>
      <w:bookmarkStart w:id="22" w:name="_Toc9461"/>
      <w:bookmarkStart w:id="23" w:name="_Toc40346213"/>
      <w:bookmarkStart w:id="24" w:name="_Toc30230"/>
      <w:bookmarkStart w:id="25" w:name="_Toc5829"/>
      <w:bookmarkStart w:id="26" w:name="_Toc32164"/>
      <w:bookmarkStart w:id="27" w:name="_Toc19354"/>
      <w:bookmarkStart w:id="28" w:name="_Toc40776108"/>
      <w:bookmarkStart w:id="29" w:name="_Toc30326"/>
      <w:bookmarkStart w:id="30" w:name="_Toc7581"/>
    </w:p>
    <w:p w14:paraId="5BB94731">
      <w:pPr>
        <w:pStyle w:val="4"/>
        <w:jc w:val="center"/>
        <w:outlineLvl w:val="9"/>
        <w:rPr>
          <w:rFonts w:ascii="宋体" w:hAnsi="宋体" w:eastAsia="宋体"/>
          <w:sz w:val="40"/>
        </w:rPr>
      </w:pPr>
    </w:p>
    <w:p w14:paraId="07B5F5D0">
      <w:pPr>
        <w:pStyle w:val="4"/>
        <w:jc w:val="center"/>
        <w:outlineLvl w:val="0"/>
        <w:rPr>
          <w:rFonts w:ascii="宋体" w:hAnsi="宋体" w:eastAsia="宋体" w:cs="Courier New"/>
          <w:sz w:val="40"/>
        </w:rPr>
      </w:pPr>
      <w:bookmarkStart w:id="31" w:name="_Toc32376"/>
      <w:bookmarkStart w:id="32" w:name="_Toc1634"/>
      <w:r>
        <w:rPr>
          <w:rFonts w:hint="eastAsia" w:ascii="宋体" w:hAnsi="宋体" w:eastAsia="宋体"/>
          <w:sz w:val="40"/>
        </w:rPr>
        <w:t>第四部分  相关格式文件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6E5D9BC">
      <w:pPr>
        <w:pStyle w:val="11"/>
        <w:adjustRightInd w:val="0"/>
        <w:snapToGrid w:val="0"/>
        <w:ind w:left="1" w:firstLine="359"/>
        <w:rPr>
          <w:rFonts w:hAnsi="宋体" w:cs="Times New Roman"/>
          <w:b/>
        </w:rPr>
      </w:pPr>
    </w:p>
    <w:p w14:paraId="5BA5EF14">
      <w:pPr>
        <w:pStyle w:val="11"/>
        <w:adjustRightInd w:val="0"/>
        <w:snapToGrid w:val="0"/>
        <w:ind w:left="1" w:firstLine="359"/>
        <w:rPr>
          <w:rFonts w:hAnsi="宋体" w:cs="Times New Roman"/>
          <w:b/>
        </w:rPr>
      </w:pPr>
    </w:p>
    <w:p w14:paraId="71A7F1AE">
      <w:pPr>
        <w:pStyle w:val="11"/>
        <w:adjustRightInd w:val="0"/>
        <w:snapToGrid w:val="0"/>
        <w:ind w:left="1" w:firstLine="359"/>
        <w:rPr>
          <w:rFonts w:hAnsi="宋体" w:cs="Times New Roman"/>
          <w:b/>
        </w:rPr>
      </w:pPr>
    </w:p>
    <w:p w14:paraId="724DB44E">
      <w:pPr>
        <w:pStyle w:val="11"/>
        <w:adjustRightInd w:val="0"/>
        <w:snapToGrid w:val="0"/>
        <w:ind w:left="1" w:firstLine="359"/>
        <w:rPr>
          <w:rFonts w:hAnsi="宋体" w:cs="Times New Roman"/>
          <w:b/>
        </w:rPr>
      </w:pPr>
    </w:p>
    <w:p w14:paraId="1649598C">
      <w:pPr>
        <w:pStyle w:val="11"/>
        <w:adjustRightInd w:val="0"/>
        <w:snapToGrid w:val="0"/>
        <w:ind w:left="1" w:firstLine="359"/>
        <w:rPr>
          <w:rFonts w:hAnsi="宋体" w:cs="Times New Roman"/>
          <w:b/>
        </w:rPr>
      </w:pPr>
    </w:p>
    <w:p w14:paraId="07CC70FD">
      <w:pPr>
        <w:pStyle w:val="11"/>
        <w:adjustRightInd w:val="0"/>
        <w:snapToGrid w:val="0"/>
        <w:ind w:left="1" w:firstLine="359"/>
        <w:rPr>
          <w:rFonts w:hAnsi="宋体" w:cs="Times New Roman"/>
          <w:b/>
        </w:rPr>
      </w:pPr>
    </w:p>
    <w:p w14:paraId="4954C60A">
      <w:pPr>
        <w:pStyle w:val="11"/>
        <w:adjustRightInd w:val="0"/>
        <w:snapToGrid w:val="0"/>
        <w:ind w:left="1" w:firstLine="359"/>
        <w:rPr>
          <w:rFonts w:hAnsi="宋体" w:cs="Times New Roman"/>
          <w:b/>
        </w:rPr>
      </w:pPr>
    </w:p>
    <w:p w14:paraId="5F42F9F8">
      <w:pPr>
        <w:pStyle w:val="11"/>
        <w:adjustRightInd w:val="0"/>
        <w:snapToGrid w:val="0"/>
        <w:ind w:left="1" w:firstLine="359"/>
        <w:rPr>
          <w:rFonts w:hAnsi="宋体" w:cs="Times New Roman"/>
          <w:b/>
        </w:rPr>
      </w:pPr>
    </w:p>
    <w:p w14:paraId="7150194C">
      <w:pPr>
        <w:pStyle w:val="11"/>
        <w:adjustRightInd w:val="0"/>
        <w:snapToGrid w:val="0"/>
        <w:ind w:left="1" w:firstLine="359"/>
        <w:rPr>
          <w:rFonts w:hAnsi="宋体" w:cs="Times New Roman"/>
          <w:b/>
        </w:rPr>
      </w:pPr>
    </w:p>
    <w:p w14:paraId="6D737483">
      <w:pPr>
        <w:pStyle w:val="11"/>
        <w:adjustRightInd w:val="0"/>
        <w:snapToGrid w:val="0"/>
        <w:ind w:left="1" w:firstLine="359"/>
        <w:rPr>
          <w:rFonts w:hAnsi="宋体" w:cs="Times New Roman"/>
          <w:b/>
        </w:rPr>
      </w:pPr>
    </w:p>
    <w:p w14:paraId="3C6D8035">
      <w:pPr>
        <w:pStyle w:val="11"/>
        <w:adjustRightInd w:val="0"/>
        <w:snapToGrid w:val="0"/>
        <w:ind w:left="1" w:firstLine="359"/>
        <w:rPr>
          <w:rFonts w:hAnsi="宋体" w:cs="Times New Roman"/>
          <w:b/>
        </w:rPr>
      </w:pPr>
    </w:p>
    <w:p w14:paraId="3071C3B3">
      <w:pPr>
        <w:pStyle w:val="26"/>
      </w:pPr>
      <w:bookmarkStart w:id="33" w:name="_Toc13972"/>
      <w:bookmarkStart w:id="34" w:name="_Toc11236"/>
      <w:bookmarkStart w:id="35" w:name="_Toc26336"/>
      <w:bookmarkStart w:id="36" w:name="_Toc30201"/>
      <w:bookmarkStart w:id="37" w:name="_Toc10842"/>
      <w:bookmarkStart w:id="38" w:name="_Toc40346214"/>
      <w:bookmarkStart w:id="39" w:name="_Toc10941"/>
      <w:bookmarkStart w:id="40" w:name="_Toc40776109"/>
      <w:bookmarkStart w:id="41" w:name="_Toc17987"/>
      <w:bookmarkStart w:id="42" w:name="_Toc40346373"/>
      <w:bookmarkStart w:id="43" w:name="_Toc23126"/>
    </w:p>
    <w:p w14:paraId="13CC065F">
      <w:pPr>
        <w:pStyle w:val="26"/>
      </w:pPr>
    </w:p>
    <w:p w14:paraId="75CCD839">
      <w:pPr>
        <w:pStyle w:val="26"/>
      </w:pPr>
    </w:p>
    <w:p w14:paraId="24081A23">
      <w:pPr>
        <w:pStyle w:val="26"/>
      </w:pPr>
    </w:p>
    <w:p w14:paraId="22BA2656">
      <w:pPr>
        <w:pStyle w:val="26"/>
      </w:pPr>
    </w:p>
    <w:p w14:paraId="1E9C2B4B">
      <w:pPr>
        <w:pStyle w:val="26"/>
      </w:pPr>
    </w:p>
    <w:p w14:paraId="26845DB7">
      <w:pPr>
        <w:pStyle w:val="26"/>
      </w:pPr>
    </w:p>
    <w:p w14:paraId="3BCF3022">
      <w:pPr>
        <w:pStyle w:val="26"/>
      </w:pPr>
    </w:p>
    <w:p w14:paraId="6DD891DA">
      <w:pPr>
        <w:widowControl/>
        <w:spacing w:line="360" w:lineRule="auto"/>
        <w:jc w:val="left"/>
        <w:rPr>
          <w:rFonts w:ascii="仿宋" w:hAnsi="仿宋" w:eastAsia="仿宋" w:cs="宋体"/>
          <w:b/>
          <w:kern w:val="0"/>
          <w:sz w:val="24"/>
          <w:szCs w:val="32"/>
        </w:rPr>
      </w:pPr>
      <w:bookmarkStart w:id="44" w:name="_Toc12695"/>
      <w:bookmarkStart w:id="45" w:name="_Toc3033"/>
      <w:bookmarkStart w:id="46" w:name="_Toc13293"/>
    </w:p>
    <w:p w14:paraId="6DC1C9B9">
      <w:pPr>
        <w:widowControl/>
        <w:spacing w:line="360" w:lineRule="auto"/>
        <w:jc w:val="left"/>
        <w:rPr>
          <w:rFonts w:ascii="仿宋" w:hAnsi="仿宋" w:eastAsia="仿宋" w:cs="宋体"/>
          <w:b/>
          <w:kern w:val="0"/>
          <w:sz w:val="24"/>
          <w:szCs w:val="32"/>
        </w:rPr>
      </w:pPr>
    </w:p>
    <w:p w14:paraId="7A8B8ED8">
      <w:pPr>
        <w:widowControl/>
        <w:spacing w:line="360" w:lineRule="auto"/>
        <w:jc w:val="left"/>
        <w:rPr>
          <w:rFonts w:ascii="仿宋" w:hAnsi="仿宋" w:eastAsia="仿宋" w:cs="宋体"/>
          <w:b/>
          <w:kern w:val="0"/>
          <w:sz w:val="24"/>
          <w:szCs w:val="32"/>
        </w:rPr>
      </w:pPr>
    </w:p>
    <w:p w14:paraId="57A60426">
      <w:pPr>
        <w:widowControl/>
        <w:spacing w:line="360" w:lineRule="auto"/>
        <w:jc w:val="left"/>
        <w:rPr>
          <w:rFonts w:ascii="仿宋" w:hAnsi="仿宋" w:eastAsia="仿宋" w:cs="宋体"/>
          <w:b/>
          <w:kern w:val="0"/>
          <w:sz w:val="24"/>
          <w:szCs w:val="32"/>
        </w:rPr>
      </w:pPr>
    </w:p>
    <w:p w14:paraId="5FD999BF">
      <w:pPr>
        <w:widowControl/>
        <w:spacing w:line="360" w:lineRule="auto"/>
        <w:jc w:val="left"/>
        <w:rPr>
          <w:rFonts w:ascii="仿宋" w:hAnsi="仿宋" w:eastAsia="仿宋" w:cs="宋体"/>
          <w:b/>
          <w:kern w:val="0"/>
          <w:sz w:val="24"/>
          <w:szCs w:val="32"/>
        </w:rPr>
      </w:pPr>
    </w:p>
    <w:p w14:paraId="78941ED9">
      <w:pPr>
        <w:widowControl/>
        <w:spacing w:line="360" w:lineRule="auto"/>
        <w:jc w:val="left"/>
        <w:rPr>
          <w:rFonts w:ascii="仿宋" w:hAnsi="仿宋" w:eastAsia="仿宋" w:cs="宋体"/>
          <w:b/>
          <w:kern w:val="0"/>
          <w:sz w:val="24"/>
          <w:szCs w:val="32"/>
        </w:rPr>
      </w:pPr>
    </w:p>
    <w:p w14:paraId="042C178C">
      <w:pPr>
        <w:widowControl/>
        <w:spacing w:line="360" w:lineRule="auto"/>
        <w:jc w:val="left"/>
        <w:outlineLvl w:val="0"/>
        <w:rPr>
          <w:rFonts w:ascii="仿宋" w:hAnsi="仿宋" w:eastAsia="仿宋" w:cs="宋体"/>
          <w:b/>
          <w:kern w:val="0"/>
          <w:sz w:val="24"/>
          <w:szCs w:val="32"/>
        </w:rPr>
      </w:pPr>
      <w:bookmarkStart w:id="47" w:name="_Toc2926"/>
      <w:bookmarkStart w:id="48" w:name="_Toc18355"/>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2EF9A7C">
      <w:pPr>
        <w:jc w:val="center"/>
        <w:rPr>
          <w:rFonts w:ascii="宋体" w:hAnsi="宋体" w:cs="宋体"/>
          <w:b/>
          <w:kern w:val="0"/>
          <w:sz w:val="52"/>
          <w:szCs w:val="52"/>
        </w:rPr>
      </w:pPr>
      <w:bookmarkStart w:id="49" w:name="_Toc40346222"/>
      <w:bookmarkStart w:id="50" w:name="_Toc23156"/>
      <w:bookmarkStart w:id="51" w:name="_Toc4407"/>
      <w:bookmarkStart w:id="52" w:name="_Toc40346381"/>
      <w:bookmarkStart w:id="53" w:name="_Toc28217"/>
      <w:bookmarkStart w:id="54" w:name="_Toc40776117"/>
      <w:bookmarkStart w:id="55" w:name="_Toc25470"/>
      <w:bookmarkStart w:id="56" w:name="_Toc22145"/>
      <w:bookmarkStart w:id="57" w:name="_Toc12431"/>
      <w:bookmarkStart w:id="58" w:name="_Toc10213"/>
      <w:bookmarkStart w:id="59" w:name="_Toc22864"/>
      <w:bookmarkStart w:id="60" w:name="_Toc9134"/>
      <w:bookmarkStart w:id="61" w:name="_Toc18837"/>
      <w:bookmarkStart w:id="62" w:name="_Toc3784"/>
    </w:p>
    <w:p w14:paraId="0CFD1C17">
      <w:pPr>
        <w:jc w:val="center"/>
        <w:rPr>
          <w:rFonts w:ascii="宋体" w:hAnsi="宋体" w:cs="宋体"/>
          <w:b/>
          <w:kern w:val="0"/>
          <w:sz w:val="52"/>
          <w:szCs w:val="52"/>
        </w:rPr>
      </w:pPr>
    </w:p>
    <w:p w14:paraId="6BBD4FCA">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33FEAE7E">
      <w:pPr>
        <w:jc w:val="center"/>
        <w:rPr>
          <w:rFonts w:ascii="宋体" w:hAnsi="宋体" w:cs="宋体"/>
          <w:b/>
          <w:kern w:val="0"/>
          <w:sz w:val="28"/>
          <w:szCs w:val="28"/>
        </w:rPr>
      </w:pPr>
    </w:p>
    <w:p w14:paraId="42F0821D">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7936534">
      <w:pPr>
        <w:spacing w:line="480" w:lineRule="auto"/>
        <w:jc w:val="center"/>
        <w:rPr>
          <w:rFonts w:ascii="宋体" w:hAnsi="宋体"/>
          <w:b/>
          <w:bCs/>
          <w:sz w:val="28"/>
          <w:szCs w:val="28"/>
        </w:rPr>
      </w:pPr>
    </w:p>
    <w:p w14:paraId="76998B54">
      <w:pPr>
        <w:spacing w:line="480" w:lineRule="auto"/>
        <w:jc w:val="center"/>
        <w:rPr>
          <w:rFonts w:ascii="宋体" w:hAnsi="宋体"/>
          <w:b/>
          <w:bCs/>
          <w:sz w:val="72"/>
          <w:szCs w:val="72"/>
        </w:rPr>
      </w:pPr>
    </w:p>
    <w:p w14:paraId="15CF5E3F">
      <w:pPr>
        <w:spacing w:line="480" w:lineRule="auto"/>
        <w:jc w:val="center"/>
        <w:rPr>
          <w:rFonts w:ascii="宋体" w:hAnsi="宋体"/>
          <w:b/>
          <w:bCs/>
          <w:sz w:val="72"/>
          <w:szCs w:val="72"/>
        </w:rPr>
      </w:pPr>
      <w:r>
        <w:rPr>
          <w:rFonts w:hint="eastAsia" w:ascii="宋体" w:hAnsi="宋体"/>
          <w:b/>
          <w:bCs/>
          <w:sz w:val="72"/>
          <w:szCs w:val="72"/>
        </w:rPr>
        <w:t>响应文件</w:t>
      </w:r>
    </w:p>
    <w:p w14:paraId="02B0D007">
      <w:pPr>
        <w:widowControl/>
        <w:spacing w:line="360" w:lineRule="auto"/>
        <w:ind w:firstLine="600"/>
        <w:rPr>
          <w:rFonts w:ascii="宋体" w:hAnsi="宋体" w:cs="宋体"/>
          <w:kern w:val="0"/>
          <w:sz w:val="30"/>
          <w:szCs w:val="30"/>
        </w:rPr>
      </w:pPr>
      <w:bookmarkStart w:id="63" w:name="_Toc29113"/>
      <w:bookmarkStart w:id="64" w:name="_Toc6547"/>
      <w:bookmarkStart w:id="65" w:name="_Toc8364"/>
      <w:bookmarkStart w:id="66" w:name="_Toc3471"/>
      <w:bookmarkStart w:id="67" w:name="_Toc12520"/>
      <w:bookmarkStart w:id="68" w:name="_Toc1994"/>
      <w:bookmarkStart w:id="69" w:name="_Toc40346216"/>
      <w:bookmarkStart w:id="70" w:name="_Toc21249"/>
      <w:bookmarkStart w:id="71" w:name="_Toc7291"/>
      <w:bookmarkStart w:id="72" w:name="_Toc26267"/>
      <w:bookmarkStart w:id="73" w:name="_Toc15870"/>
      <w:bookmarkStart w:id="74" w:name="_Toc435"/>
      <w:bookmarkStart w:id="75" w:name="_Toc11075"/>
      <w:bookmarkStart w:id="76" w:name="_Toc40346375"/>
      <w:bookmarkStart w:id="77" w:name="_Toc28703"/>
      <w:bookmarkStart w:id="78" w:name="_Toc40776111"/>
      <w:bookmarkStart w:id="79" w:name="_Toc11305"/>
    </w:p>
    <w:p w14:paraId="3C7D5588">
      <w:pPr>
        <w:widowControl/>
        <w:spacing w:line="360" w:lineRule="auto"/>
        <w:ind w:firstLine="600"/>
        <w:outlineLvl w:val="0"/>
      </w:pPr>
      <w:bookmarkStart w:id="80" w:name="_Toc30219"/>
      <w:bookmarkStart w:id="81" w:name="_Toc4769"/>
      <w:r>
        <w:rPr>
          <w:rFonts w:ascii="宋体" w:hAnsi="宋体" w:cs="宋体"/>
          <w:kern w:val="0"/>
          <w:sz w:val="30"/>
          <w:szCs w:val="30"/>
        </w:rPr>
        <w:t>项目编号：</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17709"/>
      <w:bookmarkStart w:id="83" w:name="_Toc1743"/>
      <w:bookmarkStart w:id="84" w:name="_Toc20884"/>
      <w:bookmarkStart w:id="85" w:name="_Toc27997"/>
      <w:bookmarkStart w:id="86" w:name="_Toc40346376"/>
      <w:bookmarkStart w:id="87" w:name="_Toc40776112"/>
      <w:bookmarkStart w:id="88" w:name="_Toc40346217"/>
      <w:bookmarkStart w:id="89" w:name="_Toc2916"/>
    </w:p>
    <w:p w14:paraId="3712972F">
      <w:pPr>
        <w:widowControl/>
        <w:spacing w:line="360" w:lineRule="auto"/>
        <w:ind w:firstLine="600"/>
        <w:outlineLvl w:val="0"/>
        <w:rPr>
          <w:rFonts w:cs="宋体"/>
          <w:kern w:val="0"/>
          <w:sz w:val="30"/>
          <w:szCs w:val="30"/>
        </w:rPr>
      </w:pPr>
      <w:bookmarkStart w:id="90" w:name="_Toc31538"/>
      <w:bookmarkStart w:id="91" w:name="_Toc2029"/>
      <w:bookmarkStart w:id="92" w:name="_Toc19699"/>
      <w:bookmarkStart w:id="93" w:name="_Toc23992"/>
      <w:bookmarkStart w:id="94" w:name="_Toc29102"/>
      <w:bookmarkStart w:id="95" w:name="_Toc23097"/>
      <w:bookmarkStart w:id="96" w:name="_Toc30979"/>
      <w:bookmarkStart w:id="97" w:name="_Toc2012"/>
      <w:bookmarkStart w:id="98" w:name="_Toc6490"/>
      <w:bookmarkStart w:id="99" w:name="_Toc11485"/>
      <w:bookmarkStart w:id="100" w:name="_Toc5238"/>
      <w:r>
        <w:rPr>
          <w:rFonts w:ascii="宋体" w:hAnsi="宋体" w:cs="宋体"/>
          <w:kern w:val="0"/>
          <w:sz w:val="30"/>
          <w:szCs w:val="30"/>
        </w:rPr>
        <w:t>公司名称：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130A68D">
      <w:pPr>
        <w:widowControl/>
        <w:spacing w:line="360" w:lineRule="auto"/>
        <w:ind w:firstLine="600"/>
        <w:outlineLvl w:val="0"/>
        <w:rPr>
          <w:rFonts w:cs="宋体"/>
          <w:kern w:val="0"/>
          <w:sz w:val="30"/>
          <w:szCs w:val="30"/>
        </w:rPr>
      </w:pPr>
      <w:bookmarkStart w:id="101" w:name="_Toc11558"/>
      <w:bookmarkStart w:id="102" w:name="_Toc4013"/>
      <w:bookmarkStart w:id="103" w:name="_Toc17930"/>
      <w:bookmarkStart w:id="104" w:name="_Toc40346377"/>
      <w:bookmarkStart w:id="105" w:name="_Toc31993"/>
      <w:bookmarkStart w:id="106" w:name="_Toc14824"/>
      <w:bookmarkStart w:id="107" w:name="_Toc12113"/>
      <w:bookmarkStart w:id="108" w:name="_Toc7052"/>
      <w:bookmarkStart w:id="109" w:name="_Toc40776113"/>
      <w:bookmarkStart w:id="110" w:name="_Toc28064"/>
      <w:bookmarkStart w:id="111" w:name="_Toc11141"/>
      <w:bookmarkStart w:id="112" w:name="_Toc27867"/>
      <w:bookmarkStart w:id="113" w:name="_Toc12645"/>
      <w:bookmarkStart w:id="114" w:name="_Toc24763"/>
      <w:bookmarkStart w:id="115" w:name="_Toc40346218"/>
      <w:bookmarkStart w:id="116" w:name="_Toc32536"/>
      <w:bookmarkStart w:id="117" w:name="_Toc29767"/>
      <w:bookmarkStart w:id="118" w:name="_Toc16794"/>
      <w:bookmarkStart w:id="119" w:name="_Toc21483"/>
      <w:r>
        <w:rPr>
          <w:rFonts w:ascii="宋体" w:hAnsi="宋体" w:cs="宋体"/>
          <w:kern w:val="0"/>
          <w:sz w:val="30"/>
          <w:szCs w:val="30"/>
        </w:rPr>
        <w:t>业务代表：</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8441B26">
      <w:pPr>
        <w:widowControl/>
        <w:spacing w:line="360" w:lineRule="auto"/>
        <w:ind w:firstLine="600"/>
        <w:outlineLvl w:val="0"/>
        <w:rPr>
          <w:rFonts w:cs="宋体"/>
          <w:kern w:val="0"/>
          <w:sz w:val="30"/>
          <w:szCs w:val="30"/>
        </w:rPr>
      </w:pPr>
      <w:bookmarkStart w:id="120" w:name="_Toc26029"/>
      <w:bookmarkStart w:id="121" w:name="_Toc11334"/>
      <w:bookmarkStart w:id="122" w:name="_Toc19831"/>
      <w:bookmarkStart w:id="123" w:name="_Toc24651"/>
      <w:bookmarkStart w:id="124" w:name="_Toc4563"/>
      <w:bookmarkStart w:id="125" w:name="_Toc17537"/>
      <w:bookmarkStart w:id="126" w:name="_Toc1324"/>
      <w:bookmarkStart w:id="127" w:name="_Toc3789"/>
      <w:bookmarkStart w:id="128" w:name="_Toc25370"/>
      <w:bookmarkStart w:id="129" w:name="_Toc40346378"/>
      <w:bookmarkStart w:id="130" w:name="_Toc40776114"/>
      <w:bookmarkStart w:id="131" w:name="_Toc31197"/>
      <w:bookmarkStart w:id="132" w:name="_Toc6438"/>
      <w:bookmarkStart w:id="133" w:name="_Toc27771"/>
      <w:bookmarkStart w:id="134" w:name="_Toc32709"/>
      <w:bookmarkStart w:id="135" w:name="_Toc9883"/>
      <w:bookmarkStart w:id="136" w:name="_Toc40346219"/>
      <w:bookmarkStart w:id="137" w:name="_Toc14287"/>
      <w:bookmarkStart w:id="138" w:name="_Toc16813"/>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A7F1A65">
      <w:pPr>
        <w:widowControl/>
        <w:spacing w:line="360" w:lineRule="auto"/>
        <w:ind w:firstLine="600"/>
        <w:outlineLvl w:val="0"/>
        <w:rPr>
          <w:rFonts w:cs="宋体"/>
          <w:kern w:val="0"/>
          <w:sz w:val="30"/>
          <w:szCs w:val="30"/>
        </w:rPr>
      </w:pPr>
      <w:bookmarkStart w:id="139" w:name="_Toc27868"/>
      <w:bookmarkStart w:id="140" w:name="_Toc18353"/>
      <w:bookmarkStart w:id="141" w:name="_Toc3895"/>
      <w:bookmarkStart w:id="142" w:name="_Toc19057"/>
      <w:bookmarkStart w:id="143" w:name="_Toc14586"/>
      <w:bookmarkStart w:id="144" w:name="_Toc19732"/>
      <w:bookmarkStart w:id="145" w:name="_Toc20994"/>
      <w:bookmarkStart w:id="146" w:name="_Toc13222"/>
      <w:bookmarkStart w:id="147" w:name="_Toc21686"/>
      <w:bookmarkStart w:id="148" w:name="_Toc12650"/>
      <w:bookmarkStart w:id="149" w:name="_Toc5189"/>
      <w:bookmarkStart w:id="150" w:name="_Toc30336"/>
      <w:bookmarkStart w:id="151" w:name="_Toc21940"/>
      <w:bookmarkStart w:id="152" w:name="_Toc5634"/>
      <w:bookmarkStart w:id="153" w:name="_Toc40776115"/>
      <w:bookmarkStart w:id="154" w:name="_Toc40346379"/>
      <w:bookmarkStart w:id="155" w:name="_Toc17483"/>
      <w:bookmarkStart w:id="156" w:name="_Toc27206"/>
      <w:bookmarkStart w:id="157" w:name="_Toc40346220"/>
      <w:r>
        <w:rPr>
          <w:rFonts w:ascii="宋体" w:hAnsi="宋体" w:cs="宋体"/>
          <w:kern w:val="0"/>
          <w:sz w:val="30"/>
          <w:szCs w:val="30"/>
        </w:rPr>
        <w:t>联系邮箱：</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66D1DB">
      <w:pPr>
        <w:widowControl/>
        <w:spacing w:line="360" w:lineRule="auto"/>
        <w:ind w:firstLine="600"/>
        <w:outlineLvl w:val="0"/>
        <w:rPr>
          <w:rFonts w:cs="宋体"/>
          <w:kern w:val="0"/>
          <w:sz w:val="30"/>
          <w:szCs w:val="30"/>
        </w:rPr>
      </w:pPr>
      <w:bookmarkStart w:id="158" w:name="_Toc12127"/>
      <w:bookmarkStart w:id="159" w:name="_Toc8526"/>
      <w:bookmarkStart w:id="160" w:name="_Toc10454"/>
      <w:bookmarkStart w:id="161" w:name="_Toc14462"/>
      <w:bookmarkStart w:id="162" w:name="_Toc11547"/>
      <w:bookmarkStart w:id="163" w:name="_Toc3498"/>
      <w:bookmarkStart w:id="164" w:name="_Toc27646"/>
      <w:bookmarkStart w:id="165" w:name="_Toc30904"/>
      <w:bookmarkStart w:id="166" w:name="_Toc9282"/>
      <w:bookmarkStart w:id="167" w:name="_Toc31102"/>
      <w:bookmarkStart w:id="168" w:name="_Toc32371"/>
      <w:bookmarkStart w:id="169" w:name="_Toc30856"/>
      <w:bookmarkStart w:id="170" w:name="_Toc5220"/>
      <w:bookmarkStart w:id="171" w:name="_Toc21449"/>
      <w:bookmarkStart w:id="172" w:name="_Toc40346221"/>
      <w:bookmarkStart w:id="173" w:name="_Toc22276"/>
      <w:bookmarkStart w:id="174" w:name="_Toc40776116"/>
      <w:bookmarkStart w:id="175" w:name="_Toc40346380"/>
      <w:bookmarkStart w:id="176" w:name="_Toc27009"/>
      <w:r>
        <w:rPr>
          <w:rFonts w:ascii="宋体" w:hAnsi="宋体" w:cs="宋体"/>
          <w:kern w:val="0"/>
          <w:sz w:val="30"/>
          <w:szCs w:val="30"/>
        </w:rPr>
        <w:t>日    期：</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890114E">
      <w:pPr>
        <w:widowControl/>
        <w:spacing w:line="360" w:lineRule="auto"/>
        <w:jc w:val="center"/>
        <w:rPr>
          <w:rFonts w:ascii="黑体" w:hAnsi="黑体" w:eastAsia="黑体" w:cs="宋体"/>
          <w:kern w:val="0"/>
          <w:sz w:val="30"/>
          <w:szCs w:val="30"/>
        </w:rPr>
      </w:pPr>
    </w:p>
    <w:p w14:paraId="7EE590AF">
      <w:pPr>
        <w:widowControl/>
        <w:spacing w:line="360" w:lineRule="auto"/>
        <w:jc w:val="center"/>
        <w:rPr>
          <w:rFonts w:ascii="黑体" w:hAnsi="黑体" w:eastAsia="黑体" w:cs="宋体"/>
          <w:kern w:val="0"/>
          <w:sz w:val="30"/>
          <w:szCs w:val="30"/>
        </w:rPr>
      </w:pPr>
    </w:p>
    <w:p w14:paraId="7FEE044B">
      <w:pPr>
        <w:widowControl/>
        <w:spacing w:line="360" w:lineRule="auto"/>
        <w:jc w:val="left"/>
        <w:rPr>
          <w:rFonts w:ascii="仿宋" w:hAnsi="仿宋" w:eastAsia="仿宋" w:cs="宋体"/>
          <w:b/>
          <w:kern w:val="0"/>
          <w:sz w:val="24"/>
          <w:szCs w:val="32"/>
        </w:rPr>
      </w:pPr>
    </w:p>
    <w:p w14:paraId="67D29DEF">
      <w:pPr>
        <w:widowControl/>
        <w:spacing w:line="360" w:lineRule="auto"/>
        <w:jc w:val="left"/>
        <w:rPr>
          <w:rFonts w:ascii="仿宋" w:hAnsi="仿宋" w:eastAsia="仿宋" w:cs="宋体"/>
          <w:b/>
          <w:kern w:val="0"/>
          <w:sz w:val="24"/>
          <w:szCs w:val="32"/>
        </w:rPr>
      </w:pPr>
    </w:p>
    <w:p w14:paraId="5064E58F">
      <w:pPr>
        <w:widowControl/>
        <w:spacing w:line="360" w:lineRule="auto"/>
        <w:jc w:val="left"/>
        <w:rPr>
          <w:rFonts w:ascii="仿宋" w:hAnsi="仿宋" w:eastAsia="仿宋" w:cs="宋体"/>
          <w:b/>
          <w:kern w:val="0"/>
          <w:sz w:val="24"/>
          <w:szCs w:val="32"/>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6251F5A">
      <w:pPr>
        <w:pStyle w:val="25"/>
        <w:jc w:val="center"/>
        <w:rPr>
          <w:b/>
          <w:bCs/>
          <w:sz w:val="30"/>
          <w:szCs w:val="30"/>
        </w:rPr>
      </w:pPr>
      <w:bookmarkStart w:id="177" w:name="_Toc27920"/>
      <w:bookmarkStart w:id="178" w:name="_Toc6985"/>
      <w:bookmarkStart w:id="179" w:name="_Toc31006"/>
      <w:bookmarkStart w:id="180" w:name="_Toc24584"/>
      <w:r>
        <w:rPr>
          <w:rFonts w:hint="eastAsia"/>
          <w:b/>
          <w:bCs/>
          <w:sz w:val="30"/>
          <w:szCs w:val="30"/>
        </w:rPr>
        <w:t>目  录</w:t>
      </w:r>
      <w:bookmarkEnd w:id="177"/>
      <w:bookmarkEnd w:id="178"/>
      <w:bookmarkEnd w:id="179"/>
      <w:bookmarkEnd w:id="180"/>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861"/>
        <w:gridCol w:w="8081"/>
        <w:gridCol w:w="1824"/>
      </w:tblGrid>
      <w:tr w14:paraId="67CDDB17">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37">
            <w:pPr>
              <w:widowControl/>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序号</w:t>
            </w:r>
          </w:p>
        </w:tc>
        <w:tc>
          <w:tcPr>
            <w:tcW w:w="8081" w:type="dxa"/>
            <w:tcBorders>
              <w:top w:val="single" w:color="000000" w:sz="4" w:space="0"/>
              <w:left w:val="nil"/>
              <w:bottom w:val="single" w:color="000000" w:sz="4" w:space="0"/>
              <w:right w:val="single" w:color="000000" w:sz="4" w:space="0"/>
            </w:tcBorders>
            <w:shd w:val="clear" w:color="auto" w:fill="auto"/>
            <w:vAlign w:val="center"/>
          </w:tcPr>
          <w:p w14:paraId="5A6E9820">
            <w:pPr>
              <w:widowControl/>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材料名称</w:t>
            </w:r>
          </w:p>
        </w:tc>
        <w:tc>
          <w:tcPr>
            <w:tcW w:w="1824" w:type="dxa"/>
            <w:tcBorders>
              <w:top w:val="single" w:color="000000" w:sz="4" w:space="0"/>
              <w:left w:val="nil"/>
              <w:bottom w:val="single" w:color="000000" w:sz="4" w:space="0"/>
              <w:right w:val="single" w:color="000000" w:sz="4" w:space="0"/>
            </w:tcBorders>
            <w:shd w:val="clear" w:color="auto" w:fill="auto"/>
            <w:vAlign w:val="center"/>
          </w:tcPr>
          <w:p w14:paraId="53B1F994">
            <w:pPr>
              <w:widowControl/>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页码范围</w:t>
            </w:r>
          </w:p>
        </w:tc>
      </w:tr>
      <w:tr w14:paraId="3A2920E0">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0FF1737A">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081" w:type="dxa"/>
            <w:tcBorders>
              <w:top w:val="single" w:color="000000" w:sz="4" w:space="0"/>
              <w:left w:val="nil"/>
              <w:bottom w:val="single" w:color="000000" w:sz="4" w:space="0"/>
              <w:right w:val="single" w:color="000000" w:sz="4" w:space="0"/>
            </w:tcBorders>
            <w:vAlign w:val="center"/>
          </w:tcPr>
          <w:p w14:paraId="7AC5FF1B">
            <w:pPr>
              <w:pStyle w:val="28"/>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5BF1A89B">
            <w:pPr>
              <w:widowControl/>
              <w:ind w:left="21"/>
              <w:jc w:val="center"/>
              <w:rPr>
                <w:rFonts w:ascii="宋体" w:hAnsi="宋体"/>
                <w:bCs/>
                <w:sz w:val="21"/>
                <w:szCs w:val="21"/>
              </w:rPr>
            </w:pPr>
            <w:r>
              <w:rPr>
                <w:rFonts w:hint="eastAsia" w:ascii="宋体" w:hAnsi="宋体"/>
                <w:bCs/>
                <w:sz w:val="21"/>
                <w:szCs w:val="21"/>
              </w:rPr>
              <w:t>/</w:t>
            </w:r>
          </w:p>
        </w:tc>
      </w:tr>
      <w:tr w14:paraId="238BE159">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51246D5E">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081" w:type="dxa"/>
            <w:tcBorders>
              <w:top w:val="single" w:color="000000" w:sz="4" w:space="0"/>
              <w:left w:val="nil"/>
              <w:bottom w:val="single" w:color="000000" w:sz="4" w:space="0"/>
              <w:right w:val="single" w:color="000000" w:sz="4" w:space="0"/>
            </w:tcBorders>
            <w:vAlign w:val="center"/>
          </w:tcPr>
          <w:p w14:paraId="0105DA27">
            <w:pPr>
              <w:pStyle w:val="28"/>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1B75B66">
            <w:pPr>
              <w:widowControl/>
              <w:ind w:left="21"/>
              <w:jc w:val="center"/>
              <w:rPr>
                <w:rFonts w:ascii="宋体" w:hAnsi="宋体"/>
                <w:bCs/>
                <w:sz w:val="21"/>
                <w:szCs w:val="21"/>
              </w:rPr>
            </w:pPr>
            <w:r>
              <w:rPr>
                <w:rFonts w:hint="eastAsia" w:ascii="宋体" w:hAnsi="宋体"/>
                <w:bCs/>
                <w:sz w:val="21"/>
                <w:szCs w:val="21"/>
              </w:rPr>
              <w:t>/</w:t>
            </w:r>
          </w:p>
        </w:tc>
      </w:tr>
      <w:tr w14:paraId="6842E2D6">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4BC26847">
            <w:pPr>
              <w:widowControl/>
              <w:spacing w:line="360" w:lineRule="auto"/>
              <w:ind w:left="21"/>
              <w:jc w:val="center"/>
              <w:rPr>
                <w:rFonts w:hint="eastAsia" w:ascii="宋体" w:hAnsi="宋体" w:eastAsia="宋体"/>
                <w:bCs/>
                <w:sz w:val="21"/>
                <w:szCs w:val="21"/>
                <w:lang w:val="en-US" w:eastAsia="zh-CN"/>
              </w:rPr>
            </w:pPr>
            <w:r>
              <w:rPr>
                <w:rFonts w:hint="eastAsia" w:ascii="宋体" w:hAnsi="宋体"/>
                <w:bCs/>
                <w:sz w:val="21"/>
                <w:szCs w:val="21"/>
                <w:lang w:val="en-US" w:eastAsia="zh-CN"/>
              </w:rPr>
              <w:t>3</w:t>
            </w:r>
          </w:p>
        </w:tc>
        <w:tc>
          <w:tcPr>
            <w:tcW w:w="8081" w:type="dxa"/>
            <w:tcBorders>
              <w:top w:val="single" w:color="000000" w:sz="4" w:space="0"/>
              <w:left w:val="nil"/>
              <w:bottom w:val="single" w:color="000000" w:sz="4" w:space="0"/>
              <w:right w:val="single" w:color="000000" w:sz="4" w:space="0"/>
            </w:tcBorders>
            <w:vAlign w:val="center"/>
          </w:tcPr>
          <w:p w14:paraId="40272D24">
            <w:pPr>
              <w:pStyle w:val="28"/>
              <w:ind w:firstLine="0" w:firstLineChars="0"/>
              <w:rPr>
                <w:rFonts w:hint="eastAsia" w:ascii="宋体" w:hAnsi="宋体" w:eastAsia="宋体"/>
                <w:sz w:val="21"/>
                <w:szCs w:val="21"/>
                <w:lang w:eastAsia="zh-CN"/>
              </w:rPr>
            </w:pPr>
            <w:r>
              <w:rPr>
                <w:rFonts w:hint="eastAsia" w:ascii="宋体" w:hAnsi="宋体"/>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1450239F">
            <w:pPr>
              <w:widowControl/>
              <w:ind w:left="21"/>
              <w:jc w:val="both"/>
              <w:rPr>
                <w:rFonts w:hint="eastAsia" w:ascii="宋体" w:hAnsi="宋体"/>
                <w:bCs/>
                <w:sz w:val="21"/>
                <w:szCs w:val="21"/>
              </w:rPr>
            </w:pPr>
            <w:r>
              <w:rPr>
                <w:rFonts w:hint="eastAsia" w:ascii="宋体" w:hAnsi="宋体"/>
                <w:bCs/>
                <w:sz w:val="21"/>
                <w:szCs w:val="21"/>
              </w:rPr>
              <w:t>第(       )页</w:t>
            </w:r>
          </w:p>
        </w:tc>
      </w:tr>
      <w:tr w14:paraId="7956F2BD">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57294E83">
            <w:pPr>
              <w:widowControl/>
              <w:spacing w:line="360" w:lineRule="auto"/>
              <w:ind w:left="21"/>
              <w:jc w:val="center"/>
              <w:rPr>
                <w:rFonts w:hint="eastAsia" w:ascii="宋体" w:hAnsi="宋体" w:eastAsia="宋体"/>
                <w:bCs/>
                <w:sz w:val="21"/>
                <w:szCs w:val="21"/>
                <w:lang w:eastAsia="zh-CN"/>
              </w:rPr>
            </w:pPr>
            <w:r>
              <w:rPr>
                <w:rFonts w:hint="eastAsia" w:ascii="宋体" w:hAnsi="宋体"/>
                <w:bCs/>
                <w:sz w:val="21"/>
                <w:szCs w:val="21"/>
                <w:lang w:val="en-US" w:eastAsia="zh-CN"/>
              </w:rPr>
              <w:t>4</w:t>
            </w:r>
          </w:p>
        </w:tc>
        <w:tc>
          <w:tcPr>
            <w:tcW w:w="8081" w:type="dxa"/>
            <w:tcBorders>
              <w:top w:val="single" w:color="000000" w:sz="4" w:space="0"/>
              <w:left w:val="nil"/>
              <w:bottom w:val="single" w:color="000000" w:sz="4" w:space="0"/>
              <w:right w:val="single" w:color="000000" w:sz="4" w:space="0"/>
            </w:tcBorders>
            <w:vAlign w:val="center"/>
          </w:tcPr>
          <w:p w14:paraId="5C901520">
            <w:pPr>
              <w:pStyle w:val="28"/>
              <w:ind w:firstLine="0" w:firstLineChars="0"/>
              <w:rPr>
                <w:rFonts w:ascii="宋体" w:hAnsi="宋体"/>
                <w:sz w:val="21"/>
                <w:szCs w:val="21"/>
              </w:rPr>
            </w:pPr>
            <w:r>
              <w:rPr>
                <w:rFonts w:hint="eastAsia" w:ascii="宋体" w:hAnsi="宋体"/>
                <w:sz w:val="21"/>
                <w:szCs w:val="21"/>
                <w:lang w:eastAsia="zh-CN"/>
              </w:rPr>
              <w:t>采购</w:t>
            </w:r>
            <w:r>
              <w:rPr>
                <w:rFonts w:hint="eastAsia" w:ascii="宋体" w:hAnsi="宋体"/>
                <w:sz w:val="21"/>
                <w:szCs w:val="21"/>
              </w:rPr>
              <w:t>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70639D4B">
            <w:pPr>
              <w:widowControl/>
              <w:ind w:left="21"/>
              <w:jc w:val="both"/>
              <w:rPr>
                <w:rFonts w:ascii="宋体" w:hAnsi="宋体"/>
                <w:bCs/>
                <w:sz w:val="21"/>
                <w:szCs w:val="21"/>
              </w:rPr>
            </w:pPr>
            <w:r>
              <w:rPr>
                <w:rFonts w:hint="eastAsia" w:ascii="宋体" w:hAnsi="宋体"/>
                <w:bCs/>
                <w:sz w:val="21"/>
                <w:szCs w:val="21"/>
              </w:rPr>
              <w:t>第(       )页</w:t>
            </w:r>
          </w:p>
        </w:tc>
      </w:tr>
      <w:tr w14:paraId="1EA402AD">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45268069">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081" w:type="dxa"/>
            <w:tcBorders>
              <w:top w:val="single" w:color="000000" w:sz="4" w:space="0"/>
              <w:left w:val="nil"/>
              <w:bottom w:val="single" w:color="000000" w:sz="4" w:space="0"/>
              <w:right w:val="single" w:color="000000" w:sz="4" w:space="0"/>
            </w:tcBorders>
            <w:vAlign w:val="center"/>
          </w:tcPr>
          <w:p w14:paraId="4625838B">
            <w:pPr>
              <w:pStyle w:val="28"/>
              <w:ind w:firstLine="0" w:firstLineChars="0"/>
              <w:rPr>
                <w:rFonts w:ascii="宋体" w:hAnsi="宋体"/>
                <w:sz w:val="21"/>
                <w:szCs w:val="21"/>
              </w:rPr>
            </w:pPr>
            <w:r>
              <w:rPr>
                <w:rFonts w:hint="eastAsia" w:ascii="宋体" w:hAnsi="宋体"/>
                <w:sz w:val="21"/>
                <w:szCs w:val="21"/>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BBC809D">
            <w:pPr>
              <w:widowControl/>
              <w:ind w:left="21"/>
              <w:rPr>
                <w:rFonts w:ascii="宋体" w:hAnsi="宋体"/>
                <w:bCs/>
                <w:sz w:val="21"/>
                <w:szCs w:val="21"/>
              </w:rPr>
            </w:pPr>
            <w:r>
              <w:rPr>
                <w:rFonts w:hint="eastAsia" w:ascii="宋体" w:hAnsi="宋体"/>
                <w:bCs/>
                <w:sz w:val="21"/>
                <w:szCs w:val="21"/>
              </w:rPr>
              <w:t>第(       )页</w:t>
            </w:r>
          </w:p>
        </w:tc>
      </w:tr>
      <w:tr w14:paraId="603BADC0">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1544DC5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081" w:type="dxa"/>
            <w:tcBorders>
              <w:top w:val="single" w:color="000000" w:sz="4" w:space="0"/>
              <w:left w:val="nil"/>
              <w:bottom w:val="single" w:color="000000" w:sz="4" w:space="0"/>
              <w:right w:val="single" w:color="000000" w:sz="4" w:space="0"/>
            </w:tcBorders>
            <w:vAlign w:val="center"/>
          </w:tcPr>
          <w:p w14:paraId="521B1539">
            <w:pPr>
              <w:pStyle w:val="28"/>
              <w:ind w:firstLine="0" w:firstLineChars="0"/>
              <w:rPr>
                <w:rFonts w:ascii="宋体" w:hAnsi="宋体"/>
                <w:sz w:val="21"/>
                <w:szCs w:val="21"/>
              </w:rPr>
            </w:pPr>
            <w:r>
              <w:rPr>
                <w:rFonts w:hint="eastAsia" w:ascii="宋体" w:hAnsi="宋体"/>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014C58A">
            <w:pPr>
              <w:widowControl/>
              <w:ind w:left="21"/>
              <w:rPr>
                <w:rFonts w:ascii="宋体" w:hAnsi="宋体"/>
                <w:bCs/>
                <w:sz w:val="21"/>
                <w:szCs w:val="21"/>
              </w:rPr>
            </w:pPr>
            <w:r>
              <w:rPr>
                <w:rFonts w:hint="eastAsia" w:ascii="宋体" w:hAnsi="宋体"/>
                <w:bCs/>
                <w:sz w:val="21"/>
                <w:szCs w:val="21"/>
              </w:rPr>
              <w:t>第(       )页</w:t>
            </w:r>
          </w:p>
        </w:tc>
      </w:tr>
      <w:tr w14:paraId="531B40C4">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5345B429">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081" w:type="dxa"/>
            <w:tcBorders>
              <w:top w:val="single" w:color="000000" w:sz="4" w:space="0"/>
              <w:left w:val="nil"/>
              <w:bottom w:val="single" w:color="000000" w:sz="4" w:space="0"/>
              <w:right w:val="single" w:color="000000" w:sz="4" w:space="0"/>
            </w:tcBorders>
            <w:vAlign w:val="center"/>
          </w:tcPr>
          <w:p w14:paraId="3066BA0E">
            <w:pPr>
              <w:pStyle w:val="28"/>
              <w:ind w:firstLine="0" w:firstLineChars="0"/>
              <w:rPr>
                <w:rFonts w:ascii="宋体" w:hAnsi="宋体"/>
                <w:sz w:val="21"/>
                <w:szCs w:val="21"/>
              </w:rPr>
            </w:pPr>
            <w:r>
              <w:rPr>
                <w:rFonts w:hint="eastAsia" w:ascii="宋体" w:hAnsi="宋体"/>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256C1D1">
            <w:pPr>
              <w:widowControl/>
              <w:ind w:left="21"/>
              <w:rPr>
                <w:rFonts w:ascii="宋体" w:hAnsi="宋体"/>
                <w:bCs/>
                <w:sz w:val="21"/>
                <w:szCs w:val="21"/>
              </w:rPr>
            </w:pPr>
            <w:r>
              <w:rPr>
                <w:rFonts w:hint="eastAsia" w:ascii="宋体" w:hAnsi="宋体"/>
                <w:bCs/>
                <w:sz w:val="21"/>
                <w:szCs w:val="21"/>
              </w:rPr>
              <w:t>第(       )页</w:t>
            </w:r>
          </w:p>
        </w:tc>
      </w:tr>
      <w:tr w14:paraId="67978BFC">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0891E616">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081" w:type="dxa"/>
            <w:tcBorders>
              <w:top w:val="single" w:color="000000" w:sz="4" w:space="0"/>
              <w:left w:val="nil"/>
              <w:bottom w:val="single" w:color="000000" w:sz="4" w:space="0"/>
              <w:right w:val="single" w:color="000000" w:sz="4" w:space="0"/>
            </w:tcBorders>
            <w:vAlign w:val="center"/>
          </w:tcPr>
          <w:p w14:paraId="0361B47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ascii="宋体" w:hAnsi="宋体"/>
                <w:sz w:val="21"/>
                <w:szCs w:val="21"/>
              </w:rPr>
            </w:pPr>
            <w:r>
              <w:rPr>
                <w:rFonts w:hint="eastAsia" w:ascii="宋体" w:hAnsi="宋体"/>
                <w:sz w:val="21"/>
                <w:szCs w:val="21"/>
                <w:lang w:val="zh-CN" w:eastAsia="zh-CN"/>
              </w:rPr>
              <w:t>有依法缴纳税收和社会保障资金的良好记录。（需提供声明函或承诺函，并加盖供应商公章）</w:t>
            </w:r>
          </w:p>
        </w:tc>
        <w:tc>
          <w:tcPr>
            <w:tcW w:w="1824" w:type="dxa"/>
            <w:tcBorders>
              <w:top w:val="single" w:color="000000" w:sz="4" w:space="0"/>
              <w:left w:val="nil"/>
              <w:bottom w:val="single" w:color="000000" w:sz="4" w:space="0"/>
              <w:right w:val="single" w:color="000000" w:sz="4" w:space="0"/>
            </w:tcBorders>
            <w:vAlign w:val="center"/>
          </w:tcPr>
          <w:p w14:paraId="3015C4C7">
            <w:pPr>
              <w:widowControl/>
              <w:ind w:left="21"/>
              <w:rPr>
                <w:rFonts w:ascii="宋体" w:hAnsi="宋体"/>
                <w:bCs/>
                <w:sz w:val="21"/>
                <w:szCs w:val="21"/>
              </w:rPr>
            </w:pPr>
            <w:r>
              <w:rPr>
                <w:rFonts w:hint="eastAsia" w:ascii="宋体" w:hAnsi="宋体"/>
                <w:bCs/>
                <w:sz w:val="21"/>
                <w:szCs w:val="21"/>
              </w:rPr>
              <w:t>第(       )页</w:t>
            </w:r>
          </w:p>
        </w:tc>
      </w:tr>
      <w:tr w14:paraId="48044B2D">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28B78766">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8</w:t>
            </w:r>
          </w:p>
        </w:tc>
        <w:tc>
          <w:tcPr>
            <w:tcW w:w="8081" w:type="dxa"/>
            <w:tcBorders>
              <w:top w:val="single" w:color="000000" w:sz="4" w:space="0"/>
              <w:left w:val="nil"/>
              <w:bottom w:val="single" w:color="000000" w:sz="4" w:space="0"/>
              <w:right w:val="single" w:color="000000" w:sz="4" w:space="0"/>
            </w:tcBorders>
            <w:vAlign w:val="center"/>
          </w:tcPr>
          <w:p w14:paraId="614D77F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具有良好的商业信誉和健全的财务会计制度。（需提供声明函或承诺函，并加盖供应商公章）</w:t>
            </w:r>
          </w:p>
        </w:tc>
        <w:tc>
          <w:tcPr>
            <w:tcW w:w="1824" w:type="dxa"/>
            <w:tcBorders>
              <w:top w:val="single" w:color="000000" w:sz="4" w:space="0"/>
              <w:left w:val="nil"/>
              <w:bottom w:val="single" w:color="000000" w:sz="4" w:space="0"/>
              <w:right w:val="single" w:color="000000" w:sz="4" w:space="0"/>
            </w:tcBorders>
            <w:vAlign w:val="center"/>
          </w:tcPr>
          <w:p w14:paraId="71B212E5">
            <w:pPr>
              <w:widowControl/>
              <w:ind w:left="21"/>
              <w:rPr>
                <w:rFonts w:hint="eastAsia" w:ascii="宋体" w:hAnsi="宋体"/>
                <w:bCs/>
                <w:sz w:val="21"/>
                <w:szCs w:val="21"/>
              </w:rPr>
            </w:pPr>
            <w:r>
              <w:rPr>
                <w:rFonts w:hint="eastAsia" w:ascii="宋体" w:hAnsi="宋体"/>
                <w:bCs/>
                <w:sz w:val="21"/>
                <w:szCs w:val="21"/>
              </w:rPr>
              <w:t>第(       )页</w:t>
            </w:r>
          </w:p>
        </w:tc>
      </w:tr>
      <w:tr w14:paraId="1A2DC02C">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1EDCD3CE">
            <w:pPr>
              <w:widowControl/>
              <w:spacing w:line="360" w:lineRule="auto"/>
              <w:ind w:left="21"/>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081" w:type="dxa"/>
            <w:tcBorders>
              <w:top w:val="single" w:color="000000" w:sz="4" w:space="0"/>
              <w:left w:val="nil"/>
              <w:bottom w:val="single" w:color="000000" w:sz="4" w:space="0"/>
              <w:right w:val="single" w:color="000000" w:sz="4" w:space="0"/>
            </w:tcBorders>
            <w:vAlign w:val="center"/>
          </w:tcPr>
          <w:p w14:paraId="7CF78B48">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履行合同所必需的设备和专业技术能力。（需提供声明函或承诺函，并加盖供应商公章）</w:t>
            </w:r>
          </w:p>
        </w:tc>
        <w:tc>
          <w:tcPr>
            <w:tcW w:w="1824" w:type="dxa"/>
            <w:tcBorders>
              <w:top w:val="single" w:color="000000" w:sz="4" w:space="0"/>
              <w:left w:val="nil"/>
              <w:bottom w:val="single" w:color="000000" w:sz="4" w:space="0"/>
              <w:right w:val="single" w:color="000000" w:sz="4" w:space="0"/>
            </w:tcBorders>
            <w:vAlign w:val="center"/>
          </w:tcPr>
          <w:p w14:paraId="7B9B6ABC">
            <w:pPr>
              <w:widowControl/>
              <w:ind w:left="21"/>
              <w:rPr>
                <w:rFonts w:hint="eastAsia" w:ascii="宋体" w:hAnsi="宋体"/>
                <w:bCs/>
                <w:sz w:val="21"/>
                <w:szCs w:val="21"/>
              </w:rPr>
            </w:pPr>
            <w:r>
              <w:rPr>
                <w:rFonts w:hint="eastAsia" w:ascii="宋体" w:hAnsi="宋体"/>
                <w:bCs/>
                <w:sz w:val="21"/>
                <w:szCs w:val="21"/>
              </w:rPr>
              <w:t>第(       )页</w:t>
            </w:r>
          </w:p>
        </w:tc>
      </w:tr>
      <w:tr w14:paraId="361E6AC4">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04DBCB40">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081" w:type="dxa"/>
            <w:tcBorders>
              <w:top w:val="single" w:color="000000" w:sz="4" w:space="0"/>
              <w:left w:val="nil"/>
              <w:bottom w:val="single" w:color="000000" w:sz="4" w:space="0"/>
              <w:right w:val="single" w:color="000000" w:sz="4" w:space="0"/>
            </w:tcBorders>
            <w:vAlign w:val="center"/>
          </w:tcPr>
          <w:p w14:paraId="0BAEDAFF">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参加本次采购活动前三年内，在经营活动中没有重大违法记录。（需提供声明函或承诺函，并加盖供应商公章）</w:t>
            </w:r>
          </w:p>
        </w:tc>
        <w:tc>
          <w:tcPr>
            <w:tcW w:w="1824" w:type="dxa"/>
            <w:tcBorders>
              <w:top w:val="single" w:color="000000" w:sz="4" w:space="0"/>
              <w:left w:val="nil"/>
              <w:bottom w:val="single" w:color="000000" w:sz="4" w:space="0"/>
              <w:right w:val="single" w:color="000000" w:sz="4" w:space="0"/>
            </w:tcBorders>
            <w:vAlign w:val="center"/>
          </w:tcPr>
          <w:p w14:paraId="7DF3F91C">
            <w:pPr>
              <w:widowControl/>
              <w:ind w:left="21"/>
              <w:rPr>
                <w:rFonts w:hint="eastAsia" w:ascii="宋体" w:hAnsi="宋体"/>
                <w:bCs/>
                <w:sz w:val="21"/>
                <w:szCs w:val="21"/>
              </w:rPr>
            </w:pPr>
            <w:r>
              <w:rPr>
                <w:rFonts w:hint="eastAsia" w:ascii="宋体" w:hAnsi="宋体"/>
                <w:bCs/>
                <w:sz w:val="21"/>
                <w:szCs w:val="21"/>
              </w:rPr>
              <w:t>第(       )页</w:t>
            </w:r>
          </w:p>
        </w:tc>
      </w:tr>
      <w:tr w14:paraId="05CDC4E5">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0AC4F03C">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081" w:type="dxa"/>
            <w:tcBorders>
              <w:top w:val="single" w:color="000000" w:sz="4" w:space="0"/>
              <w:left w:val="nil"/>
              <w:bottom w:val="single" w:color="000000" w:sz="4" w:space="0"/>
              <w:right w:val="single" w:color="000000" w:sz="4" w:space="0"/>
            </w:tcBorders>
            <w:vAlign w:val="center"/>
          </w:tcPr>
          <w:p w14:paraId="3038E09D">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本项目不接受联合体。（需提供声明函或承诺函，并加盖供应商公章）</w:t>
            </w:r>
          </w:p>
        </w:tc>
        <w:tc>
          <w:tcPr>
            <w:tcW w:w="1824" w:type="dxa"/>
            <w:tcBorders>
              <w:top w:val="single" w:color="000000" w:sz="4" w:space="0"/>
              <w:left w:val="nil"/>
              <w:bottom w:val="single" w:color="000000" w:sz="4" w:space="0"/>
              <w:right w:val="single" w:color="000000" w:sz="4" w:space="0"/>
            </w:tcBorders>
            <w:vAlign w:val="center"/>
          </w:tcPr>
          <w:p w14:paraId="73762EA1">
            <w:pPr>
              <w:widowControl/>
              <w:ind w:left="21"/>
              <w:rPr>
                <w:rFonts w:hint="eastAsia" w:ascii="宋体" w:hAnsi="宋体"/>
                <w:bCs/>
                <w:sz w:val="21"/>
                <w:szCs w:val="21"/>
              </w:rPr>
            </w:pPr>
            <w:r>
              <w:rPr>
                <w:rFonts w:hint="eastAsia" w:ascii="宋体" w:hAnsi="宋体"/>
                <w:bCs/>
                <w:sz w:val="21"/>
                <w:szCs w:val="21"/>
              </w:rPr>
              <w:t>第(       )页</w:t>
            </w:r>
          </w:p>
        </w:tc>
      </w:tr>
      <w:tr w14:paraId="25028125">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51764AF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081" w:type="dxa"/>
            <w:tcBorders>
              <w:top w:val="single" w:color="000000" w:sz="4" w:space="0"/>
              <w:left w:val="nil"/>
              <w:bottom w:val="single" w:color="000000" w:sz="4" w:space="0"/>
              <w:right w:val="single" w:color="000000" w:sz="4" w:space="0"/>
            </w:tcBorders>
            <w:vAlign w:val="center"/>
          </w:tcPr>
          <w:p w14:paraId="00940036">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sz w:val="21"/>
                <w:szCs w:val="21"/>
              </w:rPr>
            </w:pPr>
            <w:r>
              <w:rPr>
                <w:rFonts w:hint="eastAsia" w:ascii="宋体" w:hAnsi="宋体"/>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E65C4F3">
            <w:pPr>
              <w:widowControl/>
              <w:ind w:left="21"/>
              <w:rPr>
                <w:rFonts w:ascii="宋体" w:hAnsi="宋体"/>
                <w:bCs/>
                <w:sz w:val="21"/>
                <w:szCs w:val="21"/>
              </w:rPr>
            </w:pPr>
            <w:r>
              <w:rPr>
                <w:rFonts w:hint="eastAsia" w:ascii="宋体" w:hAnsi="宋体"/>
                <w:bCs/>
                <w:sz w:val="21"/>
                <w:szCs w:val="21"/>
              </w:rPr>
              <w:t>第(       )页</w:t>
            </w:r>
          </w:p>
        </w:tc>
      </w:tr>
      <w:tr w14:paraId="6FE11559">
        <w:tblPrEx>
          <w:tblCellMar>
            <w:top w:w="0" w:type="dxa"/>
            <w:left w:w="108" w:type="dxa"/>
            <w:bottom w:w="0" w:type="dxa"/>
            <w:right w:w="108" w:type="dxa"/>
          </w:tblCellMar>
        </w:tblPrEx>
        <w:trPr>
          <w:trHeight w:val="572"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7563526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081" w:type="dxa"/>
            <w:tcBorders>
              <w:top w:val="single" w:color="000000" w:sz="4" w:space="0"/>
              <w:left w:val="nil"/>
              <w:bottom w:val="single" w:color="000000" w:sz="4" w:space="0"/>
              <w:right w:val="single" w:color="000000" w:sz="4" w:space="0"/>
            </w:tcBorders>
            <w:vAlign w:val="center"/>
          </w:tcPr>
          <w:p w14:paraId="0C339B4F">
            <w:pPr>
              <w:keepNext w:val="0"/>
              <w:keepLines w:val="0"/>
              <w:pageBreakBefore w:val="0"/>
              <w:widowControl/>
              <w:numPr>
                <w:ilvl w:val="0"/>
                <w:numId w:val="0"/>
              </w:numPr>
              <w:kinsoku/>
              <w:wordWrap/>
              <w:overflowPunct/>
              <w:topLinePunct w:val="0"/>
              <w:autoSpaceDE/>
              <w:autoSpaceDN/>
              <w:bidi w:val="0"/>
              <w:adjustRightInd/>
              <w:snapToGrid/>
              <w:spacing w:line="400" w:lineRule="atLeast"/>
              <w:textAlignment w:val="auto"/>
              <w:rPr>
                <w:rFonts w:ascii="宋体" w:hAnsi="宋体"/>
                <w:sz w:val="21"/>
                <w:szCs w:val="21"/>
              </w:rPr>
            </w:pPr>
            <w:r>
              <w:rPr>
                <w:rFonts w:hint="eastAsia" w:ascii="宋体" w:hAnsi="宋体" w:eastAsia="宋体" w:cs="宋体"/>
                <w:kern w:val="0"/>
                <w:sz w:val="21"/>
                <w:szCs w:val="21"/>
                <w:lang w:val="en-US" w:eastAsia="zh-CN" w:bidi="ar-SA"/>
              </w:rPr>
              <w:t>项目实施方案</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1D067F1">
            <w:pPr>
              <w:widowControl/>
              <w:ind w:left="21"/>
              <w:rPr>
                <w:rFonts w:ascii="宋体" w:hAnsi="宋体"/>
                <w:bCs/>
                <w:sz w:val="21"/>
                <w:szCs w:val="21"/>
              </w:rPr>
            </w:pPr>
            <w:r>
              <w:rPr>
                <w:rFonts w:hint="eastAsia" w:ascii="宋体" w:hAnsi="宋体"/>
                <w:bCs/>
                <w:sz w:val="21"/>
                <w:szCs w:val="21"/>
              </w:rPr>
              <w:t>第(       )页</w:t>
            </w:r>
          </w:p>
        </w:tc>
      </w:tr>
      <w:tr w14:paraId="1CBA47B3">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1079233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081" w:type="dxa"/>
            <w:tcBorders>
              <w:top w:val="single" w:color="000000" w:sz="4" w:space="0"/>
              <w:left w:val="nil"/>
              <w:bottom w:val="single" w:color="000000" w:sz="4" w:space="0"/>
              <w:right w:val="single" w:color="000000" w:sz="4" w:space="0"/>
            </w:tcBorders>
            <w:vAlign w:val="center"/>
          </w:tcPr>
          <w:p w14:paraId="340CBC72">
            <w:pPr>
              <w:pStyle w:val="28"/>
              <w:ind w:firstLine="0" w:firstLineChars="0"/>
              <w:rPr>
                <w:rFonts w:hint="eastAsia" w:ascii="宋体" w:hAnsi="宋体" w:eastAsia="宋体"/>
                <w:sz w:val="21"/>
                <w:szCs w:val="21"/>
                <w:lang w:eastAsia="zh-CN"/>
              </w:rPr>
            </w:pPr>
            <w:r>
              <w:rPr>
                <w:rFonts w:hint="eastAsia" w:ascii="宋体" w:hAnsi="宋体"/>
                <w:sz w:val="21"/>
                <w:szCs w:val="21"/>
                <w:lang w:eastAsia="zh-CN"/>
              </w:rPr>
              <w:t>项目技术参数</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05F45ED0">
            <w:pPr>
              <w:widowControl/>
              <w:ind w:left="21"/>
              <w:rPr>
                <w:rFonts w:ascii="宋体" w:hAnsi="宋体"/>
                <w:bCs/>
                <w:sz w:val="21"/>
                <w:szCs w:val="21"/>
              </w:rPr>
            </w:pPr>
            <w:r>
              <w:rPr>
                <w:rFonts w:hint="eastAsia" w:ascii="宋体" w:hAnsi="宋体"/>
                <w:bCs/>
                <w:sz w:val="21"/>
                <w:szCs w:val="21"/>
              </w:rPr>
              <w:t>第(       )页</w:t>
            </w:r>
          </w:p>
        </w:tc>
      </w:tr>
      <w:tr w14:paraId="5B6D4CF8">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505B4500">
            <w:pPr>
              <w:pStyle w:val="28"/>
              <w:ind w:firstLine="0" w:firstLineChars="0"/>
              <w:jc w:val="center"/>
              <w:rPr>
                <w:rFonts w:hint="eastAsia" w:ascii="宋体" w:hAnsi="宋体" w:eastAsia="宋体"/>
                <w:bCs/>
                <w:sz w:val="21"/>
                <w:szCs w:val="21"/>
                <w:lang w:eastAsia="zh-CN"/>
              </w:rPr>
            </w:pPr>
            <w:r>
              <w:rPr>
                <w:rFonts w:hint="eastAsia" w:ascii="宋体" w:hAnsi="宋体"/>
                <w:bCs/>
                <w:sz w:val="21"/>
                <w:szCs w:val="21"/>
              </w:rPr>
              <w:t>1</w:t>
            </w:r>
            <w:r>
              <w:rPr>
                <w:rFonts w:hint="eastAsia" w:ascii="宋体" w:hAnsi="宋体"/>
                <w:bCs/>
                <w:sz w:val="21"/>
                <w:szCs w:val="21"/>
                <w:lang w:val="en-US" w:eastAsia="zh-CN"/>
              </w:rPr>
              <w:t>5</w:t>
            </w:r>
          </w:p>
        </w:tc>
        <w:tc>
          <w:tcPr>
            <w:tcW w:w="8081" w:type="dxa"/>
            <w:tcBorders>
              <w:top w:val="single" w:color="000000" w:sz="4" w:space="0"/>
              <w:left w:val="nil"/>
              <w:bottom w:val="single" w:color="000000" w:sz="4" w:space="0"/>
              <w:right w:val="single" w:color="000000" w:sz="4" w:space="0"/>
            </w:tcBorders>
            <w:vAlign w:val="center"/>
          </w:tcPr>
          <w:p w14:paraId="1951F61B">
            <w:pPr>
              <w:pStyle w:val="28"/>
              <w:ind w:firstLine="0" w:firstLineChars="0"/>
              <w:jc w:val="left"/>
              <w:rPr>
                <w:sz w:val="21"/>
                <w:szCs w:val="21"/>
                <w:lang w:val="zh-CN"/>
              </w:rPr>
            </w:pPr>
            <w:r>
              <w:rPr>
                <w:rFonts w:hint="eastAsia"/>
                <w:sz w:val="21"/>
                <w:szCs w:val="21"/>
                <w:lang w:val="zh-CN"/>
              </w:rPr>
              <w:t>项目售后服务</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3B6BF62">
            <w:pPr>
              <w:widowControl/>
              <w:ind w:left="21"/>
              <w:rPr>
                <w:rFonts w:ascii="宋体" w:hAnsi="宋体"/>
                <w:bCs/>
                <w:sz w:val="21"/>
                <w:szCs w:val="21"/>
              </w:rPr>
            </w:pPr>
            <w:r>
              <w:rPr>
                <w:rFonts w:hint="eastAsia" w:ascii="宋体" w:hAnsi="宋体"/>
                <w:bCs/>
                <w:sz w:val="21"/>
                <w:szCs w:val="21"/>
              </w:rPr>
              <w:t>第(       )页</w:t>
            </w:r>
          </w:p>
        </w:tc>
      </w:tr>
      <w:tr w14:paraId="540AF1CD">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68CB3212">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16</w:t>
            </w:r>
          </w:p>
        </w:tc>
        <w:tc>
          <w:tcPr>
            <w:tcW w:w="8081" w:type="dxa"/>
            <w:tcBorders>
              <w:top w:val="single" w:color="000000" w:sz="4" w:space="0"/>
              <w:left w:val="nil"/>
              <w:bottom w:val="single" w:color="000000" w:sz="4" w:space="0"/>
              <w:right w:val="single" w:color="000000" w:sz="4" w:space="0"/>
            </w:tcBorders>
            <w:vAlign w:val="center"/>
          </w:tcPr>
          <w:p w14:paraId="54E3F04B">
            <w:pPr>
              <w:pStyle w:val="28"/>
              <w:ind w:firstLine="0" w:firstLineChars="0"/>
              <w:jc w:val="left"/>
              <w:rPr>
                <w:strike/>
                <w:color w:val="0000FF"/>
                <w:sz w:val="21"/>
                <w:szCs w:val="21"/>
              </w:rPr>
            </w:pP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至今同类项目的业绩用户名单（需提供合同关键页复印件，并加盖供应商公章）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0162971F">
            <w:pPr>
              <w:widowControl/>
              <w:ind w:left="21"/>
              <w:rPr>
                <w:rFonts w:ascii="宋体" w:hAnsi="宋体"/>
                <w:bCs/>
                <w:sz w:val="21"/>
                <w:szCs w:val="21"/>
              </w:rPr>
            </w:pPr>
            <w:r>
              <w:rPr>
                <w:rFonts w:hint="eastAsia" w:ascii="宋体" w:hAnsi="宋体"/>
                <w:bCs/>
                <w:sz w:val="21"/>
                <w:szCs w:val="21"/>
              </w:rPr>
              <w:t>第(       )页</w:t>
            </w:r>
          </w:p>
        </w:tc>
      </w:tr>
      <w:tr w14:paraId="2F1CF335">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7B2F675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081" w:type="dxa"/>
            <w:tcBorders>
              <w:top w:val="single" w:color="000000" w:sz="4" w:space="0"/>
              <w:left w:val="nil"/>
              <w:bottom w:val="single" w:color="000000" w:sz="4" w:space="0"/>
              <w:right w:val="single" w:color="000000" w:sz="4" w:space="0"/>
            </w:tcBorders>
            <w:vAlign w:val="center"/>
          </w:tcPr>
          <w:p w14:paraId="706A4C88">
            <w:pPr>
              <w:pStyle w:val="28"/>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028FA7A">
            <w:pPr>
              <w:widowControl/>
              <w:ind w:left="21"/>
              <w:rPr>
                <w:rFonts w:ascii="宋体" w:hAnsi="宋体"/>
                <w:bCs/>
                <w:sz w:val="21"/>
                <w:szCs w:val="21"/>
              </w:rPr>
            </w:pPr>
            <w:r>
              <w:rPr>
                <w:rFonts w:hint="eastAsia" w:ascii="宋体" w:hAnsi="宋体"/>
                <w:bCs/>
                <w:sz w:val="21"/>
                <w:szCs w:val="21"/>
              </w:rPr>
              <w:t>第(       )页</w:t>
            </w:r>
          </w:p>
        </w:tc>
      </w:tr>
      <w:tr w14:paraId="590F9DC5">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000000" w:sz="4" w:space="0"/>
              <w:right w:val="single" w:color="000000" w:sz="4" w:space="0"/>
            </w:tcBorders>
            <w:vAlign w:val="center"/>
          </w:tcPr>
          <w:p w14:paraId="60AB4ADC">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18</w:t>
            </w:r>
          </w:p>
        </w:tc>
        <w:tc>
          <w:tcPr>
            <w:tcW w:w="8081" w:type="dxa"/>
            <w:tcBorders>
              <w:top w:val="single" w:color="000000" w:sz="4" w:space="0"/>
              <w:left w:val="nil"/>
              <w:bottom w:val="single" w:color="000000" w:sz="4" w:space="0"/>
              <w:right w:val="single" w:color="000000" w:sz="4" w:space="0"/>
            </w:tcBorders>
            <w:vAlign w:val="center"/>
          </w:tcPr>
          <w:p w14:paraId="24D3A63A">
            <w:pPr>
              <w:pStyle w:val="28"/>
              <w:ind w:firstLine="0" w:firstLineChars="0"/>
              <w:rPr>
                <w:rFonts w:ascii="宋体" w:hAnsi="宋体"/>
                <w:sz w:val="21"/>
                <w:szCs w:val="21"/>
                <w:lang w:val="zh-CN"/>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077FDBB9">
            <w:pPr>
              <w:widowControl/>
              <w:ind w:left="21"/>
              <w:rPr>
                <w:rFonts w:ascii="宋体" w:hAnsi="宋体"/>
                <w:bCs/>
                <w:sz w:val="21"/>
                <w:szCs w:val="21"/>
              </w:rPr>
            </w:pPr>
            <w:r>
              <w:rPr>
                <w:rFonts w:hint="eastAsia" w:ascii="宋体" w:hAnsi="宋体"/>
                <w:bCs/>
                <w:sz w:val="21"/>
                <w:szCs w:val="21"/>
              </w:rPr>
              <w:t>第(       )页</w:t>
            </w:r>
          </w:p>
        </w:tc>
      </w:tr>
      <w:tr w14:paraId="65C8650B">
        <w:tblPrEx>
          <w:tblCellMar>
            <w:top w:w="0" w:type="dxa"/>
            <w:left w:w="108" w:type="dxa"/>
            <w:bottom w:w="0" w:type="dxa"/>
            <w:right w:w="108" w:type="dxa"/>
          </w:tblCellMar>
        </w:tblPrEx>
        <w:trPr>
          <w:trHeight w:val="567" w:hRule="atLeast"/>
          <w:jc w:val="center"/>
        </w:trPr>
        <w:tc>
          <w:tcPr>
            <w:tcW w:w="861" w:type="dxa"/>
            <w:tcBorders>
              <w:top w:val="single" w:color="000000" w:sz="4" w:space="0"/>
              <w:left w:val="single" w:color="000000" w:sz="4" w:space="0"/>
              <w:bottom w:val="single" w:color="auto" w:sz="4" w:space="0"/>
              <w:right w:val="single" w:color="000000" w:sz="4" w:space="0"/>
            </w:tcBorders>
            <w:vAlign w:val="center"/>
          </w:tcPr>
          <w:p w14:paraId="4E8BF07A">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19</w:t>
            </w:r>
          </w:p>
        </w:tc>
        <w:tc>
          <w:tcPr>
            <w:tcW w:w="8081" w:type="dxa"/>
            <w:tcBorders>
              <w:top w:val="single" w:color="000000" w:sz="4" w:space="0"/>
              <w:left w:val="nil"/>
              <w:bottom w:val="single" w:color="auto" w:sz="4" w:space="0"/>
              <w:right w:val="single" w:color="000000" w:sz="4" w:space="0"/>
            </w:tcBorders>
            <w:vAlign w:val="center"/>
          </w:tcPr>
          <w:p w14:paraId="180177B9">
            <w:pPr>
              <w:pStyle w:val="28"/>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14:paraId="3B312C7A">
            <w:pPr>
              <w:widowControl/>
              <w:ind w:left="21"/>
              <w:rPr>
                <w:rFonts w:ascii="宋体" w:hAnsi="宋体"/>
                <w:bCs/>
                <w:sz w:val="21"/>
                <w:szCs w:val="21"/>
              </w:rPr>
            </w:pPr>
            <w:r>
              <w:rPr>
                <w:rFonts w:hint="eastAsia" w:ascii="宋体" w:hAnsi="宋体"/>
                <w:bCs/>
                <w:sz w:val="21"/>
                <w:szCs w:val="21"/>
              </w:rPr>
              <w:t>第(       )页</w:t>
            </w:r>
          </w:p>
        </w:tc>
      </w:tr>
    </w:tbl>
    <w:p w14:paraId="32F0FA2D">
      <w:pPr>
        <w:widowControl/>
        <w:spacing w:line="360" w:lineRule="auto"/>
        <w:jc w:val="left"/>
        <w:rPr>
          <w:rFonts w:ascii="仿宋" w:hAnsi="仿宋" w:eastAsia="仿宋" w:cs="宋体"/>
          <w:b/>
          <w:kern w:val="0"/>
          <w:sz w:val="24"/>
          <w:szCs w:val="32"/>
        </w:rPr>
      </w:pPr>
      <w:bookmarkStart w:id="181" w:name="_Toc11232"/>
      <w:bookmarkStart w:id="182" w:name="_Toc21936"/>
      <w:bookmarkStart w:id="183" w:name="_Toc562"/>
      <w:bookmarkStart w:id="184" w:name="_Toc24508"/>
    </w:p>
    <w:p w14:paraId="20A86F7D">
      <w:pPr>
        <w:pStyle w:val="2"/>
        <w:rPr>
          <w:rFonts w:ascii="仿宋" w:hAnsi="仿宋" w:eastAsia="仿宋" w:cs="宋体"/>
          <w:b/>
          <w:kern w:val="0"/>
          <w:sz w:val="24"/>
          <w:szCs w:val="32"/>
        </w:rPr>
      </w:pPr>
    </w:p>
    <w:p w14:paraId="32784B59">
      <w:pPr>
        <w:pStyle w:val="2"/>
        <w:ind w:left="0" w:leftChars="0" w:firstLine="0" w:firstLineChars="0"/>
        <w:rPr>
          <w:rFonts w:ascii="仿宋" w:hAnsi="仿宋" w:eastAsia="仿宋" w:cs="宋体"/>
          <w:b/>
          <w:kern w:val="0"/>
          <w:sz w:val="24"/>
          <w:szCs w:val="32"/>
        </w:rPr>
      </w:pPr>
    </w:p>
    <w:p w14:paraId="727BA833">
      <w:pPr>
        <w:pStyle w:val="2"/>
        <w:ind w:left="0" w:leftChars="0" w:firstLine="0" w:firstLineChars="0"/>
        <w:rPr>
          <w:rFonts w:ascii="仿宋" w:hAnsi="仿宋" w:eastAsia="仿宋" w:cs="宋体"/>
          <w:b/>
          <w:kern w:val="0"/>
          <w:sz w:val="24"/>
          <w:szCs w:val="32"/>
        </w:rPr>
      </w:pPr>
    </w:p>
    <w:bookmarkEnd w:id="181"/>
    <w:bookmarkEnd w:id="182"/>
    <w:bookmarkEnd w:id="183"/>
    <w:bookmarkEnd w:id="184"/>
    <w:p w14:paraId="363DF73D">
      <w:pPr>
        <w:pStyle w:val="29"/>
        <w:tabs>
          <w:tab w:val="left" w:pos="1050"/>
          <w:tab w:val="center" w:pos="4535"/>
        </w:tabs>
        <w:jc w:val="center"/>
        <w:outlineLvl w:val="0"/>
        <w:rPr>
          <w:b/>
          <w:bCs/>
          <w:szCs w:val="21"/>
        </w:rPr>
      </w:pPr>
      <w:bookmarkStart w:id="185" w:name="_Toc20065"/>
      <w:bookmarkStart w:id="186" w:name="_Toc20169"/>
      <w:bookmarkStart w:id="187" w:name="_Toc11212"/>
      <w:bookmarkStart w:id="188" w:name="_Toc28877"/>
      <w:bookmarkStart w:id="189" w:name="_Toc8481"/>
      <w:bookmarkStart w:id="190" w:name="_Toc26391"/>
      <w:bookmarkStart w:id="191" w:name="_Toc24565"/>
      <w:bookmarkStart w:id="192" w:name="_Toc31804"/>
      <w:bookmarkStart w:id="193" w:name="_Toc17219"/>
      <w:bookmarkStart w:id="194" w:name="_Toc25102"/>
      <w:bookmarkStart w:id="195" w:name="_Toc29101"/>
      <w:bookmarkStart w:id="196" w:name="_Toc31025"/>
      <w:bookmarkStart w:id="197" w:name="_Toc10605"/>
      <w:bookmarkStart w:id="198" w:name="_Toc9683"/>
      <w:bookmarkStart w:id="199" w:name="_Toc10771"/>
      <w:r>
        <w:rPr>
          <w:rFonts w:hint="eastAsia"/>
          <w:b/>
          <w:bCs/>
          <w:lang w:eastAsia="zh-CN"/>
        </w:rPr>
        <w:t>采购</w:t>
      </w:r>
      <w:r>
        <w:rPr>
          <w:rFonts w:hint="eastAsia"/>
          <w:b/>
          <w:bCs/>
        </w:rPr>
        <w:t>需求偏离表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6232"/>
      <w:bookmarkStart w:id="201" w:name="_Toc32295"/>
      <w:bookmarkStart w:id="202" w:name="_Toc24550"/>
      <w:bookmarkStart w:id="203" w:name="_Toc15079"/>
      <w:bookmarkStart w:id="204" w:name="_Toc24286"/>
      <w:bookmarkStart w:id="205" w:name="_Toc10398"/>
      <w:bookmarkStart w:id="206" w:name="_Toc7019"/>
    </w:p>
    <w:p w14:paraId="100C9B5E">
      <w:pPr>
        <w:spacing w:line="400" w:lineRule="exact"/>
        <w:rPr>
          <w:rFonts w:ascii="宋体" w:hAnsi="宋体"/>
          <w:b/>
          <w:szCs w:val="21"/>
        </w:rPr>
      </w:pPr>
      <w:bookmarkStart w:id="207" w:name="_Toc21905"/>
      <w:bookmarkStart w:id="208" w:name="_Toc14009"/>
      <w:bookmarkStart w:id="209" w:name="_Toc17416"/>
      <w:bookmarkStart w:id="210" w:name="_Toc13551"/>
      <w:bookmarkStart w:id="211" w:name="_Toc1548"/>
      <w:bookmarkStart w:id="212" w:name="_Toc31638"/>
      <w:r>
        <w:rPr>
          <w:rFonts w:hint="eastAsia" w:ascii="宋体" w:hAnsi="宋体"/>
          <w:b/>
          <w:szCs w:val="21"/>
        </w:rPr>
        <w:t>▲供应商应根据所投产品/服务的情况逐项如实填写“</w:t>
      </w:r>
      <w:r>
        <w:rPr>
          <w:rFonts w:hint="eastAsia" w:ascii="宋体" w:hAnsi="宋体"/>
          <w:b/>
          <w:szCs w:val="21"/>
          <w:lang w:eastAsia="zh-CN"/>
        </w:rPr>
        <w:t>采购</w:t>
      </w:r>
      <w:r>
        <w:rPr>
          <w:rFonts w:hint="eastAsia" w:ascii="宋体" w:hAnsi="宋体"/>
          <w:b/>
          <w:szCs w:val="21"/>
        </w:rPr>
        <w:t>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373F9127">
      <w:pPr>
        <w:spacing w:line="400" w:lineRule="exact"/>
        <w:rPr>
          <w:rFonts w:ascii="宋体" w:hAnsi="宋体"/>
          <w:b/>
          <w:szCs w:val="21"/>
        </w:rPr>
      </w:pPr>
      <w:r>
        <w:rPr>
          <w:rFonts w:hint="eastAsia" w:ascii="宋体" w:hAnsi="宋体"/>
          <w:b/>
          <w:szCs w:val="21"/>
        </w:rPr>
        <w:t>无偏离：所投产品/服务响应采购文件需求；</w:t>
      </w:r>
    </w:p>
    <w:p w14:paraId="7ACFCC91">
      <w:pPr>
        <w:spacing w:line="400" w:lineRule="exact"/>
        <w:rPr>
          <w:rFonts w:ascii="宋体" w:hAnsi="宋体"/>
          <w:b/>
          <w:szCs w:val="21"/>
        </w:rPr>
      </w:pPr>
      <w:r>
        <w:rPr>
          <w:rFonts w:hint="eastAsia" w:ascii="宋体" w:hAnsi="宋体"/>
          <w:b/>
          <w:szCs w:val="21"/>
        </w:rPr>
        <w:t>正偏离：所投产品/服务优于/高于采购文件需求；</w:t>
      </w:r>
    </w:p>
    <w:p w14:paraId="6FB44800">
      <w:pPr>
        <w:spacing w:line="400" w:lineRule="exact"/>
        <w:rPr>
          <w:rFonts w:ascii="宋体" w:hAnsi="宋体"/>
          <w:b/>
          <w:szCs w:val="21"/>
        </w:rPr>
      </w:pPr>
      <w:r>
        <w:rPr>
          <w:rFonts w:hint="eastAsia" w:ascii="宋体" w:hAnsi="宋体"/>
          <w:b/>
          <w:szCs w:val="21"/>
        </w:rPr>
        <w:t>负偏离：所投产品/服务不符合采购文件需求。</w:t>
      </w:r>
    </w:p>
    <w:p w14:paraId="5D9DC26F">
      <w:pPr>
        <w:spacing w:line="360" w:lineRule="auto"/>
        <w:ind w:left="420" w:firstLine="241" w:firstLineChars="100"/>
        <w:rPr>
          <w:rFonts w:hint="eastAsia" w:ascii="宋体" w:hAnsi="宋体" w:cs="宋体"/>
          <w:b/>
          <w:bCs/>
          <w:sz w:val="24"/>
        </w:rPr>
      </w:pPr>
    </w:p>
    <w:p w14:paraId="76135034">
      <w:pPr>
        <w:spacing w:line="360" w:lineRule="auto"/>
        <w:ind w:left="420" w:firstLine="241" w:firstLineChars="100"/>
        <w:rPr>
          <w:rFonts w:hint="eastAsia" w:ascii="宋体" w:hAnsi="宋体" w:eastAsia="宋体" w:cs="宋体"/>
          <w:b/>
          <w:bCs/>
          <w:sz w:val="24"/>
          <w:lang w:eastAsia="zh-CN"/>
        </w:rPr>
      </w:pPr>
      <w:r>
        <w:rPr>
          <w:rFonts w:hint="eastAsia" w:ascii="宋体" w:hAnsi="宋体" w:cs="宋体"/>
          <w:b/>
          <w:bCs/>
          <w:sz w:val="24"/>
        </w:rPr>
        <w:t>一、</w:t>
      </w:r>
      <w:bookmarkEnd w:id="207"/>
      <w:bookmarkEnd w:id="208"/>
      <w:bookmarkEnd w:id="209"/>
      <w:bookmarkEnd w:id="210"/>
      <w:bookmarkEnd w:id="211"/>
      <w:bookmarkEnd w:id="212"/>
      <w:r>
        <w:rPr>
          <w:rFonts w:hint="eastAsia" w:ascii="宋体" w:hAnsi="宋体" w:cs="宋体"/>
          <w:b/>
          <w:bCs/>
          <w:sz w:val="24"/>
          <w:lang w:eastAsia="zh-CN"/>
        </w:rPr>
        <w:t>报价要求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32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C91A75">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F9B2CB0">
            <w:pPr>
              <w:jc w:val="center"/>
              <w:rPr>
                <w:rFonts w:hint="eastAsia" w:ascii="宋体" w:hAnsi="宋体" w:eastAsia="宋体" w:cs="宋体"/>
                <w:bCs/>
                <w:szCs w:val="21"/>
                <w:lang w:eastAsia="zh-CN"/>
              </w:rPr>
            </w:pPr>
            <w:r>
              <w:rPr>
                <w:rFonts w:hint="eastAsia" w:ascii="宋体" w:hAnsi="宋体" w:cs="宋体"/>
                <w:bCs/>
                <w:szCs w:val="21"/>
                <w:lang w:eastAsia="zh-CN"/>
              </w:rPr>
              <w:t>采购文件的报价要求</w:t>
            </w:r>
          </w:p>
        </w:tc>
        <w:tc>
          <w:tcPr>
            <w:tcW w:w="2126" w:type="dxa"/>
            <w:tcBorders>
              <w:top w:val="single" w:color="auto" w:sz="4" w:space="0"/>
              <w:left w:val="single" w:color="auto" w:sz="4" w:space="0"/>
              <w:bottom w:val="single" w:color="auto" w:sz="4" w:space="0"/>
              <w:right w:val="single" w:color="auto" w:sz="4" w:space="0"/>
            </w:tcBorders>
            <w:vAlign w:val="center"/>
          </w:tcPr>
          <w:p w14:paraId="3C6777B8">
            <w:pPr>
              <w:jc w:val="center"/>
              <w:rPr>
                <w:rFonts w:hint="eastAsia" w:ascii="宋体" w:hAnsi="宋体" w:eastAsia="宋体" w:cs="宋体"/>
                <w:bCs/>
                <w:szCs w:val="21"/>
                <w:lang w:eastAsia="zh-CN"/>
              </w:rPr>
            </w:pPr>
            <w:r>
              <w:rPr>
                <w:rFonts w:hint="eastAsia" w:ascii="宋体" w:hAnsi="宋体" w:cs="宋体"/>
                <w:bCs/>
                <w:szCs w:val="21"/>
                <w:lang w:eastAsia="zh-CN"/>
              </w:rPr>
              <w:t>供应商</w:t>
            </w:r>
            <w:r>
              <w:rPr>
                <w:rFonts w:ascii="宋体" w:hAnsi="宋体" w:cs="宋体"/>
                <w:bCs/>
                <w:szCs w:val="21"/>
              </w:rPr>
              <w:t>实际</w:t>
            </w:r>
            <w:r>
              <w:rPr>
                <w:rFonts w:hint="eastAsia" w:ascii="宋体" w:hAnsi="宋体" w:cs="宋体"/>
                <w:bCs/>
                <w:szCs w:val="21"/>
                <w:lang w:eastAsia="zh-CN"/>
              </w:rPr>
              <w:t>响应条款</w:t>
            </w:r>
          </w:p>
        </w:tc>
        <w:tc>
          <w:tcPr>
            <w:tcW w:w="1701" w:type="dxa"/>
            <w:tcBorders>
              <w:top w:val="single" w:color="auto" w:sz="4" w:space="0"/>
              <w:left w:val="single" w:color="auto" w:sz="4" w:space="0"/>
              <w:bottom w:val="single" w:color="auto" w:sz="4" w:space="0"/>
              <w:right w:val="single" w:color="auto" w:sz="4" w:space="0"/>
            </w:tcBorders>
            <w:vAlign w:val="center"/>
          </w:tcPr>
          <w:p w14:paraId="4ED97949">
            <w:pPr>
              <w:jc w:val="center"/>
              <w:rPr>
                <w:rFonts w:ascii="宋体" w:hAnsi="宋体" w:cs="宋体"/>
                <w:bCs/>
                <w:szCs w:val="21"/>
              </w:rPr>
            </w:pPr>
            <w:r>
              <w:rPr>
                <w:rFonts w:hint="eastAsia" w:ascii="宋体" w:hAnsi="宋体" w:cs="宋体"/>
                <w:bCs/>
                <w:szCs w:val="21"/>
                <w:lang w:eastAsia="zh-CN"/>
              </w:rPr>
              <w:t>供应商响应报价要求情况</w:t>
            </w:r>
          </w:p>
          <w:p w14:paraId="00F19F1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ABAD95C">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92011DE">
            <w:pPr>
              <w:jc w:val="center"/>
              <w:rPr>
                <w:rFonts w:ascii="宋体" w:hAnsi="宋体" w:cs="宋体"/>
                <w:bCs/>
                <w:szCs w:val="21"/>
              </w:rPr>
            </w:pPr>
            <w:r>
              <w:rPr>
                <w:rFonts w:ascii="宋体" w:hAnsi="宋体" w:cs="宋体"/>
                <w:bCs/>
                <w:szCs w:val="21"/>
              </w:rPr>
              <w:t>备注</w:t>
            </w:r>
          </w:p>
        </w:tc>
      </w:tr>
      <w:tr w14:paraId="6A4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DF105E">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36B668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22B40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7E368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117A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0DF377">
            <w:pPr>
              <w:jc w:val="center"/>
              <w:rPr>
                <w:rFonts w:ascii="宋体" w:hAnsi="宋体" w:cs="宋体"/>
                <w:bCs/>
                <w:szCs w:val="21"/>
              </w:rPr>
            </w:pPr>
          </w:p>
        </w:tc>
      </w:tr>
      <w:tr w14:paraId="125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57594B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44B540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097E6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8DEEE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BD039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7D69E6">
            <w:pPr>
              <w:jc w:val="center"/>
              <w:rPr>
                <w:rFonts w:ascii="宋体" w:hAnsi="宋体" w:cs="宋体"/>
                <w:bCs/>
                <w:szCs w:val="21"/>
              </w:rPr>
            </w:pPr>
          </w:p>
        </w:tc>
      </w:tr>
      <w:tr w14:paraId="27C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F13E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29187B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2839413">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A5D59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B4033F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391CA9">
            <w:pPr>
              <w:jc w:val="center"/>
              <w:rPr>
                <w:rFonts w:ascii="宋体" w:hAnsi="宋体" w:cs="宋体"/>
                <w:bCs/>
                <w:szCs w:val="21"/>
              </w:rPr>
            </w:pPr>
          </w:p>
        </w:tc>
      </w:tr>
    </w:tbl>
    <w:p w14:paraId="1D31386D">
      <w:pPr>
        <w:adjustRightInd w:val="0"/>
        <w:snapToGrid w:val="0"/>
        <w:spacing w:line="400" w:lineRule="exact"/>
        <w:ind w:firstLine="482" w:firstLineChars="200"/>
        <w:rPr>
          <w:rFonts w:ascii="宋体" w:hAnsi="宋体" w:cs="宋体"/>
          <w:b/>
          <w:bCs/>
          <w:color w:val="0000FF"/>
          <w:sz w:val="24"/>
        </w:rPr>
      </w:pPr>
    </w:p>
    <w:p w14:paraId="3F3E356D">
      <w:pPr>
        <w:spacing w:line="360" w:lineRule="auto"/>
        <w:ind w:left="420" w:firstLine="241" w:firstLineChars="100"/>
        <w:rPr>
          <w:rFonts w:hint="eastAsia" w:ascii="宋体" w:hAnsi="宋体" w:cs="宋体"/>
          <w:b/>
          <w:bCs/>
          <w:sz w:val="24"/>
          <w:lang w:val="en-US" w:eastAsia="zh-CN"/>
        </w:rPr>
      </w:pPr>
      <w:r>
        <w:rPr>
          <w:rFonts w:hint="eastAsia" w:ascii="宋体" w:hAnsi="宋体" w:cs="宋体"/>
          <w:b/>
          <w:bCs/>
          <w:sz w:val="24"/>
        </w:rPr>
        <w:t>二、</w:t>
      </w:r>
      <w:r>
        <w:rPr>
          <w:rFonts w:hint="eastAsia" w:ascii="宋体" w:hAnsi="宋体" w:cs="宋体"/>
          <w:b/>
          <w:bCs/>
          <w:sz w:val="24"/>
          <w:lang w:eastAsia="zh-CN"/>
        </w:rPr>
        <w:t>采购要求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9A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BAD7B7">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B956247">
            <w:pPr>
              <w:jc w:val="center"/>
              <w:rPr>
                <w:rFonts w:hint="eastAsia" w:ascii="宋体" w:hAnsi="宋体" w:eastAsia="宋体" w:cs="宋体"/>
                <w:bCs/>
                <w:szCs w:val="21"/>
                <w:lang w:eastAsia="zh-CN"/>
              </w:rPr>
            </w:pPr>
            <w:r>
              <w:rPr>
                <w:rFonts w:hint="eastAsia" w:ascii="宋体" w:hAnsi="宋体" w:cs="宋体"/>
                <w:bCs/>
                <w:szCs w:val="21"/>
                <w:lang w:eastAsia="zh-CN"/>
              </w:rPr>
              <w:t>采购文件的采购要求</w:t>
            </w:r>
          </w:p>
        </w:tc>
        <w:tc>
          <w:tcPr>
            <w:tcW w:w="2126" w:type="dxa"/>
            <w:tcBorders>
              <w:top w:val="single" w:color="auto" w:sz="4" w:space="0"/>
              <w:left w:val="single" w:color="auto" w:sz="4" w:space="0"/>
              <w:bottom w:val="single" w:color="auto" w:sz="4" w:space="0"/>
              <w:right w:val="single" w:color="auto" w:sz="4" w:space="0"/>
            </w:tcBorders>
            <w:vAlign w:val="center"/>
          </w:tcPr>
          <w:p w14:paraId="6067777A">
            <w:pPr>
              <w:jc w:val="center"/>
              <w:rPr>
                <w:rFonts w:hint="eastAsia" w:ascii="宋体" w:hAnsi="宋体" w:eastAsia="宋体" w:cs="宋体"/>
                <w:bCs/>
                <w:szCs w:val="21"/>
                <w:lang w:eastAsia="zh-CN"/>
              </w:rPr>
            </w:pPr>
            <w:r>
              <w:rPr>
                <w:rFonts w:hint="eastAsia" w:ascii="宋体" w:hAnsi="宋体" w:cs="宋体"/>
                <w:bCs/>
                <w:szCs w:val="21"/>
                <w:lang w:eastAsia="zh-CN"/>
              </w:rPr>
              <w:t>供应商</w:t>
            </w:r>
            <w:r>
              <w:rPr>
                <w:rFonts w:ascii="宋体" w:hAnsi="宋体" w:cs="宋体"/>
                <w:bCs/>
                <w:szCs w:val="21"/>
              </w:rPr>
              <w:t>实际</w:t>
            </w:r>
            <w:r>
              <w:rPr>
                <w:rFonts w:hint="eastAsia" w:ascii="宋体" w:hAnsi="宋体" w:cs="宋体"/>
                <w:bCs/>
                <w:szCs w:val="21"/>
                <w:lang w:eastAsia="zh-CN"/>
              </w:rPr>
              <w:t>响应条款</w:t>
            </w:r>
          </w:p>
        </w:tc>
        <w:tc>
          <w:tcPr>
            <w:tcW w:w="1701" w:type="dxa"/>
            <w:tcBorders>
              <w:top w:val="single" w:color="auto" w:sz="4" w:space="0"/>
              <w:left w:val="single" w:color="auto" w:sz="4" w:space="0"/>
              <w:bottom w:val="single" w:color="auto" w:sz="4" w:space="0"/>
              <w:right w:val="single" w:color="auto" w:sz="4" w:space="0"/>
            </w:tcBorders>
            <w:vAlign w:val="center"/>
          </w:tcPr>
          <w:p w14:paraId="41812FBF">
            <w:pPr>
              <w:jc w:val="center"/>
              <w:rPr>
                <w:rFonts w:hint="eastAsia" w:ascii="宋体" w:hAnsi="宋体" w:eastAsia="宋体" w:cs="宋体"/>
                <w:bCs/>
                <w:szCs w:val="21"/>
                <w:lang w:eastAsia="zh-CN"/>
              </w:rPr>
            </w:pPr>
            <w:r>
              <w:rPr>
                <w:rFonts w:hint="eastAsia" w:ascii="宋体" w:hAnsi="宋体" w:cs="宋体"/>
                <w:bCs/>
                <w:szCs w:val="21"/>
                <w:lang w:eastAsia="zh-CN"/>
              </w:rPr>
              <w:t>供应商响应采购要求情况</w:t>
            </w:r>
          </w:p>
          <w:p w14:paraId="2FDBF97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12E706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63D1B6">
            <w:pPr>
              <w:jc w:val="center"/>
              <w:rPr>
                <w:rFonts w:ascii="宋体" w:hAnsi="宋体" w:cs="宋体"/>
                <w:bCs/>
                <w:szCs w:val="21"/>
              </w:rPr>
            </w:pPr>
            <w:r>
              <w:rPr>
                <w:rFonts w:ascii="宋体" w:hAnsi="宋体" w:cs="宋体"/>
                <w:bCs/>
                <w:szCs w:val="21"/>
              </w:rPr>
              <w:t>备注</w:t>
            </w:r>
          </w:p>
        </w:tc>
      </w:tr>
      <w:tr w14:paraId="1D6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B2E5B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EBFED3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ABB82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25E2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11F682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71B703E">
            <w:pPr>
              <w:jc w:val="center"/>
              <w:rPr>
                <w:rFonts w:ascii="宋体" w:hAnsi="宋体" w:cs="宋体"/>
                <w:bCs/>
                <w:szCs w:val="21"/>
              </w:rPr>
            </w:pPr>
          </w:p>
        </w:tc>
      </w:tr>
      <w:tr w14:paraId="05E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8B9C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08925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85E00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E5B2D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94CA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628D2C2">
            <w:pPr>
              <w:jc w:val="center"/>
              <w:rPr>
                <w:rFonts w:ascii="宋体" w:hAnsi="宋体" w:cs="宋体"/>
                <w:bCs/>
                <w:szCs w:val="21"/>
              </w:rPr>
            </w:pPr>
          </w:p>
        </w:tc>
      </w:tr>
      <w:tr w14:paraId="33F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6F959">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51203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480EC1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683EA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3E2A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24C326">
            <w:pPr>
              <w:jc w:val="center"/>
              <w:rPr>
                <w:rFonts w:ascii="宋体" w:hAnsi="宋体" w:cs="宋体"/>
                <w:bCs/>
                <w:szCs w:val="21"/>
              </w:rPr>
            </w:pPr>
          </w:p>
        </w:tc>
      </w:tr>
      <w:bookmarkEnd w:id="200"/>
      <w:bookmarkEnd w:id="201"/>
      <w:bookmarkEnd w:id="202"/>
      <w:bookmarkEnd w:id="203"/>
      <w:bookmarkEnd w:id="204"/>
      <w:bookmarkEnd w:id="205"/>
      <w:bookmarkEnd w:id="206"/>
    </w:tbl>
    <w:p w14:paraId="5881BAA0">
      <w:pPr>
        <w:spacing w:line="300" w:lineRule="auto"/>
        <w:outlineLvl w:val="9"/>
        <w:rPr>
          <w:rFonts w:asciiTheme="majorEastAsia" w:hAnsiTheme="majorEastAsia" w:eastAsiaTheme="majorEastAsia"/>
          <w:b/>
          <w:bCs/>
          <w:sz w:val="22"/>
        </w:rPr>
      </w:pPr>
    </w:p>
    <w:p w14:paraId="4D6B8A1D">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三</w:t>
      </w:r>
      <w:r>
        <w:rPr>
          <w:rFonts w:hint="eastAsia" w:ascii="宋体" w:hAnsi="宋体" w:cs="宋体"/>
          <w:b/>
          <w:bCs/>
          <w:sz w:val="24"/>
        </w:rPr>
        <w:t>、</w:t>
      </w:r>
      <w:r>
        <w:rPr>
          <w:rFonts w:hint="eastAsia" w:ascii="宋体" w:hAnsi="宋体" w:cs="宋体"/>
          <w:b/>
          <w:bCs/>
          <w:sz w:val="24"/>
          <w:lang w:eastAsia="zh-CN"/>
        </w:rPr>
        <w:t>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8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62E42F">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2C92CE3">
            <w:pPr>
              <w:jc w:val="center"/>
              <w:rPr>
                <w:rFonts w:ascii="宋体" w:hAnsi="宋体" w:cs="宋体"/>
                <w:bCs/>
                <w:color w:val="auto"/>
                <w:szCs w:val="21"/>
              </w:rPr>
            </w:pPr>
            <w:r>
              <w:rPr>
                <w:rFonts w:hint="eastAsia"/>
                <w:color w:val="auto"/>
              </w:rPr>
              <w:t>合同模板条款</w:t>
            </w:r>
          </w:p>
        </w:tc>
        <w:tc>
          <w:tcPr>
            <w:tcW w:w="2126" w:type="dxa"/>
            <w:tcBorders>
              <w:top w:val="single" w:color="auto" w:sz="4" w:space="0"/>
              <w:left w:val="single" w:color="auto" w:sz="4" w:space="0"/>
              <w:bottom w:val="single" w:color="auto" w:sz="4" w:space="0"/>
              <w:right w:val="single" w:color="auto" w:sz="4" w:space="0"/>
            </w:tcBorders>
            <w:vAlign w:val="center"/>
          </w:tcPr>
          <w:p w14:paraId="430D458B">
            <w:pPr>
              <w:jc w:val="center"/>
              <w:rPr>
                <w:rFonts w:ascii="宋体" w:hAnsi="宋体" w:cs="宋体"/>
                <w:bCs/>
                <w:color w:val="auto"/>
                <w:szCs w:val="21"/>
              </w:rPr>
            </w:pPr>
            <w:r>
              <w:rPr>
                <w:rFonts w:hint="eastAsia"/>
                <w:color w:val="auto"/>
              </w:rPr>
              <w:t>供应商</w:t>
            </w:r>
            <w:r>
              <w:rPr>
                <w:color w:val="auto"/>
              </w:rPr>
              <w:t>实际</w:t>
            </w:r>
            <w:r>
              <w:rPr>
                <w:rFonts w:hint="eastAsia"/>
                <w:color w:val="auto"/>
              </w:rPr>
              <w:t>响应条款</w:t>
            </w:r>
          </w:p>
        </w:tc>
        <w:tc>
          <w:tcPr>
            <w:tcW w:w="1701" w:type="dxa"/>
            <w:tcBorders>
              <w:top w:val="single" w:color="auto" w:sz="4" w:space="0"/>
              <w:left w:val="single" w:color="auto" w:sz="4" w:space="0"/>
              <w:bottom w:val="single" w:color="auto" w:sz="4" w:space="0"/>
              <w:right w:val="single" w:color="auto" w:sz="4" w:space="0"/>
            </w:tcBorders>
            <w:vAlign w:val="center"/>
          </w:tcPr>
          <w:p w14:paraId="73C9D141">
            <w:pPr>
              <w:jc w:val="center"/>
              <w:rPr>
                <w:rFonts w:hint="eastAsia" w:ascii="宋体" w:hAnsi="宋体" w:cs="宋体"/>
                <w:bCs/>
                <w:szCs w:val="21"/>
                <w:lang w:eastAsia="zh-CN"/>
              </w:rPr>
            </w:pPr>
            <w:r>
              <w:rPr>
                <w:rFonts w:hint="eastAsia" w:ascii="宋体" w:hAnsi="宋体" w:cs="宋体"/>
                <w:bCs/>
                <w:szCs w:val="21"/>
                <w:lang w:eastAsia="zh-CN"/>
              </w:rPr>
              <w:t>供应商响应合同条款情况</w:t>
            </w:r>
          </w:p>
          <w:p w14:paraId="6A7EF3E8">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75A2E8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06CDA0">
            <w:pPr>
              <w:jc w:val="center"/>
              <w:rPr>
                <w:rFonts w:ascii="宋体" w:hAnsi="宋体" w:cs="宋体"/>
                <w:bCs/>
                <w:szCs w:val="21"/>
              </w:rPr>
            </w:pPr>
            <w:r>
              <w:rPr>
                <w:rFonts w:ascii="宋体" w:hAnsi="宋体" w:cs="宋体"/>
                <w:bCs/>
                <w:szCs w:val="21"/>
              </w:rPr>
              <w:t>备注</w:t>
            </w:r>
          </w:p>
        </w:tc>
      </w:tr>
      <w:tr w14:paraId="71E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42551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A9CAFF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6D58CD8">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CD132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2AAE4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40454">
            <w:pPr>
              <w:jc w:val="center"/>
              <w:rPr>
                <w:rFonts w:ascii="宋体" w:hAnsi="宋体" w:cs="宋体"/>
                <w:bCs/>
                <w:szCs w:val="21"/>
              </w:rPr>
            </w:pPr>
          </w:p>
        </w:tc>
      </w:tr>
      <w:tr w14:paraId="0D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1A0D63">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9FDFCC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F43CFB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560FF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EB902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45A70">
            <w:pPr>
              <w:jc w:val="center"/>
              <w:rPr>
                <w:rFonts w:ascii="宋体" w:hAnsi="宋体" w:cs="宋体"/>
                <w:bCs/>
                <w:szCs w:val="21"/>
              </w:rPr>
            </w:pPr>
          </w:p>
        </w:tc>
      </w:tr>
      <w:tr w14:paraId="3ED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13A53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CDFAE9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F7DFF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B4661F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FF0A1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D8C48E5">
            <w:pPr>
              <w:jc w:val="center"/>
              <w:rPr>
                <w:rFonts w:ascii="宋体" w:hAnsi="宋体" w:cs="宋体"/>
                <w:bCs/>
                <w:szCs w:val="21"/>
              </w:rPr>
            </w:pPr>
          </w:p>
        </w:tc>
      </w:tr>
    </w:tbl>
    <w:p w14:paraId="7D62E744">
      <w:pPr>
        <w:adjustRightInd w:val="0"/>
        <w:snapToGrid w:val="0"/>
        <w:spacing w:line="400" w:lineRule="exact"/>
        <w:ind w:firstLine="723" w:firstLineChars="300"/>
        <w:rPr>
          <w:rFonts w:hint="eastAsia" w:ascii="宋体" w:hAnsi="宋体" w:cs="宋体"/>
          <w:b/>
          <w:bCs/>
          <w:sz w:val="24"/>
          <w:lang w:eastAsia="zh-CN"/>
        </w:rPr>
      </w:pPr>
    </w:p>
    <w:p w14:paraId="70B76410">
      <w:pPr>
        <w:pStyle w:val="3"/>
        <w:outlineLvl w:val="9"/>
        <w:sectPr>
          <w:pgSz w:w="11906" w:h="16838"/>
          <w:pgMar w:top="850" w:right="454" w:bottom="850" w:left="454" w:header="851" w:footer="992" w:gutter="0"/>
          <w:pgNumType w:fmt="decimal"/>
          <w:cols w:space="720" w:num="1"/>
          <w:docGrid w:linePitch="312" w:charSpace="0"/>
        </w:sectPr>
      </w:pPr>
    </w:p>
    <w:p w14:paraId="567C5770">
      <w:pPr>
        <w:pStyle w:val="25"/>
        <w:spacing w:line="360" w:lineRule="auto"/>
        <w:ind w:firstLine="602" w:firstLineChars="200"/>
        <w:jc w:val="center"/>
        <w:outlineLvl w:val="0"/>
        <w:rPr>
          <w:rFonts w:ascii="仿宋" w:hAnsi="仿宋" w:eastAsia="仿宋" w:cs="宋体"/>
          <w:b/>
          <w:kern w:val="0"/>
          <w:sz w:val="30"/>
          <w:szCs w:val="30"/>
        </w:rPr>
      </w:pPr>
      <w:bookmarkStart w:id="213" w:name="_Toc25540"/>
      <w:bookmarkStart w:id="214" w:name="_Toc21213"/>
      <w:bookmarkStart w:id="215" w:name="_Toc6214"/>
      <w:bookmarkStart w:id="216" w:name="_Toc28851"/>
      <w:bookmarkStart w:id="217" w:name="_Toc31077"/>
      <w:bookmarkStart w:id="218" w:name="_Toc31674"/>
      <w:bookmarkStart w:id="219" w:name="_Toc21561"/>
      <w:r>
        <w:rPr>
          <w:rFonts w:hint="eastAsia" w:ascii="仿宋" w:hAnsi="仿宋" w:eastAsia="仿宋" w:cs="宋体"/>
          <w:b/>
          <w:kern w:val="0"/>
          <w:sz w:val="30"/>
          <w:szCs w:val="30"/>
        </w:rPr>
        <w:t>报价单</w:t>
      </w:r>
      <w:bookmarkEnd w:id="213"/>
    </w:p>
    <w:tbl>
      <w:tblPr>
        <w:tblStyle w:val="19"/>
        <w:tblW w:w="5187"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7"/>
        <w:gridCol w:w="5488"/>
        <w:gridCol w:w="2045"/>
      </w:tblGrid>
      <w:tr w14:paraId="0BCA2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14:paraId="4D79CEDF">
            <w:pPr>
              <w:spacing w:line="365" w:lineRule="auto"/>
              <w:ind w:right="221"/>
              <w:jc w:val="center"/>
              <w:rPr>
                <w:rFonts w:ascii="宋体" w:hAnsi="宋体"/>
                <w:b/>
                <w:bCs/>
                <w:sz w:val="24"/>
                <w:lang w:val="zh-CN"/>
              </w:rPr>
            </w:pPr>
            <w:r>
              <w:rPr>
                <w:rFonts w:hint="eastAsia" w:ascii="宋体" w:hAnsi="宋体"/>
                <w:b/>
                <w:bCs/>
                <w:sz w:val="24"/>
                <w:lang w:val="zh-CN"/>
              </w:rPr>
              <w:t>项目名称</w:t>
            </w:r>
          </w:p>
        </w:tc>
        <w:tc>
          <w:tcPr>
            <w:tcW w:w="2735" w:type="pct"/>
            <w:tcBorders>
              <w:left w:val="single" w:color="000000" w:sz="4" w:space="0"/>
              <w:bottom w:val="single" w:color="000000" w:sz="4" w:space="0"/>
            </w:tcBorders>
            <w:vAlign w:val="center"/>
          </w:tcPr>
          <w:p w14:paraId="41A418A2">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14:paraId="6023A8A2">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14:paraId="3A2C48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14:paraId="400906DE">
            <w:pPr>
              <w:spacing w:line="360" w:lineRule="exact"/>
              <w:ind w:right="221"/>
              <w:rPr>
                <w:rFonts w:ascii="宋体" w:hAnsi="宋体"/>
                <w:sz w:val="24"/>
                <w:lang w:val="zh-CN"/>
              </w:rPr>
            </w:pPr>
            <w:r>
              <w:rPr>
                <w:rFonts w:hint="eastAsia" w:ascii="宋体" w:hAnsi="宋体"/>
                <w:sz w:val="24"/>
                <w:lang w:val="zh-CN"/>
              </w:rPr>
              <w:t>南方医科大学第五附属医院影像系统医生工作站加密狗项目</w:t>
            </w:r>
          </w:p>
        </w:tc>
        <w:tc>
          <w:tcPr>
            <w:tcW w:w="2735" w:type="pct"/>
            <w:tcBorders>
              <w:top w:val="single" w:color="000000" w:sz="4" w:space="0"/>
              <w:left w:val="single" w:color="000000" w:sz="4" w:space="0"/>
            </w:tcBorders>
            <w:vAlign w:val="center"/>
          </w:tcPr>
          <w:p w14:paraId="689315FE">
            <w:pPr>
              <w:spacing w:line="365" w:lineRule="auto"/>
              <w:ind w:right="221"/>
              <w:jc w:val="left"/>
              <w:rPr>
                <w:rFonts w:ascii="宋体" w:hAnsi="宋体" w:cs="宋体"/>
                <w:b/>
                <w:bCs/>
                <w:kern w:val="0"/>
                <w:sz w:val="24"/>
              </w:rPr>
            </w:pPr>
            <w:r>
              <w:rPr>
                <w:rFonts w:hint="eastAsia" w:ascii="宋体" w:hAnsi="宋体" w:cs="宋体"/>
                <w:b/>
                <w:bCs/>
                <w:kern w:val="0"/>
                <w:sz w:val="24"/>
              </w:rPr>
              <w:t xml:space="preserve">人民币大写：                   </w:t>
            </w:r>
          </w:p>
          <w:p w14:paraId="1FAAE02B">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14:paraId="6724C931">
            <w:pPr>
              <w:spacing w:line="365" w:lineRule="auto"/>
              <w:ind w:right="221"/>
              <w:jc w:val="center"/>
              <w:rPr>
                <w:rFonts w:ascii="宋体" w:hAnsi="宋体" w:cs="宋体"/>
                <w:b/>
                <w:bCs/>
                <w:kern w:val="0"/>
                <w:sz w:val="24"/>
              </w:rPr>
            </w:pPr>
          </w:p>
        </w:tc>
      </w:tr>
    </w:tbl>
    <w:p w14:paraId="051AC829">
      <w:pPr>
        <w:pStyle w:val="25"/>
        <w:spacing w:line="360" w:lineRule="auto"/>
        <w:ind w:firstLine="602" w:firstLineChars="200"/>
        <w:jc w:val="center"/>
        <w:outlineLvl w:val="9"/>
        <w:rPr>
          <w:rFonts w:ascii="仿宋" w:hAnsi="仿宋" w:eastAsia="仿宋" w:cs="宋体"/>
          <w:b/>
          <w:kern w:val="0"/>
          <w:sz w:val="30"/>
          <w:szCs w:val="30"/>
        </w:rPr>
      </w:pPr>
    </w:p>
    <w:p w14:paraId="7FE728B2">
      <w:pPr>
        <w:pStyle w:val="25"/>
        <w:spacing w:line="360" w:lineRule="exact"/>
        <w:rPr>
          <w:rFonts w:ascii="宋体" w:hAnsi="宋体"/>
          <w:b/>
          <w:bCs/>
          <w:sz w:val="24"/>
        </w:rPr>
      </w:pPr>
      <w:r>
        <w:rPr>
          <w:rFonts w:hint="eastAsia" w:ascii="宋体" w:hAnsi="宋体"/>
          <w:b/>
          <w:bCs/>
          <w:sz w:val="24"/>
          <w:lang w:val="zh-CN"/>
        </w:rPr>
        <w:t>备注：</w:t>
      </w:r>
    </w:p>
    <w:p w14:paraId="53F5A29B">
      <w:pPr>
        <w:pStyle w:val="25"/>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14:paraId="5AB3855F">
      <w:pPr>
        <w:widowControl/>
        <w:spacing w:line="400" w:lineRule="exact"/>
        <w:jc w:val="left"/>
        <w:rPr>
          <w:rFonts w:ascii="宋体" w:hAnsi="宋体"/>
          <w:b/>
          <w:bCs/>
          <w:sz w:val="24"/>
        </w:rPr>
      </w:pPr>
      <w:bookmarkStart w:id="220" w:name="_Toc22248"/>
      <w:r>
        <w:rPr>
          <w:rFonts w:hint="eastAsia" w:ascii="宋体" w:hAnsi="宋体"/>
          <w:b/>
          <w:bCs/>
          <w:sz w:val="24"/>
          <w:lang w:val="en-US" w:eastAsia="zh-CN"/>
        </w:rPr>
        <w:t>2.</w:t>
      </w:r>
      <w:r>
        <w:rPr>
          <w:rFonts w:hint="eastAsia" w:ascii="宋体" w:hAnsi="宋体"/>
          <w:b/>
          <w:bCs/>
          <w:sz w:val="24"/>
        </w:rPr>
        <w:t>其他承诺：</w:t>
      </w:r>
      <w:bookmarkEnd w:id="220"/>
    </w:p>
    <w:p w14:paraId="355F9F85">
      <w:pPr>
        <w:widowControl/>
        <w:spacing w:line="360" w:lineRule="auto"/>
        <w:ind w:firstLine="6720" w:firstLineChars="2800"/>
        <w:jc w:val="left"/>
        <w:rPr>
          <w:rFonts w:ascii="宋体" w:hAnsi="宋体"/>
          <w:sz w:val="24"/>
        </w:rPr>
      </w:pPr>
    </w:p>
    <w:p w14:paraId="6E30CC60">
      <w:pPr>
        <w:pStyle w:val="2"/>
        <w:rPr>
          <w:rFonts w:ascii="宋体" w:hAnsi="宋体"/>
          <w:sz w:val="24"/>
        </w:rPr>
      </w:pPr>
    </w:p>
    <w:p w14:paraId="754D0622">
      <w:pPr>
        <w:pStyle w:val="25"/>
        <w:rPr>
          <w:rFonts w:ascii="宋体" w:hAnsi="宋体"/>
          <w:sz w:val="24"/>
        </w:rPr>
      </w:pPr>
    </w:p>
    <w:p w14:paraId="63175DA4">
      <w:pPr>
        <w:pStyle w:val="25"/>
        <w:rPr>
          <w:rFonts w:ascii="宋体" w:hAnsi="宋体"/>
          <w:sz w:val="24"/>
        </w:rPr>
      </w:pPr>
    </w:p>
    <w:p w14:paraId="3235AF97">
      <w:pPr>
        <w:widowControl/>
        <w:spacing w:line="360" w:lineRule="auto"/>
        <w:ind w:firstLine="3840" w:firstLineChars="1600"/>
        <w:jc w:val="left"/>
        <w:outlineLvl w:val="0"/>
        <w:rPr>
          <w:rFonts w:ascii="宋体" w:hAnsi="宋体"/>
          <w:sz w:val="24"/>
        </w:rPr>
      </w:pPr>
      <w:bookmarkStart w:id="221" w:name="_Toc14199"/>
      <w:bookmarkStart w:id="222" w:name="_Toc16161"/>
      <w:r>
        <w:rPr>
          <w:rFonts w:hint="eastAsia" w:ascii="宋体" w:hAnsi="宋体"/>
          <w:sz w:val="24"/>
        </w:rPr>
        <w:t>公司名称（加盖公章）：</w:t>
      </w:r>
      <w:bookmarkEnd w:id="221"/>
      <w:bookmarkEnd w:id="222"/>
    </w:p>
    <w:p w14:paraId="5386E0DC">
      <w:pPr>
        <w:widowControl/>
        <w:spacing w:line="360" w:lineRule="auto"/>
        <w:ind w:firstLine="6000" w:firstLineChars="2500"/>
        <w:jc w:val="left"/>
        <w:outlineLvl w:val="9"/>
        <w:rPr>
          <w:rFonts w:ascii="宋体" w:hAnsi="宋体"/>
          <w:sz w:val="24"/>
        </w:rPr>
      </w:pPr>
      <w:bookmarkStart w:id="223" w:name="_Toc16792"/>
    </w:p>
    <w:p w14:paraId="2151F517">
      <w:pPr>
        <w:widowControl/>
        <w:spacing w:line="360" w:lineRule="auto"/>
        <w:ind w:firstLine="2640" w:firstLineChars="1100"/>
        <w:jc w:val="left"/>
        <w:outlineLvl w:val="0"/>
        <w:rPr>
          <w:rFonts w:ascii="宋体" w:hAnsi="宋体"/>
          <w:sz w:val="24"/>
        </w:rPr>
      </w:pPr>
      <w:bookmarkStart w:id="224" w:name="_Toc21867"/>
      <w:r>
        <w:rPr>
          <w:rFonts w:hint="eastAsia" w:ascii="宋体" w:hAnsi="宋体"/>
          <w:sz w:val="24"/>
        </w:rPr>
        <w:t>公司法定代表人或授权代表签名：</w:t>
      </w:r>
      <w:bookmarkEnd w:id="223"/>
      <w:bookmarkEnd w:id="224"/>
      <w:r>
        <w:rPr>
          <w:rFonts w:hint="eastAsia" w:ascii="宋体" w:hAnsi="宋体"/>
          <w:sz w:val="24"/>
        </w:rPr>
        <w:t xml:space="preserve">           </w:t>
      </w:r>
    </w:p>
    <w:p w14:paraId="220BF6B5">
      <w:pPr>
        <w:widowControl/>
        <w:spacing w:line="360" w:lineRule="auto"/>
        <w:ind w:firstLine="6720" w:firstLineChars="2800"/>
        <w:jc w:val="left"/>
        <w:outlineLvl w:val="9"/>
        <w:rPr>
          <w:rFonts w:ascii="宋体" w:hAnsi="宋体"/>
          <w:sz w:val="24"/>
        </w:rPr>
      </w:pPr>
      <w:bookmarkStart w:id="225" w:name="_Toc17664"/>
    </w:p>
    <w:p w14:paraId="02728B67">
      <w:pPr>
        <w:widowControl/>
        <w:spacing w:line="360" w:lineRule="auto"/>
        <w:ind w:firstLine="5280" w:firstLineChars="2200"/>
        <w:jc w:val="left"/>
        <w:outlineLvl w:val="0"/>
        <w:rPr>
          <w:rFonts w:ascii="宋体" w:hAnsi="宋体"/>
          <w:sz w:val="24"/>
        </w:rPr>
      </w:pPr>
      <w:bookmarkStart w:id="226" w:name="_Toc18009"/>
      <w:r>
        <w:rPr>
          <w:rFonts w:hint="eastAsia" w:ascii="宋体" w:hAnsi="宋体"/>
          <w:sz w:val="24"/>
        </w:rPr>
        <w:t>日  期：    年    月     日</w:t>
      </w:r>
      <w:bookmarkEnd w:id="225"/>
      <w:bookmarkEnd w:id="226"/>
    </w:p>
    <w:p w14:paraId="42C98F74">
      <w:pPr>
        <w:pStyle w:val="2"/>
        <w:jc w:val="center"/>
        <w:rPr>
          <w:rFonts w:hAnsi="宋体" w:cs="宋体"/>
          <w:b/>
          <w:sz w:val="28"/>
          <w:szCs w:val="22"/>
          <w:lang w:val="zh-CN" w:bidi="zh-CN"/>
        </w:rPr>
      </w:pPr>
    </w:p>
    <w:p w14:paraId="61D6160D">
      <w:pPr>
        <w:pStyle w:val="2"/>
        <w:jc w:val="center"/>
        <w:rPr>
          <w:rFonts w:hAnsi="宋体" w:cs="宋体"/>
          <w:b/>
          <w:sz w:val="28"/>
          <w:szCs w:val="22"/>
          <w:lang w:val="zh-CN" w:bidi="zh-CN"/>
        </w:rPr>
      </w:pPr>
    </w:p>
    <w:p w14:paraId="1EDC7F68">
      <w:pPr>
        <w:pStyle w:val="2"/>
        <w:jc w:val="center"/>
        <w:rPr>
          <w:rFonts w:hAnsi="宋体" w:cs="宋体"/>
          <w:b/>
          <w:sz w:val="28"/>
          <w:szCs w:val="22"/>
          <w:lang w:val="zh-CN" w:bidi="zh-CN"/>
        </w:rPr>
      </w:pPr>
    </w:p>
    <w:p w14:paraId="3C5DF888">
      <w:pPr>
        <w:pStyle w:val="2"/>
        <w:jc w:val="center"/>
        <w:rPr>
          <w:rFonts w:hAnsi="宋体" w:cs="宋体"/>
          <w:b/>
          <w:sz w:val="28"/>
          <w:szCs w:val="22"/>
          <w:lang w:val="zh-CN" w:bidi="zh-CN"/>
        </w:rPr>
      </w:pPr>
    </w:p>
    <w:p w14:paraId="73B4DEE6">
      <w:pPr>
        <w:pStyle w:val="2"/>
        <w:jc w:val="center"/>
        <w:rPr>
          <w:rFonts w:hAnsi="宋体" w:cs="宋体"/>
          <w:b/>
          <w:sz w:val="28"/>
          <w:szCs w:val="22"/>
          <w:lang w:val="zh-CN" w:bidi="zh-CN"/>
        </w:rPr>
      </w:pPr>
    </w:p>
    <w:p w14:paraId="49824741">
      <w:pPr>
        <w:pStyle w:val="2"/>
        <w:jc w:val="center"/>
        <w:rPr>
          <w:rFonts w:hAnsi="宋体" w:cs="宋体"/>
          <w:b/>
          <w:sz w:val="28"/>
          <w:szCs w:val="22"/>
          <w:lang w:val="zh-CN" w:bidi="zh-CN"/>
        </w:rPr>
      </w:pPr>
    </w:p>
    <w:p w14:paraId="6A05523B">
      <w:pPr>
        <w:pStyle w:val="2"/>
        <w:jc w:val="center"/>
        <w:rPr>
          <w:rFonts w:hAnsi="宋体" w:cs="宋体"/>
          <w:b/>
          <w:sz w:val="28"/>
          <w:szCs w:val="22"/>
          <w:lang w:val="zh-CN" w:bidi="zh-CN"/>
        </w:rPr>
      </w:pPr>
    </w:p>
    <w:p w14:paraId="49EA48D7">
      <w:pPr>
        <w:pStyle w:val="2"/>
        <w:jc w:val="center"/>
        <w:rPr>
          <w:rFonts w:hint="eastAsia" w:hAnsi="宋体" w:cs="宋体"/>
          <w:b/>
          <w:sz w:val="28"/>
          <w:szCs w:val="22"/>
          <w:lang w:val="zh-CN" w:bidi="zh-CN"/>
        </w:rPr>
      </w:pPr>
    </w:p>
    <w:p w14:paraId="6B1624EF">
      <w:pPr>
        <w:pStyle w:val="2"/>
        <w:jc w:val="center"/>
        <w:rPr>
          <w:rFonts w:hint="eastAsia" w:hAnsi="宋体" w:cs="宋体"/>
          <w:b/>
          <w:sz w:val="28"/>
          <w:szCs w:val="22"/>
          <w:lang w:val="zh-CN" w:bidi="zh-CN"/>
        </w:rPr>
      </w:pPr>
    </w:p>
    <w:p w14:paraId="4E860DC4">
      <w:pPr>
        <w:pStyle w:val="2"/>
        <w:jc w:val="center"/>
        <w:rPr>
          <w:rFonts w:hAnsi="宋体" w:cs="宋体"/>
          <w:b/>
          <w:sz w:val="28"/>
          <w:szCs w:val="22"/>
          <w:lang w:val="zh-CN" w:bidi="zh-CN"/>
        </w:rPr>
      </w:pPr>
    </w:p>
    <w:p w14:paraId="13EBBED2">
      <w:pPr>
        <w:pStyle w:val="2"/>
        <w:jc w:val="center"/>
        <w:rPr>
          <w:rFonts w:hAnsi="宋体" w:cs="宋体"/>
          <w:b/>
          <w:sz w:val="28"/>
          <w:szCs w:val="22"/>
          <w:lang w:val="zh-CN" w:bidi="zh-CN"/>
        </w:rPr>
      </w:pPr>
    </w:p>
    <w:p w14:paraId="090C5793">
      <w:pPr>
        <w:pStyle w:val="2"/>
        <w:jc w:val="center"/>
        <w:rPr>
          <w:rFonts w:hAnsi="宋体" w:cs="宋体"/>
          <w:b/>
          <w:sz w:val="28"/>
          <w:szCs w:val="22"/>
          <w:lang w:val="zh-CN" w:bidi="zh-CN"/>
        </w:rPr>
      </w:pPr>
    </w:p>
    <w:p w14:paraId="788F5FB8">
      <w:pPr>
        <w:pStyle w:val="2"/>
        <w:jc w:val="center"/>
        <w:rPr>
          <w:rFonts w:hAnsi="宋体" w:cs="宋体"/>
          <w:b/>
          <w:sz w:val="28"/>
          <w:szCs w:val="22"/>
          <w:lang w:val="zh-CN" w:bidi="zh-CN"/>
        </w:rPr>
      </w:pPr>
    </w:p>
    <w:p w14:paraId="035DC029">
      <w:pPr>
        <w:pStyle w:val="2"/>
        <w:jc w:val="center"/>
        <w:rPr>
          <w:rFonts w:hAnsi="宋体" w:cs="宋体"/>
          <w:b/>
          <w:sz w:val="28"/>
          <w:szCs w:val="22"/>
          <w:lang w:val="zh-CN" w:bidi="zh-CN"/>
        </w:rPr>
      </w:pPr>
    </w:p>
    <w:p w14:paraId="5858C186">
      <w:pPr>
        <w:pStyle w:val="2"/>
        <w:jc w:val="center"/>
        <w:rPr>
          <w:rFonts w:hAnsi="宋体" w:cs="宋体"/>
          <w:b/>
          <w:sz w:val="28"/>
          <w:szCs w:val="22"/>
          <w:lang w:val="zh-CN" w:bidi="zh-CN"/>
        </w:rPr>
      </w:pPr>
    </w:p>
    <w:p w14:paraId="61C59F2E">
      <w:pPr>
        <w:pStyle w:val="2"/>
        <w:jc w:val="center"/>
        <w:rPr>
          <w:rFonts w:hAnsi="宋体" w:cs="宋体"/>
          <w:b/>
          <w:sz w:val="28"/>
          <w:szCs w:val="22"/>
          <w:lang w:val="zh-CN" w:bidi="zh-CN"/>
        </w:rPr>
      </w:pPr>
    </w:p>
    <w:p w14:paraId="449F12D3">
      <w:pPr>
        <w:pStyle w:val="2"/>
        <w:jc w:val="center"/>
        <w:rPr>
          <w:rFonts w:hAnsi="宋体" w:cs="宋体"/>
          <w:b/>
          <w:sz w:val="28"/>
          <w:szCs w:val="22"/>
          <w:lang w:val="zh-CN" w:bidi="zh-CN"/>
        </w:rPr>
      </w:pPr>
    </w:p>
    <w:p w14:paraId="6D6D3AE4">
      <w:pPr>
        <w:pStyle w:val="29"/>
        <w:tabs>
          <w:tab w:val="left" w:pos="1050"/>
          <w:tab w:val="center" w:pos="4535"/>
        </w:tabs>
        <w:spacing w:line="360" w:lineRule="auto"/>
        <w:jc w:val="center"/>
        <w:outlineLvl w:val="0"/>
        <w:rPr>
          <w:b/>
          <w:bCs/>
          <w:sz w:val="32"/>
          <w:szCs w:val="32"/>
        </w:rPr>
      </w:pPr>
      <w:bookmarkStart w:id="227" w:name="_Toc4448"/>
      <w:bookmarkStart w:id="228" w:name="_Toc11748"/>
      <w:r>
        <w:rPr>
          <w:rFonts w:hint="eastAsia"/>
          <w:b/>
          <w:bCs/>
          <w:sz w:val="32"/>
          <w:szCs w:val="32"/>
        </w:rPr>
        <w:t>法定代表人资格证明书</w:t>
      </w:r>
      <w:bookmarkEnd w:id="214"/>
      <w:bookmarkEnd w:id="215"/>
      <w:bookmarkEnd w:id="216"/>
      <w:bookmarkEnd w:id="217"/>
      <w:bookmarkEnd w:id="227"/>
      <w:bookmarkEnd w:id="228"/>
    </w:p>
    <w:p w14:paraId="0C260FDB">
      <w:pPr>
        <w:pStyle w:val="29"/>
        <w:spacing w:line="360" w:lineRule="auto"/>
        <w:jc w:val="center"/>
        <w:rPr>
          <w:b/>
          <w:bCs/>
          <w:sz w:val="30"/>
          <w:szCs w:val="30"/>
        </w:rPr>
      </w:pPr>
    </w:p>
    <w:p w14:paraId="5EFFBD9C">
      <w:pPr>
        <w:pStyle w:val="29"/>
        <w:spacing w:line="360" w:lineRule="auto"/>
        <w:ind w:firstLine="560"/>
        <w:rPr>
          <w:sz w:val="24"/>
          <w:szCs w:val="24"/>
        </w:rPr>
      </w:pPr>
      <w:r>
        <w:rPr>
          <w:rFonts w:hint="eastAsia"/>
          <w:sz w:val="24"/>
          <w:szCs w:val="24"/>
        </w:rPr>
        <w:t>兹证明，</w:t>
      </w:r>
      <w:r>
        <w:rPr>
          <w:rFonts w:hint="eastAsia"/>
          <w:sz w:val="24"/>
          <w:szCs w:val="24"/>
          <w:u w:val="single"/>
        </w:rPr>
        <w:t xml:space="preserve">           </w:t>
      </w:r>
      <w:r>
        <w:rPr>
          <w:rFonts w:hint="eastAsia"/>
          <w:sz w:val="24"/>
          <w:szCs w:val="24"/>
        </w:rPr>
        <w:t>同志，</w:t>
      </w:r>
      <w:r>
        <w:rPr>
          <w:rFonts w:hint="eastAsia"/>
          <w:sz w:val="24"/>
          <w:szCs w:val="24"/>
          <w:u w:val="single"/>
        </w:rPr>
        <w:t xml:space="preserve">     </w:t>
      </w:r>
      <w:r>
        <w:rPr>
          <w:rFonts w:hint="eastAsia"/>
          <w:sz w:val="24"/>
          <w:szCs w:val="24"/>
        </w:rPr>
        <w:t>（性别），现任我司</w:t>
      </w:r>
      <w:r>
        <w:rPr>
          <w:rFonts w:hint="eastAsia"/>
          <w:sz w:val="24"/>
          <w:szCs w:val="24"/>
          <w:u w:val="single"/>
        </w:rPr>
        <w:t xml:space="preserve">         </w:t>
      </w:r>
      <w:r>
        <w:rPr>
          <w:rFonts w:hint="eastAsia"/>
          <w:sz w:val="24"/>
          <w:szCs w:val="24"/>
        </w:rPr>
        <w:t>职务，为本公司的法定代表人，特此证明。</w:t>
      </w:r>
    </w:p>
    <w:p w14:paraId="0CDDA906">
      <w:pPr>
        <w:pStyle w:val="29"/>
        <w:spacing w:line="360" w:lineRule="auto"/>
        <w:ind w:firstLine="560"/>
        <w:rPr>
          <w:sz w:val="24"/>
          <w:szCs w:val="24"/>
        </w:rPr>
      </w:pPr>
    </w:p>
    <w:p w14:paraId="77BEAB80">
      <w:pPr>
        <w:pStyle w:val="29"/>
        <w:spacing w:line="360" w:lineRule="auto"/>
        <w:ind w:firstLine="560"/>
        <w:rPr>
          <w:sz w:val="24"/>
          <w:szCs w:val="24"/>
          <w:u w:val="single"/>
        </w:rPr>
      </w:pPr>
      <w:r>
        <w:rPr>
          <w:rFonts w:hint="eastAsia"/>
          <w:sz w:val="24"/>
          <w:szCs w:val="24"/>
        </w:rPr>
        <w:t>公司法定代表人签字（盖章）：</w:t>
      </w:r>
      <w:r>
        <w:rPr>
          <w:rFonts w:hint="eastAsia"/>
          <w:sz w:val="24"/>
          <w:szCs w:val="24"/>
          <w:u w:val="single"/>
        </w:rPr>
        <w:t xml:space="preserve">                                  </w:t>
      </w:r>
    </w:p>
    <w:p w14:paraId="2BC17829">
      <w:pPr>
        <w:pStyle w:val="29"/>
        <w:spacing w:line="360" w:lineRule="auto"/>
        <w:ind w:firstLine="560"/>
        <w:rPr>
          <w:sz w:val="24"/>
          <w:szCs w:val="24"/>
        </w:rPr>
      </w:pPr>
      <w:r>
        <w:rPr>
          <w:rFonts w:hint="eastAsia"/>
          <w:sz w:val="24"/>
          <w:szCs w:val="24"/>
        </w:rPr>
        <w:t>公司名称（加盖公章）：</w:t>
      </w:r>
      <w:r>
        <w:rPr>
          <w:rFonts w:hint="eastAsia"/>
          <w:sz w:val="24"/>
          <w:szCs w:val="24"/>
          <w:u w:val="single"/>
        </w:rPr>
        <w:t xml:space="preserve">                                            </w:t>
      </w:r>
      <w:r>
        <w:rPr>
          <w:rFonts w:hint="eastAsia"/>
          <w:sz w:val="24"/>
          <w:szCs w:val="24"/>
        </w:rPr>
        <w:t xml:space="preserve">  </w:t>
      </w:r>
    </w:p>
    <w:p w14:paraId="02A00044">
      <w:pPr>
        <w:pStyle w:val="29"/>
        <w:spacing w:line="360" w:lineRule="auto"/>
        <w:ind w:firstLine="560"/>
        <w:rPr>
          <w:sz w:val="28"/>
          <w:szCs w:val="28"/>
          <w:u w:val="single"/>
        </w:rPr>
      </w:pPr>
      <w:r>
        <w:rPr>
          <w:rFonts w:hint="eastAsia"/>
          <w:sz w:val="24"/>
          <w:szCs w:val="24"/>
        </w:rPr>
        <w:t>日期：</w:t>
      </w:r>
      <w:r>
        <w:rPr>
          <w:rFonts w:hint="eastAsia"/>
          <w:sz w:val="24"/>
          <w:szCs w:val="24"/>
          <w:u w:val="single"/>
        </w:rPr>
        <w:t xml:space="preserve">                                                           </w:t>
      </w:r>
    </w:p>
    <w:p w14:paraId="0B17FEBD">
      <w:pPr>
        <w:pStyle w:val="29"/>
        <w:spacing w:line="360" w:lineRule="auto"/>
        <w:rPr>
          <w:b/>
          <w:bCs/>
          <w:sz w:val="28"/>
          <w:szCs w:val="28"/>
        </w:rPr>
      </w:pPr>
    </w:p>
    <w:p w14:paraId="0B3AB8DC">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521C8B3">
      <w:pPr>
        <w:widowControl/>
        <w:spacing w:line="500" w:lineRule="atLeast"/>
        <w:rPr>
          <w:rFonts w:ascii="宋体" w:hAnsi="宋体"/>
          <w:spacing w:val="4"/>
          <w:kern w:val="0"/>
          <w:szCs w:val="21"/>
        </w:rPr>
      </w:pPr>
    </w:p>
    <w:p w14:paraId="2BA3ECB1">
      <w:pPr>
        <w:spacing w:line="400" w:lineRule="exact"/>
        <w:rPr>
          <w:rFonts w:ascii="宋体" w:hAnsi="宋体"/>
          <w:b/>
          <w:sz w:val="36"/>
          <w:szCs w:val="36"/>
        </w:rPr>
      </w:pPr>
    </w:p>
    <w:p w14:paraId="5CF0CE3B">
      <w:pPr>
        <w:spacing w:line="400" w:lineRule="exact"/>
        <w:rPr>
          <w:rFonts w:ascii="宋体" w:hAnsi="宋体"/>
          <w:b/>
          <w:sz w:val="36"/>
          <w:szCs w:val="36"/>
        </w:rPr>
      </w:pPr>
    </w:p>
    <w:p w14:paraId="5E55BE0E">
      <w:pPr>
        <w:pStyle w:val="29"/>
        <w:spacing w:line="360" w:lineRule="auto"/>
        <w:jc w:val="both"/>
        <w:rPr>
          <w:rFonts w:hint="eastAsia" w:eastAsia="宋体"/>
          <w:b/>
          <w:bCs/>
          <w:sz w:val="32"/>
          <w:szCs w:val="32"/>
          <w:lang w:val="en-US" w:eastAsia="zh-CN"/>
        </w:rPr>
      </w:pPr>
      <w:bookmarkStart w:id="229" w:name="_Toc14020"/>
      <w:bookmarkStart w:id="230" w:name="_Toc14591"/>
      <w:bookmarkStart w:id="231" w:name="_Toc28957"/>
      <w:bookmarkStart w:id="232" w:name="_Toc23685"/>
      <w:bookmarkStart w:id="233" w:name="_Toc7276"/>
      <w:bookmarkStart w:id="234" w:name="_Toc22175"/>
      <w:bookmarkStart w:id="235" w:name="_Toc3758"/>
      <w:bookmarkStart w:id="236" w:name="_Toc14853"/>
      <w:bookmarkStart w:id="237" w:name="_Toc3241"/>
      <w:bookmarkStart w:id="238" w:name="_Toc18443"/>
      <w:bookmarkStart w:id="239" w:name="_Toc15050"/>
    </w:p>
    <w:p w14:paraId="14D5612D">
      <w:pPr>
        <w:pStyle w:val="29"/>
        <w:spacing w:line="360" w:lineRule="auto"/>
        <w:jc w:val="both"/>
        <w:rPr>
          <w:rFonts w:hint="eastAsia" w:eastAsia="宋体"/>
          <w:b/>
          <w:bCs/>
          <w:sz w:val="32"/>
          <w:szCs w:val="32"/>
          <w:lang w:val="en-US" w:eastAsia="zh-CN"/>
        </w:rPr>
      </w:pPr>
    </w:p>
    <w:p w14:paraId="20E2876C">
      <w:pPr>
        <w:pStyle w:val="29"/>
        <w:spacing w:line="360" w:lineRule="auto"/>
        <w:jc w:val="both"/>
        <w:rPr>
          <w:rFonts w:hint="eastAsia" w:eastAsia="宋体"/>
          <w:b/>
          <w:bCs/>
          <w:sz w:val="32"/>
          <w:szCs w:val="32"/>
          <w:lang w:val="en-US" w:eastAsia="zh-CN"/>
        </w:rPr>
      </w:pPr>
    </w:p>
    <w:p w14:paraId="270E9992">
      <w:pPr>
        <w:pStyle w:val="29"/>
        <w:spacing w:line="360" w:lineRule="auto"/>
        <w:jc w:val="center"/>
        <w:outlineLvl w:val="0"/>
        <w:rPr>
          <w:b/>
          <w:bCs/>
          <w:sz w:val="32"/>
          <w:szCs w:val="32"/>
        </w:rPr>
      </w:pPr>
      <w:bookmarkStart w:id="240" w:name="_Toc7237"/>
      <w:bookmarkStart w:id="241" w:name="_Toc11289"/>
      <w:r>
        <w:rPr>
          <w:rFonts w:hint="eastAsia"/>
          <w:b/>
          <w:bCs/>
          <w:sz w:val="32"/>
          <w:szCs w:val="32"/>
        </w:rPr>
        <w:t>法定代表人授权委托书</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54EC361A">
      <w:pPr>
        <w:pStyle w:val="30"/>
        <w:spacing w:line="360" w:lineRule="auto"/>
        <w:jc w:val="left"/>
        <w:rPr>
          <w:b/>
          <w:bCs/>
          <w:sz w:val="24"/>
          <w:szCs w:val="24"/>
        </w:rPr>
      </w:pPr>
      <w:r>
        <w:rPr>
          <w:rFonts w:hint="eastAsia"/>
          <w:b/>
          <w:bCs/>
          <w:sz w:val="24"/>
          <w:szCs w:val="24"/>
        </w:rPr>
        <w:t>本授权书声明：</w:t>
      </w:r>
    </w:p>
    <w:p w14:paraId="10B30FDA">
      <w:pPr>
        <w:pStyle w:val="29"/>
        <w:spacing w:line="360" w:lineRule="auto"/>
        <w:ind w:firstLine="560"/>
        <w:rPr>
          <w:rFonts w:hint="eastAsia"/>
          <w:sz w:val="24"/>
          <w:szCs w:val="24"/>
        </w:rPr>
      </w:pPr>
      <w:r>
        <w:rPr>
          <w:rFonts w:hint="eastAsia"/>
          <w:sz w:val="24"/>
          <w:szCs w:val="24"/>
        </w:rPr>
        <w:t>注册于</w:t>
      </w:r>
      <w:r>
        <w:rPr>
          <w:rFonts w:hint="eastAsia"/>
          <w:sz w:val="24"/>
          <w:szCs w:val="24"/>
          <w:u w:val="single"/>
        </w:rPr>
        <w:t xml:space="preserve">           </w:t>
      </w:r>
      <w:r>
        <w:rPr>
          <w:rFonts w:hint="eastAsia"/>
          <w:sz w:val="24"/>
          <w:szCs w:val="24"/>
        </w:rPr>
        <w:t>（</w:t>
      </w:r>
      <w:r>
        <w:rPr>
          <w:rFonts w:hint="eastAsia"/>
          <w:sz w:val="24"/>
          <w:szCs w:val="24"/>
          <w:lang w:eastAsia="zh-CN"/>
        </w:rPr>
        <w:t>营业执照住所地址</w:t>
      </w:r>
      <w:r>
        <w:rPr>
          <w:rFonts w:hint="eastAsia"/>
          <w:sz w:val="24"/>
          <w:szCs w:val="24"/>
        </w:rPr>
        <w:t>）</w:t>
      </w:r>
      <w:r>
        <w:rPr>
          <w:rFonts w:hint="eastAsia"/>
          <w:sz w:val="24"/>
          <w:szCs w:val="24"/>
          <w:u w:val="single"/>
        </w:rPr>
        <w:t xml:space="preserve">               </w:t>
      </w:r>
      <w:r>
        <w:rPr>
          <w:rFonts w:hint="eastAsia"/>
          <w:sz w:val="24"/>
          <w:szCs w:val="24"/>
        </w:rPr>
        <w:t>（公司名称）的</w:t>
      </w:r>
      <w:r>
        <w:rPr>
          <w:rFonts w:hint="eastAsia"/>
          <w:sz w:val="24"/>
          <w:szCs w:val="24"/>
          <w:u w:val="single"/>
        </w:rPr>
        <w:t xml:space="preserve">        </w:t>
      </w:r>
      <w:r>
        <w:rPr>
          <w:rFonts w:hint="eastAsia"/>
          <w:sz w:val="24"/>
          <w:szCs w:val="24"/>
        </w:rPr>
        <w:t xml:space="preserve">（法定代表人姓名、职务）代表本公司授权 </w:t>
      </w:r>
      <w:r>
        <w:rPr>
          <w:rFonts w:hint="eastAsia"/>
          <w:sz w:val="24"/>
          <w:szCs w:val="24"/>
          <w:u w:val="single"/>
        </w:rPr>
        <w:t xml:space="preserve">       </w:t>
      </w:r>
      <w:r>
        <w:rPr>
          <w:rFonts w:hint="eastAsia"/>
          <w:sz w:val="24"/>
          <w:szCs w:val="24"/>
        </w:rPr>
        <w:t>（被授权人的姓名、职务、联系方式）为本公司的合法代表，以本公司名义负责处理在</w:t>
      </w:r>
      <w:r>
        <w:rPr>
          <w:rFonts w:hint="eastAsia"/>
          <w:sz w:val="24"/>
          <w:szCs w:val="24"/>
          <w:u w:val="single"/>
        </w:rPr>
        <w:t>南方医科大学第五附属医院 ***项目</w:t>
      </w:r>
      <w:r>
        <w:rPr>
          <w:rFonts w:hint="eastAsia"/>
          <w:sz w:val="24"/>
          <w:szCs w:val="24"/>
        </w:rPr>
        <w:t>院内</w:t>
      </w:r>
      <w:r>
        <w:rPr>
          <w:rFonts w:hint="eastAsia"/>
          <w:color w:val="FF0000"/>
          <w:sz w:val="24"/>
          <w:szCs w:val="24"/>
        </w:rPr>
        <w:t>单一来源</w:t>
      </w:r>
      <w:r>
        <w:rPr>
          <w:rFonts w:hint="eastAsia"/>
          <w:sz w:val="24"/>
          <w:szCs w:val="24"/>
        </w:rPr>
        <w:t>采购活动中参加</w:t>
      </w:r>
      <w:r>
        <w:rPr>
          <w:rFonts w:hint="eastAsia"/>
          <w:color w:val="0000FF"/>
          <w:sz w:val="24"/>
          <w:szCs w:val="24"/>
        </w:rPr>
        <w:t>谈判、</w:t>
      </w:r>
      <w:r>
        <w:rPr>
          <w:rFonts w:hint="eastAsia"/>
          <w:sz w:val="24"/>
          <w:szCs w:val="24"/>
        </w:rPr>
        <w:t>报价、签订合同等相关事宜。</w:t>
      </w:r>
    </w:p>
    <w:p w14:paraId="091AAB4F">
      <w:pPr>
        <w:pStyle w:val="29"/>
        <w:spacing w:line="360" w:lineRule="auto"/>
        <w:ind w:firstLine="560"/>
        <w:rPr>
          <w:rFonts w:hint="eastAsia"/>
          <w:sz w:val="24"/>
          <w:szCs w:val="24"/>
        </w:rPr>
      </w:pPr>
      <w:r>
        <w:rPr>
          <w:rFonts w:hint="eastAsia"/>
          <w:sz w:val="24"/>
          <w:szCs w:val="24"/>
        </w:rPr>
        <w:t>授权</w:t>
      </w:r>
      <w:r>
        <w:rPr>
          <w:rFonts w:hint="eastAsia"/>
          <w:sz w:val="24"/>
          <w:szCs w:val="24"/>
          <w:lang w:eastAsia="zh-CN"/>
        </w:rPr>
        <w:t>期限</w:t>
      </w:r>
      <w:r>
        <w:rPr>
          <w:rFonts w:hint="eastAsia"/>
          <w:sz w:val="24"/>
          <w:szCs w:val="24"/>
        </w:rPr>
        <w:t xml:space="preserve">：   </w:t>
      </w:r>
      <w:r>
        <w:rPr>
          <w:rFonts w:hint="eastAsia"/>
          <w:sz w:val="24"/>
          <w:szCs w:val="24"/>
          <w:lang w:val="en-US" w:eastAsia="zh-CN"/>
        </w:rPr>
        <w:t xml:space="preserve"> 年    月    日至    年    月    日</w:t>
      </w:r>
    </w:p>
    <w:p w14:paraId="73FC657B">
      <w:pPr>
        <w:pStyle w:val="29"/>
        <w:spacing w:line="360" w:lineRule="auto"/>
        <w:ind w:firstLine="560"/>
        <w:rPr>
          <w:sz w:val="24"/>
          <w:szCs w:val="24"/>
        </w:rPr>
      </w:pPr>
      <w:r>
        <w:rPr>
          <w:rFonts w:hint="eastAsia"/>
          <w:sz w:val="24"/>
          <w:szCs w:val="24"/>
        </w:rPr>
        <w:t>本授权书在签字盖章后生效，特此声明。</w:t>
      </w:r>
    </w:p>
    <w:p w14:paraId="6AE04037">
      <w:pPr>
        <w:pStyle w:val="29"/>
        <w:spacing w:line="360" w:lineRule="auto"/>
        <w:ind w:firstLine="560"/>
        <w:rPr>
          <w:sz w:val="24"/>
          <w:szCs w:val="24"/>
          <w:u w:val="single"/>
        </w:rPr>
      </w:pPr>
      <w:r>
        <w:rPr>
          <w:rFonts w:hint="eastAsia"/>
          <w:sz w:val="24"/>
          <w:szCs w:val="24"/>
        </w:rPr>
        <w:t>公司法定代表人签字（盖章）：</w:t>
      </w:r>
      <w:r>
        <w:rPr>
          <w:rFonts w:hint="eastAsia"/>
          <w:sz w:val="24"/>
          <w:szCs w:val="24"/>
          <w:u w:val="single"/>
        </w:rPr>
        <w:t xml:space="preserve">                                </w:t>
      </w:r>
    </w:p>
    <w:p w14:paraId="7EF6C861">
      <w:pPr>
        <w:pStyle w:val="29"/>
        <w:spacing w:line="360" w:lineRule="auto"/>
        <w:ind w:firstLine="560"/>
        <w:rPr>
          <w:sz w:val="24"/>
          <w:szCs w:val="24"/>
        </w:rPr>
      </w:pPr>
      <w:r>
        <w:rPr>
          <w:rFonts w:hint="eastAsia"/>
          <w:sz w:val="24"/>
          <w:szCs w:val="24"/>
        </w:rPr>
        <w:t>被授权人签字（盖章）：</w:t>
      </w:r>
      <w:r>
        <w:rPr>
          <w:rFonts w:hint="eastAsia"/>
          <w:sz w:val="24"/>
          <w:szCs w:val="24"/>
          <w:u w:val="single"/>
        </w:rPr>
        <w:t xml:space="preserve">                                        </w:t>
      </w:r>
    </w:p>
    <w:p w14:paraId="0B2EAAC2">
      <w:pPr>
        <w:pStyle w:val="29"/>
        <w:spacing w:line="360" w:lineRule="auto"/>
        <w:ind w:firstLine="560"/>
        <w:rPr>
          <w:sz w:val="24"/>
          <w:szCs w:val="24"/>
          <w:u w:val="single"/>
        </w:rPr>
      </w:pPr>
      <w:r>
        <w:rPr>
          <w:rFonts w:hint="eastAsia"/>
          <w:sz w:val="24"/>
          <w:szCs w:val="24"/>
        </w:rPr>
        <w:t>公司名称（加盖公章）：</w:t>
      </w:r>
      <w:r>
        <w:rPr>
          <w:rFonts w:hint="eastAsia"/>
          <w:sz w:val="24"/>
          <w:szCs w:val="24"/>
          <w:u w:val="single"/>
        </w:rPr>
        <w:t xml:space="preserve">                                        </w:t>
      </w:r>
    </w:p>
    <w:p w14:paraId="4DE8D41B">
      <w:pPr>
        <w:pStyle w:val="29"/>
        <w:spacing w:line="360" w:lineRule="auto"/>
        <w:ind w:firstLine="560"/>
        <w:rPr>
          <w:sz w:val="28"/>
          <w:szCs w:val="28"/>
        </w:rPr>
      </w:pPr>
      <w:r>
        <w:rPr>
          <w:rFonts w:hint="eastAsia"/>
          <w:sz w:val="24"/>
          <w:szCs w:val="24"/>
        </w:rPr>
        <w:t>日期 ：</w:t>
      </w:r>
      <w:r>
        <w:rPr>
          <w:rFonts w:hint="eastAsia"/>
          <w:sz w:val="24"/>
          <w:szCs w:val="24"/>
          <w:u w:val="single"/>
        </w:rPr>
        <w:t xml:space="preserve">                                                       </w:t>
      </w:r>
      <w:r>
        <w:rPr>
          <w:rFonts w:hint="eastAsia"/>
          <w:sz w:val="28"/>
          <w:szCs w:val="28"/>
        </w:rPr>
        <w:t xml:space="preserve">                                         </w:t>
      </w:r>
    </w:p>
    <w:p w14:paraId="34960D75">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5"/>
        <w:ind w:firstLine="3975" w:firstLineChars="1100"/>
        <w:rPr>
          <w:b/>
          <w:bCs/>
          <w:sz w:val="36"/>
          <w:szCs w:val="36"/>
        </w:rPr>
      </w:pPr>
    </w:p>
    <w:p w14:paraId="62D17EE2">
      <w:pPr>
        <w:pStyle w:val="29"/>
        <w:tabs>
          <w:tab w:val="left" w:pos="1050"/>
          <w:tab w:val="center" w:pos="4535"/>
        </w:tabs>
        <w:spacing w:line="360" w:lineRule="auto"/>
        <w:rPr>
          <w:b/>
          <w:bCs/>
          <w:sz w:val="32"/>
          <w:szCs w:val="32"/>
        </w:rPr>
      </w:pPr>
    </w:p>
    <w:p w14:paraId="5441FAF1">
      <w:pPr>
        <w:pStyle w:val="29"/>
        <w:tabs>
          <w:tab w:val="left" w:pos="1050"/>
          <w:tab w:val="center" w:pos="4535"/>
        </w:tabs>
        <w:spacing w:line="360" w:lineRule="auto"/>
        <w:rPr>
          <w:b/>
          <w:bCs/>
          <w:sz w:val="32"/>
          <w:szCs w:val="32"/>
        </w:rPr>
      </w:pPr>
    </w:p>
    <w:p w14:paraId="309CF71B">
      <w:pPr>
        <w:pStyle w:val="29"/>
        <w:tabs>
          <w:tab w:val="left" w:pos="1050"/>
          <w:tab w:val="center" w:pos="4535"/>
        </w:tabs>
        <w:spacing w:line="360" w:lineRule="auto"/>
        <w:jc w:val="center"/>
        <w:outlineLvl w:val="0"/>
        <w:rPr>
          <w:b/>
          <w:bCs/>
          <w:sz w:val="32"/>
          <w:szCs w:val="32"/>
        </w:rPr>
      </w:pPr>
      <w:bookmarkStart w:id="242" w:name="_Toc10077"/>
      <w:bookmarkStart w:id="243" w:name="_Toc10212"/>
      <w:bookmarkStart w:id="244" w:name="_Toc32281"/>
      <w:bookmarkStart w:id="245" w:name="_Toc31757"/>
      <w:r>
        <w:rPr>
          <w:rFonts w:hint="eastAsia"/>
          <w:b/>
          <w:bCs/>
          <w:sz w:val="32"/>
          <w:szCs w:val="32"/>
        </w:rPr>
        <w:t>202</w:t>
      </w:r>
      <w:r>
        <w:rPr>
          <w:rFonts w:hint="eastAsia"/>
          <w:b/>
          <w:bCs/>
          <w:sz w:val="32"/>
          <w:szCs w:val="32"/>
          <w:lang w:val="en-US" w:eastAsia="zh-CN"/>
        </w:rPr>
        <w:t>2</w:t>
      </w:r>
      <w:r>
        <w:rPr>
          <w:rFonts w:hint="eastAsia"/>
          <w:b/>
          <w:bCs/>
          <w:sz w:val="32"/>
          <w:szCs w:val="32"/>
        </w:rPr>
        <w:t>年1月1日以来同类项目经验情况一览表</w:t>
      </w:r>
      <w:bookmarkEnd w:id="218"/>
      <w:bookmarkEnd w:id="219"/>
      <w:bookmarkEnd w:id="242"/>
      <w:bookmarkEnd w:id="243"/>
      <w:bookmarkEnd w:id="244"/>
      <w:bookmarkEnd w:id="245"/>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5A9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AE53436">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1E8BD315">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1FDF081A">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5D93A3BE">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4E3341D7">
            <w:pPr>
              <w:jc w:val="center"/>
              <w:rPr>
                <w:rFonts w:ascii="宋体" w:hAnsi="宋体"/>
                <w:b/>
                <w:sz w:val="24"/>
              </w:rPr>
            </w:pPr>
            <w:r>
              <w:rPr>
                <w:rFonts w:hint="eastAsia" w:ascii="宋体" w:hAnsi="宋体"/>
                <w:b/>
                <w:sz w:val="24"/>
              </w:rPr>
              <w:t>业主单位</w:t>
            </w:r>
          </w:p>
          <w:p w14:paraId="08E41CD6">
            <w:pPr>
              <w:jc w:val="center"/>
              <w:rPr>
                <w:rFonts w:ascii="宋体" w:hAnsi="宋体"/>
                <w:b/>
                <w:sz w:val="24"/>
              </w:rPr>
            </w:pPr>
            <w:r>
              <w:rPr>
                <w:rFonts w:hint="eastAsia" w:ascii="宋体" w:hAnsi="宋体"/>
                <w:b/>
                <w:sz w:val="24"/>
              </w:rPr>
              <w:t>联系人及电话</w:t>
            </w:r>
          </w:p>
        </w:tc>
      </w:tr>
      <w:tr w14:paraId="5C8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8C98279">
            <w:pPr>
              <w:spacing w:line="360" w:lineRule="auto"/>
              <w:jc w:val="center"/>
              <w:rPr>
                <w:rFonts w:ascii="宋体" w:hAnsi="宋体"/>
                <w:sz w:val="24"/>
              </w:rPr>
            </w:pPr>
            <w:r>
              <w:rPr>
                <w:rFonts w:hint="eastAsia" w:ascii="宋体" w:hAnsi="宋体"/>
                <w:sz w:val="24"/>
              </w:rPr>
              <w:t>1</w:t>
            </w:r>
          </w:p>
        </w:tc>
        <w:tc>
          <w:tcPr>
            <w:tcW w:w="1452" w:type="dxa"/>
            <w:vAlign w:val="center"/>
          </w:tcPr>
          <w:p w14:paraId="39B65037">
            <w:pPr>
              <w:spacing w:line="360" w:lineRule="auto"/>
              <w:jc w:val="center"/>
              <w:rPr>
                <w:rFonts w:ascii="宋体" w:hAnsi="宋体"/>
                <w:sz w:val="24"/>
              </w:rPr>
            </w:pPr>
          </w:p>
        </w:tc>
        <w:tc>
          <w:tcPr>
            <w:tcW w:w="2656" w:type="dxa"/>
            <w:vAlign w:val="center"/>
          </w:tcPr>
          <w:p w14:paraId="705236A2">
            <w:pPr>
              <w:spacing w:line="360" w:lineRule="auto"/>
              <w:jc w:val="center"/>
              <w:rPr>
                <w:rFonts w:ascii="宋体" w:hAnsi="宋体"/>
                <w:sz w:val="24"/>
              </w:rPr>
            </w:pPr>
          </w:p>
        </w:tc>
        <w:tc>
          <w:tcPr>
            <w:tcW w:w="1995" w:type="dxa"/>
            <w:vAlign w:val="center"/>
          </w:tcPr>
          <w:p w14:paraId="4A3BB937">
            <w:pPr>
              <w:spacing w:line="360" w:lineRule="auto"/>
              <w:jc w:val="center"/>
              <w:rPr>
                <w:rFonts w:ascii="宋体" w:hAnsi="宋体"/>
                <w:sz w:val="24"/>
              </w:rPr>
            </w:pPr>
          </w:p>
        </w:tc>
        <w:tc>
          <w:tcPr>
            <w:tcW w:w="2551" w:type="dxa"/>
            <w:vAlign w:val="center"/>
          </w:tcPr>
          <w:p w14:paraId="66DB7291">
            <w:pPr>
              <w:spacing w:line="360" w:lineRule="auto"/>
              <w:jc w:val="center"/>
              <w:rPr>
                <w:rFonts w:ascii="宋体" w:hAnsi="宋体"/>
                <w:sz w:val="24"/>
              </w:rPr>
            </w:pPr>
          </w:p>
        </w:tc>
      </w:tr>
      <w:tr w14:paraId="3C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3FAC29A">
            <w:pPr>
              <w:spacing w:line="360" w:lineRule="auto"/>
              <w:jc w:val="center"/>
              <w:rPr>
                <w:rFonts w:ascii="宋体" w:hAnsi="宋体"/>
                <w:sz w:val="24"/>
              </w:rPr>
            </w:pPr>
            <w:r>
              <w:rPr>
                <w:rFonts w:hint="eastAsia" w:ascii="宋体" w:hAnsi="宋体"/>
                <w:sz w:val="24"/>
              </w:rPr>
              <w:t>2</w:t>
            </w:r>
          </w:p>
        </w:tc>
        <w:tc>
          <w:tcPr>
            <w:tcW w:w="1452" w:type="dxa"/>
            <w:vAlign w:val="center"/>
          </w:tcPr>
          <w:p w14:paraId="5A087358">
            <w:pPr>
              <w:spacing w:line="360" w:lineRule="auto"/>
              <w:jc w:val="center"/>
              <w:rPr>
                <w:rFonts w:ascii="宋体" w:hAnsi="宋体"/>
                <w:sz w:val="24"/>
              </w:rPr>
            </w:pPr>
          </w:p>
        </w:tc>
        <w:tc>
          <w:tcPr>
            <w:tcW w:w="2656" w:type="dxa"/>
            <w:vAlign w:val="center"/>
          </w:tcPr>
          <w:p w14:paraId="14D54362">
            <w:pPr>
              <w:spacing w:line="360" w:lineRule="auto"/>
              <w:jc w:val="center"/>
              <w:rPr>
                <w:rFonts w:ascii="宋体" w:hAnsi="宋体"/>
                <w:sz w:val="24"/>
              </w:rPr>
            </w:pPr>
          </w:p>
        </w:tc>
        <w:tc>
          <w:tcPr>
            <w:tcW w:w="1995" w:type="dxa"/>
            <w:vAlign w:val="center"/>
          </w:tcPr>
          <w:p w14:paraId="0516C2C3">
            <w:pPr>
              <w:spacing w:line="360" w:lineRule="auto"/>
              <w:jc w:val="center"/>
              <w:rPr>
                <w:rFonts w:ascii="宋体" w:hAnsi="宋体"/>
                <w:sz w:val="24"/>
              </w:rPr>
            </w:pPr>
          </w:p>
        </w:tc>
        <w:tc>
          <w:tcPr>
            <w:tcW w:w="2551" w:type="dxa"/>
            <w:vAlign w:val="center"/>
          </w:tcPr>
          <w:p w14:paraId="4D1A0848">
            <w:pPr>
              <w:spacing w:line="360" w:lineRule="auto"/>
              <w:jc w:val="center"/>
              <w:rPr>
                <w:rFonts w:ascii="宋体" w:hAnsi="宋体"/>
                <w:sz w:val="24"/>
              </w:rPr>
            </w:pPr>
          </w:p>
        </w:tc>
      </w:tr>
      <w:tr w14:paraId="4BC848E0">
        <w:tblPrEx>
          <w:tblCellMar>
            <w:top w:w="0" w:type="dxa"/>
            <w:left w:w="108" w:type="dxa"/>
            <w:bottom w:w="0" w:type="dxa"/>
            <w:right w:w="108" w:type="dxa"/>
          </w:tblCellMar>
        </w:tblPrEx>
        <w:trPr>
          <w:trHeight w:val="188" w:hRule="atLeast"/>
          <w:jc w:val="center"/>
        </w:trPr>
        <w:tc>
          <w:tcPr>
            <w:tcW w:w="828" w:type="dxa"/>
            <w:vAlign w:val="center"/>
          </w:tcPr>
          <w:p w14:paraId="5E58D5F0">
            <w:pPr>
              <w:spacing w:line="360" w:lineRule="auto"/>
              <w:jc w:val="center"/>
              <w:rPr>
                <w:rFonts w:ascii="宋体" w:hAnsi="宋体"/>
                <w:sz w:val="24"/>
              </w:rPr>
            </w:pPr>
            <w:r>
              <w:rPr>
                <w:rFonts w:hint="eastAsia" w:ascii="宋体" w:hAnsi="宋体"/>
                <w:sz w:val="24"/>
              </w:rPr>
              <w:t>…</w:t>
            </w:r>
          </w:p>
        </w:tc>
        <w:tc>
          <w:tcPr>
            <w:tcW w:w="1452" w:type="dxa"/>
            <w:vAlign w:val="center"/>
          </w:tcPr>
          <w:p w14:paraId="328CD427">
            <w:pPr>
              <w:spacing w:line="360" w:lineRule="auto"/>
              <w:jc w:val="center"/>
              <w:rPr>
                <w:rFonts w:ascii="宋体" w:hAnsi="宋体"/>
                <w:sz w:val="24"/>
              </w:rPr>
            </w:pPr>
          </w:p>
        </w:tc>
        <w:tc>
          <w:tcPr>
            <w:tcW w:w="2656" w:type="dxa"/>
            <w:vAlign w:val="center"/>
          </w:tcPr>
          <w:p w14:paraId="7D61AD1C">
            <w:pPr>
              <w:spacing w:line="360" w:lineRule="auto"/>
              <w:jc w:val="center"/>
              <w:rPr>
                <w:rFonts w:ascii="宋体" w:hAnsi="宋体"/>
                <w:sz w:val="24"/>
              </w:rPr>
            </w:pPr>
          </w:p>
        </w:tc>
        <w:tc>
          <w:tcPr>
            <w:tcW w:w="1995" w:type="dxa"/>
            <w:vAlign w:val="center"/>
          </w:tcPr>
          <w:p w14:paraId="58F78D5C">
            <w:pPr>
              <w:spacing w:line="360" w:lineRule="auto"/>
              <w:jc w:val="center"/>
              <w:rPr>
                <w:rFonts w:ascii="宋体" w:hAnsi="宋体"/>
                <w:sz w:val="24"/>
              </w:rPr>
            </w:pPr>
          </w:p>
        </w:tc>
        <w:tc>
          <w:tcPr>
            <w:tcW w:w="2551" w:type="dxa"/>
            <w:vAlign w:val="center"/>
          </w:tcPr>
          <w:p w14:paraId="3E5CE99A">
            <w:pPr>
              <w:spacing w:line="360" w:lineRule="auto"/>
              <w:jc w:val="center"/>
              <w:rPr>
                <w:rFonts w:ascii="宋体" w:hAnsi="宋体"/>
                <w:sz w:val="24"/>
              </w:rPr>
            </w:pPr>
          </w:p>
        </w:tc>
      </w:tr>
    </w:tbl>
    <w:p w14:paraId="1D88D5AB">
      <w:pPr>
        <w:pStyle w:val="25"/>
        <w:rPr>
          <w:rFonts w:ascii="宋体" w:hAnsi="宋体"/>
          <w:sz w:val="24"/>
        </w:rPr>
      </w:pPr>
    </w:p>
    <w:p w14:paraId="5B50F256">
      <w:pPr>
        <w:pStyle w:val="25"/>
        <w:spacing w:line="360" w:lineRule="auto"/>
        <w:ind w:firstLine="480" w:firstLineChars="200"/>
        <w:outlineLvl w:val="0"/>
        <w:rPr>
          <w:b/>
          <w:bCs/>
          <w:sz w:val="36"/>
          <w:szCs w:val="36"/>
        </w:rPr>
      </w:pPr>
      <w:bookmarkStart w:id="246" w:name="_Toc29613"/>
      <w:bookmarkStart w:id="247" w:name="_Toc3109"/>
      <w:bookmarkStart w:id="248" w:name="_Toc6536"/>
      <w:bookmarkStart w:id="249" w:name="_Toc16613"/>
      <w:r>
        <w:rPr>
          <w:rFonts w:hint="eastAsia" w:ascii="宋体" w:hAnsi="宋体"/>
          <w:sz w:val="24"/>
        </w:rPr>
        <w:t>注：202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w:t>
      </w:r>
      <w:r>
        <w:rPr>
          <w:rFonts w:hint="eastAsia" w:ascii="宋体" w:hAnsi="宋体"/>
          <w:sz w:val="24"/>
          <w:lang w:eastAsia="zh-CN"/>
        </w:rPr>
        <w:t>提供合</w:t>
      </w:r>
      <w:r>
        <w:rPr>
          <w:rFonts w:hint="eastAsia" w:ascii="宋体" w:hAnsi="宋体"/>
          <w:sz w:val="24"/>
        </w:rPr>
        <w:t>同关键页复印件，并加盖供应商公章。）</w:t>
      </w:r>
      <w:bookmarkEnd w:id="246"/>
      <w:bookmarkEnd w:id="247"/>
      <w:bookmarkEnd w:id="248"/>
      <w:bookmarkEnd w:id="249"/>
    </w:p>
    <w:p w14:paraId="69382FE9">
      <w:pPr>
        <w:pStyle w:val="25"/>
        <w:ind w:firstLine="3614" w:firstLineChars="1000"/>
        <w:rPr>
          <w:b/>
          <w:bCs/>
          <w:sz w:val="36"/>
          <w:szCs w:val="36"/>
        </w:rPr>
      </w:pPr>
    </w:p>
    <w:p w14:paraId="652E8E9D">
      <w:pPr>
        <w:pStyle w:val="25"/>
        <w:ind w:firstLine="3614" w:firstLineChars="1000"/>
        <w:rPr>
          <w:b/>
          <w:bCs/>
          <w:sz w:val="36"/>
          <w:szCs w:val="36"/>
        </w:rPr>
      </w:pPr>
    </w:p>
    <w:p w14:paraId="6CFE81CF">
      <w:pPr>
        <w:pStyle w:val="25"/>
        <w:ind w:firstLine="3614" w:firstLineChars="1000"/>
        <w:rPr>
          <w:b/>
          <w:bCs/>
          <w:sz w:val="36"/>
          <w:szCs w:val="36"/>
        </w:rPr>
      </w:pPr>
    </w:p>
    <w:p w14:paraId="4E0338B9">
      <w:pPr>
        <w:pStyle w:val="25"/>
        <w:ind w:firstLine="3614" w:firstLineChars="1000"/>
        <w:rPr>
          <w:b/>
          <w:bCs/>
          <w:sz w:val="36"/>
          <w:szCs w:val="36"/>
        </w:rPr>
      </w:pPr>
    </w:p>
    <w:p w14:paraId="0193E29F">
      <w:pPr>
        <w:pStyle w:val="25"/>
        <w:ind w:firstLine="3614" w:firstLineChars="1000"/>
        <w:rPr>
          <w:b/>
          <w:bCs/>
          <w:sz w:val="36"/>
          <w:szCs w:val="36"/>
        </w:rPr>
      </w:pPr>
    </w:p>
    <w:p w14:paraId="37E92392">
      <w:pPr>
        <w:pStyle w:val="25"/>
        <w:ind w:firstLine="3614" w:firstLineChars="1000"/>
        <w:rPr>
          <w:b/>
          <w:bCs/>
          <w:sz w:val="36"/>
          <w:szCs w:val="36"/>
        </w:rPr>
      </w:pPr>
    </w:p>
    <w:p w14:paraId="6E8A82A5">
      <w:pPr>
        <w:pStyle w:val="25"/>
        <w:ind w:firstLine="3614" w:firstLineChars="1000"/>
        <w:rPr>
          <w:b/>
          <w:bCs/>
          <w:sz w:val="36"/>
          <w:szCs w:val="36"/>
        </w:rPr>
      </w:pPr>
    </w:p>
    <w:p w14:paraId="1F8B3E3A">
      <w:pPr>
        <w:pStyle w:val="25"/>
        <w:ind w:firstLine="3614" w:firstLineChars="1000"/>
        <w:rPr>
          <w:b/>
          <w:bCs/>
          <w:sz w:val="36"/>
          <w:szCs w:val="36"/>
        </w:rPr>
      </w:pPr>
    </w:p>
    <w:p w14:paraId="0A99BF7A">
      <w:pPr>
        <w:widowControl/>
        <w:spacing w:line="360" w:lineRule="auto"/>
        <w:jc w:val="left"/>
        <w:rPr>
          <w:rFonts w:ascii="仿宋" w:hAnsi="仿宋" w:eastAsia="仿宋" w:cs="宋体"/>
          <w:b/>
          <w:kern w:val="0"/>
          <w:sz w:val="24"/>
          <w:szCs w:val="32"/>
        </w:rPr>
        <w:sectPr>
          <w:footerReference r:id="rId12" w:type="default"/>
          <w:pgSz w:w="11906" w:h="16838"/>
          <w:pgMar w:top="1440" w:right="1134" w:bottom="1440" w:left="1134" w:header="851" w:footer="992" w:gutter="0"/>
          <w:pgNumType w:fmt="decimal"/>
          <w:cols w:space="720" w:num="1"/>
          <w:docGrid w:linePitch="312" w:charSpace="0"/>
        </w:sectPr>
      </w:pPr>
      <w:bookmarkStart w:id="250" w:name="_Toc24877"/>
      <w:bookmarkStart w:id="251" w:name="_Toc40346226"/>
      <w:bookmarkStart w:id="252" w:name="_Toc9749"/>
      <w:bookmarkStart w:id="253" w:name="_Toc40776119"/>
      <w:bookmarkStart w:id="254" w:name="_Toc17929"/>
      <w:bookmarkStart w:id="255" w:name="_Toc40346385"/>
      <w:bookmarkStart w:id="256" w:name="_Toc21435"/>
      <w:bookmarkStart w:id="257" w:name="_Toc16505"/>
      <w:bookmarkStart w:id="258" w:name="_Toc30558"/>
      <w:bookmarkStart w:id="259" w:name="_Toc27180"/>
      <w:bookmarkStart w:id="260" w:name="_Toc23732"/>
      <w:bookmarkStart w:id="261" w:name="_Toc20164"/>
    </w:p>
    <w:bookmarkEnd w:id="250"/>
    <w:bookmarkEnd w:id="251"/>
    <w:bookmarkEnd w:id="252"/>
    <w:bookmarkEnd w:id="253"/>
    <w:bookmarkEnd w:id="254"/>
    <w:bookmarkEnd w:id="255"/>
    <w:bookmarkEnd w:id="256"/>
    <w:bookmarkEnd w:id="257"/>
    <w:bookmarkEnd w:id="258"/>
    <w:bookmarkEnd w:id="259"/>
    <w:bookmarkEnd w:id="260"/>
    <w:bookmarkEnd w:id="261"/>
    <w:p w14:paraId="581E2FE5">
      <w:pPr>
        <w:pStyle w:val="29"/>
        <w:spacing w:line="360" w:lineRule="auto"/>
        <w:jc w:val="center"/>
        <w:outlineLvl w:val="0"/>
        <w:rPr>
          <w:b/>
          <w:bCs/>
          <w:color w:val="auto"/>
          <w:sz w:val="28"/>
          <w:szCs w:val="28"/>
        </w:rPr>
      </w:pPr>
      <w:bookmarkStart w:id="262" w:name="_Toc14093"/>
      <w:bookmarkStart w:id="263" w:name="_Toc5396"/>
      <w:bookmarkStart w:id="264" w:name="_Toc19803"/>
      <w:bookmarkStart w:id="265" w:name="_Toc14321"/>
      <w:bookmarkStart w:id="266" w:name="_Toc17932"/>
      <w:bookmarkStart w:id="267" w:name="_Toc1521"/>
      <w:bookmarkStart w:id="268" w:name="_Toc24705"/>
      <w:bookmarkStart w:id="269" w:name="_Toc16816"/>
      <w:bookmarkStart w:id="270" w:name="_Toc13089"/>
      <w:bookmarkStart w:id="271" w:name="_Toc25012"/>
      <w:bookmarkStart w:id="272" w:name="_Toc16193"/>
      <w:bookmarkStart w:id="273" w:name="_Toc11836"/>
      <w:bookmarkStart w:id="274" w:name="_Toc27834"/>
      <w:bookmarkStart w:id="275" w:name="_Toc2196"/>
      <w:r>
        <w:rPr>
          <w:rFonts w:hint="eastAsia"/>
          <w:b/>
          <w:bCs/>
          <w:color w:val="auto"/>
          <w:sz w:val="28"/>
          <w:szCs w:val="28"/>
        </w:rPr>
        <w:t>公平竞争承诺书</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B0A9E49">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14:paraId="7464738D">
      <w:pPr>
        <w:pStyle w:val="26"/>
        <w:rPr>
          <w:rFonts w:hint="eastAsia"/>
          <w:b/>
          <w:bCs/>
          <w:color w:val="auto"/>
          <w:sz w:val="21"/>
          <w:szCs w:val="21"/>
        </w:rPr>
      </w:pPr>
    </w:p>
    <w:p w14:paraId="56E5B052">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14:paraId="22843C7D">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14:paraId="00AC7512">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14:paraId="586CEE66">
      <w:pPr>
        <w:pStyle w:val="2"/>
        <w:spacing w:line="360" w:lineRule="auto"/>
        <w:ind w:firstLine="420" w:firstLineChars="200"/>
        <w:outlineLvl w:val="2"/>
        <w:rPr>
          <w:rFonts w:hint="eastAsia"/>
          <w:color w:val="auto"/>
          <w:sz w:val="21"/>
          <w:szCs w:val="21"/>
          <w:lang w:val="en-US" w:eastAsia="zh-CN"/>
        </w:rPr>
      </w:pPr>
      <w:bookmarkStart w:id="276" w:name="_Toc13586"/>
      <w:r>
        <w:rPr>
          <w:rFonts w:hint="eastAsia"/>
          <w:color w:val="auto"/>
          <w:sz w:val="21"/>
          <w:szCs w:val="21"/>
          <w:lang w:val="en-US" w:eastAsia="zh-CN"/>
        </w:rPr>
        <w:t>3.保证不私下接触贵单位负责采购组织工作的人员及相关领导。 </w:t>
      </w:r>
      <w:bookmarkEnd w:id="276"/>
    </w:p>
    <w:p w14:paraId="7325DCEA">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14:paraId="5595F6D9">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14:paraId="327CB267">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14:paraId="19A9B914">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14:paraId="3CAB56F1">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14:paraId="3851B6D5">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45DBCDC5">
      <w:pPr>
        <w:pStyle w:val="2"/>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14:paraId="0DEE2648">
      <w:pPr>
        <w:pStyle w:val="26"/>
        <w:rPr>
          <w:rFonts w:hint="eastAsia"/>
          <w:color w:val="auto"/>
          <w:sz w:val="21"/>
          <w:szCs w:val="21"/>
        </w:rPr>
      </w:pPr>
    </w:p>
    <w:p w14:paraId="3AC03901">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14:paraId="747A350E">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14:paraId="4D09402C">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14:paraId="480ADFE9">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376700EF">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0442D90B">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14:paraId="35A0E3B5">
      <w:pPr>
        <w:pStyle w:val="26"/>
        <w:rPr>
          <w:sz w:val="24"/>
        </w:rPr>
      </w:pPr>
    </w:p>
    <w:p w14:paraId="11699A17">
      <w:pPr>
        <w:pStyle w:val="26"/>
        <w:rPr>
          <w:sz w:val="24"/>
        </w:rPr>
      </w:pPr>
    </w:p>
    <w:p w14:paraId="69F2273B">
      <w:pPr>
        <w:pStyle w:val="26"/>
        <w:rPr>
          <w:sz w:val="24"/>
        </w:rPr>
      </w:pPr>
    </w:p>
    <w:p w14:paraId="0FFF80AC">
      <w:pPr>
        <w:pStyle w:val="26"/>
        <w:rPr>
          <w:sz w:val="24"/>
        </w:rPr>
      </w:pPr>
    </w:p>
    <w:p w14:paraId="65CD16D0">
      <w:pPr>
        <w:pStyle w:val="29"/>
        <w:spacing w:line="360" w:lineRule="auto"/>
        <w:jc w:val="center"/>
        <w:outlineLvl w:val="0"/>
        <w:rPr>
          <w:b/>
          <w:bCs/>
          <w:color w:val="auto"/>
          <w:sz w:val="32"/>
          <w:szCs w:val="32"/>
          <w:highlight w:val="none"/>
        </w:rPr>
      </w:pPr>
      <w:bookmarkStart w:id="277" w:name="_Toc12986"/>
      <w:bookmarkStart w:id="278" w:name="_Toc9813"/>
      <w:bookmarkStart w:id="279" w:name="_Toc12567"/>
      <w:bookmarkStart w:id="280" w:name="_Toc29986"/>
      <w:bookmarkStart w:id="281" w:name="_Toc10"/>
      <w:bookmarkStart w:id="282" w:name="_Toc31298"/>
      <w:bookmarkStart w:id="283" w:name="_Toc9085"/>
      <w:bookmarkStart w:id="284" w:name="_Toc4538"/>
      <w:bookmarkStart w:id="285" w:name="_Toc20949"/>
      <w:bookmarkStart w:id="286" w:name="_Toc6773"/>
      <w:bookmarkStart w:id="287" w:name="_Toc5237"/>
      <w:bookmarkStart w:id="288" w:name="_Toc22349"/>
      <w:bookmarkStart w:id="289" w:name="_Toc9308"/>
      <w:r>
        <w:rPr>
          <w:rFonts w:hint="eastAsia"/>
          <w:b/>
          <w:bCs/>
          <w:color w:val="auto"/>
          <w:sz w:val="32"/>
          <w:szCs w:val="32"/>
          <w:highlight w:val="none"/>
        </w:rPr>
        <w:t>关于资格和响应文件的声明函</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360ECF5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致：南方医科大学第五附属医院</w:t>
      </w:r>
    </w:p>
    <w:p w14:paraId="141CE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137D8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042999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50C1796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23B603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768D5C3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5.我方不存在以下情况：以联合体形式参加本项目院内采购活动；</w:t>
      </w:r>
    </w:p>
    <w:p w14:paraId="132D3BBE">
      <w:pPr>
        <w:pStyle w:val="8"/>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18"/>
          <w:szCs w:val="21"/>
          <w:highlight w:val="none"/>
        </w:rPr>
      </w:pPr>
      <w:r>
        <w:rPr>
          <w:rFonts w:hint="eastAsia" w:ascii="宋体" w:hAnsi="宋体"/>
          <w:color w:val="auto"/>
          <w:sz w:val="21"/>
          <w:szCs w:val="21"/>
          <w:highlight w:val="none"/>
        </w:rPr>
        <w:t>6.我方不存在以下情况：以分包、转包形式参加本项目院内采购活动；</w:t>
      </w:r>
    </w:p>
    <w:p w14:paraId="69B4351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7.我方在参加政府采购活动前3年内在经营活动中没有重大违法、违规及刑事犯罪记录；</w:t>
      </w:r>
    </w:p>
    <w:p w14:paraId="5139694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8.我方不存在以下情况：法定代表人或单位负责人为同一人或者存在直接控股、管理关系的不同供应商，同时参加本采购项目的院内采购活动；</w:t>
      </w:r>
    </w:p>
    <w:p w14:paraId="22E9EC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2198DC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10.我方为本次磋商所提交的所有证明其合格和资格的文件是真实的和正确的，并愿为其真实性和正确性承担法律责任。</w:t>
      </w:r>
    </w:p>
    <w:p w14:paraId="225C3B2D">
      <w:pPr>
        <w:pStyle w:val="8"/>
        <w:rPr>
          <w:color w:val="auto"/>
          <w:sz w:val="18"/>
          <w:szCs w:val="21"/>
          <w:highlight w:val="none"/>
        </w:rPr>
      </w:pPr>
    </w:p>
    <w:p w14:paraId="693A4EF9">
      <w:pPr>
        <w:spacing w:line="276" w:lineRule="auto"/>
        <w:rPr>
          <w:rFonts w:ascii="宋体" w:hAnsi="宋体"/>
          <w:color w:val="auto"/>
          <w:sz w:val="21"/>
          <w:szCs w:val="21"/>
          <w:highlight w:val="none"/>
        </w:rPr>
      </w:pPr>
    </w:p>
    <w:p w14:paraId="02EF1F8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2CBD529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特此声明！</w:t>
      </w:r>
    </w:p>
    <w:p w14:paraId="0F795B63">
      <w:pPr>
        <w:spacing w:line="276" w:lineRule="auto"/>
        <w:rPr>
          <w:rFonts w:ascii="宋体" w:hAnsi="宋体"/>
          <w:color w:val="auto"/>
          <w:sz w:val="21"/>
          <w:szCs w:val="21"/>
          <w:highlight w:val="none"/>
        </w:rPr>
      </w:pPr>
    </w:p>
    <w:p w14:paraId="43571ECB">
      <w:pPr>
        <w:spacing w:line="360" w:lineRule="auto"/>
        <w:rPr>
          <w:rFonts w:ascii="宋体" w:hAnsi="宋体"/>
          <w:color w:val="auto"/>
          <w:sz w:val="21"/>
          <w:szCs w:val="21"/>
          <w:highlight w:val="none"/>
        </w:rPr>
      </w:pPr>
    </w:p>
    <w:p w14:paraId="760F75E4">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名称（盖章）：</w:t>
      </w:r>
    </w:p>
    <w:p w14:paraId="140AD7BB">
      <w:pPr>
        <w:pStyle w:val="25"/>
        <w:jc w:val="left"/>
        <w:rPr>
          <w:color w:val="auto"/>
          <w:sz w:val="18"/>
          <w:szCs w:val="21"/>
          <w:highlight w:val="none"/>
        </w:rPr>
      </w:pPr>
    </w:p>
    <w:p w14:paraId="53FCE717">
      <w:pPr>
        <w:pStyle w:val="25"/>
        <w:jc w:val="left"/>
        <w:rPr>
          <w:color w:val="auto"/>
          <w:sz w:val="18"/>
          <w:szCs w:val="21"/>
          <w:highlight w:val="none"/>
        </w:rPr>
      </w:pPr>
    </w:p>
    <w:p w14:paraId="7281FD23">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法定代表人（或法定代表人授权代表）（签字或盖章）：</w:t>
      </w:r>
    </w:p>
    <w:p w14:paraId="0A226D76">
      <w:pPr>
        <w:pStyle w:val="25"/>
        <w:jc w:val="left"/>
        <w:rPr>
          <w:color w:val="auto"/>
          <w:sz w:val="18"/>
          <w:szCs w:val="21"/>
          <w:highlight w:val="none"/>
        </w:rPr>
      </w:pPr>
    </w:p>
    <w:p w14:paraId="3C87095B">
      <w:pPr>
        <w:pStyle w:val="25"/>
        <w:jc w:val="left"/>
        <w:rPr>
          <w:color w:val="auto"/>
          <w:sz w:val="18"/>
          <w:szCs w:val="21"/>
          <w:highlight w:val="none"/>
        </w:rPr>
      </w:pPr>
    </w:p>
    <w:p w14:paraId="2C994EE8">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日期：　　年　  月　  日</w:t>
      </w:r>
    </w:p>
    <w:p w14:paraId="1EDE2AAA">
      <w:pPr>
        <w:pStyle w:val="18"/>
        <w:rPr>
          <w:rFonts w:hint="eastAsia" w:ascii="宋体" w:hAnsi="宋体"/>
          <w:color w:val="auto"/>
          <w:sz w:val="24"/>
          <w:highlight w:val="none"/>
        </w:rPr>
      </w:pPr>
    </w:p>
    <w:p w14:paraId="26A9B637">
      <w:pPr>
        <w:pStyle w:val="18"/>
        <w:rPr>
          <w:rFonts w:hint="eastAsia" w:ascii="宋体" w:hAnsi="宋体"/>
          <w:color w:val="auto"/>
          <w:sz w:val="24"/>
          <w:highlight w:val="none"/>
        </w:rPr>
      </w:pPr>
    </w:p>
    <w:p w14:paraId="54A03DB4">
      <w:pPr>
        <w:pStyle w:val="18"/>
        <w:rPr>
          <w:rFonts w:hint="eastAsia" w:ascii="宋体" w:hAnsi="宋体"/>
          <w:color w:val="auto"/>
          <w:sz w:val="24"/>
          <w:highlight w:val="none"/>
        </w:rPr>
      </w:pPr>
    </w:p>
    <w:p w14:paraId="36A80109">
      <w:pPr>
        <w:pStyle w:val="18"/>
        <w:rPr>
          <w:rFonts w:hint="eastAsia" w:ascii="宋体" w:hAnsi="宋体"/>
          <w:color w:val="auto"/>
          <w:sz w:val="24"/>
          <w:highlight w:val="none"/>
        </w:rPr>
      </w:pPr>
    </w:p>
    <w:p w14:paraId="2A1E5556">
      <w:pPr>
        <w:pStyle w:val="18"/>
        <w:rPr>
          <w:rFonts w:hint="eastAsia" w:ascii="宋体" w:hAnsi="宋体"/>
          <w:color w:val="auto"/>
          <w:sz w:val="24"/>
          <w:highlight w:val="none"/>
        </w:rPr>
      </w:pPr>
    </w:p>
    <w:p w14:paraId="50A3455B">
      <w:pPr>
        <w:pStyle w:val="18"/>
        <w:rPr>
          <w:rFonts w:hint="eastAsia" w:ascii="宋体" w:hAnsi="宋体"/>
          <w:color w:val="auto"/>
          <w:sz w:val="24"/>
          <w:highlight w:val="none"/>
        </w:rPr>
      </w:pPr>
    </w:p>
    <w:p w14:paraId="2C8042D5">
      <w:pPr>
        <w:pStyle w:val="18"/>
        <w:rPr>
          <w:rFonts w:hint="eastAsia" w:ascii="宋体" w:hAnsi="宋体"/>
          <w:color w:val="auto"/>
          <w:sz w:val="24"/>
          <w:highlight w:val="none"/>
        </w:rPr>
      </w:pPr>
    </w:p>
    <w:p w14:paraId="39F32D6F">
      <w:pPr>
        <w:pStyle w:val="18"/>
        <w:rPr>
          <w:rFonts w:hint="eastAsia" w:ascii="宋体" w:hAnsi="宋体"/>
          <w:color w:val="auto"/>
          <w:sz w:val="24"/>
          <w:highlight w:val="none"/>
        </w:rPr>
      </w:pPr>
    </w:p>
    <w:p w14:paraId="57570DC9">
      <w:pPr>
        <w:pStyle w:val="18"/>
        <w:rPr>
          <w:rFonts w:hint="eastAsia" w:ascii="宋体" w:hAnsi="宋体"/>
          <w:color w:val="auto"/>
          <w:sz w:val="24"/>
          <w:highlight w:val="none"/>
        </w:rPr>
      </w:pPr>
    </w:p>
    <w:p w14:paraId="4B468900">
      <w:pPr>
        <w:pStyle w:val="18"/>
        <w:rPr>
          <w:rFonts w:hint="eastAsia" w:ascii="宋体" w:hAnsi="宋体"/>
          <w:color w:val="auto"/>
          <w:sz w:val="24"/>
          <w:highlight w:val="none"/>
        </w:rPr>
      </w:pPr>
    </w:p>
    <w:p w14:paraId="10A9D7EF">
      <w:pPr>
        <w:pStyle w:val="18"/>
        <w:rPr>
          <w:rFonts w:hint="eastAsia" w:ascii="宋体" w:hAnsi="宋体"/>
          <w:color w:val="auto"/>
          <w:sz w:val="24"/>
          <w:highlight w:val="none"/>
        </w:rPr>
      </w:pPr>
    </w:p>
    <w:p w14:paraId="3B086040">
      <w:pPr>
        <w:pStyle w:val="18"/>
        <w:rPr>
          <w:rFonts w:hint="eastAsia" w:ascii="宋体" w:hAnsi="宋体"/>
          <w:color w:val="auto"/>
          <w:sz w:val="24"/>
          <w:highlight w:val="none"/>
        </w:rPr>
      </w:pPr>
    </w:p>
    <w:p w14:paraId="5C7B765F">
      <w:pPr>
        <w:pStyle w:val="18"/>
        <w:rPr>
          <w:rFonts w:hint="eastAsia" w:ascii="宋体" w:hAnsi="宋体"/>
          <w:color w:val="auto"/>
          <w:sz w:val="24"/>
          <w:highlight w:val="none"/>
        </w:rPr>
      </w:pPr>
    </w:p>
    <w:p w14:paraId="22972A82">
      <w:pPr>
        <w:pStyle w:val="18"/>
        <w:rPr>
          <w:rFonts w:hint="eastAsia" w:ascii="宋体" w:hAnsi="宋体"/>
          <w:color w:val="auto"/>
          <w:sz w:val="24"/>
          <w:highlight w:val="none"/>
        </w:rPr>
      </w:pPr>
    </w:p>
    <w:p w14:paraId="419C2505">
      <w:pPr>
        <w:pStyle w:val="18"/>
        <w:rPr>
          <w:rFonts w:hint="eastAsia" w:ascii="宋体" w:hAnsi="宋体"/>
          <w:color w:val="auto"/>
          <w:sz w:val="24"/>
          <w:highlight w:val="none"/>
        </w:rPr>
      </w:pPr>
    </w:p>
    <w:p w14:paraId="51B3972D">
      <w:pPr>
        <w:pStyle w:val="18"/>
        <w:rPr>
          <w:rFonts w:hint="eastAsia" w:ascii="宋体" w:hAnsi="宋体"/>
          <w:color w:val="auto"/>
          <w:sz w:val="24"/>
          <w:highlight w:val="none"/>
        </w:rPr>
      </w:pPr>
    </w:p>
    <w:p w14:paraId="67925B12">
      <w:pPr>
        <w:pStyle w:val="18"/>
        <w:rPr>
          <w:rFonts w:hint="eastAsia" w:ascii="宋体" w:hAnsi="宋体"/>
          <w:color w:val="auto"/>
          <w:sz w:val="24"/>
          <w:highlight w:val="none"/>
        </w:rPr>
      </w:pPr>
    </w:p>
    <w:p w14:paraId="792AA56D">
      <w:pPr>
        <w:pStyle w:val="18"/>
        <w:rPr>
          <w:rFonts w:hint="eastAsia" w:ascii="宋体" w:hAnsi="宋体"/>
          <w:color w:val="auto"/>
          <w:sz w:val="24"/>
          <w:highlight w:val="none"/>
        </w:rPr>
      </w:pPr>
    </w:p>
    <w:p w14:paraId="12C206AB">
      <w:pPr>
        <w:pStyle w:val="18"/>
        <w:rPr>
          <w:rFonts w:hint="eastAsia" w:ascii="宋体" w:hAnsi="宋体"/>
          <w:color w:val="auto"/>
          <w:sz w:val="24"/>
          <w:highlight w:val="none"/>
        </w:rPr>
      </w:pPr>
    </w:p>
    <w:p w14:paraId="6026E097">
      <w:pPr>
        <w:pStyle w:val="18"/>
        <w:rPr>
          <w:rFonts w:hint="eastAsia" w:ascii="宋体" w:hAnsi="宋体"/>
          <w:color w:val="auto"/>
          <w:sz w:val="24"/>
          <w:highlight w:val="none"/>
        </w:rPr>
      </w:pPr>
    </w:p>
    <w:p w14:paraId="1D0F79B3">
      <w:pPr>
        <w:pStyle w:val="18"/>
        <w:rPr>
          <w:rFonts w:hint="eastAsia" w:ascii="宋体" w:hAnsi="宋体"/>
          <w:color w:val="auto"/>
          <w:sz w:val="24"/>
          <w:highlight w:val="none"/>
        </w:rPr>
      </w:pPr>
    </w:p>
    <w:p w14:paraId="2FE6B607">
      <w:pPr>
        <w:pStyle w:val="4"/>
        <w:numPr>
          <w:ilvl w:val="0"/>
          <w:numId w:val="4"/>
        </w:numPr>
        <w:jc w:val="center"/>
        <w:outlineLvl w:val="0"/>
        <w:rPr>
          <w:rFonts w:ascii="宋体" w:hAnsi="宋体" w:eastAsia="宋体"/>
          <w:sz w:val="40"/>
        </w:rPr>
      </w:pPr>
      <w:r>
        <w:rPr>
          <w:rFonts w:hint="eastAsia" w:ascii="宋体" w:hAnsi="宋体" w:eastAsia="宋体"/>
          <w:sz w:val="40"/>
        </w:rPr>
        <w:t xml:space="preserve"> </w:t>
      </w:r>
      <w:bookmarkStart w:id="290" w:name="_Toc20014"/>
      <w:bookmarkStart w:id="291" w:name="_Toc17933"/>
      <w:bookmarkStart w:id="292" w:name="_Toc26773"/>
      <w:r>
        <w:rPr>
          <w:rFonts w:hint="eastAsia" w:ascii="宋体" w:hAnsi="宋体" w:eastAsia="宋体"/>
          <w:sz w:val="40"/>
        </w:rPr>
        <w:t>合同模板</w:t>
      </w:r>
      <w:bookmarkEnd w:id="290"/>
      <w:bookmarkEnd w:id="291"/>
      <w:bookmarkEnd w:id="292"/>
    </w:p>
    <w:p w14:paraId="4A51AE25"/>
    <w:p w14:paraId="69CF1727">
      <w:pPr>
        <w:pStyle w:val="25"/>
        <w:rPr>
          <w:highlight w:val="yellow"/>
        </w:rPr>
      </w:pPr>
    </w:p>
    <w:p w14:paraId="36C91E49">
      <w:pPr>
        <w:pStyle w:val="25"/>
        <w:rPr>
          <w:highlight w:val="yellow"/>
        </w:rPr>
      </w:pPr>
    </w:p>
    <w:p w14:paraId="3FE52467">
      <w:pPr>
        <w:pStyle w:val="25"/>
        <w:rPr>
          <w:highlight w:val="yellow"/>
        </w:rPr>
      </w:pPr>
    </w:p>
    <w:p w14:paraId="712DA848">
      <w:pPr>
        <w:pStyle w:val="25"/>
        <w:rPr>
          <w:highlight w:val="yellow"/>
        </w:rPr>
      </w:pPr>
    </w:p>
    <w:p w14:paraId="65778E70">
      <w:pPr>
        <w:pStyle w:val="25"/>
        <w:rPr>
          <w:highlight w:val="yellow"/>
        </w:rPr>
      </w:pPr>
    </w:p>
    <w:p w14:paraId="1A686AED">
      <w:pPr>
        <w:pStyle w:val="25"/>
        <w:rPr>
          <w:highlight w:val="yellow"/>
        </w:rPr>
      </w:pPr>
    </w:p>
    <w:p w14:paraId="79A0AD38">
      <w:pPr>
        <w:pStyle w:val="25"/>
        <w:rPr>
          <w:highlight w:val="yellow"/>
        </w:rPr>
      </w:pPr>
    </w:p>
    <w:p w14:paraId="102B1059">
      <w:pPr>
        <w:pStyle w:val="25"/>
        <w:rPr>
          <w:highlight w:val="yellow"/>
        </w:rPr>
      </w:pPr>
    </w:p>
    <w:p w14:paraId="50F67885">
      <w:pPr>
        <w:pStyle w:val="25"/>
        <w:rPr>
          <w:highlight w:val="yellow"/>
        </w:rPr>
      </w:pPr>
    </w:p>
    <w:p w14:paraId="4746A605">
      <w:pPr>
        <w:pStyle w:val="25"/>
        <w:rPr>
          <w:highlight w:val="yellow"/>
        </w:rPr>
      </w:pPr>
    </w:p>
    <w:p w14:paraId="79AFFCE1">
      <w:pPr>
        <w:pStyle w:val="25"/>
        <w:rPr>
          <w:highlight w:val="yellow"/>
        </w:rPr>
      </w:pPr>
    </w:p>
    <w:p w14:paraId="2E4F09D8">
      <w:pPr>
        <w:pStyle w:val="25"/>
        <w:rPr>
          <w:highlight w:val="yellow"/>
        </w:rPr>
      </w:pPr>
    </w:p>
    <w:p w14:paraId="0689635D">
      <w:pPr>
        <w:pStyle w:val="25"/>
        <w:rPr>
          <w:highlight w:val="yellow"/>
        </w:rPr>
      </w:pPr>
    </w:p>
    <w:p w14:paraId="12D9A2EC">
      <w:pPr>
        <w:pStyle w:val="25"/>
        <w:rPr>
          <w:highlight w:val="yellow"/>
        </w:rPr>
      </w:pPr>
    </w:p>
    <w:p w14:paraId="151F093F">
      <w:pPr>
        <w:pStyle w:val="25"/>
        <w:rPr>
          <w:highlight w:val="yellow"/>
        </w:rPr>
      </w:pPr>
    </w:p>
    <w:p w14:paraId="161388DB">
      <w:pPr>
        <w:pStyle w:val="25"/>
        <w:rPr>
          <w:highlight w:val="yellow"/>
        </w:rPr>
      </w:pPr>
    </w:p>
    <w:p w14:paraId="38C5C545">
      <w:pPr>
        <w:pStyle w:val="25"/>
        <w:rPr>
          <w:highlight w:val="yellow"/>
        </w:rPr>
      </w:pPr>
    </w:p>
    <w:p w14:paraId="6A3F1852">
      <w:pPr>
        <w:pStyle w:val="25"/>
        <w:rPr>
          <w:highlight w:val="yellow"/>
        </w:rPr>
      </w:pPr>
    </w:p>
    <w:p w14:paraId="766FE760">
      <w:pPr>
        <w:pStyle w:val="25"/>
        <w:rPr>
          <w:highlight w:val="yellow"/>
        </w:rPr>
      </w:pPr>
    </w:p>
    <w:p w14:paraId="1DCCE3C8">
      <w:pPr>
        <w:pStyle w:val="25"/>
        <w:rPr>
          <w:highlight w:val="yellow"/>
        </w:rPr>
      </w:pPr>
    </w:p>
    <w:p w14:paraId="44AF81B8">
      <w:pPr>
        <w:pStyle w:val="25"/>
        <w:rPr>
          <w:highlight w:val="yellow"/>
        </w:rPr>
      </w:pPr>
    </w:p>
    <w:p w14:paraId="2FB5FCE7">
      <w:pPr>
        <w:pStyle w:val="25"/>
        <w:rPr>
          <w:highlight w:val="yellow"/>
        </w:rPr>
      </w:pPr>
    </w:p>
    <w:p w14:paraId="542B636A">
      <w:pPr>
        <w:pStyle w:val="25"/>
        <w:rPr>
          <w:highlight w:val="yellow"/>
        </w:rPr>
      </w:pPr>
    </w:p>
    <w:p w14:paraId="7B3C7DB4">
      <w:pPr>
        <w:pStyle w:val="25"/>
        <w:rPr>
          <w:highlight w:val="yellow"/>
        </w:rPr>
      </w:pPr>
    </w:p>
    <w:p w14:paraId="507D40BB">
      <w:pPr>
        <w:pStyle w:val="25"/>
        <w:rPr>
          <w:highlight w:val="yellow"/>
        </w:rPr>
      </w:pPr>
    </w:p>
    <w:p w14:paraId="492D4BBC">
      <w:pPr>
        <w:pStyle w:val="25"/>
        <w:rPr>
          <w:highlight w:val="yellow"/>
        </w:rPr>
      </w:pPr>
    </w:p>
    <w:p w14:paraId="30F61B75">
      <w:pPr>
        <w:pStyle w:val="25"/>
        <w:rPr>
          <w:highlight w:val="yellow"/>
        </w:rPr>
      </w:pPr>
    </w:p>
    <w:p w14:paraId="652A76B4">
      <w:pPr>
        <w:pStyle w:val="25"/>
        <w:rPr>
          <w:highlight w:val="yellow"/>
        </w:rPr>
      </w:pPr>
    </w:p>
    <w:p w14:paraId="626F54A4">
      <w:pPr>
        <w:pStyle w:val="25"/>
        <w:rPr>
          <w:highlight w:val="yellow"/>
        </w:rPr>
      </w:pPr>
    </w:p>
    <w:p w14:paraId="1C26C05A">
      <w:pPr>
        <w:pStyle w:val="25"/>
        <w:rPr>
          <w:highlight w:val="yellow"/>
        </w:rPr>
      </w:pPr>
    </w:p>
    <w:p w14:paraId="336AE363">
      <w:pPr>
        <w:spacing w:line="360" w:lineRule="auto"/>
        <w:jc w:val="center"/>
        <w:outlineLvl w:val="1"/>
        <w:rPr>
          <w:rFonts w:ascii="黑体" w:hAnsi="黑体" w:eastAsia="黑体" w:cs="黑体"/>
          <w:b/>
          <w:bCs/>
          <w:sz w:val="36"/>
          <w:szCs w:val="36"/>
        </w:rPr>
      </w:pPr>
      <w:r>
        <w:rPr>
          <w:rFonts w:ascii="黑体" w:hAnsi="黑体" w:eastAsia="黑体" w:cs="黑体"/>
          <w:b/>
          <w:bCs/>
          <w:sz w:val="36"/>
          <w:szCs w:val="36"/>
        </w:rPr>
        <w:t>南方医科大学第五附属医院</w:t>
      </w:r>
    </w:p>
    <w:p w14:paraId="298C9E64">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影像系统医生工作站加密狗采购</w:t>
      </w:r>
      <w:r>
        <w:rPr>
          <w:rFonts w:ascii="黑体" w:hAnsi="黑体" w:eastAsia="黑体" w:cs="黑体"/>
          <w:b/>
          <w:bCs/>
          <w:sz w:val="36"/>
          <w:szCs w:val="36"/>
        </w:rPr>
        <w:t>合同</w:t>
      </w:r>
    </w:p>
    <w:p w14:paraId="4740B410">
      <w:pPr>
        <w:spacing w:line="500" w:lineRule="exact"/>
        <w:jc w:val="center"/>
        <w:rPr>
          <w:rFonts w:ascii="黑体" w:hAnsi="黑体" w:eastAsia="黑体" w:cs="黑体"/>
          <w:b/>
          <w:bCs/>
          <w:color w:val="FF0000"/>
          <w:sz w:val="48"/>
          <w:szCs w:val="48"/>
        </w:rPr>
      </w:pPr>
    </w:p>
    <w:p w14:paraId="3768E0C8">
      <w:pPr>
        <w:autoSpaceDE w:val="0"/>
        <w:autoSpaceDN w:val="0"/>
        <w:spacing w:line="480" w:lineRule="auto"/>
        <w:ind w:right="1848"/>
        <w:rPr>
          <w:rFonts w:ascii="宋体" w:hAnsi="宋体" w:cs="宋体"/>
          <w:sz w:val="30"/>
          <w:szCs w:val="30"/>
        </w:rPr>
      </w:pPr>
    </w:p>
    <w:p w14:paraId="4CE4F563">
      <w:pPr>
        <w:autoSpaceDE w:val="0"/>
        <w:autoSpaceDN w:val="0"/>
        <w:spacing w:line="480" w:lineRule="auto"/>
        <w:ind w:right="1848" w:firstLine="419" w:firstLineChars="139"/>
        <w:rPr>
          <w:rFonts w:ascii="宋体" w:hAnsi="宋体" w:cs="宋体"/>
          <w:b/>
          <w:bCs/>
          <w:sz w:val="30"/>
          <w:szCs w:val="30"/>
        </w:rPr>
      </w:pPr>
    </w:p>
    <w:p w14:paraId="4196DA07">
      <w:pPr>
        <w:autoSpaceDE w:val="0"/>
        <w:autoSpaceDN w:val="0"/>
        <w:spacing w:line="480" w:lineRule="auto"/>
        <w:ind w:right="1848"/>
        <w:rPr>
          <w:rFonts w:ascii="宋体" w:hAnsi="宋体" w:cs="宋体"/>
          <w:b/>
          <w:bCs/>
          <w:sz w:val="30"/>
          <w:szCs w:val="30"/>
        </w:rPr>
      </w:pPr>
    </w:p>
    <w:p w14:paraId="43D4FDE3">
      <w:pPr>
        <w:autoSpaceDE w:val="0"/>
        <w:autoSpaceDN w:val="0"/>
        <w:spacing w:line="360" w:lineRule="auto"/>
        <w:ind w:right="1848" w:firstLine="391" w:firstLineChars="139"/>
        <w:rPr>
          <w:rFonts w:ascii="宋体" w:hAnsi="宋体" w:cs="宋体"/>
          <w:b/>
          <w:bCs/>
          <w:sz w:val="28"/>
          <w:szCs w:val="28"/>
        </w:rPr>
      </w:pPr>
    </w:p>
    <w:p w14:paraId="3A275A0C">
      <w:pPr>
        <w:autoSpaceDE w:val="0"/>
        <w:autoSpaceDN w:val="0"/>
        <w:spacing w:line="360" w:lineRule="auto"/>
        <w:ind w:right="1848" w:firstLine="391" w:firstLineChars="139"/>
        <w:rPr>
          <w:rFonts w:ascii="宋体" w:hAnsi="宋体" w:cs="宋体"/>
          <w:b/>
          <w:bCs/>
          <w:sz w:val="28"/>
          <w:szCs w:val="28"/>
        </w:rPr>
      </w:pPr>
    </w:p>
    <w:p w14:paraId="2655803C">
      <w:pPr>
        <w:autoSpaceDE w:val="0"/>
        <w:autoSpaceDN w:val="0"/>
        <w:spacing w:line="360" w:lineRule="auto"/>
        <w:ind w:right="1848" w:firstLine="391" w:firstLineChars="139"/>
        <w:rPr>
          <w:rFonts w:ascii="宋体" w:hAnsi="宋体" w:cs="宋体"/>
          <w:b/>
          <w:bCs/>
          <w:sz w:val="28"/>
          <w:szCs w:val="28"/>
        </w:rPr>
      </w:pPr>
    </w:p>
    <w:p w14:paraId="2A5894F6">
      <w:pPr>
        <w:autoSpaceDE w:val="0"/>
        <w:autoSpaceDN w:val="0"/>
        <w:spacing w:line="360" w:lineRule="auto"/>
        <w:ind w:right="1848" w:firstLine="391" w:firstLineChars="139"/>
        <w:rPr>
          <w:rFonts w:ascii="宋体" w:hAnsi="宋体" w:cs="宋体"/>
          <w:b/>
          <w:bCs/>
          <w:sz w:val="28"/>
          <w:szCs w:val="28"/>
        </w:rPr>
      </w:pPr>
    </w:p>
    <w:p w14:paraId="10AC1EB6">
      <w:pPr>
        <w:autoSpaceDE w:val="0"/>
        <w:autoSpaceDN w:val="0"/>
        <w:spacing w:line="360" w:lineRule="auto"/>
        <w:ind w:right="1848" w:firstLine="391" w:firstLineChars="139"/>
        <w:rPr>
          <w:rFonts w:hint="eastAsia" w:ascii="宋体" w:hAnsi="宋体" w:eastAsia="宋体" w:cs="宋体"/>
          <w:b/>
          <w:bCs/>
          <w:sz w:val="28"/>
          <w:szCs w:val="28"/>
          <w:lang w:eastAsia="zh-CN"/>
        </w:rPr>
      </w:pPr>
      <w:r>
        <w:rPr>
          <w:rFonts w:ascii="宋体" w:hAnsi="宋体" w:cs="宋体"/>
          <w:b/>
          <w:bCs/>
          <w:sz w:val="28"/>
          <w:szCs w:val="28"/>
        </w:rPr>
        <w:t>合同编号：</w:t>
      </w:r>
      <w:r>
        <w:rPr>
          <w:rFonts w:hint="eastAsia" w:ascii="宋体" w:hAnsi="宋体" w:cs="宋体"/>
          <w:b/>
          <w:bCs/>
          <w:sz w:val="28"/>
          <w:szCs w:val="28"/>
          <w:lang w:val="en-US" w:eastAsia="zh-CN"/>
        </w:rPr>
        <w:t xml:space="preserve"> </w:t>
      </w:r>
    </w:p>
    <w:p w14:paraId="36D7533E">
      <w:pPr>
        <w:autoSpaceDE w:val="0"/>
        <w:autoSpaceDN w:val="0"/>
        <w:spacing w:line="360" w:lineRule="auto"/>
        <w:ind w:right="1848" w:firstLine="391" w:firstLineChars="139"/>
        <w:rPr>
          <w:rFonts w:ascii="宋体" w:hAnsi="宋体" w:cs="宋体"/>
          <w:b/>
          <w:bCs/>
          <w:sz w:val="28"/>
          <w:szCs w:val="28"/>
        </w:rPr>
      </w:pPr>
      <w:r>
        <w:rPr>
          <w:rFonts w:ascii="宋体" w:hAnsi="宋体" w:cs="宋体"/>
          <w:b/>
          <w:bCs/>
          <w:sz w:val="28"/>
          <w:szCs w:val="28"/>
        </w:rPr>
        <w:t>甲方：</w:t>
      </w:r>
    </w:p>
    <w:p w14:paraId="72FEE64D">
      <w:pPr>
        <w:autoSpaceDE w:val="0"/>
        <w:autoSpaceDN w:val="0"/>
        <w:spacing w:line="360" w:lineRule="auto"/>
        <w:ind w:right="1848" w:firstLine="391" w:firstLineChars="139"/>
        <w:rPr>
          <w:rFonts w:hint="eastAsia" w:ascii="宋体" w:hAnsi="宋体" w:cs="宋体"/>
          <w:b/>
          <w:bCs/>
          <w:sz w:val="28"/>
          <w:szCs w:val="28"/>
        </w:rPr>
      </w:pPr>
      <w:r>
        <w:rPr>
          <w:rFonts w:ascii="宋体" w:hAnsi="宋体" w:cs="宋体"/>
          <w:b/>
          <w:bCs/>
          <w:sz w:val="28"/>
          <w:szCs w:val="28"/>
          <w:highlight w:val="none"/>
        </w:rPr>
        <w:t>乙方：</w:t>
      </w:r>
      <w:r>
        <w:rPr>
          <w:rFonts w:hint="eastAsia" w:ascii="宋体" w:hAnsi="宋体" w:cs="宋体"/>
          <w:b/>
          <w:bCs/>
          <w:sz w:val="28"/>
          <w:szCs w:val="28"/>
        </w:rPr>
        <w:t xml:space="preserve"> </w:t>
      </w:r>
    </w:p>
    <w:p w14:paraId="7D04D1A7">
      <w:pPr>
        <w:autoSpaceDE w:val="0"/>
        <w:autoSpaceDN w:val="0"/>
        <w:spacing w:line="360" w:lineRule="auto"/>
        <w:ind w:right="1848" w:firstLine="391" w:firstLineChars="139"/>
        <w:rPr>
          <w:rFonts w:ascii="宋体" w:hAnsi="宋体" w:cs="宋体"/>
          <w:sz w:val="28"/>
          <w:szCs w:val="28"/>
        </w:rPr>
        <w:sectPr>
          <w:headerReference r:id="rId13" w:type="default"/>
          <w:footerReference r:id="rId14" w:type="default"/>
          <w:pgSz w:w="12240" w:h="15840"/>
          <w:pgMar w:top="1440" w:right="1418" w:bottom="1440" w:left="1418" w:header="720" w:footer="720" w:gutter="0"/>
          <w:pgNumType w:fmt="decimal"/>
          <w:cols w:space="720" w:num="1"/>
        </w:sectPr>
      </w:pPr>
      <w:r>
        <w:rPr>
          <w:rFonts w:ascii="宋体" w:hAnsi="宋体" w:cs="宋体"/>
          <w:b/>
          <w:bCs/>
          <w:sz w:val="28"/>
          <w:szCs w:val="28"/>
        </w:rPr>
        <w:t>签署地点：</w:t>
      </w:r>
      <w:r>
        <w:rPr>
          <w:rFonts w:hint="eastAsia" w:ascii="宋体" w:hAnsi="宋体" w:cs="宋体"/>
          <w:b/>
          <w:bCs/>
          <w:sz w:val="28"/>
          <w:szCs w:val="28"/>
        </w:rPr>
        <w:t>广东·从化</w:t>
      </w:r>
    </w:p>
    <w:p w14:paraId="66DFD11B">
      <w:pPr>
        <w:spacing w:line="500" w:lineRule="exact"/>
        <w:jc w:val="center"/>
        <w:rPr>
          <w:rFonts w:hint="eastAsia"/>
          <w:b/>
          <w:sz w:val="28"/>
          <w:szCs w:val="28"/>
        </w:rPr>
      </w:pPr>
      <w:r>
        <w:rPr>
          <w:rFonts w:hint="eastAsia"/>
          <w:b/>
          <w:sz w:val="28"/>
          <w:szCs w:val="28"/>
        </w:rPr>
        <w:t>南方医科大学第五附属医院影像系统医生工作站加密狗采购合同</w:t>
      </w:r>
    </w:p>
    <w:p w14:paraId="07DFFC94">
      <w:pPr>
        <w:spacing w:line="360" w:lineRule="auto"/>
        <w:rPr>
          <w:rFonts w:cs="宋体" w:asciiTheme="minorEastAsia" w:hAnsiTheme="minorEastAsia"/>
          <w:szCs w:val="21"/>
        </w:rPr>
      </w:pPr>
      <w:r>
        <w:rPr>
          <w:rFonts w:ascii="宋体" w:hAnsi="宋体" w:cs="Arial"/>
          <w:b/>
          <w:bCs/>
          <w:szCs w:val="21"/>
          <w:lang w:bidi="ar"/>
        </w:rPr>
        <w:t>甲方：</w:t>
      </w:r>
      <w:r>
        <w:rPr>
          <w:rFonts w:ascii="宋体" w:hAnsi="宋体" w:cs="宋体"/>
          <w:bCs/>
          <w:szCs w:val="21"/>
        </w:rPr>
        <w:t xml:space="preserve"> </w:t>
      </w:r>
    </w:p>
    <w:p w14:paraId="663F142F">
      <w:pPr>
        <w:spacing w:line="360" w:lineRule="auto"/>
        <w:rPr>
          <w:rFonts w:hint="eastAsia" w:cs="宋体" w:asciiTheme="minorEastAsia" w:hAnsiTheme="minorEastAsia"/>
          <w:szCs w:val="21"/>
        </w:rPr>
      </w:pPr>
      <w:r>
        <w:rPr>
          <w:rFonts w:ascii="宋体" w:hAnsi="宋体" w:cs="Arial"/>
          <w:b/>
          <w:bCs/>
          <w:szCs w:val="21"/>
          <w:highlight w:val="none"/>
          <w:lang w:bidi="ar"/>
        </w:rPr>
        <w:t>乙方：</w:t>
      </w:r>
    </w:p>
    <w:p w14:paraId="69CFD8CF">
      <w:pPr>
        <w:tabs>
          <w:tab w:val="left" w:pos="4425"/>
        </w:tabs>
        <w:spacing w:before="60" w:after="60" w:line="360" w:lineRule="auto"/>
        <w:ind w:firstLine="420" w:firstLineChars="200"/>
        <w:rPr>
          <w:rFonts w:asciiTheme="minorEastAsia" w:hAnsiTheme="minorEastAsia"/>
          <w:b/>
          <w:szCs w:val="21"/>
        </w:rPr>
      </w:pPr>
      <w:r>
        <w:rPr>
          <w:rFonts w:hint="eastAsia" w:cs="宋体" w:asciiTheme="minorEastAsia" w:hAnsiTheme="minorEastAsia"/>
          <w:szCs w:val="21"/>
        </w:rPr>
        <w:t>依照《中华人民共和国民法典》中合同编相关规定及“</w:t>
      </w:r>
      <w:r>
        <w:rPr>
          <w:rFonts w:hint="eastAsia" w:cs="宋体" w:asciiTheme="minorEastAsia" w:hAnsiTheme="minorEastAsia"/>
          <w:sz w:val="21"/>
          <w:szCs w:val="21"/>
        </w:rPr>
        <w:t>南方医科大学第五附属医院影像系统医生工作站加密狗</w:t>
      </w:r>
      <w:r>
        <w:rPr>
          <w:rFonts w:hint="eastAsia" w:cs="宋体" w:asciiTheme="minorEastAsia" w:hAnsiTheme="minorEastAsia"/>
          <w:sz w:val="21"/>
          <w:szCs w:val="21"/>
          <w:lang w:eastAsia="zh-CN"/>
        </w:rPr>
        <w:t>项目</w:t>
      </w:r>
      <w:r>
        <w:rPr>
          <w:rFonts w:hint="eastAsia" w:cs="宋体" w:asciiTheme="minorEastAsia" w:hAnsiTheme="minorEastAsia"/>
          <w:szCs w:val="21"/>
        </w:rPr>
        <w:t>”的采购结果和乙方《响应文件》内容，为明确双方权利和义务，保障双方权益，甲、乙双方在自愿、平等、协商、互利的基础上，订立本合同，合同签订后，需共同遵守。具体条款如下：</w:t>
      </w:r>
    </w:p>
    <w:p w14:paraId="300F4083">
      <w:pPr>
        <w:spacing w:line="360" w:lineRule="auto"/>
        <w:ind w:firstLine="422" w:firstLineChars="200"/>
        <w:outlineLvl w:val="1"/>
        <w:rPr>
          <w:rFonts w:ascii="宋体" w:hAnsi="宋体" w:cs="宋体"/>
          <w:b/>
          <w:szCs w:val="21"/>
          <w:lang w:bidi="ar"/>
        </w:rPr>
      </w:pPr>
      <w:r>
        <w:rPr>
          <w:rFonts w:hint="eastAsia" w:ascii="宋体" w:hAnsi="宋体" w:cs="宋体"/>
          <w:b/>
          <w:szCs w:val="21"/>
          <w:lang w:bidi="ar"/>
        </w:rPr>
        <w:t>第一条 合同标的</w:t>
      </w:r>
    </w:p>
    <w:p w14:paraId="734A195B">
      <w:pPr>
        <w:tabs>
          <w:tab w:val="left" w:pos="4425"/>
        </w:tabs>
        <w:spacing w:before="60" w:after="60" w:line="360" w:lineRule="auto"/>
        <w:ind w:firstLine="420" w:firstLineChars="200"/>
        <w:rPr>
          <w:rFonts w:hint="eastAsia" w:cs="宋体" w:asciiTheme="minorEastAsia" w:hAnsiTheme="minorEastAsia"/>
          <w:szCs w:val="21"/>
        </w:rPr>
      </w:pPr>
      <w:r>
        <w:rPr>
          <w:rFonts w:hint="eastAsia" w:cs="宋体" w:asciiTheme="minorEastAsia" w:hAnsiTheme="minorEastAsia"/>
          <w:szCs w:val="21"/>
        </w:rPr>
        <w:t>1.建设目标</w:t>
      </w:r>
    </w:p>
    <w:p w14:paraId="5EF2F5B1">
      <w:pPr>
        <w:tabs>
          <w:tab w:val="left" w:pos="4425"/>
        </w:tabs>
        <w:spacing w:before="60" w:after="60" w:line="360" w:lineRule="auto"/>
        <w:ind w:firstLine="420" w:firstLineChars="200"/>
        <w:rPr>
          <w:rFonts w:hint="eastAsia" w:cs="宋体" w:asciiTheme="minorEastAsia" w:hAnsiTheme="minorEastAsia"/>
          <w:szCs w:val="21"/>
        </w:rPr>
      </w:pPr>
      <w:r>
        <w:rPr>
          <w:rFonts w:hint="eastAsia" w:cs="宋体" w:asciiTheme="minorEastAsia" w:hAnsiTheme="minorEastAsia"/>
          <w:szCs w:val="21"/>
        </w:rPr>
        <w:t>在甲方原有的PACS系统基础上，增加</w:t>
      </w:r>
      <w:r>
        <w:rPr>
          <w:rFonts w:hint="eastAsia" w:cs="宋体" w:asciiTheme="minorEastAsia" w:hAnsiTheme="minorEastAsia"/>
          <w:szCs w:val="21"/>
          <w:lang w:eastAsia="zh-CN"/>
        </w:rPr>
        <w:t>6</w:t>
      </w:r>
      <w:r>
        <w:rPr>
          <w:rFonts w:hint="eastAsia" w:cs="宋体" w:asciiTheme="minorEastAsia" w:hAnsiTheme="minorEastAsia"/>
          <w:szCs w:val="21"/>
        </w:rPr>
        <w:t>套影像诊断报告工作站加密狗，以供影像诊断科医生进行影像检查的诊断报告。实现病例管理、图像获取、图像处理、报告编写、报告审核、报告发布等功能。</w:t>
      </w:r>
    </w:p>
    <w:tbl>
      <w:tblPr>
        <w:tblStyle w:val="19"/>
        <w:tblW w:w="9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6"/>
        <w:gridCol w:w="768"/>
        <w:gridCol w:w="732"/>
        <w:gridCol w:w="696"/>
        <w:gridCol w:w="1428"/>
        <w:gridCol w:w="1476"/>
        <w:gridCol w:w="1764"/>
      </w:tblGrid>
      <w:tr w14:paraId="3EBA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tcBorders>
              <w:tl2br w:val="single" w:color="auto" w:sz="4" w:space="0"/>
            </w:tcBorders>
            <w:noWrap w:val="0"/>
            <w:vAlign w:val="top"/>
          </w:tcPr>
          <w:p w14:paraId="6DF6DA32">
            <w:pPr>
              <w:spacing w:before="240" w:after="240" w:line="440" w:lineRule="exact"/>
              <w:contextualSpacing/>
              <w:jc w:val="left"/>
              <w:rPr>
                <w:rFonts w:hint="eastAsia" w:ascii="宋体" w:hAnsi="宋体" w:eastAsia="宋体" w:cs="宋体"/>
                <w:bCs/>
                <w:sz w:val="22"/>
                <w:szCs w:val="28"/>
              </w:rPr>
            </w:pPr>
          </w:p>
        </w:tc>
        <w:tc>
          <w:tcPr>
            <w:tcW w:w="1986" w:type="dxa"/>
            <w:noWrap w:val="0"/>
            <w:vAlign w:val="top"/>
          </w:tcPr>
          <w:p w14:paraId="5FD59408">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商品名称</w:t>
            </w:r>
          </w:p>
        </w:tc>
        <w:tc>
          <w:tcPr>
            <w:tcW w:w="768" w:type="dxa"/>
            <w:noWrap w:val="0"/>
            <w:vAlign w:val="center"/>
          </w:tcPr>
          <w:p w14:paraId="1AC76838">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规格</w:t>
            </w:r>
          </w:p>
        </w:tc>
        <w:tc>
          <w:tcPr>
            <w:tcW w:w="732" w:type="dxa"/>
            <w:noWrap w:val="0"/>
            <w:vAlign w:val="center"/>
          </w:tcPr>
          <w:p w14:paraId="132A1D13">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单位</w:t>
            </w:r>
          </w:p>
        </w:tc>
        <w:tc>
          <w:tcPr>
            <w:tcW w:w="696" w:type="dxa"/>
            <w:noWrap w:val="0"/>
            <w:vAlign w:val="center"/>
          </w:tcPr>
          <w:p w14:paraId="3A94F053">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数量</w:t>
            </w:r>
          </w:p>
        </w:tc>
        <w:tc>
          <w:tcPr>
            <w:tcW w:w="1428" w:type="dxa"/>
            <w:noWrap w:val="0"/>
            <w:vAlign w:val="center"/>
          </w:tcPr>
          <w:p w14:paraId="5CC567DB">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单 价</w:t>
            </w:r>
          </w:p>
        </w:tc>
        <w:tc>
          <w:tcPr>
            <w:tcW w:w="1476" w:type="dxa"/>
            <w:noWrap w:val="0"/>
            <w:vAlign w:val="center"/>
          </w:tcPr>
          <w:p w14:paraId="2B26C39B">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小 计</w:t>
            </w:r>
          </w:p>
        </w:tc>
        <w:tc>
          <w:tcPr>
            <w:tcW w:w="1764" w:type="dxa"/>
            <w:noWrap w:val="0"/>
            <w:vAlign w:val="center"/>
          </w:tcPr>
          <w:p w14:paraId="12F0E803">
            <w:pPr>
              <w:spacing w:before="240" w:after="240" w:line="440" w:lineRule="exact"/>
              <w:contextualSpacing/>
              <w:jc w:val="center"/>
              <w:rPr>
                <w:rFonts w:hint="eastAsia" w:ascii="宋体" w:hAnsi="宋体" w:eastAsia="宋体" w:cs="宋体"/>
                <w:b w:val="0"/>
                <w:bCs/>
                <w:sz w:val="22"/>
                <w:szCs w:val="28"/>
              </w:rPr>
            </w:pPr>
            <w:r>
              <w:rPr>
                <w:rFonts w:hint="eastAsia" w:ascii="宋体" w:hAnsi="宋体" w:eastAsia="宋体" w:cs="宋体"/>
                <w:b w:val="0"/>
                <w:bCs/>
                <w:sz w:val="22"/>
                <w:szCs w:val="28"/>
              </w:rPr>
              <w:t>备注</w:t>
            </w:r>
          </w:p>
        </w:tc>
      </w:tr>
      <w:tr w14:paraId="0E6D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09" w:type="dxa"/>
            <w:noWrap w:val="0"/>
            <w:vAlign w:val="center"/>
          </w:tcPr>
          <w:p w14:paraId="23405D74">
            <w:pPr>
              <w:spacing w:before="240" w:line="440" w:lineRule="exact"/>
              <w:contextualSpacing/>
              <w:jc w:val="center"/>
              <w:rPr>
                <w:rFonts w:hint="eastAsia" w:ascii="宋体" w:hAnsi="宋体" w:eastAsia="宋体" w:cs="宋体"/>
                <w:bCs/>
                <w:sz w:val="22"/>
                <w:szCs w:val="28"/>
              </w:rPr>
            </w:pPr>
            <w:r>
              <w:rPr>
                <w:rFonts w:hint="eastAsia" w:ascii="宋体" w:hAnsi="宋体" w:eastAsia="宋体" w:cs="宋体"/>
                <w:bCs/>
                <w:sz w:val="22"/>
                <w:szCs w:val="28"/>
              </w:rPr>
              <w:t>1</w:t>
            </w:r>
          </w:p>
        </w:tc>
        <w:tc>
          <w:tcPr>
            <w:tcW w:w="1986" w:type="dxa"/>
            <w:noWrap w:val="0"/>
            <w:vAlign w:val="top"/>
          </w:tcPr>
          <w:p w14:paraId="6A1D0F47">
            <w:pPr>
              <w:spacing w:before="240" w:line="440" w:lineRule="exact"/>
              <w:contextualSpacing/>
              <w:jc w:val="left"/>
              <w:rPr>
                <w:rFonts w:hint="eastAsia" w:ascii="宋体" w:hAnsi="宋体" w:eastAsia="宋体" w:cs="宋体"/>
                <w:b w:val="0"/>
                <w:bCs/>
                <w:sz w:val="22"/>
                <w:szCs w:val="28"/>
              </w:rPr>
            </w:pPr>
          </w:p>
        </w:tc>
        <w:tc>
          <w:tcPr>
            <w:tcW w:w="768" w:type="dxa"/>
            <w:noWrap w:val="0"/>
            <w:vAlign w:val="center"/>
          </w:tcPr>
          <w:p w14:paraId="39201A3F">
            <w:pPr>
              <w:spacing w:before="240" w:line="440" w:lineRule="exact"/>
              <w:contextualSpacing/>
              <w:jc w:val="left"/>
              <w:rPr>
                <w:rFonts w:hint="eastAsia" w:ascii="宋体" w:hAnsi="宋体" w:eastAsia="宋体" w:cs="宋体"/>
                <w:b w:val="0"/>
                <w:bCs/>
                <w:sz w:val="22"/>
                <w:szCs w:val="28"/>
              </w:rPr>
            </w:pPr>
          </w:p>
        </w:tc>
        <w:tc>
          <w:tcPr>
            <w:tcW w:w="732" w:type="dxa"/>
            <w:noWrap w:val="0"/>
            <w:vAlign w:val="center"/>
          </w:tcPr>
          <w:p w14:paraId="4ECFB3DD">
            <w:pPr>
              <w:spacing w:before="240" w:line="440" w:lineRule="exact"/>
              <w:contextualSpacing/>
              <w:jc w:val="left"/>
              <w:rPr>
                <w:rFonts w:hint="eastAsia" w:ascii="宋体" w:hAnsi="宋体" w:eastAsia="宋体" w:cs="宋体"/>
                <w:b w:val="0"/>
                <w:bCs/>
                <w:sz w:val="22"/>
                <w:szCs w:val="28"/>
              </w:rPr>
            </w:pPr>
          </w:p>
        </w:tc>
        <w:tc>
          <w:tcPr>
            <w:tcW w:w="696" w:type="dxa"/>
            <w:noWrap w:val="0"/>
            <w:vAlign w:val="center"/>
          </w:tcPr>
          <w:p w14:paraId="25692603">
            <w:pPr>
              <w:spacing w:before="240" w:line="440" w:lineRule="exact"/>
              <w:contextualSpacing/>
              <w:jc w:val="left"/>
              <w:rPr>
                <w:rFonts w:hint="eastAsia" w:ascii="宋体" w:hAnsi="宋体" w:eastAsia="宋体" w:cs="宋体"/>
                <w:b w:val="0"/>
                <w:bCs/>
                <w:sz w:val="22"/>
                <w:szCs w:val="28"/>
                <w:lang w:eastAsia="zh-CN"/>
              </w:rPr>
            </w:pPr>
          </w:p>
        </w:tc>
        <w:tc>
          <w:tcPr>
            <w:tcW w:w="1428" w:type="dxa"/>
            <w:noWrap w:val="0"/>
            <w:vAlign w:val="center"/>
          </w:tcPr>
          <w:p w14:paraId="64AE642D">
            <w:pPr>
              <w:spacing w:before="240" w:line="440" w:lineRule="exact"/>
              <w:contextualSpacing/>
              <w:jc w:val="left"/>
              <w:rPr>
                <w:rFonts w:hint="eastAsia" w:ascii="宋体" w:hAnsi="宋体" w:eastAsia="宋体" w:cs="宋体"/>
                <w:b w:val="0"/>
                <w:bCs/>
                <w:sz w:val="22"/>
                <w:szCs w:val="28"/>
              </w:rPr>
            </w:pPr>
          </w:p>
        </w:tc>
        <w:tc>
          <w:tcPr>
            <w:tcW w:w="1476" w:type="dxa"/>
            <w:noWrap w:val="0"/>
            <w:vAlign w:val="center"/>
          </w:tcPr>
          <w:p w14:paraId="728F87A6">
            <w:pPr>
              <w:spacing w:before="240" w:line="440" w:lineRule="exact"/>
              <w:contextualSpacing/>
              <w:jc w:val="left"/>
              <w:rPr>
                <w:rFonts w:hint="eastAsia" w:ascii="宋体" w:hAnsi="宋体" w:eastAsia="宋体" w:cs="宋体"/>
                <w:b w:val="0"/>
                <w:bCs/>
                <w:sz w:val="22"/>
                <w:szCs w:val="28"/>
              </w:rPr>
            </w:pPr>
          </w:p>
        </w:tc>
        <w:tc>
          <w:tcPr>
            <w:tcW w:w="1764" w:type="dxa"/>
            <w:noWrap w:val="0"/>
            <w:vAlign w:val="center"/>
          </w:tcPr>
          <w:p w14:paraId="27D55AF1">
            <w:pPr>
              <w:spacing w:before="240" w:line="440" w:lineRule="exact"/>
              <w:contextualSpacing/>
              <w:jc w:val="left"/>
              <w:rPr>
                <w:rFonts w:hint="eastAsia" w:ascii="宋体" w:hAnsi="宋体" w:eastAsia="宋体" w:cs="宋体"/>
                <w:b w:val="0"/>
                <w:bCs/>
                <w:sz w:val="22"/>
                <w:szCs w:val="28"/>
              </w:rPr>
            </w:pPr>
          </w:p>
        </w:tc>
      </w:tr>
      <w:tr w14:paraId="5B12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9" w:type="dxa"/>
            <w:noWrap w:val="0"/>
            <w:vAlign w:val="top"/>
          </w:tcPr>
          <w:p w14:paraId="1D696E2B">
            <w:pPr>
              <w:spacing w:before="240" w:line="440" w:lineRule="exact"/>
              <w:contextualSpacing/>
              <w:jc w:val="left"/>
              <w:rPr>
                <w:rFonts w:hint="eastAsia" w:ascii="宋体" w:hAnsi="宋体" w:eastAsia="宋体" w:cs="宋体"/>
                <w:bCs/>
                <w:sz w:val="22"/>
                <w:szCs w:val="28"/>
              </w:rPr>
            </w:pPr>
            <w:r>
              <w:rPr>
                <w:rFonts w:hint="eastAsia" w:ascii="宋体" w:hAnsi="宋体" w:eastAsia="宋体" w:cs="宋体"/>
                <w:bCs/>
                <w:sz w:val="22"/>
                <w:szCs w:val="28"/>
              </w:rPr>
              <w:t>总价</w:t>
            </w:r>
          </w:p>
        </w:tc>
        <w:tc>
          <w:tcPr>
            <w:tcW w:w="8850" w:type="dxa"/>
            <w:gridSpan w:val="7"/>
            <w:noWrap w:val="0"/>
            <w:vAlign w:val="top"/>
          </w:tcPr>
          <w:p w14:paraId="1CF9BC66">
            <w:pPr>
              <w:spacing w:before="240" w:line="440" w:lineRule="exact"/>
              <w:contextualSpacing/>
              <w:jc w:val="left"/>
              <w:rPr>
                <w:rFonts w:hint="eastAsia" w:ascii="宋体" w:hAnsi="宋体" w:eastAsia="宋体" w:cs="宋体"/>
                <w:b w:val="0"/>
                <w:bCs/>
                <w:sz w:val="22"/>
                <w:szCs w:val="28"/>
                <w:u w:val="single"/>
              </w:rPr>
            </w:pPr>
            <w:r>
              <w:rPr>
                <w:rFonts w:hint="eastAsia" w:ascii="宋体" w:hAnsi="宋体" w:eastAsia="宋体" w:cs="宋体"/>
                <w:b w:val="0"/>
                <w:bCs/>
                <w:sz w:val="22"/>
                <w:szCs w:val="28"/>
              </w:rPr>
              <w:t>：¥</w:t>
            </w:r>
            <w:r>
              <w:rPr>
                <w:rFonts w:hint="eastAsia" w:ascii="宋体" w:hAnsi="宋体" w:eastAsia="宋体" w:cs="宋体"/>
                <w:b w:val="0"/>
                <w:bCs/>
                <w:sz w:val="22"/>
                <w:szCs w:val="28"/>
                <w:u w:val="single"/>
              </w:rPr>
              <w:t xml:space="preserve"> </w:t>
            </w:r>
            <w:r>
              <w:rPr>
                <w:rFonts w:hint="eastAsia" w:ascii="宋体" w:hAnsi="宋体" w:eastAsia="宋体" w:cs="宋体"/>
                <w:b w:val="0"/>
                <w:bCs/>
                <w:sz w:val="22"/>
                <w:szCs w:val="28"/>
                <w:u w:val="single"/>
                <w:lang w:val="en-US" w:eastAsia="zh-CN"/>
              </w:rPr>
              <w:t xml:space="preserve">   </w:t>
            </w:r>
            <w:r>
              <w:rPr>
                <w:rFonts w:hint="eastAsia" w:ascii="宋体" w:hAnsi="宋体" w:eastAsia="宋体" w:cs="宋体"/>
                <w:b w:val="0"/>
                <w:bCs/>
                <w:sz w:val="22"/>
                <w:szCs w:val="28"/>
              </w:rPr>
              <w:t>元（大写：</w:t>
            </w:r>
            <w:r>
              <w:rPr>
                <w:rFonts w:hint="eastAsia" w:ascii="宋体" w:hAnsi="宋体" w:eastAsia="宋体" w:cs="宋体"/>
                <w:b w:val="0"/>
                <w:bCs/>
                <w:sz w:val="22"/>
                <w:szCs w:val="28"/>
                <w:u w:val="single"/>
              </w:rPr>
              <w:t xml:space="preserve"> </w:t>
            </w:r>
            <w:r>
              <w:rPr>
                <w:rFonts w:hint="eastAsia" w:ascii="宋体" w:hAnsi="宋体" w:eastAsia="宋体" w:cs="宋体"/>
                <w:b w:val="0"/>
                <w:bCs/>
                <w:sz w:val="22"/>
                <w:szCs w:val="28"/>
                <w:u w:val="single"/>
                <w:lang w:val="en-US" w:eastAsia="zh-CN"/>
              </w:rPr>
              <w:t xml:space="preserve"> </w:t>
            </w:r>
            <w:r>
              <w:rPr>
                <w:rFonts w:hint="eastAsia" w:ascii="宋体" w:hAnsi="宋体" w:eastAsia="宋体" w:cs="宋体"/>
                <w:b w:val="0"/>
                <w:bCs/>
                <w:sz w:val="22"/>
                <w:szCs w:val="28"/>
              </w:rPr>
              <w:t>）</w:t>
            </w:r>
          </w:p>
        </w:tc>
      </w:tr>
    </w:tbl>
    <w:p w14:paraId="02FC70D3">
      <w:pPr>
        <w:tabs>
          <w:tab w:val="left" w:pos="4425"/>
        </w:tabs>
        <w:spacing w:before="60" w:after="60" w:line="360" w:lineRule="auto"/>
        <w:ind w:firstLine="420" w:firstLineChars="200"/>
        <w:rPr>
          <w:rFonts w:hint="eastAsia" w:cs="宋体" w:asciiTheme="minorEastAsia" w:hAnsiTheme="minorEastAsia"/>
          <w:szCs w:val="21"/>
        </w:rPr>
      </w:pPr>
    </w:p>
    <w:p w14:paraId="7460C066">
      <w:pPr>
        <w:tabs>
          <w:tab w:val="left" w:pos="4425"/>
        </w:tabs>
        <w:spacing w:before="60" w:after="60" w:line="360" w:lineRule="auto"/>
        <w:ind w:firstLine="420" w:firstLineChars="200"/>
        <w:rPr>
          <w:rFonts w:hint="eastAsia" w:eastAsia="宋体" w:cs="宋体" w:asciiTheme="minorEastAsia" w:hAnsiTheme="minorEastAsia"/>
          <w:szCs w:val="21"/>
        </w:rPr>
      </w:pPr>
      <w:r>
        <w:rPr>
          <w:rFonts w:hint="eastAsia" w:cs="宋体" w:asciiTheme="minorEastAsia" w:hAnsiTheme="minorEastAsia"/>
          <w:szCs w:val="21"/>
        </w:rPr>
        <w:t>2.乙方为甲方提供增加</w:t>
      </w:r>
      <w:r>
        <w:rPr>
          <w:rFonts w:hint="eastAsia" w:cs="宋体" w:asciiTheme="minorEastAsia" w:hAnsiTheme="minorEastAsia"/>
          <w:szCs w:val="21"/>
          <w:lang w:eastAsia="zh-CN"/>
        </w:rPr>
        <w:t>6</w:t>
      </w:r>
      <w:r>
        <w:rPr>
          <w:rFonts w:hint="eastAsia" w:cs="宋体" w:asciiTheme="minorEastAsia" w:hAnsiTheme="minorEastAsia"/>
          <w:szCs w:val="21"/>
        </w:rPr>
        <w:t>套影像诊断报告工作站加密狗，</w:t>
      </w:r>
      <w:r>
        <w:rPr>
          <w:rFonts w:hint="eastAsia" w:eastAsia="宋体" w:cs="宋体" w:asciiTheme="minorEastAsia" w:hAnsiTheme="minorEastAsia"/>
          <w:szCs w:val="21"/>
        </w:rPr>
        <w:t>技术参数要求及服务内容具体内</w:t>
      </w:r>
      <w:r>
        <w:rPr>
          <w:rFonts w:hint="eastAsia" w:cs="宋体" w:asciiTheme="minorEastAsia" w:hAnsiTheme="minorEastAsia"/>
          <w:szCs w:val="21"/>
        </w:rPr>
        <w:t>容如下：</w:t>
      </w:r>
    </w:p>
    <w:p w14:paraId="4C2B1961">
      <w:pPr>
        <w:tabs>
          <w:tab w:val="left" w:pos="4425"/>
        </w:tabs>
        <w:spacing w:before="60" w:after="60" w:line="360" w:lineRule="auto"/>
        <w:ind w:firstLine="420" w:firstLineChars="200"/>
        <w:rPr>
          <w:rFonts w:hint="eastAsia" w:eastAsia="宋体" w:cs="宋体" w:asciiTheme="minorEastAsia" w:hAnsiTheme="minorEastAsia"/>
          <w:szCs w:val="21"/>
          <w:lang w:eastAsia="zh-CN"/>
        </w:rPr>
      </w:pPr>
      <w:r>
        <w:rPr>
          <w:rFonts w:hint="eastAsia" w:eastAsia="宋体" w:cs="宋体" w:asciiTheme="minorEastAsia" w:hAnsiTheme="minorEastAsia"/>
          <w:szCs w:val="21"/>
          <w:lang w:val="en-US" w:eastAsia="zh-CN"/>
        </w:rPr>
        <w:t>2.1</w:t>
      </w:r>
      <w:r>
        <w:rPr>
          <w:rFonts w:hint="eastAsia" w:eastAsia="宋体" w:cs="宋体" w:asciiTheme="minorEastAsia" w:hAnsiTheme="minorEastAsia"/>
          <w:szCs w:val="21"/>
        </w:rPr>
        <w:t>总体</w:t>
      </w:r>
      <w:r>
        <w:rPr>
          <w:rFonts w:hint="eastAsia" w:eastAsia="宋体" w:cs="宋体" w:asciiTheme="minorEastAsia" w:hAnsiTheme="minorEastAsia"/>
          <w:szCs w:val="21"/>
          <w:lang w:eastAsia="zh-CN"/>
        </w:rPr>
        <w:t>要求</w:t>
      </w:r>
    </w:p>
    <w:p w14:paraId="390AA385">
      <w:pPr>
        <w:tabs>
          <w:tab w:val="left" w:pos="4425"/>
        </w:tabs>
        <w:spacing w:before="60" w:after="60" w:line="360" w:lineRule="auto"/>
        <w:ind w:firstLine="420" w:firstLineChars="200"/>
        <w:rPr>
          <w:rFonts w:hint="eastAsia" w:eastAsia="宋体" w:cs="宋体" w:asciiTheme="minorEastAsia" w:hAnsiTheme="minorEastAsia"/>
          <w:szCs w:val="21"/>
        </w:rPr>
      </w:pPr>
      <w:r>
        <w:rPr>
          <w:rFonts w:hint="eastAsia" w:eastAsia="宋体" w:cs="宋体" w:asciiTheme="minorEastAsia" w:hAnsiTheme="minorEastAsia"/>
          <w:szCs w:val="21"/>
          <w:lang w:val="zh-CN"/>
        </w:rPr>
        <w:t>增加</w:t>
      </w:r>
      <w:r>
        <w:rPr>
          <w:rFonts w:hint="eastAsia" w:cs="宋体" w:asciiTheme="minorEastAsia" w:hAnsiTheme="minorEastAsia"/>
          <w:szCs w:val="21"/>
          <w:lang w:val="zh-CN"/>
        </w:rPr>
        <w:t>6</w:t>
      </w:r>
      <w:r>
        <w:rPr>
          <w:rFonts w:hint="eastAsia" w:eastAsia="宋体" w:cs="宋体" w:asciiTheme="minorEastAsia" w:hAnsiTheme="minorEastAsia"/>
          <w:szCs w:val="21"/>
          <w:lang w:val="zh-CN"/>
        </w:rPr>
        <w:t>套影像诊断报告工</w:t>
      </w:r>
      <w:r>
        <w:rPr>
          <w:rFonts w:hint="eastAsia" w:cs="宋体" w:asciiTheme="minorEastAsia" w:hAnsiTheme="minorEastAsia"/>
          <w:szCs w:val="21"/>
          <w:lang w:val="zh-CN"/>
        </w:rPr>
        <w:t>作站</w:t>
      </w:r>
      <w:r>
        <w:rPr>
          <w:rFonts w:hint="eastAsia" w:cs="宋体" w:asciiTheme="minorEastAsia" w:hAnsiTheme="minorEastAsia"/>
          <w:szCs w:val="21"/>
        </w:rPr>
        <w:t>加密狗</w:t>
      </w:r>
      <w:r>
        <w:rPr>
          <w:rFonts w:hint="eastAsia" w:cs="宋体" w:asciiTheme="minorEastAsia" w:hAnsiTheme="minorEastAsia"/>
          <w:szCs w:val="21"/>
          <w:lang w:val="zh-CN"/>
        </w:rPr>
        <w:t>，具备</w:t>
      </w:r>
      <w:r>
        <w:rPr>
          <w:rFonts w:hint="eastAsia" w:eastAsia="宋体" w:cs="宋体" w:asciiTheme="minorEastAsia" w:hAnsiTheme="minorEastAsia"/>
          <w:szCs w:val="21"/>
          <w:lang w:val="zh-CN"/>
        </w:rPr>
        <w:t>病例管理、图像获取、图像处理、报告编写、报告审核、报告发布等功能。</w:t>
      </w:r>
    </w:p>
    <w:p w14:paraId="1628D7A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2.2</w:t>
      </w:r>
      <w:r>
        <w:rPr>
          <w:rFonts w:hint="eastAsia" w:eastAsia="宋体" w:cs="宋体" w:asciiTheme="minorEastAsia" w:hAnsiTheme="minorEastAsia"/>
          <w:szCs w:val="21"/>
        </w:rPr>
        <w:t>影像诊断报告工作站功能</w:t>
      </w:r>
    </w:p>
    <w:p w14:paraId="51927DA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（1）基本功能</w:t>
      </w:r>
    </w:p>
    <w:p w14:paraId="2BD8E3E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①图像显示满足检查模式、序列模式和图像模式三种不同模式。</w:t>
      </w:r>
    </w:p>
    <w:p w14:paraId="33AFE41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②系统支持按检查类型相关的显示设置自动安排显示布局，支持按用户可选择和可定义的显示设置调整显示布局，用户也可手工调整图像显示顺序。</w:t>
      </w:r>
    </w:p>
    <w:p w14:paraId="60307A7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③同屏显示一个病人的多次检查的图像，允许经特殊授权用户显示非本科室产生的图像。</w:t>
      </w:r>
    </w:p>
    <w:p w14:paraId="5CE1FD0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④同时调阅一个病人或多个患者不同诊断序列、不同体位、不同时期、不同成像设备的影像对比显示和诊断。</w:t>
      </w:r>
    </w:p>
    <w:p w14:paraId="3C89999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⑤恢复原始图像功能。</w:t>
      </w:r>
    </w:p>
    <w:p w14:paraId="3F3246E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⑥MR和CT图像定位线显示、导航。</w:t>
      </w:r>
    </w:p>
    <w:p w14:paraId="104AFF1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⑦多序列图像在同一窗口内显示。</w:t>
      </w:r>
    </w:p>
    <w:p w14:paraId="0985856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⑧同一窗口内同一检查的多序列图像同步滚动对比。</w:t>
      </w:r>
    </w:p>
    <w:p w14:paraId="1B67472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⑨同一窗口内不同检查的多序列图像同步滚动对比。</w:t>
      </w:r>
    </w:p>
    <w:p w14:paraId="45FF58B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⑩同一窗口内不同病人多序列图像同步滚动对比。</w:t>
      </w:r>
    </w:p>
    <w:p w14:paraId="34070EE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⑪多帧图像取单帧功能。</w:t>
      </w:r>
    </w:p>
    <w:p w14:paraId="52932B8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⑫多检查记录。</w:t>
      </w:r>
    </w:p>
    <w:p w14:paraId="4015658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⑬DICOM图像转换，支持标准计算机BMP、JPG格式。</w:t>
      </w:r>
    </w:p>
    <w:p w14:paraId="489BC21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⑭多帧图像转换AVI文件。</w:t>
      </w:r>
    </w:p>
    <w:p w14:paraId="70E9A90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⑮读取外部多种格式图像。</w:t>
      </w:r>
    </w:p>
    <w:p w14:paraId="2EA9BDF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（2)影像处理功能</w:t>
      </w:r>
    </w:p>
    <w:p w14:paraId="0E16E97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①窗宽窗位调整。（三种方式：数值定位，滑杆拖动，鼠标移动）</w:t>
      </w:r>
    </w:p>
    <w:p w14:paraId="7A875ED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②可进行图像拼接排列；如全脊柱图像拼接、弥散图像排序、肺窗增强、骨窗增强。</w:t>
      </w:r>
    </w:p>
    <w:p w14:paraId="1748731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③多序列图像智能同步；多次检查图像同步显示；不同影像检查项目同步显示。</w:t>
      </w:r>
    </w:p>
    <w:p w14:paraId="2AC8184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④图像特性曲线调节工具。</w:t>
      </w:r>
    </w:p>
    <w:p w14:paraId="43339D0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⑤预设窗宽窗位。</w:t>
      </w:r>
    </w:p>
    <w:p w14:paraId="73055DF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⑥显示与隐藏图像信息。</w:t>
      </w:r>
    </w:p>
    <w:p w14:paraId="2E79EA3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⑦直方图图像均衡。</w:t>
      </w:r>
    </w:p>
    <w:p w14:paraId="7180382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⑧生成局部图像快照。</w:t>
      </w:r>
    </w:p>
    <w:p w14:paraId="490227D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⑨负片功能。</w:t>
      </w:r>
    </w:p>
    <w:p w14:paraId="69F2BEC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⑩图像放大缩小与漫游。</w:t>
      </w:r>
    </w:p>
    <w:p w14:paraId="47A5ED5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⑪图像局部放大。</w:t>
      </w:r>
    </w:p>
    <w:p w14:paraId="3EB2DB8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⑫图像平滑处理（多级）。</w:t>
      </w:r>
    </w:p>
    <w:p w14:paraId="1294FC2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⑬定位线标记：CT等检查设备在生成影像时，可以生成不同方向的切面影像序列，系统具备此类检查设备的定位线标记技术。</w:t>
      </w:r>
    </w:p>
    <w:p w14:paraId="0F16FB6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⑭水平翻转、垂直翻转、顺时针翻转、逆时针翻转。</w:t>
      </w:r>
    </w:p>
    <w:p w14:paraId="64B409F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⑮图像增强：细节增强、边缘增强、增强聚焦、聚焦补偿、边缘检测。</w:t>
      </w:r>
    </w:p>
    <w:p w14:paraId="7EE52A8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⑯图像调整：图像均衡、亮度均衡、对数校正、颜色反转、图像旋转。</w:t>
      </w:r>
    </w:p>
    <w:p w14:paraId="3B9E251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⑰图像滤波：图像降噪、图像锐化、图像平均、图像滤波、高斯滤波、柔和效果、浮雕效果、强化浮雕、最大化、最小化、十字滤波、矩形滤波。</w:t>
      </w:r>
    </w:p>
    <w:p w14:paraId="0B5BCA1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⑱标注功能：文本标注、矩形标注、箭头标注、直线标注、椭圆标注、圆弧标注、曲线标注、多边形标注。</w:t>
      </w:r>
    </w:p>
    <w:p w14:paraId="5877558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⑲字体与颜色设置。</w:t>
      </w:r>
    </w:p>
    <w:p w14:paraId="1055E36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⑳修改、删除标注位置。</w:t>
      </w:r>
    </w:p>
    <w:p w14:paraId="7AF5D62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㉑恢复操作。</w:t>
      </w:r>
    </w:p>
    <w:p w14:paraId="271FBAF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㉒测量功能：点坐标测量、ROI(感兴区)测量、面积测量、距离测量、角度测量、测量区域任意选择。</w:t>
      </w:r>
    </w:p>
    <w:p w14:paraId="5093171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㉓MPR多平面影像重建</w:t>
      </w:r>
    </w:p>
    <w:p w14:paraId="1114161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㉔MR多序列联动显示。</w:t>
      </w:r>
    </w:p>
    <w:p w14:paraId="6CFBAA2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㉕智能对比功能。</w:t>
      </w:r>
    </w:p>
    <w:p w14:paraId="35C2C0E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㉖影像融合功能。</w:t>
      </w:r>
    </w:p>
    <w:p w14:paraId="5124030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a.支持提供不同影像检查序列一键同层定位功能，可以对不同时间、不同类型（如CT/MR）的影像检查自动匹配定位，优化对比读片。；</w:t>
      </w:r>
    </w:p>
    <w:p w14:paraId="1C61F31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b.支持CT/CT检查的自动匹配，CT/MRI检查的自动匹配；</w:t>
      </w:r>
    </w:p>
    <w:p w14:paraId="78808EA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c.支持自动匹配、半自动匹配和手动匹配等方式；</w:t>
      </w:r>
    </w:p>
    <w:p w14:paraId="50D4825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d.匹配完成后可实现多次检查影像的同步化操作，如测量、窗宽窗位调整、影像滚动、放大缩小等；</w:t>
      </w:r>
    </w:p>
    <w:p w14:paraId="27D4DC1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e.并发许可并且使用位置不限；</w:t>
      </w:r>
    </w:p>
    <w:p w14:paraId="3D9EE8B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 xml:space="preserve">f.支持多种不同设备间的影像融合，CT-CT，MR-MR，CT-MR。 </w:t>
      </w:r>
    </w:p>
    <w:p w14:paraId="229366B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g.支持不同时期影像的融合；</w:t>
      </w:r>
    </w:p>
    <w:p w14:paraId="6FD3939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h.支持多种色彩的融合呈现；</w:t>
      </w:r>
    </w:p>
    <w:p w14:paraId="4D44846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i.支持多种布局的融合呈现；</w:t>
      </w:r>
    </w:p>
    <w:p w14:paraId="7F78543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j.支持关注区的同步操作，CT值、MR信号值、SUV值同步呈现；</w:t>
      </w:r>
    </w:p>
    <w:p w14:paraId="5A2D01D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k.并发许可并且使用位置不限。</w:t>
      </w:r>
    </w:p>
    <w:p w14:paraId="134178C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(3）图像传输功能</w:t>
      </w:r>
    </w:p>
    <w:p w14:paraId="64A8CE2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①符合标准DICOM3.0协议，向下兼容。</w:t>
      </w:r>
    </w:p>
    <w:p w14:paraId="1E5D639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②DICOM图像发送。</w:t>
      </w:r>
    </w:p>
    <w:p w14:paraId="457344E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③DICOM图像接收。</w:t>
      </w:r>
    </w:p>
    <w:p w14:paraId="422510B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④DICOM图像获取。</w:t>
      </w:r>
    </w:p>
    <w:p w14:paraId="5982EDC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（4）胶片打印功能</w:t>
      </w:r>
    </w:p>
    <w:p w14:paraId="6BFDC36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①支持所有DICOM标准协议激光相机。</w:t>
      </w:r>
    </w:p>
    <w:p w14:paraId="2BFEC27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②自动与拖动式选择待打印图像。</w:t>
      </w:r>
    </w:p>
    <w:p w14:paraId="73C9BB6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③预先设定打印格式与后修改功能。</w:t>
      </w:r>
    </w:p>
    <w:p w14:paraId="0D06032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④支持多个激光相机同时连接。</w:t>
      </w:r>
    </w:p>
    <w:p w14:paraId="354EF3E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⑤图像拼合功能。</w:t>
      </w:r>
    </w:p>
    <w:p w14:paraId="2D7369D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⑥图像移动与缩放。</w:t>
      </w:r>
    </w:p>
    <w:p w14:paraId="65F1B26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（5）光盘刻录功能</w:t>
      </w:r>
    </w:p>
    <w:p w14:paraId="65A244D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①标准DICOM光盘刻录。</w:t>
      </w:r>
    </w:p>
    <w:p w14:paraId="56B08D5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②待刻录图像容量显示。</w:t>
      </w:r>
    </w:p>
    <w:p w14:paraId="0AADEC6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③任意PC回放无需加装支持软件。</w:t>
      </w:r>
    </w:p>
    <w:p w14:paraId="6640D00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④支持CD、DVD光盘介质。</w:t>
      </w:r>
    </w:p>
    <w:p w14:paraId="6EEA836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⑤多种图像压缩格式选择。</w:t>
      </w:r>
    </w:p>
    <w:p w14:paraId="639486F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（6）报告输出功能</w:t>
      </w:r>
    </w:p>
    <w:p w14:paraId="1511905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①提供未写、未完成、待审核列表显示功能。</w:t>
      </w:r>
    </w:p>
    <w:p w14:paraId="227C2E0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②支持报告超时预警功能。</w:t>
      </w:r>
    </w:p>
    <w:p w14:paraId="388F4BB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③根据医生的权限显示相关的列表信息。</w:t>
      </w:r>
    </w:p>
    <w:p w14:paraId="304D369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④报告状态以图标方式清晰显示，分为待写状态、未完成状态、待审核状态、退回状态、审核状态。</w:t>
      </w:r>
    </w:p>
    <w:p w14:paraId="3C3BD0F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⑤报告可导出为XML、HTML、WORD等格式文件。</w:t>
      </w:r>
    </w:p>
    <w:p w14:paraId="7406868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⑥支持公用模板与私有模板。</w:t>
      </w:r>
    </w:p>
    <w:p w14:paraId="372534C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⑦能够灵活设置打印报告的模板，模板可以有多个。支持由医院自行设定。病人的基本信息、检查信息和图像信息都可定义。</w:t>
      </w:r>
    </w:p>
    <w:p w14:paraId="622A7D0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⑧支持所见即所得的打印预览功能，输出规范的图文报告。</w:t>
      </w:r>
    </w:p>
    <w:p w14:paraId="05B13C8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⑨支持医生审核功能，包括审核、退回、复核、多级审核。具有审核权限的医生可批准或退回报告医生的初步报告，并加以批注。同时审核人、批注信息等将以历史记录的方式自动存档。</w:t>
      </w:r>
    </w:p>
    <w:p w14:paraId="6C8D391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⑩审核医生的批注将以仿手写方式显示，清晰明了。</w:t>
      </w:r>
    </w:p>
    <w:p w14:paraId="4E945F1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⑪提供详尽的报告模板，分为四级树状结构存储，信息容量大，调阅方便。</w:t>
      </w:r>
    </w:p>
    <w:p w14:paraId="3088D9C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⑫采用点选式模板，大量的减少键盘输入及鼠标点击的操作，提高工作效率。同时可以规范诊疗用语。</w:t>
      </w:r>
    </w:p>
    <w:p w14:paraId="6BB49DF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⑬报告模板可由医生自行添加、删除、修改。</w:t>
      </w:r>
    </w:p>
    <w:p w14:paraId="2AB4E92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⑭具有近期病历快速调阅功能，在当前窗口即可切换医生所关心的其它病历，提高工作效率。</w:t>
      </w:r>
    </w:p>
    <w:p w14:paraId="050302C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⑮编写报告与查看图像同步完成，在同一窗口下即可将报告与图像同时显示，减少医生窗口间切换的操作。</w:t>
      </w:r>
    </w:p>
    <w:p w14:paraId="64E3D11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⑯随时调阅、对比其它病历。</w:t>
      </w:r>
    </w:p>
    <w:p w14:paraId="35EA494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⑰有痕修改功能，对报告内容的每一次修改系统自动记录修改人、修改前的内容及修改后的内容。以便于确定权责及识别医生的诊断水平。</w:t>
      </w:r>
    </w:p>
    <w:p w14:paraId="163EC445">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⑱提供回访记录功能，对每个病历记录其回访信息，并且可作为统计检索条件使用。</w:t>
      </w:r>
    </w:p>
    <w:p w14:paraId="6FA0567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⑲具有使用者权限管理，提高系统安全性。</w:t>
      </w:r>
    </w:p>
    <w:p w14:paraId="55D4538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⑳影像浏览诊断软件无缝融合，只需要登录一次。支持双向调阅数据；提供从患者的多级医疗状态分类，包括：已登记、已检查、已诊断、已审核、已打印等。并标记不同色彩，支持每个用户个性化自定义医疗状态颜色。</w:t>
      </w:r>
    </w:p>
    <w:p w14:paraId="404DD50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㉑具有严格的软件模块使用及诊断报告分级用户诊断权限管理，可以划分至具体工作站及功能的使用。</w:t>
      </w:r>
    </w:p>
    <w:p w14:paraId="0733F3F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㉒多种权限管理方式，可以使用个人、用户组等管理策略，用户权限可继承，便于系统管理。</w:t>
      </w:r>
    </w:p>
    <w:p w14:paraId="60E5FB4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㉓支持查看和提取患者临床诊断、详细病史等信息，查看扫描录入的申请单。</w:t>
      </w:r>
    </w:p>
    <w:p w14:paraId="22F35C2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㉔可灵活定义打印诊断报告方式。</w:t>
      </w:r>
    </w:p>
    <w:p w14:paraId="7FC7D02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㉕具有方便的典型病历库管理功能，在一定权限下，可将有特殊意义的影像和报告存为典型病例，可用于科研、教学及诊断参考应用，并设置为永久保存。</w:t>
      </w:r>
    </w:p>
    <w:p w14:paraId="0F836A8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㉖可进行患者随访记录的编辑。</w:t>
      </w:r>
    </w:p>
    <w:p w14:paraId="3EB365C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㉗支持病理诊断结果调阅，进行阳性符合率统计。</w:t>
      </w:r>
    </w:p>
    <w:p w14:paraId="73856E5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㉘可对显示界面上的字段进行自定义。</w:t>
      </w:r>
    </w:p>
    <w:p w14:paraId="443FEBE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㉙提供多种国际标准编码录入，并支持自定义编码。</w:t>
      </w:r>
    </w:p>
    <w:p w14:paraId="0C4AD1A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㉚根据医生权限不同，每台诊断工作站均可以做报告审核，取决于医生的权限。</w:t>
      </w:r>
    </w:p>
    <w:p w14:paraId="295FB67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㉛提供使用过程中的安全管理机制。</w:t>
      </w:r>
    </w:p>
    <w:p w14:paraId="1231023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㉜对业务定制工作流程，无须修改源代码即可完成调整。</w:t>
      </w:r>
    </w:p>
    <w:p w14:paraId="1FCB666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㉝各系统之间报告图像可互相调阅，临床医生可同时看到一个病人所有类型检查的图像和报告。</w:t>
      </w:r>
    </w:p>
    <w:p w14:paraId="33F348E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㉞所见即所得报告编写方式，丰富的模板库，科室医生可以结合自己的习惯把诊断用语分为公有和私有模板。在模板里具有部位参数自动计算功能，对部位及性别描述及结论不一致时有智能纠错提醒功能。</w:t>
      </w:r>
    </w:p>
    <w:p w14:paraId="6D6FF9C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㉟已确认登记、但还没有做检查的记录，如果病人不做检查，需要能取消已登记的记录。</w:t>
      </w:r>
    </w:p>
    <w:p w14:paraId="70B565D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㊱已经完成检查的记录，如果确实有特殊原因需要取消检查，有权限的用户可以在检查查询中取消。</w:t>
      </w:r>
    </w:p>
    <w:p w14:paraId="0B01D6E2">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㊲检查完成交付之前，有权限的医生可以修改报告；检查完成交付之后，有权限的医生可以修订报告。</w:t>
      </w:r>
    </w:p>
    <w:p w14:paraId="56BD85A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㊳危急值提醒功能：有提供危急值的个性化设置，医技科室自行设定危急值提醒范围，系统智能判断危急值，并在医生护士工作站提示，需要医护人员确认后方可结束提醒（与检验危急值报告相同）。</w:t>
      </w:r>
    </w:p>
    <w:p w14:paraId="2F5F8CDC">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㊴报告打印功能：有预留给临床医生打印、医技科室快速打印的功能，为以后实现报告统一打印的流程管理做准备。</w:t>
      </w:r>
    </w:p>
    <w:p w14:paraId="28D6216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㊵报告修改痕迹记录：后台可对正式报告修改作记录，以便管理。</w:t>
      </w:r>
    </w:p>
    <w:p w14:paraId="119E1FA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㊶质控功能：提供院级、科级质控评价功能，即给医院、各检查科室提供对图像质量、诊断报告进行评价的功能键或菜单，能够定期或随时对某一图像进行质评。</w:t>
      </w:r>
    </w:p>
    <w:p w14:paraId="222B0CDB">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㊷管理者门户功能：提供数据的查询、统计、导出、打印功能，基本包括全院、各科、个人、器械工作量，预约时长、检查时长、配送时长、及时率等项目的查询、统计、导出、打印功能，便于绩效分配与质控管理。</w:t>
      </w:r>
    </w:p>
    <w:p w14:paraId="4DED89E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（7）查询统计</w:t>
      </w:r>
    </w:p>
    <w:p w14:paraId="6AC92E5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①支持多种索引方式快速检索患者基本信息/检查基本信息。</w:t>
      </w:r>
    </w:p>
    <w:p w14:paraId="1B82438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②特殊疾病的统计和查询。</w:t>
      </w:r>
    </w:p>
    <w:p w14:paraId="3C5D1A34">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③诊断符合率统计。</w:t>
      </w:r>
    </w:p>
    <w:p w14:paraId="2BF9F61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④阳性率统计。</w:t>
      </w:r>
    </w:p>
    <w:p w14:paraId="5C40CCE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⑤支持将检查信息导出到Excel。</w:t>
      </w:r>
    </w:p>
    <w:p w14:paraId="7CB7F0F7">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⑥登记员工作量统计，检查技师工作量统计。</w:t>
      </w:r>
    </w:p>
    <w:p w14:paraId="397D8330">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⑦按时间段工作量统计。</w:t>
      </w:r>
    </w:p>
    <w:p w14:paraId="01649C2E">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⑧设备利用率统计（根据时间和检查机房统计）。</w:t>
      </w:r>
    </w:p>
    <w:p w14:paraId="1B9CCD2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⑨检查项目明细统计。</w:t>
      </w:r>
    </w:p>
    <w:p w14:paraId="60B40DBA">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⑩申请科室明细统计。</w:t>
      </w:r>
    </w:p>
    <w:p w14:paraId="4D385738">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⑪胶片使用量，收费情况统计。</w:t>
      </w:r>
    </w:p>
    <w:p w14:paraId="63375D13">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⑫报告医生（一级）、审核医生（二级）工作量统计。</w:t>
      </w:r>
    </w:p>
    <w:p w14:paraId="270371B9">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⑬审核医生（二级）对报告医生（一级）修改率统计。</w:t>
      </w:r>
    </w:p>
    <w:p w14:paraId="34FB3E9D">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⑭统计报表打印。</w:t>
      </w:r>
    </w:p>
    <w:p w14:paraId="02C79FE6">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2.3接口开发及联调需求：</w:t>
      </w:r>
    </w:p>
    <w:p w14:paraId="11EF727F">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在原有系统上增加报告终端，无需接口开发及联调</w:t>
      </w:r>
    </w:p>
    <w:p w14:paraId="765201C1">
      <w:pPr>
        <w:tabs>
          <w:tab w:val="left" w:pos="4425"/>
        </w:tabs>
        <w:spacing w:before="60" w:after="60" w:line="360" w:lineRule="auto"/>
        <w:ind w:firstLine="420" w:firstLineChars="200"/>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2.4部署需求：</w:t>
      </w:r>
    </w:p>
    <w:p w14:paraId="0D332F05">
      <w:pPr>
        <w:tabs>
          <w:tab w:val="left" w:pos="4425"/>
        </w:tabs>
        <w:spacing w:before="60" w:after="60" w:line="360" w:lineRule="auto"/>
        <w:ind w:firstLine="420" w:firstLineChars="200"/>
        <w:rPr>
          <w:lang w:bidi="ar"/>
        </w:rPr>
      </w:pPr>
      <w:r>
        <w:rPr>
          <w:rFonts w:hint="eastAsia" w:eastAsia="宋体" w:cs="宋体" w:asciiTheme="minorEastAsia" w:hAnsiTheme="minorEastAsia"/>
          <w:szCs w:val="21"/>
          <w:lang w:val="en-US" w:eastAsia="zh-CN"/>
        </w:rPr>
        <w:t>采用甲方医院内网本地化部署模式</w:t>
      </w:r>
    </w:p>
    <w:p w14:paraId="27F4A8BE">
      <w:pPr>
        <w:spacing w:line="360" w:lineRule="auto"/>
        <w:ind w:firstLine="422" w:firstLineChars="200"/>
        <w:outlineLvl w:val="1"/>
        <w:rPr>
          <w:rFonts w:ascii="宋体" w:hAnsi="宋体" w:cs="宋体"/>
          <w:b/>
          <w:szCs w:val="21"/>
          <w:lang w:bidi="ar"/>
        </w:rPr>
      </w:pPr>
      <w:r>
        <w:rPr>
          <w:rFonts w:hint="eastAsia" w:ascii="宋体" w:hAnsi="宋体" w:cs="宋体"/>
          <w:b/>
          <w:szCs w:val="21"/>
          <w:lang w:bidi="ar"/>
        </w:rPr>
        <w:t>第二条 合同价格</w:t>
      </w:r>
    </w:p>
    <w:p w14:paraId="1BFDE62E">
      <w:pPr>
        <w:widowControl/>
        <w:spacing w:line="360" w:lineRule="auto"/>
        <w:ind w:firstLine="420" w:firstLineChars="200"/>
        <w:jc w:val="left"/>
        <w:rPr>
          <w:szCs w:val="21"/>
        </w:rPr>
      </w:pPr>
      <w:r>
        <w:rPr>
          <w:rFonts w:hint="eastAsia" w:ascii="宋体" w:hAnsi="宋体" w:cs="宋体"/>
          <w:kern w:val="0"/>
          <w:szCs w:val="21"/>
        </w:rPr>
        <w:t>合同价格</w:t>
      </w:r>
      <w:r>
        <w:rPr>
          <w:rFonts w:hint="eastAsia" w:ascii="宋体" w:hAnsi="宋体" w:cs="宋体"/>
          <w:kern w:val="0"/>
          <w:szCs w:val="21"/>
          <w:highlight w:val="none"/>
        </w:rPr>
        <w:t>为</w:t>
      </w:r>
      <w:r>
        <w:rPr>
          <w:rFonts w:hint="eastAsia"/>
          <w:szCs w:val="21"/>
          <w:highlight w:val="none"/>
        </w:rPr>
        <w:t>人民币大写</w:t>
      </w:r>
      <w:r>
        <w:rPr>
          <w:rFonts w:hint="eastAsia"/>
          <w:szCs w:val="21"/>
          <w:highlight w:val="none"/>
          <w:u w:val="single"/>
          <w:lang w:val="en-US" w:eastAsia="zh-CN"/>
        </w:rPr>
        <w:t xml:space="preserve">    </w:t>
      </w:r>
      <w:r>
        <w:rPr>
          <w:rFonts w:hint="eastAsia"/>
          <w:szCs w:val="21"/>
          <w:highlight w:val="none"/>
          <w:lang w:val="en-US" w:eastAsia="zh-CN"/>
        </w:rPr>
        <w:t>元</w:t>
      </w:r>
      <w:r>
        <w:rPr>
          <w:rFonts w:hint="eastAsia"/>
          <w:szCs w:val="21"/>
          <w:highlight w:val="none"/>
        </w:rPr>
        <w:t>整（￥</w:t>
      </w:r>
      <w:r>
        <w:rPr>
          <w:rFonts w:hint="eastAsia"/>
          <w:szCs w:val="21"/>
          <w:highlight w:val="none"/>
          <w:u w:val="single"/>
          <w:lang w:val="en-US" w:eastAsia="zh-CN"/>
        </w:rPr>
        <w:t xml:space="preserve">     </w:t>
      </w:r>
      <w:r>
        <w:rPr>
          <w:rFonts w:hint="eastAsia"/>
          <w:szCs w:val="21"/>
          <w:highlight w:val="none"/>
        </w:rPr>
        <w:t>），价</w:t>
      </w:r>
      <w:r>
        <w:rPr>
          <w:rFonts w:hint="eastAsia"/>
          <w:szCs w:val="21"/>
        </w:rPr>
        <w:t>格包含但不限于</w:t>
      </w:r>
      <w:r>
        <w:rPr>
          <w:rFonts w:hint="eastAsia"/>
          <w:szCs w:val="21"/>
          <w:lang w:eastAsia="zh-CN"/>
        </w:rPr>
        <w:t>6</w:t>
      </w:r>
      <w:r>
        <w:rPr>
          <w:rFonts w:hint="eastAsia"/>
          <w:szCs w:val="21"/>
        </w:rPr>
        <w:t>套影像诊断报告工作站加密狗及服务期间发生的各种税费、包装、物流、售后、设备、接口费、验收、维护期、现场技术支持服务、所供产品的维护和缺陷修复、软件+数据库的运维服务费用等，以及履约过程中可预见和不可预见的所有费用。其中接口费包括但不限于向HIS、信息集成平台等厂商支付接口费。乙方在成交或合同履行过程中，与甲方紧密协助调研医院基础业务系统数据情况后，如出现任何遗漏内容需产生额外费用，均由乙方承担，甲方将不再支付任何费用。</w:t>
      </w:r>
    </w:p>
    <w:p w14:paraId="1795110F">
      <w:pPr>
        <w:spacing w:line="360" w:lineRule="auto"/>
        <w:ind w:firstLine="422" w:firstLineChars="200"/>
        <w:jc w:val="left"/>
        <w:outlineLvl w:val="1"/>
        <w:rPr>
          <w:color w:val="0000FF"/>
          <w:szCs w:val="21"/>
          <w:highlight w:val="yellow"/>
        </w:rPr>
      </w:pPr>
      <w:r>
        <w:rPr>
          <w:rFonts w:hint="eastAsia" w:ascii="宋体" w:hAnsi="宋体" w:cs="宋体"/>
          <w:b/>
          <w:szCs w:val="21"/>
          <w:lang w:bidi="ar"/>
        </w:rPr>
        <w:t xml:space="preserve">第三条  </w:t>
      </w:r>
      <w:r>
        <w:rPr>
          <w:rFonts w:hint="eastAsia"/>
          <w:b/>
          <w:szCs w:val="21"/>
        </w:rPr>
        <w:t>付款方式</w:t>
      </w:r>
    </w:p>
    <w:p w14:paraId="1315CACC">
      <w:pPr>
        <w:spacing w:line="360" w:lineRule="auto"/>
        <w:ind w:firstLine="420"/>
        <w:rPr>
          <w:szCs w:val="21"/>
        </w:rPr>
      </w:pPr>
      <w:r>
        <w:rPr>
          <w:rFonts w:hint="eastAsia"/>
          <w:szCs w:val="21"/>
        </w:rPr>
        <w:t>1.本合同项下所有合同款项由甲方向乙方支付，甲、乙两方发生的一切费用以人民币转账结算，项目付款共分</w:t>
      </w:r>
      <w:r>
        <w:rPr>
          <w:rFonts w:hint="eastAsia"/>
          <w:szCs w:val="21"/>
          <w:lang w:val="en-US" w:eastAsia="zh-CN"/>
        </w:rPr>
        <w:t>三</w:t>
      </w:r>
      <w:r>
        <w:rPr>
          <w:rFonts w:hint="eastAsia"/>
          <w:szCs w:val="21"/>
        </w:rPr>
        <w:t>期：</w:t>
      </w:r>
    </w:p>
    <w:p w14:paraId="13897327">
      <w:pPr>
        <w:spacing w:line="360" w:lineRule="auto"/>
        <w:ind w:firstLine="420" w:firstLineChars="200"/>
        <w:rPr>
          <w:rFonts w:hint="eastAsia" w:ascii="Times New Roman" w:hAnsi="Times New Roman" w:eastAsia="宋体" w:cs="Times New Roman"/>
          <w:szCs w:val="21"/>
        </w:rPr>
      </w:pPr>
      <w:r>
        <w:rPr>
          <w:rFonts w:hint="eastAsia"/>
          <w:szCs w:val="21"/>
        </w:rPr>
        <w:t>首付款：合同签订并收到乙方开具的等额正</w:t>
      </w:r>
      <w:r>
        <w:rPr>
          <w:rFonts w:hint="eastAsia" w:ascii="Times New Roman" w:hAnsi="Times New Roman" w:eastAsia="宋体" w:cs="Times New Roman"/>
          <w:szCs w:val="21"/>
        </w:rPr>
        <w:t>式发票，经甲方核对无误后，30天内支付合同总额的30%，即人民币大写</w:t>
      </w:r>
      <w:r>
        <w:rPr>
          <w:rFonts w:hint="eastAsia" w:cs="Times New Roman"/>
          <w:szCs w:val="21"/>
          <w:u w:val="single"/>
          <w:lang w:val="en-US" w:eastAsia="zh-CN"/>
        </w:rPr>
        <w:t xml:space="preserve">     </w:t>
      </w:r>
      <w:r>
        <w:rPr>
          <w:rFonts w:hint="eastAsia" w:cs="Times New Roman"/>
          <w:szCs w:val="21"/>
          <w:lang w:val="en-US" w:eastAsia="zh-CN"/>
        </w:rPr>
        <w:t>元</w:t>
      </w:r>
      <w:r>
        <w:rPr>
          <w:rFonts w:hint="eastAsia" w:ascii="Times New Roman" w:hAnsi="Times New Roman" w:eastAsia="宋体" w:cs="Times New Roman"/>
          <w:szCs w:val="21"/>
        </w:rPr>
        <w:t>整（￥</w:t>
      </w:r>
      <w:r>
        <w:rPr>
          <w:rFonts w:hint="eastAsia" w:cs="Times New Roman"/>
          <w:szCs w:val="21"/>
          <w:u w:val="single"/>
          <w:lang w:val="en-US" w:eastAsia="zh-CN"/>
        </w:rPr>
        <w:t xml:space="preserve">      </w:t>
      </w:r>
      <w:r>
        <w:rPr>
          <w:rFonts w:hint="eastAsia" w:ascii="Times New Roman" w:hAnsi="Times New Roman" w:eastAsia="宋体" w:cs="Times New Roman"/>
          <w:szCs w:val="21"/>
        </w:rPr>
        <w:t>）。</w:t>
      </w:r>
    </w:p>
    <w:p w14:paraId="5AC67FBE">
      <w:pPr>
        <w:spacing w:line="360" w:lineRule="auto"/>
        <w:ind w:firstLine="420" w:firstLineChars="200"/>
        <w:rPr>
          <w:szCs w:val="21"/>
          <w:highlight w:val="none"/>
        </w:rPr>
      </w:pPr>
      <w:r>
        <w:rPr>
          <w:rFonts w:hint="eastAsia"/>
          <w:szCs w:val="21"/>
        </w:rPr>
        <w:t>进度款：项目验收并收到乙方开具的等额正式发票，经</w:t>
      </w:r>
      <w:r>
        <w:rPr>
          <w:rFonts w:hint="eastAsia"/>
          <w:szCs w:val="21"/>
          <w:highlight w:val="none"/>
        </w:rPr>
        <w:t>甲方核对无误后，30天内支付合同总额的60%，即人民币大写</w:t>
      </w:r>
      <w:r>
        <w:rPr>
          <w:rFonts w:hint="eastAsia"/>
          <w:szCs w:val="21"/>
          <w:highlight w:val="none"/>
          <w:u w:val="single"/>
          <w:lang w:val="en-US" w:eastAsia="zh-CN"/>
        </w:rPr>
        <w:t xml:space="preserve">    </w:t>
      </w:r>
      <w:r>
        <w:rPr>
          <w:rFonts w:hint="eastAsia"/>
          <w:szCs w:val="21"/>
          <w:highlight w:val="none"/>
          <w:lang w:val="en-US" w:eastAsia="zh-CN"/>
        </w:rPr>
        <w:t>元整</w:t>
      </w:r>
      <w:r>
        <w:rPr>
          <w:rFonts w:hint="eastAsia"/>
          <w:szCs w:val="21"/>
          <w:highlight w:val="none"/>
        </w:rPr>
        <w:t>（￥</w:t>
      </w:r>
      <w:r>
        <w:rPr>
          <w:rFonts w:hint="eastAsia"/>
          <w:szCs w:val="21"/>
          <w:highlight w:val="none"/>
          <w:u w:val="single"/>
          <w:lang w:val="en-US" w:eastAsia="zh-CN"/>
        </w:rPr>
        <w:t xml:space="preserve">      </w:t>
      </w:r>
      <w:r>
        <w:rPr>
          <w:rFonts w:hint="eastAsia"/>
          <w:szCs w:val="21"/>
          <w:highlight w:val="none"/>
        </w:rPr>
        <w:t>）。</w:t>
      </w:r>
    </w:p>
    <w:p w14:paraId="297F2BD3">
      <w:pPr>
        <w:spacing w:line="360" w:lineRule="auto"/>
        <w:ind w:firstLine="420" w:firstLineChars="200"/>
        <w:rPr>
          <w:szCs w:val="21"/>
          <w:highlight w:val="none"/>
        </w:rPr>
      </w:pPr>
      <w:r>
        <w:rPr>
          <w:rFonts w:hint="eastAsia"/>
          <w:szCs w:val="21"/>
        </w:rPr>
        <w:t>尾款：从通过验收之日开始计算维保期满后，收到乙方开具的等额正式发票后，经甲方核对无误后，30天内支付合同总额</w:t>
      </w:r>
      <w:r>
        <w:rPr>
          <w:rFonts w:hint="eastAsia"/>
          <w:szCs w:val="21"/>
          <w:highlight w:val="none"/>
        </w:rPr>
        <w:t>的10%，即人民币大写</w:t>
      </w:r>
      <w:r>
        <w:rPr>
          <w:rFonts w:hint="eastAsia"/>
          <w:szCs w:val="21"/>
          <w:highlight w:val="none"/>
          <w:u w:val="single"/>
          <w:lang w:val="en-US" w:eastAsia="zh-CN"/>
        </w:rPr>
        <w:t xml:space="preserve">    </w:t>
      </w:r>
      <w:r>
        <w:rPr>
          <w:rFonts w:hint="eastAsia"/>
          <w:szCs w:val="21"/>
          <w:highlight w:val="none"/>
        </w:rPr>
        <w:t>元整（￥</w:t>
      </w:r>
      <w:r>
        <w:rPr>
          <w:rFonts w:hint="eastAsia"/>
          <w:szCs w:val="21"/>
          <w:highlight w:val="none"/>
          <w:u w:val="single"/>
          <w:lang w:val="en-US" w:eastAsia="zh-CN"/>
        </w:rPr>
        <w:t xml:space="preserve">      </w:t>
      </w:r>
      <w:r>
        <w:rPr>
          <w:rFonts w:hint="eastAsia"/>
          <w:szCs w:val="21"/>
          <w:highlight w:val="none"/>
        </w:rPr>
        <w:t>）。</w:t>
      </w:r>
    </w:p>
    <w:p w14:paraId="275C26F4">
      <w:pPr>
        <w:spacing w:line="360" w:lineRule="auto"/>
        <w:ind w:firstLine="420" w:firstLineChars="200"/>
        <w:rPr>
          <w:szCs w:val="21"/>
        </w:rPr>
      </w:pPr>
      <w:r>
        <w:rPr>
          <w:rFonts w:hint="eastAsia"/>
          <w:szCs w:val="21"/>
        </w:rPr>
        <w:t>2.因乙方原因导致延迟付款的，后果由乙方承担。</w:t>
      </w:r>
    </w:p>
    <w:p w14:paraId="51F4579C">
      <w:pPr>
        <w:spacing w:line="360" w:lineRule="auto"/>
        <w:ind w:firstLine="420"/>
        <w:rPr>
          <w:szCs w:val="21"/>
        </w:rPr>
      </w:pPr>
      <w:r>
        <w:rPr>
          <w:rFonts w:hint="eastAsia"/>
          <w:szCs w:val="21"/>
        </w:rPr>
        <w:t>3.如遇节假日或不可抗拒原因，支付日期可顺延。</w:t>
      </w:r>
    </w:p>
    <w:p w14:paraId="4B8804CE">
      <w:pPr>
        <w:spacing w:line="360" w:lineRule="auto"/>
        <w:ind w:firstLine="422" w:firstLineChars="200"/>
        <w:rPr>
          <w:rFonts w:hint="eastAsia" w:ascii="Times New Roman" w:hAnsi="Times New Roman" w:eastAsia="宋体" w:cs="Times New Roman"/>
          <w:szCs w:val="21"/>
          <w:highlight w:val="none"/>
        </w:rPr>
      </w:pPr>
      <w:r>
        <w:rPr>
          <w:rFonts w:hint="eastAsia" w:ascii="宋体" w:hAnsi="宋体" w:cs="宋体"/>
          <w:b/>
          <w:szCs w:val="21"/>
        </w:rPr>
        <w:t>第四条 合同组成</w:t>
      </w:r>
    </w:p>
    <w:p w14:paraId="7B927386">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1.合同文件组成内容包括：本合同书 、采购文件、响应文件等均为合同的有效组成部分，并纳入本合同条款内容，与本合同具有同等法律效力。</w:t>
      </w:r>
    </w:p>
    <w:p w14:paraId="3C84CC31">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2.在协商和执行本合同的过程中，所有经双方签署确认的文件（包括会议纪要、补充协议、往来信函）也可成为本合同的有效组成部分。</w:t>
      </w:r>
    </w:p>
    <w:p w14:paraId="105710AF">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3.以上若不同文件之间有冲突的，适用有利于甲方的条款。</w:t>
      </w:r>
    </w:p>
    <w:p w14:paraId="593C2F7A">
      <w:pPr>
        <w:spacing w:line="360" w:lineRule="auto"/>
        <w:ind w:firstLine="420"/>
        <w:rPr>
          <w:rFonts w:asciiTheme="minorEastAsia" w:hAnsiTheme="minorEastAsia"/>
          <w:b/>
          <w:bCs/>
          <w:szCs w:val="21"/>
        </w:rPr>
      </w:pPr>
      <w:r>
        <w:rPr>
          <w:rFonts w:hint="eastAsia" w:asciiTheme="minorEastAsia" w:hAnsiTheme="minorEastAsia"/>
          <w:b/>
          <w:bCs/>
          <w:szCs w:val="21"/>
        </w:rPr>
        <w:t>第五条 工期和实施地点</w:t>
      </w:r>
    </w:p>
    <w:p w14:paraId="630C8078">
      <w:pPr>
        <w:spacing w:line="360" w:lineRule="auto"/>
        <w:ind w:firstLine="420"/>
        <w:rPr>
          <w:rFonts w:ascii="宋体" w:hAnsi="宋体" w:cs="宋体"/>
          <w:szCs w:val="21"/>
        </w:rPr>
      </w:pPr>
      <w:r>
        <w:rPr>
          <w:rFonts w:hint="eastAsia" w:ascii="宋体" w:hAnsi="宋体" w:cs="宋体"/>
          <w:szCs w:val="21"/>
        </w:rPr>
        <w:t>1.工期：</w:t>
      </w:r>
      <w:r>
        <w:rPr>
          <w:rFonts w:hint="eastAsia" w:ascii="宋体" w:hAnsi="宋体" w:cs="宋体"/>
          <w:szCs w:val="21"/>
          <w:highlight w:val="none"/>
        </w:rPr>
        <w:t>合同生效后</w:t>
      </w:r>
      <w:r>
        <w:rPr>
          <w:rFonts w:hint="eastAsia"/>
          <w:lang w:val="en-US" w:eastAsia="zh-CN"/>
        </w:rPr>
        <w:t xml:space="preserve">  </w:t>
      </w:r>
      <w:r>
        <w:rPr>
          <w:rFonts w:hint="eastAsia" w:ascii="宋体" w:hAnsi="宋体" w:cs="宋体"/>
          <w:szCs w:val="21"/>
          <w:highlight w:val="none"/>
        </w:rPr>
        <w:t>个工作日</w:t>
      </w:r>
      <w:r>
        <w:rPr>
          <w:rFonts w:hint="eastAsia" w:ascii="宋体" w:hAnsi="宋体" w:cs="宋体"/>
          <w:szCs w:val="21"/>
        </w:rPr>
        <w:t>内完成项目并交付使用。</w:t>
      </w:r>
    </w:p>
    <w:p w14:paraId="5726758C">
      <w:pPr>
        <w:spacing w:line="360" w:lineRule="auto"/>
        <w:ind w:firstLine="420"/>
        <w:rPr>
          <w:rFonts w:ascii="宋体" w:hAnsi="宋体" w:cs="宋体"/>
          <w:szCs w:val="21"/>
        </w:rPr>
      </w:pPr>
      <w:r>
        <w:rPr>
          <w:rFonts w:hint="eastAsia" w:ascii="宋体" w:hAnsi="宋体" w:cs="宋体"/>
          <w:szCs w:val="21"/>
        </w:rPr>
        <w:t>2.实施地点：甲方指定地点。</w:t>
      </w:r>
    </w:p>
    <w:p w14:paraId="24FC78E9">
      <w:pPr>
        <w:spacing w:line="360" w:lineRule="auto"/>
        <w:ind w:firstLine="422" w:firstLineChars="200"/>
        <w:rPr>
          <w:rFonts w:ascii="宋体" w:hAnsi="宋体" w:cs="Arial"/>
          <w:szCs w:val="21"/>
          <w:lang w:bidi="ar"/>
        </w:rPr>
      </w:pPr>
      <w:r>
        <w:rPr>
          <w:rFonts w:hint="eastAsia" w:asciiTheme="minorEastAsia" w:hAnsiTheme="minorEastAsia"/>
          <w:b/>
          <w:bCs/>
          <w:szCs w:val="21"/>
        </w:rPr>
        <w:t>第六条 运行保障和维护要求</w:t>
      </w:r>
    </w:p>
    <w:p w14:paraId="51EBC961">
      <w:pPr>
        <w:spacing w:line="360" w:lineRule="auto"/>
        <w:ind w:firstLine="420" w:firstLineChars="200"/>
        <w:rPr>
          <w:rFonts w:ascii="宋体" w:hAnsi="宋体" w:cs="Arial"/>
          <w:szCs w:val="21"/>
          <w:lang w:bidi="ar"/>
        </w:rPr>
      </w:pPr>
      <w:r>
        <w:rPr>
          <w:rFonts w:hint="eastAsia" w:ascii="宋体" w:hAnsi="宋体" w:cs="Arial"/>
          <w:szCs w:val="21"/>
          <w:lang w:bidi="ar"/>
        </w:rPr>
        <w:t>1.系统运行需配套建立7×24 小时运行保障体系加以支以保障系统全时间段无故障不间断正常运转。7×24 小时运行保障服务指建立7×24 小时运行保障体系，并提供与之配套的服务。</w:t>
      </w:r>
    </w:p>
    <w:p w14:paraId="6244FCA1">
      <w:pPr>
        <w:spacing w:line="360" w:lineRule="auto"/>
        <w:ind w:firstLine="420" w:firstLineChars="200"/>
        <w:rPr>
          <w:rFonts w:asciiTheme="minorEastAsia" w:hAnsiTheme="minorEastAsia"/>
          <w:b/>
          <w:bCs/>
          <w:szCs w:val="21"/>
        </w:rPr>
      </w:pPr>
      <w:r>
        <w:rPr>
          <w:rFonts w:hint="eastAsia" w:ascii="宋体" w:hAnsi="宋体" w:cs="Arial"/>
          <w:szCs w:val="21"/>
          <w:lang w:bidi="ar"/>
        </w:rPr>
        <w:t>2.维护</w:t>
      </w:r>
      <w:r>
        <w:rPr>
          <w:rFonts w:hint="eastAsia" w:ascii="宋体" w:hAnsi="宋体" w:cs="Arial"/>
          <w:szCs w:val="21"/>
          <w:highlight w:val="none"/>
          <w:lang w:bidi="ar"/>
        </w:rPr>
        <w:t>期</w:t>
      </w:r>
      <w:r>
        <w:rPr>
          <w:rFonts w:hint="eastAsia" w:ascii="宋体" w:hAnsi="宋体" w:cs="Arial"/>
          <w:szCs w:val="21"/>
          <w:highlight w:val="none"/>
          <w:u w:val="single"/>
          <w:lang w:val="en-US" w:eastAsia="zh-CN" w:bidi="ar"/>
        </w:rPr>
        <w:t xml:space="preserve">   </w:t>
      </w:r>
      <w:r>
        <w:rPr>
          <w:rFonts w:hint="eastAsia" w:ascii="宋体" w:hAnsi="宋体" w:cs="Arial"/>
          <w:szCs w:val="21"/>
          <w:highlight w:val="none"/>
          <w:lang w:bidi="ar"/>
        </w:rPr>
        <w:t>年，</w:t>
      </w:r>
      <w:r>
        <w:rPr>
          <w:rFonts w:hint="eastAsia" w:ascii="宋体" w:hAnsi="宋体" w:cs="Arial"/>
          <w:szCs w:val="21"/>
          <w:lang w:bidi="ar"/>
        </w:rPr>
        <w:t>自本项目验收通过之日起计算。维护服务内容包括但不限于乙方以电话、电子邮件等形式为甲方提供咨询服务，对甲方合理要求做出实时响应和支持，并及时给予答复和解决；如果远程服务无法解决甲方要求，乙方应立即派遣项目技术人员用最快捷的交通工具前往现场，提供现场技术支持服务；乙方应向甲方承诺针对其提供的所有产品进行维护和缺陷修复，并根据甲方需求提供对产品的修改、补充、完善和升级服务，所有费用包含在报价中。</w:t>
      </w:r>
    </w:p>
    <w:p w14:paraId="27358FEF">
      <w:pPr>
        <w:spacing w:line="360" w:lineRule="auto"/>
        <w:ind w:firstLine="420"/>
        <w:rPr>
          <w:rFonts w:ascii="宋体" w:hAnsi="宋体" w:cs="宋体"/>
          <w:b/>
          <w:bCs/>
          <w:szCs w:val="21"/>
          <w:highlight w:val="yellow"/>
        </w:rPr>
      </w:pPr>
      <w:r>
        <w:rPr>
          <w:rFonts w:hint="eastAsia" w:asciiTheme="minorEastAsia" w:hAnsiTheme="minorEastAsia"/>
          <w:b/>
          <w:bCs/>
          <w:szCs w:val="21"/>
        </w:rPr>
        <w:t>第七条 验收标准</w:t>
      </w:r>
    </w:p>
    <w:p w14:paraId="489AF264">
      <w:pPr>
        <w:spacing w:line="360" w:lineRule="auto"/>
        <w:ind w:firstLine="420" w:firstLineChars="200"/>
        <w:rPr>
          <w:rFonts w:ascii="宋体" w:hAnsi="宋体" w:cs="Arial"/>
          <w:szCs w:val="21"/>
          <w:lang w:bidi="ar"/>
        </w:rPr>
      </w:pPr>
      <w:r>
        <w:rPr>
          <w:rFonts w:hint="eastAsia" w:ascii="宋体" w:hAnsi="宋体" w:cs="Arial"/>
          <w:szCs w:val="21"/>
          <w:lang w:bidi="ar"/>
        </w:rPr>
        <w:t>1.乙方必须确保整体通过甲方及有关主管部门验收。</w:t>
      </w:r>
    </w:p>
    <w:p w14:paraId="16862AEC">
      <w:pPr>
        <w:spacing w:line="360" w:lineRule="auto"/>
        <w:ind w:firstLine="420" w:firstLineChars="200"/>
        <w:rPr>
          <w:rFonts w:ascii="宋体" w:hAnsi="宋体" w:cs="Arial"/>
          <w:szCs w:val="21"/>
          <w:lang w:bidi="ar"/>
        </w:rPr>
      </w:pPr>
      <w:r>
        <w:rPr>
          <w:rFonts w:hint="eastAsia" w:ascii="宋体" w:hAnsi="宋体" w:cs="Arial"/>
          <w:szCs w:val="21"/>
          <w:lang w:bidi="ar"/>
        </w:rPr>
        <w:t>2.系统运行稳定，能保障甲方临床科室日常使用。</w:t>
      </w:r>
    </w:p>
    <w:p w14:paraId="660527B8">
      <w:pPr>
        <w:spacing w:line="360" w:lineRule="auto"/>
        <w:ind w:firstLine="420" w:firstLineChars="200"/>
        <w:rPr>
          <w:rFonts w:ascii="宋体" w:hAnsi="宋体" w:cs="Arial"/>
          <w:szCs w:val="21"/>
          <w:lang w:bidi="ar"/>
        </w:rPr>
      </w:pPr>
      <w:r>
        <w:rPr>
          <w:rFonts w:hint="eastAsia" w:ascii="宋体" w:hAnsi="宋体" w:cs="Arial"/>
          <w:szCs w:val="21"/>
          <w:lang w:bidi="ar"/>
        </w:rPr>
        <w:t>3.系统需经安全检测，确保没有高中危漏洞等安全隐患。</w:t>
      </w:r>
    </w:p>
    <w:p w14:paraId="653AE938">
      <w:pPr>
        <w:spacing w:line="360" w:lineRule="auto"/>
        <w:ind w:firstLine="420" w:firstLineChars="200"/>
        <w:rPr>
          <w:rFonts w:ascii="宋体" w:hAnsi="宋体" w:cs="宋体"/>
          <w:b/>
          <w:bCs/>
          <w:szCs w:val="21"/>
          <w:highlight w:val="yellow"/>
        </w:rPr>
      </w:pPr>
      <w:r>
        <w:rPr>
          <w:rFonts w:hint="eastAsia" w:ascii="宋体" w:hAnsi="宋体" w:cs="Arial"/>
          <w:szCs w:val="21"/>
          <w:lang w:bidi="ar"/>
        </w:rPr>
        <w:t>4.提供完整软件设计、安装报告、培训记录、上线测试报告。</w:t>
      </w:r>
    </w:p>
    <w:p w14:paraId="20FF31A8">
      <w:pPr>
        <w:spacing w:line="360" w:lineRule="auto"/>
        <w:ind w:firstLine="422" w:firstLineChars="200"/>
        <w:rPr>
          <w:rFonts w:asciiTheme="minorEastAsia" w:hAnsiTheme="minorEastAsia" w:cstheme="minorEastAsia"/>
          <w:b/>
          <w:bCs/>
          <w:szCs w:val="21"/>
          <w:lang w:val="zh-CN"/>
        </w:rPr>
      </w:pPr>
      <w:r>
        <w:rPr>
          <w:rFonts w:hint="eastAsia" w:asciiTheme="minorEastAsia" w:hAnsiTheme="minorEastAsia" w:cstheme="minorEastAsia"/>
          <w:b/>
          <w:bCs/>
          <w:szCs w:val="21"/>
          <w:lang w:val="zh-CN"/>
        </w:rPr>
        <w:t>第八条</w:t>
      </w:r>
      <w:r>
        <w:rPr>
          <w:rFonts w:hint="eastAsia" w:asciiTheme="minorEastAsia" w:hAnsiTheme="minorEastAsia" w:cstheme="minorEastAsia"/>
          <w:b/>
          <w:bCs/>
          <w:szCs w:val="21"/>
        </w:rPr>
        <w:t xml:space="preserve"> </w:t>
      </w:r>
      <w:r>
        <w:rPr>
          <w:rFonts w:hint="eastAsia" w:asciiTheme="minorEastAsia" w:hAnsiTheme="minorEastAsia" w:cstheme="minorEastAsia"/>
          <w:b/>
          <w:bCs/>
          <w:szCs w:val="21"/>
          <w:lang w:val="zh-CN"/>
        </w:rPr>
        <w:t>双方的权利和义务</w:t>
      </w:r>
    </w:p>
    <w:p w14:paraId="59C9FDFB">
      <w:pPr>
        <w:spacing w:line="360" w:lineRule="auto"/>
        <w:ind w:firstLine="420" w:firstLineChars="200"/>
        <w:outlineLvl w:val="2"/>
        <w:rPr>
          <w:rFonts w:asciiTheme="minorEastAsia" w:hAnsiTheme="minorEastAsia" w:cstheme="minorEastAsia"/>
          <w:szCs w:val="21"/>
          <w:lang w:val="zh-CN"/>
        </w:rPr>
      </w:pPr>
      <w:bookmarkStart w:id="293" w:name="_Toc28232"/>
      <w:r>
        <w:rPr>
          <w:rFonts w:hint="eastAsia" w:asciiTheme="minorEastAsia" w:hAnsiTheme="minorEastAsia" w:cstheme="minorEastAsia"/>
          <w:szCs w:val="21"/>
        </w:rPr>
        <w:t>1.</w:t>
      </w:r>
      <w:r>
        <w:rPr>
          <w:rFonts w:hint="eastAsia" w:asciiTheme="minorEastAsia" w:hAnsiTheme="minorEastAsia" w:cstheme="minorEastAsia"/>
          <w:szCs w:val="21"/>
          <w:lang w:val="zh-CN"/>
        </w:rPr>
        <w:t>甲方的权利和义务</w:t>
      </w:r>
      <w:bookmarkEnd w:id="293"/>
    </w:p>
    <w:p w14:paraId="193CDDE1">
      <w:pPr>
        <w:spacing w:line="360" w:lineRule="auto"/>
        <w:ind w:firstLine="420" w:firstLineChars="200"/>
        <w:rPr>
          <w:rFonts w:ascii="宋体" w:hAnsi="宋体" w:cs="Arial"/>
          <w:szCs w:val="21"/>
          <w:lang w:bidi="ar"/>
        </w:rPr>
      </w:pPr>
      <w:r>
        <w:rPr>
          <w:rFonts w:hint="eastAsia" w:ascii="宋体" w:hAnsi="宋体" w:cs="Arial"/>
          <w:szCs w:val="21"/>
          <w:lang w:bidi="ar"/>
        </w:rPr>
        <w:t>1.1</w:t>
      </w:r>
      <w:r>
        <w:rPr>
          <w:rFonts w:ascii="宋体" w:hAnsi="宋体" w:cs="Arial"/>
          <w:szCs w:val="21"/>
          <w:lang w:bidi="ar"/>
        </w:rPr>
        <w:t>甲方负责提供</w:t>
      </w:r>
      <w:r>
        <w:rPr>
          <w:rFonts w:hint="eastAsia" w:ascii="宋体" w:hAnsi="宋体" w:cs="Arial"/>
          <w:szCs w:val="21"/>
          <w:lang w:bidi="ar"/>
        </w:rPr>
        <w:t>本项目</w:t>
      </w:r>
      <w:r>
        <w:rPr>
          <w:rFonts w:ascii="宋体" w:hAnsi="宋体" w:cs="Arial"/>
          <w:szCs w:val="21"/>
          <w:lang w:bidi="ar"/>
        </w:rPr>
        <w:t>所需的基础设施</w:t>
      </w:r>
      <w:r>
        <w:rPr>
          <w:rFonts w:hint="eastAsia" w:ascii="宋体" w:hAnsi="宋体" w:cs="Arial"/>
          <w:szCs w:val="21"/>
          <w:lang w:bidi="ar"/>
        </w:rPr>
        <w:t>及维护</w:t>
      </w:r>
      <w:r>
        <w:rPr>
          <w:rFonts w:ascii="宋体" w:hAnsi="宋体" w:cs="Arial"/>
          <w:szCs w:val="21"/>
          <w:lang w:bidi="ar"/>
        </w:rPr>
        <w:t>。</w:t>
      </w:r>
    </w:p>
    <w:p w14:paraId="33088DE3">
      <w:pPr>
        <w:spacing w:line="360" w:lineRule="auto"/>
        <w:ind w:firstLine="420" w:firstLineChars="200"/>
        <w:rPr>
          <w:rFonts w:ascii="宋体" w:hAnsi="宋体" w:cs="Arial"/>
          <w:szCs w:val="21"/>
          <w:lang w:bidi="ar"/>
        </w:rPr>
      </w:pPr>
      <w:r>
        <w:rPr>
          <w:rFonts w:hint="eastAsia" w:ascii="宋体" w:hAnsi="宋体" w:cs="Arial"/>
          <w:szCs w:val="21"/>
          <w:lang w:bidi="ar"/>
        </w:rPr>
        <w:t>1.2</w:t>
      </w:r>
      <w:bookmarkStart w:id="294" w:name="_Toc15407"/>
      <w:r>
        <w:rPr>
          <w:rFonts w:hint="eastAsia" w:ascii="宋体" w:hAnsi="宋体" w:cs="Arial"/>
          <w:szCs w:val="21"/>
          <w:lang w:bidi="ar"/>
        </w:rPr>
        <w:t>甲方应按合同约定的时间及金额付款。</w:t>
      </w:r>
    </w:p>
    <w:p w14:paraId="47106AA9">
      <w:pPr>
        <w:spacing w:line="360" w:lineRule="auto"/>
        <w:ind w:firstLine="420" w:firstLineChars="200"/>
        <w:outlineLvl w:val="2"/>
        <w:rPr>
          <w:rFonts w:ascii="宋体" w:hAnsi="宋体" w:cs="Arial"/>
          <w:szCs w:val="21"/>
          <w:lang w:bidi="ar"/>
        </w:rPr>
      </w:pPr>
      <w:r>
        <w:rPr>
          <w:rFonts w:hint="eastAsia" w:ascii="宋体" w:hAnsi="宋体" w:cs="Arial"/>
          <w:szCs w:val="21"/>
          <w:lang w:bidi="ar"/>
        </w:rPr>
        <w:t>1.3甲方派出业务人员配合乙方完成本项目的业务需求分析。</w:t>
      </w:r>
    </w:p>
    <w:p w14:paraId="34E59FC1">
      <w:pPr>
        <w:spacing w:line="360" w:lineRule="auto"/>
        <w:ind w:firstLine="420" w:firstLineChars="200"/>
        <w:outlineLvl w:val="2"/>
        <w:rPr>
          <w:rFonts w:ascii="宋体" w:hAnsi="宋体" w:cs="Arial"/>
          <w:szCs w:val="21"/>
          <w:lang w:bidi="ar"/>
        </w:rPr>
      </w:pPr>
      <w:r>
        <w:rPr>
          <w:rFonts w:hint="eastAsia" w:ascii="宋体" w:hAnsi="宋体" w:cs="Arial"/>
          <w:szCs w:val="21"/>
          <w:lang w:bidi="ar"/>
        </w:rPr>
        <w:t>1.4甲方负责系统开发的主要管理工作，并有权要求乙方提供本项目相关技术资料，包括接口资料等。</w:t>
      </w:r>
    </w:p>
    <w:p w14:paraId="54C70DE5">
      <w:pPr>
        <w:spacing w:line="360" w:lineRule="auto"/>
        <w:ind w:firstLine="420" w:firstLineChars="200"/>
        <w:outlineLvl w:val="2"/>
        <w:rPr>
          <w:rFonts w:ascii="宋体" w:hAnsi="宋体" w:cs="Arial"/>
          <w:szCs w:val="21"/>
          <w:lang w:bidi="ar"/>
        </w:rPr>
      </w:pPr>
      <w:r>
        <w:rPr>
          <w:rFonts w:hint="eastAsia" w:ascii="宋体" w:hAnsi="宋体" w:cs="Arial"/>
          <w:szCs w:val="21"/>
          <w:lang w:bidi="ar"/>
        </w:rPr>
        <w:t>1.5甲方负责提供本项目所需的基础设施及维护。</w:t>
      </w:r>
    </w:p>
    <w:p w14:paraId="2D148BD7">
      <w:pPr>
        <w:spacing w:line="360" w:lineRule="auto"/>
        <w:ind w:firstLine="420" w:firstLineChars="200"/>
        <w:rPr>
          <w:rFonts w:ascii="宋体" w:hAnsi="宋体" w:cs="Arial"/>
          <w:szCs w:val="21"/>
          <w:lang w:bidi="ar"/>
        </w:rPr>
      </w:pPr>
      <w:r>
        <w:rPr>
          <w:rFonts w:hint="eastAsia" w:ascii="宋体" w:hAnsi="宋体" w:cs="Arial"/>
          <w:szCs w:val="21"/>
          <w:lang w:bidi="ar"/>
        </w:rPr>
        <w:t>1.6</w:t>
      </w:r>
      <w:r>
        <w:rPr>
          <w:rFonts w:ascii="宋体" w:hAnsi="宋体" w:cs="Arial"/>
          <w:szCs w:val="21"/>
          <w:lang w:bidi="ar"/>
        </w:rPr>
        <w:t>甲方有权更换其认为不符要求的乙方</w:t>
      </w:r>
      <w:r>
        <w:rPr>
          <w:rFonts w:hint="eastAsia" w:ascii="宋体" w:hAnsi="宋体" w:cs="Arial"/>
          <w:szCs w:val="21"/>
          <w:lang w:bidi="ar"/>
        </w:rPr>
        <w:t>工作</w:t>
      </w:r>
      <w:r>
        <w:rPr>
          <w:rFonts w:ascii="宋体" w:hAnsi="宋体" w:cs="Arial"/>
          <w:szCs w:val="21"/>
          <w:lang w:bidi="ar"/>
        </w:rPr>
        <w:t>人员，乙方应在收到甲方人员更换通知后2小时内安排人员接替。</w:t>
      </w:r>
    </w:p>
    <w:p w14:paraId="6C47E87E">
      <w:pPr>
        <w:spacing w:line="360" w:lineRule="auto"/>
        <w:ind w:firstLine="420" w:firstLineChars="200"/>
        <w:outlineLvl w:val="2"/>
        <w:rPr>
          <w:rFonts w:ascii="宋体" w:hAnsi="宋体" w:cs="Arial"/>
          <w:szCs w:val="21"/>
          <w:lang w:bidi="ar"/>
        </w:rPr>
      </w:pPr>
      <w:r>
        <w:rPr>
          <w:rFonts w:hint="eastAsia" w:ascii="宋体" w:hAnsi="宋体" w:cs="Arial"/>
          <w:szCs w:val="21"/>
          <w:lang w:bidi="ar"/>
        </w:rPr>
        <w:t>1.7乙方未经甲方同意，擅自变更甲方采购文件要求或乙方响应文件响应的项目经理或其它成员，甲方有权向乙方索取合同金额5%的违约金。</w:t>
      </w:r>
    </w:p>
    <w:p w14:paraId="067E96CC">
      <w:pPr>
        <w:spacing w:line="360" w:lineRule="auto"/>
        <w:ind w:firstLine="420" w:firstLineChars="200"/>
        <w:outlineLvl w:val="2"/>
        <w:rPr>
          <w:rFonts w:ascii="宋体" w:hAnsi="宋体" w:cs="Arial"/>
          <w:szCs w:val="21"/>
          <w:lang w:bidi="ar"/>
        </w:rPr>
      </w:pPr>
      <w:r>
        <w:rPr>
          <w:rFonts w:hint="eastAsia" w:ascii="宋体" w:hAnsi="宋体" w:cs="Arial"/>
          <w:szCs w:val="21"/>
          <w:lang w:bidi="ar"/>
        </w:rPr>
        <w:t>1.8 甲方按相关要求对项目进行严格验收；乙方未能履行响应文件和合同所定事项，甲方将记录在案，并对乙方予以处罚，除要承担因此产生的一切损失和费用外，情节严重的可取消其资格。</w:t>
      </w:r>
    </w:p>
    <w:p w14:paraId="30556F0E">
      <w:pPr>
        <w:spacing w:line="360" w:lineRule="auto"/>
        <w:ind w:firstLine="420" w:firstLineChars="200"/>
        <w:outlineLvl w:val="2"/>
        <w:rPr>
          <w:rFonts w:ascii="宋体" w:hAnsi="宋体" w:cs="Arial"/>
          <w:szCs w:val="21"/>
          <w:lang w:bidi="ar"/>
        </w:rPr>
      </w:pPr>
      <w:r>
        <w:rPr>
          <w:rFonts w:hint="eastAsia" w:ascii="宋体" w:hAnsi="宋体" w:cs="Arial"/>
          <w:szCs w:val="21"/>
          <w:lang w:bidi="ar"/>
        </w:rPr>
        <w:t>2.</w:t>
      </w:r>
      <w:r>
        <w:rPr>
          <w:rFonts w:ascii="宋体" w:hAnsi="宋体" w:cs="Arial"/>
          <w:szCs w:val="21"/>
          <w:lang w:bidi="ar"/>
        </w:rPr>
        <w:t>乙方的权利和义务</w:t>
      </w:r>
      <w:bookmarkEnd w:id="294"/>
    </w:p>
    <w:p w14:paraId="122D18EB">
      <w:pPr>
        <w:spacing w:line="360" w:lineRule="auto"/>
        <w:ind w:firstLine="420" w:firstLineChars="200"/>
        <w:rPr>
          <w:rFonts w:ascii="宋体" w:hAnsi="宋体" w:cs="Arial"/>
          <w:szCs w:val="21"/>
          <w:lang w:bidi="ar"/>
        </w:rPr>
      </w:pPr>
      <w:r>
        <w:rPr>
          <w:rFonts w:hint="eastAsia" w:ascii="宋体" w:hAnsi="宋体" w:cs="Arial"/>
          <w:szCs w:val="21"/>
          <w:lang w:bidi="ar"/>
        </w:rPr>
        <w:t>2.1</w:t>
      </w:r>
      <w:r>
        <w:rPr>
          <w:rFonts w:ascii="宋体" w:hAnsi="宋体" w:cs="Arial"/>
          <w:szCs w:val="21"/>
          <w:lang w:bidi="ar"/>
        </w:rPr>
        <w:t>乙方须向甲方提供</w:t>
      </w:r>
      <w:r>
        <w:rPr>
          <w:rFonts w:hint="eastAsia" w:ascii="宋体" w:hAnsi="宋体" w:cs="Arial"/>
          <w:szCs w:val="21"/>
          <w:lang w:eastAsia="zh-CN" w:bidi="ar"/>
        </w:rPr>
        <w:t>6</w:t>
      </w:r>
      <w:r>
        <w:rPr>
          <w:rFonts w:hint="eastAsia" w:ascii="宋体" w:hAnsi="宋体" w:cs="Arial"/>
          <w:szCs w:val="21"/>
          <w:lang w:bidi="ar"/>
        </w:rPr>
        <w:t>套影像诊断报告工作站加密狗</w:t>
      </w:r>
      <w:r>
        <w:rPr>
          <w:rFonts w:ascii="宋体" w:hAnsi="宋体" w:cs="Arial"/>
          <w:szCs w:val="21"/>
          <w:lang w:bidi="ar"/>
        </w:rPr>
        <w:t>，保障系统及系统软件的正常运行，确保</w:t>
      </w:r>
      <w:r>
        <w:rPr>
          <w:rFonts w:hint="eastAsia" w:ascii="宋体" w:hAnsi="宋体" w:cs="Arial"/>
          <w:szCs w:val="21"/>
          <w:lang w:bidi="ar"/>
        </w:rPr>
        <w:t>甲方</w:t>
      </w:r>
      <w:r>
        <w:rPr>
          <w:rFonts w:ascii="宋体" w:hAnsi="宋体" w:cs="Arial"/>
          <w:szCs w:val="21"/>
          <w:lang w:bidi="ar"/>
        </w:rPr>
        <w:t>业务工作正常开展。</w:t>
      </w:r>
    </w:p>
    <w:p w14:paraId="22AD4D5A">
      <w:pPr>
        <w:spacing w:line="360" w:lineRule="auto"/>
        <w:ind w:firstLine="420" w:firstLineChars="200"/>
        <w:rPr>
          <w:rFonts w:ascii="宋体" w:hAnsi="宋体" w:cs="Arial"/>
          <w:szCs w:val="21"/>
          <w:lang w:bidi="ar"/>
        </w:rPr>
      </w:pPr>
      <w:r>
        <w:rPr>
          <w:rFonts w:hint="eastAsia" w:ascii="宋体" w:hAnsi="宋体" w:cs="Arial"/>
          <w:szCs w:val="21"/>
          <w:lang w:bidi="ar"/>
        </w:rPr>
        <w:t>2.2</w:t>
      </w:r>
      <w:r>
        <w:rPr>
          <w:rFonts w:ascii="宋体" w:hAnsi="宋体" w:cs="Arial"/>
          <w:szCs w:val="21"/>
          <w:lang w:bidi="ar"/>
        </w:rPr>
        <w:t>乙方需按照甲方要求负责软件的客户化修改工作， 提交修改编译后的运行文件和库文件，并提交详细规范的修改记录。需要时提交相应的技术文档资料。</w:t>
      </w:r>
    </w:p>
    <w:p w14:paraId="1D41DE9B">
      <w:pPr>
        <w:spacing w:line="360" w:lineRule="auto"/>
        <w:ind w:firstLine="420" w:firstLineChars="200"/>
        <w:rPr>
          <w:rFonts w:ascii="宋体" w:hAnsi="宋体" w:eastAsia="宋体" w:cs="Arial"/>
          <w:szCs w:val="21"/>
          <w:lang w:bidi="ar"/>
        </w:rPr>
      </w:pPr>
      <w:r>
        <w:rPr>
          <w:rFonts w:hint="eastAsia" w:ascii="宋体" w:hAnsi="宋体" w:cs="Arial"/>
          <w:szCs w:val="21"/>
          <w:lang w:bidi="ar"/>
        </w:rPr>
        <w:t>2.3维护期内，乙方应对维护范围内的系统问题及时响应，保证甲方的系统运转正常。若</w:t>
      </w:r>
      <w:r>
        <w:rPr>
          <w:rFonts w:ascii="宋体" w:hAnsi="宋体" w:cs="Arial"/>
          <w:szCs w:val="21"/>
          <w:lang w:bidi="ar"/>
        </w:rPr>
        <w:t>未及时响应而</w:t>
      </w:r>
      <w:r>
        <w:rPr>
          <w:rFonts w:ascii="宋体" w:hAnsi="宋体" w:eastAsia="宋体" w:cs="Arial"/>
          <w:szCs w:val="21"/>
          <w:lang w:bidi="ar"/>
        </w:rPr>
        <w:t>造成损失的，乙方承担相关的赔偿责任。</w:t>
      </w:r>
    </w:p>
    <w:p w14:paraId="3F686CC5">
      <w:pPr>
        <w:spacing w:line="360" w:lineRule="auto"/>
        <w:ind w:firstLine="420" w:firstLineChars="200"/>
        <w:rPr>
          <w:rFonts w:ascii="宋体" w:hAnsi="宋体" w:eastAsia="宋体" w:cs="Arial"/>
          <w:szCs w:val="21"/>
          <w:lang w:bidi="ar"/>
        </w:rPr>
      </w:pPr>
      <w:r>
        <w:rPr>
          <w:rFonts w:hint="eastAsia" w:ascii="宋体" w:hAnsi="宋体" w:eastAsia="宋体" w:cs="Arial"/>
          <w:szCs w:val="21"/>
          <w:lang w:bidi="ar"/>
        </w:rPr>
        <w:t>2.4</w:t>
      </w:r>
      <w:r>
        <w:rPr>
          <w:rFonts w:ascii="宋体" w:hAnsi="宋体" w:eastAsia="宋体" w:cs="Arial"/>
          <w:szCs w:val="21"/>
          <w:lang w:bidi="ar"/>
        </w:rPr>
        <w:t>乙方向甲方提供免费电话咨询服务，咨询电话为：</w:t>
      </w:r>
      <w:r>
        <w:rPr>
          <w:rFonts w:hint="eastAsia" w:ascii="宋体" w:hAnsi="宋体" w:cs="Arial"/>
          <w:szCs w:val="21"/>
          <w:u w:val="single"/>
          <w:lang w:val="en-US" w:eastAsia="zh-CN" w:bidi="ar"/>
        </w:rPr>
        <w:t xml:space="preserve">        </w:t>
      </w:r>
      <w:r>
        <w:rPr>
          <w:rFonts w:ascii="宋体" w:hAnsi="宋体" w:eastAsia="宋体" w:cs="Arial"/>
          <w:szCs w:val="21"/>
          <w:lang w:bidi="ar"/>
        </w:rPr>
        <w:t xml:space="preserve"> ，服务时间为7*24小时。以解答甲方提出的有关应用软件的方面的疑问，乙方能够当场解答的当场解答，不能当场回答的应在 </w:t>
      </w:r>
      <w:r>
        <w:rPr>
          <w:rFonts w:hint="eastAsia" w:ascii="宋体" w:hAnsi="宋体" w:eastAsia="宋体" w:cs="Arial"/>
          <w:szCs w:val="21"/>
          <w:lang w:bidi="ar"/>
        </w:rPr>
        <w:t>1</w:t>
      </w:r>
      <w:r>
        <w:rPr>
          <w:rFonts w:ascii="宋体" w:hAnsi="宋体" w:eastAsia="宋体" w:cs="Arial"/>
          <w:szCs w:val="21"/>
          <w:lang w:bidi="ar"/>
        </w:rPr>
        <w:t xml:space="preserve"> 个工作日内予以答复。</w:t>
      </w:r>
    </w:p>
    <w:p w14:paraId="4B46821F">
      <w:pPr>
        <w:spacing w:line="360" w:lineRule="auto"/>
        <w:ind w:firstLine="420" w:firstLineChars="200"/>
        <w:rPr>
          <w:rFonts w:ascii="宋体" w:hAnsi="宋体" w:cs="Arial"/>
          <w:szCs w:val="21"/>
          <w:lang w:bidi="ar"/>
        </w:rPr>
      </w:pPr>
      <w:r>
        <w:rPr>
          <w:rFonts w:hint="eastAsia" w:ascii="宋体" w:hAnsi="宋体" w:cs="Arial"/>
          <w:szCs w:val="21"/>
          <w:lang w:bidi="ar"/>
        </w:rPr>
        <w:t>2.5</w:t>
      </w:r>
      <w:r>
        <w:rPr>
          <w:rFonts w:ascii="宋体" w:hAnsi="宋体" w:cs="Arial"/>
          <w:szCs w:val="21"/>
          <w:lang w:bidi="ar"/>
        </w:rPr>
        <w:t>若甲方对乙方工作人员的服务工作不满意，可进行投诉，乙方将认真对待，严肃处理，并将处理结果书面通知甲方。</w:t>
      </w:r>
    </w:p>
    <w:p w14:paraId="60FE2D32">
      <w:pPr>
        <w:spacing w:line="360" w:lineRule="auto"/>
        <w:ind w:firstLine="420" w:firstLineChars="200"/>
        <w:rPr>
          <w:rFonts w:ascii="宋体" w:hAnsi="宋体" w:cs="Arial"/>
          <w:szCs w:val="21"/>
          <w:lang w:bidi="ar"/>
        </w:rPr>
      </w:pPr>
      <w:r>
        <w:rPr>
          <w:rFonts w:hint="eastAsia" w:ascii="宋体" w:hAnsi="宋体" w:cs="Arial"/>
          <w:szCs w:val="21"/>
          <w:highlight w:val="none"/>
          <w:lang w:bidi="ar"/>
        </w:rPr>
        <w:t>2.6乙方履行本合同的指定联系人及授权代表</w:t>
      </w:r>
      <w:r>
        <w:rPr>
          <w:rFonts w:hint="eastAsia" w:ascii="宋体" w:hAnsi="宋体" w:cs="Arial"/>
          <w:szCs w:val="21"/>
          <w:highlight w:val="none"/>
          <w:u w:val="none"/>
          <w:lang w:bidi="ar"/>
        </w:rPr>
        <w:t>为</w:t>
      </w:r>
      <w:r>
        <w:rPr>
          <w:rFonts w:hint="eastAsia" w:ascii="宋体" w:hAnsi="宋体" w:cs="Arial"/>
          <w:szCs w:val="21"/>
          <w:highlight w:val="none"/>
          <w:u w:val="single"/>
          <w:lang w:val="en-US" w:eastAsia="zh-CN" w:bidi="ar"/>
        </w:rPr>
        <w:t xml:space="preserve">   </w:t>
      </w:r>
      <w:r>
        <w:rPr>
          <w:rFonts w:hint="eastAsia" w:ascii="宋体" w:hAnsi="宋体" w:cs="Arial"/>
          <w:szCs w:val="21"/>
          <w:highlight w:val="none"/>
          <w:u w:val="none"/>
          <w:lang w:eastAsia="zh-CN" w:bidi="ar"/>
        </w:rPr>
        <w:t>；</w:t>
      </w:r>
      <w:r>
        <w:rPr>
          <w:rFonts w:hint="eastAsia" w:ascii="宋体" w:hAnsi="宋体" w:cs="Arial"/>
          <w:szCs w:val="21"/>
          <w:highlight w:val="none"/>
          <w:u w:val="none"/>
          <w:lang w:bidi="ar"/>
        </w:rPr>
        <w:t>职务：</w:t>
      </w:r>
      <w:r>
        <w:rPr>
          <w:rFonts w:hint="eastAsia" w:ascii="宋体" w:hAnsi="宋体" w:cs="Arial"/>
          <w:szCs w:val="21"/>
          <w:highlight w:val="none"/>
          <w:u w:val="single"/>
          <w:lang w:val="en-US" w:eastAsia="zh-CN" w:bidi="ar"/>
        </w:rPr>
        <w:t xml:space="preserve">    </w:t>
      </w:r>
      <w:r>
        <w:rPr>
          <w:rFonts w:hint="eastAsia" w:ascii="宋体" w:hAnsi="宋体" w:cs="Arial"/>
          <w:szCs w:val="21"/>
          <w:highlight w:val="none"/>
          <w:u w:val="none"/>
          <w:lang w:bidi="ar"/>
        </w:rPr>
        <w:t>；</w:t>
      </w:r>
      <w:bookmarkStart w:id="295" w:name="_Hlk49978468"/>
      <w:r>
        <w:rPr>
          <w:rFonts w:hint="eastAsia" w:ascii="宋体" w:hAnsi="宋体" w:cs="Arial"/>
          <w:szCs w:val="21"/>
          <w:highlight w:val="none"/>
          <w:u w:val="none"/>
          <w:lang w:bidi="ar"/>
        </w:rPr>
        <w:t xml:space="preserve">身份证件号： </w:t>
      </w:r>
      <w:r>
        <w:rPr>
          <w:rFonts w:hint="eastAsia" w:ascii="宋体" w:hAnsi="宋体" w:cs="Arial"/>
          <w:szCs w:val="21"/>
          <w:highlight w:val="none"/>
          <w:u w:val="single"/>
          <w:lang w:val="en-US" w:eastAsia="zh-CN" w:bidi="ar"/>
        </w:rPr>
        <w:t xml:space="preserve">     </w:t>
      </w:r>
      <w:r>
        <w:rPr>
          <w:rFonts w:hint="eastAsia" w:ascii="宋体" w:hAnsi="宋体" w:cs="Arial"/>
          <w:szCs w:val="21"/>
          <w:highlight w:val="none"/>
          <w:u w:val="none"/>
          <w:lang w:bidi="ar"/>
        </w:rPr>
        <w:t xml:space="preserve"> 联系电话</w:t>
      </w:r>
      <w:r>
        <w:rPr>
          <w:rFonts w:hint="eastAsia" w:ascii="宋体" w:hAnsi="宋体" w:cs="Arial"/>
          <w:szCs w:val="21"/>
          <w:highlight w:val="none"/>
          <w:u w:val="none"/>
          <w:lang w:eastAsia="zh-CN" w:bidi="ar"/>
        </w:rPr>
        <w:t>：</w:t>
      </w:r>
      <w:r>
        <w:rPr>
          <w:rFonts w:hint="eastAsia" w:ascii="宋体" w:hAnsi="宋体" w:cs="Arial"/>
          <w:szCs w:val="21"/>
          <w:highlight w:val="none"/>
          <w:u w:val="single"/>
          <w:lang w:val="en-US" w:eastAsia="zh-CN" w:bidi="ar"/>
        </w:rPr>
        <w:t xml:space="preserve">     </w:t>
      </w:r>
      <w:r>
        <w:rPr>
          <w:rFonts w:hint="eastAsia" w:ascii="宋体" w:hAnsi="宋体" w:cs="Arial"/>
          <w:szCs w:val="21"/>
          <w:highlight w:val="none"/>
          <w:u w:val="none"/>
          <w:lang w:bidi="ar"/>
        </w:rPr>
        <w:t>。在</w:t>
      </w:r>
      <w:r>
        <w:rPr>
          <w:rFonts w:hint="eastAsia" w:ascii="宋体" w:hAnsi="宋体" w:cs="Arial"/>
          <w:szCs w:val="21"/>
          <w:highlight w:val="none"/>
          <w:lang w:bidi="ar"/>
        </w:rPr>
        <w:t>履行合同过程中</w:t>
      </w:r>
      <w:r>
        <w:rPr>
          <w:rFonts w:hint="eastAsia" w:ascii="宋体" w:hAnsi="宋体" w:cs="Arial"/>
          <w:szCs w:val="21"/>
          <w:lang w:bidi="ar"/>
        </w:rPr>
        <w:t>，该指定联系人及授权代表的行为、意思表示及对甲方所作的任何承诺、通知等，都对乙方直接具有约束力；甲方通知送达该联系人及授权代表时，即视为通知送达乙方。</w:t>
      </w:r>
    </w:p>
    <w:bookmarkEnd w:id="295"/>
    <w:p w14:paraId="2FF43477">
      <w:pPr>
        <w:spacing w:line="360" w:lineRule="auto"/>
        <w:ind w:firstLine="420" w:firstLineChars="200"/>
        <w:contextualSpacing/>
        <w:rPr>
          <w:rFonts w:ascii="宋体" w:hAnsi="宋体" w:cs="宋体"/>
          <w:b/>
          <w:bCs/>
          <w:szCs w:val="21"/>
        </w:rPr>
      </w:pPr>
      <w:r>
        <w:rPr>
          <w:rFonts w:hint="eastAsia" w:ascii="宋体" w:hAnsi="宋体" w:cs="宋体"/>
          <w:szCs w:val="21"/>
        </w:rPr>
        <w:t>2.7乙方须接受甲方履约诚信评价。</w:t>
      </w:r>
    </w:p>
    <w:p w14:paraId="1F40E55B">
      <w:pPr>
        <w:spacing w:line="360" w:lineRule="auto"/>
        <w:ind w:firstLine="422" w:firstLineChars="200"/>
        <w:outlineLvl w:val="1"/>
        <w:rPr>
          <w:rFonts w:ascii="宋体" w:hAnsi="宋体" w:cs="宋体"/>
          <w:b/>
          <w:szCs w:val="21"/>
          <w:lang w:bidi="ar"/>
        </w:rPr>
      </w:pPr>
      <w:bookmarkStart w:id="296" w:name="_Toc5862"/>
      <w:r>
        <w:rPr>
          <w:rFonts w:hint="eastAsia" w:ascii="宋体" w:hAnsi="宋体" w:cs="宋体"/>
          <w:b/>
          <w:szCs w:val="21"/>
          <w:lang w:bidi="ar"/>
        </w:rPr>
        <w:t xml:space="preserve">第九条 </w:t>
      </w:r>
      <w:r>
        <w:rPr>
          <w:rFonts w:ascii="宋体" w:hAnsi="宋体" w:cs="宋体"/>
          <w:b/>
          <w:szCs w:val="21"/>
          <w:lang w:bidi="ar"/>
        </w:rPr>
        <w:t>违约责任</w:t>
      </w:r>
      <w:bookmarkEnd w:id="296"/>
    </w:p>
    <w:p w14:paraId="18883A13">
      <w:pPr>
        <w:spacing w:line="360" w:lineRule="auto"/>
        <w:ind w:firstLine="420" w:firstLineChars="200"/>
        <w:rPr>
          <w:rFonts w:ascii="宋体" w:hAnsi="宋体" w:cs="Arial"/>
          <w:szCs w:val="21"/>
          <w:lang w:bidi="ar"/>
        </w:rPr>
      </w:pPr>
      <w:r>
        <w:rPr>
          <w:rFonts w:ascii="宋体" w:hAnsi="宋体" w:cs="Arial"/>
          <w:szCs w:val="21"/>
          <w:lang w:bidi="ar"/>
        </w:rPr>
        <w:t>1.如果乙方未按合同约定提供服务或提供服务不符合采购文件、</w:t>
      </w:r>
      <w:r>
        <w:rPr>
          <w:rFonts w:hint="eastAsia" w:ascii="宋体" w:hAnsi="宋体" w:cs="Arial"/>
          <w:szCs w:val="21"/>
          <w:lang w:bidi="ar"/>
        </w:rPr>
        <w:t>响应</w:t>
      </w:r>
      <w:r>
        <w:rPr>
          <w:rFonts w:ascii="宋体" w:hAnsi="宋体" w:cs="Arial"/>
          <w:szCs w:val="21"/>
          <w:lang w:bidi="ar"/>
        </w:rPr>
        <w:t>文件或本合同规定的，甲方有权无条件单方解除合同，乙方须退还甲方所有已付款项并向甲方支付本合同总价5%的违约金，违约金不足以弥补甲方损失的，甲方有权继续向乙方追偿。</w:t>
      </w:r>
    </w:p>
    <w:p w14:paraId="697495D9">
      <w:pPr>
        <w:spacing w:line="360" w:lineRule="auto"/>
        <w:ind w:firstLine="420" w:firstLineChars="200"/>
        <w:rPr>
          <w:rFonts w:ascii="宋体" w:hAnsi="宋体" w:cs="Arial"/>
          <w:szCs w:val="21"/>
          <w:lang w:bidi="ar"/>
        </w:rPr>
      </w:pPr>
      <w:r>
        <w:rPr>
          <w:rFonts w:ascii="宋体" w:hAnsi="宋体" w:cs="Arial"/>
          <w:szCs w:val="21"/>
          <w:lang w:bidi="ar"/>
        </w:rPr>
        <w:t>2.甲方应依合同规定时间内向乙方支付款项，每拖延一天乙方可向甲方加收应付款项 3‰ 的违约金，累计违约金不超过合同金额的5%。</w:t>
      </w:r>
    </w:p>
    <w:p w14:paraId="5948C9DE">
      <w:pPr>
        <w:spacing w:line="360" w:lineRule="auto"/>
        <w:ind w:firstLine="420" w:firstLineChars="200"/>
        <w:rPr>
          <w:rFonts w:ascii="宋体" w:hAnsi="宋体" w:cs="Arial"/>
          <w:szCs w:val="21"/>
          <w:lang w:bidi="ar"/>
        </w:rPr>
      </w:pPr>
      <w:r>
        <w:rPr>
          <w:rFonts w:ascii="宋体" w:hAnsi="宋体" w:cs="Arial"/>
          <w:szCs w:val="21"/>
          <w:lang w:bidi="ar"/>
        </w:rPr>
        <w:t>3.如乙方违约情形</w:t>
      </w:r>
      <w:r>
        <w:rPr>
          <w:rFonts w:hint="eastAsia" w:ascii="宋体" w:hAnsi="宋体" w:cs="Arial"/>
          <w:szCs w:val="21"/>
          <w:lang w:bidi="ar"/>
        </w:rPr>
        <w:t>，</w:t>
      </w:r>
      <w:r>
        <w:rPr>
          <w:rFonts w:ascii="宋体" w:hAnsi="宋体" w:cs="Arial"/>
          <w:szCs w:val="21"/>
          <w:lang w:bidi="ar"/>
        </w:rPr>
        <w:t>并且未采取各方认可的有效补救措施的，甲方可以无条件立即通知乙方终止本合同，甲方可以将乙方列入甲方采购黑名单。甲方有权要求乙方承担赔偿责任</w:t>
      </w:r>
      <w:r>
        <w:rPr>
          <w:rFonts w:hint="eastAsia" w:ascii="宋体" w:hAnsi="宋体" w:cs="Arial"/>
          <w:szCs w:val="21"/>
          <w:lang w:bidi="ar"/>
        </w:rPr>
        <w:t>。</w:t>
      </w:r>
    </w:p>
    <w:p w14:paraId="27247960">
      <w:pPr>
        <w:spacing w:line="360" w:lineRule="auto"/>
        <w:ind w:firstLine="420" w:firstLineChars="200"/>
        <w:rPr>
          <w:rFonts w:ascii="宋体" w:hAnsi="宋体" w:cs="Arial"/>
          <w:szCs w:val="21"/>
          <w:lang w:bidi="ar"/>
        </w:rPr>
      </w:pPr>
      <w:bookmarkStart w:id="297" w:name="_Toc415483567"/>
      <w:bookmarkStart w:id="298" w:name="_Toc391313376"/>
      <w:bookmarkStart w:id="299" w:name="_Toc249418589"/>
      <w:bookmarkStart w:id="300" w:name="_Toc329076062"/>
      <w:bookmarkStart w:id="301" w:name="_Toc415140538"/>
      <w:bookmarkStart w:id="302" w:name="_Toc316905596"/>
      <w:bookmarkStart w:id="303" w:name="_Toc415490229"/>
      <w:bookmarkStart w:id="304" w:name="_Toc187809578"/>
      <w:bookmarkStart w:id="305" w:name="_Toc497722490"/>
      <w:bookmarkStart w:id="306" w:name="_Toc390807726"/>
      <w:bookmarkStart w:id="307" w:name="_Toc390807815"/>
      <w:bookmarkStart w:id="308" w:name="_Toc498525741"/>
      <w:bookmarkStart w:id="309" w:name="_Toc498620886"/>
      <w:r>
        <w:rPr>
          <w:rFonts w:hint="eastAsia" w:ascii="宋体" w:hAnsi="宋体" w:cs="Arial"/>
          <w:szCs w:val="21"/>
          <w:lang w:bidi="ar"/>
        </w:rPr>
        <w:t>4.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14:paraId="2D7A7D9C">
      <w:pPr>
        <w:spacing w:line="360" w:lineRule="auto"/>
        <w:ind w:firstLine="420" w:firstLineChars="200"/>
        <w:rPr>
          <w:rFonts w:ascii="宋体" w:hAnsi="宋体" w:cs="Arial"/>
          <w:szCs w:val="21"/>
          <w:lang w:bidi="ar"/>
        </w:rPr>
      </w:pPr>
      <w:r>
        <w:rPr>
          <w:rFonts w:hint="eastAsia" w:ascii="宋体" w:hAnsi="宋体" w:cs="Arial"/>
          <w:szCs w:val="21"/>
          <w:lang w:bidi="ar"/>
        </w:rPr>
        <w:t>5.其它违约责任按照《中华人民共和国民法典》中合同编相关规定处理。</w:t>
      </w:r>
    </w:p>
    <w:p w14:paraId="51C281C5">
      <w:pPr>
        <w:spacing w:line="360" w:lineRule="auto"/>
        <w:ind w:firstLine="422" w:firstLineChars="200"/>
        <w:rPr>
          <w:rFonts w:ascii="宋体" w:hAnsi="宋体" w:cs="Arial"/>
          <w:b/>
          <w:bCs/>
          <w:szCs w:val="21"/>
          <w:lang w:bidi="ar"/>
        </w:rPr>
      </w:pPr>
      <w:bookmarkStart w:id="310" w:name="_Toc7598"/>
      <w:r>
        <w:rPr>
          <w:rFonts w:hint="eastAsia" w:ascii="宋体" w:hAnsi="宋体" w:cs="Arial"/>
          <w:b/>
          <w:bCs/>
          <w:szCs w:val="21"/>
          <w:lang w:bidi="ar"/>
        </w:rPr>
        <w:t>第十条 保密义务</w:t>
      </w:r>
      <w:bookmarkEnd w:id="310"/>
    </w:p>
    <w:p w14:paraId="0A6EAFF5">
      <w:pPr>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本合同内容以及双方合作过程中相互提供的专有的保密信息，包括但不限于商务、技术等信息，甲乙双方须各自遵守保密义务，未经对方书面同意，不得出示给任意第三方。</w:t>
      </w:r>
    </w:p>
    <w:p w14:paraId="5FD9E066">
      <w:pPr>
        <w:numPr>
          <w:ilvl w:val="0"/>
          <w:numId w:val="0"/>
        </w:numPr>
        <w:spacing w:line="360" w:lineRule="auto"/>
        <w:ind w:firstLine="422" w:firstLineChars="200"/>
        <w:outlineLvl w:val="1"/>
        <w:rPr>
          <w:rFonts w:hint="eastAsia" w:ascii="宋体" w:hAnsi="宋体" w:cs="宋体"/>
          <w:b/>
          <w:szCs w:val="21"/>
          <w:lang w:bidi="ar"/>
        </w:rPr>
      </w:pPr>
      <w:r>
        <w:rPr>
          <w:rFonts w:hint="eastAsia" w:ascii="宋体" w:hAnsi="宋体" w:eastAsia="宋体" w:cs="宋体"/>
          <w:b/>
          <w:kern w:val="2"/>
          <w:sz w:val="21"/>
          <w:szCs w:val="21"/>
          <w:lang w:val="en-US" w:eastAsia="zh-CN" w:bidi="ar"/>
        </w:rPr>
        <w:t>第十一条</w:t>
      </w:r>
      <w:r>
        <w:rPr>
          <w:rFonts w:hint="eastAsia" w:ascii="宋体" w:hAnsi="宋体" w:cs="宋体"/>
          <w:b/>
          <w:kern w:val="2"/>
          <w:sz w:val="21"/>
          <w:szCs w:val="21"/>
          <w:lang w:val="en-US" w:eastAsia="zh-CN" w:bidi="ar"/>
        </w:rPr>
        <w:t xml:space="preserve"> </w:t>
      </w:r>
      <w:r>
        <w:rPr>
          <w:rFonts w:hint="eastAsia" w:ascii="宋体" w:hAnsi="宋体" w:cs="宋体"/>
          <w:b/>
          <w:szCs w:val="21"/>
          <w:lang w:bidi="ar"/>
        </w:rPr>
        <w:t>知识产权不侵权保证</w:t>
      </w:r>
    </w:p>
    <w:p w14:paraId="1288EE69">
      <w:pPr>
        <w:spacing w:line="360" w:lineRule="auto"/>
        <w:ind w:firstLine="420" w:firstLineChars="200"/>
        <w:rPr>
          <w:rFonts w:hint="eastAsia" w:ascii="宋体" w:hAnsi="宋体" w:cs="Arial"/>
          <w:szCs w:val="21"/>
          <w:lang w:bidi="ar"/>
        </w:rPr>
      </w:pPr>
      <w:r>
        <w:rPr>
          <w:rFonts w:hint="eastAsia" w:ascii="宋体" w:hAnsi="宋体" w:cs="Arial"/>
          <w:szCs w:val="21"/>
          <w:lang w:bidi="ar"/>
        </w:rPr>
        <w:t>乙方保证其提供的影像系统医生工作站加密狗所涉及内容未侵犯第三人之著作权、商标权、专利权等知识产权，不会侵犯任何第三人的商业秘密或对任何第三人构成不正当竞争，如因此与第三人形成争议、诉讼或仲裁案件，由乙方承担全部责任，并负责赔偿甲方由此而遭受的全部损失。同时乙方需提供全力支持防止因上述侵权给甲方带来的直接和预期的损失，包括但不限于提供继续使用本合同项下的服务而需取得的第三方授权，并承担因此而产生的所有的费用。</w:t>
      </w:r>
    </w:p>
    <w:p w14:paraId="0E6F9C7D">
      <w:pPr>
        <w:spacing w:line="360" w:lineRule="auto"/>
        <w:ind w:firstLine="422" w:firstLineChars="200"/>
        <w:outlineLvl w:val="1"/>
        <w:rPr>
          <w:rFonts w:ascii="宋体" w:hAnsi="宋体" w:cs="宋体"/>
          <w:b/>
          <w:szCs w:val="21"/>
          <w:lang w:bidi="ar"/>
        </w:rPr>
      </w:pPr>
      <w:bookmarkStart w:id="311" w:name="_Toc22523"/>
      <w:r>
        <w:rPr>
          <w:rFonts w:hint="eastAsia" w:ascii="宋体" w:hAnsi="宋体" w:cs="宋体"/>
          <w:b/>
          <w:szCs w:val="21"/>
          <w:lang w:bidi="ar"/>
        </w:rPr>
        <w:t>第十</w:t>
      </w:r>
      <w:r>
        <w:rPr>
          <w:rFonts w:hint="eastAsia" w:ascii="宋体" w:hAnsi="宋体" w:cs="宋体"/>
          <w:b/>
          <w:szCs w:val="21"/>
          <w:lang w:eastAsia="zh-CN" w:bidi="ar"/>
        </w:rPr>
        <w:t>二</w:t>
      </w:r>
      <w:r>
        <w:rPr>
          <w:rFonts w:hint="eastAsia" w:ascii="宋体" w:hAnsi="宋体" w:cs="宋体"/>
          <w:b/>
          <w:szCs w:val="21"/>
          <w:lang w:bidi="ar"/>
        </w:rPr>
        <w:t xml:space="preserve">条 </w:t>
      </w:r>
      <w:r>
        <w:rPr>
          <w:rFonts w:ascii="宋体" w:hAnsi="宋体" w:cs="宋体"/>
          <w:b/>
          <w:szCs w:val="21"/>
          <w:lang w:bidi="ar"/>
        </w:rPr>
        <w:t>不可抗力</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1"/>
    </w:p>
    <w:p w14:paraId="7FA4A720">
      <w:pPr>
        <w:spacing w:line="360" w:lineRule="auto"/>
        <w:ind w:firstLine="420" w:firstLineChars="200"/>
        <w:rPr>
          <w:rFonts w:ascii="宋体" w:hAnsi="宋体" w:cs="Arial"/>
          <w:szCs w:val="21"/>
          <w:lang w:bidi="ar"/>
        </w:rPr>
      </w:pPr>
      <w:bookmarkStart w:id="312" w:name="_Toc415490231"/>
      <w:bookmarkStart w:id="313" w:name="_Toc249418591"/>
      <w:bookmarkStart w:id="314" w:name="_Toc316905598"/>
      <w:bookmarkStart w:id="315" w:name="_Toc187809580"/>
      <w:bookmarkStart w:id="316" w:name="_Toc497722492"/>
      <w:bookmarkStart w:id="317" w:name="_Toc498525743"/>
      <w:bookmarkStart w:id="318" w:name="_Toc329076064"/>
      <w:bookmarkStart w:id="319" w:name="_Toc391313378"/>
      <w:bookmarkStart w:id="320" w:name="_Toc498620888"/>
      <w:bookmarkStart w:id="321" w:name="_Toc415140540"/>
      <w:bookmarkStart w:id="322" w:name="_Toc390807728"/>
      <w:bookmarkStart w:id="323" w:name="_Toc390807817"/>
      <w:bookmarkStart w:id="324" w:name="_Toc415483569"/>
      <w:r>
        <w:rPr>
          <w:rFonts w:ascii="宋体" w:hAnsi="宋体" w:cs="Arial"/>
          <w:szCs w:val="21"/>
          <w:lang w:bidi="ar"/>
        </w:rPr>
        <w:t>1.不可抗力指战争、严重火灾、洪水、台风、地震等或其它双方认定的不可抗力事件。</w:t>
      </w:r>
    </w:p>
    <w:p w14:paraId="232CC4EF">
      <w:pPr>
        <w:spacing w:line="360" w:lineRule="auto"/>
        <w:ind w:firstLine="420" w:firstLineChars="200"/>
        <w:rPr>
          <w:rFonts w:ascii="宋体" w:hAnsi="宋体" w:cs="Arial"/>
          <w:szCs w:val="21"/>
          <w:lang w:bidi="ar"/>
        </w:rPr>
      </w:pPr>
      <w:r>
        <w:rPr>
          <w:rFonts w:ascii="宋体" w:hAnsi="宋体" w:cs="Arial"/>
          <w:szCs w:val="21"/>
          <w:lang w:bidi="ar"/>
        </w:rPr>
        <w:t>2.签约双方中任何一方由于不可抗力影响合同履行时，发生不可抗力一方应尽快将事故通知另一方。在此情况下，乙方仍然有责任采取必要的措施提供服务，双方应通过友好协商尽快解决本合同的履行问题。</w:t>
      </w:r>
    </w:p>
    <w:p w14:paraId="5CC424BE">
      <w:pPr>
        <w:spacing w:line="360" w:lineRule="auto"/>
        <w:ind w:firstLine="422" w:firstLineChars="200"/>
        <w:outlineLvl w:val="1"/>
        <w:rPr>
          <w:rFonts w:ascii="宋体" w:hAnsi="宋体" w:cs="宋体"/>
          <w:b/>
          <w:szCs w:val="21"/>
          <w:lang w:bidi="ar"/>
        </w:rPr>
      </w:pPr>
      <w:bookmarkStart w:id="325" w:name="_Toc17107"/>
      <w:r>
        <w:rPr>
          <w:rFonts w:hint="eastAsia" w:ascii="宋体" w:hAnsi="宋体" w:cs="宋体"/>
          <w:b/>
          <w:szCs w:val="21"/>
          <w:lang w:bidi="ar"/>
        </w:rPr>
        <w:t>第十</w:t>
      </w:r>
      <w:r>
        <w:rPr>
          <w:rFonts w:hint="eastAsia" w:ascii="宋体" w:hAnsi="宋体" w:cs="宋体"/>
          <w:b/>
          <w:szCs w:val="21"/>
          <w:lang w:eastAsia="zh-CN" w:bidi="ar"/>
        </w:rPr>
        <w:t>三</w:t>
      </w:r>
      <w:r>
        <w:rPr>
          <w:rFonts w:hint="eastAsia" w:ascii="宋体" w:hAnsi="宋体" w:cs="宋体"/>
          <w:b/>
          <w:szCs w:val="21"/>
          <w:lang w:bidi="ar"/>
        </w:rPr>
        <w:t xml:space="preserve">条 </w:t>
      </w:r>
      <w:r>
        <w:rPr>
          <w:rFonts w:ascii="宋体" w:hAnsi="宋体" w:cs="宋体"/>
          <w:b/>
          <w:szCs w:val="21"/>
          <w:lang w:bidi="ar"/>
        </w:rPr>
        <w:t>纠纷的解决方式</w:t>
      </w:r>
      <w:bookmarkEnd w:id="325"/>
    </w:p>
    <w:p w14:paraId="7FD23B5A">
      <w:pPr>
        <w:spacing w:line="360" w:lineRule="auto"/>
        <w:ind w:firstLine="420" w:firstLineChars="200"/>
        <w:rPr>
          <w:rFonts w:ascii="宋体" w:hAnsi="宋体" w:cs="宋体"/>
          <w:bCs/>
          <w:szCs w:val="21"/>
        </w:rPr>
      </w:pPr>
      <w:r>
        <w:rPr>
          <w:rFonts w:hint="eastAsia" w:ascii="宋体" w:hAnsi="宋体" w:cs="宋体"/>
          <w:bCs/>
          <w:szCs w:val="21"/>
        </w:rPr>
        <w:t>签约双方在履约中发生争执和分歧，双方应通过友好协商解决；若经协商不能达成协议时，应向甲方所在地法院起诉。受理期间，双方应继续执行合同其余部分。</w:t>
      </w:r>
    </w:p>
    <w:bookmarkEnd w:id="312"/>
    <w:bookmarkEnd w:id="313"/>
    <w:bookmarkEnd w:id="314"/>
    <w:bookmarkEnd w:id="315"/>
    <w:bookmarkEnd w:id="316"/>
    <w:bookmarkEnd w:id="317"/>
    <w:bookmarkEnd w:id="318"/>
    <w:bookmarkEnd w:id="319"/>
    <w:bookmarkEnd w:id="320"/>
    <w:bookmarkEnd w:id="321"/>
    <w:bookmarkEnd w:id="322"/>
    <w:bookmarkEnd w:id="323"/>
    <w:bookmarkEnd w:id="324"/>
    <w:p w14:paraId="2A8E2958">
      <w:pPr>
        <w:spacing w:before="180" w:line="360" w:lineRule="auto"/>
        <w:ind w:right="-11" w:firstLine="422" w:firstLineChars="200"/>
        <w:outlineLvl w:val="1"/>
        <w:rPr>
          <w:rFonts w:ascii="宋体" w:hAnsi="宋体" w:cs="宋体"/>
          <w:b/>
          <w:bCs/>
          <w:szCs w:val="21"/>
        </w:rPr>
      </w:pPr>
      <w:bookmarkStart w:id="326" w:name="_Toc25599"/>
      <w:r>
        <w:rPr>
          <w:rFonts w:hint="eastAsia" w:ascii="宋体" w:hAnsi="宋体" w:cs="宋体"/>
          <w:b/>
          <w:bCs/>
          <w:szCs w:val="21"/>
        </w:rPr>
        <w:t>第十</w:t>
      </w:r>
      <w:r>
        <w:rPr>
          <w:rFonts w:hint="eastAsia" w:ascii="宋体" w:hAnsi="宋体" w:cs="宋体"/>
          <w:b/>
          <w:bCs/>
          <w:szCs w:val="21"/>
          <w:lang w:eastAsia="zh-CN"/>
        </w:rPr>
        <w:t>四</w:t>
      </w:r>
      <w:r>
        <w:rPr>
          <w:rFonts w:hint="eastAsia" w:ascii="宋体" w:hAnsi="宋体" w:cs="宋体"/>
          <w:b/>
          <w:bCs/>
          <w:szCs w:val="21"/>
        </w:rPr>
        <w:t>条 其它</w:t>
      </w:r>
      <w:bookmarkEnd w:id="326"/>
    </w:p>
    <w:p w14:paraId="3EF6D750">
      <w:pPr>
        <w:spacing w:line="360" w:lineRule="auto"/>
        <w:ind w:firstLine="420" w:firstLineChars="200"/>
        <w:contextualSpacing/>
        <w:rPr>
          <w:rFonts w:ascii="宋体" w:hAnsi="宋体" w:cs="宋体"/>
          <w:szCs w:val="21"/>
        </w:rPr>
      </w:pPr>
      <w:r>
        <w:rPr>
          <w:rFonts w:hint="eastAsia" w:ascii="宋体" w:hAnsi="宋体" w:cs="宋体"/>
          <w:szCs w:val="21"/>
        </w:rPr>
        <w:t>1.如一方地址、电话有变更，应在变更当日内书面通知对方，否则，应承担相应责任。</w:t>
      </w:r>
    </w:p>
    <w:p w14:paraId="0417108F">
      <w:pPr>
        <w:spacing w:line="360" w:lineRule="auto"/>
        <w:ind w:firstLine="420" w:firstLineChars="200"/>
        <w:contextualSpacing/>
        <w:outlineLvl w:val="2"/>
        <w:rPr>
          <w:rFonts w:ascii="宋体" w:hAnsi="宋体" w:cs="宋体"/>
          <w:szCs w:val="21"/>
        </w:rPr>
      </w:pPr>
      <w:bookmarkStart w:id="327" w:name="_Toc3731"/>
      <w:r>
        <w:rPr>
          <w:rFonts w:hint="eastAsia" w:ascii="宋体" w:hAnsi="宋体" w:cs="宋体"/>
          <w:szCs w:val="21"/>
        </w:rPr>
        <w:t>2.本合同未尽事宜，由双方协商处理,另行签订《补充协议》。</w:t>
      </w:r>
      <w:bookmarkEnd w:id="327"/>
    </w:p>
    <w:p w14:paraId="3AA1A1C0">
      <w:pPr>
        <w:tabs>
          <w:tab w:val="left" w:pos="6360"/>
        </w:tabs>
        <w:spacing w:line="360" w:lineRule="auto"/>
        <w:ind w:firstLine="422" w:firstLineChars="200"/>
        <w:outlineLvl w:val="1"/>
        <w:rPr>
          <w:rFonts w:ascii="宋体" w:hAnsi="宋体" w:cs="宋体"/>
          <w:b/>
          <w:bCs/>
          <w:szCs w:val="21"/>
        </w:rPr>
      </w:pPr>
      <w:bookmarkStart w:id="328" w:name="_Toc2817"/>
      <w:r>
        <w:rPr>
          <w:rFonts w:hint="eastAsia" w:ascii="宋体" w:hAnsi="宋体" w:cs="宋体"/>
          <w:b/>
          <w:bCs/>
          <w:szCs w:val="21"/>
        </w:rPr>
        <w:t>第十</w:t>
      </w:r>
      <w:r>
        <w:rPr>
          <w:rFonts w:hint="eastAsia" w:ascii="宋体" w:hAnsi="宋体" w:cs="宋体"/>
          <w:b/>
          <w:bCs/>
          <w:szCs w:val="21"/>
          <w:lang w:eastAsia="zh-CN"/>
        </w:rPr>
        <w:t>五</w:t>
      </w:r>
      <w:r>
        <w:rPr>
          <w:rFonts w:hint="eastAsia" w:ascii="宋体" w:hAnsi="宋体" w:cs="宋体"/>
          <w:b/>
          <w:bCs/>
          <w:szCs w:val="21"/>
        </w:rPr>
        <w:t>条 合同生效</w:t>
      </w:r>
      <w:bookmarkEnd w:id="328"/>
    </w:p>
    <w:p w14:paraId="345B46B8">
      <w:pPr>
        <w:tabs>
          <w:tab w:val="left" w:pos="6360"/>
        </w:tabs>
        <w:spacing w:line="360" w:lineRule="auto"/>
        <w:ind w:firstLine="420" w:firstLineChars="200"/>
        <w:rPr>
          <w:rFonts w:hint="eastAsia" w:ascii="宋体" w:hAnsi="宋体" w:eastAsia="宋体" w:cs="宋体"/>
          <w:szCs w:val="21"/>
        </w:rPr>
      </w:pPr>
      <w:r>
        <w:rPr>
          <w:rFonts w:hint="eastAsia" w:ascii="宋体" w:hAnsi="宋体" w:cs="宋体"/>
          <w:szCs w:val="21"/>
        </w:rPr>
        <w:t>1.本合同在甲乙双方法定代表人或</w:t>
      </w:r>
      <w:r>
        <w:rPr>
          <w:rFonts w:hint="eastAsia" w:ascii="宋体" w:hAnsi="宋体" w:eastAsia="宋体" w:cs="宋体"/>
          <w:szCs w:val="21"/>
        </w:rPr>
        <w:t>其授权代表签字并加盖公章后生效。</w:t>
      </w:r>
    </w:p>
    <w:p w14:paraId="2B24C36A">
      <w:pPr>
        <w:tabs>
          <w:tab w:val="left" w:pos="6360"/>
        </w:tabs>
        <w:spacing w:line="360" w:lineRule="auto"/>
        <w:ind w:firstLine="420" w:firstLineChars="200"/>
        <w:rPr>
          <w:rFonts w:ascii="宋体" w:hAnsi="宋体" w:cs="宋体"/>
          <w:szCs w:val="21"/>
        </w:rPr>
      </w:pPr>
      <w:r>
        <w:rPr>
          <w:rFonts w:hint="eastAsia" w:ascii="宋体" w:hAnsi="宋体" w:eastAsia="宋体" w:cs="宋体"/>
          <w:szCs w:val="21"/>
        </w:rPr>
        <w:t>2.本合同一式伍份，甲方执肆份，乙方执壹份。各份合同</w:t>
      </w:r>
      <w:r>
        <w:rPr>
          <w:rFonts w:hint="eastAsia" w:ascii="宋体" w:hAnsi="宋体" w:cs="宋体"/>
          <w:szCs w:val="21"/>
        </w:rPr>
        <w:t>具有同等法律效力。</w:t>
      </w:r>
    </w:p>
    <w:p w14:paraId="58886A42">
      <w:pPr>
        <w:spacing w:line="360" w:lineRule="exact"/>
        <w:ind w:firstLine="420" w:firstLineChars="200"/>
        <w:jc w:val="center"/>
        <w:rPr>
          <w:rFonts w:ascii="宋体" w:hAnsi="宋体"/>
          <w:szCs w:val="21"/>
        </w:rPr>
      </w:pPr>
      <w:r>
        <w:rPr>
          <w:rFonts w:ascii="宋体" w:hAnsi="宋体"/>
          <w:szCs w:val="21"/>
        </w:rPr>
        <w:t xml:space="preserve"> (以下无正文)</w:t>
      </w:r>
    </w:p>
    <w:p w14:paraId="4CA9B5B1">
      <w:pPr>
        <w:spacing w:line="360" w:lineRule="exact"/>
        <w:jc w:val="center"/>
        <w:rPr>
          <w:rFonts w:hint="eastAsia" w:ascii="宋体" w:hAnsi="宋体"/>
          <w:b/>
          <w:bCs/>
          <w:szCs w:val="21"/>
          <w:lang w:eastAsia="zh-CN"/>
        </w:rPr>
      </w:pPr>
    </w:p>
    <w:p w14:paraId="2104DBE9">
      <w:pPr>
        <w:spacing w:line="360" w:lineRule="exact"/>
        <w:jc w:val="center"/>
        <w:rPr>
          <w:rFonts w:hint="eastAsia" w:ascii="宋体" w:hAnsi="宋体"/>
          <w:b/>
          <w:bCs/>
          <w:szCs w:val="21"/>
          <w:lang w:eastAsia="zh-CN"/>
        </w:rPr>
      </w:pPr>
    </w:p>
    <w:p w14:paraId="42A4BF3F">
      <w:pPr>
        <w:spacing w:line="360" w:lineRule="exact"/>
        <w:jc w:val="center"/>
        <w:rPr>
          <w:rFonts w:hint="eastAsia" w:ascii="宋体" w:hAnsi="宋体"/>
          <w:b/>
          <w:bCs/>
          <w:szCs w:val="21"/>
          <w:lang w:eastAsia="zh-CN"/>
        </w:rPr>
      </w:pPr>
    </w:p>
    <w:p w14:paraId="1919C3A3">
      <w:pPr>
        <w:spacing w:line="360" w:lineRule="exact"/>
        <w:jc w:val="center"/>
        <w:rPr>
          <w:rFonts w:hint="eastAsia" w:ascii="宋体" w:hAnsi="宋体"/>
          <w:b/>
          <w:bCs/>
          <w:szCs w:val="21"/>
          <w:lang w:eastAsia="zh-CN"/>
        </w:rPr>
      </w:pPr>
    </w:p>
    <w:p w14:paraId="73C9FF70">
      <w:pPr>
        <w:spacing w:line="360" w:lineRule="exact"/>
        <w:jc w:val="center"/>
        <w:rPr>
          <w:rFonts w:hint="eastAsia" w:ascii="宋体" w:hAnsi="宋体" w:eastAsia="宋体"/>
          <w:b/>
          <w:bCs/>
          <w:szCs w:val="21"/>
          <w:lang w:eastAsia="zh-CN"/>
        </w:rPr>
      </w:pPr>
      <w:r>
        <w:rPr>
          <w:rFonts w:hint="eastAsia" w:ascii="宋体" w:hAnsi="宋体"/>
          <w:b/>
          <w:bCs/>
          <w:szCs w:val="21"/>
          <w:lang w:eastAsia="zh-CN"/>
        </w:rPr>
        <w:t>签署页</w:t>
      </w:r>
    </w:p>
    <w:p w14:paraId="47D4C4DC">
      <w:pPr>
        <w:spacing w:line="360" w:lineRule="auto"/>
        <w:jc w:val="both"/>
        <w:rPr>
          <w:rFonts w:ascii="宋体" w:hAnsi="宋体" w:cs="宋体"/>
          <w:b/>
          <w:sz w:val="21"/>
          <w:szCs w:val="21"/>
        </w:rPr>
      </w:pPr>
    </w:p>
    <w:p w14:paraId="586969B6">
      <w:pPr>
        <w:spacing w:line="360" w:lineRule="auto"/>
        <w:jc w:val="both"/>
        <w:rPr>
          <w:rFonts w:ascii="宋体" w:hAnsi="宋体" w:cs="宋体"/>
          <w:b/>
          <w:sz w:val="21"/>
          <w:szCs w:val="21"/>
          <w:highlight w:val="none"/>
        </w:rPr>
      </w:pPr>
      <w:r>
        <w:rPr>
          <w:rFonts w:ascii="宋体" w:hAnsi="宋体" w:cs="宋体"/>
          <w:b/>
          <w:sz w:val="21"/>
          <w:szCs w:val="21"/>
        </w:rPr>
        <w:t>甲方：</w:t>
      </w:r>
      <w:r>
        <w:rPr>
          <w:rFonts w:hint="eastAsia" w:ascii="宋体" w:hAnsi="宋体" w:cs="宋体"/>
          <w:b/>
          <w:sz w:val="21"/>
          <w:szCs w:val="21"/>
          <w:lang w:val="en-US" w:eastAsia="zh-CN"/>
        </w:rPr>
        <w:t xml:space="preserve">                          </w:t>
      </w:r>
      <w:r>
        <w:rPr>
          <w:rFonts w:hint="eastAsia" w:ascii="宋体" w:hAnsi="宋体" w:cs="宋体"/>
          <w:b/>
          <w:sz w:val="21"/>
          <w:szCs w:val="21"/>
        </w:rPr>
        <w:t xml:space="preserve">     </w:t>
      </w:r>
      <w:r>
        <w:rPr>
          <w:rFonts w:hint="eastAsia" w:ascii="宋体" w:hAnsi="宋体" w:cs="宋体"/>
          <w:b/>
          <w:sz w:val="21"/>
          <w:szCs w:val="21"/>
          <w:highlight w:val="none"/>
        </w:rPr>
        <w:t xml:space="preserve">    </w:t>
      </w:r>
      <w:r>
        <w:rPr>
          <w:rFonts w:hint="eastAsia" w:ascii="宋体" w:hAnsi="宋体" w:cs="宋体"/>
          <w:b/>
          <w:sz w:val="21"/>
          <w:szCs w:val="21"/>
          <w:highlight w:val="none"/>
          <w:lang w:val="en-US" w:eastAsia="zh-CN"/>
        </w:rPr>
        <w:t xml:space="preserve">      </w:t>
      </w:r>
      <w:r>
        <w:rPr>
          <w:rFonts w:ascii="宋体" w:hAnsi="宋体" w:cs="宋体"/>
          <w:b/>
          <w:sz w:val="21"/>
          <w:szCs w:val="21"/>
          <w:highlight w:val="none"/>
        </w:rPr>
        <w:t>乙方：</w:t>
      </w:r>
    </w:p>
    <w:p w14:paraId="5948D0DC">
      <w:pPr>
        <w:spacing w:line="360" w:lineRule="auto"/>
        <w:jc w:val="left"/>
        <w:rPr>
          <w:rFonts w:ascii="宋体" w:hAnsi="宋体" w:cs="宋体"/>
          <w:b/>
          <w:sz w:val="21"/>
          <w:szCs w:val="21"/>
        </w:rPr>
      </w:pPr>
    </w:p>
    <w:p w14:paraId="1B9F06A5">
      <w:pPr>
        <w:pStyle w:val="2"/>
      </w:pPr>
    </w:p>
    <w:p w14:paraId="1E2FE928">
      <w:pPr>
        <w:spacing w:line="360" w:lineRule="auto"/>
        <w:jc w:val="both"/>
        <w:rPr>
          <w:rFonts w:ascii="宋体" w:hAnsi="宋体" w:cs="宋体"/>
          <w:b/>
          <w:sz w:val="21"/>
          <w:szCs w:val="21"/>
        </w:rPr>
      </w:pPr>
      <w:r>
        <w:rPr>
          <w:rFonts w:ascii="宋体" w:hAnsi="宋体" w:cs="宋体"/>
          <w:b/>
          <w:sz w:val="21"/>
          <w:szCs w:val="21"/>
        </w:rPr>
        <w:t>法定代表人或授权代表：</w:t>
      </w:r>
      <w:r>
        <w:rPr>
          <w:rFonts w:ascii="宋体" w:hAnsi="宋体" w:cs="宋体"/>
          <w:b/>
          <w:sz w:val="21"/>
          <w:szCs w:val="21"/>
        </w:rPr>
        <w:tab/>
      </w:r>
      <w:r>
        <w:rPr>
          <w:rFonts w:ascii="宋体" w:hAnsi="宋体" w:cs="宋体"/>
          <w:b/>
          <w:sz w:val="21"/>
          <w:szCs w:val="21"/>
        </w:rPr>
        <w:tab/>
      </w:r>
      <w:r>
        <w:rPr>
          <w:rFonts w:ascii="宋体" w:hAnsi="宋体" w:cs="宋体"/>
          <w:b/>
          <w:sz w:val="21"/>
          <w:szCs w:val="21"/>
        </w:rPr>
        <w:t xml:space="preserve">              </w:t>
      </w:r>
      <w:r>
        <w:rPr>
          <w:rFonts w:hint="eastAsia" w:ascii="宋体" w:hAnsi="宋体" w:cs="宋体"/>
          <w:b/>
          <w:sz w:val="21"/>
          <w:szCs w:val="21"/>
          <w:lang w:val="en-US" w:eastAsia="zh-CN"/>
        </w:rPr>
        <w:t xml:space="preserve">     </w:t>
      </w:r>
      <w:r>
        <w:rPr>
          <w:rFonts w:ascii="宋体" w:hAnsi="宋体" w:cs="宋体"/>
          <w:b/>
          <w:sz w:val="21"/>
          <w:szCs w:val="21"/>
        </w:rPr>
        <w:t>法定代表人或授权代表：</w:t>
      </w:r>
    </w:p>
    <w:p w14:paraId="3FA934EE">
      <w:pPr>
        <w:spacing w:line="360" w:lineRule="auto"/>
        <w:jc w:val="left"/>
        <w:rPr>
          <w:rFonts w:ascii="宋体" w:hAnsi="宋体" w:cs="宋体"/>
          <w:b/>
          <w:sz w:val="21"/>
          <w:szCs w:val="21"/>
        </w:rPr>
      </w:pPr>
      <w:r>
        <w:rPr>
          <w:rFonts w:ascii="宋体" w:hAnsi="宋体" w:cs="宋体"/>
          <w:b/>
          <w:sz w:val="21"/>
          <w:szCs w:val="21"/>
        </w:rPr>
        <w:t xml:space="preserve">    </w:t>
      </w:r>
    </w:p>
    <w:p w14:paraId="6D8CBED1">
      <w:pPr>
        <w:spacing w:line="360" w:lineRule="auto"/>
        <w:jc w:val="left"/>
        <w:rPr>
          <w:rFonts w:ascii="宋体" w:hAnsi="宋体" w:cs="宋体"/>
          <w:b/>
          <w:sz w:val="21"/>
          <w:szCs w:val="21"/>
        </w:rPr>
      </w:pPr>
      <w:r>
        <w:rPr>
          <w:rFonts w:ascii="宋体" w:hAnsi="宋体" w:cs="宋体"/>
          <w:b/>
          <w:sz w:val="21"/>
          <w:szCs w:val="21"/>
        </w:rPr>
        <w:t xml:space="preserve">                </w:t>
      </w:r>
    </w:p>
    <w:p w14:paraId="18E4E9AD">
      <w:pPr>
        <w:spacing w:line="360" w:lineRule="auto"/>
        <w:jc w:val="both"/>
        <w:rPr>
          <w:rFonts w:hint="eastAsia" w:ascii="宋体" w:hAnsi="宋体" w:cs="宋体"/>
          <w:b/>
          <w:sz w:val="21"/>
          <w:szCs w:val="21"/>
        </w:rPr>
      </w:pPr>
      <w:r>
        <w:rPr>
          <w:rFonts w:ascii="宋体" w:hAnsi="宋体" w:cs="宋体"/>
          <w:b/>
          <w:sz w:val="21"/>
          <w:szCs w:val="21"/>
        </w:rPr>
        <w:t xml:space="preserve">日期：   年   月   日     </w:t>
      </w:r>
      <w:r>
        <w:rPr>
          <w:rFonts w:ascii="宋体" w:hAnsi="宋体" w:cs="宋体"/>
          <w:b/>
          <w:sz w:val="21"/>
          <w:szCs w:val="21"/>
        </w:rPr>
        <w:tab/>
      </w:r>
      <w:r>
        <w:rPr>
          <w:rFonts w:ascii="宋体" w:hAnsi="宋体" w:cs="宋体"/>
          <w:b/>
          <w:sz w:val="21"/>
          <w:szCs w:val="21"/>
        </w:rPr>
        <w:t xml:space="preserve">              </w:t>
      </w:r>
      <w:r>
        <w:rPr>
          <w:rFonts w:hint="eastAsia" w:ascii="宋体" w:hAnsi="宋体" w:cs="宋体"/>
          <w:b/>
          <w:sz w:val="21"/>
          <w:szCs w:val="21"/>
          <w:lang w:val="en-US" w:eastAsia="zh-CN"/>
        </w:rPr>
        <w:t xml:space="preserve">     </w:t>
      </w:r>
      <w:r>
        <w:rPr>
          <w:rFonts w:ascii="宋体" w:hAnsi="宋体" w:cs="宋体"/>
          <w:b/>
          <w:sz w:val="21"/>
          <w:szCs w:val="21"/>
        </w:rPr>
        <w:t xml:space="preserve">日期：   年   月   </w:t>
      </w:r>
      <w:r>
        <w:rPr>
          <w:rFonts w:hint="eastAsia" w:ascii="宋体" w:hAnsi="宋体" w:cs="宋体"/>
          <w:b/>
          <w:sz w:val="21"/>
          <w:szCs w:val="21"/>
        </w:rPr>
        <w:t>日</w:t>
      </w:r>
    </w:p>
    <w:p w14:paraId="0F94F1F9">
      <w:pPr>
        <w:pStyle w:val="2"/>
        <w:rPr>
          <w:rFonts w:hint="eastAsia" w:ascii="宋体" w:hAnsi="宋体" w:cs="宋体"/>
          <w:b/>
          <w:sz w:val="21"/>
          <w:szCs w:val="21"/>
        </w:rPr>
      </w:pPr>
    </w:p>
    <w:p w14:paraId="6DFC1586">
      <w:pPr>
        <w:pStyle w:val="2"/>
        <w:rPr>
          <w:rFonts w:hint="eastAsia" w:ascii="宋体" w:hAnsi="宋体" w:cs="宋体"/>
          <w:b/>
          <w:sz w:val="21"/>
          <w:szCs w:val="21"/>
        </w:rPr>
      </w:pPr>
    </w:p>
    <w:p w14:paraId="3CA5C7CA">
      <w:pPr>
        <w:pStyle w:val="2"/>
        <w:rPr>
          <w:rFonts w:hint="eastAsia" w:ascii="宋体" w:hAnsi="宋体" w:cs="宋体"/>
          <w:b/>
          <w:sz w:val="21"/>
          <w:szCs w:val="21"/>
        </w:rPr>
      </w:pPr>
    </w:p>
    <w:p w14:paraId="44FBF669">
      <w:pPr>
        <w:spacing w:line="500" w:lineRule="exact"/>
        <w:jc w:val="center"/>
        <w:rPr>
          <w:rFonts w:hint="eastAsia"/>
          <w:b/>
          <w:sz w:val="28"/>
          <w:szCs w:val="28"/>
        </w:rPr>
      </w:pPr>
    </w:p>
    <w:p w14:paraId="3ADC6561">
      <w:pPr>
        <w:spacing w:line="500" w:lineRule="exact"/>
        <w:jc w:val="center"/>
        <w:rPr>
          <w:rFonts w:hint="eastAsia"/>
          <w:b/>
          <w:sz w:val="28"/>
          <w:szCs w:val="28"/>
        </w:rPr>
      </w:pPr>
    </w:p>
    <w:p w14:paraId="6BA8C41B">
      <w:pPr>
        <w:spacing w:line="500" w:lineRule="exact"/>
        <w:jc w:val="center"/>
        <w:rPr>
          <w:rFonts w:hint="eastAsia"/>
          <w:b/>
          <w:sz w:val="28"/>
          <w:szCs w:val="28"/>
        </w:rPr>
      </w:pPr>
    </w:p>
    <w:p w14:paraId="6B5E69C3">
      <w:pPr>
        <w:spacing w:line="500" w:lineRule="exact"/>
        <w:jc w:val="center"/>
        <w:rPr>
          <w:rFonts w:hint="eastAsia"/>
          <w:b/>
          <w:sz w:val="28"/>
          <w:szCs w:val="28"/>
        </w:rPr>
      </w:pPr>
    </w:p>
    <w:p w14:paraId="675EFF61">
      <w:pPr>
        <w:spacing w:line="500" w:lineRule="exact"/>
        <w:jc w:val="center"/>
        <w:rPr>
          <w:rFonts w:hint="eastAsia"/>
          <w:b/>
          <w:sz w:val="28"/>
          <w:szCs w:val="28"/>
        </w:rPr>
      </w:pPr>
    </w:p>
    <w:p w14:paraId="57655AC2">
      <w:pPr>
        <w:spacing w:line="500" w:lineRule="exact"/>
        <w:jc w:val="center"/>
        <w:rPr>
          <w:rFonts w:hint="eastAsia"/>
          <w:b/>
          <w:sz w:val="28"/>
          <w:szCs w:val="28"/>
        </w:rPr>
      </w:pPr>
    </w:p>
    <w:p w14:paraId="187805D1">
      <w:pPr>
        <w:spacing w:line="500" w:lineRule="exact"/>
        <w:jc w:val="center"/>
        <w:rPr>
          <w:rFonts w:hint="eastAsia"/>
          <w:b/>
          <w:sz w:val="28"/>
          <w:szCs w:val="28"/>
        </w:rPr>
      </w:pPr>
    </w:p>
    <w:p w14:paraId="05443DA9">
      <w:pPr>
        <w:spacing w:line="500" w:lineRule="exact"/>
        <w:jc w:val="center"/>
        <w:rPr>
          <w:rFonts w:hint="eastAsia"/>
          <w:b/>
          <w:sz w:val="28"/>
          <w:szCs w:val="28"/>
        </w:rPr>
      </w:pPr>
    </w:p>
    <w:p w14:paraId="25A6AFD9">
      <w:pPr>
        <w:spacing w:line="500" w:lineRule="exact"/>
        <w:jc w:val="center"/>
        <w:rPr>
          <w:rFonts w:hint="eastAsia"/>
          <w:b/>
          <w:sz w:val="28"/>
          <w:szCs w:val="28"/>
        </w:rPr>
      </w:pPr>
    </w:p>
    <w:p w14:paraId="07949C35">
      <w:pPr>
        <w:spacing w:line="500" w:lineRule="exact"/>
        <w:jc w:val="center"/>
        <w:rPr>
          <w:rFonts w:hint="eastAsia"/>
          <w:b/>
          <w:sz w:val="28"/>
          <w:szCs w:val="28"/>
        </w:rPr>
      </w:pPr>
    </w:p>
    <w:p w14:paraId="6D136F23">
      <w:pPr>
        <w:spacing w:line="500" w:lineRule="exact"/>
        <w:jc w:val="center"/>
        <w:rPr>
          <w:rFonts w:hint="eastAsia"/>
          <w:b/>
          <w:sz w:val="28"/>
          <w:szCs w:val="28"/>
        </w:rPr>
      </w:pPr>
    </w:p>
    <w:p w14:paraId="702F6556">
      <w:pPr>
        <w:spacing w:line="500" w:lineRule="exact"/>
        <w:jc w:val="center"/>
        <w:rPr>
          <w:rFonts w:hint="eastAsia"/>
          <w:b/>
          <w:sz w:val="28"/>
          <w:szCs w:val="28"/>
        </w:rPr>
      </w:pPr>
    </w:p>
    <w:p w14:paraId="75CAC047">
      <w:pPr>
        <w:spacing w:line="500" w:lineRule="exact"/>
        <w:jc w:val="center"/>
        <w:rPr>
          <w:rFonts w:hint="eastAsia"/>
          <w:b/>
          <w:sz w:val="28"/>
          <w:szCs w:val="28"/>
        </w:rPr>
      </w:pPr>
    </w:p>
    <w:p w14:paraId="38740710">
      <w:pPr>
        <w:spacing w:line="500" w:lineRule="exact"/>
        <w:jc w:val="center"/>
        <w:rPr>
          <w:rFonts w:hint="eastAsia"/>
          <w:b/>
          <w:sz w:val="28"/>
          <w:szCs w:val="28"/>
        </w:rPr>
      </w:pPr>
    </w:p>
    <w:p w14:paraId="5ADF386A">
      <w:pPr>
        <w:spacing w:line="500" w:lineRule="exact"/>
        <w:jc w:val="center"/>
        <w:rPr>
          <w:rFonts w:hint="eastAsia"/>
          <w:b/>
          <w:sz w:val="28"/>
          <w:szCs w:val="28"/>
        </w:rPr>
      </w:pPr>
    </w:p>
    <w:p w14:paraId="190DACEB">
      <w:pPr>
        <w:spacing w:line="500" w:lineRule="exact"/>
        <w:jc w:val="center"/>
        <w:rPr>
          <w:rFonts w:hint="eastAsia"/>
          <w:b/>
          <w:sz w:val="28"/>
          <w:szCs w:val="28"/>
        </w:rPr>
      </w:pPr>
    </w:p>
    <w:p w14:paraId="508B8B6F">
      <w:pPr>
        <w:spacing w:line="500" w:lineRule="exact"/>
        <w:jc w:val="center"/>
        <w:rPr>
          <w:rFonts w:hint="eastAsia"/>
          <w:b/>
          <w:sz w:val="28"/>
          <w:szCs w:val="28"/>
        </w:rPr>
      </w:pPr>
    </w:p>
    <w:p w14:paraId="48F49FA5">
      <w:pPr>
        <w:spacing w:line="500" w:lineRule="exact"/>
        <w:jc w:val="center"/>
        <w:rPr>
          <w:rFonts w:hint="eastAsia"/>
          <w:b/>
          <w:sz w:val="28"/>
          <w:szCs w:val="28"/>
        </w:rPr>
      </w:pPr>
    </w:p>
    <w:p w14:paraId="64CF477C">
      <w:pPr>
        <w:spacing w:line="500" w:lineRule="exact"/>
        <w:jc w:val="both"/>
        <w:rPr>
          <w:rFonts w:hint="eastAsia"/>
          <w:b/>
          <w:sz w:val="28"/>
          <w:szCs w:val="28"/>
        </w:rPr>
      </w:pPr>
    </w:p>
    <w:p w14:paraId="02522681">
      <w:pPr>
        <w:spacing w:line="500" w:lineRule="exact"/>
        <w:jc w:val="center"/>
      </w:pPr>
      <w:r>
        <w:rPr>
          <w:rFonts w:hint="eastAsia"/>
          <w:b/>
          <w:sz w:val="28"/>
          <w:szCs w:val="28"/>
        </w:rPr>
        <w:t>南方医科大学第五附属医院影像系统医生工作站加密狗项目廉洁合同</w:t>
      </w:r>
    </w:p>
    <w:p w14:paraId="1E29279D">
      <w:pPr>
        <w:pStyle w:val="9"/>
        <w:spacing w:line="360" w:lineRule="auto"/>
        <w:ind w:firstLine="0" w:firstLineChars="0"/>
        <w:jc w:val="left"/>
        <w:rPr>
          <w:rFonts w:asciiTheme="majorEastAsia" w:hAnsiTheme="majorEastAsia" w:eastAsiaTheme="majorEastAsia"/>
          <w:sz w:val="21"/>
          <w:szCs w:val="21"/>
        </w:rPr>
      </w:pPr>
      <w:r>
        <w:rPr>
          <w:rFonts w:asciiTheme="majorEastAsia" w:hAnsiTheme="majorEastAsia" w:eastAsiaTheme="majorEastAsia"/>
          <w:b/>
          <w:bCs/>
          <w:sz w:val="21"/>
          <w:szCs w:val="21"/>
        </w:rPr>
        <w:t>甲方：</w:t>
      </w:r>
      <w:r>
        <w:rPr>
          <w:rFonts w:hint="eastAsia" w:asciiTheme="majorEastAsia" w:hAnsiTheme="majorEastAsia" w:eastAsiaTheme="majorEastAsia"/>
          <w:sz w:val="21"/>
          <w:szCs w:val="21"/>
        </w:rPr>
        <w:t xml:space="preserve"> </w:t>
      </w:r>
    </w:p>
    <w:p w14:paraId="58547C42">
      <w:pPr>
        <w:pStyle w:val="9"/>
        <w:spacing w:line="360" w:lineRule="auto"/>
        <w:ind w:firstLine="0" w:firstLineChars="0"/>
        <w:jc w:val="left"/>
        <w:rPr>
          <w:rFonts w:asciiTheme="majorEastAsia" w:hAnsiTheme="majorEastAsia" w:eastAsiaTheme="majorEastAsia"/>
          <w:b/>
          <w:bCs/>
          <w:sz w:val="21"/>
          <w:szCs w:val="21"/>
        </w:rPr>
      </w:pPr>
      <w:r>
        <w:rPr>
          <w:rFonts w:asciiTheme="majorEastAsia" w:hAnsiTheme="majorEastAsia" w:eastAsiaTheme="majorEastAsia"/>
          <w:b/>
          <w:bCs/>
          <w:sz w:val="21"/>
          <w:szCs w:val="21"/>
          <w:highlight w:val="none"/>
        </w:rPr>
        <w:t>乙方：</w:t>
      </w:r>
    </w:p>
    <w:p w14:paraId="1E06540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 xml:space="preserve">为进一步加强医疗卫生行风建设，规范医疗卫生机构采购行为，有效防范商业贿赂行为，营造公平交易、诚实守信的购销环境，经甲、乙双方协商，同意签订本合同，并共同遵守：      </w:t>
      </w:r>
    </w:p>
    <w:p w14:paraId="7A147D86">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一、甲乙双方按照《中华人民共和国民法典》中关于</w:t>
      </w:r>
      <w:r>
        <w:rPr>
          <w:rStyle w:val="32"/>
          <w:rFonts w:hint="eastAsia" w:ascii="宋体" w:hAnsi="宋体" w:cs="宋体"/>
          <w:color w:val="auto"/>
          <w:sz w:val="21"/>
          <w:szCs w:val="21"/>
          <w:highlight w:val="none"/>
          <w:lang w:eastAsia="zh-CN"/>
        </w:rPr>
        <w:t>合同</w:t>
      </w:r>
      <w:r>
        <w:rPr>
          <w:rStyle w:val="32"/>
          <w:rFonts w:hint="eastAsia" w:hAnsi="宋体" w:cs="宋体"/>
          <w:color w:val="auto"/>
          <w:sz w:val="21"/>
          <w:szCs w:val="21"/>
          <w:highlight w:val="none"/>
          <w:lang w:eastAsia="zh-CN"/>
        </w:rPr>
        <w:t>编</w:t>
      </w:r>
      <w:r>
        <w:rPr>
          <w:rStyle w:val="32"/>
          <w:rFonts w:hint="eastAsia" w:ascii="宋体" w:hAnsi="宋体" w:cs="宋体"/>
          <w:color w:val="auto"/>
          <w:sz w:val="21"/>
          <w:szCs w:val="21"/>
          <w:highlight w:val="none"/>
          <w:lang w:eastAsia="zh-CN"/>
        </w:rPr>
        <w:t>相关</w:t>
      </w:r>
      <w:r>
        <w:rPr>
          <w:rStyle w:val="32"/>
          <w:rFonts w:hint="eastAsia" w:ascii="宋体" w:hAnsi="宋体" w:cs="宋体"/>
          <w:color w:val="auto"/>
          <w:sz w:val="21"/>
          <w:szCs w:val="21"/>
          <w:highlight w:val="none"/>
        </w:rPr>
        <w:t>规定及双方确定的合同约定履行。</w:t>
      </w:r>
    </w:p>
    <w:p w14:paraId="720F9ADD">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05391A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三、严禁甲方工作人员利用任何途径和方式，为乙方统计医师个人及临床科室有关医药产品用量信息，或为乙方统计提供便利。</w:t>
      </w:r>
    </w:p>
    <w:p w14:paraId="02281124">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四、乙方不得以回扣、宴请等方式影响甲方工作人员采购或使用产品的选择权，不得在学术活动中提供旅游、超标准支付食宿费用。</w:t>
      </w:r>
    </w:p>
    <w:p w14:paraId="1B25E17B">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五、乙方员工必须在工作时间到甲方指定地点联系商谈，不得借故到甲方相关领导、部门负责人及相关工作人员家中访谈并提供任何好处费。</w:t>
      </w:r>
    </w:p>
    <w:p w14:paraId="5A176352">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六、乙方如违反本合同，一经发现，甲方有权终止采购合同，并向有关卫生计生行政部门报告。如乙方被列入商业贿赂不良记录，则严格按照相关规定处理。</w:t>
      </w:r>
    </w:p>
    <w:p w14:paraId="2608FFCD">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七、本合同作为采购合同的重要组成部分，与采购合同一并执行，具有同等的法律效力。</w:t>
      </w:r>
    </w:p>
    <w:p w14:paraId="06803791">
      <w:pPr>
        <w:spacing w:line="360" w:lineRule="auto"/>
        <w:ind w:firstLine="420" w:firstLineChars="200"/>
        <w:jc w:val="both"/>
        <w:rPr>
          <w:rStyle w:val="32"/>
          <w:rFonts w:hint="eastAsia" w:ascii="宋体" w:hAnsi="宋体" w:cs="宋体" w:eastAsiaTheme="minorEastAsia"/>
          <w:color w:val="auto"/>
          <w:sz w:val="21"/>
          <w:szCs w:val="21"/>
          <w:highlight w:val="none"/>
        </w:rPr>
      </w:pPr>
      <w:r>
        <w:rPr>
          <w:rStyle w:val="32"/>
          <w:rFonts w:hint="eastAsia" w:hAnsi="宋体" w:cs="宋体"/>
          <w:color w:val="auto"/>
          <w:sz w:val="21"/>
          <w:szCs w:val="21"/>
          <w:highlight w:val="none"/>
          <w:lang w:eastAsia="zh-CN"/>
        </w:rPr>
        <w:t>八</w:t>
      </w:r>
      <w:r>
        <w:rPr>
          <w:rStyle w:val="32"/>
          <w:rFonts w:hint="eastAsia" w:ascii="宋体" w:hAnsi="宋体" w:cs="宋体"/>
          <w:color w:val="auto"/>
          <w:sz w:val="21"/>
          <w:szCs w:val="21"/>
          <w:highlight w:val="none"/>
        </w:rPr>
        <w:t>、</w:t>
      </w:r>
      <w:r>
        <w:rPr>
          <w:rStyle w:val="32"/>
          <w:rFonts w:hint="eastAsia" w:ascii="宋体" w:hAnsi="宋体" w:cs="宋体" w:eastAsiaTheme="minorEastAsia"/>
          <w:color w:val="auto"/>
          <w:sz w:val="21"/>
          <w:szCs w:val="21"/>
          <w:highlight w:val="none"/>
        </w:rPr>
        <w:t>本合同一式</w:t>
      </w:r>
      <w:r>
        <w:rPr>
          <w:rStyle w:val="32"/>
          <w:rFonts w:hint="eastAsia" w:hAnsi="宋体" w:cs="宋体" w:eastAsiaTheme="minorEastAsia"/>
          <w:color w:val="auto"/>
          <w:sz w:val="21"/>
          <w:szCs w:val="21"/>
          <w:highlight w:val="none"/>
          <w:lang w:val="en-US" w:eastAsia="zh-CN"/>
        </w:rPr>
        <w:t>伍</w:t>
      </w:r>
      <w:r>
        <w:rPr>
          <w:rStyle w:val="32"/>
          <w:rFonts w:hint="eastAsia" w:ascii="宋体" w:hAnsi="宋体" w:cs="宋体" w:eastAsiaTheme="minorEastAsia"/>
          <w:color w:val="auto"/>
          <w:sz w:val="21"/>
          <w:szCs w:val="21"/>
          <w:highlight w:val="none"/>
        </w:rPr>
        <w:t>份，甲方执</w:t>
      </w:r>
      <w:r>
        <w:rPr>
          <w:rStyle w:val="32"/>
          <w:rFonts w:hint="eastAsia" w:ascii="宋体" w:hAnsi="宋体" w:cs="宋体" w:eastAsiaTheme="minorEastAsia"/>
          <w:color w:val="auto"/>
          <w:sz w:val="21"/>
          <w:szCs w:val="21"/>
          <w:highlight w:val="none"/>
          <w:lang w:eastAsia="zh-CN"/>
        </w:rPr>
        <w:t>肆</w:t>
      </w:r>
      <w:r>
        <w:rPr>
          <w:rStyle w:val="32"/>
          <w:rFonts w:hint="eastAsia" w:ascii="宋体" w:hAnsi="宋体" w:cs="宋体" w:eastAsiaTheme="minorEastAsia"/>
          <w:color w:val="auto"/>
          <w:sz w:val="21"/>
          <w:szCs w:val="21"/>
          <w:highlight w:val="none"/>
        </w:rPr>
        <w:t>份，乙方执</w:t>
      </w:r>
      <w:r>
        <w:rPr>
          <w:rStyle w:val="32"/>
          <w:rFonts w:hint="eastAsia" w:hAnsi="宋体" w:cs="宋体" w:eastAsiaTheme="minorEastAsia"/>
          <w:color w:val="auto"/>
          <w:sz w:val="21"/>
          <w:szCs w:val="21"/>
          <w:highlight w:val="none"/>
          <w:lang w:eastAsia="zh-CN"/>
        </w:rPr>
        <w:t>壹</w:t>
      </w:r>
      <w:r>
        <w:rPr>
          <w:rStyle w:val="32"/>
          <w:rFonts w:hint="eastAsia" w:ascii="宋体" w:hAnsi="宋体" w:cs="宋体" w:eastAsiaTheme="minorEastAsia"/>
          <w:color w:val="auto"/>
          <w:sz w:val="21"/>
          <w:szCs w:val="21"/>
          <w:highlight w:val="none"/>
        </w:rPr>
        <w:t>份，并从签订之日起生效。</w:t>
      </w:r>
    </w:p>
    <w:p w14:paraId="30273EE5">
      <w:pPr>
        <w:spacing w:line="360" w:lineRule="auto"/>
        <w:ind w:firstLine="420" w:firstLineChars="200"/>
        <w:jc w:val="center"/>
        <w:rPr>
          <w:rFonts w:ascii="宋体" w:hAnsi="宋体" w:cs="Arial"/>
          <w:szCs w:val="21"/>
          <w:highlight w:val="none"/>
        </w:rPr>
      </w:pPr>
      <w:r>
        <w:rPr>
          <w:rFonts w:ascii="宋体" w:hAnsi="宋体" w:cs="Arial"/>
          <w:szCs w:val="21"/>
          <w:highlight w:val="none"/>
        </w:rPr>
        <w:t>（以下无正文）</w:t>
      </w:r>
    </w:p>
    <w:p w14:paraId="07A4D5FB">
      <w:pPr>
        <w:spacing w:line="360" w:lineRule="auto"/>
        <w:jc w:val="left"/>
        <w:rPr>
          <w:rFonts w:ascii="宋体" w:hAnsi="宋体" w:cs="Arial"/>
          <w:b/>
          <w:szCs w:val="21"/>
          <w:highlight w:val="none"/>
        </w:rPr>
      </w:pPr>
    </w:p>
    <w:p w14:paraId="70E5361E">
      <w:pPr>
        <w:spacing w:line="360" w:lineRule="auto"/>
        <w:jc w:val="left"/>
        <w:rPr>
          <w:rFonts w:ascii="宋体" w:hAnsi="宋体" w:cs="Arial"/>
          <w:b/>
          <w:szCs w:val="21"/>
          <w:highlight w:val="none"/>
        </w:rPr>
      </w:pPr>
      <w:r>
        <w:rPr>
          <w:rFonts w:ascii="宋体" w:hAnsi="宋体" w:cs="Arial"/>
          <w:b/>
          <w:szCs w:val="21"/>
          <w:highlight w:val="none"/>
        </w:rPr>
        <w:t>甲方：</w:t>
      </w:r>
      <w:r>
        <w:rPr>
          <w:rFonts w:hint="eastAsia" w:ascii="宋体" w:hAnsi="宋体" w:cs="Arial"/>
          <w:b/>
          <w:szCs w:val="21"/>
          <w:highlight w:val="none"/>
          <w:lang w:val="en-US" w:eastAsia="zh-CN"/>
        </w:rPr>
        <w:t xml:space="preserve">                          </w:t>
      </w:r>
      <w:r>
        <w:rPr>
          <w:rFonts w:hint="eastAsia" w:ascii="宋体" w:hAnsi="宋体" w:cs="Arial"/>
          <w:b/>
          <w:szCs w:val="21"/>
          <w:highlight w:val="none"/>
        </w:rPr>
        <w:t xml:space="preserve">            </w:t>
      </w:r>
      <w:r>
        <w:rPr>
          <w:rFonts w:ascii="宋体" w:hAnsi="宋体" w:cs="Arial"/>
          <w:b/>
          <w:szCs w:val="21"/>
          <w:highlight w:val="none"/>
        </w:rPr>
        <w:t>乙方：</w:t>
      </w:r>
    </w:p>
    <w:p w14:paraId="512DF499">
      <w:pPr>
        <w:spacing w:line="360" w:lineRule="auto"/>
        <w:jc w:val="left"/>
        <w:rPr>
          <w:rFonts w:ascii="宋体" w:hAnsi="宋体" w:cs="Arial"/>
          <w:b/>
          <w:szCs w:val="21"/>
          <w:highlight w:val="none"/>
        </w:rPr>
      </w:pPr>
    </w:p>
    <w:p w14:paraId="70980445">
      <w:pPr>
        <w:spacing w:line="360" w:lineRule="auto"/>
        <w:jc w:val="left"/>
        <w:rPr>
          <w:rFonts w:ascii="宋体" w:hAnsi="宋体" w:cs="宋体"/>
          <w:b/>
          <w:szCs w:val="21"/>
        </w:rPr>
      </w:pPr>
    </w:p>
    <w:p w14:paraId="6F1B4698">
      <w:pPr>
        <w:spacing w:line="360" w:lineRule="auto"/>
        <w:jc w:val="left"/>
        <w:rPr>
          <w:rFonts w:ascii="宋体" w:hAnsi="宋体" w:cs="宋体"/>
          <w:b/>
          <w:szCs w:val="21"/>
        </w:rPr>
      </w:pPr>
    </w:p>
    <w:p w14:paraId="4709AB52">
      <w:pPr>
        <w:spacing w:line="360" w:lineRule="auto"/>
        <w:jc w:val="left"/>
        <w:rPr>
          <w:rFonts w:ascii="宋体" w:hAnsi="宋体" w:cs="Arial"/>
          <w:b/>
          <w:szCs w:val="21"/>
        </w:rPr>
      </w:pPr>
      <w:r>
        <w:rPr>
          <w:rFonts w:hint="eastAsia" w:ascii="宋体" w:hAnsi="宋体" w:cs="宋体"/>
          <w:b/>
          <w:szCs w:val="21"/>
        </w:rPr>
        <w:t>甲方代表</w:t>
      </w:r>
      <w:r>
        <w:rPr>
          <w:rFonts w:ascii="宋体" w:hAnsi="宋体" w:cs="宋体"/>
          <w:b/>
          <w:szCs w:val="21"/>
        </w:rPr>
        <w:t>：</w:t>
      </w:r>
      <w:r>
        <w:rPr>
          <w:rFonts w:ascii="宋体" w:hAnsi="宋体" w:cs="宋体"/>
          <w:b/>
          <w:szCs w:val="21"/>
        </w:rPr>
        <w:tab/>
      </w:r>
      <w:r>
        <w:rPr>
          <w:rFonts w:ascii="宋体" w:hAnsi="宋体" w:cs="宋体"/>
          <w:b/>
          <w:szCs w:val="21"/>
        </w:rPr>
        <w:tab/>
      </w:r>
      <w:r>
        <w:rPr>
          <w:rFonts w:ascii="宋体" w:hAnsi="宋体" w:cs="宋体"/>
          <w:b/>
          <w:szCs w:val="21"/>
        </w:rPr>
        <w:t xml:space="preserve">              </w:t>
      </w:r>
      <w:r>
        <w:rPr>
          <w:rFonts w:hint="eastAsia" w:ascii="宋体" w:hAnsi="宋体" w:cs="宋体"/>
          <w:b/>
          <w:szCs w:val="21"/>
        </w:rPr>
        <w:t xml:space="preserve">              法定代表人或授权代表</w:t>
      </w:r>
      <w:r>
        <w:rPr>
          <w:rFonts w:ascii="宋体" w:hAnsi="宋体" w:cs="宋体"/>
          <w:b/>
          <w:szCs w:val="21"/>
        </w:rPr>
        <w:t>：</w:t>
      </w:r>
      <w:r>
        <w:rPr>
          <w:rFonts w:ascii="宋体" w:hAnsi="宋体" w:cs="宋体"/>
          <w:b/>
          <w:szCs w:val="21"/>
        </w:rPr>
        <w:tab/>
      </w:r>
      <w:r>
        <w:rPr>
          <w:rFonts w:ascii="宋体" w:hAnsi="宋体" w:cs="宋体"/>
          <w:b/>
          <w:szCs w:val="21"/>
        </w:rPr>
        <w:tab/>
      </w:r>
    </w:p>
    <w:p w14:paraId="2F1C99DE">
      <w:pPr>
        <w:spacing w:line="360" w:lineRule="auto"/>
        <w:jc w:val="left"/>
        <w:rPr>
          <w:rFonts w:ascii="宋体" w:hAnsi="宋体" w:cs="Arial"/>
          <w:b/>
          <w:szCs w:val="21"/>
        </w:rPr>
      </w:pPr>
    </w:p>
    <w:p w14:paraId="5CEA49C6">
      <w:pPr>
        <w:spacing w:line="360" w:lineRule="auto"/>
        <w:jc w:val="left"/>
        <w:rPr>
          <w:rFonts w:ascii="宋体" w:hAnsi="宋体" w:cs="Arial"/>
          <w:b/>
          <w:szCs w:val="21"/>
        </w:rPr>
      </w:pPr>
    </w:p>
    <w:p w14:paraId="6A9381B8">
      <w:pPr>
        <w:spacing w:line="360" w:lineRule="auto"/>
        <w:jc w:val="left"/>
        <w:rPr>
          <w:rFonts w:ascii="宋体" w:hAnsi="宋体" w:cs="Arial"/>
          <w:b/>
          <w:szCs w:val="21"/>
        </w:rPr>
      </w:pPr>
    </w:p>
    <w:p w14:paraId="760EB150">
      <w:pPr>
        <w:spacing w:line="360" w:lineRule="auto"/>
        <w:jc w:val="left"/>
      </w:pPr>
      <w:r>
        <w:rPr>
          <w:rFonts w:ascii="宋体" w:hAnsi="宋体" w:cs="Arial"/>
          <w:b/>
          <w:szCs w:val="21"/>
        </w:rPr>
        <w:t xml:space="preserve">日期：     年    月    日                  日期：     年    月    日  </w:t>
      </w:r>
    </w:p>
    <w:p w14:paraId="70279413">
      <w:pPr>
        <w:pStyle w:val="25"/>
        <w:rPr>
          <w:highlight w:val="yellow"/>
        </w:rPr>
      </w:pPr>
    </w:p>
    <w:sectPr>
      <w:headerReference r:id="rId15"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3"/>
      </w:rPr>
    </w:pPr>
    <w:r>
      <w:fldChar w:fldCharType="begin"/>
    </w:r>
    <w:r>
      <w:rPr>
        <w:rStyle w:val="23"/>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4B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0282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0282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80189">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580189">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9726E">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F9726E">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14:paraId="06C396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2002">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86FB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086FB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DC05">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D561F03"/>
    <w:multiLevelType w:val="singleLevel"/>
    <w:tmpl w:val="4D561F0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jdjMzRjYzgyMWQwYjU1ZWJhNTg4NWQ1MjlmZGY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2213"/>
    <w:rsid w:val="00A366C2"/>
    <w:rsid w:val="00A429DF"/>
    <w:rsid w:val="00A453D5"/>
    <w:rsid w:val="00A641FB"/>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6664C"/>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050F22"/>
    <w:rsid w:val="01317F69"/>
    <w:rsid w:val="0141572E"/>
    <w:rsid w:val="01AE423C"/>
    <w:rsid w:val="01E02026"/>
    <w:rsid w:val="02316844"/>
    <w:rsid w:val="02607008"/>
    <w:rsid w:val="02AE70ED"/>
    <w:rsid w:val="031C04E2"/>
    <w:rsid w:val="034404CF"/>
    <w:rsid w:val="035A45AA"/>
    <w:rsid w:val="0371289F"/>
    <w:rsid w:val="039B179B"/>
    <w:rsid w:val="03AC38D7"/>
    <w:rsid w:val="03FD2384"/>
    <w:rsid w:val="04151569"/>
    <w:rsid w:val="042913CB"/>
    <w:rsid w:val="045069D8"/>
    <w:rsid w:val="045B7DD6"/>
    <w:rsid w:val="04B35A48"/>
    <w:rsid w:val="04E57AC0"/>
    <w:rsid w:val="04EE7118"/>
    <w:rsid w:val="053803CD"/>
    <w:rsid w:val="054933A7"/>
    <w:rsid w:val="054E169D"/>
    <w:rsid w:val="054E70C3"/>
    <w:rsid w:val="05907E7A"/>
    <w:rsid w:val="05C673E7"/>
    <w:rsid w:val="060B47C1"/>
    <w:rsid w:val="062C2FAB"/>
    <w:rsid w:val="066F5ED2"/>
    <w:rsid w:val="06CC6DB3"/>
    <w:rsid w:val="06FF01C2"/>
    <w:rsid w:val="07862043"/>
    <w:rsid w:val="079C2FAC"/>
    <w:rsid w:val="07D15C84"/>
    <w:rsid w:val="07ED2710"/>
    <w:rsid w:val="07ED5D2D"/>
    <w:rsid w:val="08A76D63"/>
    <w:rsid w:val="09523172"/>
    <w:rsid w:val="0A627E35"/>
    <w:rsid w:val="0A7A06CD"/>
    <w:rsid w:val="0A9C5E28"/>
    <w:rsid w:val="0AA45825"/>
    <w:rsid w:val="0AED7863"/>
    <w:rsid w:val="0B3E4FB5"/>
    <w:rsid w:val="0B61144B"/>
    <w:rsid w:val="0B846378"/>
    <w:rsid w:val="0B876DA6"/>
    <w:rsid w:val="0B8C3FEE"/>
    <w:rsid w:val="0B991F07"/>
    <w:rsid w:val="0BCD2048"/>
    <w:rsid w:val="0C1C35A2"/>
    <w:rsid w:val="0C3B21D0"/>
    <w:rsid w:val="0C4A143D"/>
    <w:rsid w:val="0C705246"/>
    <w:rsid w:val="0CAD27D4"/>
    <w:rsid w:val="0D1F6A7A"/>
    <w:rsid w:val="0D8C4DA7"/>
    <w:rsid w:val="0DB317B6"/>
    <w:rsid w:val="0E203EA1"/>
    <w:rsid w:val="0E826940"/>
    <w:rsid w:val="0E970697"/>
    <w:rsid w:val="0ED05230"/>
    <w:rsid w:val="0EE9378D"/>
    <w:rsid w:val="0F2B5904"/>
    <w:rsid w:val="0F4A50E1"/>
    <w:rsid w:val="0F753717"/>
    <w:rsid w:val="106F2B05"/>
    <w:rsid w:val="11A05873"/>
    <w:rsid w:val="11B73ED3"/>
    <w:rsid w:val="11BA7B07"/>
    <w:rsid w:val="12132BAA"/>
    <w:rsid w:val="1246139A"/>
    <w:rsid w:val="12795449"/>
    <w:rsid w:val="12800054"/>
    <w:rsid w:val="12CA3D79"/>
    <w:rsid w:val="12EB2AD0"/>
    <w:rsid w:val="130C0799"/>
    <w:rsid w:val="133D279D"/>
    <w:rsid w:val="136354E7"/>
    <w:rsid w:val="13854D45"/>
    <w:rsid w:val="14331D3D"/>
    <w:rsid w:val="147B5FE0"/>
    <w:rsid w:val="14887A48"/>
    <w:rsid w:val="14DF7EC1"/>
    <w:rsid w:val="14F21366"/>
    <w:rsid w:val="14F50E56"/>
    <w:rsid w:val="15325191"/>
    <w:rsid w:val="15703BF1"/>
    <w:rsid w:val="158C2B6D"/>
    <w:rsid w:val="15D22F3B"/>
    <w:rsid w:val="16066C26"/>
    <w:rsid w:val="16133E5E"/>
    <w:rsid w:val="164C7363"/>
    <w:rsid w:val="16C96850"/>
    <w:rsid w:val="16F05D79"/>
    <w:rsid w:val="17087F4C"/>
    <w:rsid w:val="17562ADF"/>
    <w:rsid w:val="17E6696E"/>
    <w:rsid w:val="18714DB4"/>
    <w:rsid w:val="1872095F"/>
    <w:rsid w:val="18CE5C46"/>
    <w:rsid w:val="18DE6649"/>
    <w:rsid w:val="19A1106F"/>
    <w:rsid w:val="19C72A9F"/>
    <w:rsid w:val="1A812401"/>
    <w:rsid w:val="1A9405BB"/>
    <w:rsid w:val="1AA03612"/>
    <w:rsid w:val="1AF93CE3"/>
    <w:rsid w:val="1B461623"/>
    <w:rsid w:val="1B977D90"/>
    <w:rsid w:val="1BAF27D5"/>
    <w:rsid w:val="1BBB6955"/>
    <w:rsid w:val="1BBD22AD"/>
    <w:rsid w:val="1C346633"/>
    <w:rsid w:val="1C9553F8"/>
    <w:rsid w:val="1CAC7FE6"/>
    <w:rsid w:val="1CD21130"/>
    <w:rsid w:val="1D56179D"/>
    <w:rsid w:val="1D964A85"/>
    <w:rsid w:val="1DE30DB3"/>
    <w:rsid w:val="1DF32319"/>
    <w:rsid w:val="1E2E7F99"/>
    <w:rsid w:val="1E4F22B0"/>
    <w:rsid w:val="1EC2624D"/>
    <w:rsid w:val="1EC37BCD"/>
    <w:rsid w:val="1F136AA8"/>
    <w:rsid w:val="1F187406"/>
    <w:rsid w:val="1F835E87"/>
    <w:rsid w:val="1FB1447B"/>
    <w:rsid w:val="20097050"/>
    <w:rsid w:val="202400FC"/>
    <w:rsid w:val="203B0065"/>
    <w:rsid w:val="20995391"/>
    <w:rsid w:val="20B1619E"/>
    <w:rsid w:val="20B81B4B"/>
    <w:rsid w:val="21282075"/>
    <w:rsid w:val="213C22E6"/>
    <w:rsid w:val="21871145"/>
    <w:rsid w:val="21B11E81"/>
    <w:rsid w:val="21CF3215"/>
    <w:rsid w:val="21D627A8"/>
    <w:rsid w:val="22171F6F"/>
    <w:rsid w:val="22765FFC"/>
    <w:rsid w:val="22A53EBB"/>
    <w:rsid w:val="22F85FBE"/>
    <w:rsid w:val="22FB2B87"/>
    <w:rsid w:val="233A2E2B"/>
    <w:rsid w:val="23937266"/>
    <w:rsid w:val="23F46D37"/>
    <w:rsid w:val="24C36386"/>
    <w:rsid w:val="25394189"/>
    <w:rsid w:val="254863CC"/>
    <w:rsid w:val="255524B1"/>
    <w:rsid w:val="255D353C"/>
    <w:rsid w:val="25673FA5"/>
    <w:rsid w:val="25BE7A27"/>
    <w:rsid w:val="25C5032F"/>
    <w:rsid w:val="25CA0988"/>
    <w:rsid w:val="2629095F"/>
    <w:rsid w:val="262F2952"/>
    <w:rsid w:val="2661634B"/>
    <w:rsid w:val="26A6577E"/>
    <w:rsid w:val="26C20E41"/>
    <w:rsid w:val="26F058DC"/>
    <w:rsid w:val="272975C1"/>
    <w:rsid w:val="27402404"/>
    <w:rsid w:val="27435A51"/>
    <w:rsid w:val="274618E3"/>
    <w:rsid w:val="274C264B"/>
    <w:rsid w:val="275F3F90"/>
    <w:rsid w:val="27715F5E"/>
    <w:rsid w:val="27A42993"/>
    <w:rsid w:val="27E21FC8"/>
    <w:rsid w:val="28046DFD"/>
    <w:rsid w:val="28084236"/>
    <w:rsid w:val="282633A8"/>
    <w:rsid w:val="28664D21"/>
    <w:rsid w:val="28716EFA"/>
    <w:rsid w:val="28771E56"/>
    <w:rsid w:val="2886681A"/>
    <w:rsid w:val="28EF5E90"/>
    <w:rsid w:val="29422067"/>
    <w:rsid w:val="295228EA"/>
    <w:rsid w:val="297A4C65"/>
    <w:rsid w:val="297D16EE"/>
    <w:rsid w:val="298D7034"/>
    <w:rsid w:val="29A16A58"/>
    <w:rsid w:val="29AD461E"/>
    <w:rsid w:val="2A0665F4"/>
    <w:rsid w:val="2A241B69"/>
    <w:rsid w:val="2A8A0209"/>
    <w:rsid w:val="2AA131BA"/>
    <w:rsid w:val="2B65068C"/>
    <w:rsid w:val="2B694EC9"/>
    <w:rsid w:val="2BC96E6C"/>
    <w:rsid w:val="2BD8709E"/>
    <w:rsid w:val="2BE11C14"/>
    <w:rsid w:val="2BEA6DA6"/>
    <w:rsid w:val="2C1134D3"/>
    <w:rsid w:val="2C4B0063"/>
    <w:rsid w:val="2C695F59"/>
    <w:rsid w:val="2CE675AA"/>
    <w:rsid w:val="2D07550B"/>
    <w:rsid w:val="2D862465"/>
    <w:rsid w:val="2DA7679B"/>
    <w:rsid w:val="2E5D2E7D"/>
    <w:rsid w:val="2E6862C2"/>
    <w:rsid w:val="2F2735E3"/>
    <w:rsid w:val="2F37656A"/>
    <w:rsid w:val="2F38107D"/>
    <w:rsid w:val="2F60056B"/>
    <w:rsid w:val="2F694B29"/>
    <w:rsid w:val="2F950255"/>
    <w:rsid w:val="2FA06136"/>
    <w:rsid w:val="2FB56247"/>
    <w:rsid w:val="2FD823C2"/>
    <w:rsid w:val="2FD82C2E"/>
    <w:rsid w:val="30395C43"/>
    <w:rsid w:val="306B04F2"/>
    <w:rsid w:val="311010E0"/>
    <w:rsid w:val="31120C66"/>
    <w:rsid w:val="31DD71CE"/>
    <w:rsid w:val="31EA386E"/>
    <w:rsid w:val="320E67F7"/>
    <w:rsid w:val="32244DFC"/>
    <w:rsid w:val="32B17973"/>
    <w:rsid w:val="32BD6FFF"/>
    <w:rsid w:val="33101A48"/>
    <w:rsid w:val="33AB7453"/>
    <w:rsid w:val="340F44BF"/>
    <w:rsid w:val="34767465"/>
    <w:rsid w:val="34777DD3"/>
    <w:rsid w:val="35521C81"/>
    <w:rsid w:val="35870BF0"/>
    <w:rsid w:val="359F1925"/>
    <w:rsid w:val="35B30245"/>
    <w:rsid w:val="35B70650"/>
    <w:rsid w:val="35C12962"/>
    <w:rsid w:val="35F1149A"/>
    <w:rsid w:val="36A677E9"/>
    <w:rsid w:val="370B587C"/>
    <w:rsid w:val="371F2036"/>
    <w:rsid w:val="37393D6D"/>
    <w:rsid w:val="377A2F71"/>
    <w:rsid w:val="37A66C3A"/>
    <w:rsid w:val="380B2F5F"/>
    <w:rsid w:val="382C5388"/>
    <w:rsid w:val="38CC4262"/>
    <w:rsid w:val="39761AE9"/>
    <w:rsid w:val="398B750F"/>
    <w:rsid w:val="398F4544"/>
    <w:rsid w:val="39AC59BD"/>
    <w:rsid w:val="39D13924"/>
    <w:rsid w:val="39F2574F"/>
    <w:rsid w:val="3A5F5D2A"/>
    <w:rsid w:val="3AB81210"/>
    <w:rsid w:val="3B1A3241"/>
    <w:rsid w:val="3B6E0E96"/>
    <w:rsid w:val="3BB94750"/>
    <w:rsid w:val="3BDF5305"/>
    <w:rsid w:val="3BF33A92"/>
    <w:rsid w:val="3C683C2C"/>
    <w:rsid w:val="3C943841"/>
    <w:rsid w:val="3C964B49"/>
    <w:rsid w:val="3CB44FCF"/>
    <w:rsid w:val="3CC720E3"/>
    <w:rsid w:val="3CD11481"/>
    <w:rsid w:val="3CF94A44"/>
    <w:rsid w:val="3D4A148F"/>
    <w:rsid w:val="3D6A0B18"/>
    <w:rsid w:val="3D6B5D9D"/>
    <w:rsid w:val="3DBB413B"/>
    <w:rsid w:val="3DBE51F4"/>
    <w:rsid w:val="3DFA7592"/>
    <w:rsid w:val="3EBA1C45"/>
    <w:rsid w:val="3EE80F60"/>
    <w:rsid w:val="3F5E4BF9"/>
    <w:rsid w:val="3F8955E2"/>
    <w:rsid w:val="3FCE63A8"/>
    <w:rsid w:val="3FF52FF7"/>
    <w:rsid w:val="40026051"/>
    <w:rsid w:val="40065B1F"/>
    <w:rsid w:val="401A4F12"/>
    <w:rsid w:val="40264B87"/>
    <w:rsid w:val="40385F17"/>
    <w:rsid w:val="40640ABA"/>
    <w:rsid w:val="40825CFA"/>
    <w:rsid w:val="40E124A7"/>
    <w:rsid w:val="4136207C"/>
    <w:rsid w:val="416135FA"/>
    <w:rsid w:val="418F7256"/>
    <w:rsid w:val="41B60C35"/>
    <w:rsid w:val="41CD076A"/>
    <w:rsid w:val="423061C3"/>
    <w:rsid w:val="426A550E"/>
    <w:rsid w:val="42A321BA"/>
    <w:rsid w:val="42AF6223"/>
    <w:rsid w:val="42FB61C5"/>
    <w:rsid w:val="43125AA6"/>
    <w:rsid w:val="43367ADD"/>
    <w:rsid w:val="435B5C8B"/>
    <w:rsid w:val="43D907F3"/>
    <w:rsid w:val="44024872"/>
    <w:rsid w:val="44062D00"/>
    <w:rsid w:val="44546201"/>
    <w:rsid w:val="44581F51"/>
    <w:rsid w:val="44802E0E"/>
    <w:rsid w:val="449832F3"/>
    <w:rsid w:val="44E623E5"/>
    <w:rsid w:val="451E6F60"/>
    <w:rsid w:val="45244DEA"/>
    <w:rsid w:val="45717631"/>
    <w:rsid w:val="457C68A6"/>
    <w:rsid w:val="45F621B4"/>
    <w:rsid w:val="46072613"/>
    <w:rsid w:val="467254D8"/>
    <w:rsid w:val="468C475C"/>
    <w:rsid w:val="46D069DB"/>
    <w:rsid w:val="471F573B"/>
    <w:rsid w:val="47425BCF"/>
    <w:rsid w:val="47C87B80"/>
    <w:rsid w:val="47EE3067"/>
    <w:rsid w:val="484B446B"/>
    <w:rsid w:val="484E4553"/>
    <w:rsid w:val="485129D4"/>
    <w:rsid w:val="488C5052"/>
    <w:rsid w:val="48D15AFC"/>
    <w:rsid w:val="48E56510"/>
    <w:rsid w:val="48F44CB0"/>
    <w:rsid w:val="48F674E1"/>
    <w:rsid w:val="49040430"/>
    <w:rsid w:val="49054F84"/>
    <w:rsid w:val="49262DB0"/>
    <w:rsid w:val="49386EF2"/>
    <w:rsid w:val="49831FB1"/>
    <w:rsid w:val="4A3B6FBA"/>
    <w:rsid w:val="4A944362"/>
    <w:rsid w:val="4A950DCF"/>
    <w:rsid w:val="4AAC6F3E"/>
    <w:rsid w:val="4AC73519"/>
    <w:rsid w:val="4B833FD9"/>
    <w:rsid w:val="4BBA2651"/>
    <w:rsid w:val="4C6043FF"/>
    <w:rsid w:val="4C70579B"/>
    <w:rsid w:val="4C981BA5"/>
    <w:rsid w:val="4CAF6F6C"/>
    <w:rsid w:val="4CC32F7E"/>
    <w:rsid w:val="4CC4300C"/>
    <w:rsid w:val="4CE35874"/>
    <w:rsid w:val="4CED0E45"/>
    <w:rsid w:val="4D432F11"/>
    <w:rsid w:val="4D72553A"/>
    <w:rsid w:val="4DDF729F"/>
    <w:rsid w:val="4E011820"/>
    <w:rsid w:val="4E2D698F"/>
    <w:rsid w:val="4E4C452A"/>
    <w:rsid w:val="4E5E5E11"/>
    <w:rsid w:val="4E775E5C"/>
    <w:rsid w:val="4E7E2FA7"/>
    <w:rsid w:val="4E98699E"/>
    <w:rsid w:val="4ED23FAB"/>
    <w:rsid w:val="4ED35788"/>
    <w:rsid w:val="4EDF1E27"/>
    <w:rsid w:val="4EE31744"/>
    <w:rsid w:val="4EED2501"/>
    <w:rsid w:val="4F53352B"/>
    <w:rsid w:val="4F6F2610"/>
    <w:rsid w:val="4F907A4A"/>
    <w:rsid w:val="50452550"/>
    <w:rsid w:val="505E5526"/>
    <w:rsid w:val="507D54FB"/>
    <w:rsid w:val="508C6D30"/>
    <w:rsid w:val="50B909AE"/>
    <w:rsid w:val="50C221A5"/>
    <w:rsid w:val="50C82D96"/>
    <w:rsid w:val="50DC644B"/>
    <w:rsid w:val="50FC2A30"/>
    <w:rsid w:val="51403B6E"/>
    <w:rsid w:val="514C42EA"/>
    <w:rsid w:val="51A73BDA"/>
    <w:rsid w:val="51FC4FF6"/>
    <w:rsid w:val="52120FBB"/>
    <w:rsid w:val="525330A4"/>
    <w:rsid w:val="52726854"/>
    <w:rsid w:val="52B35D74"/>
    <w:rsid w:val="53503344"/>
    <w:rsid w:val="538E410D"/>
    <w:rsid w:val="53A776AF"/>
    <w:rsid w:val="53C0399E"/>
    <w:rsid w:val="54375424"/>
    <w:rsid w:val="54543638"/>
    <w:rsid w:val="54A13C33"/>
    <w:rsid w:val="554140D3"/>
    <w:rsid w:val="55623372"/>
    <w:rsid w:val="55684F15"/>
    <w:rsid w:val="55D55D03"/>
    <w:rsid w:val="55FA184D"/>
    <w:rsid w:val="56004989"/>
    <w:rsid w:val="560426CB"/>
    <w:rsid w:val="56187F25"/>
    <w:rsid w:val="5623033B"/>
    <w:rsid w:val="56553C8D"/>
    <w:rsid w:val="5658445F"/>
    <w:rsid w:val="567D422C"/>
    <w:rsid w:val="568F6108"/>
    <w:rsid w:val="56C15534"/>
    <w:rsid w:val="56CE1A20"/>
    <w:rsid w:val="57347E0A"/>
    <w:rsid w:val="576B22D6"/>
    <w:rsid w:val="578F5C2B"/>
    <w:rsid w:val="579161E1"/>
    <w:rsid w:val="57FE235D"/>
    <w:rsid w:val="580660B1"/>
    <w:rsid w:val="582901C7"/>
    <w:rsid w:val="584A1AA0"/>
    <w:rsid w:val="5851284C"/>
    <w:rsid w:val="58C60488"/>
    <w:rsid w:val="58D76A1B"/>
    <w:rsid w:val="58F3500B"/>
    <w:rsid w:val="59414998"/>
    <w:rsid w:val="59A85A64"/>
    <w:rsid w:val="59EC68B8"/>
    <w:rsid w:val="59FA62BF"/>
    <w:rsid w:val="5A4B59E1"/>
    <w:rsid w:val="5A6E3589"/>
    <w:rsid w:val="5A9814EF"/>
    <w:rsid w:val="5B245060"/>
    <w:rsid w:val="5B325CB9"/>
    <w:rsid w:val="5BBD57F6"/>
    <w:rsid w:val="5BD64AC1"/>
    <w:rsid w:val="5BD90156"/>
    <w:rsid w:val="5C8E6CC1"/>
    <w:rsid w:val="5C934FA3"/>
    <w:rsid w:val="5CD4150B"/>
    <w:rsid w:val="5D453D32"/>
    <w:rsid w:val="5D6F1865"/>
    <w:rsid w:val="5D8E3A90"/>
    <w:rsid w:val="5D9E3216"/>
    <w:rsid w:val="5DBC2630"/>
    <w:rsid w:val="5E1A4807"/>
    <w:rsid w:val="5E2C4717"/>
    <w:rsid w:val="5E986140"/>
    <w:rsid w:val="5EAB603E"/>
    <w:rsid w:val="5EB822A5"/>
    <w:rsid w:val="5ED21E8E"/>
    <w:rsid w:val="5ED7519A"/>
    <w:rsid w:val="5F0B7BE8"/>
    <w:rsid w:val="5F49114F"/>
    <w:rsid w:val="5F491595"/>
    <w:rsid w:val="5F7243E2"/>
    <w:rsid w:val="5F906D7E"/>
    <w:rsid w:val="60261BC5"/>
    <w:rsid w:val="60423FDD"/>
    <w:rsid w:val="60636240"/>
    <w:rsid w:val="612E79FC"/>
    <w:rsid w:val="61306A6A"/>
    <w:rsid w:val="614B10EF"/>
    <w:rsid w:val="61A14189"/>
    <w:rsid w:val="6217502E"/>
    <w:rsid w:val="622814F0"/>
    <w:rsid w:val="623426DB"/>
    <w:rsid w:val="624755C1"/>
    <w:rsid w:val="629E7DBD"/>
    <w:rsid w:val="629F0EFE"/>
    <w:rsid w:val="62FC7815"/>
    <w:rsid w:val="632271C7"/>
    <w:rsid w:val="63234C06"/>
    <w:rsid w:val="635941B3"/>
    <w:rsid w:val="63D27641"/>
    <w:rsid w:val="6461518D"/>
    <w:rsid w:val="64721148"/>
    <w:rsid w:val="64744EC0"/>
    <w:rsid w:val="64C02086"/>
    <w:rsid w:val="65877B96"/>
    <w:rsid w:val="658925AF"/>
    <w:rsid w:val="65AE6FBC"/>
    <w:rsid w:val="65B034A0"/>
    <w:rsid w:val="667271DD"/>
    <w:rsid w:val="66845C96"/>
    <w:rsid w:val="66DF7510"/>
    <w:rsid w:val="66FA3298"/>
    <w:rsid w:val="66FE4F15"/>
    <w:rsid w:val="673451CA"/>
    <w:rsid w:val="674212A6"/>
    <w:rsid w:val="6772399F"/>
    <w:rsid w:val="6780006F"/>
    <w:rsid w:val="6783093A"/>
    <w:rsid w:val="678E0595"/>
    <w:rsid w:val="684D2239"/>
    <w:rsid w:val="689C77C3"/>
    <w:rsid w:val="68AD3894"/>
    <w:rsid w:val="68B72DD1"/>
    <w:rsid w:val="68D66149"/>
    <w:rsid w:val="69064C5E"/>
    <w:rsid w:val="695A5C90"/>
    <w:rsid w:val="69AD77A9"/>
    <w:rsid w:val="69B95123"/>
    <w:rsid w:val="6A274C05"/>
    <w:rsid w:val="6AB57120"/>
    <w:rsid w:val="6AFE3207"/>
    <w:rsid w:val="6B172338"/>
    <w:rsid w:val="6B1B462D"/>
    <w:rsid w:val="6B1F2A54"/>
    <w:rsid w:val="6B5B2936"/>
    <w:rsid w:val="6B900BD3"/>
    <w:rsid w:val="6BD23199"/>
    <w:rsid w:val="6C4E0D12"/>
    <w:rsid w:val="6CED7956"/>
    <w:rsid w:val="6CF7293C"/>
    <w:rsid w:val="6D8D0DA1"/>
    <w:rsid w:val="6D971A88"/>
    <w:rsid w:val="6DA25BA6"/>
    <w:rsid w:val="6DB6384B"/>
    <w:rsid w:val="6DF2778B"/>
    <w:rsid w:val="6EE41F08"/>
    <w:rsid w:val="6EEF65B2"/>
    <w:rsid w:val="6F32730A"/>
    <w:rsid w:val="6FF84BF7"/>
    <w:rsid w:val="70090BB2"/>
    <w:rsid w:val="705C256B"/>
    <w:rsid w:val="709F32C5"/>
    <w:rsid w:val="7139323E"/>
    <w:rsid w:val="71873E6F"/>
    <w:rsid w:val="71F844A4"/>
    <w:rsid w:val="7263292A"/>
    <w:rsid w:val="72700D2E"/>
    <w:rsid w:val="72775B43"/>
    <w:rsid w:val="72944127"/>
    <w:rsid w:val="72A75159"/>
    <w:rsid w:val="73093017"/>
    <w:rsid w:val="737B68A8"/>
    <w:rsid w:val="741D0B3E"/>
    <w:rsid w:val="74281823"/>
    <w:rsid w:val="743D52CE"/>
    <w:rsid w:val="744677AC"/>
    <w:rsid w:val="74BC1600"/>
    <w:rsid w:val="74E04D56"/>
    <w:rsid w:val="752A0A70"/>
    <w:rsid w:val="752E6281"/>
    <w:rsid w:val="754135B9"/>
    <w:rsid w:val="755F3A39"/>
    <w:rsid w:val="75656114"/>
    <w:rsid w:val="75675DB8"/>
    <w:rsid w:val="756B3B40"/>
    <w:rsid w:val="75B80778"/>
    <w:rsid w:val="761107C1"/>
    <w:rsid w:val="76A9700F"/>
    <w:rsid w:val="76B101D2"/>
    <w:rsid w:val="76C23869"/>
    <w:rsid w:val="771B2AA9"/>
    <w:rsid w:val="77497028"/>
    <w:rsid w:val="776963DA"/>
    <w:rsid w:val="783919C4"/>
    <w:rsid w:val="78600839"/>
    <w:rsid w:val="78703A36"/>
    <w:rsid w:val="78A80D9E"/>
    <w:rsid w:val="78AC3CE8"/>
    <w:rsid w:val="78AC657F"/>
    <w:rsid w:val="78C30949"/>
    <w:rsid w:val="78D00495"/>
    <w:rsid w:val="78EA426B"/>
    <w:rsid w:val="78FA1F51"/>
    <w:rsid w:val="793F2815"/>
    <w:rsid w:val="795067BF"/>
    <w:rsid w:val="79A57AB6"/>
    <w:rsid w:val="79BF250D"/>
    <w:rsid w:val="79CB3169"/>
    <w:rsid w:val="79FA6E97"/>
    <w:rsid w:val="7A514A94"/>
    <w:rsid w:val="7A597865"/>
    <w:rsid w:val="7A6F193F"/>
    <w:rsid w:val="7A951295"/>
    <w:rsid w:val="7B1665E7"/>
    <w:rsid w:val="7BCD3C95"/>
    <w:rsid w:val="7BD36518"/>
    <w:rsid w:val="7C1F5E30"/>
    <w:rsid w:val="7C4A0BE1"/>
    <w:rsid w:val="7C4A67DB"/>
    <w:rsid w:val="7C6505C5"/>
    <w:rsid w:val="7C66738C"/>
    <w:rsid w:val="7C6737CC"/>
    <w:rsid w:val="7C792C1C"/>
    <w:rsid w:val="7CC01DE0"/>
    <w:rsid w:val="7D056BA5"/>
    <w:rsid w:val="7DAE4B47"/>
    <w:rsid w:val="7E0A4E91"/>
    <w:rsid w:val="7E5425CE"/>
    <w:rsid w:val="7E7B76A5"/>
    <w:rsid w:val="7EB4618D"/>
    <w:rsid w:val="7EE06F82"/>
    <w:rsid w:val="7EF649F8"/>
    <w:rsid w:val="7F4D74FA"/>
    <w:rsid w:val="7F5319DC"/>
    <w:rsid w:val="7F567244"/>
    <w:rsid w:val="7F8C710A"/>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style>
  <w:style w:type="paragraph" w:styleId="7">
    <w:name w:val="annotation text"/>
    <w:basedOn w:val="1"/>
    <w:autoRedefine/>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autoRedefine/>
    <w:semiHidden/>
    <w:unhideWhenUsed/>
    <w:qFormat/>
    <w:uiPriority w:val="99"/>
    <w:pPr>
      <w:ind w:firstLine="420" w:firstLineChars="200"/>
    </w:p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5"/>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定格"/>
    <w:basedOn w:val="1"/>
    <w:autoRedefine/>
    <w:qFormat/>
    <w:uiPriority w:val="0"/>
    <w:pPr>
      <w:spacing w:line="360" w:lineRule="auto"/>
      <w:ind w:left="200" w:hanging="200" w:hangingChars="200"/>
    </w:pPr>
    <w:rPr>
      <w:kern w:val="0"/>
      <w:sz w:val="24"/>
      <w:szCs w:val="20"/>
    </w:rPr>
  </w:style>
  <w:style w:type="table" w:customStyle="1" w:styleId="46">
    <w:name w:val="网格型1"/>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Table Normal"/>
    <w:autoRedefine/>
    <w:unhideWhenUsed/>
    <w:qFormat/>
    <w:uiPriority w:val="0"/>
    <w:tblPr>
      <w:tblCellMar>
        <w:top w:w="0" w:type="dxa"/>
        <w:left w:w="0" w:type="dxa"/>
        <w:bottom w:w="0" w:type="dxa"/>
        <w:right w:w="0" w:type="dxa"/>
      </w:tblCellMar>
    </w:tblPr>
  </w:style>
  <w:style w:type="paragraph" w:customStyle="1" w:styleId="49">
    <w:name w:val="_Style 44"/>
    <w:basedOn w:val="1"/>
    <w:next w:val="28"/>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36</Pages>
  <Words>8709</Words>
  <Characters>9055</Characters>
  <Lines>63</Lines>
  <Paragraphs>17</Paragraphs>
  <TotalTime>4</TotalTime>
  <ScaleCrop>false</ScaleCrop>
  <LinksUpToDate>false</LinksUpToDate>
  <CharactersWithSpaces>9793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鱼仔「He－R」</cp:lastModifiedBy>
  <cp:lastPrinted>2024-04-12T00:46:00Z</cp:lastPrinted>
  <dcterms:modified xsi:type="dcterms:W3CDTF">2025-03-18T02:43:33Z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