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15553"/>
      <w:bookmarkStart w:id="3" w:name="_Toc16091"/>
      <w:bookmarkStart w:id="4" w:name="_Toc17040"/>
      <w:bookmarkStart w:id="5" w:name="_Toc15189"/>
      <w:bookmarkStart w:id="6" w:name="_Toc14315"/>
      <w:bookmarkStart w:id="7" w:name="_Toc349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2F669D60">
      <w:pPr>
        <w:spacing w:line="480" w:lineRule="auto"/>
        <w:jc w:val="center"/>
        <w:outlineLvl w:val="0"/>
        <w:rPr>
          <w:rFonts w:hint="eastAsia" w:ascii="宋体" w:hAnsi="宋体"/>
          <w:b/>
          <w:kern w:val="0"/>
          <w:sz w:val="44"/>
          <w:szCs w:val="44"/>
        </w:rPr>
      </w:pPr>
      <w:r>
        <w:rPr>
          <w:rFonts w:hint="eastAsia" w:ascii="宋体" w:hAnsi="宋体"/>
          <w:b/>
          <w:kern w:val="0"/>
          <w:sz w:val="44"/>
          <w:szCs w:val="44"/>
        </w:rPr>
        <w:t>高温干燥柜、蒸汽预处理槽、医用煮沸消毒器</w:t>
      </w: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5E0DD990">
      <w:pPr>
        <w:adjustRightInd w:val="0"/>
        <w:snapToGrid w:val="0"/>
        <w:spacing w:line="360" w:lineRule="auto"/>
        <w:outlineLvl w:val="0"/>
        <w:rPr>
          <w:rFonts w:hint="eastAsia" w:ascii="宋体" w:hAnsi="宋体"/>
          <w:b/>
          <w:bCs/>
          <w:color w:val="auto"/>
          <w:sz w:val="36"/>
          <w:szCs w:val="36"/>
          <w:highlight w:val="none"/>
        </w:rPr>
      </w:pPr>
      <w:bookmarkStart w:id="9" w:name="_Toc14283"/>
    </w:p>
    <w:p w14:paraId="6C34C918">
      <w:pPr>
        <w:adjustRightInd w:val="0"/>
        <w:snapToGrid w:val="0"/>
        <w:spacing w:line="360" w:lineRule="auto"/>
        <w:outlineLvl w:val="0"/>
        <w:rPr>
          <w:rFonts w:hint="eastAsia" w:ascii="宋体" w:hAnsi="宋体" w:eastAsia="宋体"/>
          <w:b/>
          <w:bCs/>
          <w:color w:val="auto"/>
          <w:sz w:val="36"/>
          <w:szCs w:val="36"/>
          <w:highlight w:val="yellow"/>
          <w:lang w:val="en-US" w:eastAsia="zh-CN"/>
        </w:rPr>
      </w:pPr>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NYWYH20250006、NYWYH20250007、NYWYH20250007</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A7355E3">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b/>
          <w:bCs/>
          <w:color w:val="0000FF"/>
          <w:kern w:val="0"/>
          <w:sz w:val="24"/>
          <w:szCs w:val="24"/>
          <w:highlight w:val="yellow"/>
          <w:lang w:eastAsia="zh-CN"/>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r>
        <w:rPr>
          <w:rFonts w:hint="eastAsia" w:ascii="宋体" w:hAnsi="宋体" w:cs="宋体"/>
          <w:b/>
          <w:bCs/>
          <w:color w:val="0000FF"/>
          <w:kern w:val="0"/>
          <w:sz w:val="24"/>
          <w:szCs w:val="24"/>
          <w:highlight w:val="yellow"/>
          <w:lang w:eastAsia="zh-CN"/>
        </w:rPr>
        <w:t>（每个采购项目单独做一份报名资料）</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w:t>
      </w:r>
      <w:r>
        <w:rPr>
          <w:rFonts w:hint="eastAsia" w:ascii="宋体" w:hAnsi="宋体" w:eastAsia="宋体" w:cs="宋体"/>
          <w:color w:val="0000FF"/>
          <w:kern w:val="0"/>
          <w:sz w:val="24"/>
          <w:szCs w:val="24"/>
          <w:lang w:val="en-US" w:eastAsia="zh-CN"/>
        </w:rPr>
        <w:t>企业</w:t>
      </w:r>
      <w:r>
        <w:rPr>
          <w:rFonts w:hint="eastAsia" w:ascii="宋体" w:hAnsi="宋体" w:eastAsia="宋体" w:cs="宋体"/>
          <w:color w:val="auto"/>
          <w:kern w:val="0"/>
          <w:sz w:val="24"/>
          <w:szCs w:val="24"/>
          <w:lang w:val="en-US" w:eastAsia="zh-CN"/>
        </w:rPr>
        <w:t>及其</w:t>
      </w:r>
      <w:r>
        <w:rPr>
          <w:rFonts w:hint="eastAsia" w:ascii="宋体" w:hAnsi="宋体" w:eastAsia="宋体" w:cs="宋体"/>
          <w:color w:val="0000FF"/>
          <w:kern w:val="0"/>
          <w:sz w:val="24"/>
          <w:szCs w:val="24"/>
          <w:lang w:val="en-US" w:eastAsia="zh-CN"/>
        </w:rPr>
        <w:t>法定代表人</w:t>
      </w:r>
      <w:r>
        <w:rPr>
          <w:rFonts w:hint="eastAsia" w:ascii="宋体" w:hAnsi="宋体" w:eastAsia="宋体" w:cs="宋体"/>
          <w:color w:val="auto"/>
          <w:kern w:val="0"/>
          <w:sz w:val="24"/>
          <w:szCs w:val="24"/>
          <w:lang w:val="en-US" w:eastAsia="zh-CN"/>
        </w:rPr>
        <w:t>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0000FF"/>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0000FF"/>
          <w:sz w:val="24"/>
          <w:szCs w:val="24"/>
          <w:highlight w:val="none"/>
        </w:rPr>
        <w:t>如</w:t>
      </w:r>
      <w:r>
        <w:rPr>
          <w:rFonts w:hint="eastAsia" w:asciiTheme="minorEastAsia" w:hAnsiTheme="minorEastAsia" w:eastAsiaTheme="minorEastAsia"/>
          <w:b/>
          <w:color w:val="0000FF"/>
          <w:sz w:val="24"/>
          <w:szCs w:val="24"/>
          <w:highlight w:val="none"/>
          <w:lang w:eastAsia="zh-CN"/>
        </w:rPr>
        <w:t>提供资料非中文</w:t>
      </w:r>
      <w:r>
        <w:rPr>
          <w:rFonts w:hint="eastAsia" w:asciiTheme="minorEastAsia" w:hAnsiTheme="minorEastAsia" w:eastAsiaTheme="minorEastAsia"/>
          <w:b/>
          <w:color w:val="0000FF"/>
          <w:sz w:val="24"/>
          <w:szCs w:val="24"/>
          <w:highlight w:val="none"/>
        </w:rPr>
        <w:t>版，请同时</w:t>
      </w:r>
      <w:r>
        <w:rPr>
          <w:rFonts w:hint="eastAsia" w:asciiTheme="minorEastAsia" w:hAnsiTheme="minorEastAsia" w:eastAsiaTheme="minorEastAsia"/>
          <w:b/>
          <w:color w:val="0000FF"/>
          <w:sz w:val="24"/>
          <w:szCs w:val="24"/>
          <w:highlight w:val="none"/>
          <w:lang w:eastAsia="zh-CN"/>
        </w:rPr>
        <w:t>另</w:t>
      </w:r>
      <w:r>
        <w:rPr>
          <w:rFonts w:hint="eastAsia" w:asciiTheme="minorEastAsia" w:hAnsiTheme="minorEastAsia" w:eastAsiaTheme="minorEastAsia"/>
          <w:b/>
          <w:color w:val="0000FF"/>
          <w:sz w:val="24"/>
          <w:szCs w:val="24"/>
          <w:highlight w:val="none"/>
        </w:rPr>
        <w:t>提供中文版加盖供应商公章</w:t>
      </w:r>
      <w:r>
        <w:rPr>
          <w:rFonts w:hint="eastAsia" w:asciiTheme="minorEastAsia" w:hAnsiTheme="minorEastAsia" w:eastAsiaTheme="minorEastAsia"/>
          <w:b/>
          <w:color w:val="0000FF"/>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3471"/>
      <w:bookmarkStart w:id="15" w:name="_Toc1994"/>
      <w:bookmarkStart w:id="16" w:name="_Toc40346216"/>
      <w:bookmarkStart w:id="17" w:name="_Toc6547"/>
      <w:bookmarkStart w:id="18" w:name="_Toc26267"/>
      <w:bookmarkStart w:id="19" w:name="_Toc40776111"/>
      <w:bookmarkStart w:id="20" w:name="_Toc40346375"/>
      <w:bookmarkStart w:id="21" w:name="_Toc11075"/>
      <w:bookmarkStart w:id="22" w:name="_Toc28703"/>
      <w:bookmarkStart w:id="23" w:name="_Toc15870"/>
      <w:bookmarkStart w:id="24" w:name="_Toc21249"/>
      <w:bookmarkStart w:id="25" w:name="_Toc12520"/>
      <w:bookmarkStart w:id="26" w:name="_Toc8364"/>
      <w:bookmarkStart w:id="27" w:name="_Toc7291"/>
      <w:bookmarkStart w:id="28" w:name="_Toc11305"/>
      <w:bookmarkStart w:id="29" w:name="_Toc435"/>
      <w:bookmarkStart w:id="30" w:name="_Toc29113"/>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0884"/>
      <w:bookmarkStart w:id="32" w:name="_Toc1743"/>
      <w:bookmarkStart w:id="33" w:name="_Toc17709"/>
      <w:bookmarkStart w:id="34" w:name="_Toc40346376"/>
      <w:bookmarkStart w:id="35" w:name="_Toc27997"/>
      <w:bookmarkStart w:id="36" w:name="_Toc40776112"/>
      <w:bookmarkStart w:id="37" w:name="_Toc40346217"/>
      <w:bookmarkStart w:id="38" w:name="_Toc2916"/>
    </w:p>
    <w:p w14:paraId="550CB58F">
      <w:pPr>
        <w:widowControl/>
        <w:spacing w:line="360" w:lineRule="auto"/>
        <w:ind w:firstLine="600"/>
        <w:outlineLvl w:val="0"/>
        <w:rPr>
          <w:rFonts w:cs="宋体"/>
          <w:kern w:val="0"/>
          <w:sz w:val="30"/>
          <w:szCs w:val="30"/>
        </w:rPr>
      </w:pPr>
      <w:bookmarkStart w:id="39" w:name="_Toc19699"/>
      <w:bookmarkStart w:id="40" w:name="_Toc2029"/>
      <w:bookmarkStart w:id="41" w:name="_Toc31538"/>
      <w:bookmarkStart w:id="42" w:name="_Toc11485"/>
      <w:bookmarkStart w:id="43" w:name="_Toc30979"/>
      <w:bookmarkStart w:id="44" w:name="_Toc2012"/>
      <w:bookmarkStart w:id="45" w:name="_Toc23097"/>
      <w:bookmarkStart w:id="46" w:name="_Toc5238"/>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9767"/>
      <w:bookmarkStart w:id="49" w:name="_Toc17930"/>
      <w:bookmarkStart w:id="50" w:name="_Toc11558"/>
      <w:bookmarkStart w:id="51" w:name="_Toc31993"/>
      <w:bookmarkStart w:id="52" w:name="_Toc40346218"/>
      <w:bookmarkStart w:id="53" w:name="_Toc7052"/>
      <w:bookmarkStart w:id="54" w:name="_Toc12645"/>
      <w:bookmarkStart w:id="55" w:name="_Toc16794"/>
      <w:bookmarkStart w:id="56" w:name="_Toc21483"/>
      <w:bookmarkStart w:id="57" w:name="_Toc11141"/>
      <w:bookmarkStart w:id="58" w:name="_Toc14824"/>
      <w:bookmarkStart w:id="59" w:name="_Toc27867"/>
      <w:bookmarkStart w:id="60" w:name="_Toc40776113"/>
      <w:bookmarkStart w:id="61" w:name="_Toc4013"/>
      <w:bookmarkStart w:id="62" w:name="_Toc28064"/>
      <w:bookmarkStart w:id="63" w:name="_Toc24763"/>
      <w:bookmarkStart w:id="64" w:name="_Toc4034637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7771"/>
      <w:bookmarkStart w:id="66" w:name="_Toc24651"/>
      <w:bookmarkStart w:id="67" w:name="_Toc17537"/>
      <w:bookmarkStart w:id="68" w:name="_Toc16813"/>
      <w:bookmarkStart w:id="69" w:name="_Toc6438"/>
      <w:bookmarkStart w:id="70" w:name="_Toc11334"/>
      <w:bookmarkStart w:id="71" w:name="_Toc4563"/>
      <w:bookmarkStart w:id="72" w:name="_Toc14287"/>
      <w:bookmarkStart w:id="73" w:name="_Toc32709"/>
      <w:bookmarkStart w:id="74" w:name="_Toc1324"/>
      <w:bookmarkStart w:id="75" w:name="_Toc9883"/>
      <w:bookmarkStart w:id="76" w:name="_Toc40346219"/>
      <w:bookmarkStart w:id="77" w:name="_Toc40346378"/>
      <w:bookmarkStart w:id="78" w:name="_Toc19831"/>
      <w:bookmarkStart w:id="79" w:name="_Toc40776114"/>
      <w:bookmarkStart w:id="80" w:name="_Toc31197"/>
      <w:bookmarkStart w:id="81" w:name="_Toc2602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3895"/>
      <w:bookmarkStart w:id="83" w:name="_Toc17483"/>
      <w:bookmarkStart w:id="84" w:name="_Toc21940"/>
      <w:bookmarkStart w:id="85" w:name="_Toc5634"/>
      <w:bookmarkStart w:id="86" w:name="_Toc40346220"/>
      <w:bookmarkStart w:id="87" w:name="_Toc20994"/>
      <w:bookmarkStart w:id="88" w:name="_Toc27868"/>
      <w:bookmarkStart w:id="89" w:name="_Toc30336"/>
      <w:bookmarkStart w:id="90" w:name="_Toc14586"/>
      <w:bookmarkStart w:id="91" w:name="_Toc18353"/>
      <w:bookmarkStart w:id="92" w:name="_Toc27206"/>
      <w:bookmarkStart w:id="93" w:name="_Toc40346379"/>
      <w:bookmarkStart w:id="94" w:name="_Toc5189"/>
      <w:bookmarkStart w:id="95" w:name="_Toc21686"/>
      <w:bookmarkStart w:id="96" w:name="_Toc13222"/>
      <w:bookmarkStart w:id="97" w:name="_Toc40776115"/>
      <w:bookmarkStart w:id="98" w:name="_Toc1265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0904"/>
      <w:bookmarkStart w:id="100" w:name="_Toc14462"/>
      <w:bookmarkStart w:id="101" w:name="_Toc8526"/>
      <w:bookmarkStart w:id="102" w:name="_Toc32371"/>
      <w:bookmarkStart w:id="103" w:name="_Toc3498"/>
      <w:bookmarkStart w:id="104" w:name="_Toc30856"/>
      <w:bookmarkStart w:id="105" w:name="_Toc5220"/>
      <w:bookmarkStart w:id="106" w:name="_Toc40346221"/>
      <w:bookmarkStart w:id="107" w:name="_Toc40776116"/>
      <w:bookmarkStart w:id="108" w:name="_Toc27009"/>
      <w:bookmarkStart w:id="109" w:name="_Toc12127"/>
      <w:bookmarkStart w:id="110" w:name="_Toc27646"/>
      <w:bookmarkStart w:id="111" w:name="_Toc40346380"/>
      <w:bookmarkStart w:id="112" w:name="_Toc11547"/>
      <w:bookmarkStart w:id="113" w:name="_Toc21449"/>
      <w:bookmarkStart w:id="114" w:name="_Toc9282"/>
      <w:bookmarkStart w:id="115" w:name="_Toc10454"/>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6728"/>
      <w:bookmarkStart w:id="117" w:name="_Toc6691"/>
      <w:bookmarkStart w:id="118" w:name="_Toc9697"/>
      <w:bookmarkStart w:id="119" w:name="_Toc21213"/>
      <w:bookmarkStart w:id="120" w:name="_Toc15539"/>
      <w:bookmarkStart w:id="121" w:name="_Toc31077"/>
      <w:bookmarkStart w:id="122" w:name="_Toc28747"/>
      <w:bookmarkStart w:id="123" w:name="_Toc10399"/>
      <w:bookmarkStart w:id="124" w:name="_Toc13184"/>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8443"/>
      <w:bookmarkStart w:id="130" w:name="_Toc7276"/>
      <w:bookmarkStart w:id="131" w:name="_Toc14020"/>
      <w:bookmarkStart w:id="132" w:name="_Toc15050"/>
      <w:bookmarkStart w:id="133" w:name="_Toc15934"/>
      <w:bookmarkStart w:id="134" w:name="_Toc14853"/>
      <w:bookmarkStart w:id="135" w:name="_Toc3241"/>
      <w:bookmarkStart w:id="136" w:name="_Toc3758"/>
      <w:bookmarkStart w:id="137" w:name="_Toc2085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0F7BA26F">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bookmarkStart w:id="138" w:name="_GoBack"/>
      <w:bookmarkEnd w:id="138"/>
      <w:r>
        <w:rPr>
          <w:rFonts w:hint="eastAsia"/>
          <w:sz w:val="28"/>
          <w:szCs w:val="28"/>
          <w:u w:val="single"/>
        </w:rPr>
        <w:t xml:space="preserve">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w:t>
      </w:r>
      <w:r>
        <w:rPr>
          <w:rFonts w:hint="eastAsia" w:ascii="宋体" w:hAnsi="宋体" w:eastAsia="宋体" w:cs="Times New Roman"/>
          <w:color w:val="0000FF"/>
          <w:sz w:val="24"/>
          <w:szCs w:val="24"/>
          <w:lang w:val="en-US" w:eastAsia="zh-CN"/>
        </w:rPr>
        <w:t>企业</w:t>
      </w:r>
      <w:r>
        <w:rPr>
          <w:rFonts w:hint="eastAsia" w:ascii="宋体" w:hAnsi="宋体" w:eastAsia="宋体" w:cs="Times New Roman"/>
          <w:color w:val="auto"/>
          <w:sz w:val="24"/>
          <w:szCs w:val="24"/>
          <w:lang w:val="en-US" w:eastAsia="zh-CN"/>
        </w:rPr>
        <w:t>及其</w:t>
      </w:r>
      <w:r>
        <w:rPr>
          <w:rFonts w:hint="eastAsia" w:ascii="宋体" w:hAnsi="宋体" w:eastAsia="宋体" w:cs="Times New Roman"/>
          <w:color w:val="0000FF"/>
          <w:sz w:val="24"/>
          <w:szCs w:val="24"/>
          <w:lang w:val="en-US" w:eastAsia="zh-CN"/>
        </w:rPr>
        <w:t>法定代表人</w:t>
      </w:r>
      <w:r>
        <w:rPr>
          <w:rFonts w:hint="eastAsia" w:ascii="宋体" w:hAnsi="宋体" w:eastAsia="宋体" w:cs="Times New Roman"/>
          <w:color w:val="auto"/>
          <w:sz w:val="24"/>
          <w:szCs w:val="24"/>
          <w:lang w:val="en-US" w:eastAsia="zh-CN"/>
        </w:rPr>
        <w:t>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3E8D7DF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555FFB0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491B322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黑体" w:hAnsi="黑体" w:eastAsia="黑体"/>
          <w:sz w:val="32"/>
          <w:szCs w:val="32"/>
        </w:rPr>
      </w:pPr>
      <w:r>
        <w:rPr>
          <w:rFonts w:hint="eastAsia" w:ascii="宋体" w:hAnsi="宋体" w:cs="Times New Roman"/>
          <w:b/>
          <w:bCs/>
          <w:color w:val="auto"/>
          <w:sz w:val="24"/>
          <w:szCs w:val="24"/>
          <w:lang w:val="en-US" w:eastAsia="zh-CN"/>
        </w:rPr>
        <w:t>报价表（详见相关格式）</w:t>
      </w: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6EA44F8E">
      <w:pPr>
        <w:spacing w:line="360" w:lineRule="auto"/>
        <w:jc w:val="both"/>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3F547A"/>
    <w:rsid w:val="06440845"/>
    <w:rsid w:val="08167EB9"/>
    <w:rsid w:val="08306A12"/>
    <w:rsid w:val="083500C1"/>
    <w:rsid w:val="09525BED"/>
    <w:rsid w:val="09C51341"/>
    <w:rsid w:val="09C81AE3"/>
    <w:rsid w:val="0BC73FB0"/>
    <w:rsid w:val="0C03487B"/>
    <w:rsid w:val="0D8344AC"/>
    <w:rsid w:val="0DE105E0"/>
    <w:rsid w:val="1018387F"/>
    <w:rsid w:val="13327346"/>
    <w:rsid w:val="14C35BD0"/>
    <w:rsid w:val="14EF6DCA"/>
    <w:rsid w:val="15501E63"/>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07D0FB1"/>
    <w:rsid w:val="42246629"/>
    <w:rsid w:val="4268358D"/>
    <w:rsid w:val="429E024C"/>
    <w:rsid w:val="42FE1FCA"/>
    <w:rsid w:val="4352242D"/>
    <w:rsid w:val="43C335C5"/>
    <w:rsid w:val="45307118"/>
    <w:rsid w:val="45C604B8"/>
    <w:rsid w:val="462142EB"/>
    <w:rsid w:val="468477C0"/>
    <w:rsid w:val="468C4D8C"/>
    <w:rsid w:val="46A21FD3"/>
    <w:rsid w:val="46A2484B"/>
    <w:rsid w:val="47BA27C5"/>
    <w:rsid w:val="49572B2A"/>
    <w:rsid w:val="4BE8422D"/>
    <w:rsid w:val="4BFD0FED"/>
    <w:rsid w:val="4C4F110A"/>
    <w:rsid w:val="4FE82879"/>
    <w:rsid w:val="508A631B"/>
    <w:rsid w:val="51701B4D"/>
    <w:rsid w:val="548C5956"/>
    <w:rsid w:val="54AF0487"/>
    <w:rsid w:val="55252680"/>
    <w:rsid w:val="563C073B"/>
    <w:rsid w:val="56F11A48"/>
    <w:rsid w:val="586B6FDD"/>
    <w:rsid w:val="597F2160"/>
    <w:rsid w:val="5A175DC2"/>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55501DE"/>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2547</Words>
  <Characters>2670</Characters>
  <Lines>18</Lines>
  <Paragraphs>5</Paragraphs>
  <TotalTime>1</TotalTime>
  <ScaleCrop>false</ScaleCrop>
  <LinksUpToDate>false</LinksUpToDate>
  <CharactersWithSpaces>3283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2025-01-27T03:45:07Z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