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189"/>
      <w:bookmarkStart w:id="2" w:name="_Toc14315"/>
      <w:bookmarkStart w:id="3" w:name="_Toc15365"/>
      <w:bookmarkStart w:id="4" w:name="_Toc3493"/>
      <w:bookmarkStart w:id="5" w:name="_Toc16091"/>
      <w:bookmarkStart w:id="6" w:name="_Toc15553"/>
      <w:bookmarkStart w:id="7" w:name="_Toc17040"/>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1D2D31C3">
      <w:pPr>
        <w:spacing w:line="480" w:lineRule="auto"/>
        <w:jc w:val="center"/>
        <w:outlineLvl w:val="0"/>
        <w:rPr>
          <w:rFonts w:hint="eastAsia" w:ascii="宋体" w:hAnsi="宋体" w:eastAsia="宋体"/>
          <w:b/>
          <w:bCs/>
          <w:color w:val="auto"/>
          <w:sz w:val="72"/>
          <w:szCs w:val="72"/>
          <w:highlight w:val="none"/>
          <w:lang w:val="en-US" w:eastAsia="zh-CN"/>
        </w:rPr>
      </w:pPr>
      <w:r>
        <w:rPr>
          <w:rFonts w:hint="eastAsia" w:ascii="宋体" w:hAnsi="宋体"/>
          <w:b/>
          <w:kern w:val="0"/>
          <w:sz w:val="44"/>
          <w:szCs w:val="44"/>
        </w:rPr>
        <w:t>除颤监护仪、十八导联心电检测机</w:t>
      </w:r>
      <w:r>
        <w:rPr>
          <w:rFonts w:hint="eastAsia" w:ascii="宋体" w:hAnsi="宋体"/>
          <w:b/>
          <w:color w:val="auto"/>
          <w:kern w:val="0"/>
          <w:sz w:val="44"/>
          <w:szCs w:val="44"/>
          <w:highlight w:val="none"/>
          <w:lang w:eastAsia="zh-CN"/>
        </w:rPr>
        <w:t>项目</w:t>
      </w:r>
    </w:p>
    <w:p w14:paraId="34339D6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bookmarkStart w:id="138" w:name="_GoBack"/>
      <w:bookmarkEnd w:id="138"/>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jc w:val="center"/>
        <w:outlineLvl w:val="0"/>
        <w:rPr>
          <w:rFonts w:hint="default" w:ascii="宋体" w:hAnsi="宋体" w:eastAsia="宋体"/>
          <w:b/>
          <w:bCs/>
          <w:color w:val="auto"/>
          <w:sz w:val="36"/>
          <w:szCs w:val="36"/>
          <w:highlight w:val="yellow"/>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rPr>
        <w:t>NYWYH20250009</w:t>
      </w:r>
      <w:r>
        <w:rPr>
          <w:rFonts w:hint="eastAsia" w:ascii="宋体" w:hAnsi="宋体"/>
          <w:b/>
          <w:bCs/>
          <w:color w:val="auto"/>
          <w:sz w:val="36"/>
          <w:szCs w:val="36"/>
          <w:highlight w:val="none"/>
          <w:lang w:eastAsia="zh-CN"/>
        </w:rPr>
        <w:t>、NYWYH202500</w:t>
      </w:r>
      <w:r>
        <w:rPr>
          <w:rFonts w:hint="eastAsia" w:ascii="宋体" w:hAnsi="宋体"/>
          <w:b/>
          <w:bCs/>
          <w:color w:val="auto"/>
          <w:sz w:val="36"/>
          <w:szCs w:val="36"/>
          <w:highlight w:val="none"/>
          <w:lang w:val="en-US" w:eastAsia="zh-CN"/>
        </w:rPr>
        <w:t>10</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5</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08D4DAAC">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hint="eastAsia" w:ascii="宋体" w:hAnsi="宋体" w:eastAsia="宋体" w:cs="宋体"/>
          <w:b/>
          <w:bCs/>
          <w:color w:val="0000FF"/>
          <w:kern w:val="0"/>
          <w:sz w:val="24"/>
          <w:szCs w:val="24"/>
          <w:highlight w:val="yellow"/>
          <w:lang w:eastAsia="zh-CN"/>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r>
        <w:rPr>
          <w:rFonts w:hint="eastAsia" w:ascii="宋体" w:hAnsi="宋体" w:cs="宋体"/>
          <w:b/>
          <w:bCs/>
          <w:color w:val="0000FF"/>
          <w:kern w:val="0"/>
          <w:sz w:val="24"/>
          <w:szCs w:val="24"/>
          <w:highlight w:val="yellow"/>
          <w:lang w:eastAsia="zh-CN"/>
        </w:rPr>
        <w:t>（每个采购项目单独做一份报名资料）</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***项目</w:t>
      </w:r>
      <w:r>
        <w:rPr>
          <w:rFonts w:hint="eastAsia" w:ascii="宋体" w:hAnsi="宋体" w:eastAsia="宋体" w:cs="宋体"/>
          <w:color w:val="0000FF"/>
          <w:kern w:val="0"/>
          <w:sz w:val="24"/>
          <w:szCs w:val="24"/>
          <w:lang w:val="en-US" w:eastAsia="zh-CN"/>
        </w:rPr>
        <w:t>+NYWYH202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宋体"/>
          <w:b w:val="0"/>
          <w:bCs/>
          <w:color w:val="auto"/>
          <w:kern w:val="0"/>
          <w:sz w:val="24"/>
          <w:szCs w:val="24"/>
        </w:rPr>
        <w:t>具有履行合同所必需的设备和专业技术能力</w:t>
      </w:r>
      <w:r>
        <w:rPr>
          <w:rFonts w:hint="eastAsia" w:ascii="宋体" w:hAnsi="宋体" w:cs="宋体"/>
          <w:b w:val="0"/>
          <w:bCs/>
          <w:color w:val="auto"/>
          <w:kern w:val="0"/>
          <w:sz w:val="24"/>
          <w:szCs w:val="24"/>
          <w:lang w:eastAsia="zh-CN"/>
        </w:rPr>
        <w:t>；</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提供</w:t>
      </w:r>
      <w:r>
        <w:rPr>
          <w:rFonts w:hint="eastAsia" w:ascii="宋体" w:hAnsi="宋体" w:eastAsia="宋体" w:cs="宋体"/>
          <w:b/>
          <w:bCs w:val="0"/>
          <w:color w:val="auto"/>
          <w:kern w:val="0"/>
          <w:sz w:val="24"/>
          <w:szCs w:val="24"/>
        </w:rPr>
        <w:t>填报设备及专业技术能力情况或者提供</w:t>
      </w:r>
      <w:r>
        <w:rPr>
          <w:rFonts w:hint="eastAsia" w:ascii="宋体" w:hAnsi="宋体" w:cs="宋体"/>
          <w:b/>
          <w:bCs w:val="0"/>
          <w:color w:val="auto"/>
          <w:kern w:val="0"/>
          <w:sz w:val="24"/>
          <w:szCs w:val="24"/>
          <w:lang w:eastAsia="zh-CN"/>
        </w:rPr>
        <w:t>声明函</w:t>
      </w:r>
      <w:r>
        <w:rPr>
          <w:rFonts w:hint="eastAsia" w:ascii="宋体" w:hAnsi="宋体" w:eastAsia="宋体" w:cs="宋体"/>
          <w:b/>
          <w:bCs w:val="0"/>
          <w:color w:val="auto"/>
          <w:kern w:val="0"/>
          <w:sz w:val="24"/>
          <w:szCs w:val="24"/>
        </w:rPr>
        <w:t>，格式自拟，并加盖供应商公章</w:t>
      </w:r>
      <w:r>
        <w:rPr>
          <w:rFonts w:hint="eastAsia" w:ascii="宋体" w:hAnsi="宋体" w:cs="宋体"/>
          <w:b/>
          <w:bCs w:val="0"/>
          <w:color w:val="auto"/>
          <w:kern w:val="0"/>
          <w:sz w:val="24"/>
          <w:szCs w:val="24"/>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具有依法缴纳税收和社会保障资金的良</w:t>
      </w:r>
      <w:r>
        <w:rPr>
          <w:rFonts w:hint="eastAsia" w:ascii="宋体" w:hAnsi="宋体" w:eastAsia="宋体" w:cs="宋体"/>
          <w:color w:val="auto"/>
          <w:kern w:val="0"/>
          <w:sz w:val="24"/>
          <w:szCs w:val="24"/>
        </w:rPr>
        <w:t>好记录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，格式自拟，并加盖供应商公</w:t>
      </w:r>
      <w:r>
        <w:rPr>
          <w:rFonts w:hint="eastAsia" w:ascii="宋体" w:hAnsi="宋体" w:cs="宋体"/>
          <w:b/>
          <w:bCs/>
          <w:color w:val="auto"/>
          <w:kern w:val="0"/>
          <w:sz w:val="24"/>
          <w:szCs w:val="24"/>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近三年以来</w:t>
      </w:r>
      <w:r>
        <w:rPr>
          <w:rFonts w:hint="eastAsia" w:ascii="宋体" w:hAnsi="宋体" w:eastAsia="宋体" w:cs="宋体"/>
          <w:color w:val="0000FF"/>
          <w:kern w:val="0"/>
          <w:sz w:val="24"/>
          <w:szCs w:val="24"/>
          <w:lang w:val="en-US" w:eastAsia="zh-CN"/>
        </w:rPr>
        <w:t>企业</w:t>
      </w:r>
      <w:r>
        <w:rPr>
          <w:rFonts w:hint="eastAsia" w:ascii="宋体" w:hAnsi="宋体" w:eastAsia="宋体" w:cs="宋体"/>
          <w:color w:val="auto"/>
          <w:kern w:val="0"/>
          <w:sz w:val="24"/>
          <w:szCs w:val="24"/>
          <w:lang w:val="en-US" w:eastAsia="zh-CN"/>
        </w:rPr>
        <w:t>及其</w:t>
      </w:r>
      <w:r>
        <w:rPr>
          <w:rFonts w:hint="eastAsia" w:ascii="宋体" w:hAnsi="宋体" w:eastAsia="宋体" w:cs="宋体"/>
          <w:color w:val="0000FF"/>
          <w:kern w:val="0"/>
          <w:sz w:val="24"/>
          <w:szCs w:val="24"/>
          <w:lang w:val="en-US" w:eastAsia="zh-CN"/>
        </w:rPr>
        <w:t>法定代表人</w:t>
      </w:r>
      <w:r>
        <w:rPr>
          <w:rFonts w:hint="eastAsia" w:ascii="宋体" w:hAnsi="宋体" w:eastAsia="宋体" w:cs="宋体"/>
          <w:color w:val="auto"/>
          <w:kern w:val="0"/>
          <w:sz w:val="24"/>
          <w:szCs w:val="24"/>
          <w:lang w:val="en-US" w:eastAsia="zh-CN"/>
        </w:rPr>
        <w:t>未被人民法院列入“失信被执行人名单”；</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提供“信用中国”网站或全国法院被执行人信息查询的网页截图</w:t>
      </w:r>
      <w:r>
        <w:rPr>
          <w:rFonts w:hint="eastAsia" w:ascii="宋体" w:hAnsi="宋体" w:cs="宋体"/>
          <w:b/>
          <w:bCs/>
          <w:color w:val="auto"/>
          <w:kern w:val="0"/>
          <w:sz w:val="24"/>
          <w:szCs w:val="24"/>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 xml:space="preserve"> 近三年以来参加政</w:t>
      </w:r>
      <w:r>
        <w:rPr>
          <w:rFonts w:hint="eastAsia" w:ascii="宋体" w:hAnsi="宋体" w:eastAsia="宋体" w:cs="宋体"/>
          <w:color w:val="auto"/>
          <w:kern w:val="0"/>
          <w:sz w:val="24"/>
          <w:szCs w:val="24"/>
        </w:rPr>
        <w:t>府采购经营活动中没有重大违法记录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并加盖供应商公章</w:t>
      </w:r>
      <w:r>
        <w:rPr>
          <w:rFonts w:hint="eastAsia" w:ascii="宋体" w:hAnsi="宋体" w:cs="宋体"/>
          <w:b/>
          <w:bCs/>
          <w:color w:val="auto"/>
          <w:kern w:val="0"/>
          <w:sz w:val="24"/>
          <w:szCs w:val="24"/>
          <w:lang w:eastAsia="zh-CN"/>
        </w:rPr>
        <w:t>）</w:t>
      </w:r>
    </w:p>
    <w:p w14:paraId="1D2E7F8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提供相关证明文件材料并加盖供应商公章</w:t>
      </w:r>
      <w:r>
        <w:rPr>
          <w:rFonts w:hint="eastAsia" w:ascii="宋体" w:hAnsi="宋体" w:cs="宋体"/>
          <w:b/>
          <w:bCs/>
          <w:color w:val="auto"/>
          <w:sz w:val="24"/>
          <w:szCs w:val="24"/>
          <w:lang w:eastAsia="zh-CN"/>
        </w:rPr>
        <w:t>）</w:t>
      </w:r>
    </w:p>
    <w:p w14:paraId="156CF9A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eastAsiaTheme="minorEastAsia"/>
          <w:color w:val="0000FF"/>
          <w:sz w:val="24"/>
          <w:szCs w:val="24"/>
          <w:highlight w:val="none"/>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如参与者为代理经销商且代理产品为进口产品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提供从制造厂商到代理经销商对所投产品的合法有效授权证明文件</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并加盖供应商公章</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b/>
          <w:color w:val="0000FF"/>
          <w:sz w:val="24"/>
          <w:szCs w:val="24"/>
          <w:highlight w:val="none"/>
        </w:rPr>
        <w:t>如</w:t>
      </w:r>
      <w:r>
        <w:rPr>
          <w:rFonts w:hint="eastAsia" w:asciiTheme="minorEastAsia" w:hAnsiTheme="minorEastAsia" w:eastAsiaTheme="minorEastAsia"/>
          <w:b/>
          <w:color w:val="0000FF"/>
          <w:sz w:val="24"/>
          <w:szCs w:val="24"/>
          <w:highlight w:val="none"/>
          <w:lang w:eastAsia="zh-CN"/>
        </w:rPr>
        <w:t>提供资料非中文</w:t>
      </w:r>
      <w:r>
        <w:rPr>
          <w:rFonts w:hint="eastAsia" w:asciiTheme="minorEastAsia" w:hAnsiTheme="minorEastAsia" w:eastAsiaTheme="minorEastAsia"/>
          <w:b/>
          <w:color w:val="0000FF"/>
          <w:sz w:val="24"/>
          <w:szCs w:val="24"/>
          <w:highlight w:val="none"/>
        </w:rPr>
        <w:t>版，请同时</w:t>
      </w:r>
      <w:r>
        <w:rPr>
          <w:rFonts w:hint="eastAsia" w:asciiTheme="minorEastAsia" w:hAnsiTheme="minorEastAsia" w:eastAsiaTheme="minorEastAsia"/>
          <w:b/>
          <w:color w:val="0000FF"/>
          <w:sz w:val="24"/>
          <w:szCs w:val="24"/>
          <w:highlight w:val="none"/>
          <w:lang w:eastAsia="zh-CN"/>
        </w:rPr>
        <w:t>另</w:t>
      </w:r>
      <w:r>
        <w:rPr>
          <w:rFonts w:hint="eastAsia" w:asciiTheme="minorEastAsia" w:hAnsiTheme="minorEastAsia" w:eastAsiaTheme="minorEastAsia"/>
          <w:b/>
          <w:color w:val="0000FF"/>
          <w:sz w:val="24"/>
          <w:szCs w:val="24"/>
          <w:highlight w:val="none"/>
        </w:rPr>
        <w:t>提供中文版加盖供应商公章</w:t>
      </w:r>
      <w:r>
        <w:rPr>
          <w:rFonts w:hint="eastAsia" w:asciiTheme="minorEastAsia" w:hAnsiTheme="minorEastAsia" w:eastAsiaTheme="minorEastAsia"/>
          <w:b/>
          <w:color w:val="0000FF"/>
          <w:sz w:val="24"/>
          <w:szCs w:val="24"/>
          <w:highlight w:val="none"/>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法定代表人或单位负责人为同一人或者存在直接控股、管理关系的不同</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，不得参加同一合同项下的采购活动</w:t>
      </w:r>
      <w:r>
        <w:rPr>
          <w:rFonts w:hint="eastAsia" w:ascii="宋体" w:hAnsi="宋体" w:cs="宋体"/>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Times New Roman"/>
          <w:b/>
          <w:bCs/>
          <w:color w:val="auto"/>
          <w:sz w:val="24"/>
          <w:szCs w:val="24"/>
        </w:rPr>
      </w:pP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本项目不接受联合体。</w:t>
      </w:r>
      <w:r>
        <w:rPr>
          <w:rFonts w:hint="eastAsia" w:ascii="宋体" w:hAnsi="宋体" w:eastAsia="宋体" w:cs="宋体"/>
          <w:b/>
          <w:bCs/>
          <w:color w:val="auto"/>
          <w:kern w:val="0"/>
          <w:sz w:val="24"/>
          <w:szCs w:val="24"/>
        </w:rPr>
        <w:t>（提供声明函，格式自拟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15870"/>
      <w:bookmarkStart w:id="15" w:name="_Toc7291"/>
      <w:bookmarkStart w:id="16" w:name="_Toc40776111"/>
      <w:bookmarkStart w:id="17" w:name="_Toc40346375"/>
      <w:bookmarkStart w:id="18" w:name="_Toc11305"/>
      <w:bookmarkStart w:id="19" w:name="_Toc11075"/>
      <w:bookmarkStart w:id="20" w:name="_Toc21249"/>
      <w:bookmarkStart w:id="21" w:name="_Toc435"/>
      <w:bookmarkStart w:id="22" w:name="_Toc12520"/>
      <w:bookmarkStart w:id="23" w:name="_Toc8364"/>
      <w:bookmarkStart w:id="24" w:name="_Toc1994"/>
      <w:bookmarkStart w:id="25" w:name="_Toc28703"/>
      <w:bookmarkStart w:id="26" w:name="_Toc29113"/>
      <w:bookmarkStart w:id="27" w:name="_Toc40346216"/>
      <w:bookmarkStart w:id="28" w:name="_Toc3471"/>
      <w:bookmarkStart w:id="29" w:name="_Toc6547"/>
      <w:bookmarkStart w:id="30" w:name="_Toc26267"/>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17709"/>
      <w:bookmarkStart w:id="32" w:name="_Toc27997"/>
      <w:bookmarkStart w:id="33" w:name="_Toc2916"/>
      <w:bookmarkStart w:id="34" w:name="_Toc1743"/>
      <w:bookmarkStart w:id="35" w:name="_Toc40346217"/>
      <w:bookmarkStart w:id="36" w:name="_Toc40346376"/>
      <w:bookmarkStart w:id="37" w:name="_Toc20884"/>
      <w:bookmarkStart w:id="38" w:name="_Toc40776112"/>
    </w:p>
    <w:p w14:paraId="550CB58F">
      <w:pPr>
        <w:widowControl/>
        <w:spacing w:line="360" w:lineRule="auto"/>
        <w:ind w:firstLine="600"/>
        <w:outlineLvl w:val="0"/>
        <w:rPr>
          <w:rFonts w:cs="宋体"/>
          <w:kern w:val="0"/>
          <w:sz w:val="30"/>
          <w:szCs w:val="30"/>
        </w:rPr>
      </w:pPr>
      <w:bookmarkStart w:id="39" w:name="_Toc19699"/>
      <w:bookmarkStart w:id="40" w:name="_Toc30979"/>
      <w:bookmarkStart w:id="41" w:name="_Toc2029"/>
      <w:bookmarkStart w:id="42" w:name="_Toc5238"/>
      <w:bookmarkStart w:id="43" w:name="_Toc29102"/>
      <w:bookmarkStart w:id="44" w:name="_Toc23097"/>
      <w:bookmarkStart w:id="45" w:name="_Toc31538"/>
      <w:bookmarkStart w:id="46" w:name="_Toc11485"/>
      <w:bookmarkStart w:id="47" w:name="_Toc2012"/>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31993"/>
      <w:bookmarkStart w:id="49" w:name="_Toc40346377"/>
      <w:bookmarkStart w:id="50" w:name="_Toc4013"/>
      <w:bookmarkStart w:id="51" w:name="_Toc17930"/>
      <w:bookmarkStart w:id="52" w:name="_Toc21483"/>
      <w:bookmarkStart w:id="53" w:name="_Toc14824"/>
      <w:bookmarkStart w:id="54" w:name="_Toc40346218"/>
      <w:bookmarkStart w:id="55" w:name="_Toc12645"/>
      <w:bookmarkStart w:id="56" w:name="_Toc11141"/>
      <w:bookmarkStart w:id="57" w:name="_Toc29767"/>
      <w:bookmarkStart w:id="58" w:name="_Toc7052"/>
      <w:bookmarkStart w:id="59" w:name="_Toc24763"/>
      <w:bookmarkStart w:id="60" w:name="_Toc40776113"/>
      <w:bookmarkStart w:id="61" w:name="_Toc16794"/>
      <w:bookmarkStart w:id="62" w:name="_Toc11558"/>
      <w:bookmarkStart w:id="63" w:name="_Toc27867"/>
      <w:bookmarkStart w:id="64" w:name="_Toc28064"/>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32709"/>
      <w:bookmarkStart w:id="66" w:name="_Toc1324"/>
      <w:bookmarkStart w:id="67" w:name="_Toc4563"/>
      <w:bookmarkStart w:id="68" w:name="_Toc9883"/>
      <w:bookmarkStart w:id="69" w:name="_Toc26029"/>
      <w:bookmarkStart w:id="70" w:name="_Toc11334"/>
      <w:bookmarkStart w:id="71" w:name="_Toc31197"/>
      <w:bookmarkStart w:id="72" w:name="_Toc16813"/>
      <w:bookmarkStart w:id="73" w:name="_Toc40346378"/>
      <w:bookmarkStart w:id="74" w:name="_Toc40346219"/>
      <w:bookmarkStart w:id="75" w:name="_Toc40776114"/>
      <w:bookmarkStart w:id="76" w:name="_Toc6438"/>
      <w:bookmarkStart w:id="77" w:name="_Toc24651"/>
      <w:bookmarkStart w:id="78" w:name="_Toc27771"/>
      <w:bookmarkStart w:id="79" w:name="_Toc19831"/>
      <w:bookmarkStart w:id="80" w:name="_Toc14287"/>
      <w:bookmarkStart w:id="81" w:name="_Toc17537"/>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3895"/>
      <w:bookmarkStart w:id="83" w:name="_Toc12650"/>
      <w:bookmarkStart w:id="84" w:name="_Toc5189"/>
      <w:bookmarkStart w:id="85" w:name="_Toc27206"/>
      <w:bookmarkStart w:id="86" w:name="_Toc21686"/>
      <w:bookmarkStart w:id="87" w:name="_Toc21940"/>
      <w:bookmarkStart w:id="88" w:name="_Toc5634"/>
      <w:bookmarkStart w:id="89" w:name="_Toc13222"/>
      <w:bookmarkStart w:id="90" w:name="_Toc17483"/>
      <w:bookmarkStart w:id="91" w:name="_Toc14586"/>
      <w:bookmarkStart w:id="92" w:name="_Toc40776115"/>
      <w:bookmarkStart w:id="93" w:name="_Toc40346379"/>
      <w:bookmarkStart w:id="94" w:name="_Toc27868"/>
      <w:bookmarkStart w:id="95" w:name="_Toc40346220"/>
      <w:bookmarkStart w:id="96" w:name="_Toc18353"/>
      <w:bookmarkStart w:id="97" w:name="_Toc30336"/>
      <w:bookmarkStart w:id="98" w:name="_Toc20994"/>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11547"/>
      <w:bookmarkStart w:id="100" w:name="_Toc40776116"/>
      <w:bookmarkStart w:id="101" w:name="_Toc32371"/>
      <w:bookmarkStart w:id="102" w:name="_Toc30856"/>
      <w:bookmarkStart w:id="103" w:name="_Toc10454"/>
      <w:bookmarkStart w:id="104" w:name="_Toc27009"/>
      <w:bookmarkStart w:id="105" w:name="_Toc5220"/>
      <w:bookmarkStart w:id="106" w:name="_Toc8526"/>
      <w:bookmarkStart w:id="107" w:name="_Toc9282"/>
      <w:bookmarkStart w:id="108" w:name="_Toc40346221"/>
      <w:bookmarkStart w:id="109" w:name="_Toc21449"/>
      <w:bookmarkStart w:id="110" w:name="_Toc30904"/>
      <w:bookmarkStart w:id="111" w:name="_Toc3498"/>
      <w:bookmarkStart w:id="112" w:name="_Toc14462"/>
      <w:bookmarkStart w:id="113" w:name="_Toc27646"/>
      <w:bookmarkStart w:id="114" w:name="_Toc40346380"/>
      <w:bookmarkStart w:id="115" w:name="_Toc12127"/>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3184"/>
      <w:bookmarkStart w:id="117" w:name="_Toc10399"/>
      <w:bookmarkStart w:id="118" w:name="_Toc28747"/>
      <w:bookmarkStart w:id="119" w:name="_Toc16728"/>
      <w:bookmarkStart w:id="120" w:name="_Toc31077"/>
      <w:bookmarkStart w:id="121" w:name="_Toc9697"/>
      <w:bookmarkStart w:id="122" w:name="_Toc21213"/>
      <w:bookmarkStart w:id="123" w:name="_Toc15539"/>
      <w:bookmarkStart w:id="124" w:name="_Toc6691"/>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0201EC8A">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5419F7DF">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14:paraId="4896C206">
      <w:pPr>
        <w:pStyle w:val="24"/>
        <w:spacing w:line="360" w:lineRule="auto"/>
        <w:jc w:val="center"/>
        <w:outlineLvl w:val="0"/>
        <w:rPr>
          <w:b/>
          <w:bCs/>
          <w:sz w:val="32"/>
          <w:szCs w:val="32"/>
        </w:rPr>
      </w:pPr>
      <w:bookmarkStart w:id="129" w:name="_Toc3241"/>
      <w:bookmarkStart w:id="130" w:name="_Toc20854"/>
      <w:bookmarkStart w:id="131" w:name="_Toc7276"/>
      <w:bookmarkStart w:id="132" w:name="_Toc14020"/>
      <w:bookmarkStart w:id="133" w:name="_Toc3758"/>
      <w:bookmarkStart w:id="134" w:name="_Toc15934"/>
      <w:bookmarkStart w:id="135" w:name="_Toc18443"/>
      <w:bookmarkStart w:id="136" w:name="_Toc15050"/>
      <w:bookmarkStart w:id="137" w:name="_Toc14853"/>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val="en-US" w:eastAsia="zh-CN"/>
        </w:rPr>
        <w:t>营业执照住所</w:t>
      </w:r>
      <w:r>
        <w:rPr>
          <w:rFonts w:hint="eastAsia"/>
          <w:sz w:val="28"/>
          <w:szCs w:val="28"/>
        </w:rPr>
        <w:t>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181083A3">
      <w:pPr>
        <w:pStyle w:val="24"/>
        <w:spacing w:line="360" w:lineRule="auto"/>
        <w:ind w:firstLine="560"/>
        <w:rPr>
          <w:rFonts w:hint="eastAsia"/>
          <w:sz w:val="28"/>
          <w:szCs w:val="28"/>
        </w:rPr>
      </w:pPr>
      <w:r>
        <w:rPr>
          <w:rFonts w:hint="eastAsia"/>
          <w:sz w:val="28"/>
          <w:szCs w:val="28"/>
        </w:rPr>
        <w:t>授权日期：</w:t>
      </w:r>
      <w:r>
        <w:rPr>
          <w:rFonts w:hint="eastAsia"/>
          <w:sz w:val="28"/>
          <w:szCs w:val="28"/>
          <w:u w:val="single"/>
        </w:rPr>
        <w:t xml:space="preserve">                  至                   </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近三年以来</w:t>
      </w:r>
      <w:r>
        <w:rPr>
          <w:rFonts w:hint="eastAsia" w:ascii="宋体" w:hAnsi="宋体" w:eastAsia="宋体" w:cs="Times New Roman"/>
          <w:color w:val="0000FF"/>
          <w:sz w:val="24"/>
          <w:szCs w:val="24"/>
          <w:lang w:val="en-US" w:eastAsia="zh-CN"/>
        </w:rPr>
        <w:t>企业</w:t>
      </w:r>
      <w:r>
        <w:rPr>
          <w:rFonts w:hint="eastAsia" w:ascii="宋体" w:hAnsi="宋体" w:eastAsia="宋体" w:cs="Times New Roman"/>
          <w:color w:val="auto"/>
          <w:sz w:val="24"/>
          <w:szCs w:val="24"/>
          <w:lang w:val="en-US" w:eastAsia="zh-CN"/>
        </w:rPr>
        <w:t>及其</w:t>
      </w:r>
      <w:r>
        <w:rPr>
          <w:rFonts w:hint="eastAsia" w:ascii="宋体" w:hAnsi="宋体" w:eastAsia="宋体" w:cs="Times New Roman"/>
          <w:color w:val="0000FF"/>
          <w:sz w:val="24"/>
          <w:szCs w:val="24"/>
          <w:lang w:val="en-US" w:eastAsia="zh-CN"/>
        </w:rPr>
        <w:t>法定代表人</w:t>
      </w:r>
      <w:r>
        <w:rPr>
          <w:rFonts w:hint="eastAsia" w:ascii="宋体" w:hAnsi="宋体" w:eastAsia="宋体" w:cs="Times New Roman"/>
          <w:color w:val="auto"/>
          <w:sz w:val="24"/>
          <w:szCs w:val="24"/>
          <w:lang w:val="en-US" w:eastAsia="zh-CN"/>
        </w:rPr>
        <w:t>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近三年以来参加政府采购经营活动中没有重大违法记录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val="en-US"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690DB2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p>
    <w:p w14:paraId="3E8D7DF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b/>
          <w:bCs/>
          <w:color w:val="auto"/>
          <w:sz w:val="24"/>
          <w:szCs w:val="24"/>
          <w:lang w:val="en-US" w:eastAsia="zh-CN"/>
        </w:rPr>
      </w:pPr>
    </w:p>
    <w:p w14:paraId="09F5E0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b/>
          <w:bCs/>
          <w:color w:val="auto"/>
          <w:sz w:val="24"/>
          <w:szCs w:val="24"/>
          <w:lang w:val="en-US" w:eastAsia="zh-CN"/>
        </w:rPr>
      </w:pPr>
    </w:p>
    <w:p w14:paraId="555FFB0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b/>
          <w:bCs/>
          <w:color w:val="auto"/>
          <w:sz w:val="24"/>
          <w:szCs w:val="24"/>
          <w:lang w:val="en-US" w:eastAsia="zh-CN"/>
        </w:rPr>
      </w:pPr>
    </w:p>
    <w:p w14:paraId="5833133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黑体" w:hAnsi="黑体" w:eastAsia="黑体"/>
          <w:sz w:val="32"/>
          <w:szCs w:val="32"/>
        </w:rPr>
      </w:pPr>
      <w:r>
        <w:rPr>
          <w:rFonts w:hint="eastAsia" w:ascii="宋体" w:hAnsi="宋体" w:cs="Times New Roman"/>
          <w:b/>
          <w:bCs/>
          <w:color w:val="auto"/>
          <w:sz w:val="24"/>
          <w:szCs w:val="24"/>
          <w:lang w:val="en-US" w:eastAsia="zh-CN"/>
        </w:rPr>
        <w:t>报价表（详见相关格式）</w:t>
      </w: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
                <w:bCs w:val="0"/>
                <w:sz w:val="24"/>
              </w:rPr>
            </w:pPr>
            <w:r>
              <w:rPr>
                <w:rFonts w:hint="eastAsia" w:ascii="宋体" w:hAnsi="宋体" w:cs="宋体"/>
                <w:b/>
                <w:bCs w:val="0"/>
                <w:sz w:val="24"/>
              </w:rPr>
              <w:t>项目名称</w:t>
            </w:r>
          </w:p>
        </w:tc>
        <w:tc>
          <w:tcPr>
            <w:tcW w:w="2127" w:type="dxa"/>
            <w:shd w:val="clear" w:color="auto" w:fill="auto"/>
            <w:noWrap/>
            <w:vAlign w:val="center"/>
          </w:tcPr>
          <w:p w14:paraId="477775C5">
            <w:pPr>
              <w:spacing w:line="360" w:lineRule="auto"/>
              <w:jc w:val="center"/>
              <w:rPr>
                <w:rFonts w:ascii="宋体" w:hAnsi="宋体" w:cs="宋体"/>
                <w:b/>
                <w:bCs w:val="0"/>
                <w:sz w:val="24"/>
              </w:rPr>
            </w:pPr>
            <w:r>
              <w:rPr>
                <w:rFonts w:hint="eastAsia" w:ascii="宋体" w:hAnsi="宋体" w:cs="宋体"/>
                <w:b/>
                <w:bCs w:val="0"/>
                <w:sz w:val="24"/>
              </w:rPr>
              <w:t>产品注册证名称</w:t>
            </w:r>
          </w:p>
        </w:tc>
        <w:tc>
          <w:tcPr>
            <w:tcW w:w="1417" w:type="dxa"/>
            <w:shd w:val="clear" w:color="auto" w:fill="auto"/>
            <w:noWrap/>
            <w:vAlign w:val="center"/>
          </w:tcPr>
          <w:p w14:paraId="15C6DD29">
            <w:pPr>
              <w:spacing w:line="360" w:lineRule="auto"/>
              <w:jc w:val="center"/>
              <w:rPr>
                <w:rFonts w:ascii="宋体" w:hAnsi="宋体" w:cs="宋体"/>
                <w:b/>
                <w:bCs w:val="0"/>
                <w:sz w:val="24"/>
              </w:rPr>
            </w:pPr>
            <w:r>
              <w:rPr>
                <w:rFonts w:hint="eastAsia" w:ascii="宋体" w:hAnsi="宋体" w:cs="宋体"/>
                <w:b/>
                <w:bCs w:val="0"/>
                <w:sz w:val="24"/>
              </w:rPr>
              <w:t>品牌</w:t>
            </w:r>
          </w:p>
        </w:tc>
        <w:tc>
          <w:tcPr>
            <w:tcW w:w="1276" w:type="dxa"/>
            <w:shd w:val="clear" w:color="auto" w:fill="auto"/>
            <w:noWrap/>
            <w:vAlign w:val="center"/>
          </w:tcPr>
          <w:p w14:paraId="596CA43D">
            <w:pPr>
              <w:spacing w:line="360" w:lineRule="auto"/>
              <w:jc w:val="center"/>
              <w:rPr>
                <w:rFonts w:ascii="宋体" w:hAnsi="宋体" w:cs="宋体"/>
                <w:b/>
                <w:bCs w:val="0"/>
                <w:sz w:val="24"/>
              </w:rPr>
            </w:pPr>
            <w:r>
              <w:rPr>
                <w:rFonts w:hint="eastAsia" w:ascii="宋体" w:hAnsi="宋体" w:cs="宋体"/>
                <w:b/>
                <w:bCs w:val="0"/>
                <w:sz w:val="24"/>
              </w:rPr>
              <w:t>型号</w:t>
            </w:r>
          </w:p>
        </w:tc>
        <w:tc>
          <w:tcPr>
            <w:tcW w:w="1103" w:type="dxa"/>
            <w:shd w:val="clear" w:color="auto" w:fill="auto"/>
            <w:vAlign w:val="center"/>
          </w:tcPr>
          <w:p w14:paraId="408EC911">
            <w:pPr>
              <w:spacing w:line="360" w:lineRule="auto"/>
              <w:jc w:val="center"/>
              <w:rPr>
                <w:rFonts w:ascii="宋体" w:hAnsi="宋体" w:cs="宋体"/>
                <w:b/>
                <w:bCs w:val="0"/>
                <w:sz w:val="24"/>
              </w:rPr>
            </w:pPr>
            <w:r>
              <w:rPr>
                <w:rFonts w:hint="eastAsia" w:ascii="宋体" w:hAnsi="宋体" w:cs="宋体"/>
                <w:b/>
                <w:bCs w:val="0"/>
                <w:sz w:val="24"/>
              </w:rPr>
              <w:t>产地</w:t>
            </w:r>
          </w:p>
        </w:tc>
        <w:tc>
          <w:tcPr>
            <w:tcW w:w="1276" w:type="dxa"/>
            <w:shd w:val="clear" w:color="auto" w:fill="auto"/>
            <w:noWrap/>
            <w:vAlign w:val="center"/>
          </w:tcPr>
          <w:p w14:paraId="1C308899">
            <w:pPr>
              <w:spacing w:line="360" w:lineRule="auto"/>
              <w:jc w:val="center"/>
              <w:rPr>
                <w:rFonts w:ascii="宋体" w:hAnsi="宋体" w:cs="宋体"/>
                <w:b/>
                <w:bCs w:val="0"/>
                <w:sz w:val="24"/>
              </w:rPr>
            </w:pPr>
            <w:r>
              <w:rPr>
                <w:rFonts w:hint="eastAsia" w:ascii="宋体" w:hAnsi="宋体" w:cs="宋体"/>
                <w:b/>
                <w:bCs w:val="0"/>
                <w:sz w:val="24"/>
              </w:rPr>
              <w:t>上市时间</w:t>
            </w:r>
          </w:p>
        </w:tc>
        <w:tc>
          <w:tcPr>
            <w:tcW w:w="1471" w:type="dxa"/>
            <w:shd w:val="clear" w:color="auto" w:fill="auto"/>
            <w:noWrap/>
            <w:vAlign w:val="center"/>
          </w:tcPr>
          <w:p w14:paraId="1F3E3A84">
            <w:pPr>
              <w:spacing w:line="360" w:lineRule="auto"/>
              <w:jc w:val="center"/>
              <w:rPr>
                <w:rFonts w:ascii="宋体" w:hAnsi="宋体" w:cs="宋体"/>
                <w:b/>
                <w:bCs w:val="0"/>
                <w:sz w:val="24"/>
              </w:rPr>
            </w:pPr>
            <w:r>
              <w:rPr>
                <w:rFonts w:hint="eastAsia" w:ascii="宋体" w:hAnsi="宋体" w:cs="宋体"/>
                <w:b/>
                <w:bCs w:val="0"/>
                <w:sz w:val="24"/>
              </w:rPr>
              <w:t>初始报价</w:t>
            </w:r>
          </w:p>
          <w:p w14:paraId="58B0EBA5">
            <w:pPr>
              <w:spacing w:line="360" w:lineRule="auto"/>
              <w:jc w:val="center"/>
              <w:rPr>
                <w:rFonts w:ascii="宋体" w:hAnsi="宋体" w:cs="宋体"/>
                <w:b/>
                <w:bCs w:val="0"/>
                <w:sz w:val="24"/>
              </w:rPr>
            </w:pPr>
            <w:r>
              <w:rPr>
                <w:rFonts w:hint="eastAsia" w:ascii="宋体" w:hAnsi="宋体" w:cs="宋体"/>
                <w:b/>
                <w:bCs w:val="0"/>
                <w:sz w:val="24"/>
              </w:rPr>
              <w:t>（元/台）</w:t>
            </w:r>
          </w:p>
        </w:tc>
        <w:tc>
          <w:tcPr>
            <w:tcW w:w="850" w:type="dxa"/>
            <w:shd w:val="clear" w:color="auto" w:fill="auto"/>
            <w:vAlign w:val="center"/>
          </w:tcPr>
          <w:p w14:paraId="71B9903E">
            <w:pPr>
              <w:spacing w:line="360" w:lineRule="auto"/>
              <w:jc w:val="center"/>
              <w:rPr>
                <w:rFonts w:ascii="宋体" w:hAnsi="宋体" w:cs="宋体"/>
                <w:b/>
                <w:bCs w:val="0"/>
                <w:sz w:val="24"/>
              </w:rPr>
            </w:pPr>
            <w:r>
              <w:rPr>
                <w:rFonts w:hint="eastAsia" w:ascii="宋体" w:hAnsi="宋体" w:cs="宋体"/>
                <w:b/>
                <w:bCs w:val="0"/>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
                <w:bCs w:val="0"/>
                <w:sz w:val="24"/>
              </w:rPr>
            </w:pPr>
            <w:r>
              <w:rPr>
                <w:rFonts w:hint="eastAsia" w:ascii="宋体" w:hAnsi="宋体" w:cs="宋体"/>
                <w:b/>
                <w:bCs w:val="0"/>
                <w:sz w:val="24"/>
              </w:rPr>
              <w:t>合计（元）：</w:t>
            </w:r>
          </w:p>
        </w:tc>
        <w:tc>
          <w:tcPr>
            <w:tcW w:w="5976" w:type="dxa"/>
            <w:gridSpan w:val="5"/>
            <w:shd w:val="clear" w:color="auto" w:fill="auto"/>
            <w:noWrap/>
            <w:vAlign w:val="center"/>
          </w:tcPr>
          <w:p w14:paraId="79501711">
            <w:pPr>
              <w:spacing w:line="360" w:lineRule="auto"/>
              <w:jc w:val="left"/>
              <w:rPr>
                <w:rFonts w:ascii="宋体" w:hAnsi="宋体" w:cs="宋体"/>
                <w:b/>
                <w:bCs w:val="0"/>
                <w:sz w:val="24"/>
              </w:rPr>
            </w:pPr>
            <w:r>
              <w:rPr>
                <w:rFonts w:hint="eastAsia" w:ascii="宋体" w:hAnsi="宋体" w:cs="宋体"/>
                <w:b/>
                <w:bCs w:val="0"/>
                <w:sz w:val="24"/>
              </w:rPr>
              <w:t>合计金额大写：</w:t>
            </w:r>
          </w:p>
        </w:tc>
      </w:tr>
    </w:tbl>
    <w:p w14:paraId="20E64F37">
      <w:pPr>
        <w:widowControl/>
        <w:spacing w:line="360" w:lineRule="auto"/>
        <w:jc w:val="left"/>
        <w:rPr>
          <w:rFonts w:hint="eastAsia" w:ascii="宋体" w:hAnsi="宋体"/>
          <w:b/>
          <w:bCs/>
          <w:sz w:val="24"/>
          <w:lang w:val="en-US" w:eastAsia="zh-CN"/>
        </w:rPr>
      </w:pPr>
      <w:r>
        <w:rPr>
          <w:rFonts w:hint="eastAsia" w:ascii="宋体" w:hAnsi="宋体"/>
          <w:b/>
          <w:bCs/>
          <w:sz w:val="24"/>
          <w:lang w:val="en-US" w:eastAsia="zh-CN"/>
        </w:rPr>
        <w:t>备注：</w:t>
      </w:r>
    </w:p>
    <w:p w14:paraId="27C5EE7A">
      <w:pPr>
        <w:widowControl/>
        <w:spacing w:line="360" w:lineRule="auto"/>
        <w:jc w:val="left"/>
        <w:rPr>
          <w:rFonts w:ascii="宋体" w:hAnsi="宋体"/>
          <w:sz w:val="24"/>
        </w:rPr>
      </w:pPr>
      <w:r>
        <w:rPr>
          <w:rFonts w:hint="eastAsia" w:ascii="宋体" w:hAnsi="宋体"/>
          <w:b/>
          <w:bCs/>
          <w:sz w:val="24"/>
          <w:lang w:val="en-US" w:eastAsia="zh-CN"/>
        </w:rPr>
        <w:t>1.</w:t>
      </w:r>
      <w:r>
        <w:rPr>
          <w:rFonts w:hint="eastAsia" w:ascii="宋体" w:hAnsi="宋体"/>
          <w:b/>
          <w:bCs/>
          <w:sz w:val="24"/>
        </w:rPr>
        <w:t>温馨提示：</w:t>
      </w:r>
      <w:r>
        <w:rPr>
          <w:rFonts w:hint="eastAsia" w:ascii="宋体" w:hAnsi="宋体"/>
          <w:sz w:val="24"/>
        </w:rPr>
        <w:t>壹、贰、叁、肆、伍、陆、柒、捌、玖、拾 、佰、仟、万</w:t>
      </w:r>
    </w:p>
    <w:p w14:paraId="53741B6E">
      <w:pPr>
        <w:widowControl/>
        <w:spacing w:line="360" w:lineRule="auto"/>
        <w:jc w:val="left"/>
        <w:rPr>
          <w:rFonts w:ascii="宋体" w:hAnsi="宋体"/>
          <w:b/>
          <w:bCs/>
          <w:sz w:val="24"/>
        </w:rPr>
      </w:pPr>
      <w:r>
        <w:rPr>
          <w:rFonts w:hint="eastAsia" w:ascii="宋体" w:hAnsi="宋体"/>
          <w:b/>
          <w:bCs/>
          <w:sz w:val="24"/>
          <w:lang w:val="en-US" w:eastAsia="zh-CN"/>
        </w:rPr>
        <w:t>2.</w:t>
      </w:r>
      <w:r>
        <w:rPr>
          <w:rFonts w:hint="eastAsia" w:ascii="宋体" w:hAnsi="宋体"/>
          <w:b/>
          <w:bCs/>
          <w:sz w:val="24"/>
        </w:rPr>
        <w:t>附加内容：</w:t>
      </w:r>
      <w:r>
        <w:rPr>
          <w:rFonts w:ascii="宋体" w:hAnsi="宋体"/>
          <w:b/>
          <w:bCs/>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b/>
          <w:bCs/>
          <w:sz w:val="24"/>
        </w:rPr>
      </w:pPr>
      <w:r>
        <w:rPr>
          <w:rFonts w:hint="eastAsia" w:ascii="宋体" w:hAnsi="宋体"/>
          <w:b/>
          <w:bCs/>
          <w:sz w:val="24"/>
          <w:lang w:val="en-US" w:eastAsia="zh-CN"/>
        </w:rPr>
        <w:t>3.</w:t>
      </w:r>
      <w:r>
        <w:rPr>
          <w:rFonts w:hint="eastAsia" w:ascii="宋体" w:hAnsi="宋体"/>
          <w:b/>
          <w:bCs/>
          <w:sz w:val="24"/>
        </w:rPr>
        <w:t>附加说明：</w:t>
      </w:r>
    </w:p>
    <w:p w14:paraId="1AA65D2E">
      <w:pPr>
        <w:widowControl/>
        <w:spacing w:line="360" w:lineRule="auto"/>
        <w:jc w:val="left"/>
        <w:rPr>
          <w:rFonts w:hint="default" w:ascii="宋体" w:hAnsi="宋体" w:eastAsia="宋体"/>
          <w:sz w:val="24"/>
          <w:u w:val="single"/>
          <w:lang w:val="en-US" w:eastAsia="zh-CN"/>
        </w:rPr>
      </w:pPr>
      <w:r>
        <w:rPr>
          <w:rFonts w:hint="eastAsia" w:ascii="宋体" w:hAnsi="宋体"/>
          <w:sz w:val="24"/>
        </w:rPr>
        <w:t>1）供货期</w:t>
      </w:r>
      <w:r>
        <w:rPr>
          <w:rFonts w:hint="eastAsia" w:ascii="宋体" w:hAnsi="宋体"/>
          <w:sz w:val="24"/>
          <w:lang w:eastAsia="zh-CN"/>
        </w:rPr>
        <w:t>：</w:t>
      </w:r>
      <w:r>
        <w:rPr>
          <w:rFonts w:hint="eastAsia" w:ascii="宋体" w:hAnsi="宋体"/>
          <w:sz w:val="24"/>
          <w:u w:val="single"/>
          <w:lang w:val="en-US" w:eastAsia="zh-CN"/>
        </w:rPr>
        <w:t xml:space="preserve">                       ；</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b/>
          <w:bCs/>
          <w:sz w:val="24"/>
        </w:rPr>
      </w:pPr>
      <w:r>
        <w:rPr>
          <w:rFonts w:hint="eastAsia" w:ascii="宋体" w:hAnsi="宋体"/>
          <w:b/>
          <w:bCs/>
          <w:sz w:val="24"/>
          <w:lang w:val="en-US" w:eastAsia="zh-CN"/>
        </w:rPr>
        <w:t>4.</w:t>
      </w:r>
      <w:r>
        <w:rPr>
          <w:rFonts w:hint="eastAsia" w:ascii="宋体" w:hAnsi="宋体"/>
          <w:b/>
          <w:bCs/>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b/>
          <w:bCs/>
          <w:sz w:val="24"/>
          <w:lang w:val="en-US" w:eastAsia="zh-CN"/>
        </w:rPr>
        <w:t>5.</w:t>
      </w:r>
      <w:r>
        <w:rPr>
          <w:rFonts w:hint="eastAsia" w:ascii="宋体" w:hAnsi="宋体"/>
          <w:b/>
          <w:bCs/>
          <w:sz w:val="24"/>
        </w:rPr>
        <w:t>专机专用耗材报价（如有）：</w:t>
      </w:r>
    </w:p>
    <w:p w14:paraId="346010C8">
      <w:pPr>
        <w:widowControl/>
        <w:spacing w:line="360" w:lineRule="auto"/>
        <w:jc w:val="left"/>
        <w:rPr>
          <w:rFonts w:ascii="宋体" w:hAnsi="宋体"/>
          <w:sz w:val="24"/>
        </w:rPr>
      </w:pPr>
    </w:p>
    <w:p w14:paraId="6EA44F8E">
      <w:pPr>
        <w:spacing w:line="360" w:lineRule="auto"/>
        <w:jc w:val="both"/>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36A33FA5">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45C42FF"/>
    <w:rsid w:val="06440845"/>
    <w:rsid w:val="08306A12"/>
    <w:rsid w:val="083500C1"/>
    <w:rsid w:val="09525BED"/>
    <w:rsid w:val="09C81AE3"/>
    <w:rsid w:val="0BC73FB0"/>
    <w:rsid w:val="0C03487B"/>
    <w:rsid w:val="0D8344AC"/>
    <w:rsid w:val="0DE105E0"/>
    <w:rsid w:val="0FC11E7A"/>
    <w:rsid w:val="13327346"/>
    <w:rsid w:val="14C35BD0"/>
    <w:rsid w:val="14EF6DCA"/>
    <w:rsid w:val="15501E63"/>
    <w:rsid w:val="172327DB"/>
    <w:rsid w:val="1B060F39"/>
    <w:rsid w:val="1D177890"/>
    <w:rsid w:val="1D2A0A29"/>
    <w:rsid w:val="1DE80BEC"/>
    <w:rsid w:val="1EF609CD"/>
    <w:rsid w:val="1FBF47AD"/>
    <w:rsid w:val="1FCB0279"/>
    <w:rsid w:val="20C42551"/>
    <w:rsid w:val="21293969"/>
    <w:rsid w:val="21402D3F"/>
    <w:rsid w:val="22587BCC"/>
    <w:rsid w:val="233B37DA"/>
    <w:rsid w:val="23CB34D2"/>
    <w:rsid w:val="23FD4D51"/>
    <w:rsid w:val="24B94269"/>
    <w:rsid w:val="261C29D8"/>
    <w:rsid w:val="27F63A2D"/>
    <w:rsid w:val="28B27AD1"/>
    <w:rsid w:val="29546825"/>
    <w:rsid w:val="29CF4042"/>
    <w:rsid w:val="2B9B7D9C"/>
    <w:rsid w:val="2C216370"/>
    <w:rsid w:val="2E26476D"/>
    <w:rsid w:val="2E4520F6"/>
    <w:rsid w:val="30452C70"/>
    <w:rsid w:val="33590381"/>
    <w:rsid w:val="33D07732"/>
    <w:rsid w:val="33E86666"/>
    <w:rsid w:val="34D33DC9"/>
    <w:rsid w:val="35115140"/>
    <w:rsid w:val="3570550C"/>
    <w:rsid w:val="36C82827"/>
    <w:rsid w:val="370768B5"/>
    <w:rsid w:val="377E5383"/>
    <w:rsid w:val="37E65F71"/>
    <w:rsid w:val="38CA6E75"/>
    <w:rsid w:val="39056E6A"/>
    <w:rsid w:val="39102554"/>
    <w:rsid w:val="3C094170"/>
    <w:rsid w:val="3DA34BDA"/>
    <w:rsid w:val="42246629"/>
    <w:rsid w:val="4268358D"/>
    <w:rsid w:val="429E024C"/>
    <w:rsid w:val="42FE1FCA"/>
    <w:rsid w:val="4352242D"/>
    <w:rsid w:val="43C335C5"/>
    <w:rsid w:val="45307118"/>
    <w:rsid w:val="45C604B8"/>
    <w:rsid w:val="462142EB"/>
    <w:rsid w:val="468C4D8C"/>
    <w:rsid w:val="46A21FD3"/>
    <w:rsid w:val="46A2484B"/>
    <w:rsid w:val="47BA27C5"/>
    <w:rsid w:val="49572B2A"/>
    <w:rsid w:val="4BE8422D"/>
    <w:rsid w:val="4BFD0FED"/>
    <w:rsid w:val="4C4F110A"/>
    <w:rsid w:val="4FE82879"/>
    <w:rsid w:val="508A631B"/>
    <w:rsid w:val="51701B4D"/>
    <w:rsid w:val="548C5956"/>
    <w:rsid w:val="54AF0487"/>
    <w:rsid w:val="55252680"/>
    <w:rsid w:val="5613013D"/>
    <w:rsid w:val="563C073B"/>
    <w:rsid w:val="56F11A48"/>
    <w:rsid w:val="586B6FDD"/>
    <w:rsid w:val="597F2160"/>
    <w:rsid w:val="5A9932D8"/>
    <w:rsid w:val="5AF234EC"/>
    <w:rsid w:val="5B125F66"/>
    <w:rsid w:val="5C5762BC"/>
    <w:rsid w:val="5C85526A"/>
    <w:rsid w:val="5C952952"/>
    <w:rsid w:val="5CAE0BF7"/>
    <w:rsid w:val="5CB3268C"/>
    <w:rsid w:val="5EDB7DEF"/>
    <w:rsid w:val="611E41E2"/>
    <w:rsid w:val="634C0AA4"/>
    <w:rsid w:val="639C77AA"/>
    <w:rsid w:val="64DB34C0"/>
    <w:rsid w:val="658C3CFB"/>
    <w:rsid w:val="6594786A"/>
    <w:rsid w:val="65F91CA0"/>
    <w:rsid w:val="66C035C3"/>
    <w:rsid w:val="69E20917"/>
    <w:rsid w:val="6DF1127F"/>
    <w:rsid w:val="6F523856"/>
    <w:rsid w:val="6FB966A4"/>
    <w:rsid w:val="6FDD7D54"/>
    <w:rsid w:val="70F95A5B"/>
    <w:rsid w:val="746A0197"/>
    <w:rsid w:val="768B3397"/>
    <w:rsid w:val="77506DB6"/>
    <w:rsid w:val="784B7257"/>
    <w:rsid w:val="78FC5DB4"/>
    <w:rsid w:val="7969372B"/>
    <w:rsid w:val="79DF1122"/>
    <w:rsid w:val="7A2540C6"/>
    <w:rsid w:val="7A8E3AE6"/>
    <w:rsid w:val="7B0E0768"/>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2524</Words>
  <Characters>2618</Characters>
  <Lines>18</Lines>
  <Paragraphs>5</Paragraphs>
  <TotalTime>0</TotalTime>
  <ScaleCrop>false</ScaleCrop>
  <LinksUpToDate>false</LinksUpToDate>
  <CharactersWithSpaces>3231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2023-12-18T11:57:00Z</cp:lastPrinted>
  <dcterms:modified xsi:type="dcterms:W3CDTF">2025-01-27T08:15:21Z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03868452ACAB4E88927B4A3F78A6F11E_13</vt:lpwstr>
  </property>
  <property fmtid="{D5CDD505-2E9C-101B-9397-08002B2CF9AE}" pid="4" name="KSOTemplateDocerSaveRecord">
    <vt:lpwstr>eyJoZGlkIjoiNjAzYWRiNzkzYTczZjAwYzg1NzQyOTk3YjE3NGQ5ZTUifQ==</vt:lpwstr>
  </property>
</Properties>
</file>