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31952"/>
      <w:bookmarkStart w:id="1" w:name="_Toc11302"/>
      <w:bookmarkStart w:id="2" w:name="_Toc15148"/>
      <w:bookmarkStart w:id="3" w:name="_Toc20609"/>
      <w:bookmarkStart w:id="4" w:name="_Toc8279"/>
      <w:bookmarkStart w:id="5" w:name="_Toc6752"/>
      <w:r>
        <w:rPr>
          <w:rFonts w:hint="eastAsia" w:ascii="宋体" w:hAnsi="宋体"/>
          <w:b/>
          <w:color w:val="auto"/>
          <w:kern w:val="0"/>
          <w:sz w:val="44"/>
          <w:szCs w:val="44"/>
          <w:highlight w:val="none"/>
        </w:rPr>
        <w:t>南方医科大学第五附属医院</w:t>
      </w:r>
      <w:bookmarkEnd w:id="0"/>
      <w:bookmarkEnd w:id="1"/>
      <w:bookmarkEnd w:id="2"/>
      <w:bookmarkEnd w:id="3"/>
      <w:bookmarkEnd w:id="4"/>
      <w:bookmarkEnd w:id="5"/>
    </w:p>
    <w:p w14:paraId="315B7A91">
      <w:pPr>
        <w:jc w:val="center"/>
        <w:rPr>
          <w:rFonts w:ascii="宋体" w:hAnsi="宋体"/>
          <w:b/>
          <w:color w:val="auto"/>
          <w:kern w:val="0"/>
          <w:sz w:val="44"/>
          <w:szCs w:val="44"/>
          <w:highlight w:val="none"/>
        </w:rPr>
      </w:pPr>
    </w:p>
    <w:p w14:paraId="3909D4CD">
      <w:pPr>
        <w:pStyle w:val="23"/>
        <w:ind w:firstLine="1767" w:firstLineChars="400"/>
        <w:outlineLvl w:val="0"/>
        <w:rPr>
          <w:rFonts w:ascii="宋体" w:hAnsi="宋体"/>
          <w:b/>
          <w:color w:val="auto"/>
          <w:kern w:val="0"/>
          <w:sz w:val="44"/>
          <w:szCs w:val="44"/>
          <w:highlight w:val="none"/>
        </w:rPr>
      </w:pPr>
      <w:bookmarkStart w:id="6" w:name="_Toc18513"/>
      <w:r>
        <w:rPr>
          <w:rFonts w:hint="eastAsia" w:ascii="宋体" w:hAnsi="宋体"/>
          <w:b/>
          <w:color w:val="auto"/>
          <w:kern w:val="0"/>
          <w:sz w:val="44"/>
          <w:szCs w:val="44"/>
          <w:highlight w:val="none"/>
          <w:lang w:eastAsia="zh-CN"/>
        </w:rPr>
        <w:t>孕产妇心身健康管理系统项目</w:t>
      </w:r>
      <w:bookmarkEnd w:id="6"/>
    </w:p>
    <w:p w14:paraId="6A7918CA">
      <w:pPr>
        <w:spacing w:line="480" w:lineRule="auto"/>
        <w:jc w:val="center"/>
        <w:outlineLvl w:val="9"/>
        <w:rPr>
          <w:rFonts w:hint="eastAsia" w:ascii="宋体" w:hAnsi="宋体"/>
          <w:b/>
          <w:bCs/>
          <w:color w:val="auto"/>
          <w:sz w:val="72"/>
          <w:szCs w:val="72"/>
          <w:highlight w:val="none"/>
        </w:rPr>
      </w:pPr>
      <w:bookmarkStart w:id="7" w:name="_Toc1360"/>
      <w:bookmarkStart w:id="8" w:name="_Toc4148"/>
      <w:bookmarkStart w:id="9" w:name="_Toc19298"/>
      <w:bookmarkStart w:id="10" w:name="_Toc74"/>
    </w:p>
    <w:p w14:paraId="1C90239C">
      <w:pPr>
        <w:spacing w:line="480" w:lineRule="auto"/>
        <w:jc w:val="center"/>
        <w:outlineLvl w:val="0"/>
        <w:rPr>
          <w:rFonts w:ascii="宋体" w:hAnsi="宋体"/>
          <w:b/>
          <w:bCs/>
          <w:color w:val="auto"/>
          <w:sz w:val="72"/>
          <w:szCs w:val="72"/>
          <w:highlight w:val="none"/>
        </w:rPr>
      </w:pPr>
      <w:bookmarkStart w:id="11" w:name="_Toc11361"/>
      <w:bookmarkStart w:id="12" w:name="_Toc23014"/>
      <w:r>
        <w:rPr>
          <w:rFonts w:hint="eastAsia" w:ascii="宋体" w:hAnsi="宋体"/>
          <w:b/>
          <w:bCs/>
          <w:color w:val="auto"/>
          <w:sz w:val="72"/>
          <w:szCs w:val="72"/>
          <w:highlight w:val="none"/>
        </w:rPr>
        <w:t>院内采购文件</w:t>
      </w:r>
      <w:bookmarkEnd w:id="7"/>
      <w:bookmarkEnd w:id="8"/>
      <w:bookmarkEnd w:id="9"/>
      <w:bookmarkEnd w:id="10"/>
      <w:bookmarkEnd w:id="11"/>
      <w:bookmarkEnd w:id="12"/>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13" w:name="_Toc10723"/>
      <w:bookmarkStart w:id="14" w:name="_Toc16075"/>
      <w:bookmarkStart w:id="15" w:name="_Toc3573"/>
      <w:bookmarkStart w:id="16" w:name="_Toc14283"/>
      <w:bookmarkStart w:id="17" w:name="_Toc6507"/>
      <w:bookmarkStart w:id="18" w:name="_Toc7945"/>
      <w:r>
        <w:rPr>
          <w:rFonts w:hint="eastAsia" w:ascii="宋体" w:hAnsi="宋体"/>
          <w:b/>
          <w:bCs/>
          <w:color w:val="auto"/>
          <w:sz w:val="36"/>
          <w:szCs w:val="36"/>
          <w:highlight w:val="none"/>
        </w:rPr>
        <w:t>项目编号：</w:t>
      </w:r>
      <w:bookmarkEnd w:id="13"/>
      <w:bookmarkEnd w:id="14"/>
      <w:bookmarkEnd w:id="15"/>
      <w:bookmarkEnd w:id="16"/>
      <w:r>
        <w:rPr>
          <w:rFonts w:hint="eastAsia" w:ascii="宋体" w:hAnsi="宋体"/>
          <w:b/>
          <w:bCs/>
          <w:color w:val="auto"/>
          <w:sz w:val="36"/>
          <w:szCs w:val="36"/>
          <w:highlight w:val="none"/>
        </w:rPr>
        <w:t>NYWYH202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00</w:t>
      </w:r>
      <w:bookmarkEnd w:id="17"/>
      <w:r>
        <w:rPr>
          <w:rFonts w:hint="eastAsia" w:ascii="宋体" w:hAnsi="宋体"/>
          <w:b/>
          <w:bCs/>
          <w:color w:val="auto"/>
          <w:sz w:val="36"/>
          <w:szCs w:val="36"/>
          <w:highlight w:val="none"/>
          <w:lang w:val="en-US" w:eastAsia="zh-CN"/>
        </w:rPr>
        <w:t>0</w:t>
      </w:r>
      <w:bookmarkEnd w:id="18"/>
      <w:r>
        <w:rPr>
          <w:rFonts w:hint="eastAsia" w:ascii="宋体" w:hAnsi="宋体"/>
          <w:b/>
          <w:bCs/>
          <w:color w:val="auto"/>
          <w:sz w:val="36"/>
          <w:szCs w:val="36"/>
          <w:highlight w:val="none"/>
          <w:lang w:val="en-US" w:eastAsia="zh-CN"/>
        </w:rPr>
        <w:t>2</w:t>
      </w:r>
    </w:p>
    <w:p w14:paraId="44E7A2DA">
      <w:pPr>
        <w:pStyle w:val="23"/>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年</w:t>
      </w:r>
      <w:r>
        <w:rPr>
          <w:rFonts w:hint="eastAsia" w:ascii="宋体" w:hAnsi="宋体"/>
          <w:b/>
          <w:bCs/>
          <w:color w:val="auto"/>
          <w:sz w:val="36"/>
          <w:szCs w:val="36"/>
          <w:highlight w:val="none"/>
          <w:lang w:val="en-US" w:eastAsia="zh-CN"/>
        </w:rPr>
        <w:t>1</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136D5083">
      <w:pPr>
        <w:pStyle w:val="13"/>
        <w:rPr>
          <w:color w:val="auto"/>
          <w:highlight w:val="none"/>
        </w:rPr>
      </w:pPr>
    </w:p>
    <w:p w14:paraId="586BB4E1">
      <w:pPr>
        <w:pStyle w:val="13"/>
        <w:rPr>
          <w:color w:val="auto"/>
          <w:highlight w:val="none"/>
        </w:rPr>
      </w:pPr>
    </w:p>
    <w:p w14:paraId="196166D1">
      <w:pPr>
        <w:pStyle w:val="13"/>
        <w:rPr>
          <w:color w:val="auto"/>
          <w:highlight w:val="none"/>
        </w:rPr>
      </w:pPr>
    </w:p>
    <w:p w14:paraId="723D310E">
      <w:pPr>
        <w:pStyle w:val="13"/>
        <w:rPr>
          <w:color w:val="auto"/>
          <w:highlight w:val="none"/>
        </w:rPr>
      </w:pPr>
    </w:p>
    <w:sdt>
      <w:sdtPr>
        <w:rPr>
          <w:rFonts w:ascii="宋体" w:hAnsi="宋体" w:eastAsia="宋体" w:cs="Times New Roman"/>
          <w:kern w:val="2"/>
          <w:sz w:val="21"/>
          <w:szCs w:val="24"/>
          <w:lang w:val="en-US" w:eastAsia="zh-CN" w:bidi="ar-SA"/>
        </w:rPr>
        <w:id w:val="147457495"/>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0E6FC7BA">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04D8E087">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color w:val="auto"/>
              <w:kern w:val="2"/>
              <w:sz w:val="24"/>
              <w:szCs w:val="24"/>
              <w:highlight w:val="none"/>
              <w:lang w:val="en-US" w:eastAsia="zh-CN" w:bidi="ar-SA"/>
            </w:rPr>
            <w:instrText xml:space="preserve">TOC \o "1-1" \h \u </w:instrText>
          </w:r>
          <w:r>
            <w:rPr>
              <w:rFonts w:hint="eastAsia" w:ascii="宋体" w:hAnsi="宋体" w:eastAsia="宋体" w:cs="宋体"/>
              <w:b/>
              <w:bCs/>
              <w:color w:val="auto"/>
              <w:kern w:val="2"/>
              <w:sz w:val="24"/>
              <w:szCs w:val="24"/>
              <w:highlight w:val="none"/>
              <w:lang w:val="en-US" w:eastAsia="zh-CN" w:bidi="ar-SA"/>
            </w:rPr>
            <w:fldChar w:fldCharType="separate"/>
          </w:r>
        </w:p>
        <w:p w14:paraId="01011A09">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_Toc6307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rPr>
            <w:t xml:space="preserve">第一部分 </w:t>
          </w:r>
          <w:r>
            <w:rPr>
              <w:rFonts w:hint="eastAsia" w:ascii="宋体" w:hAnsi="宋体" w:eastAsia="宋体" w:cs="宋体"/>
              <w:b/>
              <w:bCs/>
              <w:kern w:val="0"/>
              <w:sz w:val="24"/>
              <w:szCs w:val="24"/>
              <w:highlight w:val="none"/>
            </w:rPr>
            <w:t>报名邀请函</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_Toc6307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25621E78">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_Toc24473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rPr>
            <w:t xml:space="preserve">第二部分 </w:t>
          </w:r>
          <w:r>
            <w:rPr>
              <w:rFonts w:hint="eastAsia" w:ascii="宋体" w:hAnsi="宋体" w:eastAsia="宋体" w:cs="宋体"/>
              <w:b/>
              <w:bCs/>
              <w:kern w:val="0"/>
              <w:sz w:val="24"/>
              <w:szCs w:val="24"/>
              <w:highlight w:val="none"/>
              <w:lang w:val="en-US" w:eastAsia="zh-CN"/>
            </w:rPr>
            <w:t>采购</w:t>
          </w:r>
          <w:r>
            <w:rPr>
              <w:rFonts w:hint="eastAsia" w:ascii="宋体" w:hAnsi="宋体" w:eastAsia="宋体" w:cs="宋体"/>
              <w:b/>
              <w:bCs/>
              <w:kern w:val="0"/>
              <w:sz w:val="24"/>
              <w:szCs w:val="24"/>
              <w:highlight w:val="none"/>
            </w:rPr>
            <w:t>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_Toc24473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031F353C">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_Toc6094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第三部分 评分标准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_Toc6094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10</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68FE007D">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_Toc25073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第四部分 资料整理注意事项</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_Toc25073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11</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34ACA5F1">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_Toc23797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第五部分 相关格式模板</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_Toc23797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12</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1A0C07B9">
          <w:pPr>
            <w:pStyle w:val="25"/>
            <w:tabs>
              <w:tab w:val="right" w:leader="dot" w:pos="9070"/>
            </w:tabs>
            <w:spacing w:line="360" w:lineRule="auto"/>
            <w:rPr>
              <w:rFonts w:hint="eastAsia"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kern w:val="2"/>
              <w:sz w:val="24"/>
              <w:szCs w:val="24"/>
              <w:highlight w:val="none"/>
              <w:lang w:val="en-US" w:eastAsia="zh-CN" w:bidi="ar-SA"/>
            </w:rPr>
            <w:instrText xml:space="preserve"> HYPERLINK \l _Toc21446 </w:instrText>
          </w:r>
          <w:r>
            <w:rPr>
              <w:rFonts w:hint="eastAsia" w:ascii="宋体" w:hAnsi="宋体" w:eastAsia="宋体" w:cs="宋体"/>
              <w:b/>
              <w:bCs/>
              <w:kern w:val="2"/>
              <w:sz w:val="24"/>
              <w:szCs w:val="24"/>
              <w:highlight w:val="none"/>
              <w:lang w:val="en-US" w:eastAsia="zh-CN" w:bidi="ar-SA"/>
            </w:rPr>
            <w:fldChar w:fldCharType="separate"/>
          </w:r>
          <w:r>
            <w:rPr>
              <w:rFonts w:hint="eastAsia" w:ascii="宋体" w:hAnsi="宋体" w:eastAsia="宋体" w:cs="宋体"/>
              <w:b/>
              <w:bCs/>
              <w:kern w:val="0"/>
              <w:sz w:val="24"/>
              <w:szCs w:val="24"/>
              <w:highlight w:val="none"/>
            </w:rPr>
            <w:t>第六部分 合同模板</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_Toc21446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3153E09C">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fldChar w:fldCharType="end"/>
          </w:r>
        </w:p>
      </w:sdtContent>
    </w:sdt>
    <w:p w14:paraId="335F7B26">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1FFC68F7">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19" w:name="_Toc91515612"/>
      <w:bookmarkStart w:id="20" w:name="_Toc18867"/>
    </w:p>
    <w:p w14:paraId="5090E600">
      <w:pPr>
        <w:numPr>
          <w:ilvl w:val="0"/>
          <w:numId w:val="1"/>
        </w:numPr>
        <w:jc w:val="center"/>
        <w:outlineLvl w:val="0"/>
        <w:rPr>
          <w:b/>
          <w:bCs/>
          <w:color w:val="auto"/>
          <w:kern w:val="0"/>
          <w:sz w:val="28"/>
          <w:szCs w:val="28"/>
          <w:highlight w:val="none"/>
        </w:rPr>
      </w:pPr>
      <w:bookmarkStart w:id="21" w:name="_Toc17322"/>
      <w:bookmarkStart w:id="22" w:name="_Toc6307"/>
      <w:r>
        <w:rPr>
          <w:rFonts w:hint="eastAsia"/>
          <w:b/>
          <w:bCs/>
          <w:color w:val="auto"/>
          <w:kern w:val="0"/>
          <w:sz w:val="28"/>
          <w:szCs w:val="28"/>
          <w:highlight w:val="none"/>
        </w:rPr>
        <w:t>报名邀请函</w:t>
      </w:r>
      <w:bookmarkEnd w:id="19"/>
      <w:bookmarkEnd w:id="20"/>
      <w:bookmarkEnd w:id="21"/>
      <w:bookmarkEnd w:id="22"/>
    </w:p>
    <w:p w14:paraId="3D8EFDF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5D8C58E2">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根据我院业务发展需要，近期</w:t>
      </w:r>
      <w:r>
        <w:rPr>
          <w:rFonts w:hint="eastAsia" w:ascii="宋体" w:hAnsi="宋体" w:cs="宋体"/>
          <w:color w:val="auto"/>
          <w:kern w:val="0"/>
          <w:sz w:val="21"/>
          <w:szCs w:val="21"/>
          <w:lang w:val="en-US" w:eastAsia="zh-CN"/>
        </w:rPr>
        <w:t>医院</w:t>
      </w:r>
      <w:r>
        <w:rPr>
          <w:rFonts w:hint="eastAsia" w:ascii="宋体" w:hAnsi="宋体" w:eastAsia="宋体" w:cs="宋体"/>
          <w:color w:val="auto"/>
          <w:kern w:val="0"/>
          <w:sz w:val="21"/>
          <w:szCs w:val="21"/>
        </w:rPr>
        <w:t>拟采购</w:t>
      </w:r>
      <w:r>
        <w:rPr>
          <w:rFonts w:hint="eastAsia" w:ascii="宋体" w:hAnsi="宋体" w:eastAsia="宋体" w:cs="宋体"/>
          <w:color w:val="auto"/>
          <w:kern w:val="0"/>
          <w:sz w:val="21"/>
          <w:szCs w:val="21"/>
          <w:lang w:eastAsia="zh-CN"/>
        </w:rPr>
        <w:t>孕产妇心身健康管理系统</w:t>
      </w: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套</w:t>
      </w:r>
      <w:r>
        <w:rPr>
          <w:rFonts w:hint="eastAsia" w:ascii="宋体" w:hAnsi="宋体" w:eastAsia="宋体" w:cs="宋体"/>
          <w:color w:val="auto"/>
          <w:kern w:val="0"/>
          <w:sz w:val="21"/>
          <w:szCs w:val="21"/>
        </w:rPr>
        <w:t>。现根据相关规定特此公告，欢迎符合条件的供应商参与报名响应。</w:t>
      </w:r>
    </w:p>
    <w:p w14:paraId="303F5D6A">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51BD393C">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项目编号：NYWYH202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02</w:t>
      </w:r>
    </w:p>
    <w:p w14:paraId="7D7A63E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 项目名称：南方医科大学第五附属医院孕产妇心身健康管理系统</w:t>
      </w:r>
    </w:p>
    <w:p w14:paraId="67F51D6F">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 项目限价:</w:t>
      </w:r>
      <w:r>
        <w:rPr>
          <w:rFonts w:hint="eastAsia" w:ascii="宋体" w:hAnsi="宋体" w:cs="宋体"/>
          <w:b w:val="0"/>
          <w:bCs/>
          <w:color w:val="auto"/>
          <w:kern w:val="0"/>
          <w:sz w:val="21"/>
          <w:szCs w:val="21"/>
          <w:lang w:val="en-US" w:eastAsia="zh-CN"/>
        </w:rPr>
        <w:t>25</w:t>
      </w:r>
      <w:r>
        <w:rPr>
          <w:rFonts w:hint="eastAsia" w:ascii="宋体" w:hAnsi="宋体" w:eastAsia="宋体" w:cs="宋体"/>
          <w:b w:val="0"/>
          <w:bCs/>
          <w:color w:val="auto"/>
          <w:kern w:val="0"/>
          <w:sz w:val="21"/>
          <w:szCs w:val="21"/>
          <w:lang w:val="en-US" w:eastAsia="zh-CN"/>
        </w:rPr>
        <w:t>万元</w:t>
      </w:r>
    </w:p>
    <w:p w14:paraId="4A1B67C1">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 数量：</w:t>
      </w:r>
      <w:r>
        <w:rPr>
          <w:rFonts w:hint="eastAsia" w:ascii="宋体" w:hAnsi="宋体" w:cs="宋体"/>
          <w:b w:val="0"/>
          <w:bCs/>
          <w:color w:val="auto"/>
          <w:kern w:val="0"/>
          <w:sz w:val="21"/>
          <w:szCs w:val="21"/>
          <w:lang w:val="en-US" w:eastAsia="zh-CN"/>
        </w:rPr>
        <w:t>1套</w:t>
      </w:r>
    </w:p>
    <w:p w14:paraId="76C1C73F">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2A43866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02519C7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15</w:t>
      </w:r>
      <w:r>
        <w:rPr>
          <w:rFonts w:hint="eastAsia" w:ascii="宋体" w:hAnsi="宋体" w:eastAsia="宋体" w:cs="宋体"/>
          <w:b w:val="0"/>
          <w:bCs/>
          <w:color w:val="auto"/>
          <w:kern w:val="0"/>
          <w:sz w:val="21"/>
          <w:szCs w:val="21"/>
          <w:highlight w:val="none"/>
        </w:rPr>
        <w:t>日下午17点30分</w:t>
      </w:r>
    </w:p>
    <w:p w14:paraId="25A56B8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58A070B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4B2D86B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3A8F0170">
      <w:pPr>
        <w:keepNext w:val="0"/>
        <w:keepLines w:val="0"/>
        <w:pageBreakBefore w:val="0"/>
        <w:widowControl/>
        <w:numPr>
          <w:ilvl w:val="0"/>
          <w:numId w:val="4"/>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7ECF0BB6">
      <w:pPr>
        <w:keepNext w:val="0"/>
        <w:keepLines w:val="0"/>
        <w:pageBreakBefore w:val="0"/>
        <w:widowControl/>
        <w:numPr>
          <w:ilvl w:val="0"/>
          <w:numId w:val="4"/>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16CE882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1177049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42ACCE9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（3）报名时间截止后不再受理报名或资料变更和补充，报名时间截止后所接收的任何邮件视为无效邮件。</w:t>
      </w:r>
    </w:p>
    <w:p w14:paraId="456F430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三、供应商</w:t>
      </w:r>
      <w:r>
        <w:rPr>
          <w:rFonts w:hint="eastAsia" w:ascii="宋体" w:hAnsi="宋体" w:eastAsia="宋体" w:cs="宋体"/>
          <w:b/>
          <w:color w:val="auto"/>
          <w:kern w:val="0"/>
          <w:sz w:val="21"/>
          <w:szCs w:val="21"/>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4.近三年</w:t>
      </w:r>
      <w:r>
        <w:rPr>
          <w:rFonts w:hint="eastAsia" w:ascii="宋体" w:hAnsi="宋体" w:eastAsia="宋体" w:cs="宋体"/>
          <w:color w:val="auto"/>
          <w:kern w:val="0"/>
          <w:sz w:val="21"/>
          <w:szCs w:val="21"/>
          <w:lang w:val="en-US" w:eastAsia="zh-CN"/>
        </w:rPr>
        <w:t>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rPr>
        <w:t>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 xml:space="preserve">9. </w:t>
      </w: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282FDC8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1C2ACD3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483A7B4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089FBD5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02936B2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6715667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68364D19">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p>
    <w:p w14:paraId="58D45B89">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p>
    <w:p w14:paraId="6577C804">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p>
    <w:p w14:paraId="60FEC330">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26CC57B5">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2E9E8315">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7384ECA4">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7703621E">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10</w:t>
      </w:r>
      <w:r>
        <w:rPr>
          <w:rFonts w:hint="eastAsia" w:ascii="宋体" w:hAnsi="宋体" w:eastAsia="宋体" w:cs="宋体"/>
          <w:color w:val="auto"/>
          <w:kern w:val="0"/>
          <w:sz w:val="21"/>
          <w:szCs w:val="21"/>
        </w:rPr>
        <w:t>日</w:t>
      </w:r>
    </w:p>
    <w:p w14:paraId="3C804EC1">
      <w:pPr>
        <w:widowControl/>
        <w:spacing w:line="360" w:lineRule="auto"/>
        <w:ind w:firstLine="240" w:firstLineChars="100"/>
        <w:jc w:val="left"/>
        <w:rPr>
          <w:rFonts w:cs="宋体" w:asciiTheme="minorEastAsia" w:hAnsiTheme="minorEastAsia"/>
          <w:color w:val="auto"/>
          <w:kern w:val="0"/>
          <w:sz w:val="24"/>
          <w:szCs w:val="28"/>
        </w:rPr>
      </w:pPr>
    </w:p>
    <w:p w14:paraId="0531B744">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074445AB">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23" w:name="_Toc24473"/>
      <w:bookmarkStart w:id="24" w:name="_Toc91515613"/>
      <w:bookmarkStart w:id="25" w:name="_Toc25217"/>
      <w:bookmarkStart w:id="26" w:name="_Toc5899"/>
      <w:bookmarkStart w:id="27" w:name="_Toc3128"/>
      <w:bookmarkStart w:id="28" w:name="_Toc31844"/>
      <w:bookmarkStart w:id="29" w:name="_Toc28493"/>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23"/>
      <w:bookmarkEnd w:id="24"/>
      <w:bookmarkEnd w:id="25"/>
      <w:bookmarkEnd w:id="26"/>
      <w:bookmarkEnd w:id="27"/>
      <w:bookmarkEnd w:id="28"/>
      <w:bookmarkEnd w:id="29"/>
      <w:bookmarkStart w:id="30" w:name="_Toc40776106"/>
      <w:bookmarkStart w:id="31" w:name="_Toc40346211"/>
    </w:p>
    <w:p w14:paraId="202E232E">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7ACE165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Theme="minorEastAsia" w:hAnsiTheme="minorEastAsia" w:eastAsiaTheme="minorEastAsia" w:cstheme="minorEastAsia"/>
          <w:color w:val="auto"/>
          <w:kern w:val="0"/>
          <w:sz w:val="21"/>
          <w:szCs w:val="21"/>
          <w:highlight w:val="none"/>
        </w:rPr>
        <w:t>南方医科大学第五附属医院</w:t>
      </w:r>
      <w:r>
        <w:rPr>
          <w:rFonts w:hint="eastAsia" w:asciiTheme="minorEastAsia" w:hAnsiTheme="minorEastAsia" w:eastAsiaTheme="minorEastAsia" w:cstheme="minorEastAsia"/>
          <w:color w:val="auto"/>
          <w:kern w:val="0"/>
          <w:sz w:val="21"/>
          <w:szCs w:val="21"/>
          <w:highlight w:val="none"/>
          <w:lang w:eastAsia="zh-CN"/>
        </w:rPr>
        <w:t>孕产妇心身健康管理系统</w:t>
      </w:r>
      <w:r>
        <w:rPr>
          <w:rFonts w:hint="eastAsia" w:asciiTheme="minorEastAsia" w:hAnsiTheme="minorEastAsia" w:eastAsiaTheme="minorEastAsia" w:cstheme="minorEastAsia"/>
          <w:color w:val="auto"/>
          <w:kern w:val="0"/>
          <w:sz w:val="21"/>
          <w:szCs w:val="21"/>
          <w:highlight w:val="none"/>
        </w:rPr>
        <w:t>项目</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（三）项目最高限价：</w:t>
      </w:r>
      <w:r>
        <w:rPr>
          <w:rFonts w:hint="eastAsia" w:asciiTheme="minorEastAsia" w:hAnsiTheme="minorEastAsia" w:eastAsiaTheme="minorEastAsia" w:cstheme="minorEastAsia"/>
          <w:color w:val="auto"/>
          <w:kern w:val="0"/>
          <w:sz w:val="21"/>
          <w:szCs w:val="21"/>
          <w:highlight w:val="none"/>
          <w:lang w:val="en-US" w:eastAsia="zh-CN"/>
        </w:rPr>
        <w:t>25万元</w:t>
      </w:r>
    </w:p>
    <w:p w14:paraId="1AE0B8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（四）数量：1</w:t>
      </w:r>
      <w:r>
        <w:rPr>
          <w:rFonts w:hint="eastAsia" w:asciiTheme="minorEastAsia" w:hAnsiTheme="minorEastAsia" w:eastAsiaTheme="minorEastAsia" w:cstheme="minorEastAsia"/>
          <w:color w:val="auto"/>
          <w:kern w:val="0"/>
          <w:sz w:val="21"/>
          <w:szCs w:val="21"/>
          <w:highlight w:val="none"/>
          <w:lang w:val="en-US" w:eastAsia="zh-CN"/>
        </w:rPr>
        <w:t>套</w:t>
      </w:r>
    </w:p>
    <w:p w14:paraId="3D11471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zh-CN" w:eastAsia="zh-CN"/>
        </w:rPr>
      </w:pPr>
      <w:r>
        <w:rPr>
          <w:rFonts w:hint="eastAsia" w:asciiTheme="minorEastAsia" w:hAnsiTheme="minorEastAsia" w:eastAsiaTheme="minorEastAsia" w:cstheme="minorEastAsia"/>
          <w:b/>
          <w:bCs/>
          <w:color w:val="auto"/>
          <w:kern w:val="0"/>
          <w:sz w:val="21"/>
          <w:szCs w:val="21"/>
          <w:highlight w:val="none"/>
          <w:lang w:val="zh-CN"/>
        </w:rPr>
        <w:t>二、技术要求</w:t>
      </w:r>
    </w:p>
    <w:p w14:paraId="5D99F40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一</w:t>
      </w: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zh-CN"/>
        </w:rPr>
        <w:t>性能特点</w:t>
      </w:r>
    </w:p>
    <w:p w14:paraId="628A61B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1.功能:可根据孕产妇生理及心理指标，进行健康管理。</w:t>
      </w:r>
    </w:p>
    <w:p w14:paraId="1C6D215F">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▲2.系统可实现生理健康预警（包含血压偏高，体重增量过大/过轻、血糖控制预警等），可绘制动态生理指标变化曲线（血压、体重）等。</w:t>
      </w:r>
      <w:r>
        <w:rPr>
          <w:rFonts w:hint="eastAsia" w:asciiTheme="minorEastAsia" w:hAnsiTheme="minorEastAsia" w:eastAsiaTheme="minorEastAsia" w:cstheme="minorEastAsia"/>
          <w:b/>
          <w:bCs/>
          <w:color w:val="auto"/>
          <w:kern w:val="0"/>
          <w:sz w:val="21"/>
          <w:szCs w:val="21"/>
          <w:highlight w:val="none"/>
          <w:lang w:val="zh-CN"/>
        </w:rPr>
        <w:t>(提供相关证明资料，</w:t>
      </w:r>
      <w:r>
        <w:rPr>
          <w:rFonts w:hint="eastAsia" w:asciiTheme="minorEastAsia" w:hAnsiTheme="minorEastAsia" w:eastAsiaTheme="minorEastAsia" w:cstheme="minorEastAsia"/>
          <w:b/>
          <w:bCs/>
          <w:color w:val="auto"/>
          <w:kern w:val="0"/>
          <w:sz w:val="21"/>
          <w:szCs w:val="21"/>
          <w:highlight w:val="none"/>
          <w:lang w:val="en-US" w:eastAsia="zh-CN"/>
        </w:rPr>
        <w:t>并加盖供应商公章</w:t>
      </w:r>
      <w:r>
        <w:rPr>
          <w:rFonts w:hint="eastAsia" w:asciiTheme="minorEastAsia" w:hAnsiTheme="minorEastAsia" w:eastAsiaTheme="minorEastAsia" w:cstheme="minorEastAsia"/>
          <w:b/>
          <w:bCs/>
          <w:color w:val="auto"/>
          <w:kern w:val="0"/>
          <w:sz w:val="21"/>
          <w:szCs w:val="21"/>
          <w:highlight w:val="none"/>
          <w:lang w:val="zh-CN"/>
        </w:rPr>
        <w:t>)</w:t>
      </w:r>
    </w:p>
    <w:p w14:paraId="34F905E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3.具备心理健康预警功能，可根据测评结果提示生活质量水平、焦虑、抑郁、恐惧等心理问题。</w:t>
      </w:r>
    </w:p>
    <w:p w14:paraId="412BDB0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4.具备心理测评变化对比功能，可以直观的展示多次评估的情况，并且出具相应报告。</w:t>
      </w:r>
    </w:p>
    <w:p w14:paraId="10BE99C8">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▲5.生理指标检测：可以收集孕产妇生理信息如身高、体重、血压、血糖等指标，根据体重增量及血压正常值判断指标是否异常，可标识妊娠期糖尿病功能。</w:t>
      </w:r>
      <w:r>
        <w:rPr>
          <w:rFonts w:hint="eastAsia" w:asciiTheme="minorEastAsia" w:hAnsiTheme="minorEastAsia" w:eastAsiaTheme="minorEastAsia" w:cstheme="minorEastAsia"/>
          <w:b/>
          <w:bCs/>
          <w:color w:val="auto"/>
          <w:kern w:val="0"/>
          <w:sz w:val="21"/>
          <w:szCs w:val="21"/>
          <w:highlight w:val="none"/>
          <w:lang w:val="zh-CN"/>
        </w:rPr>
        <w:t>(提供相关证明资料，</w:t>
      </w:r>
      <w:r>
        <w:rPr>
          <w:rFonts w:hint="eastAsia" w:asciiTheme="minorEastAsia" w:hAnsiTheme="minorEastAsia" w:eastAsiaTheme="minorEastAsia" w:cstheme="minorEastAsia"/>
          <w:b/>
          <w:bCs/>
          <w:color w:val="auto"/>
          <w:kern w:val="0"/>
          <w:sz w:val="21"/>
          <w:szCs w:val="21"/>
          <w:highlight w:val="none"/>
          <w:lang w:val="en-US" w:eastAsia="zh-CN"/>
        </w:rPr>
        <w:t>并加盖供应商公章</w:t>
      </w:r>
      <w:r>
        <w:rPr>
          <w:rFonts w:hint="eastAsia" w:asciiTheme="minorEastAsia" w:hAnsiTheme="minorEastAsia" w:eastAsiaTheme="minorEastAsia" w:cstheme="minorEastAsia"/>
          <w:b/>
          <w:bCs/>
          <w:color w:val="auto"/>
          <w:kern w:val="0"/>
          <w:sz w:val="21"/>
          <w:szCs w:val="21"/>
          <w:highlight w:val="none"/>
          <w:lang w:val="zh-CN"/>
        </w:rPr>
        <w:t>)</w:t>
      </w:r>
    </w:p>
    <w:p w14:paraId="0E89BC3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6.评估方案包括：孕产妇基础评估套餐可根据妊娠时间分别进行心理量表的测试，检测结果有评判结果。根据结果确定心理状况，确定干预手段和观察干预的结果。</w:t>
      </w:r>
    </w:p>
    <w:p w14:paraId="78EC9294">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▲7.量表可分为4个部分，孕前期、孕后期、产前期、产后期。</w:t>
      </w:r>
      <w:r>
        <w:rPr>
          <w:rFonts w:hint="eastAsia" w:asciiTheme="minorEastAsia" w:hAnsiTheme="minorEastAsia" w:eastAsiaTheme="minorEastAsia" w:cstheme="minorEastAsia"/>
          <w:b/>
          <w:bCs/>
          <w:color w:val="auto"/>
          <w:kern w:val="0"/>
          <w:sz w:val="21"/>
          <w:szCs w:val="21"/>
          <w:highlight w:val="none"/>
          <w:lang w:val="zh-CN"/>
        </w:rPr>
        <w:t>(提供相关证明资料，并加盖供应商公章)</w:t>
      </w:r>
    </w:p>
    <w:p w14:paraId="7A4CFF3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8.产前评估≥3次，进行一般心理健康状况评估，以及抑郁症产前影响因素评估。产后评估≥2次，进行一般心理健康状况评估，以及产后抑郁症焦虑症筛查评估。</w:t>
      </w:r>
    </w:p>
    <w:p w14:paraId="4DD7808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9.心理指标≥40个专业权威量表，按照孕产期妇女的心理健康特征开展包括孕期及产后全孕程的心理卫生保健工作，可提高孕产妇心理健康筛查的效率和准确性，通过系统可以对孕妇和产妇进行心理监控，实现阳性报告的即时预警，做到心理问题早发现、早干预、早治疗。</w:t>
      </w:r>
    </w:p>
    <w:p w14:paraId="01B07105">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10.测评量表需包含内容：</w:t>
      </w:r>
    </w:p>
    <w:tbl>
      <w:tblPr>
        <w:tblStyle w:val="17"/>
        <w:tblW w:w="8500" w:type="dxa"/>
        <w:tblInd w:w="0" w:type="dxa"/>
        <w:tblLayout w:type="fixed"/>
        <w:tblCellMar>
          <w:top w:w="0" w:type="dxa"/>
          <w:left w:w="0" w:type="dxa"/>
          <w:bottom w:w="0" w:type="dxa"/>
          <w:right w:w="0" w:type="dxa"/>
        </w:tblCellMar>
      </w:tblPr>
      <w:tblGrid>
        <w:gridCol w:w="1876"/>
        <w:gridCol w:w="763"/>
        <w:gridCol w:w="5861"/>
      </w:tblGrid>
      <w:tr w14:paraId="48A9D922">
        <w:trPr>
          <w:trHeight w:val="90" w:hRule="atLeast"/>
        </w:trPr>
        <w:tc>
          <w:tcPr>
            <w:tcW w:w="1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75CA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18"/>
                <w:szCs w:val="18"/>
                <w:highlight w:val="none"/>
                <w:lang w:val="zh-CN"/>
              </w:rPr>
            </w:pPr>
            <w:r>
              <w:rPr>
                <w:rFonts w:hint="eastAsia" w:asciiTheme="minorEastAsia" w:hAnsiTheme="minorEastAsia" w:eastAsiaTheme="minorEastAsia" w:cstheme="minorEastAsia"/>
                <w:b/>
                <w:bCs/>
                <w:color w:val="auto"/>
                <w:kern w:val="0"/>
                <w:sz w:val="18"/>
                <w:szCs w:val="18"/>
                <w:highlight w:val="none"/>
                <w:lang w:val="zh-CN"/>
              </w:rPr>
              <w:t>测评时间</w:t>
            </w: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9CC32">
            <w:pPr>
              <w:keepNext w:val="0"/>
              <w:keepLines w:val="0"/>
              <w:pageBreakBefore w:val="0"/>
              <w:widowControl/>
              <w:kinsoku/>
              <w:wordWrap/>
              <w:overflowPunct/>
              <w:topLinePunct w:val="0"/>
              <w:bidi w:val="0"/>
              <w:adjustRightInd/>
              <w:snapToGrid/>
              <w:spacing w:line="360" w:lineRule="exact"/>
              <w:ind w:firstLine="181" w:firstLineChars="100"/>
              <w:jc w:val="left"/>
              <w:textAlignment w:val="auto"/>
              <w:rPr>
                <w:rFonts w:hint="eastAsia" w:asciiTheme="minorEastAsia" w:hAnsiTheme="minorEastAsia" w:eastAsiaTheme="minorEastAsia" w:cstheme="minorEastAsia"/>
                <w:b/>
                <w:bCs/>
                <w:color w:val="auto"/>
                <w:kern w:val="0"/>
                <w:sz w:val="18"/>
                <w:szCs w:val="18"/>
                <w:highlight w:val="none"/>
                <w:lang w:val="zh-CN"/>
              </w:rPr>
            </w:pPr>
            <w:r>
              <w:rPr>
                <w:rFonts w:hint="eastAsia" w:asciiTheme="minorEastAsia" w:hAnsiTheme="minorEastAsia" w:eastAsiaTheme="minorEastAsia" w:cstheme="minorEastAsia"/>
                <w:b/>
                <w:bCs/>
                <w:color w:val="auto"/>
                <w:kern w:val="0"/>
                <w:sz w:val="18"/>
                <w:szCs w:val="18"/>
                <w:highlight w:val="none"/>
                <w:lang w:val="zh-CN"/>
              </w:rPr>
              <w:t>序号</w:t>
            </w:r>
          </w:p>
        </w:tc>
        <w:tc>
          <w:tcPr>
            <w:tcW w:w="58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61574">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b/>
                <w:bCs/>
                <w:color w:val="auto"/>
                <w:kern w:val="0"/>
                <w:sz w:val="18"/>
                <w:szCs w:val="18"/>
                <w:highlight w:val="none"/>
                <w:lang w:val="zh-CN"/>
              </w:rPr>
            </w:pPr>
            <w:r>
              <w:rPr>
                <w:rFonts w:hint="eastAsia" w:asciiTheme="minorEastAsia" w:hAnsiTheme="minorEastAsia" w:eastAsiaTheme="minorEastAsia" w:cstheme="minorEastAsia"/>
                <w:b/>
                <w:bCs/>
                <w:color w:val="auto"/>
                <w:kern w:val="0"/>
                <w:sz w:val="18"/>
                <w:szCs w:val="18"/>
                <w:highlight w:val="none"/>
                <w:lang w:val="zh-CN"/>
              </w:rPr>
              <w:t>量表名称</w:t>
            </w:r>
          </w:p>
        </w:tc>
      </w:tr>
      <w:tr w14:paraId="58D642BA">
        <w:tblPrEx>
          <w:tblCellMar>
            <w:top w:w="0" w:type="dxa"/>
            <w:left w:w="0" w:type="dxa"/>
            <w:bottom w:w="0" w:type="dxa"/>
            <w:right w:w="0" w:type="dxa"/>
          </w:tblCellMar>
        </w:tblPrEx>
        <w:trPr>
          <w:trHeight w:val="23" w:hRule="atLeast"/>
        </w:trPr>
        <w:tc>
          <w:tcPr>
            <w:tcW w:w="187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C1F255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0-20周</w:t>
            </w:r>
          </w:p>
          <w:p w14:paraId="7AC608B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孕前期</w:t>
            </w: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2F92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1</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3677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症状自评量表</w:t>
            </w:r>
          </w:p>
        </w:tc>
      </w:tr>
      <w:tr w14:paraId="4F51F64D">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5CDF8BE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7096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2</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0264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MMPI—强迫症状量表（Pt）</w:t>
            </w:r>
          </w:p>
        </w:tc>
      </w:tr>
      <w:tr w14:paraId="5F569DF4">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7378BF9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8194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3</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47A7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艾森克人格问卷</w:t>
            </w:r>
          </w:p>
        </w:tc>
      </w:tr>
      <w:tr w14:paraId="141426D2">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72429A2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602D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4</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7CC1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家庭环境量表中文版（ FES-CV）</w:t>
            </w:r>
          </w:p>
        </w:tc>
      </w:tr>
      <w:tr w14:paraId="6C47DDF8">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5E466AF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B739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5</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79AE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状态特质焦虑问卷（STAI）</w:t>
            </w:r>
          </w:p>
        </w:tc>
      </w:tr>
      <w:tr w14:paraId="6AFF4568">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747EDB8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20C9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6</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E1A5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交往焦虑量表（IAS）</w:t>
            </w:r>
          </w:p>
        </w:tc>
      </w:tr>
      <w:tr w14:paraId="4E712F5F">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4C15FF5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A7C9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7</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22EE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贝克焦虑量表（BAI）</w:t>
            </w:r>
          </w:p>
        </w:tc>
      </w:tr>
      <w:tr w14:paraId="6EE78E05">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476CC0D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6958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8</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6B35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生活满意度自测问卷（SWLS）</w:t>
            </w:r>
          </w:p>
        </w:tc>
      </w:tr>
      <w:tr w14:paraId="691AF03C">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187152A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4EB3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9</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ACD0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汉密尔顿抑郁量表（HAMD）</w:t>
            </w:r>
          </w:p>
        </w:tc>
      </w:tr>
      <w:tr w14:paraId="278E8401">
        <w:tblPrEx>
          <w:tblCellMar>
            <w:top w:w="0" w:type="dxa"/>
            <w:left w:w="0" w:type="dxa"/>
            <w:bottom w:w="0" w:type="dxa"/>
            <w:right w:w="0" w:type="dxa"/>
          </w:tblCellMar>
        </w:tblPrEx>
        <w:trPr>
          <w:trHeight w:val="23" w:hRule="atLeast"/>
        </w:trPr>
        <w:tc>
          <w:tcPr>
            <w:tcW w:w="187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DF46B1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A21D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10</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D003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汉密尔顿焦虑量表（HAMA）</w:t>
            </w:r>
          </w:p>
        </w:tc>
      </w:tr>
      <w:tr w14:paraId="3C952910">
        <w:tblPrEx>
          <w:tblCellMar>
            <w:top w:w="0" w:type="dxa"/>
            <w:left w:w="0" w:type="dxa"/>
            <w:bottom w:w="0" w:type="dxa"/>
            <w:right w:w="0" w:type="dxa"/>
          </w:tblCellMar>
        </w:tblPrEx>
        <w:trPr>
          <w:trHeight w:val="23" w:hRule="atLeast"/>
        </w:trPr>
        <w:tc>
          <w:tcPr>
            <w:tcW w:w="187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300A542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21周-分娩</w:t>
            </w:r>
          </w:p>
          <w:p w14:paraId="5819697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孕中后期</w:t>
            </w: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0F8F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1</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C0A3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症状自评量表</w:t>
            </w:r>
          </w:p>
        </w:tc>
      </w:tr>
      <w:tr w14:paraId="4F6938B6">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52FFD9E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9D1D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2</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5BA7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MMPI—情绪压力量表（D）</w:t>
            </w:r>
          </w:p>
        </w:tc>
      </w:tr>
      <w:tr w14:paraId="4617E9C5">
        <w:tblPrEx>
          <w:tblCellMar>
            <w:top w:w="0" w:type="dxa"/>
            <w:left w:w="0" w:type="dxa"/>
            <w:bottom w:w="0" w:type="dxa"/>
            <w:right w:w="0" w:type="dxa"/>
          </w:tblCellMar>
        </w:tblPrEx>
        <w:trPr>
          <w:trHeight w:val="302"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6CB7800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1F03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3</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3749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▲妊娠压力量表</w:t>
            </w:r>
          </w:p>
        </w:tc>
      </w:tr>
      <w:tr w14:paraId="36EF68AA">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7532DEC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F603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4</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42C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状态特质焦虑问卷（STAI）</w:t>
            </w:r>
          </w:p>
        </w:tc>
      </w:tr>
      <w:tr w14:paraId="1692BD1A">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2C1F00D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77CE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5</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32AE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贝克焦虑量表（BAI）</w:t>
            </w:r>
          </w:p>
        </w:tc>
      </w:tr>
      <w:tr w14:paraId="6E49E75E">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5D1E9F7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3010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6</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9916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生活满意度自测问卷（SWLS）</w:t>
            </w:r>
          </w:p>
        </w:tc>
      </w:tr>
      <w:tr w14:paraId="0790A299">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36B4BC9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1B48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7</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C502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汉密尔顿抑郁量表（HAMD）</w:t>
            </w:r>
          </w:p>
        </w:tc>
      </w:tr>
      <w:tr w14:paraId="0310E115">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4FF0558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FE05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8</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9DD6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汉密尔顿焦虑量表（HAMA）</w:t>
            </w:r>
          </w:p>
        </w:tc>
      </w:tr>
      <w:tr w14:paraId="3DEC219E">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noWrap/>
            <w:tcMar>
              <w:top w:w="15" w:type="dxa"/>
              <w:left w:w="15" w:type="dxa"/>
              <w:right w:w="15" w:type="dxa"/>
            </w:tcMar>
            <w:vAlign w:val="center"/>
          </w:tcPr>
          <w:p w14:paraId="4A677D1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D91C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9</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5B29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生存质量测定量表(WHOQOL-100)</w:t>
            </w:r>
          </w:p>
        </w:tc>
      </w:tr>
      <w:tr w14:paraId="3EC785EF">
        <w:tblPrEx>
          <w:tblCellMar>
            <w:top w:w="0" w:type="dxa"/>
            <w:left w:w="0" w:type="dxa"/>
            <w:bottom w:w="0" w:type="dxa"/>
            <w:right w:w="0" w:type="dxa"/>
          </w:tblCellMar>
        </w:tblPrEx>
        <w:trPr>
          <w:trHeight w:val="23" w:hRule="atLeast"/>
        </w:trPr>
        <w:tc>
          <w:tcPr>
            <w:tcW w:w="187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0FF17EE">
            <w:pPr>
              <w:keepNext w:val="0"/>
              <w:keepLines w:val="0"/>
              <w:pageBreakBefore w:val="0"/>
              <w:widowControl/>
              <w:kinsoku/>
              <w:wordWrap/>
              <w:overflowPunct/>
              <w:topLinePunct w:val="0"/>
              <w:bidi w:val="0"/>
              <w:adjustRightInd/>
              <w:snapToGrid/>
              <w:spacing w:line="360" w:lineRule="exact"/>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 xml:space="preserve">分娩-产后1个月内 </w:t>
            </w:r>
          </w:p>
          <w:p w14:paraId="1701AAD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产初期</w:t>
            </w: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4D93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1</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E49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▲爱丁堡产后抑郁量表（EPDS）</w:t>
            </w:r>
          </w:p>
        </w:tc>
      </w:tr>
      <w:tr w14:paraId="53225BAC">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0AF7499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4239D4">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2</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EE70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MMPI—依赖压力量表（Hy）</w:t>
            </w:r>
          </w:p>
        </w:tc>
      </w:tr>
      <w:tr w14:paraId="02B4B36A">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55245FA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2E12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3</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81FD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应付方式问卷</w:t>
            </w:r>
          </w:p>
        </w:tc>
      </w:tr>
      <w:tr w14:paraId="2A4A9D0E">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7499165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F3CF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4</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2AE2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社交能力测试</w:t>
            </w:r>
          </w:p>
        </w:tc>
      </w:tr>
      <w:tr w14:paraId="18277710">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3BAE2EA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FF8F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5</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F894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贝克抑郁自评问卷(BDI-21)</w:t>
            </w:r>
          </w:p>
        </w:tc>
      </w:tr>
      <w:tr w14:paraId="3D9ED276">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3B2076B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DF7E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6</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57F4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状态特质焦虑问卷（STAI）</w:t>
            </w:r>
          </w:p>
        </w:tc>
      </w:tr>
      <w:tr w14:paraId="65604626">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4B844D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BE74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7</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1F7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贝克焦虑量表（BAI）</w:t>
            </w:r>
          </w:p>
        </w:tc>
      </w:tr>
      <w:tr w14:paraId="0284D2D0">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19C284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FD68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8</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A454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生活满意度自测问卷（SWLS）</w:t>
            </w:r>
          </w:p>
        </w:tc>
      </w:tr>
      <w:tr w14:paraId="65169333">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6C1BB2D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99F54">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9</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4430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汉密尔顿抑郁量表（HAMD）</w:t>
            </w:r>
          </w:p>
        </w:tc>
      </w:tr>
      <w:tr w14:paraId="20385650">
        <w:tblPrEx>
          <w:tblCellMar>
            <w:top w:w="0" w:type="dxa"/>
            <w:left w:w="0" w:type="dxa"/>
            <w:bottom w:w="0" w:type="dxa"/>
            <w:right w:w="0" w:type="dxa"/>
          </w:tblCellMar>
        </w:tblPrEx>
        <w:trPr>
          <w:trHeight w:val="23" w:hRule="atLeast"/>
        </w:trPr>
        <w:tc>
          <w:tcPr>
            <w:tcW w:w="187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69EE86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0CB1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10</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1ABA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汉密尔顿焦虑量表（HAMA）</w:t>
            </w:r>
          </w:p>
        </w:tc>
      </w:tr>
      <w:tr w14:paraId="182AF8FD">
        <w:tblPrEx>
          <w:tblCellMar>
            <w:top w:w="0" w:type="dxa"/>
            <w:left w:w="0" w:type="dxa"/>
            <w:bottom w:w="0" w:type="dxa"/>
            <w:right w:w="0" w:type="dxa"/>
          </w:tblCellMar>
        </w:tblPrEx>
        <w:trPr>
          <w:trHeight w:val="23" w:hRule="atLeast"/>
        </w:trPr>
        <w:tc>
          <w:tcPr>
            <w:tcW w:w="187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56C7BB6">
            <w:pPr>
              <w:keepNext w:val="0"/>
              <w:keepLines w:val="0"/>
              <w:pageBreakBefore w:val="0"/>
              <w:widowControl/>
              <w:kinsoku/>
              <w:wordWrap/>
              <w:overflowPunct/>
              <w:topLinePunct w:val="0"/>
              <w:bidi w:val="0"/>
              <w:adjustRightInd/>
              <w:snapToGrid/>
              <w:spacing w:line="360" w:lineRule="exact"/>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产后1个月-产后6个月</w:t>
            </w:r>
          </w:p>
          <w:p w14:paraId="425BB87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产后期</w:t>
            </w:r>
          </w:p>
          <w:p w14:paraId="7860ED7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B29B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1</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A6E8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症状自评量表</w:t>
            </w:r>
          </w:p>
        </w:tc>
      </w:tr>
      <w:tr w14:paraId="41CC8E5F">
        <w:tblPrEx>
          <w:tblCellMar>
            <w:top w:w="0" w:type="dxa"/>
            <w:left w:w="0" w:type="dxa"/>
            <w:bottom w:w="0" w:type="dxa"/>
            <w:right w:w="0" w:type="dxa"/>
          </w:tblCellMar>
        </w:tblPrEx>
        <w:trPr>
          <w:trHeight w:val="331"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5644A74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378C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2</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2DB7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MMPI—敌意偏执量表(Pa)</w:t>
            </w:r>
          </w:p>
        </w:tc>
      </w:tr>
      <w:tr w14:paraId="1B8D4897">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5085177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1D0E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3</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48C4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抑郁自评量表 SDS</w:t>
            </w:r>
          </w:p>
        </w:tc>
      </w:tr>
      <w:tr w14:paraId="140855B3">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5725B33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DD0B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4</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4BD9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焦虑自评量表 SAS</w:t>
            </w:r>
          </w:p>
        </w:tc>
      </w:tr>
      <w:tr w14:paraId="789BC830">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7FC7C9A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E80D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5</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B4CD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交往焦虑量表(IAS)</w:t>
            </w:r>
          </w:p>
        </w:tc>
      </w:tr>
      <w:tr w14:paraId="2988CEC2">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0E515C5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5E94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6</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506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产后抑郁筛查量表</w:t>
            </w:r>
          </w:p>
        </w:tc>
      </w:tr>
      <w:tr w14:paraId="4A5AF8B2">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17F2863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0C57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7</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4E5A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贝克抑郁自评问卷(BDI-21)</w:t>
            </w:r>
          </w:p>
        </w:tc>
      </w:tr>
      <w:tr w14:paraId="477830B8">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3A9763B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6EDD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8</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94B2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健康状况问卷(SF36中文版)</w:t>
            </w:r>
          </w:p>
        </w:tc>
      </w:tr>
      <w:tr w14:paraId="5C462891">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78EF3ED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5FEB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9</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6F54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状态特质焦虑问卷（STAI）</w:t>
            </w:r>
          </w:p>
        </w:tc>
      </w:tr>
      <w:tr w14:paraId="06F9D9B5">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1DDAEF9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9A7F3">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10</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CFA9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贝克焦虑量表（BAI）</w:t>
            </w:r>
          </w:p>
        </w:tc>
      </w:tr>
      <w:tr w14:paraId="7EE86EE4">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560631A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6A0D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11</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9C42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生活满意度自测问卷（SWLS）</w:t>
            </w:r>
          </w:p>
        </w:tc>
      </w:tr>
      <w:tr w14:paraId="75FE7161">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4E8DE3F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FB0C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12</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0FB6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▲生存质量测定量表(WHOQOL-100)</w:t>
            </w:r>
          </w:p>
        </w:tc>
      </w:tr>
      <w:tr w14:paraId="34287AA1">
        <w:tblPrEx>
          <w:tblCellMar>
            <w:top w:w="0" w:type="dxa"/>
            <w:left w:w="0" w:type="dxa"/>
            <w:bottom w:w="0" w:type="dxa"/>
            <w:right w:w="0" w:type="dxa"/>
          </w:tblCellMar>
        </w:tblPrEx>
        <w:trPr>
          <w:trHeight w:val="23" w:hRule="atLeast"/>
        </w:trPr>
        <w:tc>
          <w:tcPr>
            <w:tcW w:w="1876" w:type="dxa"/>
            <w:vMerge w:val="continue"/>
            <w:tcBorders>
              <w:left w:val="single" w:color="000000" w:sz="4" w:space="0"/>
              <w:right w:val="single" w:color="000000" w:sz="4" w:space="0"/>
            </w:tcBorders>
            <w:tcMar>
              <w:top w:w="15" w:type="dxa"/>
              <w:left w:w="15" w:type="dxa"/>
              <w:right w:w="15" w:type="dxa"/>
            </w:tcMar>
            <w:vAlign w:val="center"/>
          </w:tcPr>
          <w:p w14:paraId="116FD8B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3AA3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13</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8B9C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汉密尔顿抑郁量表（HAMD）</w:t>
            </w:r>
          </w:p>
        </w:tc>
      </w:tr>
      <w:tr w14:paraId="690035EE">
        <w:tblPrEx>
          <w:tblCellMar>
            <w:top w:w="0" w:type="dxa"/>
            <w:left w:w="0" w:type="dxa"/>
            <w:bottom w:w="0" w:type="dxa"/>
            <w:right w:w="0" w:type="dxa"/>
          </w:tblCellMar>
        </w:tblPrEx>
        <w:trPr>
          <w:trHeight w:val="23" w:hRule="atLeast"/>
        </w:trPr>
        <w:tc>
          <w:tcPr>
            <w:tcW w:w="187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1AE3BE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09B9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14</w:t>
            </w:r>
          </w:p>
        </w:tc>
        <w:tc>
          <w:tcPr>
            <w:tcW w:w="5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16F1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18"/>
                <w:szCs w:val="18"/>
                <w:highlight w:val="none"/>
                <w:lang w:val="zh-CN"/>
              </w:rPr>
            </w:pPr>
            <w:r>
              <w:rPr>
                <w:rFonts w:hint="eastAsia" w:asciiTheme="minorEastAsia" w:hAnsiTheme="minorEastAsia" w:eastAsiaTheme="minorEastAsia" w:cstheme="minorEastAsia"/>
                <w:color w:val="auto"/>
                <w:kern w:val="0"/>
                <w:sz w:val="18"/>
                <w:szCs w:val="18"/>
                <w:highlight w:val="none"/>
                <w:lang w:val="zh-CN"/>
              </w:rPr>
              <w:t>汉密尔顿焦虑量表（HAMA）</w:t>
            </w:r>
          </w:p>
        </w:tc>
      </w:tr>
    </w:tbl>
    <w:p w14:paraId="4258DBE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11.系统可对输入数据进行分类检索：包含报告类型、数据自动储存，自动查询等，并可对数据进行编辑、导出、导入等管理。</w:t>
      </w:r>
    </w:p>
    <w:p w14:paraId="4DB9F2C9">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12.档案管理：建档信息应包含姓名、身高、体重、年龄、就诊卡号、联系电话、身份证号、BMI、舒张压、收缩压、血糖、宫高、腹围既往病史等，可对档案进行新增、查看、修改、存储、查询等操作。(提供相关证明资料，并加盖供应商公章)</w:t>
      </w:r>
    </w:p>
    <w:p w14:paraId="7CFF7C4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13.数据查询：可对数据进行多条件搜索、编辑、导出等管理；可查询历次检查项目及检测结果。</w:t>
      </w:r>
    </w:p>
    <w:p w14:paraId="56E35A0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14.数据存储功能:具有数据存储功能。</w:t>
      </w:r>
    </w:p>
    <w:p w14:paraId="4F784C8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15.出具报告单：可出具贝克焦虑量表报告单、贝克抑郁自评量表报告单、产后抑郁筛查量表报告单、妊娠压力量表报告单等。</w:t>
      </w:r>
    </w:p>
    <w:p w14:paraId="14A37C6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16.根据系统信息可以查询各个指标的信息、生成报表；可以将报表信息导出，供其他分析软件进行分析。</w:t>
      </w:r>
    </w:p>
    <w:p w14:paraId="49DDEBC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二</w:t>
      </w:r>
      <w:r>
        <w:rPr>
          <w:rFonts w:hint="eastAsia" w:asciiTheme="minorEastAsia" w:hAnsiTheme="minorEastAsia" w:eastAsiaTheme="minorEastAsia" w:cstheme="minorEastAsia"/>
          <w:color w:val="auto"/>
          <w:kern w:val="0"/>
          <w:sz w:val="21"/>
          <w:szCs w:val="21"/>
          <w:highlight w:val="none"/>
          <w:lang w:val="zh-CN"/>
        </w:rPr>
        <w:t>）系统主机硬件配置</w:t>
      </w:r>
    </w:p>
    <w:p w14:paraId="7BE65BD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▲1.操作台：主机屏幕为可折叠一体机</w:t>
      </w:r>
    </w:p>
    <w:p w14:paraId="59771E8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2.内置主机</w:t>
      </w:r>
    </w:p>
    <w:p w14:paraId="3E05C0D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3.≥19寸高灵敏度触摸屏</w:t>
      </w:r>
    </w:p>
    <w:p w14:paraId="43A4B3C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4.内置图文工作站</w:t>
      </w:r>
    </w:p>
    <w:p w14:paraId="327C26C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5.内存≥4G，固态硬盘≥120G</w:t>
      </w:r>
    </w:p>
    <w:p w14:paraId="78AF91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6.机身规格(长*宽*高）：≤530×440×1200mm</w:t>
      </w:r>
    </w:p>
    <w:p w14:paraId="77BFC9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（三）智能体感音乐放松系统</w:t>
      </w:r>
    </w:p>
    <w:p w14:paraId="3B7CBEB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▲1.配备体感型音乐放松椅，可以利用音乐声波频率和声压引起受测者心理上的反应，自带智能震动效果，可跟随音乐的节奏震动。(提供相关证明资料，并加盖供应商公章)</w:t>
      </w:r>
    </w:p>
    <w:p w14:paraId="2E28D88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rPr>
        <w:t>放松椅人体接触部分采用真皮面料，加厚金属骨架，内置四个低频音波震动器，一个功率放大器，两个高音喇叭，一个控制器，可根据音乐的的节奏自动调节震动频率，含蓝牙输入模块可直接与外部蓝牙设备连接播放音乐。</w:t>
      </w:r>
    </w:p>
    <w:p w14:paraId="15AF7A2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3.音乐椅靠背、腿部电动控制设计，靠背100度-180度，腿部90度-180度任意调节。(提供相关证明资料，并加盖供应商公章)</w:t>
      </w:r>
    </w:p>
    <w:p w14:paraId="650CE15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4.产品尺寸(长*宽*高）：≥105CM×90CM×100CM(椅背收起)，≥160CM×105CM×80CM（椅背展开）。</w:t>
      </w:r>
    </w:p>
    <w:p w14:paraId="2D23CAA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5.产品重量： 净重≤45KG；最大承载量≥100KG。       </w:t>
      </w:r>
    </w:p>
    <w:p w14:paraId="7DC54F5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四</w:t>
      </w:r>
      <w:r>
        <w:rPr>
          <w:rFonts w:hint="eastAsia" w:asciiTheme="minorEastAsia" w:hAnsiTheme="minorEastAsia" w:eastAsiaTheme="minorEastAsia" w:cstheme="minorEastAsia"/>
          <w:color w:val="auto"/>
          <w:kern w:val="0"/>
          <w:sz w:val="21"/>
          <w:szCs w:val="21"/>
          <w:highlight w:val="none"/>
          <w:lang w:val="zh-CN"/>
        </w:rPr>
        <w:t>）≥10寸体感音乐减压调节系统</w:t>
      </w:r>
    </w:p>
    <w:p w14:paraId="4885096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▲1.系统具备音乐放松功能:内置音乐不少于18个类别,总音乐数量不低于400首。(包含芳香疗法≥11首,放松类≥26首,改善睡眠≥16首,激扬类≥16首, 静心养神≥18首,冥想类≥33首,脑波共振≥23首,抒发类≥14首,五行音乐≥10首,消除疲劳≥45首,心理能量≥14首,心灵减压≥15首,心灵疗养≥12首,心灵四季≥54首,养生音乐≥49首,振奋类≥14首,疗愈音乐≥10首,中医五行≥21首) (提供相关证明资料，并加盖供应商公章)</w:t>
      </w:r>
    </w:p>
    <w:p w14:paraId="44528C9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▲2.具备催眠减压功能:系统内置催眠场景不少于12个,总催眠时长不低于580分钟,催眠采用视,听,感,想四种方式相结合达到快速放松的效果。</w:t>
      </w:r>
    </w:p>
    <w:p w14:paraId="4CB438D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▲3.具备心理视频功能:包含心理电影不低于12部,放松训练视频不低于6部,放松视频不低于15部。                                                                                                                                                                    </w:t>
      </w:r>
    </w:p>
    <w:p w14:paraId="67595E7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▲4.具备心理测试功能:系统内置心理压力测评量表,可给来访者快速了解自己的压力情况。                                                                                                                                </w:t>
      </w:r>
    </w:p>
    <w:p w14:paraId="597BDF6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 具备管理功能</w:t>
      </w:r>
    </w:p>
    <w:p w14:paraId="6B5D105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5.1档案管理功能:系统支持档案管理,管理用户与测评报告。                                                          </w:t>
      </w:r>
    </w:p>
    <w:p w14:paraId="0F9D50A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5.2.内容管理功能:支持自行添加或删除音乐,催眠,视频等内容。                                                                              </w:t>
      </w:r>
    </w:p>
    <w:p w14:paraId="6EA603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▲6.具备App控制功能, 体感音乐减压调节系统内置中控器,通过蓝牙连接，可以无线控制开关机,放松椅的调节,体感的大小,声音的大小,模式的切换,音乐的调节,一建回位等功能。</w:t>
      </w:r>
    </w:p>
    <w:p w14:paraId="7DCDA1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lang w:val="zh-CN"/>
        </w:rPr>
        <w:t>系统为自主研发设计产品（需提供软件著作权登记证书</w:t>
      </w:r>
      <w:r>
        <w:rPr>
          <w:rFonts w:hint="eastAsia" w:asciiTheme="minorEastAsia" w:hAnsiTheme="minorEastAsia" w:eastAsiaTheme="minorEastAsia" w:cstheme="minorEastAsia"/>
          <w:color w:val="auto"/>
          <w:kern w:val="0"/>
          <w:sz w:val="21"/>
          <w:szCs w:val="21"/>
          <w:highlight w:val="none"/>
          <w:lang w:val="en-US" w:eastAsia="zh-CN"/>
        </w:rPr>
        <w:t>复印件</w:t>
      </w:r>
      <w:r>
        <w:rPr>
          <w:rFonts w:hint="eastAsia" w:asciiTheme="minorEastAsia" w:hAnsiTheme="minorEastAsia" w:eastAsiaTheme="minorEastAsia" w:cstheme="minorEastAsia"/>
          <w:color w:val="auto"/>
          <w:kern w:val="0"/>
          <w:sz w:val="21"/>
          <w:szCs w:val="21"/>
          <w:highlight w:val="none"/>
          <w:lang w:val="zh-CN"/>
        </w:rPr>
        <w:t xml:space="preserve">，并加盖供应商公章）  </w:t>
      </w:r>
      <w:r>
        <w:rPr>
          <w:rFonts w:hint="eastAsia" w:asciiTheme="minorEastAsia" w:hAnsiTheme="minorEastAsia" w:eastAsiaTheme="minorEastAsia" w:cstheme="minorEastAsia"/>
          <w:b/>
          <w:bCs/>
          <w:color w:val="auto"/>
          <w:kern w:val="0"/>
          <w:sz w:val="21"/>
          <w:szCs w:val="21"/>
          <w:highlight w:val="none"/>
          <w:lang w:val="zh-CN"/>
        </w:rPr>
        <w:t xml:space="preserve">  </w:t>
      </w:r>
      <w:r>
        <w:rPr>
          <w:rFonts w:hint="eastAsia" w:asciiTheme="minorEastAsia" w:hAnsiTheme="minorEastAsia" w:eastAsiaTheme="minorEastAsia" w:cstheme="minorEastAsia"/>
          <w:color w:val="auto"/>
          <w:kern w:val="0"/>
          <w:sz w:val="21"/>
          <w:szCs w:val="21"/>
          <w:highlight w:val="none"/>
          <w:lang w:val="zh-CN"/>
        </w:rPr>
        <w:t xml:space="preserve">                                                                                                                            </w:t>
      </w:r>
    </w:p>
    <w:p w14:paraId="14C17747">
      <w:pPr>
        <w:keepNext w:val="0"/>
        <w:keepLines w:val="0"/>
        <w:pageBreakBefore w:val="0"/>
        <w:widowControl/>
        <w:kinsoku/>
        <w:wordWrap/>
        <w:overflowPunct/>
        <w:topLinePunct w:val="0"/>
        <w:bidi w:val="0"/>
        <w:adjustRightInd/>
        <w:snapToGrid/>
        <w:spacing w:line="360" w:lineRule="exact"/>
        <w:ind w:firstLine="211" w:firstLineChars="100"/>
        <w:jc w:val="left"/>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五</w:t>
      </w:r>
      <w:r>
        <w:rPr>
          <w:rFonts w:hint="eastAsia" w:asciiTheme="minorEastAsia" w:hAnsiTheme="minorEastAsia" w:eastAsiaTheme="minorEastAsia" w:cstheme="minorEastAsia"/>
          <w:b/>
          <w:bCs/>
          <w:color w:val="auto"/>
          <w:kern w:val="0"/>
          <w:sz w:val="21"/>
          <w:szCs w:val="21"/>
          <w:highlight w:val="none"/>
          <w:lang w:val="zh-CN"/>
        </w:rPr>
        <w:t>）万向支架</w:t>
      </w:r>
    </w:p>
    <w:p w14:paraId="53F3F053">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支持方位调节，便于使用者调节显示器角度调整到适合自己的位置放置。</w:t>
      </w:r>
    </w:p>
    <w:p w14:paraId="083BC33D">
      <w:pPr>
        <w:keepNext w:val="0"/>
        <w:keepLines w:val="0"/>
        <w:pageBreakBefore w:val="0"/>
        <w:widowControl/>
        <w:kinsoku/>
        <w:wordWrap/>
        <w:overflowPunct/>
        <w:topLinePunct w:val="0"/>
        <w:bidi w:val="0"/>
        <w:adjustRightInd/>
        <w:snapToGrid/>
        <w:spacing w:line="360" w:lineRule="exact"/>
        <w:ind w:firstLine="211"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w:t>
      </w:r>
      <w:r>
        <w:rPr>
          <w:rFonts w:hint="eastAsia" w:asciiTheme="minorEastAsia" w:hAnsiTheme="minorEastAsia" w:eastAsiaTheme="minorEastAsia" w:cstheme="minorEastAsia"/>
          <w:b/>
          <w:bCs/>
          <w:color w:val="auto"/>
          <w:kern w:val="0"/>
          <w:sz w:val="21"/>
          <w:szCs w:val="21"/>
          <w:highlight w:val="none"/>
          <w:lang w:val="en-US" w:eastAsia="zh-CN"/>
        </w:rPr>
        <w:t>六</w:t>
      </w:r>
      <w:r>
        <w:rPr>
          <w:rFonts w:hint="eastAsia" w:asciiTheme="minorEastAsia" w:hAnsiTheme="minorEastAsia" w:eastAsiaTheme="minorEastAsia" w:cstheme="minorEastAsia"/>
          <w:b/>
          <w:bCs/>
          <w:color w:val="auto"/>
          <w:kern w:val="0"/>
          <w:sz w:val="21"/>
          <w:szCs w:val="21"/>
          <w:highlight w:val="none"/>
          <w:lang w:val="zh-CN"/>
        </w:rPr>
        <w:t>）配置清单</w:t>
      </w:r>
      <w:r>
        <w:rPr>
          <w:rFonts w:hint="eastAsia" w:asciiTheme="minorEastAsia" w:hAnsiTheme="minorEastAsia" w:eastAsiaTheme="minorEastAsia" w:cstheme="minorEastAsia"/>
          <w:color w:val="auto"/>
          <w:kern w:val="0"/>
          <w:sz w:val="21"/>
          <w:szCs w:val="21"/>
          <w:highlight w:val="none"/>
          <w:lang w:val="zh-CN"/>
        </w:rPr>
        <w:t xml:space="preserve">，包含但不限于以下内容 ：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2864"/>
        <w:gridCol w:w="1291"/>
        <w:gridCol w:w="1705"/>
      </w:tblGrid>
      <w:tr w14:paraId="7367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20847CE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序号</w:t>
            </w:r>
          </w:p>
        </w:tc>
        <w:tc>
          <w:tcPr>
            <w:tcW w:w="2864" w:type="dxa"/>
            <w:vAlign w:val="center"/>
          </w:tcPr>
          <w:p w14:paraId="7CFB5C49">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名称</w:t>
            </w:r>
          </w:p>
        </w:tc>
        <w:tc>
          <w:tcPr>
            <w:tcW w:w="1291" w:type="dxa"/>
            <w:vAlign w:val="center"/>
          </w:tcPr>
          <w:p w14:paraId="7A79369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单位</w:t>
            </w:r>
          </w:p>
        </w:tc>
        <w:tc>
          <w:tcPr>
            <w:tcW w:w="1705" w:type="dxa"/>
            <w:vAlign w:val="center"/>
          </w:tcPr>
          <w:p w14:paraId="1F6B0E3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lang w:val="zh-CN"/>
              </w:rPr>
              <w:t>数量</w:t>
            </w:r>
          </w:p>
        </w:tc>
      </w:tr>
      <w:tr w14:paraId="7954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070C6C0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c>
          <w:tcPr>
            <w:tcW w:w="2864" w:type="dxa"/>
            <w:vAlign w:val="center"/>
          </w:tcPr>
          <w:p w14:paraId="0746A61E">
            <w:pPr>
              <w:keepNext w:val="0"/>
              <w:keepLines w:val="0"/>
              <w:pageBreakBefore w:val="0"/>
              <w:widowControl/>
              <w:kinsoku/>
              <w:wordWrap/>
              <w:overflowPunct/>
              <w:topLinePunct w:val="0"/>
              <w:bidi w:val="0"/>
              <w:adjustRightInd/>
              <w:snapToGrid/>
              <w:spacing w:line="360" w:lineRule="exact"/>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真皮体感音乐放松椅</w:t>
            </w:r>
          </w:p>
        </w:tc>
        <w:tc>
          <w:tcPr>
            <w:tcW w:w="1291" w:type="dxa"/>
            <w:vAlign w:val="center"/>
          </w:tcPr>
          <w:p w14:paraId="5B37939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台</w:t>
            </w:r>
          </w:p>
        </w:tc>
        <w:tc>
          <w:tcPr>
            <w:tcW w:w="1705" w:type="dxa"/>
            <w:vAlign w:val="center"/>
          </w:tcPr>
          <w:p w14:paraId="5F9D804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r>
      <w:tr w14:paraId="36AC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57" w:type="dxa"/>
            <w:vAlign w:val="center"/>
          </w:tcPr>
          <w:p w14:paraId="1E7738A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2</w:t>
            </w:r>
          </w:p>
        </w:tc>
        <w:tc>
          <w:tcPr>
            <w:tcW w:w="2864" w:type="dxa"/>
            <w:vAlign w:val="center"/>
          </w:tcPr>
          <w:p w14:paraId="4B6E0330">
            <w:pPr>
              <w:keepNext w:val="0"/>
              <w:keepLines w:val="0"/>
              <w:pageBreakBefore w:val="0"/>
              <w:widowControl/>
              <w:kinsoku/>
              <w:wordWrap/>
              <w:overflowPunct/>
              <w:topLinePunct w:val="0"/>
              <w:bidi w:val="0"/>
              <w:adjustRightInd/>
              <w:snapToGrid/>
              <w:spacing w:line="360" w:lineRule="exact"/>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万向平板支架</w:t>
            </w:r>
          </w:p>
        </w:tc>
        <w:tc>
          <w:tcPr>
            <w:tcW w:w="1291" w:type="dxa"/>
            <w:vAlign w:val="center"/>
          </w:tcPr>
          <w:p w14:paraId="0A2A491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个</w:t>
            </w:r>
          </w:p>
        </w:tc>
        <w:tc>
          <w:tcPr>
            <w:tcW w:w="1705" w:type="dxa"/>
            <w:vAlign w:val="center"/>
          </w:tcPr>
          <w:p w14:paraId="0A13F26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r>
      <w:tr w14:paraId="550B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57" w:type="dxa"/>
            <w:vAlign w:val="center"/>
          </w:tcPr>
          <w:p w14:paraId="6F8E324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p>
        </w:tc>
        <w:tc>
          <w:tcPr>
            <w:tcW w:w="2864" w:type="dxa"/>
            <w:vAlign w:val="center"/>
          </w:tcPr>
          <w:p w14:paraId="6D1870CE">
            <w:pPr>
              <w:keepNext w:val="0"/>
              <w:keepLines w:val="0"/>
              <w:pageBreakBefore w:val="0"/>
              <w:widowControl/>
              <w:kinsoku/>
              <w:wordWrap/>
              <w:overflowPunct/>
              <w:topLinePunct w:val="0"/>
              <w:bidi w:val="0"/>
              <w:adjustRightInd/>
              <w:snapToGrid/>
              <w:spacing w:line="360" w:lineRule="exact"/>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系统主机</w:t>
            </w:r>
          </w:p>
        </w:tc>
        <w:tc>
          <w:tcPr>
            <w:tcW w:w="1291" w:type="dxa"/>
            <w:vAlign w:val="center"/>
          </w:tcPr>
          <w:p w14:paraId="60CAD5C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台</w:t>
            </w:r>
          </w:p>
        </w:tc>
        <w:tc>
          <w:tcPr>
            <w:tcW w:w="1705" w:type="dxa"/>
            <w:vAlign w:val="center"/>
          </w:tcPr>
          <w:p w14:paraId="7A53192B">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1</w:t>
            </w:r>
          </w:p>
        </w:tc>
      </w:tr>
    </w:tbl>
    <w:p w14:paraId="7A76A1EE">
      <w:pPr>
        <w:spacing w:line="360" w:lineRule="auto"/>
        <w:ind w:firstLine="420"/>
        <w:rPr>
          <w:rFonts w:hint="eastAsia" w:asciiTheme="minorEastAsia" w:hAnsiTheme="minorEastAsia"/>
          <w:b/>
          <w:bCs/>
          <w:color w:val="0000FF"/>
          <w:szCs w:val="21"/>
          <w:highlight w:val="yellow"/>
          <w:lang w:val="en-US" w:eastAsia="zh-CN"/>
        </w:rPr>
      </w:pPr>
    </w:p>
    <w:p w14:paraId="211CA80D">
      <w:pPr>
        <w:spacing w:line="360" w:lineRule="auto"/>
        <w:ind w:firstLine="420"/>
        <w:rPr>
          <w:rFonts w:hint="eastAsia" w:asciiTheme="minorEastAsia" w:hAnsiTheme="minorEastAsia"/>
          <w:b/>
          <w:bCs/>
          <w:color w:val="0000FF"/>
          <w:szCs w:val="21"/>
          <w:highlight w:val="yellow"/>
          <w:lang w:val="en-US" w:eastAsia="zh-CN"/>
        </w:rPr>
      </w:pPr>
      <w:r>
        <w:rPr>
          <w:rFonts w:hint="eastAsia" w:asciiTheme="minorEastAsia" w:hAnsiTheme="minorEastAsia"/>
          <w:b/>
          <w:bCs/>
          <w:color w:val="0000FF"/>
          <w:szCs w:val="21"/>
          <w:highlight w:val="yellow"/>
          <w:lang w:val="en-US" w:eastAsia="zh-CN"/>
        </w:rPr>
        <w:t>备注：以上配置清单为一个参数，如有品牌型号应在响应文件中如实填写具体品牌型号。</w:t>
      </w:r>
    </w:p>
    <w:p w14:paraId="1F8284C8">
      <w:p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spacing w:line="360" w:lineRule="auto"/>
        <w:ind w:firstLine="420"/>
        <w:rPr>
          <w:rFonts w:hint="eastAsia"/>
          <w:color w:val="auto"/>
          <w:szCs w:val="21"/>
          <w:highlight w:val="none"/>
        </w:rPr>
      </w:pPr>
      <w:r>
        <w:rPr>
          <w:rFonts w:hint="eastAsia"/>
          <w:color w:val="auto"/>
          <w:szCs w:val="21"/>
          <w:highlight w:val="none"/>
        </w:rPr>
        <w:t>1.保修期：验收合格后保修≥全保</w:t>
      </w:r>
      <w:r>
        <w:rPr>
          <w:rFonts w:hint="eastAsia"/>
          <w:color w:val="auto"/>
          <w:szCs w:val="21"/>
          <w:highlight w:val="none"/>
          <w:lang w:val="en-US" w:eastAsia="zh-CN"/>
        </w:rPr>
        <w:t>3</w:t>
      </w:r>
      <w:r>
        <w:rPr>
          <w:rFonts w:hint="eastAsia"/>
          <w:color w:val="auto"/>
          <w:szCs w:val="21"/>
          <w:highlight w:val="none"/>
        </w:rPr>
        <w:t>年，保修期内每半年一次常规维护保养。</w:t>
      </w:r>
    </w:p>
    <w:p w14:paraId="2D77F52B">
      <w:pPr>
        <w:spacing w:line="360" w:lineRule="auto"/>
        <w:ind w:firstLine="420"/>
        <w:rPr>
          <w:rFonts w:hint="eastAsia"/>
          <w:color w:val="auto"/>
          <w:szCs w:val="21"/>
          <w:highlight w:val="none"/>
          <w:lang w:eastAsia="zh-CN"/>
        </w:rPr>
      </w:pPr>
      <w:r>
        <w:rPr>
          <w:rFonts w:hint="eastAsia"/>
          <w:color w:val="auto"/>
          <w:szCs w:val="21"/>
          <w:highlight w:val="none"/>
        </w:rPr>
        <w:t>2.要求故障维修响应时间为1小时，2小时内工程师能到达现场</w:t>
      </w:r>
      <w:r>
        <w:rPr>
          <w:rFonts w:hint="eastAsia"/>
          <w:color w:val="auto"/>
          <w:szCs w:val="21"/>
          <w:highlight w:val="none"/>
          <w:lang w:eastAsia="zh-CN"/>
        </w:rPr>
        <w:t>。</w:t>
      </w:r>
    </w:p>
    <w:p w14:paraId="44B443ED">
      <w:pPr>
        <w:spacing w:line="360" w:lineRule="auto"/>
        <w:ind w:firstLine="420"/>
        <w:rPr>
          <w:rFonts w:hint="eastAsia"/>
          <w:color w:val="auto"/>
          <w:szCs w:val="21"/>
          <w:highlight w:val="none"/>
          <w:lang w:eastAsia="zh-CN"/>
        </w:rPr>
      </w:pPr>
      <w:r>
        <w:rPr>
          <w:rFonts w:hint="eastAsia"/>
          <w:color w:val="auto"/>
          <w:szCs w:val="21"/>
          <w:highlight w:val="none"/>
          <w:lang w:eastAsia="zh-CN"/>
        </w:rPr>
        <w:t>3.提供第三方系统与外部设备的数据传输集成服务。</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numPr>
          <w:ilvl w:val="0"/>
          <w:numId w:val="5"/>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numPr>
          <w:ilvl w:val="0"/>
          <w:numId w:val="0"/>
        </w:numPr>
        <w:spacing w:line="360" w:lineRule="auto"/>
        <w:ind w:firstLine="420" w:firstLineChars="200"/>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eastAsia="宋体"/>
          <w:b/>
          <w:color w:val="auto"/>
          <w:szCs w:val="21"/>
          <w:highlight w:val="none"/>
          <w:lang w:eastAsia="zh-CN"/>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val="en-US" w:eastAsia="zh-CN"/>
        </w:rPr>
        <w:t>和</w:t>
      </w:r>
      <w:r>
        <w:rPr>
          <w:rFonts w:hint="eastAsia"/>
          <w:b w:val="0"/>
          <w:bCs/>
          <w:color w:val="auto"/>
          <w:szCs w:val="21"/>
          <w:highlight w:val="none"/>
        </w:rPr>
        <w:t>验收合格证明收取货款，由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r>
        <w:rPr>
          <w:rFonts w:hint="eastAsia"/>
          <w:b w:val="0"/>
          <w:bCs/>
          <w:color w:val="auto"/>
          <w:szCs w:val="21"/>
          <w:highlight w:val="none"/>
          <w:lang w:eastAsia="zh-CN"/>
        </w:rPr>
        <w:t>（</w:t>
      </w:r>
      <w:r>
        <w:rPr>
          <w:rFonts w:hint="eastAsia"/>
          <w:b w:val="0"/>
          <w:bCs/>
          <w:color w:val="auto"/>
          <w:szCs w:val="21"/>
          <w:highlight w:val="none"/>
        </w:rPr>
        <w:t>若成交供应商为中小企业的，采购人</w:t>
      </w:r>
      <w:r>
        <w:rPr>
          <w:rFonts w:hint="eastAsia"/>
          <w:b w:val="0"/>
          <w:bCs/>
          <w:color w:val="auto"/>
          <w:szCs w:val="21"/>
          <w:highlight w:val="none"/>
          <w:lang w:val="en-US" w:eastAsia="zh-CN"/>
        </w:rPr>
        <w:t>核对无误后，</w:t>
      </w:r>
      <w:r>
        <w:rPr>
          <w:rFonts w:hint="eastAsia"/>
          <w:b w:val="0"/>
          <w:bCs/>
          <w:color w:val="auto"/>
          <w:szCs w:val="21"/>
          <w:highlight w:val="none"/>
        </w:rPr>
        <w:t>在 15 天内将货款支付给成交供应商</w:t>
      </w:r>
      <w:r>
        <w:rPr>
          <w:rFonts w:hint="eastAsia"/>
          <w:b w:val="0"/>
          <w:bCs/>
          <w:color w:val="auto"/>
          <w:szCs w:val="21"/>
          <w:highlight w:val="none"/>
          <w:lang w:eastAsia="zh-CN"/>
        </w:rPr>
        <w:t>）</w:t>
      </w:r>
    </w:p>
    <w:p w14:paraId="0469B99F">
      <w:pPr>
        <w:spacing w:line="360" w:lineRule="auto"/>
        <w:ind w:firstLine="420"/>
        <w:rPr>
          <w:b/>
          <w:color w:val="auto"/>
          <w:szCs w:val="21"/>
          <w:highlight w:val="none"/>
        </w:rPr>
      </w:pPr>
      <w:r>
        <w:rPr>
          <w:rFonts w:hint="eastAsia"/>
          <w:b/>
          <w:color w:val="auto"/>
          <w:szCs w:val="21"/>
          <w:highlight w:val="none"/>
        </w:rPr>
        <w:t>（五）履约保证金</w:t>
      </w:r>
    </w:p>
    <w:p w14:paraId="08B48C6D">
      <w:pPr>
        <w:spacing w:line="360" w:lineRule="auto"/>
        <w:ind w:firstLine="420"/>
        <w:rPr>
          <w:rFonts w:hint="eastAsia" w:ascii="Times New Roman" w:hAnsi="Times New Roman" w:eastAsia="宋体" w:cs="Times New Roman"/>
          <w:b w:val="0"/>
          <w:bCs/>
          <w:color w:val="auto"/>
          <w:szCs w:val="21"/>
          <w:highlight w:val="none"/>
          <w:lang w:eastAsia="zh-CN"/>
        </w:rPr>
      </w:pPr>
      <w:r>
        <w:rPr>
          <w:rFonts w:hint="eastAsia" w:ascii="Times New Roman" w:hAnsi="Times New Roman" w:eastAsia="宋体" w:cs="Times New Roman"/>
          <w:b w:val="0"/>
          <w:bCs/>
          <w:color w:val="auto"/>
          <w:szCs w:val="21"/>
          <w:highlight w:val="none"/>
          <w:lang w:val="en-US" w:eastAsia="zh-CN"/>
        </w:rPr>
        <w:t>成交供应商与采购人签订采购合同时</w:t>
      </w:r>
      <w:r>
        <w:rPr>
          <w:rFonts w:hint="eastAsia" w:ascii="Times New Roman" w:hAnsi="Times New Roman" w:eastAsia="宋体" w:cs="Times New Roman"/>
          <w:b w:val="0"/>
          <w:bCs/>
          <w:color w:val="auto"/>
          <w:szCs w:val="21"/>
          <w:highlight w:val="none"/>
        </w:rPr>
        <w:t>，</w:t>
      </w:r>
      <w:r>
        <w:rPr>
          <w:rFonts w:hint="eastAsia" w:ascii="Times New Roman" w:hAnsi="Times New Roman" w:eastAsia="宋体" w:cs="Times New Roman"/>
          <w:b w:val="0"/>
          <w:bCs/>
          <w:color w:val="auto"/>
          <w:szCs w:val="21"/>
          <w:highlight w:val="none"/>
          <w:lang w:val="en-US" w:eastAsia="zh-CN"/>
        </w:rPr>
        <w:t>成交供应商</w:t>
      </w:r>
      <w:r>
        <w:rPr>
          <w:rFonts w:hint="eastAsia" w:cs="Times New Roman"/>
          <w:b w:val="0"/>
          <w:bCs/>
          <w:color w:val="auto"/>
          <w:szCs w:val="21"/>
          <w:highlight w:val="none"/>
          <w:lang w:val="en-US" w:eastAsia="zh-CN"/>
        </w:rPr>
        <w:t>需</w:t>
      </w:r>
      <w:r>
        <w:rPr>
          <w:rFonts w:hint="eastAsia" w:ascii="Times New Roman" w:hAnsi="Times New Roman" w:eastAsia="宋体" w:cs="Times New Roman"/>
          <w:b w:val="0"/>
          <w:bCs/>
          <w:color w:val="auto"/>
          <w:szCs w:val="21"/>
          <w:highlight w:val="none"/>
        </w:rPr>
        <w:t>向</w:t>
      </w:r>
      <w:r>
        <w:rPr>
          <w:rFonts w:hint="eastAsia" w:ascii="Times New Roman" w:hAnsi="Times New Roman" w:eastAsia="宋体" w:cs="Times New Roman"/>
          <w:b w:val="0"/>
          <w:bCs/>
          <w:color w:val="auto"/>
          <w:szCs w:val="21"/>
          <w:highlight w:val="none"/>
          <w:lang w:val="en-US" w:eastAsia="zh-CN"/>
        </w:rPr>
        <w:t>采购人</w:t>
      </w:r>
      <w:r>
        <w:rPr>
          <w:rFonts w:hint="eastAsia" w:ascii="Times New Roman" w:hAnsi="Times New Roman" w:eastAsia="宋体" w:cs="Times New Roman"/>
          <w:b w:val="0"/>
          <w:bCs/>
          <w:color w:val="auto"/>
          <w:szCs w:val="21"/>
          <w:highlight w:val="none"/>
        </w:rPr>
        <w:t>缴纳</w:t>
      </w:r>
      <w:r>
        <w:rPr>
          <w:rFonts w:hint="eastAsia" w:cs="Times New Roman"/>
          <w:b w:val="0"/>
          <w:bCs/>
          <w:color w:val="auto"/>
          <w:szCs w:val="21"/>
          <w:highlight w:val="none"/>
          <w:lang w:val="en-US" w:eastAsia="zh-CN"/>
        </w:rPr>
        <w:t>合同</w:t>
      </w:r>
      <w:r>
        <w:rPr>
          <w:rFonts w:hint="eastAsia" w:ascii="Times New Roman" w:hAnsi="Times New Roman" w:eastAsia="宋体" w:cs="Times New Roman"/>
          <w:b w:val="0"/>
          <w:bCs/>
          <w:color w:val="auto"/>
          <w:szCs w:val="21"/>
          <w:highlight w:val="none"/>
        </w:rPr>
        <w:t>金额5%作为合同履约金。采购人确认供应商履行完合同约定权利义务事项且无违约责任后</w:t>
      </w:r>
      <w:r>
        <w:rPr>
          <w:rFonts w:hint="eastAsia" w:cs="Times New Roman"/>
          <w:b w:val="0"/>
          <w:bCs/>
          <w:color w:val="auto"/>
          <w:szCs w:val="21"/>
          <w:highlight w:val="none"/>
          <w:lang w:eastAsia="zh-CN"/>
        </w:rPr>
        <w:t>，</w:t>
      </w:r>
      <w:r>
        <w:rPr>
          <w:rFonts w:hint="eastAsia" w:ascii="Times New Roman" w:hAnsi="Times New Roman" w:eastAsia="宋体" w:cs="Times New Roman"/>
          <w:b w:val="0"/>
          <w:bCs/>
          <w:color w:val="auto"/>
          <w:szCs w:val="21"/>
          <w:highlight w:val="none"/>
        </w:rPr>
        <w:t>30个工作日内无息退还</w:t>
      </w:r>
      <w:r>
        <w:rPr>
          <w:rFonts w:hint="eastAsia" w:cs="Times New Roman"/>
          <w:b w:val="0"/>
          <w:bCs/>
          <w:color w:val="auto"/>
          <w:szCs w:val="21"/>
          <w:highlight w:val="none"/>
          <w:lang w:eastAsia="zh-CN"/>
        </w:rPr>
        <w:t>。</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32"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3"/>
        <w:spacing w:line="360" w:lineRule="auto"/>
        <w:ind w:firstLine="420" w:firstLineChars="200"/>
        <w:rPr>
          <w:rFonts w:hint="eastAsia" w:ascii="宋体" w:hAnsi="宋体" w:cs="宋体"/>
          <w:color w:val="auto"/>
          <w:szCs w:val="21"/>
          <w:highlight w:val="none"/>
        </w:rPr>
      </w:pPr>
    </w:p>
    <w:p w14:paraId="3A2532EA">
      <w:pPr>
        <w:pStyle w:val="23"/>
        <w:spacing w:line="360" w:lineRule="auto"/>
        <w:outlineLvl w:val="9"/>
        <w:rPr>
          <w:rFonts w:hint="eastAsia"/>
          <w:b/>
          <w:bCs/>
          <w:color w:val="auto"/>
          <w:kern w:val="0"/>
          <w:sz w:val="32"/>
          <w:szCs w:val="36"/>
          <w:highlight w:val="none"/>
        </w:rPr>
      </w:pPr>
    </w:p>
    <w:p w14:paraId="7E2A200F">
      <w:pPr>
        <w:pStyle w:val="23"/>
        <w:spacing w:line="360" w:lineRule="auto"/>
        <w:outlineLvl w:val="9"/>
        <w:rPr>
          <w:rFonts w:hint="eastAsia"/>
          <w:b/>
          <w:bCs/>
          <w:color w:val="auto"/>
          <w:kern w:val="0"/>
          <w:sz w:val="32"/>
          <w:szCs w:val="36"/>
          <w:highlight w:val="none"/>
        </w:rPr>
      </w:pPr>
    </w:p>
    <w:p w14:paraId="0FBA45EC">
      <w:pPr>
        <w:pStyle w:val="23"/>
        <w:spacing w:line="360" w:lineRule="auto"/>
        <w:outlineLvl w:val="9"/>
        <w:rPr>
          <w:rFonts w:hint="eastAsia"/>
          <w:b/>
          <w:bCs/>
          <w:color w:val="auto"/>
          <w:kern w:val="0"/>
          <w:sz w:val="32"/>
          <w:szCs w:val="36"/>
          <w:highlight w:val="none"/>
        </w:rPr>
      </w:pPr>
    </w:p>
    <w:p w14:paraId="23E34B7F">
      <w:pPr>
        <w:pStyle w:val="23"/>
        <w:spacing w:line="360" w:lineRule="auto"/>
        <w:outlineLvl w:val="9"/>
        <w:rPr>
          <w:rFonts w:hint="eastAsia"/>
          <w:b/>
          <w:bCs/>
          <w:color w:val="auto"/>
          <w:kern w:val="0"/>
          <w:sz w:val="32"/>
          <w:szCs w:val="36"/>
          <w:highlight w:val="none"/>
        </w:rPr>
      </w:pPr>
    </w:p>
    <w:p w14:paraId="1C9E396F">
      <w:pPr>
        <w:pStyle w:val="23"/>
        <w:spacing w:line="360" w:lineRule="auto"/>
        <w:outlineLvl w:val="9"/>
        <w:rPr>
          <w:rFonts w:hint="eastAsia"/>
          <w:b/>
          <w:bCs/>
          <w:color w:val="auto"/>
          <w:kern w:val="0"/>
          <w:sz w:val="32"/>
          <w:szCs w:val="36"/>
          <w:highlight w:val="none"/>
        </w:rPr>
      </w:pPr>
    </w:p>
    <w:p w14:paraId="4ABE0C9C">
      <w:pPr>
        <w:pStyle w:val="23"/>
        <w:spacing w:line="360" w:lineRule="auto"/>
        <w:outlineLvl w:val="9"/>
        <w:rPr>
          <w:rFonts w:hint="eastAsia"/>
          <w:b/>
          <w:bCs/>
          <w:color w:val="auto"/>
          <w:kern w:val="0"/>
          <w:sz w:val="32"/>
          <w:szCs w:val="36"/>
          <w:highlight w:val="none"/>
        </w:rPr>
      </w:pPr>
    </w:p>
    <w:p w14:paraId="0DB0167A">
      <w:pPr>
        <w:pStyle w:val="23"/>
        <w:spacing w:line="360" w:lineRule="auto"/>
        <w:outlineLvl w:val="9"/>
        <w:rPr>
          <w:rFonts w:hint="eastAsia"/>
          <w:b/>
          <w:bCs/>
          <w:color w:val="auto"/>
          <w:kern w:val="0"/>
          <w:sz w:val="32"/>
          <w:szCs w:val="36"/>
          <w:highlight w:val="none"/>
        </w:rPr>
      </w:pPr>
    </w:p>
    <w:p w14:paraId="22106BC5">
      <w:pPr>
        <w:pStyle w:val="23"/>
        <w:spacing w:line="360" w:lineRule="auto"/>
        <w:outlineLvl w:val="9"/>
        <w:rPr>
          <w:rFonts w:hint="eastAsia"/>
          <w:b/>
          <w:bCs/>
          <w:color w:val="auto"/>
          <w:kern w:val="0"/>
          <w:sz w:val="32"/>
          <w:szCs w:val="36"/>
          <w:highlight w:val="none"/>
        </w:rPr>
      </w:pPr>
    </w:p>
    <w:p w14:paraId="30A35F1F">
      <w:pPr>
        <w:pStyle w:val="23"/>
        <w:spacing w:line="360" w:lineRule="auto"/>
        <w:outlineLvl w:val="9"/>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bookmarkStart w:id="33" w:name="_Toc6094"/>
      <w:r>
        <w:rPr>
          <w:rFonts w:hint="eastAsia"/>
          <w:b/>
          <w:bCs/>
          <w:color w:val="auto"/>
          <w:kern w:val="0"/>
          <w:sz w:val="32"/>
          <w:szCs w:val="36"/>
          <w:highlight w:val="none"/>
        </w:rPr>
        <w:t>第三部分  评分标准</w:t>
      </w:r>
      <w:bookmarkEnd w:id="32"/>
      <w:bookmarkEnd w:id="33"/>
    </w:p>
    <w:p w14:paraId="0463D98D">
      <w:pPr>
        <w:tabs>
          <w:tab w:val="left" w:pos="3656"/>
        </w:tabs>
        <w:jc w:val="center"/>
        <w:rPr>
          <w:b/>
          <w:color w:val="auto"/>
          <w:sz w:val="24"/>
          <w:highlight w:val="none"/>
        </w:rPr>
      </w:pPr>
      <w:r>
        <w:rPr>
          <w:rFonts w:hint="eastAsia"/>
          <w:b/>
          <w:color w:val="auto"/>
          <w:sz w:val="24"/>
          <w:highlight w:val="none"/>
          <w:lang w:eastAsia="zh-CN"/>
        </w:rPr>
        <w:t>南方医科大学第五附属医院孕产妇心身健康管理系统项目</w:t>
      </w:r>
      <w:r>
        <w:rPr>
          <w:rFonts w:hint="eastAsia"/>
          <w:b/>
          <w:color w:val="auto"/>
          <w:sz w:val="24"/>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520470A9">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21</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1.5</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05119E18">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14</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21</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5E3F40C8">
            <w:pPr>
              <w:jc w:val="left"/>
              <w:rPr>
                <w:highlight w:val="none"/>
              </w:rPr>
            </w:pPr>
            <w:r>
              <w:rPr>
                <w:rFonts w:hint="eastAsia"/>
                <w:highlight w:val="none"/>
                <w:lang w:val="en-US" w:eastAsia="zh-CN"/>
              </w:rPr>
              <w:t>2.</w:t>
            </w:r>
            <w:r>
              <w:rPr>
                <w:highlight w:val="none"/>
              </w:rPr>
              <w:t>完全满足</w:t>
            </w:r>
            <w:r>
              <w:rPr>
                <w:rFonts w:hint="eastAsia"/>
                <w:highlight w:val="none"/>
                <w:lang w:eastAsia="zh-CN"/>
              </w:rPr>
              <w:t>采购需求</w:t>
            </w:r>
            <w:r>
              <w:rPr>
                <w:highlight w:val="none"/>
              </w:rPr>
              <w:t>中的非“▲”的参数要求的得满分</w:t>
            </w:r>
            <w:r>
              <w:rPr>
                <w:rFonts w:hint="eastAsia"/>
                <w:highlight w:val="none"/>
                <w:lang w:val="en-US" w:eastAsia="zh-CN"/>
              </w:rPr>
              <w:t>14</w:t>
            </w:r>
            <w:r>
              <w:rPr>
                <w:highlight w:val="none"/>
              </w:rPr>
              <w:t>分； 有1-</w:t>
            </w:r>
            <w:r>
              <w:rPr>
                <w:rFonts w:hint="eastAsia"/>
                <w:highlight w:val="none"/>
                <w:lang w:val="en-US" w:eastAsia="zh-CN"/>
              </w:rPr>
              <w:t>3</w:t>
            </w:r>
            <w:r>
              <w:rPr>
                <w:highlight w:val="none"/>
              </w:rPr>
              <w:t>条非“▲”的参数要求不满足的得</w:t>
            </w:r>
            <w:r>
              <w:rPr>
                <w:rFonts w:hint="eastAsia"/>
                <w:highlight w:val="none"/>
                <w:lang w:val="en-US" w:eastAsia="zh-CN"/>
              </w:rPr>
              <w:t>5</w:t>
            </w:r>
            <w:r>
              <w:rPr>
                <w:highlight w:val="none"/>
              </w:rPr>
              <w:t>分；有</w:t>
            </w:r>
            <w:r>
              <w:rPr>
                <w:rFonts w:hint="eastAsia"/>
                <w:highlight w:val="none"/>
                <w:lang w:val="en-US" w:eastAsia="zh-CN"/>
              </w:rPr>
              <w:t>3</w:t>
            </w:r>
            <w:r>
              <w:rPr>
                <w:highlight w:val="none"/>
              </w:rPr>
              <w:t>-</w:t>
            </w:r>
            <w:r>
              <w:rPr>
                <w:rFonts w:hint="eastAsia"/>
                <w:highlight w:val="none"/>
                <w:lang w:val="en-US" w:eastAsia="zh-CN"/>
              </w:rPr>
              <w:t>6</w:t>
            </w:r>
            <w:r>
              <w:rPr>
                <w:highlight w:val="none"/>
              </w:rPr>
              <w:t>条非“▲”的参数要求不满足的得</w:t>
            </w:r>
            <w:r>
              <w:rPr>
                <w:rFonts w:hint="eastAsia"/>
                <w:highlight w:val="none"/>
                <w:lang w:val="en-US" w:eastAsia="zh-CN"/>
              </w:rPr>
              <w:t>3</w:t>
            </w:r>
            <w:r>
              <w:rPr>
                <w:highlight w:val="none"/>
              </w:rPr>
              <w:t>分；超过</w:t>
            </w:r>
            <w:r>
              <w:rPr>
                <w:rFonts w:hint="eastAsia"/>
                <w:highlight w:val="none"/>
                <w:lang w:val="en-US" w:eastAsia="zh-CN"/>
              </w:rPr>
              <w:t>6</w:t>
            </w:r>
            <w:r>
              <w:rPr>
                <w:highlight w:val="none"/>
              </w:rPr>
              <w:t>条非“▲”的参数要求不满足的得</w:t>
            </w:r>
            <w:r>
              <w:rPr>
                <w:rFonts w:hint="eastAsia"/>
                <w:highlight w:val="none"/>
                <w:lang w:val="en-US" w:eastAsia="zh-CN"/>
              </w:rPr>
              <w:t>0</w:t>
            </w:r>
            <w:r>
              <w:rPr>
                <w:highlight w:val="none"/>
              </w:rPr>
              <w:t xml:space="preserve">分。 </w:t>
            </w:r>
          </w:p>
          <w:p w14:paraId="456E64F5">
            <w:pPr>
              <w:rPr>
                <w:color w:val="auto"/>
                <w:highlight w:val="none"/>
              </w:rPr>
            </w:pPr>
            <w:r>
              <w:rPr>
                <w:b/>
                <w:bCs/>
                <w:highlight w:val="none"/>
              </w:rPr>
              <w:t>注</w:t>
            </w:r>
            <w:r>
              <w:rPr>
                <w:rFonts w:hint="eastAsia"/>
                <w:b/>
                <w:bCs/>
                <w:highlight w:val="none"/>
                <w:lang w:eastAsia="zh-CN"/>
              </w:rPr>
              <w:t>：采购需求中</w:t>
            </w:r>
            <w:r>
              <w:rPr>
                <w:rFonts w:hint="eastAsia"/>
                <w:b/>
                <w:bCs/>
                <w:highlight w:val="none"/>
                <w:lang w:val="en-US" w:eastAsia="zh-CN"/>
              </w:rPr>
              <w:t>非</w:t>
            </w:r>
            <w:r>
              <w:rPr>
                <w:rFonts w:hint="eastAsia"/>
                <w:b/>
                <w:bCs/>
                <w:highlight w:val="none"/>
                <w:lang w:eastAsia="zh-CN"/>
              </w:rPr>
              <w:t>“▲”的参数要求共</w:t>
            </w:r>
            <w:r>
              <w:rPr>
                <w:rFonts w:hint="eastAsia"/>
                <w:b/>
                <w:bCs/>
                <w:highlight w:val="none"/>
                <w:lang w:val="en-US" w:eastAsia="zh-CN"/>
              </w:rPr>
              <w:t>65</w:t>
            </w:r>
            <w:r>
              <w:rPr>
                <w:rFonts w:hint="eastAsia"/>
                <w:b/>
                <w:bCs/>
                <w:highlight w:val="none"/>
                <w:lang w:eastAsia="zh-CN"/>
              </w:rPr>
              <w:t>项，如采购需求中有明确要求提供证明材料的，则以采购需求要求的为准;如采购需求中无明确要求证明材料的，根据供应商提供</w:t>
            </w:r>
            <w:r>
              <w:rPr>
                <w:rFonts w:hint="eastAsia"/>
                <w:b/>
                <w:bCs/>
                <w:color w:val="auto"/>
                <w:highlight w:val="none"/>
                <w:lang w:eastAsia="zh-CN"/>
              </w:rPr>
              <w:t>的采购需求偏离表响</w:t>
            </w:r>
            <w:r>
              <w:rPr>
                <w:rFonts w:hint="eastAsia"/>
                <w:b/>
                <w:bCs/>
                <w:highlight w:val="none"/>
                <w:lang w:eastAsia="zh-CN"/>
              </w:rPr>
              <w:t>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14分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（12分）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51DAB4FF">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30"/>
    <w:bookmarkEnd w:id="31"/>
    <w:p w14:paraId="575296D1">
      <w:pPr>
        <w:spacing w:line="360" w:lineRule="exact"/>
        <w:jc w:val="center"/>
        <w:outlineLvl w:val="9"/>
        <w:rPr>
          <w:rFonts w:hint="eastAsia" w:ascii="宋体" w:hAnsi="宋体" w:cs="宋体"/>
          <w:b/>
          <w:bCs/>
          <w:color w:val="auto"/>
          <w:kern w:val="0"/>
          <w:sz w:val="32"/>
          <w:szCs w:val="32"/>
          <w:highlight w:val="none"/>
        </w:rPr>
      </w:pPr>
      <w:bookmarkStart w:id="34" w:name="_Toc32083"/>
    </w:p>
    <w:p w14:paraId="7A038AAF">
      <w:pPr>
        <w:spacing w:line="360" w:lineRule="exact"/>
        <w:jc w:val="center"/>
        <w:outlineLvl w:val="0"/>
        <w:rPr>
          <w:rFonts w:ascii="宋体" w:hAnsi="宋体" w:cs="宋体"/>
          <w:color w:val="auto"/>
          <w:sz w:val="32"/>
          <w:szCs w:val="32"/>
          <w:highlight w:val="none"/>
        </w:rPr>
      </w:pPr>
      <w:bookmarkStart w:id="35" w:name="_Toc25073"/>
      <w:r>
        <w:rPr>
          <w:rFonts w:hint="eastAsia" w:ascii="宋体" w:hAnsi="宋体" w:cs="宋体"/>
          <w:b/>
          <w:bCs/>
          <w:color w:val="auto"/>
          <w:kern w:val="0"/>
          <w:sz w:val="32"/>
          <w:szCs w:val="32"/>
          <w:highlight w:val="none"/>
        </w:rPr>
        <w:t xml:space="preserve">第四部分  </w:t>
      </w:r>
      <w:bookmarkStart w:id="36" w:name="_Toc270"/>
      <w:r>
        <w:rPr>
          <w:rFonts w:hint="eastAsia" w:ascii="宋体" w:hAnsi="宋体" w:cs="宋体"/>
          <w:b/>
          <w:bCs/>
          <w:color w:val="auto"/>
          <w:kern w:val="0"/>
          <w:sz w:val="32"/>
          <w:szCs w:val="32"/>
          <w:highlight w:val="none"/>
        </w:rPr>
        <w:t>资料整理注意事项</w:t>
      </w:r>
      <w:bookmarkEnd w:id="34"/>
      <w:bookmarkEnd w:id="35"/>
      <w:bookmarkEnd w:id="36"/>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5A9A62A">
      <w:pPr>
        <w:pStyle w:val="13"/>
        <w:rPr>
          <w:color w:val="auto"/>
          <w:highlight w:val="none"/>
        </w:rPr>
      </w:pPr>
    </w:p>
    <w:p w14:paraId="1A949DAB">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37" w:name="_Toc91515617"/>
      <w:bookmarkStart w:id="38" w:name="_Toc15582"/>
      <w:bookmarkStart w:id="39" w:name="_Toc23797"/>
      <w:r>
        <w:rPr>
          <w:rFonts w:hint="eastAsia" w:ascii="宋体" w:hAnsi="宋体" w:cs="宋体"/>
          <w:b/>
          <w:bCs/>
          <w:color w:val="auto"/>
          <w:kern w:val="0"/>
          <w:sz w:val="30"/>
          <w:szCs w:val="30"/>
          <w:highlight w:val="none"/>
        </w:rPr>
        <w:t>第五部分 相关格式模板</w:t>
      </w:r>
      <w:bookmarkEnd w:id="37"/>
      <w:bookmarkEnd w:id="38"/>
      <w:bookmarkEnd w:id="39"/>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40" w:name="_Toc27578"/>
      <w:bookmarkStart w:id="41" w:name="_Toc21856"/>
      <w:bookmarkStart w:id="42" w:name="_Toc28334"/>
      <w:bookmarkStart w:id="43" w:name="_Toc2217"/>
      <w:bookmarkStart w:id="44" w:name="_Toc84838886"/>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45" w:name="_Toc1978"/>
      <w:bookmarkStart w:id="46" w:name="_Toc20588"/>
      <w:bookmarkStart w:id="47" w:name="_Toc25614"/>
      <w:bookmarkStart w:id="48" w:name="_Toc28285"/>
      <w:bookmarkStart w:id="49" w:name="_Toc2702"/>
      <w:bookmarkStart w:id="50" w:name="_Toc11301"/>
      <w:r>
        <w:rPr>
          <w:rFonts w:ascii="宋体" w:hAnsi="宋体" w:cs="宋体"/>
          <w:color w:val="auto"/>
          <w:kern w:val="0"/>
          <w:sz w:val="30"/>
          <w:szCs w:val="30"/>
          <w:highlight w:val="none"/>
        </w:rPr>
        <w:t>项目编号：</w:t>
      </w:r>
      <w:bookmarkEnd w:id="45"/>
      <w:bookmarkEnd w:id="46"/>
      <w:bookmarkEnd w:id="47"/>
      <w:bookmarkEnd w:id="48"/>
      <w:bookmarkEnd w:id="49"/>
      <w:bookmarkEnd w:id="50"/>
    </w:p>
    <w:p w14:paraId="727A2328">
      <w:pPr>
        <w:widowControl/>
        <w:spacing w:line="360" w:lineRule="auto"/>
        <w:ind w:firstLine="600"/>
        <w:outlineLvl w:val="0"/>
        <w:rPr>
          <w:rFonts w:cs="宋体"/>
          <w:color w:val="auto"/>
          <w:kern w:val="0"/>
          <w:sz w:val="30"/>
          <w:szCs w:val="30"/>
          <w:highlight w:val="none"/>
        </w:rPr>
      </w:pPr>
      <w:bookmarkStart w:id="51" w:name="_Toc25858"/>
      <w:bookmarkStart w:id="52" w:name="_Toc7926"/>
      <w:bookmarkStart w:id="53" w:name="_Toc23413"/>
      <w:bookmarkStart w:id="54" w:name="_Toc13771"/>
      <w:bookmarkStart w:id="55" w:name="_Toc415"/>
      <w:bookmarkStart w:id="56" w:name="_Toc8363"/>
      <w:r>
        <w:rPr>
          <w:rFonts w:ascii="宋体" w:hAnsi="宋体" w:cs="宋体"/>
          <w:color w:val="auto"/>
          <w:kern w:val="0"/>
          <w:sz w:val="30"/>
          <w:szCs w:val="30"/>
          <w:highlight w:val="none"/>
        </w:rPr>
        <w:t>公司名称：</w:t>
      </w:r>
      <w:bookmarkEnd w:id="51"/>
      <w:bookmarkEnd w:id="52"/>
      <w:bookmarkEnd w:id="53"/>
      <w:bookmarkEnd w:id="54"/>
      <w:bookmarkEnd w:id="55"/>
      <w:bookmarkEnd w:id="56"/>
    </w:p>
    <w:p w14:paraId="04DF28FA">
      <w:pPr>
        <w:widowControl/>
        <w:spacing w:line="360" w:lineRule="auto"/>
        <w:ind w:firstLine="600"/>
        <w:outlineLvl w:val="0"/>
        <w:rPr>
          <w:rFonts w:cs="宋体"/>
          <w:color w:val="auto"/>
          <w:kern w:val="0"/>
          <w:sz w:val="30"/>
          <w:szCs w:val="30"/>
          <w:highlight w:val="none"/>
        </w:rPr>
      </w:pPr>
      <w:bookmarkStart w:id="57" w:name="_Toc27806"/>
      <w:bookmarkStart w:id="58" w:name="_Toc20811"/>
      <w:bookmarkStart w:id="59" w:name="_Toc20975"/>
      <w:bookmarkStart w:id="60" w:name="_Toc23499"/>
      <w:bookmarkStart w:id="61" w:name="_Toc11989"/>
      <w:bookmarkStart w:id="62" w:name="_Toc11868"/>
      <w:r>
        <w:rPr>
          <w:rFonts w:ascii="宋体" w:hAnsi="宋体" w:cs="宋体"/>
          <w:color w:val="auto"/>
          <w:kern w:val="0"/>
          <w:sz w:val="30"/>
          <w:szCs w:val="30"/>
          <w:highlight w:val="none"/>
        </w:rPr>
        <w:t>业务代表：</w:t>
      </w:r>
      <w:bookmarkEnd w:id="57"/>
      <w:bookmarkEnd w:id="58"/>
      <w:bookmarkEnd w:id="59"/>
      <w:bookmarkEnd w:id="60"/>
      <w:bookmarkEnd w:id="61"/>
      <w:bookmarkEnd w:id="62"/>
    </w:p>
    <w:p w14:paraId="4265C5F8">
      <w:pPr>
        <w:widowControl/>
        <w:spacing w:line="360" w:lineRule="auto"/>
        <w:ind w:firstLine="600"/>
        <w:outlineLvl w:val="0"/>
        <w:rPr>
          <w:rFonts w:cs="宋体"/>
          <w:color w:val="auto"/>
          <w:kern w:val="0"/>
          <w:sz w:val="30"/>
          <w:szCs w:val="30"/>
          <w:highlight w:val="none"/>
        </w:rPr>
      </w:pPr>
      <w:bookmarkStart w:id="63" w:name="_Toc9267"/>
      <w:bookmarkStart w:id="64" w:name="_Toc218"/>
      <w:bookmarkStart w:id="65" w:name="_Toc13858"/>
      <w:bookmarkStart w:id="66" w:name="_Toc27766"/>
      <w:bookmarkStart w:id="67" w:name="_Toc21219"/>
      <w:bookmarkStart w:id="68" w:name="_Toc7035"/>
      <w:r>
        <w:rPr>
          <w:rFonts w:ascii="宋体" w:hAnsi="宋体" w:cs="宋体"/>
          <w:color w:val="auto"/>
          <w:kern w:val="0"/>
          <w:sz w:val="30"/>
          <w:szCs w:val="30"/>
          <w:highlight w:val="none"/>
        </w:rPr>
        <w:t>联系电话：</w:t>
      </w:r>
      <w:bookmarkEnd w:id="63"/>
      <w:bookmarkEnd w:id="64"/>
      <w:bookmarkEnd w:id="65"/>
      <w:bookmarkEnd w:id="66"/>
      <w:bookmarkEnd w:id="67"/>
      <w:bookmarkEnd w:id="68"/>
    </w:p>
    <w:p w14:paraId="1EDBC081">
      <w:pPr>
        <w:widowControl/>
        <w:spacing w:line="360" w:lineRule="auto"/>
        <w:ind w:firstLine="600"/>
        <w:outlineLvl w:val="0"/>
        <w:rPr>
          <w:rFonts w:cs="宋体"/>
          <w:color w:val="auto"/>
          <w:kern w:val="0"/>
          <w:sz w:val="30"/>
          <w:szCs w:val="30"/>
          <w:highlight w:val="none"/>
        </w:rPr>
      </w:pPr>
      <w:bookmarkStart w:id="69" w:name="_Toc22269"/>
      <w:bookmarkStart w:id="70" w:name="_Toc10312"/>
      <w:bookmarkStart w:id="71" w:name="_Toc14663"/>
      <w:bookmarkStart w:id="72" w:name="_Toc5035"/>
      <w:bookmarkStart w:id="73" w:name="_Toc20103"/>
      <w:bookmarkStart w:id="74" w:name="_Toc23528"/>
      <w:r>
        <w:rPr>
          <w:rFonts w:ascii="宋体" w:hAnsi="宋体" w:cs="宋体"/>
          <w:color w:val="auto"/>
          <w:kern w:val="0"/>
          <w:sz w:val="30"/>
          <w:szCs w:val="30"/>
          <w:highlight w:val="none"/>
        </w:rPr>
        <w:t>联系邮箱：</w:t>
      </w:r>
      <w:bookmarkEnd w:id="69"/>
      <w:bookmarkEnd w:id="70"/>
      <w:bookmarkEnd w:id="71"/>
      <w:bookmarkEnd w:id="72"/>
      <w:bookmarkEnd w:id="73"/>
      <w:bookmarkEnd w:id="74"/>
    </w:p>
    <w:p w14:paraId="42F4863D">
      <w:pPr>
        <w:widowControl/>
        <w:spacing w:line="360" w:lineRule="auto"/>
        <w:ind w:firstLine="600"/>
        <w:outlineLvl w:val="0"/>
        <w:rPr>
          <w:rFonts w:cs="宋体"/>
          <w:color w:val="auto"/>
          <w:kern w:val="0"/>
          <w:sz w:val="30"/>
          <w:szCs w:val="30"/>
          <w:highlight w:val="none"/>
        </w:rPr>
      </w:pPr>
      <w:bookmarkStart w:id="75" w:name="_Toc492"/>
      <w:bookmarkStart w:id="76" w:name="_Toc8651"/>
      <w:bookmarkStart w:id="77" w:name="_Toc14986"/>
      <w:bookmarkStart w:id="78" w:name="_Toc29510"/>
      <w:bookmarkStart w:id="79" w:name="_Toc2284"/>
      <w:bookmarkStart w:id="80" w:name="_Toc32478"/>
      <w:r>
        <w:rPr>
          <w:rFonts w:ascii="宋体" w:hAnsi="宋体" w:cs="宋体"/>
          <w:color w:val="auto"/>
          <w:kern w:val="0"/>
          <w:sz w:val="30"/>
          <w:szCs w:val="30"/>
          <w:highlight w:val="none"/>
        </w:rPr>
        <w:t>日    期：</w:t>
      </w:r>
      <w:bookmarkEnd w:id="75"/>
      <w:bookmarkEnd w:id="76"/>
      <w:bookmarkEnd w:id="77"/>
      <w:bookmarkEnd w:id="78"/>
      <w:bookmarkEnd w:id="79"/>
      <w:bookmarkEnd w:id="80"/>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81" w:name="_Toc91499297"/>
      <w:bookmarkStart w:id="82" w:name="_Toc91515626"/>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83" w:name="_Toc28005"/>
      <w:bookmarkStart w:id="84" w:name="_Toc278"/>
      <w:r>
        <w:rPr>
          <w:rFonts w:hint="eastAsia"/>
          <w:b/>
          <w:bCs/>
          <w:color w:val="auto"/>
          <w:kern w:val="0"/>
          <w:sz w:val="32"/>
          <w:szCs w:val="36"/>
          <w:highlight w:val="none"/>
          <w:lang w:val="en-US" w:eastAsia="zh-CN"/>
        </w:rPr>
        <w:t>目  录</w:t>
      </w:r>
      <w:bookmarkEnd w:id="83"/>
      <w:bookmarkEnd w:id="84"/>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lang w:eastAsia="zh-CN"/>
              </w:rPr>
              <w:t>采购需求偏离表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widowControl/>
              <w:spacing w:line="40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近三年</w:t>
            </w:r>
            <w:r>
              <w:rPr>
                <w:rFonts w:hint="eastAsia" w:ascii="宋体" w:hAnsi="宋体" w:eastAsia="宋体" w:cs="宋体"/>
                <w:color w:val="auto"/>
                <w:kern w:val="0"/>
                <w:sz w:val="21"/>
                <w:szCs w:val="21"/>
                <w:highlight w:val="none"/>
                <w:lang w:val="en-US" w:eastAsia="zh-CN"/>
              </w:rPr>
              <w:t>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highlight w:val="none"/>
              </w:rPr>
              <w:t>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widowControl/>
              <w:spacing w:line="40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6568059C">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1F17E66E">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02E405D0">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2980C276">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0ADF37C8">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同型号产品202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56F3B5D9">
            <w:pPr>
              <w:widowControl/>
              <w:spacing w:line="400" w:lineRule="exac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09E83FDB">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vAlign w:val="top"/>
          </w:tcPr>
          <w:p w14:paraId="56F4B296">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vAlign w:val="top"/>
          </w:tcPr>
          <w:p w14:paraId="69E7052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vAlign w:val="top"/>
          </w:tcPr>
          <w:p w14:paraId="366459D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4FD12DD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3608E89">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3961EB">
            <w:pPr>
              <w:widowControl/>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0E7C1B7">
            <w:pPr>
              <w:pStyle w:val="26"/>
              <w:widowControl/>
              <w:spacing w:line="400" w:lineRule="exact"/>
              <w:ind w:firstLine="0" w:firstLineChars="0"/>
              <w:rPr>
                <w:rFonts w:hint="default"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15A3A7A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0F668637">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40"/>
    <w:bookmarkEnd w:id="41"/>
    <w:bookmarkEnd w:id="42"/>
    <w:bookmarkEnd w:id="43"/>
    <w:bookmarkEnd w:id="44"/>
    <w:bookmarkEnd w:id="81"/>
    <w:bookmarkEnd w:id="82"/>
    <w:p w14:paraId="7E9B559E">
      <w:pPr>
        <w:jc w:val="center"/>
        <w:rPr>
          <w:rFonts w:ascii="黑体" w:hAnsi="黑体" w:eastAsia="黑体"/>
          <w:color w:val="auto"/>
          <w:sz w:val="32"/>
          <w:szCs w:val="32"/>
          <w:highlight w:val="none"/>
        </w:rPr>
      </w:pPr>
      <w:bookmarkStart w:id="85" w:name="_Toc2130"/>
      <w:bookmarkStart w:id="86" w:name="_Toc23070"/>
      <w:bookmarkStart w:id="87" w:name="_Toc24209"/>
      <w:bookmarkStart w:id="88" w:name="_Toc32603"/>
      <w:bookmarkStart w:id="89" w:name="_Toc18394"/>
      <w:bookmarkStart w:id="90" w:name="_Toc21582"/>
      <w:bookmarkStart w:id="91" w:name="_Toc24236"/>
      <w:bookmarkStart w:id="92" w:name="_Toc2728"/>
      <w:bookmarkStart w:id="93" w:name="_Toc17997"/>
      <w:bookmarkStart w:id="94" w:name="_Toc40776120"/>
      <w:bookmarkStart w:id="95" w:name="_Toc14500"/>
      <w:bookmarkStart w:id="96" w:name="_Toc27269"/>
      <w:bookmarkStart w:id="97" w:name="_Toc2890"/>
      <w:bookmarkStart w:id="98" w:name="_Toc6169"/>
      <w:bookmarkStart w:id="99" w:name="_Toc11551"/>
      <w:bookmarkStart w:id="100" w:name="_Toc2653"/>
      <w:bookmarkStart w:id="101" w:name="_Toc6149"/>
      <w:bookmarkStart w:id="102" w:name="_Toc7117"/>
    </w:p>
    <w:p w14:paraId="6D334A26">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7EBE82E1">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25C9AEB4">
      <w:pPr>
        <w:jc w:val="center"/>
        <w:rPr>
          <w:rFonts w:hint="eastAsia" w:ascii="黑体" w:hAnsi="黑体" w:eastAsia="黑体"/>
          <w:color w:val="auto"/>
          <w:sz w:val="32"/>
          <w:szCs w:val="32"/>
          <w:highlight w:val="none"/>
        </w:rPr>
      </w:pPr>
    </w:p>
    <w:p w14:paraId="32C025F8">
      <w:pPr>
        <w:jc w:val="center"/>
        <w:rPr>
          <w:rFonts w:hint="eastAsia" w:ascii="黑体" w:hAnsi="黑体" w:eastAsia="黑体"/>
          <w:color w:val="auto"/>
          <w:sz w:val="32"/>
          <w:szCs w:val="32"/>
          <w:highlight w:val="none"/>
        </w:rPr>
      </w:pPr>
    </w:p>
    <w:p w14:paraId="051AE9E8">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12A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367F781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项目名称</w:t>
            </w:r>
          </w:p>
        </w:tc>
        <w:tc>
          <w:tcPr>
            <w:tcW w:w="2127" w:type="dxa"/>
            <w:shd w:val="clear" w:color="auto" w:fill="auto"/>
            <w:noWrap/>
            <w:vAlign w:val="center"/>
          </w:tcPr>
          <w:p w14:paraId="53B3E096">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产品注册证名称</w:t>
            </w:r>
          </w:p>
        </w:tc>
        <w:tc>
          <w:tcPr>
            <w:tcW w:w="1417" w:type="dxa"/>
            <w:shd w:val="clear" w:color="auto" w:fill="auto"/>
            <w:noWrap/>
            <w:vAlign w:val="center"/>
          </w:tcPr>
          <w:p w14:paraId="1D55CB35">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品牌</w:t>
            </w:r>
          </w:p>
        </w:tc>
        <w:tc>
          <w:tcPr>
            <w:tcW w:w="1276" w:type="dxa"/>
            <w:shd w:val="clear" w:color="auto" w:fill="auto"/>
            <w:noWrap/>
            <w:vAlign w:val="center"/>
          </w:tcPr>
          <w:p w14:paraId="12F7CEF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型号</w:t>
            </w:r>
          </w:p>
        </w:tc>
        <w:tc>
          <w:tcPr>
            <w:tcW w:w="1103" w:type="dxa"/>
            <w:shd w:val="clear" w:color="auto" w:fill="auto"/>
            <w:vAlign w:val="center"/>
          </w:tcPr>
          <w:p w14:paraId="0A314533">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产地</w:t>
            </w:r>
          </w:p>
        </w:tc>
        <w:tc>
          <w:tcPr>
            <w:tcW w:w="1276" w:type="dxa"/>
            <w:shd w:val="clear" w:color="auto" w:fill="auto"/>
            <w:noWrap/>
            <w:vAlign w:val="center"/>
          </w:tcPr>
          <w:p w14:paraId="44FBDCA8">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上市时间</w:t>
            </w:r>
          </w:p>
        </w:tc>
        <w:tc>
          <w:tcPr>
            <w:tcW w:w="1471" w:type="dxa"/>
            <w:shd w:val="clear" w:color="auto" w:fill="auto"/>
            <w:noWrap/>
            <w:vAlign w:val="center"/>
          </w:tcPr>
          <w:p w14:paraId="093D78B2">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初始报价</w:t>
            </w:r>
          </w:p>
          <w:p w14:paraId="2E3CA5DE">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（元/台）</w:t>
            </w:r>
          </w:p>
        </w:tc>
        <w:tc>
          <w:tcPr>
            <w:tcW w:w="850" w:type="dxa"/>
            <w:shd w:val="clear" w:color="auto" w:fill="auto"/>
            <w:vAlign w:val="center"/>
          </w:tcPr>
          <w:p w14:paraId="0511EBB9">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数量</w:t>
            </w:r>
          </w:p>
        </w:tc>
      </w:tr>
      <w:tr w14:paraId="0F2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72568FF8">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5DADCFB4">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21934083">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09F929D">
            <w:pPr>
              <w:spacing w:line="360" w:lineRule="auto"/>
              <w:jc w:val="left"/>
              <w:rPr>
                <w:rFonts w:ascii="宋体" w:hAnsi="宋体" w:cs="宋体"/>
                <w:bCs/>
                <w:color w:val="auto"/>
                <w:sz w:val="24"/>
                <w:highlight w:val="none"/>
              </w:rPr>
            </w:pPr>
          </w:p>
        </w:tc>
        <w:tc>
          <w:tcPr>
            <w:tcW w:w="1103" w:type="dxa"/>
            <w:shd w:val="clear" w:color="auto" w:fill="auto"/>
            <w:vAlign w:val="center"/>
          </w:tcPr>
          <w:p w14:paraId="175C390A">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14D71E9">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5E01053B">
            <w:pPr>
              <w:spacing w:line="360" w:lineRule="auto"/>
              <w:jc w:val="left"/>
              <w:rPr>
                <w:rFonts w:ascii="宋体" w:hAnsi="宋体" w:cs="宋体"/>
                <w:bCs/>
                <w:color w:val="auto"/>
                <w:sz w:val="24"/>
                <w:highlight w:val="none"/>
              </w:rPr>
            </w:pPr>
          </w:p>
        </w:tc>
        <w:tc>
          <w:tcPr>
            <w:tcW w:w="850" w:type="dxa"/>
            <w:shd w:val="clear" w:color="auto" w:fill="auto"/>
            <w:vAlign w:val="center"/>
          </w:tcPr>
          <w:p w14:paraId="396E7603">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1E36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D02EE6A">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合计（元）：</w:t>
            </w:r>
          </w:p>
        </w:tc>
        <w:tc>
          <w:tcPr>
            <w:tcW w:w="5976" w:type="dxa"/>
            <w:gridSpan w:val="5"/>
            <w:shd w:val="clear" w:color="auto" w:fill="auto"/>
            <w:noWrap/>
            <w:vAlign w:val="center"/>
          </w:tcPr>
          <w:p w14:paraId="5936D8BB">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合计金额大写：</w:t>
            </w:r>
          </w:p>
        </w:tc>
      </w:tr>
    </w:tbl>
    <w:p w14:paraId="04A05151">
      <w:pPr>
        <w:widowControl/>
        <w:spacing w:line="360" w:lineRule="auto"/>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备注：</w:t>
      </w:r>
    </w:p>
    <w:p w14:paraId="6BE63171">
      <w:pPr>
        <w:widowControl/>
        <w:spacing w:line="360" w:lineRule="auto"/>
        <w:jc w:val="left"/>
        <w:rPr>
          <w:rFonts w:hint="eastAsia" w:ascii="宋体" w:hAnsi="宋体"/>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温馨提示：</w:t>
      </w:r>
      <w:r>
        <w:rPr>
          <w:rFonts w:hint="eastAsia" w:ascii="宋体" w:hAnsi="宋体"/>
          <w:color w:val="auto"/>
          <w:sz w:val="24"/>
          <w:highlight w:val="none"/>
        </w:rPr>
        <w:t>壹、贰、叁、肆、伍、陆、柒、捌、玖、拾 、佰、仟、万</w:t>
      </w:r>
    </w:p>
    <w:p w14:paraId="5413934D">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附加内容：</w:t>
      </w:r>
      <w:r>
        <w:rPr>
          <w:rFonts w:ascii="宋体" w:hAnsi="宋体"/>
          <w:color w:val="auto"/>
          <w:sz w:val="24"/>
          <w:highlight w:val="none"/>
        </w:rPr>
        <w:t xml:space="preserve"> </w:t>
      </w:r>
    </w:p>
    <w:p w14:paraId="3D2F2D3A">
      <w:pPr>
        <w:widowControl/>
        <w:spacing w:line="360" w:lineRule="auto"/>
        <w:jc w:val="left"/>
        <w:rPr>
          <w:rFonts w:ascii="宋体" w:hAnsi="宋体"/>
          <w:color w:val="auto"/>
          <w:sz w:val="24"/>
          <w:highlight w:val="none"/>
        </w:rPr>
      </w:pPr>
    </w:p>
    <w:p w14:paraId="4D0594DC">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附加说明</w:t>
      </w:r>
      <w:r>
        <w:rPr>
          <w:rFonts w:hint="eastAsia" w:ascii="宋体" w:hAnsi="宋体"/>
          <w:color w:val="auto"/>
          <w:sz w:val="24"/>
          <w:highlight w:val="none"/>
        </w:rPr>
        <w:t>：</w:t>
      </w:r>
    </w:p>
    <w:p w14:paraId="57F70C85">
      <w:pPr>
        <w:widowControl/>
        <w:spacing w:line="360" w:lineRule="auto"/>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1）供货期：</w:t>
      </w:r>
      <w:r>
        <w:rPr>
          <w:rFonts w:hint="eastAsia" w:ascii="宋体" w:hAnsi="宋体"/>
          <w:color w:val="auto"/>
          <w:sz w:val="24"/>
          <w:highlight w:val="none"/>
          <w:u w:val="single"/>
          <w:lang w:val="en-US" w:eastAsia="zh-CN"/>
        </w:rPr>
        <w:t xml:space="preserve">                          ；</w:t>
      </w:r>
    </w:p>
    <w:p w14:paraId="7E95461C">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3D5ED746">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53FE1874">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516425">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0792FC6D">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73886BCA">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B6EBD1E">
      <w:pPr>
        <w:widowControl/>
        <w:spacing w:line="360" w:lineRule="auto"/>
        <w:jc w:val="left"/>
        <w:rPr>
          <w:rFonts w:ascii="宋体" w:hAnsi="宋体"/>
          <w:color w:val="auto"/>
          <w:sz w:val="24"/>
          <w:highlight w:val="none"/>
        </w:rPr>
      </w:pPr>
    </w:p>
    <w:p w14:paraId="1E359A9A">
      <w:pPr>
        <w:widowControl/>
        <w:spacing w:line="360" w:lineRule="auto"/>
        <w:jc w:val="left"/>
        <w:rPr>
          <w:rFonts w:ascii="宋体" w:hAnsi="宋体"/>
          <w:color w:val="auto"/>
          <w:sz w:val="24"/>
          <w:highlight w:val="none"/>
        </w:rPr>
      </w:pPr>
    </w:p>
    <w:p w14:paraId="78469585">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2484FBF6">
      <w:pPr>
        <w:widowControl/>
        <w:spacing w:line="360" w:lineRule="auto"/>
        <w:jc w:val="left"/>
        <w:rPr>
          <w:rFonts w:ascii="宋体" w:hAnsi="宋体"/>
          <w:color w:val="auto"/>
          <w:sz w:val="24"/>
          <w:highlight w:val="none"/>
        </w:rPr>
      </w:pPr>
    </w:p>
    <w:p w14:paraId="53F78604">
      <w:pPr>
        <w:widowControl/>
        <w:spacing w:line="360" w:lineRule="auto"/>
        <w:ind w:firstLine="1440" w:firstLineChars="600"/>
        <w:jc w:val="left"/>
        <w:rPr>
          <w:rFonts w:ascii="宋体" w:hAnsi="宋体"/>
          <w:color w:val="auto"/>
          <w:sz w:val="24"/>
          <w:highlight w:val="none"/>
        </w:rPr>
      </w:pPr>
    </w:p>
    <w:p w14:paraId="44CEF50E">
      <w:pPr>
        <w:widowControl/>
        <w:spacing w:line="360" w:lineRule="auto"/>
        <w:ind w:firstLine="1440" w:firstLineChars="600"/>
        <w:jc w:val="left"/>
        <w:rPr>
          <w:rFonts w:ascii="宋体" w:hAnsi="宋体"/>
          <w:color w:val="auto"/>
          <w:sz w:val="24"/>
          <w:highlight w:val="none"/>
        </w:rPr>
      </w:pPr>
    </w:p>
    <w:p w14:paraId="36A09EE4">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523D0BFB">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71378DF3">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755BE48D">
      <w:pPr>
        <w:jc w:val="center"/>
        <w:rPr>
          <w:rFonts w:hint="eastAsia"/>
          <w:b/>
          <w:bCs/>
          <w:color w:val="auto"/>
          <w:sz w:val="24"/>
          <w:szCs w:val="24"/>
          <w:highlight w:val="none"/>
          <w:lang w:val="en-US" w:eastAsia="zh-CN"/>
        </w:rPr>
      </w:pPr>
    </w:p>
    <w:p w14:paraId="340FDBC7">
      <w:pPr>
        <w:jc w:val="center"/>
        <w:rPr>
          <w:rFonts w:hint="eastAsia"/>
          <w:b/>
          <w:bCs/>
          <w:color w:val="auto"/>
          <w:sz w:val="24"/>
          <w:szCs w:val="24"/>
          <w:highlight w:val="none"/>
          <w:lang w:val="en-US" w:eastAsia="zh-CN"/>
        </w:rPr>
      </w:pPr>
    </w:p>
    <w:p w14:paraId="69CBF398">
      <w:pPr>
        <w:jc w:val="center"/>
        <w:rPr>
          <w:rFonts w:hint="eastAsia"/>
          <w:b/>
          <w:bCs/>
          <w:color w:val="auto"/>
          <w:sz w:val="24"/>
          <w:szCs w:val="24"/>
          <w:highlight w:val="none"/>
          <w:lang w:val="en-US" w:eastAsia="zh-CN"/>
        </w:rPr>
      </w:pPr>
    </w:p>
    <w:p w14:paraId="75938C04">
      <w:pPr>
        <w:jc w:val="center"/>
        <w:rPr>
          <w:rFonts w:hint="eastAsia"/>
          <w:b/>
          <w:bCs/>
          <w:color w:val="auto"/>
          <w:sz w:val="24"/>
          <w:szCs w:val="24"/>
          <w:highlight w:val="none"/>
          <w:lang w:val="en-US" w:eastAsia="zh-CN"/>
        </w:rPr>
      </w:pPr>
    </w:p>
    <w:p w14:paraId="4468A659">
      <w:pPr>
        <w:jc w:val="center"/>
        <w:rPr>
          <w:rFonts w:hint="eastAsia"/>
          <w:b/>
          <w:bCs/>
          <w:color w:val="auto"/>
          <w:sz w:val="24"/>
          <w:szCs w:val="24"/>
          <w:highlight w:val="none"/>
          <w:lang w:val="en-US" w:eastAsia="zh-CN"/>
        </w:rPr>
      </w:pPr>
    </w:p>
    <w:p w14:paraId="20A6547E">
      <w:pPr>
        <w:jc w:val="center"/>
        <w:rPr>
          <w:rFonts w:hint="eastAsia"/>
          <w:b/>
          <w:bCs/>
          <w:color w:val="auto"/>
          <w:sz w:val="24"/>
          <w:szCs w:val="24"/>
          <w:highlight w:val="none"/>
          <w:lang w:val="en-US" w:eastAsia="zh-CN"/>
        </w:rPr>
      </w:pPr>
    </w:p>
    <w:p w14:paraId="09E71814">
      <w:pPr>
        <w:jc w:val="cente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项目配置清单（单台/单套）</w:t>
      </w:r>
    </w:p>
    <w:p w14:paraId="64FEA97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3221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CE130D0">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序号</w:t>
            </w:r>
          </w:p>
        </w:tc>
        <w:tc>
          <w:tcPr>
            <w:tcW w:w="2389" w:type="dxa"/>
            <w:vAlign w:val="center"/>
          </w:tcPr>
          <w:p w14:paraId="54B7EDEF">
            <w:pPr>
              <w:spacing w:line="360" w:lineRule="auto"/>
              <w:jc w:val="center"/>
              <w:rPr>
                <w:rFonts w:hint="eastAsia" w:ascii="宋体" w:hAnsi="宋体" w:cs="宋体"/>
                <w:b/>
                <w:bCs w:val="0"/>
                <w:color w:val="auto"/>
                <w:sz w:val="24"/>
                <w:highlight w:val="none"/>
              </w:rPr>
            </w:pPr>
            <w:r>
              <w:rPr>
                <w:rFonts w:hint="eastAsia" w:ascii="宋体" w:hAnsi="宋体" w:cs="宋体"/>
                <w:b/>
                <w:bCs w:val="0"/>
                <w:color w:val="auto"/>
                <w:sz w:val="24"/>
                <w:highlight w:val="none"/>
              </w:rPr>
              <w:t>名称</w:t>
            </w:r>
          </w:p>
        </w:tc>
        <w:tc>
          <w:tcPr>
            <w:tcW w:w="765" w:type="dxa"/>
            <w:vAlign w:val="center"/>
          </w:tcPr>
          <w:p w14:paraId="5527449B">
            <w:pPr>
              <w:spacing w:line="360" w:lineRule="auto"/>
              <w:jc w:val="center"/>
              <w:rPr>
                <w:rFonts w:hint="eastAsia" w:ascii="宋体" w:hAnsi="宋体" w:cs="宋体"/>
                <w:b/>
                <w:bCs w:val="0"/>
                <w:color w:val="auto"/>
                <w:sz w:val="24"/>
                <w:highlight w:val="none"/>
                <w:lang w:eastAsia="zh-CN"/>
              </w:rPr>
            </w:pPr>
            <w:r>
              <w:rPr>
                <w:rFonts w:hint="eastAsia" w:ascii="宋体" w:hAnsi="宋体" w:cs="宋体"/>
                <w:b/>
                <w:bCs w:val="0"/>
                <w:color w:val="auto"/>
                <w:sz w:val="24"/>
                <w:highlight w:val="none"/>
                <w:lang w:val="en-US" w:eastAsia="zh-CN"/>
              </w:rPr>
              <w:t>单位</w:t>
            </w:r>
          </w:p>
        </w:tc>
        <w:tc>
          <w:tcPr>
            <w:tcW w:w="965" w:type="dxa"/>
            <w:vAlign w:val="center"/>
          </w:tcPr>
          <w:p w14:paraId="52ED5424">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数量</w:t>
            </w:r>
          </w:p>
        </w:tc>
        <w:tc>
          <w:tcPr>
            <w:tcW w:w="1261" w:type="dxa"/>
            <w:vAlign w:val="center"/>
          </w:tcPr>
          <w:p w14:paraId="37599551">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品牌</w:t>
            </w:r>
          </w:p>
        </w:tc>
        <w:tc>
          <w:tcPr>
            <w:tcW w:w="1575" w:type="dxa"/>
            <w:vAlign w:val="center"/>
          </w:tcPr>
          <w:p w14:paraId="33697617">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型号</w:t>
            </w:r>
          </w:p>
        </w:tc>
      </w:tr>
      <w:tr w14:paraId="7911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6F94CAB">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w:t>
            </w:r>
          </w:p>
        </w:tc>
        <w:tc>
          <w:tcPr>
            <w:tcW w:w="2389" w:type="dxa"/>
            <w:vAlign w:val="center"/>
          </w:tcPr>
          <w:p w14:paraId="53A5B058">
            <w:pPr>
              <w:spacing w:line="360" w:lineRule="auto"/>
              <w:jc w:val="center"/>
              <w:rPr>
                <w:rFonts w:hint="eastAsia" w:ascii="宋体" w:hAnsi="宋体" w:cs="宋体"/>
                <w:b/>
                <w:bCs w:val="0"/>
                <w:color w:val="auto"/>
                <w:sz w:val="24"/>
                <w:highlight w:val="none"/>
              </w:rPr>
            </w:pPr>
          </w:p>
        </w:tc>
        <w:tc>
          <w:tcPr>
            <w:tcW w:w="765" w:type="dxa"/>
            <w:vAlign w:val="center"/>
          </w:tcPr>
          <w:p w14:paraId="6C1AE6E5">
            <w:pPr>
              <w:spacing w:line="360" w:lineRule="auto"/>
              <w:jc w:val="center"/>
              <w:rPr>
                <w:rFonts w:hint="eastAsia" w:ascii="宋体" w:hAnsi="宋体" w:cs="宋体"/>
                <w:b/>
                <w:bCs w:val="0"/>
                <w:color w:val="auto"/>
                <w:sz w:val="24"/>
                <w:highlight w:val="none"/>
              </w:rPr>
            </w:pPr>
          </w:p>
        </w:tc>
        <w:tc>
          <w:tcPr>
            <w:tcW w:w="965" w:type="dxa"/>
            <w:vAlign w:val="center"/>
          </w:tcPr>
          <w:p w14:paraId="0401E4ED">
            <w:pPr>
              <w:spacing w:line="360" w:lineRule="auto"/>
              <w:jc w:val="center"/>
              <w:rPr>
                <w:rFonts w:hint="eastAsia" w:ascii="宋体" w:hAnsi="宋体" w:cs="宋体"/>
                <w:b/>
                <w:bCs w:val="0"/>
                <w:color w:val="auto"/>
                <w:sz w:val="24"/>
                <w:highlight w:val="none"/>
              </w:rPr>
            </w:pPr>
          </w:p>
        </w:tc>
        <w:tc>
          <w:tcPr>
            <w:tcW w:w="1261" w:type="dxa"/>
            <w:vAlign w:val="center"/>
          </w:tcPr>
          <w:p w14:paraId="7056936C">
            <w:pPr>
              <w:spacing w:line="360" w:lineRule="auto"/>
              <w:jc w:val="center"/>
              <w:rPr>
                <w:rFonts w:hint="eastAsia" w:ascii="宋体" w:hAnsi="宋体" w:cs="宋体"/>
                <w:b/>
                <w:bCs w:val="0"/>
                <w:color w:val="auto"/>
                <w:sz w:val="24"/>
                <w:highlight w:val="none"/>
              </w:rPr>
            </w:pPr>
          </w:p>
        </w:tc>
        <w:tc>
          <w:tcPr>
            <w:tcW w:w="1575" w:type="dxa"/>
            <w:vAlign w:val="center"/>
          </w:tcPr>
          <w:p w14:paraId="52375198">
            <w:pPr>
              <w:spacing w:line="360" w:lineRule="auto"/>
              <w:jc w:val="center"/>
              <w:rPr>
                <w:rFonts w:hint="eastAsia" w:ascii="宋体" w:hAnsi="宋体" w:cs="宋体"/>
                <w:b/>
                <w:bCs w:val="0"/>
                <w:color w:val="auto"/>
                <w:sz w:val="24"/>
                <w:highlight w:val="none"/>
              </w:rPr>
            </w:pPr>
          </w:p>
        </w:tc>
      </w:tr>
      <w:tr w14:paraId="0E26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3EA9FEE">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w:t>
            </w:r>
          </w:p>
        </w:tc>
        <w:tc>
          <w:tcPr>
            <w:tcW w:w="2389" w:type="dxa"/>
            <w:vAlign w:val="center"/>
          </w:tcPr>
          <w:p w14:paraId="2C2BD6FA">
            <w:pPr>
              <w:spacing w:line="360" w:lineRule="auto"/>
              <w:jc w:val="center"/>
              <w:rPr>
                <w:rFonts w:hint="eastAsia" w:ascii="宋体" w:hAnsi="宋体" w:cs="宋体"/>
                <w:b/>
                <w:bCs w:val="0"/>
                <w:color w:val="auto"/>
                <w:sz w:val="24"/>
                <w:highlight w:val="none"/>
              </w:rPr>
            </w:pPr>
          </w:p>
        </w:tc>
        <w:tc>
          <w:tcPr>
            <w:tcW w:w="765" w:type="dxa"/>
            <w:vAlign w:val="center"/>
          </w:tcPr>
          <w:p w14:paraId="23693264">
            <w:pPr>
              <w:spacing w:line="360" w:lineRule="auto"/>
              <w:jc w:val="center"/>
              <w:rPr>
                <w:rFonts w:hint="eastAsia" w:ascii="宋体" w:hAnsi="宋体" w:cs="宋体"/>
                <w:b/>
                <w:bCs w:val="0"/>
                <w:color w:val="auto"/>
                <w:sz w:val="24"/>
                <w:highlight w:val="none"/>
              </w:rPr>
            </w:pPr>
          </w:p>
        </w:tc>
        <w:tc>
          <w:tcPr>
            <w:tcW w:w="965" w:type="dxa"/>
            <w:vAlign w:val="center"/>
          </w:tcPr>
          <w:p w14:paraId="009405A3">
            <w:pPr>
              <w:spacing w:line="360" w:lineRule="auto"/>
              <w:jc w:val="center"/>
              <w:rPr>
                <w:rFonts w:hint="eastAsia" w:ascii="宋体" w:hAnsi="宋体" w:cs="宋体"/>
                <w:b/>
                <w:bCs w:val="0"/>
                <w:color w:val="auto"/>
                <w:sz w:val="24"/>
                <w:highlight w:val="none"/>
              </w:rPr>
            </w:pPr>
          </w:p>
        </w:tc>
        <w:tc>
          <w:tcPr>
            <w:tcW w:w="1261" w:type="dxa"/>
            <w:vAlign w:val="center"/>
          </w:tcPr>
          <w:p w14:paraId="5D6CAFA7">
            <w:pPr>
              <w:spacing w:line="360" w:lineRule="auto"/>
              <w:jc w:val="center"/>
              <w:rPr>
                <w:rFonts w:hint="eastAsia" w:ascii="宋体" w:hAnsi="宋体" w:cs="宋体"/>
                <w:b/>
                <w:bCs w:val="0"/>
                <w:color w:val="auto"/>
                <w:sz w:val="24"/>
                <w:highlight w:val="none"/>
              </w:rPr>
            </w:pPr>
          </w:p>
        </w:tc>
        <w:tc>
          <w:tcPr>
            <w:tcW w:w="1575" w:type="dxa"/>
            <w:vAlign w:val="center"/>
          </w:tcPr>
          <w:p w14:paraId="2562B390">
            <w:pPr>
              <w:spacing w:line="360" w:lineRule="auto"/>
              <w:jc w:val="center"/>
              <w:rPr>
                <w:rFonts w:hint="eastAsia" w:ascii="宋体" w:hAnsi="宋体" w:cs="宋体"/>
                <w:b/>
                <w:bCs w:val="0"/>
                <w:color w:val="auto"/>
                <w:sz w:val="24"/>
                <w:highlight w:val="none"/>
              </w:rPr>
            </w:pPr>
          </w:p>
        </w:tc>
      </w:tr>
      <w:tr w14:paraId="1DA3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D508160">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3</w:t>
            </w:r>
          </w:p>
        </w:tc>
        <w:tc>
          <w:tcPr>
            <w:tcW w:w="2389" w:type="dxa"/>
            <w:vAlign w:val="center"/>
          </w:tcPr>
          <w:p w14:paraId="2576F395">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w:t>
            </w:r>
          </w:p>
        </w:tc>
        <w:tc>
          <w:tcPr>
            <w:tcW w:w="765" w:type="dxa"/>
            <w:vAlign w:val="center"/>
          </w:tcPr>
          <w:p w14:paraId="67C086D6">
            <w:pPr>
              <w:spacing w:line="360" w:lineRule="auto"/>
              <w:jc w:val="center"/>
              <w:rPr>
                <w:rFonts w:hint="eastAsia" w:ascii="宋体" w:hAnsi="宋体" w:cs="宋体"/>
                <w:b/>
                <w:bCs w:val="0"/>
                <w:color w:val="auto"/>
                <w:sz w:val="24"/>
                <w:highlight w:val="none"/>
              </w:rPr>
            </w:pPr>
          </w:p>
        </w:tc>
        <w:tc>
          <w:tcPr>
            <w:tcW w:w="965" w:type="dxa"/>
            <w:vAlign w:val="center"/>
          </w:tcPr>
          <w:p w14:paraId="08E0B3D8">
            <w:pPr>
              <w:spacing w:line="360" w:lineRule="auto"/>
              <w:jc w:val="center"/>
              <w:rPr>
                <w:rFonts w:hint="eastAsia" w:ascii="宋体" w:hAnsi="宋体" w:cs="宋体"/>
                <w:b/>
                <w:bCs w:val="0"/>
                <w:color w:val="auto"/>
                <w:sz w:val="24"/>
                <w:highlight w:val="none"/>
              </w:rPr>
            </w:pPr>
          </w:p>
        </w:tc>
        <w:tc>
          <w:tcPr>
            <w:tcW w:w="1261" w:type="dxa"/>
            <w:vAlign w:val="center"/>
          </w:tcPr>
          <w:p w14:paraId="4FDB800F">
            <w:pPr>
              <w:spacing w:line="360" w:lineRule="auto"/>
              <w:jc w:val="center"/>
              <w:rPr>
                <w:rFonts w:hint="eastAsia" w:ascii="宋体" w:hAnsi="宋体" w:cs="宋体"/>
                <w:b/>
                <w:bCs w:val="0"/>
                <w:color w:val="auto"/>
                <w:sz w:val="24"/>
                <w:highlight w:val="none"/>
              </w:rPr>
            </w:pPr>
          </w:p>
        </w:tc>
        <w:tc>
          <w:tcPr>
            <w:tcW w:w="1575" w:type="dxa"/>
            <w:vAlign w:val="center"/>
          </w:tcPr>
          <w:p w14:paraId="7EBB99C8">
            <w:pPr>
              <w:spacing w:line="360" w:lineRule="auto"/>
              <w:jc w:val="center"/>
              <w:rPr>
                <w:rFonts w:hint="eastAsia" w:ascii="宋体" w:hAnsi="宋体" w:cs="宋体"/>
                <w:b/>
                <w:bCs w:val="0"/>
                <w:color w:val="auto"/>
                <w:sz w:val="24"/>
                <w:highlight w:val="none"/>
              </w:rPr>
            </w:pPr>
          </w:p>
        </w:tc>
      </w:tr>
    </w:tbl>
    <w:p w14:paraId="676A18F5">
      <w:pPr>
        <w:spacing w:line="360" w:lineRule="auto"/>
        <w:jc w:val="center"/>
        <w:rPr>
          <w:rFonts w:hint="eastAsia" w:ascii="宋体" w:hAnsi="宋体" w:cs="宋体"/>
          <w:b/>
          <w:bCs w:val="0"/>
          <w:color w:val="auto"/>
          <w:sz w:val="24"/>
          <w:highlight w:val="none"/>
          <w:lang w:val="en-US" w:eastAsia="zh-CN"/>
        </w:rPr>
      </w:pPr>
    </w:p>
    <w:p w14:paraId="7DB7F162">
      <w:pPr>
        <w:spacing w:line="360" w:lineRule="auto"/>
        <w:ind w:firstLine="482" w:firstLineChars="200"/>
        <w:jc w:val="left"/>
        <w:rPr>
          <w:rFonts w:hint="eastAsia"/>
          <w:b/>
          <w:bCs/>
          <w:kern w:val="0"/>
          <w:sz w:val="24"/>
          <w:szCs w:val="24"/>
        </w:rPr>
      </w:pPr>
      <w:r>
        <w:rPr>
          <w:rFonts w:hint="eastAsia"/>
          <w:b/>
          <w:bCs/>
          <w:kern w:val="0"/>
          <w:sz w:val="24"/>
          <w:szCs w:val="24"/>
          <w:highlight w:val="yellow"/>
          <w:lang w:val="en-US" w:eastAsia="zh-CN"/>
        </w:rPr>
        <w:t>备注：根据配置清单的内容结合公司实际响应情况补充完善，如有品牌型号的应如实填写具体品牌型号。</w:t>
      </w:r>
    </w:p>
    <w:p w14:paraId="1778A228">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4B23FA74">
      <w:pPr>
        <w:spacing w:line="360" w:lineRule="auto"/>
        <w:jc w:val="center"/>
        <w:rPr>
          <w:rFonts w:hint="eastAsia" w:ascii="宋体" w:hAnsi="宋体" w:cs="宋体"/>
          <w:b/>
          <w:bCs/>
          <w:color w:val="auto"/>
          <w:sz w:val="28"/>
          <w:szCs w:val="32"/>
          <w:highlight w:val="none"/>
        </w:rPr>
      </w:pPr>
    </w:p>
    <w:p w14:paraId="6858B143">
      <w:pPr>
        <w:spacing w:line="360" w:lineRule="auto"/>
        <w:jc w:val="center"/>
        <w:rPr>
          <w:rFonts w:hint="eastAsia" w:ascii="宋体" w:hAnsi="宋体" w:cs="宋体"/>
          <w:b/>
          <w:bCs/>
          <w:color w:val="auto"/>
          <w:sz w:val="28"/>
          <w:szCs w:val="32"/>
          <w:highlight w:val="none"/>
        </w:rPr>
      </w:pPr>
    </w:p>
    <w:p w14:paraId="6C25C4F7">
      <w:pPr>
        <w:spacing w:line="360" w:lineRule="auto"/>
        <w:jc w:val="center"/>
        <w:rPr>
          <w:rFonts w:hint="eastAsia" w:ascii="宋体" w:hAnsi="宋体" w:cs="宋体"/>
          <w:b/>
          <w:bCs/>
          <w:color w:val="auto"/>
          <w:sz w:val="28"/>
          <w:szCs w:val="32"/>
          <w:highlight w:val="none"/>
        </w:rPr>
      </w:pPr>
    </w:p>
    <w:p w14:paraId="3B413820">
      <w:pPr>
        <w:spacing w:line="360" w:lineRule="auto"/>
        <w:jc w:val="center"/>
        <w:rPr>
          <w:rFonts w:hint="eastAsia" w:ascii="宋体" w:hAnsi="宋体" w:cs="宋体"/>
          <w:b/>
          <w:bCs/>
          <w:color w:val="auto"/>
          <w:sz w:val="28"/>
          <w:szCs w:val="32"/>
          <w:highlight w:val="none"/>
        </w:rPr>
      </w:pPr>
    </w:p>
    <w:p w14:paraId="6E2DCA1C">
      <w:pPr>
        <w:spacing w:line="360" w:lineRule="auto"/>
        <w:jc w:val="center"/>
        <w:rPr>
          <w:rFonts w:hint="eastAsia" w:ascii="宋体" w:hAnsi="宋体" w:cs="宋体"/>
          <w:b/>
          <w:bCs/>
          <w:color w:val="auto"/>
          <w:sz w:val="28"/>
          <w:szCs w:val="32"/>
          <w:highlight w:val="none"/>
        </w:rPr>
      </w:pPr>
    </w:p>
    <w:p w14:paraId="5730BF42">
      <w:pPr>
        <w:spacing w:line="360" w:lineRule="auto"/>
        <w:jc w:val="center"/>
        <w:rPr>
          <w:rFonts w:hint="eastAsia" w:ascii="宋体" w:hAnsi="宋体" w:cs="宋体"/>
          <w:b/>
          <w:bCs/>
          <w:color w:val="auto"/>
          <w:sz w:val="28"/>
          <w:szCs w:val="32"/>
          <w:highlight w:val="none"/>
        </w:rPr>
      </w:pPr>
    </w:p>
    <w:p w14:paraId="6B8F0BEB">
      <w:pPr>
        <w:spacing w:line="360" w:lineRule="auto"/>
        <w:jc w:val="center"/>
        <w:rPr>
          <w:rFonts w:hint="eastAsia" w:ascii="宋体" w:hAnsi="宋体" w:cs="宋体"/>
          <w:b/>
          <w:bCs/>
          <w:color w:val="auto"/>
          <w:sz w:val="28"/>
          <w:szCs w:val="32"/>
          <w:highlight w:val="none"/>
        </w:rPr>
      </w:pPr>
    </w:p>
    <w:p w14:paraId="12B3484D">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hint="eastAsia" w:ascii="宋体" w:hAnsi="宋体" w:eastAsia="宋体" w:cs="宋体"/>
          <w:b/>
          <w:bCs/>
          <w:color w:val="auto"/>
          <w:sz w:val="28"/>
          <w:szCs w:val="32"/>
          <w:highlight w:val="none"/>
          <w:lang w:eastAsia="zh-CN"/>
        </w:rPr>
      </w:pPr>
      <w:r>
        <w:rPr>
          <w:rFonts w:hint="eastAsia" w:ascii="宋体" w:hAnsi="宋体" w:cs="宋体"/>
          <w:b/>
          <w:bCs/>
          <w:color w:val="auto"/>
          <w:sz w:val="28"/>
          <w:szCs w:val="32"/>
          <w:highlight w:val="none"/>
          <w:lang w:eastAsia="zh-CN"/>
        </w:rPr>
        <w:t>采购需求偏离表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24A4BA80">
      <w:pPr>
        <w:rPr>
          <w:b/>
          <w:bCs/>
          <w:color w:val="auto"/>
          <w:highlight w:val="none"/>
        </w:rPr>
      </w:pPr>
      <w:bookmarkStart w:id="103" w:name="_Toc28851"/>
      <w:bookmarkStart w:id="104" w:name="_Toc31077"/>
      <w:bookmarkStart w:id="105" w:name="_Toc21213"/>
      <w:bookmarkStart w:id="106" w:name="_Toc3593"/>
      <w:bookmarkStart w:id="107" w:name="_Toc6214"/>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04658464">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center"/>
        <w:rPr>
          <w:b/>
          <w:bCs/>
          <w:color w:val="auto"/>
          <w:sz w:val="32"/>
          <w:szCs w:val="32"/>
          <w:highlight w:val="none"/>
        </w:rPr>
      </w:pPr>
    </w:p>
    <w:p w14:paraId="24C15AAA">
      <w:pPr>
        <w:tabs>
          <w:tab w:val="left" w:pos="3656"/>
        </w:tabs>
        <w:jc w:val="center"/>
        <w:outlineLvl w:val="0"/>
        <w:rPr>
          <w:rFonts w:hint="eastAsia" w:ascii="Times New Roman" w:hAnsi="Times New Roman" w:cs="Times New Roman"/>
          <w:b/>
          <w:color w:val="auto"/>
          <w:sz w:val="24"/>
          <w:highlight w:val="none"/>
        </w:rPr>
      </w:pPr>
      <w:bookmarkStart w:id="108" w:name="_Toc4088"/>
      <w:bookmarkStart w:id="109" w:name="_Toc19997"/>
      <w:bookmarkStart w:id="110" w:name="_Toc2451"/>
      <w:r>
        <w:rPr>
          <w:rFonts w:hint="eastAsia"/>
          <w:b/>
          <w:color w:val="auto"/>
          <w:sz w:val="24"/>
          <w:highlight w:val="none"/>
          <w:lang w:eastAsia="zh-CN"/>
        </w:rPr>
        <w:t>南方医科大学</w:t>
      </w:r>
      <w:r>
        <w:rPr>
          <w:rFonts w:hint="eastAsia" w:ascii="Times New Roman" w:hAnsi="Times New Roman" w:cs="Times New Roman"/>
          <w:b/>
          <w:color w:val="auto"/>
          <w:sz w:val="24"/>
          <w:highlight w:val="none"/>
          <w:lang w:eastAsia="zh-CN"/>
        </w:rPr>
        <w:t>第五附属医院</w:t>
      </w:r>
      <w:r>
        <w:rPr>
          <w:rFonts w:hint="eastAsia" w:cs="Times New Roman"/>
          <w:b/>
          <w:color w:val="auto"/>
          <w:sz w:val="24"/>
          <w:highlight w:val="none"/>
          <w:lang w:eastAsia="zh-CN"/>
        </w:rPr>
        <w:t>孕产妇心身健康管理系统</w:t>
      </w:r>
      <w:r>
        <w:rPr>
          <w:rFonts w:hint="eastAsia" w:ascii="Times New Roman" w:hAnsi="Times New Roman" w:cs="Times New Roman"/>
          <w:b/>
          <w:color w:val="auto"/>
          <w:sz w:val="24"/>
          <w:highlight w:val="none"/>
        </w:rPr>
        <w:t>项目评分自查表</w:t>
      </w:r>
      <w:bookmarkEnd w:id="108"/>
      <w:bookmarkEnd w:id="109"/>
      <w:bookmarkEnd w:id="110"/>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790"/>
        <w:gridCol w:w="624"/>
        <w:gridCol w:w="646"/>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155"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5790"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评审细则</w:t>
            </w:r>
          </w:p>
        </w:tc>
        <w:tc>
          <w:tcPr>
            <w:tcW w:w="624"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分值</w:t>
            </w:r>
          </w:p>
        </w:tc>
        <w:tc>
          <w:tcPr>
            <w:tcW w:w="646" w:type="dxa"/>
            <w:shd w:val="clear" w:color="auto" w:fill="auto"/>
            <w:vAlign w:val="center"/>
          </w:tcPr>
          <w:p w14:paraId="38508F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页码</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155" w:type="dxa"/>
            <w:vMerge w:val="restart"/>
            <w:shd w:val="clear" w:color="auto" w:fill="auto"/>
            <w:vAlign w:val="center"/>
          </w:tcPr>
          <w:p w14:paraId="7E1941A1">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618C2D46">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（35分）</w:t>
            </w:r>
          </w:p>
        </w:tc>
        <w:tc>
          <w:tcPr>
            <w:tcW w:w="5790" w:type="dxa"/>
            <w:shd w:val="clear" w:color="auto" w:fill="auto"/>
            <w:vAlign w:val="center"/>
          </w:tcPr>
          <w:p w14:paraId="7BF3CB8C">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21</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1.5</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4AF3883F">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14</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24"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21</w:t>
            </w:r>
            <w:r>
              <w:rPr>
                <w:rFonts w:hint="eastAsia" w:asciiTheme="minorEastAsia" w:hAnsiTheme="minorEastAsia" w:eastAsiaTheme="minorEastAsia"/>
                <w:color w:val="auto"/>
                <w:szCs w:val="21"/>
                <w:highlight w:val="none"/>
              </w:rPr>
              <w:t>分</w:t>
            </w:r>
          </w:p>
        </w:tc>
        <w:tc>
          <w:tcPr>
            <w:tcW w:w="646" w:type="dxa"/>
            <w:shd w:val="clear" w:color="auto" w:fill="auto"/>
            <w:vAlign w:val="center"/>
          </w:tcPr>
          <w:p w14:paraId="5DB7B92C">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155"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90" w:type="dxa"/>
            <w:shd w:val="clear" w:color="auto" w:fill="auto"/>
            <w:vAlign w:val="center"/>
          </w:tcPr>
          <w:p w14:paraId="50F4234D">
            <w:pPr>
              <w:jc w:val="left"/>
              <w:rPr>
                <w:highlight w:val="none"/>
              </w:rPr>
            </w:pPr>
            <w:r>
              <w:rPr>
                <w:rFonts w:hint="eastAsia"/>
                <w:highlight w:val="none"/>
                <w:lang w:val="en-US" w:eastAsia="zh-CN"/>
              </w:rPr>
              <w:t>2.</w:t>
            </w:r>
            <w:r>
              <w:rPr>
                <w:highlight w:val="none"/>
              </w:rPr>
              <w:t>完全满足</w:t>
            </w:r>
            <w:r>
              <w:rPr>
                <w:rFonts w:hint="eastAsia"/>
                <w:highlight w:val="none"/>
                <w:lang w:eastAsia="zh-CN"/>
              </w:rPr>
              <w:t>采购需求</w:t>
            </w:r>
            <w:r>
              <w:rPr>
                <w:highlight w:val="none"/>
              </w:rPr>
              <w:t>中的非“▲”的参数要求的得满分</w:t>
            </w:r>
            <w:r>
              <w:rPr>
                <w:rFonts w:hint="eastAsia"/>
                <w:highlight w:val="none"/>
                <w:lang w:val="en-US" w:eastAsia="zh-CN"/>
              </w:rPr>
              <w:t>14</w:t>
            </w:r>
            <w:r>
              <w:rPr>
                <w:highlight w:val="none"/>
              </w:rPr>
              <w:t>分； 有1-</w:t>
            </w:r>
            <w:r>
              <w:rPr>
                <w:rFonts w:hint="eastAsia"/>
                <w:highlight w:val="none"/>
                <w:lang w:val="en-US" w:eastAsia="zh-CN"/>
              </w:rPr>
              <w:t>3</w:t>
            </w:r>
            <w:r>
              <w:rPr>
                <w:highlight w:val="none"/>
              </w:rPr>
              <w:t>条非“▲”的参数要求不满足的得</w:t>
            </w:r>
            <w:r>
              <w:rPr>
                <w:rFonts w:hint="eastAsia"/>
                <w:highlight w:val="none"/>
                <w:lang w:val="en-US" w:eastAsia="zh-CN"/>
              </w:rPr>
              <w:t>5</w:t>
            </w:r>
            <w:r>
              <w:rPr>
                <w:highlight w:val="none"/>
              </w:rPr>
              <w:t>分；有</w:t>
            </w:r>
            <w:r>
              <w:rPr>
                <w:rFonts w:hint="eastAsia"/>
                <w:highlight w:val="none"/>
                <w:lang w:val="en-US" w:eastAsia="zh-CN"/>
              </w:rPr>
              <w:t>3</w:t>
            </w:r>
            <w:r>
              <w:rPr>
                <w:highlight w:val="none"/>
              </w:rPr>
              <w:t>-</w:t>
            </w:r>
            <w:r>
              <w:rPr>
                <w:rFonts w:hint="eastAsia"/>
                <w:highlight w:val="none"/>
                <w:lang w:val="en-US" w:eastAsia="zh-CN"/>
              </w:rPr>
              <w:t>6</w:t>
            </w:r>
            <w:r>
              <w:rPr>
                <w:highlight w:val="none"/>
              </w:rPr>
              <w:t>条非“▲”的参数要求不满足的得</w:t>
            </w:r>
            <w:r>
              <w:rPr>
                <w:rFonts w:hint="eastAsia"/>
                <w:highlight w:val="none"/>
                <w:lang w:val="en-US" w:eastAsia="zh-CN"/>
              </w:rPr>
              <w:t>3</w:t>
            </w:r>
            <w:r>
              <w:rPr>
                <w:highlight w:val="none"/>
              </w:rPr>
              <w:t>分；超过</w:t>
            </w:r>
            <w:r>
              <w:rPr>
                <w:rFonts w:hint="eastAsia"/>
                <w:highlight w:val="none"/>
                <w:lang w:val="en-US" w:eastAsia="zh-CN"/>
              </w:rPr>
              <w:t>6</w:t>
            </w:r>
            <w:r>
              <w:rPr>
                <w:highlight w:val="none"/>
              </w:rPr>
              <w:t>条非“▲”的参数要求不满足的得</w:t>
            </w:r>
            <w:r>
              <w:rPr>
                <w:rFonts w:hint="eastAsia"/>
                <w:highlight w:val="none"/>
                <w:lang w:val="en-US" w:eastAsia="zh-CN"/>
              </w:rPr>
              <w:t>0</w:t>
            </w:r>
            <w:r>
              <w:rPr>
                <w:highlight w:val="none"/>
              </w:rPr>
              <w:t xml:space="preserve">分。 </w:t>
            </w:r>
          </w:p>
          <w:p w14:paraId="74104236">
            <w:pPr>
              <w:rPr>
                <w:rFonts w:hint="eastAsia"/>
                <w:b/>
                <w:bCs/>
                <w:color w:val="auto"/>
                <w:highlight w:val="none"/>
              </w:rPr>
            </w:pPr>
            <w:r>
              <w:rPr>
                <w:b/>
                <w:bCs/>
                <w:highlight w:val="none"/>
              </w:rPr>
              <w:t>注</w:t>
            </w:r>
            <w:r>
              <w:rPr>
                <w:rFonts w:hint="eastAsia"/>
                <w:b/>
                <w:bCs/>
                <w:highlight w:val="none"/>
                <w:lang w:eastAsia="zh-CN"/>
              </w:rPr>
              <w:t>：采购需求中</w:t>
            </w:r>
            <w:r>
              <w:rPr>
                <w:rFonts w:hint="eastAsia"/>
                <w:b/>
                <w:bCs/>
                <w:highlight w:val="none"/>
                <w:lang w:val="en-US" w:eastAsia="zh-CN"/>
              </w:rPr>
              <w:t>非</w:t>
            </w:r>
            <w:r>
              <w:rPr>
                <w:rFonts w:hint="eastAsia"/>
                <w:b/>
                <w:bCs/>
                <w:highlight w:val="none"/>
                <w:lang w:eastAsia="zh-CN"/>
              </w:rPr>
              <w:t>“▲”的参数要求共</w:t>
            </w:r>
            <w:r>
              <w:rPr>
                <w:rFonts w:hint="eastAsia"/>
                <w:b/>
                <w:bCs/>
                <w:highlight w:val="none"/>
                <w:lang w:val="en-US" w:eastAsia="zh-CN"/>
              </w:rPr>
              <w:t>65</w:t>
            </w:r>
            <w:r>
              <w:rPr>
                <w:rFonts w:hint="eastAsia"/>
                <w:b/>
                <w:bCs/>
                <w:highlight w:val="none"/>
                <w:lang w:eastAsia="zh-CN"/>
              </w:rPr>
              <w:t>项，如采购需求中有明确要求提供证明材料的，则以采购需求要求的为准;如采购需求中无明确要求证明材料的，根据供应商提供</w:t>
            </w:r>
            <w:r>
              <w:rPr>
                <w:rFonts w:hint="eastAsia"/>
                <w:b/>
                <w:bCs/>
                <w:color w:val="auto"/>
                <w:highlight w:val="none"/>
                <w:lang w:eastAsia="zh-CN"/>
              </w:rPr>
              <w:t>的采购需求偏离表响</w:t>
            </w:r>
            <w:r>
              <w:rPr>
                <w:rFonts w:hint="eastAsia"/>
                <w:b/>
                <w:bCs/>
                <w:highlight w:val="none"/>
                <w:lang w:eastAsia="zh-CN"/>
              </w:rPr>
              <w:t>应为准。未提供不得分。</w:t>
            </w:r>
          </w:p>
        </w:tc>
        <w:tc>
          <w:tcPr>
            <w:tcW w:w="624"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14分</w:t>
            </w:r>
          </w:p>
        </w:tc>
        <w:tc>
          <w:tcPr>
            <w:tcW w:w="646" w:type="dxa"/>
            <w:shd w:val="clear" w:color="auto" w:fill="auto"/>
            <w:vAlign w:val="center"/>
          </w:tcPr>
          <w:p w14:paraId="69502D4D">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96"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155" w:type="dxa"/>
            <w:shd w:val="clear" w:color="auto" w:fill="auto"/>
            <w:vAlign w:val="center"/>
          </w:tcPr>
          <w:p w14:paraId="2FDE8FB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12CD3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90" w:type="dxa"/>
            <w:shd w:val="clear" w:color="auto" w:fill="auto"/>
            <w:vAlign w:val="center"/>
          </w:tcPr>
          <w:p w14:paraId="781412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4D8821D">
            <w:pPr>
              <w:jc w:val="left"/>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宋体" w:hAnsi="宋体" w:cs="宋体"/>
                <w:b/>
                <w:bCs/>
                <w:color w:val="auto"/>
                <w:sz w:val="21"/>
                <w:szCs w:val="21"/>
                <w:highlight w:val="none"/>
                <w:lang w:val="en-US" w:eastAsia="zh-CN"/>
              </w:rPr>
              <w:t>同一个业主单位按一个业绩计算。</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24"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46" w:type="dxa"/>
            <w:shd w:val="clear" w:color="auto" w:fill="auto"/>
            <w:vAlign w:val="center"/>
          </w:tcPr>
          <w:p w14:paraId="60D5E028">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6"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155" w:type="dxa"/>
            <w:shd w:val="clear" w:color="auto" w:fill="auto"/>
            <w:vAlign w:val="center"/>
          </w:tcPr>
          <w:p w14:paraId="3DDA412F">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FDB96F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90"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24"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46" w:type="dxa"/>
            <w:shd w:val="clear" w:color="auto" w:fill="auto"/>
            <w:vAlign w:val="center"/>
          </w:tcPr>
          <w:p w14:paraId="40053DC5">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155"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90" w:type="dxa"/>
            <w:shd w:val="clear" w:color="auto" w:fill="auto"/>
            <w:vAlign w:val="center"/>
          </w:tcPr>
          <w:p w14:paraId="2525EB5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698A2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137B861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5C381F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BFF3AE0">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24"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2AF8EA1B">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155" w:type="dxa"/>
            <w:shd w:val="clear" w:color="auto" w:fill="auto"/>
            <w:vAlign w:val="center"/>
          </w:tcPr>
          <w:p w14:paraId="093BE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1A946C7F">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（12分）</w:t>
            </w:r>
          </w:p>
        </w:tc>
        <w:tc>
          <w:tcPr>
            <w:tcW w:w="5790" w:type="dxa"/>
            <w:shd w:val="clear" w:color="auto" w:fill="auto"/>
            <w:vAlign w:val="center"/>
          </w:tcPr>
          <w:p w14:paraId="41B8A9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4365E3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5DDFCB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75CD6237">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p>
        </w:tc>
        <w:tc>
          <w:tcPr>
            <w:tcW w:w="624"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1132AD74">
            <w:pPr>
              <w:widowControl/>
              <w:jc w:val="center"/>
              <w:rPr>
                <w:rFonts w:ascii="宋体" w:hAnsi="宋体" w:cs="宋体"/>
                <w:color w:val="auto"/>
                <w:kern w:val="0"/>
                <w:sz w:val="18"/>
                <w:szCs w:val="18"/>
                <w:highlight w:val="none"/>
              </w:rPr>
            </w:pPr>
          </w:p>
        </w:tc>
        <w:tc>
          <w:tcPr>
            <w:tcW w:w="818" w:type="dxa"/>
            <w:shd w:val="clear" w:color="auto" w:fill="auto"/>
            <w:vAlign w:val="center"/>
          </w:tcPr>
          <w:p w14:paraId="16ED7E97">
            <w:pPr>
              <w:widowControl/>
              <w:jc w:val="center"/>
              <w:rPr>
                <w:rFonts w:ascii="宋体" w:hAnsi="宋体" w:cs="宋体"/>
                <w:color w:val="auto"/>
                <w:kern w:val="0"/>
                <w:sz w:val="18"/>
                <w:szCs w:val="18"/>
                <w:highlight w:val="none"/>
              </w:rPr>
            </w:pPr>
            <w:r>
              <w:rPr>
                <w:rFonts w:hint="eastAsia" w:asciiTheme="minorEastAsia" w:hAnsiTheme="minorEastAsia" w:eastAsiaTheme="minorEastAsia"/>
                <w:color w:val="auto"/>
                <w:sz w:val="18"/>
                <w:szCs w:val="18"/>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96"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155" w:type="dxa"/>
            <w:shd w:val="clear" w:color="auto" w:fill="auto"/>
            <w:vAlign w:val="center"/>
          </w:tcPr>
          <w:p w14:paraId="0D0223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D540B9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90"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24"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46" w:type="dxa"/>
            <w:shd w:val="clear" w:color="auto" w:fill="auto"/>
            <w:vAlign w:val="center"/>
          </w:tcPr>
          <w:p w14:paraId="57262BE6">
            <w:pPr>
              <w:widowControl/>
              <w:jc w:val="center"/>
              <w:rPr>
                <w:rFonts w:ascii="宋体" w:hAnsi="宋体" w:cs="宋体"/>
                <w:color w:val="auto"/>
                <w:kern w:val="0"/>
                <w:sz w:val="18"/>
                <w:szCs w:val="18"/>
                <w:highlight w:val="none"/>
              </w:rPr>
            </w:pPr>
          </w:p>
        </w:tc>
        <w:tc>
          <w:tcPr>
            <w:tcW w:w="818" w:type="dxa"/>
            <w:shd w:val="clear" w:color="auto" w:fill="auto"/>
            <w:vAlign w:val="center"/>
          </w:tcPr>
          <w:p w14:paraId="2120D58C">
            <w:pPr>
              <w:widowControl/>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1" w:type="dxa"/>
            <w:gridSpan w:val="3"/>
            <w:shd w:val="clear" w:color="auto" w:fill="auto"/>
            <w:noWrap/>
            <w:vAlign w:val="center"/>
          </w:tcPr>
          <w:p w14:paraId="6430B777">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合  计</w:t>
            </w:r>
          </w:p>
        </w:tc>
        <w:tc>
          <w:tcPr>
            <w:tcW w:w="624" w:type="dxa"/>
            <w:shd w:val="clear" w:color="auto" w:fill="auto"/>
            <w:noWrap/>
            <w:vAlign w:val="center"/>
          </w:tcPr>
          <w:p w14:paraId="3112D4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100分</w:t>
            </w:r>
          </w:p>
        </w:tc>
        <w:tc>
          <w:tcPr>
            <w:tcW w:w="646" w:type="dxa"/>
            <w:shd w:val="clear" w:color="auto" w:fill="auto"/>
            <w:noWrap/>
            <w:vAlign w:val="center"/>
          </w:tcPr>
          <w:p w14:paraId="3FD03432">
            <w:pPr>
              <w:widowControl/>
              <w:jc w:val="center"/>
              <w:rPr>
                <w:rFonts w:ascii="宋体" w:hAnsi="宋体" w:cs="宋体"/>
                <w:color w:val="auto"/>
                <w:kern w:val="0"/>
                <w:sz w:val="18"/>
                <w:szCs w:val="18"/>
                <w:highlight w:val="none"/>
              </w:rPr>
            </w:pPr>
          </w:p>
        </w:tc>
        <w:tc>
          <w:tcPr>
            <w:tcW w:w="818" w:type="dxa"/>
            <w:shd w:val="clear" w:color="auto" w:fill="auto"/>
            <w:noWrap/>
            <w:vAlign w:val="center"/>
          </w:tcPr>
          <w:p w14:paraId="7A104B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bl>
    <w:p w14:paraId="5D1A865B">
      <w:pPr>
        <w:pStyle w:val="27"/>
        <w:tabs>
          <w:tab w:val="left" w:pos="1050"/>
          <w:tab w:val="center" w:pos="4535"/>
        </w:tabs>
        <w:spacing w:line="360" w:lineRule="auto"/>
        <w:jc w:val="center"/>
        <w:outlineLvl w:val="0"/>
        <w:rPr>
          <w:b/>
          <w:bCs/>
          <w:color w:val="auto"/>
          <w:sz w:val="32"/>
          <w:szCs w:val="32"/>
          <w:highlight w:val="none"/>
        </w:rPr>
      </w:pPr>
      <w:bookmarkStart w:id="111" w:name="_Toc365"/>
      <w:bookmarkStart w:id="112" w:name="_Toc12491"/>
      <w:bookmarkStart w:id="113" w:name="_Toc4449"/>
      <w:bookmarkStart w:id="114" w:name="_Toc24566"/>
      <w:bookmarkStart w:id="115" w:name="_Toc12557"/>
      <w:r>
        <w:rPr>
          <w:rFonts w:hint="eastAsia"/>
          <w:b/>
          <w:bCs/>
          <w:color w:val="auto"/>
          <w:sz w:val="32"/>
          <w:szCs w:val="32"/>
          <w:highlight w:val="none"/>
        </w:rPr>
        <w:t>法定代表人资格证明书</w:t>
      </w:r>
      <w:bookmarkEnd w:id="103"/>
      <w:bookmarkEnd w:id="104"/>
      <w:bookmarkEnd w:id="105"/>
      <w:bookmarkEnd w:id="106"/>
      <w:bookmarkEnd w:id="107"/>
      <w:bookmarkEnd w:id="111"/>
      <w:bookmarkEnd w:id="112"/>
      <w:bookmarkEnd w:id="113"/>
      <w:bookmarkEnd w:id="114"/>
      <w:bookmarkEnd w:id="115"/>
    </w:p>
    <w:p w14:paraId="0AE69023">
      <w:pPr>
        <w:pStyle w:val="27"/>
        <w:spacing w:line="360" w:lineRule="auto"/>
        <w:ind w:firstLine="560"/>
        <w:rPr>
          <w:rFonts w:hint="eastAsia"/>
          <w:color w:val="auto"/>
          <w:highlight w:val="none"/>
        </w:rPr>
      </w:pPr>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116" w:name="_Toc14020"/>
      <w:bookmarkStart w:id="117" w:name="_Toc15050"/>
      <w:bookmarkStart w:id="118" w:name="_Toc23685"/>
      <w:bookmarkStart w:id="119" w:name="_Toc14591"/>
      <w:bookmarkStart w:id="120" w:name="_Toc18443"/>
      <w:bookmarkStart w:id="121" w:name="_Toc3241"/>
      <w:bookmarkStart w:id="122" w:name="_Toc14853"/>
      <w:bookmarkStart w:id="123" w:name="_Toc28957"/>
      <w:bookmarkStart w:id="124" w:name="_Toc3758"/>
      <w:bookmarkStart w:id="125" w:name="_Toc7276"/>
      <w:bookmarkStart w:id="126" w:name="_Toc22175"/>
    </w:p>
    <w:p w14:paraId="5B3220FD">
      <w:pPr>
        <w:pStyle w:val="27"/>
        <w:spacing w:line="360" w:lineRule="auto"/>
        <w:jc w:val="center"/>
        <w:rPr>
          <w:b/>
          <w:bCs/>
          <w:color w:val="auto"/>
          <w:sz w:val="32"/>
          <w:szCs w:val="32"/>
          <w:highlight w:val="none"/>
        </w:rPr>
      </w:pPr>
    </w:p>
    <w:p w14:paraId="5D9FBBCC">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27" w:name="_Toc26145"/>
      <w:bookmarkStart w:id="128" w:name="_Toc27162"/>
      <w:bookmarkStart w:id="129" w:name="_Toc15848"/>
      <w:bookmarkStart w:id="130" w:name="_Toc26085"/>
      <w:bookmarkStart w:id="131" w:name="_Toc19701"/>
      <w:bookmarkStart w:id="132" w:name="_Toc6857"/>
      <w:r>
        <w:rPr>
          <w:rFonts w:hint="eastAsia"/>
          <w:b/>
          <w:bCs/>
          <w:color w:val="auto"/>
          <w:sz w:val="32"/>
          <w:szCs w:val="32"/>
          <w:highlight w:val="none"/>
        </w:rPr>
        <w:t>法定代表人授权委托书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33" w:name="_Hlt10548694"/>
      <w:r>
        <w:rPr>
          <w:rFonts w:hint="eastAsia" w:ascii="宋体" w:hAnsi="宋体"/>
          <w:b/>
          <w:color w:val="auto"/>
          <w:sz w:val="24"/>
          <w:highlight w:val="none"/>
        </w:rPr>
        <w:t>注：</w:t>
      </w:r>
      <w:bookmarkEnd w:id="133"/>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2212F4A8">
      <w:pPr>
        <w:spacing w:line="360" w:lineRule="auto"/>
        <w:ind w:left="525" w:leftChars="150" w:hanging="210" w:hangingChars="100"/>
        <w:rPr>
          <w:color w:val="auto"/>
          <w:highlight w:val="none"/>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34" w:name="_Toc27834"/>
      <w:bookmarkStart w:id="135" w:name="_Toc2196"/>
      <w:bookmarkStart w:id="136" w:name="_Toc11034"/>
      <w:bookmarkStart w:id="137" w:name="_Toc25012"/>
      <w:bookmarkStart w:id="138" w:name="_Toc9239"/>
      <w:bookmarkStart w:id="139" w:name="_Toc16193"/>
      <w:bookmarkStart w:id="140" w:name="_Toc11836"/>
      <w:bookmarkStart w:id="141" w:name="_Toc5396"/>
      <w:bookmarkStart w:id="142" w:name="_Toc24705"/>
      <w:bookmarkStart w:id="143" w:name="_Toc9645"/>
      <w:bookmarkStart w:id="144" w:name="_Toc14321"/>
      <w:bookmarkStart w:id="145" w:name="_Toc21430"/>
      <w:bookmarkStart w:id="146" w:name="_Toc11984"/>
      <w:bookmarkStart w:id="147" w:name="_Toc19803"/>
      <w:bookmarkStart w:id="148" w:name="_Toc16816"/>
      <w:bookmarkStart w:id="149" w:name="_Toc17932"/>
      <w:bookmarkStart w:id="150" w:name="_Toc14093"/>
      <w:bookmarkStart w:id="151" w:name="_Toc1521"/>
      <w:r>
        <w:rPr>
          <w:rFonts w:hint="eastAsia"/>
          <w:b/>
          <w:bCs/>
          <w:sz w:val="28"/>
          <w:szCs w:val="28"/>
        </w:rPr>
        <w:t>公平竞争承诺书</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52" w:name="_Toc13586"/>
      <w:r>
        <w:rPr>
          <w:rFonts w:hint="eastAsia"/>
          <w:szCs w:val="21"/>
        </w:rPr>
        <w:t>3.保证不私下接触贵单位负责采购组织工作的人员及相关领导。 </w:t>
      </w:r>
      <w:bookmarkEnd w:id="15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03EB70A3">
      <w:pPr>
        <w:pStyle w:val="24"/>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153" w:name="_Toc28881"/>
      <w:bookmarkStart w:id="154" w:name="_Toc19080"/>
      <w:bookmarkStart w:id="155" w:name="_Toc10009"/>
      <w:bookmarkStart w:id="156" w:name="_Toc5541"/>
    </w:p>
    <w:p w14:paraId="6E65400A">
      <w:pPr>
        <w:widowControl/>
        <w:spacing w:line="500" w:lineRule="atLeast"/>
        <w:outlineLvl w:val="9"/>
        <w:rPr>
          <w:rFonts w:hint="eastAsia" w:ascii="仿宋" w:hAnsi="仿宋" w:eastAsia="仿宋" w:cs="宋体"/>
          <w:b/>
          <w:color w:val="auto"/>
          <w:kern w:val="0"/>
          <w:sz w:val="24"/>
          <w:szCs w:val="32"/>
          <w:highlight w:val="none"/>
        </w:rPr>
      </w:pPr>
    </w:p>
    <w:p w14:paraId="2DE15FEE">
      <w:pPr>
        <w:widowControl/>
        <w:spacing w:line="500" w:lineRule="atLeast"/>
        <w:outlineLvl w:val="0"/>
        <w:rPr>
          <w:rFonts w:ascii="宋体" w:hAnsi="宋体"/>
          <w:b/>
          <w:color w:val="auto"/>
          <w:spacing w:val="4"/>
          <w:kern w:val="0"/>
          <w:szCs w:val="21"/>
          <w:highlight w:val="none"/>
        </w:rPr>
      </w:pPr>
      <w:bookmarkStart w:id="157" w:name="_Toc12031"/>
      <w:bookmarkStart w:id="158" w:name="_Toc8550"/>
      <w:r>
        <w:rPr>
          <w:rFonts w:hint="eastAsia" w:ascii="仿宋" w:hAnsi="仿宋" w:eastAsia="仿宋" w:cs="宋体"/>
          <w:b/>
          <w:color w:val="auto"/>
          <w:kern w:val="0"/>
          <w:sz w:val="24"/>
          <w:szCs w:val="32"/>
          <w:highlight w:val="none"/>
        </w:rPr>
        <w:t>无专机专用耗材保证函(无专机专用耗材设备)</w:t>
      </w:r>
      <w:bookmarkEnd w:id="153"/>
      <w:bookmarkEnd w:id="154"/>
      <w:bookmarkEnd w:id="155"/>
      <w:bookmarkEnd w:id="156"/>
      <w:bookmarkEnd w:id="157"/>
      <w:bookmarkEnd w:id="158"/>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59" w:name="_Toc1097"/>
      <w:bookmarkStart w:id="160" w:name="_Toc6773"/>
      <w:bookmarkStart w:id="161" w:name="_Toc8464"/>
      <w:bookmarkStart w:id="162" w:name="_Toc29986"/>
      <w:bookmarkStart w:id="163" w:name="_Toc9085"/>
      <w:bookmarkStart w:id="164" w:name="_Toc2372"/>
      <w:bookmarkStart w:id="165" w:name="_Toc20949"/>
      <w:bookmarkStart w:id="166" w:name="_Toc21571"/>
      <w:bookmarkStart w:id="167" w:name="_Toc15119"/>
      <w:bookmarkStart w:id="168" w:name="_Toc12986"/>
      <w:bookmarkStart w:id="169" w:name="_Toc14971"/>
      <w:bookmarkStart w:id="170" w:name="_Toc4538"/>
      <w:bookmarkStart w:id="171" w:name="_Toc9813"/>
      <w:bookmarkStart w:id="172" w:name="_Toc9308"/>
      <w:bookmarkStart w:id="173" w:name="_Toc22349"/>
      <w:bookmarkStart w:id="174" w:name="_Toc5237"/>
      <w:bookmarkStart w:id="175" w:name="_Toc12567"/>
      <w:r>
        <w:rPr>
          <w:rFonts w:hint="eastAsia"/>
          <w:b/>
          <w:bCs/>
          <w:color w:val="auto"/>
          <w:sz w:val="32"/>
          <w:szCs w:val="32"/>
          <w:highlight w:val="none"/>
        </w:rPr>
        <w:t>关于资格和响应文件的声明函</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76" w:name="_Toc11483"/>
      <w:bookmarkStart w:id="177" w:name="_Toc21446"/>
      <w:r>
        <w:rPr>
          <w:rFonts w:hint="eastAsia"/>
          <w:b/>
          <w:bCs/>
          <w:color w:val="auto"/>
          <w:kern w:val="0"/>
          <w:sz w:val="32"/>
          <w:szCs w:val="36"/>
          <w:highlight w:val="none"/>
        </w:rPr>
        <w:t xml:space="preserve">第六部分  </w:t>
      </w:r>
      <w:bookmarkStart w:id="178" w:name="_Toc91515614"/>
      <w:r>
        <w:rPr>
          <w:rFonts w:hint="eastAsia"/>
          <w:b/>
          <w:bCs/>
          <w:color w:val="auto"/>
          <w:kern w:val="0"/>
          <w:sz w:val="32"/>
          <w:szCs w:val="36"/>
          <w:highlight w:val="none"/>
        </w:rPr>
        <w:t>合同模板</w:t>
      </w:r>
      <w:bookmarkEnd w:id="176"/>
      <w:bookmarkEnd w:id="177"/>
      <w:bookmarkEnd w:id="178"/>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79" w:name="EB96da972056de4385935c5eeed9aedf73"/>
    </w:p>
    <w:bookmarkEnd w:id="179"/>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397D45C9">
      <w:pPr>
        <w:widowControl/>
        <w:spacing w:line="360" w:lineRule="auto"/>
        <w:ind w:firstLine="301" w:firstLineChars="100"/>
        <w:rPr>
          <w:rFonts w:ascii="宋体" w:hAnsi="宋体" w:cs="宋体"/>
          <w:color w:val="auto"/>
          <w:kern w:val="0"/>
          <w:sz w:val="30"/>
          <w:szCs w:val="30"/>
          <w:highlight w:val="none"/>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），该合同总金额包括但不限于设计、设备制造、包装、仓储、运输、安装、第三方系统与外部设备的数据传输集成服务</w:t>
      </w:r>
      <w:r>
        <w:rPr>
          <w:rFonts w:hint="eastAsia" w:asciiTheme="minorEastAsia" w:hAnsiTheme="minorEastAsia" w:eastAsiaTheme="minorEastAsia" w:cstheme="minorEastAsia"/>
          <w:color w:val="auto"/>
          <w:szCs w:val="21"/>
          <w:highlight w:val="none"/>
        </w:rPr>
        <w:t>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5.乙方保证合同项下提供的设备不侵犯任何第三方的专利、商标或版权，否则，乙方须承担对第三方的专利或版权的侵权责任并承担因此而发生的所有责任和费用，甲方不承担因此产生的任何责任和费用。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小</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A4B7BB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乙方为甲方</w:t>
      </w:r>
      <w:r>
        <w:rPr>
          <w:rFonts w:hint="eastAsia" w:asciiTheme="minorEastAsia" w:hAnsiTheme="minorEastAsia" w:eastAsiaTheme="minorEastAsia" w:cstheme="minorEastAsia"/>
          <w:color w:val="auto"/>
          <w:szCs w:val="21"/>
          <w:highlight w:val="none"/>
        </w:rPr>
        <w:t>提供第三方系统与外部设备的数据传输集成服务。</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06B99E56">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val="en-US"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为中小企业的（需提供相关证明材料），</w:t>
      </w:r>
      <w:r>
        <w:rPr>
          <w:rFonts w:hint="eastAsia" w:asciiTheme="minorEastAsia" w:hAnsiTheme="minorEastAsia" w:eastAsiaTheme="minorEastAsia" w:cstheme="minorEastAsia"/>
          <w:color w:val="auto"/>
          <w:szCs w:val="21"/>
          <w:highlight w:val="none"/>
          <w:lang w:val="en-US" w:eastAsia="zh-CN"/>
        </w:rPr>
        <w:t>甲方</w:t>
      </w:r>
      <w:r>
        <w:rPr>
          <w:rFonts w:hint="eastAsia" w:asciiTheme="minorEastAsia" w:hAnsiTheme="minorEastAsia" w:eastAsiaTheme="minorEastAsia" w:cstheme="minorEastAsia"/>
          <w:color w:val="auto"/>
          <w:szCs w:val="21"/>
          <w:highlight w:val="none"/>
        </w:rPr>
        <w:t>核对无误后，在15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。如遇节假日或不可抗拒原因，支付日期可顺延。</w:t>
      </w:r>
      <w:bookmarkStart w:id="187" w:name="_GoBack"/>
      <w:bookmarkEnd w:id="187"/>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CEFB360">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签订采购合同时，</w:t>
      </w:r>
      <w:r>
        <w:rPr>
          <w:rFonts w:hint="eastAsia" w:asciiTheme="minorEastAsia" w:hAnsiTheme="minorEastAsia" w:eastAsiaTheme="minorEastAsia" w:cstheme="minorEastAsia"/>
          <w:color w:val="auto"/>
          <w:szCs w:val="21"/>
          <w:highlight w:val="none"/>
          <w:lang w:eastAsia="zh-CN"/>
        </w:rPr>
        <w:t>乙方需</w:t>
      </w:r>
      <w:r>
        <w:rPr>
          <w:rFonts w:hint="eastAsia" w:asciiTheme="minorEastAsia" w:hAnsiTheme="minorEastAsia" w:eastAsiaTheme="minorEastAsia" w:cstheme="minorEastAsia"/>
          <w:color w:val="auto"/>
          <w:szCs w:val="21"/>
          <w:highlight w:val="none"/>
        </w:rPr>
        <w:t>向</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缴纳合同金额5%作为合同履约金。即大写人民币      元整（￥     ）。</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确认</w:t>
      </w: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FDAF3DB">
      <w:pPr>
        <w:pStyle w:val="13"/>
        <w:outlineLvl w:val="0"/>
        <w:rPr>
          <w:rFonts w:hint="eastAsia" w:asciiTheme="minorEastAsia" w:hAnsiTheme="minorEastAsia" w:eastAsiaTheme="minorEastAsia"/>
          <w:b/>
          <w:color w:val="auto"/>
          <w:sz w:val="24"/>
          <w:highlight w:val="none"/>
          <w:lang w:eastAsia="zh-CN"/>
        </w:rPr>
      </w:pPr>
      <w:bookmarkStart w:id="180" w:name="_Toc15683"/>
      <w:bookmarkStart w:id="181" w:name="_Toc3458"/>
      <w:bookmarkStart w:id="182" w:name="_Toc27318"/>
      <w:bookmarkStart w:id="183" w:name="_Toc25701"/>
      <w:bookmarkStart w:id="184" w:name="_Toc32762"/>
      <w:bookmarkStart w:id="185" w:name="_Toc29694"/>
      <w:r>
        <w:rPr>
          <w:rFonts w:hint="eastAsia" w:asciiTheme="minorEastAsia" w:hAnsiTheme="minorEastAsia" w:eastAsiaTheme="minorEastAsia"/>
          <w:b/>
          <w:color w:val="auto"/>
          <w:sz w:val="24"/>
          <w:highlight w:val="none"/>
        </w:rPr>
        <w:t>附件</w:t>
      </w:r>
      <w:bookmarkEnd w:id="180"/>
      <w:bookmarkEnd w:id="181"/>
      <w:bookmarkEnd w:id="182"/>
      <w:bookmarkEnd w:id="183"/>
      <w:r>
        <w:rPr>
          <w:rFonts w:hint="eastAsia" w:asciiTheme="minorEastAsia" w:hAnsiTheme="minorEastAsia" w:eastAsiaTheme="minorEastAsia"/>
          <w:b/>
          <w:color w:val="auto"/>
          <w:sz w:val="24"/>
          <w:highlight w:val="none"/>
          <w:lang w:eastAsia="zh-CN"/>
        </w:rPr>
        <w:t>：</w:t>
      </w:r>
      <w:bookmarkEnd w:id="184"/>
      <w:bookmarkEnd w:id="185"/>
    </w:p>
    <w:p w14:paraId="77509230">
      <w:pPr>
        <w:widowControl/>
        <w:jc w:val="center"/>
        <w:outlineLvl w:val="0"/>
        <w:rPr>
          <w:rFonts w:ascii="宋体" w:hAnsi="宋体"/>
          <w:b/>
          <w:bCs/>
          <w:color w:val="auto"/>
          <w:sz w:val="24"/>
          <w:highlight w:val="none"/>
        </w:rPr>
      </w:pPr>
      <w:bookmarkStart w:id="186" w:name="_Toc16871"/>
      <w:r>
        <w:rPr>
          <w:rFonts w:ascii="宋体" w:hAnsi="宋体"/>
          <w:b/>
          <w:bCs/>
          <w:color w:val="auto"/>
          <w:sz w:val="24"/>
          <w:highlight w:val="none"/>
        </w:rPr>
        <w:t>配置清单(单台/单套)</w:t>
      </w:r>
      <w:bookmarkEnd w:id="186"/>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highlight w:val="none"/>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highlight w:val="none"/>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AB82CFBB"/>
    <w:multiLevelType w:val="singleLevel"/>
    <w:tmpl w:val="AB82CFBB"/>
    <w:lvl w:ilvl="0" w:tentative="0">
      <w:start w:val="1"/>
      <w:numFmt w:val="decimal"/>
      <w:suff w:val="space"/>
      <w:lvlText w:val="%1."/>
      <w:lvlJc w:val="left"/>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427F54"/>
    <w:rsid w:val="028F4759"/>
    <w:rsid w:val="02D2752A"/>
    <w:rsid w:val="02F34145"/>
    <w:rsid w:val="03766311"/>
    <w:rsid w:val="03B23DD3"/>
    <w:rsid w:val="03F37F57"/>
    <w:rsid w:val="044B1A22"/>
    <w:rsid w:val="047C053B"/>
    <w:rsid w:val="054C370F"/>
    <w:rsid w:val="067C2431"/>
    <w:rsid w:val="06D53D90"/>
    <w:rsid w:val="07155011"/>
    <w:rsid w:val="071B55C3"/>
    <w:rsid w:val="0738380D"/>
    <w:rsid w:val="075E248C"/>
    <w:rsid w:val="07717FE4"/>
    <w:rsid w:val="078828AD"/>
    <w:rsid w:val="08323CDC"/>
    <w:rsid w:val="08C946BC"/>
    <w:rsid w:val="0A460D6B"/>
    <w:rsid w:val="0A726737"/>
    <w:rsid w:val="0AAE36E1"/>
    <w:rsid w:val="0BFC5617"/>
    <w:rsid w:val="0C21655A"/>
    <w:rsid w:val="0C7D0976"/>
    <w:rsid w:val="0C865B71"/>
    <w:rsid w:val="0CEA502E"/>
    <w:rsid w:val="0D070E59"/>
    <w:rsid w:val="0D565967"/>
    <w:rsid w:val="0D6C49AA"/>
    <w:rsid w:val="0D987605"/>
    <w:rsid w:val="0E481B9E"/>
    <w:rsid w:val="0E7C0F26"/>
    <w:rsid w:val="0EBD7892"/>
    <w:rsid w:val="0FD97D81"/>
    <w:rsid w:val="100C6724"/>
    <w:rsid w:val="107C5DD0"/>
    <w:rsid w:val="10B3009A"/>
    <w:rsid w:val="10F93609"/>
    <w:rsid w:val="11985EB2"/>
    <w:rsid w:val="11B5417B"/>
    <w:rsid w:val="12D44A81"/>
    <w:rsid w:val="12FF7C3B"/>
    <w:rsid w:val="13A07EA8"/>
    <w:rsid w:val="13C0284D"/>
    <w:rsid w:val="14400F74"/>
    <w:rsid w:val="148E0F6C"/>
    <w:rsid w:val="15156CCE"/>
    <w:rsid w:val="159837B8"/>
    <w:rsid w:val="15D01DAE"/>
    <w:rsid w:val="161C0D90"/>
    <w:rsid w:val="16622EAD"/>
    <w:rsid w:val="16FA3767"/>
    <w:rsid w:val="17FA27F7"/>
    <w:rsid w:val="18583300"/>
    <w:rsid w:val="189A7199"/>
    <w:rsid w:val="19245736"/>
    <w:rsid w:val="19B02442"/>
    <w:rsid w:val="1A1579AA"/>
    <w:rsid w:val="1A180AEC"/>
    <w:rsid w:val="1A1E1C90"/>
    <w:rsid w:val="1A45439A"/>
    <w:rsid w:val="1A6D165B"/>
    <w:rsid w:val="1A99145F"/>
    <w:rsid w:val="1AE64524"/>
    <w:rsid w:val="1BA837CD"/>
    <w:rsid w:val="1BF92B6C"/>
    <w:rsid w:val="1C675470"/>
    <w:rsid w:val="1C862732"/>
    <w:rsid w:val="1CC81239"/>
    <w:rsid w:val="1CC865E3"/>
    <w:rsid w:val="1CFA688A"/>
    <w:rsid w:val="1D73541C"/>
    <w:rsid w:val="1D7354F0"/>
    <w:rsid w:val="1DC73F81"/>
    <w:rsid w:val="1DFC6799"/>
    <w:rsid w:val="1E517A74"/>
    <w:rsid w:val="1E5835B5"/>
    <w:rsid w:val="1F02552B"/>
    <w:rsid w:val="1F7076AA"/>
    <w:rsid w:val="1F9B23D0"/>
    <w:rsid w:val="20883077"/>
    <w:rsid w:val="20DB0292"/>
    <w:rsid w:val="21614A2B"/>
    <w:rsid w:val="21786770"/>
    <w:rsid w:val="21A7260E"/>
    <w:rsid w:val="2244060A"/>
    <w:rsid w:val="22C22BF8"/>
    <w:rsid w:val="23224138"/>
    <w:rsid w:val="237A44F5"/>
    <w:rsid w:val="24782FDE"/>
    <w:rsid w:val="248D7E61"/>
    <w:rsid w:val="25055F77"/>
    <w:rsid w:val="254C6BB9"/>
    <w:rsid w:val="26067A71"/>
    <w:rsid w:val="26565926"/>
    <w:rsid w:val="26B46E17"/>
    <w:rsid w:val="26E25288"/>
    <w:rsid w:val="27555203"/>
    <w:rsid w:val="27B0758A"/>
    <w:rsid w:val="2813078C"/>
    <w:rsid w:val="28233068"/>
    <w:rsid w:val="28716EFA"/>
    <w:rsid w:val="28F05BE9"/>
    <w:rsid w:val="28FA298C"/>
    <w:rsid w:val="291658E9"/>
    <w:rsid w:val="292E7041"/>
    <w:rsid w:val="296F2D34"/>
    <w:rsid w:val="29DE75C4"/>
    <w:rsid w:val="29F7222B"/>
    <w:rsid w:val="2A85242B"/>
    <w:rsid w:val="2AEF5AF1"/>
    <w:rsid w:val="2B0E01BE"/>
    <w:rsid w:val="2B694EC9"/>
    <w:rsid w:val="2C39766C"/>
    <w:rsid w:val="2C7F4488"/>
    <w:rsid w:val="2C805234"/>
    <w:rsid w:val="2CDC0483"/>
    <w:rsid w:val="2CDE6947"/>
    <w:rsid w:val="2D22434F"/>
    <w:rsid w:val="2D247BFB"/>
    <w:rsid w:val="2DAD7DFD"/>
    <w:rsid w:val="2DBE4A99"/>
    <w:rsid w:val="2E46739B"/>
    <w:rsid w:val="2E563044"/>
    <w:rsid w:val="2EB43A90"/>
    <w:rsid w:val="2EB65903"/>
    <w:rsid w:val="2EFB4FB7"/>
    <w:rsid w:val="2F002096"/>
    <w:rsid w:val="2F2B6123"/>
    <w:rsid w:val="2F3C61D9"/>
    <w:rsid w:val="2F6C317A"/>
    <w:rsid w:val="30CF1B3A"/>
    <w:rsid w:val="31696552"/>
    <w:rsid w:val="318E4276"/>
    <w:rsid w:val="31927F10"/>
    <w:rsid w:val="31A64D47"/>
    <w:rsid w:val="33497717"/>
    <w:rsid w:val="341D307C"/>
    <w:rsid w:val="348A4CBF"/>
    <w:rsid w:val="34D40274"/>
    <w:rsid w:val="34D6158E"/>
    <w:rsid w:val="351B0104"/>
    <w:rsid w:val="355A28E3"/>
    <w:rsid w:val="355A37FC"/>
    <w:rsid w:val="355B0E0A"/>
    <w:rsid w:val="35742812"/>
    <w:rsid w:val="35CA7EC6"/>
    <w:rsid w:val="35F12D98"/>
    <w:rsid w:val="364D4D97"/>
    <w:rsid w:val="3747231F"/>
    <w:rsid w:val="37C92348"/>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E50EBD"/>
    <w:rsid w:val="3CE93077"/>
    <w:rsid w:val="3D391AB1"/>
    <w:rsid w:val="3D6C74FD"/>
    <w:rsid w:val="3D8536C8"/>
    <w:rsid w:val="3DE03B7B"/>
    <w:rsid w:val="3DF24238"/>
    <w:rsid w:val="3E584215"/>
    <w:rsid w:val="3E592F13"/>
    <w:rsid w:val="3E9C3F6D"/>
    <w:rsid w:val="3ED7163A"/>
    <w:rsid w:val="3F787C67"/>
    <w:rsid w:val="3F8715F7"/>
    <w:rsid w:val="3FC858DC"/>
    <w:rsid w:val="3FEB602E"/>
    <w:rsid w:val="40A95E96"/>
    <w:rsid w:val="40CF4D5A"/>
    <w:rsid w:val="4121517C"/>
    <w:rsid w:val="413E130B"/>
    <w:rsid w:val="414C7BED"/>
    <w:rsid w:val="417A6EDD"/>
    <w:rsid w:val="42610076"/>
    <w:rsid w:val="42F736CA"/>
    <w:rsid w:val="432E501B"/>
    <w:rsid w:val="433614C8"/>
    <w:rsid w:val="43F54F5F"/>
    <w:rsid w:val="44546201"/>
    <w:rsid w:val="445F5435"/>
    <w:rsid w:val="44A97AE4"/>
    <w:rsid w:val="44B4176F"/>
    <w:rsid w:val="44BB561C"/>
    <w:rsid w:val="44F22B38"/>
    <w:rsid w:val="456A6EAA"/>
    <w:rsid w:val="46BD03DA"/>
    <w:rsid w:val="46D43138"/>
    <w:rsid w:val="473A6662"/>
    <w:rsid w:val="4750593E"/>
    <w:rsid w:val="47C92F7B"/>
    <w:rsid w:val="47E6500A"/>
    <w:rsid w:val="485F18F6"/>
    <w:rsid w:val="493C3F49"/>
    <w:rsid w:val="494516EF"/>
    <w:rsid w:val="49FC2FAB"/>
    <w:rsid w:val="4A0227E6"/>
    <w:rsid w:val="4A2F5CFD"/>
    <w:rsid w:val="4A77668A"/>
    <w:rsid w:val="4A7B1730"/>
    <w:rsid w:val="4AB03000"/>
    <w:rsid w:val="4ACF69DD"/>
    <w:rsid w:val="4AE429D8"/>
    <w:rsid w:val="4B362C37"/>
    <w:rsid w:val="4B78393E"/>
    <w:rsid w:val="4C5B5CAE"/>
    <w:rsid w:val="4CB709E2"/>
    <w:rsid w:val="4CF12E00"/>
    <w:rsid w:val="4D351785"/>
    <w:rsid w:val="4D4A5495"/>
    <w:rsid w:val="4DA65005"/>
    <w:rsid w:val="4DBB3A96"/>
    <w:rsid w:val="4E5403A8"/>
    <w:rsid w:val="4E5E5E11"/>
    <w:rsid w:val="4E823991"/>
    <w:rsid w:val="4EC01691"/>
    <w:rsid w:val="4F3767B4"/>
    <w:rsid w:val="4F771DC3"/>
    <w:rsid w:val="4FA04700"/>
    <w:rsid w:val="4FC56AF0"/>
    <w:rsid w:val="502510B4"/>
    <w:rsid w:val="504A6682"/>
    <w:rsid w:val="50520ABE"/>
    <w:rsid w:val="50D43B78"/>
    <w:rsid w:val="50DE4FD7"/>
    <w:rsid w:val="512B0369"/>
    <w:rsid w:val="51B740A0"/>
    <w:rsid w:val="51E63A25"/>
    <w:rsid w:val="525940CF"/>
    <w:rsid w:val="5333644E"/>
    <w:rsid w:val="53432B32"/>
    <w:rsid w:val="53773B61"/>
    <w:rsid w:val="54041F16"/>
    <w:rsid w:val="54794E03"/>
    <w:rsid w:val="54857CFC"/>
    <w:rsid w:val="54B61BA2"/>
    <w:rsid w:val="553E76D4"/>
    <w:rsid w:val="55B91768"/>
    <w:rsid w:val="568A3B26"/>
    <w:rsid w:val="5699320F"/>
    <w:rsid w:val="56D86640"/>
    <w:rsid w:val="57144E75"/>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DED1A51"/>
    <w:rsid w:val="5E792165"/>
    <w:rsid w:val="5F905B76"/>
    <w:rsid w:val="6027236E"/>
    <w:rsid w:val="609703C4"/>
    <w:rsid w:val="61DA1F74"/>
    <w:rsid w:val="61E233E4"/>
    <w:rsid w:val="62294A24"/>
    <w:rsid w:val="624162F5"/>
    <w:rsid w:val="62610083"/>
    <w:rsid w:val="6261664C"/>
    <w:rsid w:val="62722FF8"/>
    <w:rsid w:val="62DC4491"/>
    <w:rsid w:val="63675036"/>
    <w:rsid w:val="63966F89"/>
    <w:rsid w:val="63995DE9"/>
    <w:rsid w:val="63A611BA"/>
    <w:rsid w:val="64501C5F"/>
    <w:rsid w:val="650E2EA2"/>
    <w:rsid w:val="65890FFB"/>
    <w:rsid w:val="658925AF"/>
    <w:rsid w:val="65D375A4"/>
    <w:rsid w:val="66930864"/>
    <w:rsid w:val="66A34226"/>
    <w:rsid w:val="6717624B"/>
    <w:rsid w:val="67206C22"/>
    <w:rsid w:val="67515B30"/>
    <w:rsid w:val="67766ED2"/>
    <w:rsid w:val="67B00FA4"/>
    <w:rsid w:val="685D273E"/>
    <w:rsid w:val="68E933F7"/>
    <w:rsid w:val="69390486"/>
    <w:rsid w:val="69660446"/>
    <w:rsid w:val="69E53D98"/>
    <w:rsid w:val="69ED4F00"/>
    <w:rsid w:val="6A1E198E"/>
    <w:rsid w:val="6A4C0196"/>
    <w:rsid w:val="6AC52C01"/>
    <w:rsid w:val="6AC95DD5"/>
    <w:rsid w:val="6B21265D"/>
    <w:rsid w:val="6B907B50"/>
    <w:rsid w:val="6BA01447"/>
    <w:rsid w:val="6BB5749F"/>
    <w:rsid w:val="6C063B86"/>
    <w:rsid w:val="6C0C5D91"/>
    <w:rsid w:val="6C483142"/>
    <w:rsid w:val="6CF00C27"/>
    <w:rsid w:val="6D616D7B"/>
    <w:rsid w:val="6D971A88"/>
    <w:rsid w:val="6E122C37"/>
    <w:rsid w:val="6E4F3F34"/>
    <w:rsid w:val="6E5814CB"/>
    <w:rsid w:val="6F125E32"/>
    <w:rsid w:val="6F3062D4"/>
    <w:rsid w:val="6F6513F8"/>
    <w:rsid w:val="6F6F2711"/>
    <w:rsid w:val="6F8D2252"/>
    <w:rsid w:val="704A7DF5"/>
    <w:rsid w:val="705E55CD"/>
    <w:rsid w:val="705F6BB4"/>
    <w:rsid w:val="708E10B8"/>
    <w:rsid w:val="70E265CD"/>
    <w:rsid w:val="70F2261F"/>
    <w:rsid w:val="71683636"/>
    <w:rsid w:val="72113DDC"/>
    <w:rsid w:val="724B4055"/>
    <w:rsid w:val="73350423"/>
    <w:rsid w:val="73840550"/>
    <w:rsid w:val="74A50AEE"/>
    <w:rsid w:val="75356359"/>
    <w:rsid w:val="75564CF6"/>
    <w:rsid w:val="75996CCD"/>
    <w:rsid w:val="75AF5D58"/>
    <w:rsid w:val="75F93D0D"/>
    <w:rsid w:val="76073EC6"/>
    <w:rsid w:val="765021A6"/>
    <w:rsid w:val="766729D8"/>
    <w:rsid w:val="768A637D"/>
    <w:rsid w:val="76C306EB"/>
    <w:rsid w:val="76FA290F"/>
    <w:rsid w:val="775F306F"/>
    <w:rsid w:val="77EA3963"/>
    <w:rsid w:val="78455681"/>
    <w:rsid w:val="78591348"/>
    <w:rsid w:val="78833952"/>
    <w:rsid w:val="78840542"/>
    <w:rsid w:val="78AB2DA7"/>
    <w:rsid w:val="7910501E"/>
    <w:rsid w:val="7996736B"/>
    <w:rsid w:val="79C63ECA"/>
    <w:rsid w:val="79D62AA7"/>
    <w:rsid w:val="7A597865"/>
    <w:rsid w:val="7ADE338D"/>
    <w:rsid w:val="7BA460DF"/>
    <w:rsid w:val="7BF41475"/>
    <w:rsid w:val="7C773D9D"/>
    <w:rsid w:val="7C9427CB"/>
    <w:rsid w:val="7CBA72F4"/>
    <w:rsid w:val="7CEB6401"/>
    <w:rsid w:val="7D2470AB"/>
    <w:rsid w:val="7DA5314F"/>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30</Pages>
  <Words>6821</Words>
  <Characters>7302</Characters>
  <Lines>115</Lines>
  <Paragraphs>32</Paragraphs>
  <TotalTime>136</TotalTime>
  <ScaleCrop>false</ScaleCrop>
  <LinksUpToDate>false</LinksUpToDate>
  <CharactersWithSpaces>7963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2025-01-10T08:24:45Z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47429C040DC449BB8D491E4A4BA5268A</vt:lpwstr>
  </property>
  <property fmtid="{D5CDD505-2E9C-101B-9397-08002B2CF9AE}" pid="4" name="KSOTemplateDocerSaveRecord">
    <vt:lpwstr>eyJoZGlkIjoiMzM3ODllNDNhYzUzMWRjZjgyNGMyZWMwMmI0ODg1OTEiLCJ1c2VySWQiOiI0NTI3MTEyMDAifQ==</vt:lpwstr>
  </property>
</Properties>
</file>