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15148"/>
      <w:bookmarkStart w:id="1" w:name="_Toc8279"/>
      <w:bookmarkStart w:id="2" w:name="_Toc6752"/>
      <w:bookmarkStart w:id="3" w:name="_Toc31952"/>
      <w:bookmarkStart w:id="4" w:name="_Toc20609"/>
      <w:bookmarkStart w:id="5" w:name="_Toc11302"/>
      <w:r>
        <w:rPr>
          <w:rFonts w:hint="eastAsia" w:ascii="宋体" w:hAnsi="宋体"/>
          <w:b/>
          <w:color w:val="auto"/>
          <w:kern w:val="0"/>
          <w:sz w:val="44"/>
          <w:szCs w:val="44"/>
          <w:highlight w:val="none"/>
        </w:rPr>
        <w:t>南方医科大学第五附属医院</w:t>
      </w:r>
      <w:bookmarkEnd w:id="0"/>
      <w:bookmarkEnd w:id="1"/>
      <w:bookmarkEnd w:id="2"/>
      <w:bookmarkEnd w:id="3"/>
      <w:bookmarkEnd w:id="4"/>
      <w:bookmarkEnd w:id="5"/>
    </w:p>
    <w:p w14:paraId="315B7A91">
      <w:pPr>
        <w:jc w:val="center"/>
        <w:rPr>
          <w:rFonts w:ascii="宋体" w:hAnsi="宋体"/>
          <w:b/>
          <w:color w:val="auto"/>
          <w:kern w:val="0"/>
          <w:sz w:val="44"/>
          <w:szCs w:val="44"/>
          <w:highlight w:val="none"/>
        </w:rPr>
      </w:pPr>
    </w:p>
    <w:p w14:paraId="3909D4CD">
      <w:pPr>
        <w:pStyle w:val="23"/>
        <w:ind w:firstLine="1767" w:firstLineChars="400"/>
        <w:outlineLvl w:val="0"/>
        <w:rPr>
          <w:rFonts w:ascii="宋体" w:hAnsi="宋体"/>
          <w:b/>
          <w:color w:val="auto"/>
          <w:kern w:val="0"/>
          <w:sz w:val="44"/>
          <w:szCs w:val="44"/>
          <w:highlight w:val="none"/>
        </w:rPr>
      </w:pPr>
      <w:bookmarkStart w:id="6" w:name="_Toc18513"/>
      <w:r>
        <w:rPr>
          <w:rFonts w:hint="eastAsia" w:ascii="宋体" w:hAnsi="宋体"/>
          <w:b/>
          <w:color w:val="auto"/>
          <w:kern w:val="0"/>
          <w:sz w:val="44"/>
          <w:szCs w:val="44"/>
          <w:highlight w:val="none"/>
          <w:lang w:eastAsia="zh-CN"/>
        </w:rPr>
        <w:t>放疗靶区自动勾画系统项目</w:t>
      </w:r>
      <w:bookmarkEnd w:id="6"/>
    </w:p>
    <w:p w14:paraId="6A7918CA">
      <w:pPr>
        <w:spacing w:line="480" w:lineRule="auto"/>
        <w:jc w:val="center"/>
        <w:outlineLvl w:val="9"/>
        <w:rPr>
          <w:rFonts w:hint="eastAsia" w:ascii="宋体" w:hAnsi="宋体"/>
          <w:b/>
          <w:bCs/>
          <w:color w:val="auto"/>
          <w:sz w:val="72"/>
          <w:szCs w:val="72"/>
          <w:highlight w:val="none"/>
        </w:rPr>
      </w:pPr>
      <w:bookmarkStart w:id="7" w:name="_Toc4148"/>
      <w:bookmarkStart w:id="8" w:name="_Toc19298"/>
      <w:bookmarkStart w:id="9" w:name="_Toc74"/>
      <w:bookmarkStart w:id="10" w:name="_Toc1360"/>
    </w:p>
    <w:p w14:paraId="1C90239C">
      <w:pPr>
        <w:spacing w:line="480" w:lineRule="auto"/>
        <w:jc w:val="center"/>
        <w:outlineLvl w:val="0"/>
        <w:rPr>
          <w:rFonts w:ascii="宋体" w:hAnsi="宋体"/>
          <w:b/>
          <w:bCs/>
          <w:color w:val="auto"/>
          <w:sz w:val="72"/>
          <w:szCs w:val="72"/>
          <w:highlight w:val="none"/>
        </w:rPr>
      </w:pPr>
      <w:bookmarkStart w:id="11" w:name="_Toc23014"/>
      <w:bookmarkStart w:id="12" w:name="_Toc11361"/>
      <w:r>
        <w:rPr>
          <w:rFonts w:hint="eastAsia" w:ascii="宋体" w:hAnsi="宋体"/>
          <w:b/>
          <w:bCs/>
          <w:color w:val="auto"/>
          <w:sz w:val="72"/>
          <w:szCs w:val="72"/>
          <w:highlight w:val="none"/>
        </w:rPr>
        <w:t>院内采购文件</w:t>
      </w:r>
      <w:bookmarkEnd w:id="7"/>
      <w:bookmarkEnd w:id="8"/>
      <w:bookmarkEnd w:id="9"/>
      <w:bookmarkEnd w:id="10"/>
      <w:bookmarkEnd w:id="11"/>
      <w:bookmarkEnd w:id="12"/>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13" w:name="_Toc3573"/>
      <w:bookmarkStart w:id="14" w:name="_Toc14283"/>
      <w:bookmarkStart w:id="15" w:name="_Toc10723"/>
      <w:bookmarkStart w:id="16" w:name="_Toc16075"/>
      <w:bookmarkStart w:id="17" w:name="_Toc6507"/>
      <w:bookmarkStart w:id="18" w:name="_Toc7945"/>
      <w:r>
        <w:rPr>
          <w:rFonts w:hint="eastAsia" w:ascii="宋体" w:hAnsi="宋体"/>
          <w:b/>
          <w:bCs/>
          <w:color w:val="auto"/>
          <w:sz w:val="36"/>
          <w:szCs w:val="36"/>
          <w:highlight w:val="none"/>
        </w:rPr>
        <w:t>项目编号：</w:t>
      </w:r>
      <w:bookmarkEnd w:id="13"/>
      <w:bookmarkEnd w:id="14"/>
      <w:bookmarkEnd w:id="15"/>
      <w:bookmarkEnd w:id="16"/>
      <w:r>
        <w:rPr>
          <w:rFonts w:hint="eastAsia" w:ascii="宋体" w:hAnsi="宋体"/>
          <w:b/>
          <w:bCs/>
          <w:color w:val="auto"/>
          <w:sz w:val="36"/>
          <w:szCs w:val="36"/>
          <w:highlight w:val="none"/>
        </w:rPr>
        <w:t>NYWYH202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17"/>
      <w:r>
        <w:rPr>
          <w:rFonts w:hint="eastAsia" w:ascii="宋体" w:hAnsi="宋体"/>
          <w:b/>
          <w:bCs/>
          <w:color w:val="auto"/>
          <w:sz w:val="36"/>
          <w:szCs w:val="36"/>
          <w:highlight w:val="none"/>
          <w:lang w:val="en-US" w:eastAsia="zh-CN"/>
        </w:rPr>
        <w:t>01</w:t>
      </w:r>
      <w:bookmarkEnd w:id="18"/>
    </w:p>
    <w:p w14:paraId="44E7A2DA">
      <w:pPr>
        <w:pStyle w:val="23"/>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1</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136D5083">
      <w:pPr>
        <w:pStyle w:val="13"/>
        <w:rPr>
          <w:color w:val="auto"/>
          <w:highlight w:val="none"/>
        </w:rPr>
      </w:pPr>
    </w:p>
    <w:p w14:paraId="586BB4E1">
      <w:pPr>
        <w:pStyle w:val="13"/>
        <w:rPr>
          <w:color w:val="auto"/>
          <w:highlight w:val="none"/>
        </w:rPr>
      </w:pPr>
    </w:p>
    <w:p w14:paraId="196166D1">
      <w:pPr>
        <w:pStyle w:val="13"/>
        <w:rPr>
          <w:color w:val="auto"/>
          <w:highlight w:val="none"/>
        </w:rPr>
      </w:pPr>
    </w:p>
    <w:p w14:paraId="723D310E">
      <w:pPr>
        <w:pStyle w:val="13"/>
        <w:rPr>
          <w:color w:val="auto"/>
          <w:highlight w:val="none"/>
        </w:rPr>
      </w:pPr>
    </w:p>
    <w:sdt>
      <w:sdtPr>
        <w:rPr>
          <w:rFonts w:ascii="宋体" w:hAnsi="宋体" w:eastAsia="宋体" w:cs="Times New Roman"/>
          <w:kern w:val="2"/>
          <w:sz w:val="21"/>
          <w:szCs w:val="24"/>
          <w:lang w:val="en-US" w:eastAsia="zh-CN" w:bidi="ar-SA"/>
        </w:rPr>
        <w:id w:val="147457495"/>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E6FC7BA">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04D8E087">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TOC \o "1-1" \h \u </w:instrText>
          </w:r>
          <w:r>
            <w:rPr>
              <w:rFonts w:hint="eastAsia" w:ascii="宋体" w:hAnsi="宋体" w:eastAsia="宋体" w:cs="宋体"/>
              <w:b/>
              <w:bCs/>
              <w:color w:val="auto"/>
              <w:kern w:val="2"/>
              <w:sz w:val="24"/>
              <w:szCs w:val="24"/>
              <w:highlight w:val="none"/>
              <w:lang w:val="en-US" w:eastAsia="zh-CN" w:bidi="ar-SA"/>
            </w:rPr>
            <w:fldChar w:fldCharType="separate"/>
          </w:r>
        </w:p>
        <w:p w14:paraId="01011A09">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_Toc6307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rPr>
            <w:t xml:space="preserve">第一部分 </w:t>
          </w:r>
          <w:r>
            <w:rPr>
              <w:rFonts w:hint="eastAsia" w:ascii="宋体" w:hAnsi="宋体" w:eastAsia="宋体" w:cs="宋体"/>
              <w:b/>
              <w:bCs/>
              <w:kern w:val="0"/>
              <w:sz w:val="24"/>
              <w:szCs w:val="24"/>
              <w:highlight w:val="none"/>
            </w:rPr>
            <w:t>报名邀请函</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_Toc6307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25621E78">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_Toc24473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rPr>
            <w:t xml:space="preserve">第二部分 </w:t>
          </w:r>
          <w:r>
            <w:rPr>
              <w:rFonts w:hint="eastAsia" w:ascii="宋体" w:hAnsi="宋体" w:eastAsia="宋体" w:cs="宋体"/>
              <w:b/>
              <w:bCs/>
              <w:kern w:val="0"/>
              <w:sz w:val="24"/>
              <w:szCs w:val="24"/>
              <w:highlight w:val="none"/>
              <w:lang w:val="en-US" w:eastAsia="zh-CN"/>
            </w:rPr>
            <w:t>采购</w:t>
          </w:r>
          <w:r>
            <w:rPr>
              <w:rFonts w:hint="eastAsia" w:ascii="宋体" w:hAnsi="宋体" w:eastAsia="宋体" w:cs="宋体"/>
              <w:b/>
              <w:bCs/>
              <w:kern w:val="0"/>
              <w:sz w:val="24"/>
              <w:szCs w:val="24"/>
              <w:highlight w:val="none"/>
            </w:rPr>
            <w:t>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_Toc24473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031F353C">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_Toc6094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第三部分 评分标准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_Toc6094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68FE007D">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_Toc25073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第四部分 资料整理注意事项</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_Toc25073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34ACA5F1">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_Toc23797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第五部分 相关格式模板</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_Toc23797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12</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1A0C07B9">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_Toc21446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第六部分 合同模板</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_Toc21446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3153E09C">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fldChar w:fldCharType="end"/>
          </w:r>
        </w:p>
      </w:sdtContent>
    </w:sdt>
    <w:p w14:paraId="335F7B26">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77681262">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19" w:name="_Toc18867"/>
      <w:bookmarkStart w:id="20" w:name="_Toc91515612"/>
    </w:p>
    <w:p w14:paraId="5090E600">
      <w:pPr>
        <w:numPr>
          <w:ilvl w:val="0"/>
          <w:numId w:val="1"/>
        </w:numPr>
        <w:jc w:val="center"/>
        <w:outlineLvl w:val="0"/>
        <w:rPr>
          <w:b/>
          <w:bCs/>
          <w:color w:val="auto"/>
          <w:kern w:val="0"/>
          <w:sz w:val="28"/>
          <w:szCs w:val="28"/>
          <w:highlight w:val="none"/>
        </w:rPr>
      </w:pPr>
      <w:bookmarkStart w:id="21" w:name="_Toc6307"/>
      <w:bookmarkStart w:id="22" w:name="_Toc17322"/>
      <w:r>
        <w:rPr>
          <w:rFonts w:hint="eastAsia"/>
          <w:b/>
          <w:bCs/>
          <w:color w:val="auto"/>
          <w:kern w:val="0"/>
          <w:sz w:val="28"/>
          <w:szCs w:val="28"/>
          <w:highlight w:val="none"/>
        </w:rPr>
        <w:t>报名邀请函</w:t>
      </w:r>
      <w:bookmarkEnd w:id="19"/>
      <w:bookmarkEnd w:id="20"/>
      <w:bookmarkEnd w:id="21"/>
      <w:bookmarkEnd w:id="22"/>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18DC853E">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拟采购</w:t>
      </w:r>
      <w:r>
        <w:rPr>
          <w:rFonts w:hint="eastAsia" w:ascii="宋体" w:hAnsi="宋体" w:eastAsia="宋体" w:cs="宋体"/>
          <w:color w:val="auto"/>
          <w:kern w:val="0"/>
          <w:sz w:val="21"/>
          <w:szCs w:val="21"/>
          <w:lang w:eastAsia="zh-CN"/>
        </w:rPr>
        <w:t>放疗靶区自动勾画系统</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套</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00892D1A">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01</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 项目名称：南方医科大学第五附属医院放疗靶区自动勾画系统</w:t>
      </w:r>
      <w:r>
        <w:rPr>
          <w:rFonts w:hint="eastAsia" w:ascii="宋体" w:hAnsi="宋体" w:cs="宋体"/>
          <w:b w:val="0"/>
          <w:bCs/>
          <w:color w:val="auto"/>
          <w:kern w:val="0"/>
          <w:sz w:val="21"/>
          <w:szCs w:val="21"/>
          <w:lang w:val="en-US" w:eastAsia="zh-CN"/>
        </w:rPr>
        <w:t>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项目最高限价:</w:t>
      </w:r>
      <w:r>
        <w:rPr>
          <w:rFonts w:hint="eastAsia" w:ascii="宋体" w:hAnsi="宋体" w:cs="宋体"/>
          <w:b w:val="0"/>
          <w:bCs/>
          <w:color w:val="auto"/>
          <w:kern w:val="0"/>
          <w:sz w:val="21"/>
          <w:szCs w:val="21"/>
          <w:lang w:val="en-US" w:eastAsia="zh-CN"/>
        </w:rPr>
        <w:t>48</w:t>
      </w:r>
      <w:r>
        <w:rPr>
          <w:rFonts w:hint="eastAsia" w:ascii="宋体" w:hAnsi="宋体" w:eastAsia="宋体" w:cs="宋体"/>
          <w:b w:val="0"/>
          <w:bCs/>
          <w:color w:val="auto"/>
          <w:kern w:val="0"/>
          <w:sz w:val="21"/>
          <w:szCs w:val="21"/>
          <w:lang w:val="en-US" w:eastAsia="zh-CN"/>
        </w:rPr>
        <w:t>万元</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1套</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4"/>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66DE5FC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6B3DC2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56D6712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03C2F">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4.近三年</w:t>
      </w:r>
      <w:r>
        <w:rPr>
          <w:rFonts w:hint="eastAsia" w:ascii="宋体" w:hAnsi="宋体" w:eastAsia="宋体" w:cs="宋体"/>
          <w:color w:val="auto"/>
          <w:kern w:val="0"/>
          <w:sz w:val="21"/>
          <w:szCs w:val="21"/>
          <w:lang w:val="en-US" w:eastAsia="zh-CN"/>
        </w:rPr>
        <w:t>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3B0E34B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425C2FC1">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3E5A1551">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D7B1F2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6E33172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 xml:space="preserve">9.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0E956D0B">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0176A95C">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rPr>
        <w:t>日</w:t>
      </w:r>
    </w:p>
    <w:p w14:paraId="5098C65A">
      <w:pPr>
        <w:widowControl/>
        <w:spacing w:line="360" w:lineRule="auto"/>
        <w:ind w:firstLine="240" w:firstLineChars="100"/>
        <w:jc w:val="left"/>
        <w:rPr>
          <w:rFonts w:cs="宋体" w:asciiTheme="minorEastAsia" w:hAnsiTheme="minorEastAsia"/>
          <w:color w:val="auto"/>
          <w:kern w:val="0"/>
          <w:sz w:val="24"/>
          <w:szCs w:val="28"/>
        </w:rPr>
      </w:pPr>
    </w:p>
    <w:p w14:paraId="16359391">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49C08BD">
      <w:pPr>
        <w:pStyle w:val="23"/>
        <w:rPr>
          <w:rFonts w:cs="宋体" w:asciiTheme="minorEastAsia" w:hAnsiTheme="minorEastAsia"/>
          <w:color w:val="auto"/>
          <w:kern w:val="0"/>
          <w:sz w:val="24"/>
          <w:szCs w:val="28"/>
          <w:highlight w:val="none"/>
        </w:rPr>
      </w:pPr>
    </w:p>
    <w:p w14:paraId="19922C59">
      <w:pPr>
        <w:pStyle w:val="23"/>
        <w:rPr>
          <w:rFonts w:cs="宋体" w:asciiTheme="minorEastAsia" w:hAnsiTheme="minorEastAsia"/>
          <w:color w:val="auto"/>
          <w:kern w:val="0"/>
          <w:sz w:val="24"/>
          <w:szCs w:val="28"/>
          <w:highlight w:val="none"/>
        </w:rPr>
      </w:pPr>
    </w:p>
    <w:p w14:paraId="405474C7">
      <w:pPr>
        <w:pStyle w:val="23"/>
        <w:rPr>
          <w:rFonts w:cs="宋体" w:asciiTheme="minorEastAsia" w:hAnsiTheme="minorEastAsia"/>
          <w:color w:val="auto"/>
          <w:kern w:val="0"/>
          <w:sz w:val="24"/>
          <w:szCs w:val="28"/>
          <w:highlight w:val="none"/>
        </w:rPr>
      </w:pPr>
    </w:p>
    <w:p w14:paraId="195B497F">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23" w:name="_Toc28493"/>
      <w:bookmarkStart w:id="24" w:name="_Toc31844"/>
      <w:bookmarkStart w:id="25" w:name="_Toc24473"/>
      <w:bookmarkStart w:id="26" w:name="_Toc91515613"/>
      <w:bookmarkStart w:id="27" w:name="_Toc5899"/>
      <w:bookmarkStart w:id="28" w:name="_Toc25217"/>
      <w:bookmarkStart w:id="29" w:name="_Toc3128"/>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23"/>
      <w:bookmarkEnd w:id="24"/>
      <w:bookmarkEnd w:id="25"/>
      <w:bookmarkEnd w:id="26"/>
      <w:bookmarkEnd w:id="27"/>
      <w:bookmarkEnd w:id="28"/>
      <w:bookmarkEnd w:id="29"/>
      <w:bookmarkStart w:id="30" w:name="_Toc40776106"/>
      <w:bookmarkStart w:id="31" w:name="_Toc40346211"/>
    </w:p>
    <w:p w14:paraId="097D377F">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7ACE165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rPr>
        <w:t>南方医科大学第五附属医院放疗靶区自动勾画系统项目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（三）项目最高限价：</w:t>
      </w:r>
      <w:r>
        <w:rPr>
          <w:rFonts w:hint="eastAsia" w:asciiTheme="minorEastAsia" w:hAnsiTheme="minorEastAsia" w:eastAsiaTheme="minorEastAsia" w:cstheme="minorEastAsia"/>
          <w:color w:val="auto"/>
          <w:kern w:val="0"/>
          <w:sz w:val="21"/>
          <w:szCs w:val="21"/>
          <w:highlight w:val="none"/>
          <w:lang w:val="en-US" w:eastAsia="zh-CN"/>
        </w:rPr>
        <w:t>48万元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（四）数量：1</w:t>
      </w:r>
      <w:r>
        <w:rPr>
          <w:rFonts w:hint="eastAsia" w:asciiTheme="minorEastAsia" w:hAnsiTheme="minorEastAsia" w:eastAsiaTheme="minorEastAsia" w:cstheme="minorEastAsia"/>
          <w:color w:val="auto"/>
          <w:kern w:val="0"/>
          <w:sz w:val="21"/>
          <w:szCs w:val="21"/>
          <w:highlight w:val="none"/>
          <w:lang w:val="en-US" w:eastAsia="zh-CN"/>
        </w:rPr>
        <w:t>套</w:t>
      </w:r>
    </w:p>
    <w:p w14:paraId="3D1147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rPr>
        <w:t>二、技术要求</w:t>
      </w:r>
    </w:p>
    <w:p w14:paraId="01740BD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一）</w:t>
      </w:r>
      <w:r>
        <w:rPr>
          <w:rFonts w:hint="eastAsia" w:asciiTheme="minorEastAsia" w:hAnsiTheme="minorEastAsia" w:eastAsiaTheme="minorEastAsia" w:cstheme="minorEastAsia"/>
          <w:b/>
          <w:bCs/>
          <w:color w:val="auto"/>
          <w:kern w:val="0"/>
          <w:sz w:val="21"/>
          <w:szCs w:val="21"/>
          <w:highlight w:val="none"/>
          <w:lang w:val="zh-CN"/>
        </w:rPr>
        <w:t>项目需求</w:t>
      </w:r>
    </w:p>
    <w:p w14:paraId="142614FF">
      <w:pPr>
        <w:keepNext w:val="0"/>
        <w:keepLines w:val="0"/>
        <w:pageBreakBefore w:val="0"/>
        <w:widowControl/>
        <w:kinsoku/>
        <w:wordWrap/>
        <w:overflowPunct/>
        <w:topLinePunct w:val="0"/>
        <w:bidi w:val="0"/>
        <w:adjustRightInd/>
        <w:snapToGrid/>
        <w:spacing w:line="360" w:lineRule="exact"/>
        <w:ind w:firstLine="630" w:firstLineChars="3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设备名称：放疗靶区智能勾画系统。</w:t>
      </w:r>
    </w:p>
    <w:p w14:paraId="1D4CCC30">
      <w:pPr>
        <w:keepNext w:val="0"/>
        <w:keepLines w:val="0"/>
        <w:pageBreakBefore w:val="0"/>
        <w:widowControl/>
        <w:kinsoku/>
        <w:wordWrap/>
        <w:overflowPunct/>
        <w:topLinePunct w:val="0"/>
        <w:bidi w:val="0"/>
        <w:adjustRightInd/>
        <w:snapToGrid/>
        <w:spacing w:line="360" w:lineRule="exact"/>
        <w:ind w:firstLine="630" w:firstLineChars="3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系统用途：放疗靶区自动勾画系统能够协助医师/物理师对放射治疗患者的全身危及器官(OARs)进行快速精准勾画，具有精准、快速、便捷特性，大幅提升医生工作效率。</w:t>
      </w:r>
    </w:p>
    <w:p w14:paraId="0E4EEDA8">
      <w:pPr>
        <w:keepNext w:val="0"/>
        <w:keepLines w:val="0"/>
        <w:pageBreakBefore w:val="0"/>
        <w:widowControl/>
        <w:kinsoku/>
        <w:wordWrap/>
        <w:overflowPunct/>
        <w:topLinePunct w:val="0"/>
        <w:bidi w:val="0"/>
        <w:adjustRightInd/>
        <w:snapToGrid/>
        <w:spacing w:line="360" w:lineRule="exact"/>
        <w:ind w:firstLine="630" w:firstLineChars="3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提供标准DICOM图像和DICOM RT传输协议授权。</w:t>
      </w:r>
    </w:p>
    <w:p w14:paraId="4917FFB7">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基于局域网、以太网、B/S的放疗靶区勾画平台。</w:t>
      </w:r>
      <w:r>
        <w:rPr>
          <w:rFonts w:hint="eastAsia" w:asciiTheme="minorEastAsia" w:hAnsiTheme="minorEastAsia" w:eastAsiaTheme="minorEastAsia" w:cstheme="minorEastAsia"/>
          <w:b/>
          <w:bCs/>
          <w:color w:val="auto"/>
          <w:kern w:val="0"/>
          <w:sz w:val="21"/>
          <w:szCs w:val="21"/>
          <w:highlight w:val="none"/>
          <w:lang w:val="zh-CN"/>
        </w:rPr>
        <w:t>（提供相关证明资料，</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rPr>
        <w:t>）</w:t>
      </w:r>
    </w:p>
    <w:p w14:paraId="43D169A1">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▲2.3</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支持单机、科室级、院级的多规模部署。</w:t>
      </w:r>
      <w:r>
        <w:rPr>
          <w:rFonts w:hint="eastAsia" w:asciiTheme="minorEastAsia" w:hAnsiTheme="minorEastAsia" w:eastAsiaTheme="minorEastAsia" w:cstheme="minorEastAsia"/>
          <w:b/>
          <w:bCs/>
          <w:color w:val="auto"/>
          <w:kern w:val="0"/>
          <w:sz w:val="21"/>
          <w:szCs w:val="21"/>
          <w:highlight w:val="none"/>
          <w:lang w:val="zh-CN"/>
        </w:rPr>
        <w:t>（提供相关证明资料，</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rPr>
        <w:t>）</w:t>
      </w:r>
    </w:p>
    <w:p w14:paraId="325C789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二）</w:t>
      </w:r>
      <w:r>
        <w:rPr>
          <w:rFonts w:hint="eastAsia" w:asciiTheme="minorEastAsia" w:hAnsiTheme="minorEastAsia" w:eastAsiaTheme="minorEastAsia" w:cstheme="minorEastAsia"/>
          <w:b/>
          <w:bCs/>
          <w:color w:val="auto"/>
          <w:kern w:val="0"/>
          <w:sz w:val="21"/>
          <w:szCs w:val="21"/>
          <w:highlight w:val="none"/>
          <w:lang w:val="zh-CN"/>
        </w:rPr>
        <w:t>硬件配置</w:t>
      </w:r>
    </w:p>
    <w:p w14:paraId="7149ACF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1.图文工作站配置</w:t>
      </w:r>
    </w:p>
    <w:p w14:paraId="0DDB930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内存≥64G/显卡≥12G/固态硬盘 ≥256G/机械硬盘 ≥4TB/显示器≥24寸。</w:t>
      </w:r>
    </w:p>
    <w:p w14:paraId="69F3466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2.客户端配置</w:t>
      </w:r>
    </w:p>
    <w:p w14:paraId="33CDABF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内存 ≥8G显卡≥2G/固态硬盘 ≥256G/机械硬盘≥ 1TB/显示器≥ 24寸。</w:t>
      </w:r>
    </w:p>
    <w:p w14:paraId="5807DC9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en-US" w:eastAsia="zh-CN"/>
        </w:rPr>
        <w:t>(三）</w:t>
      </w:r>
      <w:r>
        <w:rPr>
          <w:rFonts w:hint="eastAsia" w:asciiTheme="minorEastAsia" w:hAnsiTheme="minorEastAsia" w:eastAsiaTheme="minorEastAsia" w:cstheme="minorEastAsia"/>
          <w:b/>
          <w:bCs/>
          <w:color w:val="auto"/>
          <w:kern w:val="0"/>
          <w:sz w:val="21"/>
          <w:szCs w:val="21"/>
          <w:highlight w:val="none"/>
          <w:lang w:val="zh-CN"/>
        </w:rPr>
        <w:t>软件配置</w:t>
      </w:r>
    </w:p>
    <w:p w14:paraId="0330317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1.影像数据传输与处理</w:t>
      </w:r>
    </w:p>
    <w:p w14:paraId="3BA0A61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支持Dicom 3.0传输协议，支持通过Dicom接口与影像设备、TPS、PACS等系统进行数据传输。</w:t>
      </w:r>
    </w:p>
    <w:p w14:paraId="6C8F55C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支持DX、CT、CBCT（治疗中图像RTIMAGE）、MR、PET、SPECT、RTSTRUCT等影像数据类型的归档与浏览。</w:t>
      </w:r>
    </w:p>
    <w:p w14:paraId="5C29F39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数据集管理：支持公共数据集和基于账户的个人数据集的新增、删除及重命名。</w:t>
      </w:r>
    </w:p>
    <w:p w14:paraId="7F33D465">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患者数据管理：支持患者数据查询、搜索结果排序、批量导入患者数据、新建患者、导入数据至患者、编辑患者信息、复制患者、批量复制患者、拆分患者数据、删除患者、批量删除患者。</w:t>
      </w:r>
    </w:p>
    <w:p w14:paraId="5840C1A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1.5</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支持影像与勾画数据导出，支持导出时重写患者信息。</w:t>
      </w:r>
    </w:p>
    <w:p w14:paraId="1C466C1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1.6</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支持用户自定义设置患者列表显示内容，包括增加、删除列信息，以及调整列信息的顺序。</w:t>
      </w:r>
    </w:p>
    <w:p w14:paraId="44946B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2.基础影像浏览工具</w:t>
      </w:r>
    </w:p>
    <w:p w14:paraId="590F9F5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患者影像列表：支持影像信息显示、设置患者勾画状态、激活勾画序列、编辑文件名称、删除图像序列。</w:t>
      </w:r>
    </w:p>
    <w:p w14:paraId="2F058DA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设置影像浏览布局：支持设置多序列布局（最多3x3），支持设置单序列布局（轴位、矢状位、冠状位、三维视图）。</w:t>
      </w:r>
    </w:p>
    <w:p w14:paraId="70F54C9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2.3</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影像浏览工具：支持三维影像显示浏览、隐藏/显示信息层、隐藏/显示定位线、调节窗宽/窗位、反色、缩放、平移、重置图像状态、影像联动浏览。</w:t>
      </w:r>
    </w:p>
    <w:p w14:paraId="4E9C6CE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2.4</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支持图像的彩色渲染显示，可以选择7种颜色配置。</w:t>
      </w:r>
    </w:p>
    <w:p w14:paraId="492BDBF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2.5</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支持基于4DCT的自动播放功能，支持正序播放、倒序播放、同一序列之间的图像播放、多个序列之间同一层面之间的图像播放；支持暂停、继续播放；支持调整播放速度。</w:t>
      </w:r>
    </w:p>
    <w:p w14:paraId="44B0C87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2.6</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测量工具：距离测量、角度测量、垂直距离测量、删除单个或者所有测量、设置测量工具显示状态。</w:t>
      </w:r>
    </w:p>
    <w:p w14:paraId="3B2E0E0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轮廓编辑工具</w:t>
      </w:r>
    </w:p>
    <w:p w14:paraId="018AFB0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画笔工具：支持2种画笔编辑模式（普通模式&amp;选择模式），支持基于选择模式的轮廓反选，支持画笔工具的自动平滑处理。</w:t>
      </w:r>
    </w:p>
    <w:p w14:paraId="2E66044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3.2笔刷工具：支持圆形笔刷工具、基于影像灰度的智能笔刷、支持调整笔刷半径、支持启用轮廓回避功能、支持设置轮廓回避结构列表和外扩内缩参数。</w:t>
      </w:r>
    </w:p>
    <w:p w14:paraId="756B2DF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3.3</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支持轮廓插值、轮廓裁剪修改、复制轮廓、粘贴轮廓、复制轮廓至上层、复制轮廓至下层、删除轮廓、绘制椭圆、基于影像CT值阈值的轮廓提取工具、删除轮廓。</w:t>
      </w:r>
    </w:p>
    <w:p w14:paraId="4893621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3.4</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支持基于融合后的叠加图像进行勾画。</w:t>
      </w:r>
    </w:p>
    <w:p w14:paraId="556CAA6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3.5</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支持结构轮廓三维渲染显示。</w:t>
      </w:r>
    </w:p>
    <w:p w14:paraId="47B219E6">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▲3.6支持基于乳腺癌靶区勾画的智能轮廓插值工具。</w:t>
      </w:r>
      <w:r>
        <w:rPr>
          <w:rFonts w:hint="eastAsia" w:asciiTheme="minorEastAsia" w:hAnsiTheme="minorEastAsia" w:eastAsiaTheme="minorEastAsia" w:cstheme="minorEastAsia"/>
          <w:b/>
          <w:bCs/>
          <w:color w:val="auto"/>
          <w:kern w:val="0"/>
          <w:sz w:val="21"/>
          <w:szCs w:val="21"/>
          <w:highlight w:val="none"/>
          <w:lang w:val="zh-CN"/>
        </w:rPr>
        <w:t>（需提供产品截图，</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rPr>
        <w:t>）</w:t>
      </w:r>
    </w:p>
    <w:p w14:paraId="531FA5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4.轮廓处理</w:t>
      </w:r>
    </w:p>
    <w:p w14:paraId="05BACF2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4.1.结构列表管理：支持添加结构集、结构集列表显示、快速添加预设结构、隐藏/显示结构、修改结构属性、显示结构详细信息、显示结构层次、显示结构体积、删除结构。</w:t>
      </w:r>
    </w:p>
    <w:p w14:paraId="54726B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4.2.结构处理工具：结构布尔运算、结构外扩与内缩、自定义结构计算公式、基于融合的结构复制、结构相似度Dice比较。</w:t>
      </w:r>
    </w:p>
    <w:p w14:paraId="35B0D46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4.3.支持基于三维轮廓视图的结构裁剪。</w:t>
      </w:r>
    </w:p>
    <w:p w14:paraId="2A8DA3D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5.影像处理工具</w:t>
      </w:r>
    </w:p>
    <w:p w14:paraId="40B1865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5.1.支持4DCT序列影像生成最大密度投影(MIP)、最小密度投影(MinIP)、平均密度投影(AIP)。</w:t>
      </w:r>
    </w:p>
    <w:p w14:paraId="46747EB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6.无值守勾画流程</w:t>
      </w:r>
    </w:p>
    <w:p w14:paraId="0024529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6.1自定义结构模板，无值守算法自动处理。</w:t>
      </w:r>
    </w:p>
    <w:p w14:paraId="7F6DEA5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7.影像融合</w:t>
      </w:r>
    </w:p>
    <w:p w14:paraId="3E43BD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7.1高级影像后处理功能，支持多模态的医学图像的融合配准，包括CT-CT、MR-MR、CT-MR、CT-PETCT之间的融合配准。</w:t>
      </w:r>
    </w:p>
    <w:p w14:paraId="37135BA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7.2支持一键式自动刚性融合、一键式自动形变融合。</w:t>
      </w:r>
    </w:p>
    <w:p w14:paraId="1159749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7.3支持直接设置刚性配准参数调整融合状态。</w:t>
      </w:r>
    </w:p>
    <w:p w14:paraId="11DDD80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7.4叠加式、棋盘式、窗口式融合校验工具。</w:t>
      </w:r>
    </w:p>
    <w:p w14:paraId="565EB6D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7.5融合管理、同步融合、基于融合的联动勾画。</w:t>
      </w:r>
    </w:p>
    <w:p w14:paraId="248E6BA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7.6支持在融合视图显示主序列轮廓。</w:t>
      </w:r>
    </w:p>
    <w:p w14:paraId="755665A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8.自动OAR-头颈轮廓勾画</w:t>
      </w:r>
    </w:p>
    <w:p w14:paraId="148125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8.1支持平扫和增强CT上自动勾画头颈部OAR。</w:t>
      </w:r>
    </w:p>
    <w:p w14:paraId="1902E8D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8.1.1外轮廓、脊髓、臂丛神经_左、臂丛神经_右、脑、脑干、小脑、大脑、视神经交叉、耳蜗_左、耳蜗_右、咽鼓管_左、咽鼓管_右、眼球_左、眼球_右、眼球_左(圆形拟合)、眼球_右(圆形拟合)、海马体_左、海马体_右、内耳道_左、内耳道_右、喉、声门喉、声门上喉、晶状体_左、晶状体_右、晶状体_左(圆形拟合)、晶状体_右(圆形拟合)、下颌骨_左、下颌骨_右、下颌骨（左+右）、乳突_左、乳突_右、中耳_左、中耳_右、视神经_左、视神经_右、口腔（包牙齿）、口腔（不包牙齿）、腮腺_左、腮腺_右、咽缩肌（上+中+下）、下咽缩肌、中咽缩肌、上咽缩肌、垂体、颌下腺_左、颌下腺_右、颞叶_左（包海马）、颞叶_左(不包海马)、颞叶_右(包海马)、颞叶_右(不包海马)、甲状腺（左+右）、左甲状腺、右甲状腺、颞下颌关节_左、颞下颌关节_右、鼓室_左、鼓室_右、前庭_左、前庭_右、食管、气管。</w:t>
      </w:r>
    </w:p>
    <w:p w14:paraId="472A234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自动OAR-胸部轮廓勾画</w:t>
      </w:r>
    </w:p>
    <w:p w14:paraId="66DC4B8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支持平扫和增强CT上自动勾画胸腹部OAR。</w:t>
      </w:r>
    </w:p>
    <w:p w14:paraId="546829E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9.1.1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外轮廓、脊髓、食管、气管、主动脉、左乳腺、右乳腺、支气管树、胸壁_左、胸壁_右、心脏、右冠脉、冠脉左前降支、左肱骨头、右肱骨头、左肱骨头（包部分骨柄）、右肱骨头（包部分骨柄）、肺_左、肺_右、全肺（左+右）。</w:t>
      </w:r>
    </w:p>
    <w:p w14:paraId="0C4DA2B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10.自动OAR-腹盆轮廓勾画</w:t>
      </w:r>
    </w:p>
    <w:p w14:paraId="33A7A6C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10.1.支持平扫和增强CT上自动勾画腹盆部OAR。</w:t>
      </w:r>
    </w:p>
    <w:p w14:paraId="4D0753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10.1.1.外轮廓、脊髓、肾（左+右）、肾_左、肾_右、肝、脾、十二指肠、胰腺、胃、肠袋、结肠、小肠、肛管、肛肠、膀胱、股骨头、股骨头、股骨关节_左、股骨关节_右、盆骨腔、盆骨、阴茎球、直肠、乙状结肠、前列腺。</w:t>
      </w:r>
    </w:p>
    <w:p w14:paraId="18DCBEF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10.1.2.膀胱、直肠、肛管、肠袋，股骨头（左右），脊髓、小肠，结肠，盆骨，前列腺，乙状结肠。</w:t>
      </w:r>
    </w:p>
    <w:p w14:paraId="083BF11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11.自动靶区勾画功能</w:t>
      </w:r>
    </w:p>
    <w:p w14:paraId="6D45BC26">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▲11.1支持鼻咽癌、肺癌、乳腺癌、直肠癌、宫颈癌靶区的自动勾画。</w:t>
      </w:r>
      <w:r>
        <w:rPr>
          <w:rFonts w:hint="eastAsia" w:asciiTheme="minorEastAsia" w:hAnsiTheme="minorEastAsia" w:eastAsiaTheme="minorEastAsia" w:cstheme="minorEastAsia"/>
          <w:b/>
          <w:bCs/>
          <w:color w:val="auto"/>
          <w:kern w:val="0"/>
          <w:sz w:val="21"/>
          <w:szCs w:val="21"/>
          <w:highlight w:val="none"/>
          <w:lang w:val="zh-CN"/>
        </w:rPr>
        <w:t>(需提供NMPA认可的技术要求材料，NMPA章需清晰可见，</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rPr>
        <w:t>。如本条不能满足，则视为12-16条款均不能满足。)</w:t>
      </w:r>
    </w:p>
    <w:p w14:paraId="62F008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12.支持鼻咽癌靶区自动勾画</w:t>
      </w:r>
    </w:p>
    <w:p w14:paraId="41E8E3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鼻咽癌原发灶GTV：基于CT平扫或者增强图像上的鼻咽癌原发灶 GTV 勾画。</w:t>
      </w:r>
    </w:p>
    <w:p w14:paraId="792BBA17">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鼻咽癌原发灶GTV自动勾画：基于平扫或者增强CT及定位MR影像的T1、T1增强（或T1压脂）、T2序列的鼻咽癌靶区GTV自动勾画功能。</w:t>
      </w:r>
    </w:p>
    <w:p w14:paraId="6311665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12.3</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头颈部淋巴结GTVnd：基于CT平扫、增强CT或MRI图像上的头颈部淋巴结GTV自动勾画功能。</w:t>
      </w:r>
    </w:p>
    <w:p w14:paraId="4332605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12.4</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头颈部淋巴引流区CTV：基于CT平扫、增强CT或MRI图像上的头颈部淋巴引流区CTV自动勾画功能。</w:t>
      </w:r>
    </w:p>
    <w:p w14:paraId="08A4D3C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3.支持肺癌靶区自动勾画</w:t>
      </w:r>
    </w:p>
    <w:p w14:paraId="48F703D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13.1基于CT平扫或者增强图像上的肺癌原发灶GTV自动勾画功能。</w:t>
      </w:r>
    </w:p>
    <w:p w14:paraId="7C0D0366">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▲13.2纵隔淋巴引流区：基于CT平扫、增强CT图像上的基于14区分区规则的纵隔淋巴引流区自动勾画功能。</w:t>
      </w:r>
    </w:p>
    <w:p w14:paraId="0CBB764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14.支持乳腺癌靶区自动勾画</w:t>
      </w:r>
    </w:p>
    <w:p w14:paraId="75AC305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乳腺癌CTV：基于CT平扫或者增强图像上的乳腺癌CTV勾画功能，支持保乳放疗，切除放疗，重建放疗。</w:t>
      </w:r>
      <w:r>
        <w:rPr>
          <w:rFonts w:hint="eastAsia" w:asciiTheme="minorEastAsia" w:hAnsiTheme="minorEastAsia" w:eastAsiaTheme="minorEastAsia" w:cstheme="minorEastAsia"/>
          <w:b/>
          <w:bCs/>
          <w:color w:val="auto"/>
          <w:kern w:val="0"/>
          <w:sz w:val="21"/>
          <w:szCs w:val="21"/>
          <w:highlight w:val="none"/>
          <w:lang w:val="zh-CN"/>
        </w:rPr>
        <w:t>（RTOG标准）</w:t>
      </w:r>
    </w:p>
    <w:p w14:paraId="4EA740F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乳腺癌淋巴引流区CTV：基于CT平扫或者增强图像上的锁骨上、内乳、腋下淋巴引流区CTV自动勾画功能。</w:t>
      </w:r>
    </w:p>
    <w:p w14:paraId="774A8E7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15</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rPr>
        <w:t>支持宫颈癌靶区自动勾画</w:t>
      </w:r>
    </w:p>
    <w:p w14:paraId="00B0651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15.1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基于CT序列的宫颈癌CTV自动勾画。</w:t>
      </w:r>
    </w:p>
    <w:p w14:paraId="2C3018D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15.2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支持根治性放疗和术后放疗；勾画范围包括：腹主动脉旁、髂总、髂内、髂外、腹股沟、骶前、闭孔、阴道、宫旁组织等。</w:t>
      </w:r>
    </w:p>
    <w:p w14:paraId="51DFC8A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16.支持直肠癌靶区自动勾画</w:t>
      </w:r>
    </w:p>
    <w:p w14:paraId="364E347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16.1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基于CT序列的直肠癌CTV自动勾画。</w:t>
      </w:r>
    </w:p>
    <w:p w14:paraId="1AF3C41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16.2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支持术前放疗和术后放疗；勾画范围包括：髂总、髂内、髂外、腹股沟、骶前、闭孔、直肠系膜等。</w:t>
      </w:r>
    </w:p>
    <w:p w14:paraId="160B5C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17.支持前列腺癌靶区自动勾画</w:t>
      </w:r>
    </w:p>
    <w:p w14:paraId="0892DAC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17.1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基于CT序列的原发灶GTV自动勾画。</w:t>
      </w:r>
    </w:p>
    <w:p w14:paraId="52CA119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18.支持喉癌靶区自动勾画</w:t>
      </w:r>
    </w:p>
    <w:p w14:paraId="5A68B428">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▲18.1基于CT序列的头颈部淋巴结自动勾画。</w:t>
      </w:r>
    </w:p>
    <w:p w14:paraId="0E44EFA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18.2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基于CT序列的喉癌的头颈淋巴引流区自动勾画。</w:t>
      </w:r>
    </w:p>
    <w:p w14:paraId="4834695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19.支持下咽癌靶区自动勾画</w:t>
      </w:r>
    </w:p>
    <w:p w14:paraId="59891D0D">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▲19.1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基于CT序列的头颈部淋巴结自动勾画。</w:t>
      </w:r>
    </w:p>
    <w:p w14:paraId="7FE98EA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19.2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基于CT序列的下咽癌的头颈淋巴引流区自动勾画。</w:t>
      </w:r>
    </w:p>
    <w:p w14:paraId="22C901B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20.支持口咽癌靶区自动勾画</w:t>
      </w:r>
    </w:p>
    <w:p w14:paraId="2ED7B20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20.1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基于CT序列的头颈部淋巴结自动勾画。</w:t>
      </w:r>
    </w:p>
    <w:p w14:paraId="196A643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20.2</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rPr>
        <w:t>基于CT序列的口咽癌的头颈淋巴引流区自动勾画。</w:t>
      </w:r>
    </w:p>
    <w:p w14:paraId="0EE49B8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21.支持口腔癌靶区自动勾画</w:t>
      </w:r>
    </w:p>
    <w:p w14:paraId="1B3DA80D">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▲21</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基于CT序列的头颈部淋巴结自动勾画。</w:t>
      </w:r>
    </w:p>
    <w:p w14:paraId="0F102F6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21.2.基于CT序列的口腔癌的头颈淋巴引流区自动勾画。</w:t>
      </w:r>
    </w:p>
    <w:p w14:paraId="2D06D61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四）</w:t>
      </w:r>
      <w:r>
        <w:rPr>
          <w:rFonts w:hint="eastAsia" w:asciiTheme="minorEastAsia" w:hAnsiTheme="minorEastAsia" w:eastAsiaTheme="minorEastAsia" w:cstheme="minorEastAsia"/>
          <w:b/>
          <w:bCs/>
          <w:color w:val="auto"/>
          <w:kern w:val="0"/>
          <w:sz w:val="21"/>
          <w:szCs w:val="21"/>
          <w:highlight w:val="none"/>
          <w:lang w:val="zh-CN"/>
        </w:rPr>
        <w:t>计划评估模块</w:t>
      </w:r>
    </w:p>
    <w:p w14:paraId="50AC93E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支持来源于主流TPS包括Eclipse、Pinnacle、Monaco、RaySearch、Oncentra等的计划剂量数据的解析与显示。</w:t>
      </w:r>
    </w:p>
    <w:p w14:paraId="1A22AB8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支持剂量分布用热力图、或者等剂量线模式显示；支持设置热力图显示范围；支持增加、删除、边界等剂量线；支持设置等剂量线的填充度、线宽、线条类型；支持使用绝对值或者归一值显示剂量分布。</w:t>
      </w:r>
    </w:p>
    <w:p w14:paraId="6696AF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zh-CN"/>
        </w:rPr>
        <w:t>支持测量图像上的点剂量。</w:t>
      </w:r>
    </w:p>
    <w:p w14:paraId="53F14DAC">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▲4.支持DVH曲线显示或者隐藏，支持剂量数据的统计表。</w:t>
      </w:r>
      <w:r>
        <w:rPr>
          <w:rFonts w:hint="eastAsia" w:asciiTheme="minorEastAsia" w:hAnsiTheme="minorEastAsia" w:eastAsiaTheme="minorEastAsia" w:cstheme="minorEastAsia"/>
          <w:b/>
          <w:bCs/>
          <w:color w:val="auto"/>
          <w:kern w:val="0"/>
          <w:sz w:val="21"/>
          <w:szCs w:val="21"/>
          <w:highlight w:val="none"/>
          <w:lang w:val="zh-CN"/>
        </w:rPr>
        <w:t>（需提供NMPA认可的技术要求材料，</w:t>
      </w:r>
      <w:r>
        <w:rPr>
          <w:rFonts w:hint="eastAsia" w:asciiTheme="minorEastAsia" w:hAnsiTheme="minorEastAsia" w:eastAsiaTheme="minorEastAsia" w:cstheme="minorEastAsia"/>
          <w:b/>
          <w:bCs/>
          <w:color w:val="auto"/>
          <w:kern w:val="0"/>
          <w:sz w:val="21"/>
          <w:szCs w:val="21"/>
          <w:highlight w:val="none"/>
          <w:lang w:val="en-US" w:eastAsia="zh-CN"/>
        </w:rPr>
        <w:t>需</w:t>
      </w:r>
      <w:r>
        <w:rPr>
          <w:rFonts w:hint="eastAsia" w:asciiTheme="minorEastAsia" w:hAnsiTheme="minorEastAsia" w:eastAsiaTheme="minorEastAsia" w:cstheme="minorEastAsia"/>
          <w:b/>
          <w:bCs/>
          <w:color w:val="auto"/>
          <w:kern w:val="0"/>
          <w:sz w:val="21"/>
          <w:szCs w:val="21"/>
          <w:highlight w:val="none"/>
          <w:lang w:val="zh-CN"/>
        </w:rPr>
        <w:t>NMPA章需清晰可见，并加盖供应商公章，）</w:t>
      </w:r>
    </w:p>
    <w:p w14:paraId="16D19E1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zh-CN"/>
        </w:rPr>
        <w:t>支持2个剂量数据的对比显示分析。</w:t>
      </w:r>
    </w:p>
    <w:p w14:paraId="6259971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zh-CN"/>
        </w:rPr>
        <w:t>支持基于刚性融合或者形变融合的剂量叠加；支持把剂量叠加的结果保存为剂量文件。</w:t>
      </w:r>
    </w:p>
    <w:p w14:paraId="5B85D0DF">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▲7.支持生成剂量报告并导出到本地，报告可支持描述填写、打印操作。（</w:t>
      </w:r>
      <w:r>
        <w:rPr>
          <w:rFonts w:hint="eastAsia" w:asciiTheme="minorEastAsia" w:hAnsiTheme="minorEastAsia" w:eastAsiaTheme="minorEastAsia" w:cstheme="minorEastAsia"/>
          <w:b/>
          <w:bCs/>
          <w:color w:val="auto"/>
          <w:kern w:val="0"/>
          <w:sz w:val="21"/>
          <w:szCs w:val="21"/>
          <w:highlight w:val="none"/>
          <w:lang w:val="zh-CN"/>
        </w:rPr>
        <w:t>需提供NMPA认可的技术要求材料，NMPA章需清晰可见，并加盖供应商公章，）</w:t>
      </w:r>
    </w:p>
    <w:p w14:paraId="40D5326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en-US" w:eastAsia="zh-CN"/>
        </w:rPr>
        <w:t>(五）</w:t>
      </w:r>
      <w:r>
        <w:rPr>
          <w:rFonts w:hint="eastAsia" w:asciiTheme="minorEastAsia" w:hAnsiTheme="minorEastAsia" w:eastAsiaTheme="minorEastAsia" w:cstheme="minorEastAsia"/>
          <w:b/>
          <w:bCs/>
          <w:color w:val="auto"/>
          <w:kern w:val="0"/>
          <w:sz w:val="21"/>
          <w:szCs w:val="21"/>
          <w:highlight w:val="none"/>
          <w:lang w:val="zh-CN"/>
        </w:rPr>
        <w:t>勾画分析工具及自动QA</w:t>
      </w:r>
    </w:p>
    <w:p w14:paraId="36974C4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1.支持对勾画结果进行自动QA。</w:t>
      </w:r>
    </w:p>
    <w:p w14:paraId="03FF3CA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六</w:t>
      </w:r>
      <w:r>
        <w:rPr>
          <w:rFonts w:hint="eastAsia" w:asciiTheme="minorEastAsia" w:hAnsiTheme="minorEastAsia" w:eastAsiaTheme="minorEastAsia" w:cstheme="minorEastAsia"/>
          <w:b/>
          <w:bCs/>
          <w:color w:val="auto"/>
          <w:kern w:val="0"/>
          <w:sz w:val="21"/>
          <w:szCs w:val="21"/>
          <w:highlight w:val="none"/>
          <w:lang w:val="zh-CN"/>
        </w:rPr>
        <w:t>）模型在线训练</w:t>
      </w:r>
    </w:p>
    <w:p w14:paraId="1B08D5FA">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支持基于用户勾画数据训练自定义AI勾画模型，并直接应用于系统自动勾画流程。</w:t>
      </w:r>
    </w:p>
    <w:p w14:paraId="383EF59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基于CT序列的自定义ROI勾画模型训练。</w:t>
      </w:r>
    </w:p>
    <w:p w14:paraId="43F6F17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zh-CN"/>
        </w:rPr>
        <w:t>支持训练数据管理、模型管理。</w:t>
      </w:r>
    </w:p>
    <w:p w14:paraId="0EB7FD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zh-CN"/>
        </w:rPr>
        <w:t>支持训练结构快速标注，对训练数据结构进行修改。</w:t>
      </w:r>
    </w:p>
    <w:p w14:paraId="4B4B412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zh-CN"/>
        </w:rPr>
        <w:t>支持用户设置训练参数，包括训练\测试数据比、数据增广方式、模型参数、训练过程参数等。</w:t>
      </w:r>
    </w:p>
    <w:p w14:paraId="20FBC70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zh-CN"/>
        </w:rPr>
        <w:t>支持调整训练模型的平滑后处理参数。</w:t>
      </w:r>
    </w:p>
    <w:p w14:paraId="56BAF3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lang w:val="zh-CN"/>
        </w:rPr>
        <w:t>支持自定义AI勾画模型导入导出。</w:t>
      </w:r>
    </w:p>
    <w:p w14:paraId="17F4216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七</w:t>
      </w:r>
      <w:r>
        <w:rPr>
          <w:rFonts w:hint="eastAsia" w:asciiTheme="minorEastAsia" w:hAnsiTheme="minorEastAsia" w:eastAsiaTheme="minorEastAsia" w:cstheme="minorEastAsia"/>
          <w:b/>
          <w:bCs/>
          <w:color w:val="auto"/>
          <w:kern w:val="0"/>
          <w:sz w:val="21"/>
          <w:szCs w:val="21"/>
          <w:highlight w:val="none"/>
          <w:lang w:val="zh-CN"/>
        </w:rPr>
        <w:t>）肿瘤肺转移检测模块</w:t>
      </w:r>
    </w:p>
    <w:p w14:paraId="68546472">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肺部CT图像肺结节自动检出。</w:t>
      </w:r>
      <w:r>
        <w:rPr>
          <w:rFonts w:hint="eastAsia" w:asciiTheme="minorEastAsia" w:hAnsiTheme="minorEastAsia" w:eastAsiaTheme="minorEastAsia" w:cstheme="minorEastAsia"/>
          <w:b/>
          <w:bCs/>
          <w:color w:val="auto"/>
          <w:kern w:val="0"/>
          <w:sz w:val="21"/>
          <w:szCs w:val="21"/>
          <w:highlight w:val="none"/>
          <w:lang w:val="zh-CN"/>
        </w:rPr>
        <w:t>（须有单独医疗器械二类证，</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rPr>
        <w:t>）</w:t>
      </w:r>
    </w:p>
    <w:p w14:paraId="51D62B84">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与放射治疗轮廓勾画软件兼容，在同一服务器上,在同一登录界面实现。</w:t>
      </w:r>
      <w:r>
        <w:rPr>
          <w:rFonts w:hint="eastAsia" w:asciiTheme="minorEastAsia" w:hAnsiTheme="minorEastAsia" w:eastAsiaTheme="minorEastAsia" w:cstheme="minorEastAsia"/>
          <w:b/>
          <w:bCs/>
          <w:color w:val="auto"/>
          <w:kern w:val="0"/>
          <w:sz w:val="21"/>
          <w:szCs w:val="21"/>
          <w:highlight w:val="none"/>
          <w:lang w:val="zh-CN"/>
        </w:rPr>
        <w:t>（需提供登陆界面和产品功能截图，</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rPr>
        <w:t>）</w:t>
      </w:r>
    </w:p>
    <w:p w14:paraId="1439245C">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zh-CN"/>
        </w:rPr>
        <w:t>支持将病灶对比结果生成图文随访报告。</w:t>
      </w:r>
      <w:r>
        <w:rPr>
          <w:rFonts w:hint="eastAsia" w:asciiTheme="minorEastAsia" w:hAnsiTheme="minorEastAsia" w:eastAsiaTheme="minorEastAsia" w:cstheme="minorEastAsia"/>
          <w:b/>
          <w:bCs/>
          <w:color w:val="auto"/>
          <w:kern w:val="0"/>
          <w:sz w:val="21"/>
          <w:szCs w:val="21"/>
          <w:highlight w:val="none"/>
          <w:lang w:val="zh-CN"/>
        </w:rPr>
        <w:t>（需提供国家或省级药监局认可的技术要求材料，药监局章需清晰可见，并加盖供应商公章）</w:t>
      </w:r>
    </w:p>
    <w:p w14:paraId="43CC4392">
      <w:pPr>
        <w:keepNext w:val="0"/>
        <w:keepLines w:val="0"/>
        <w:pageBreakBefore w:val="0"/>
        <w:widowControl/>
        <w:numPr>
          <w:ilvl w:val="0"/>
          <w:numId w:val="5"/>
        </w:numPr>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3-50mm肺结节检出功能，可以根据肺结节大小对要显示的结节进行筛选。</w:t>
      </w:r>
    </w:p>
    <w:p w14:paraId="657F657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5.可计算肺结节体积。</w:t>
      </w:r>
    </w:p>
    <w:p w14:paraId="125F763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八</w:t>
      </w:r>
      <w:r>
        <w:rPr>
          <w:rFonts w:hint="eastAsia" w:asciiTheme="minorEastAsia" w:hAnsiTheme="minorEastAsia" w:eastAsiaTheme="minorEastAsia" w:cstheme="minorEastAsia"/>
          <w:b/>
          <w:bCs/>
          <w:color w:val="auto"/>
          <w:kern w:val="0"/>
          <w:sz w:val="21"/>
          <w:szCs w:val="21"/>
          <w:highlight w:val="none"/>
          <w:lang w:val="zh-CN"/>
        </w:rPr>
        <w:t>）工作流要求</w:t>
      </w:r>
    </w:p>
    <w:p w14:paraId="3F5A511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能够正确导出DICOM RT Structure勾画结果并完美支持Monaco、Pinnalce、Ecplise、UI等TPS 进行后续计划设计。</w:t>
      </w:r>
    </w:p>
    <w:p w14:paraId="37DDAB6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九</w:t>
      </w:r>
      <w:r>
        <w:rPr>
          <w:rFonts w:hint="eastAsia" w:asciiTheme="minorEastAsia" w:hAnsiTheme="minorEastAsia" w:eastAsiaTheme="minorEastAsia" w:cstheme="minorEastAsia"/>
          <w:b/>
          <w:bCs/>
          <w:color w:val="auto"/>
          <w:kern w:val="0"/>
          <w:sz w:val="21"/>
          <w:szCs w:val="21"/>
          <w:highlight w:val="none"/>
          <w:lang w:val="zh-CN"/>
        </w:rPr>
        <w:t>）网络及接口软件要求</w:t>
      </w:r>
    </w:p>
    <w:p w14:paraId="1B48B3E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系统应完全遵从DICOM3.0标准，以实现医学影像共享。</w:t>
      </w:r>
    </w:p>
    <w:p w14:paraId="0CF1109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提供DICOM图像的输入和输出功能。</w:t>
      </w:r>
    </w:p>
    <w:p w14:paraId="47D424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zh-CN"/>
        </w:rPr>
        <w:t>提供DICOM RT的输入和输出功能。</w:t>
      </w:r>
    </w:p>
    <w:p w14:paraId="3DFBDA6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十</w:t>
      </w:r>
      <w:r>
        <w:rPr>
          <w:rFonts w:hint="eastAsia" w:asciiTheme="minorEastAsia" w:hAnsiTheme="minorEastAsia" w:eastAsiaTheme="minorEastAsia" w:cstheme="minorEastAsia"/>
          <w:b/>
          <w:bCs/>
          <w:color w:val="auto"/>
          <w:kern w:val="0"/>
          <w:sz w:val="21"/>
          <w:szCs w:val="21"/>
          <w:highlight w:val="none"/>
          <w:lang w:val="zh-CN"/>
        </w:rPr>
        <w:t>）AI核心性能指标</w:t>
      </w:r>
    </w:p>
    <w:p w14:paraId="7A78D33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1.基于CT图像OAR自动勾画时间：头颈：≤180s；胸部、盆腔：≤120s。</w:t>
      </w:r>
    </w:p>
    <w:p w14:paraId="181C104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.靶区勾画：单个模型≤90s。</w:t>
      </w:r>
    </w:p>
    <w:p w14:paraId="1DD5557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十一</w:t>
      </w:r>
      <w:r>
        <w:rPr>
          <w:rFonts w:hint="eastAsia" w:asciiTheme="minorEastAsia" w:hAnsiTheme="minorEastAsia" w:eastAsiaTheme="minorEastAsia" w:cstheme="minorEastAsia"/>
          <w:b/>
          <w:bCs/>
          <w:color w:val="auto"/>
          <w:kern w:val="0"/>
          <w:sz w:val="21"/>
          <w:szCs w:val="21"/>
          <w:highlight w:val="none"/>
          <w:lang w:val="zh-CN"/>
        </w:rPr>
        <w:t>）断电保护功能</w:t>
      </w:r>
    </w:p>
    <w:p w14:paraId="0130E3E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1.产品断电可从故障中正常恢复，不会出现文件损坏现象。</w:t>
      </w:r>
    </w:p>
    <w:p w14:paraId="3EDF6D8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十二</w:t>
      </w:r>
      <w:r>
        <w:rPr>
          <w:rFonts w:hint="eastAsia" w:asciiTheme="minorEastAsia" w:hAnsiTheme="minorEastAsia" w:eastAsiaTheme="minorEastAsia" w:cstheme="minorEastAsia"/>
          <w:b/>
          <w:bCs/>
          <w:color w:val="auto"/>
          <w:kern w:val="0"/>
          <w:sz w:val="21"/>
          <w:szCs w:val="21"/>
          <w:highlight w:val="none"/>
          <w:lang w:val="zh-CN"/>
        </w:rPr>
        <w:t>）运行效率</w:t>
      </w:r>
    </w:p>
    <w:p w14:paraId="17C8B1B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上传单张图像的时间（网络:100兆/秒）：≤5秒</w:t>
      </w:r>
    </w:p>
    <w:p w14:paraId="0EEE832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下载单张图像的时间（网络:100兆/秒）：≤5秒</w:t>
      </w:r>
    </w:p>
    <w:p w14:paraId="16B1EF0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十三</w:t>
      </w:r>
      <w:r>
        <w:rPr>
          <w:rFonts w:hint="eastAsia" w:asciiTheme="minorEastAsia" w:hAnsiTheme="minorEastAsia" w:eastAsiaTheme="minorEastAsia" w:cstheme="minorEastAsia"/>
          <w:b/>
          <w:bCs/>
          <w:color w:val="auto"/>
          <w:kern w:val="0"/>
          <w:sz w:val="21"/>
          <w:szCs w:val="21"/>
          <w:highlight w:val="none"/>
          <w:lang w:val="zh-CN"/>
        </w:rPr>
        <w:t xml:space="preserve">）配置清单  </w:t>
      </w:r>
      <w:r>
        <w:rPr>
          <w:rFonts w:hint="eastAsia" w:asciiTheme="minorEastAsia" w:hAnsiTheme="minorEastAsia" w:eastAsiaTheme="minorEastAsia" w:cstheme="minorEastAsia"/>
          <w:color w:val="auto"/>
          <w:kern w:val="0"/>
          <w:sz w:val="21"/>
          <w:szCs w:val="21"/>
          <w:highlight w:val="none"/>
        </w:rPr>
        <w:t xml:space="preserve">，包含但不限于以下内容 ：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864"/>
        <w:gridCol w:w="1291"/>
        <w:gridCol w:w="1705"/>
      </w:tblGrid>
      <w:tr w14:paraId="0816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3F4B3C89">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序号</w:t>
            </w:r>
          </w:p>
        </w:tc>
        <w:tc>
          <w:tcPr>
            <w:tcW w:w="2864" w:type="dxa"/>
            <w:vAlign w:val="center"/>
          </w:tcPr>
          <w:p w14:paraId="7363BFE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名称</w:t>
            </w:r>
          </w:p>
        </w:tc>
        <w:tc>
          <w:tcPr>
            <w:tcW w:w="1291" w:type="dxa"/>
            <w:vAlign w:val="center"/>
          </w:tcPr>
          <w:p w14:paraId="4CD9254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单位</w:t>
            </w:r>
          </w:p>
        </w:tc>
        <w:tc>
          <w:tcPr>
            <w:tcW w:w="1705" w:type="dxa"/>
            <w:vAlign w:val="center"/>
          </w:tcPr>
          <w:p w14:paraId="07C8E5C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数量</w:t>
            </w:r>
          </w:p>
        </w:tc>
      </w:tr>
      <w:tr w14:paraId="3C18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038B18C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864" w:type="dxa"/>
            <w:vAlign w:val="center"/>
          </w:tcPr>
          <w:p w14:paraId="437A0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放疗靶区智能勾画系统</w:t>
            </w:r>
          </w:p>
        </w:tc>
        <w:tc>
          <w:tcPr>
            <w:tcW w:w="1291" w:type="dxa"/>
            <w:vAlign w:val="center"/>
          </w:tcPr>
          <w:p w14:paraId="2AD1EA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c>
          <w:tcPr>
            <w:tcW w:w="1705" w:type="dxa"/>
            <w:vAlign w:val="center"/>
          </w:tcPr>
          <w:p w14:paraId="3BF45D9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r>
      <w:tr w14:paraId="6429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6153A07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864" w:type="dxa"/>
            <w:vAlign w:val="center"/>
          </w:tcPr>
          <w:p w14:paraId="777B729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图文工作站</w:t>
            </w:r>
          </w:p>
        </w:tc>
        <w:tc>
          <w:tcPr>
            <w:tcW w:w="1291" w:type="dxa"/>
            <w:vAlign w:val="center"/>
          </w:tcPr>
          <w:p w14:paraId="7E547EA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套</w:t>
            </w:r>
          </w:p>
        </w:tc>
        <w:tc>
          <w:tcPr>
            <w:tcW w:w="1705" w:type="dxa"/>
            <w:vAlign w:val="center"/>
          </w:tcPr>
          <w:p w14:paraId="5C8E54F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r>
    </w:tbl>
    <w:p w14:paraId="44AA93C5">
      <w:pPr>
        <w:spacing w:line="360" w:lineRule="auto"/>
        <w:ind w:firstLine="420"/>
        <w:rPr>
          <w:rFonts w:hint="eastAsia" w:asciiTheme="minorEastAsia" w:hAnsiTheme="minorEastAsia"/>
          <w:b/>
          <w:bCs/>
          <w:color w:val="0000FF"/>
          <w:szCs w:val="21"/>
          <w:highlight w:val="yellow"/>
          <w:lang w:val="en-US" w:eastAsia="zh-CN"/>
        </w:rPr>
      </w:pPr>
    </w:p>
    <w:p w14:paraId="211CA80D">
      <w:pPr>
        <w:spacing w:line="360" w:lineRule="auto"/>
        <w:ind w:firstLine="420"/>
        <w:rPr>
          <w:rFonts w:hint="eastAsia" w:asciiTheme="minorEastAsia" w:hAnsiTheme="minorEastAsia"/>
          <w:b/>
          <w:bCs/>
          <w:color w:val="0000FF"/>
          <w:szCs w:val="21"/>
          <w:highlight w:val="yellow"/>
          <w:lang w:val="en-US" w:eastAsia="zh-CN"/>
        </w:rPr>
      </w:pPr>
      <w:r>
        <w:rPr>
          <w:rFonts w:hint="eastAsia" w:asciiTheme="minorEastAsia" w:hAnsiTheme="minorEastAsia"/>
          <w:b/>
          <w:bCs/>
          <w:color w:val="0000FF"/>
          <w:szCs w:val="21"/>
          <w:highlight w:val="yellow"/>
          <w:lang w:val="en-US" w:eastAsia="zh-CN"/>
        </w:rPr>
        <w:t>备注：以上配置清单为一个参数，如有品牌型号应在响应文件中如实填写具体品牌型号。</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w:t>
      </w:r>
      <w:r>
        <w:rPr>
          <w:rFonts w:hint="eastAsia"/>
          <w:color w:val="auto"/>
          <w:szCs w:val="21"/>
          <w:highlight w:val="none"/>
          <w:lang w:val="en-US" w:eastAsia="zh-CN"/>
        </w:rPr>
        <w:t>5</w:t>
      </w:r>
      <w:r>
        <w:rPr>
          <w:rFonts w:hint="eastAsia"/>
          <w:color w:val="auto"/>
          <w:szCs w:val="21"/>
          <w:highlight w:val="none"/>
        </w:rPr>
        <w:t>年，保修期内每半年一次常规维护保养。</w:t>
      </w:r>
    </w:p>
    <w:p w14:paraId="2D77F52B">
      <w:pPr>
        <w:spacing w:line="360" w:lineRule="auto"/>
        <w:ind w:firstLine="420"/>
        <w:rPr>
          <w:rFonts w:hint="eastAsia"/>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44B443ED">
      <w:pPr>
        <w:spacing w:line="360" w:lineRule="auto"/>
        <w:ind w:firstLine="420"/>
        <w:rPr>
          <w:rFonts w:hint="eastAsia"/>
          <w:color w:val="auto"/>
          <w:szCs w:val="21"/>
          <w:highlight w:val="none"/>
          <w:lang w:eastAsia="zh-CN"/>
        </w:rPr>
      </w:pPr>
      <w:r>
        <w:rPr>
          <w:rFonts w:hint="eastAsia"/>
          <w:color w:val="auto"/>
          <w:szCs w:val="21"/>
          <w:highlight w:val="none"/>
          <w:lang w:eastAsia="zh-CN"/>
        </w:rPr>
        <w:t>3.提供第三方系统与外部设备的数据传输集成服务。</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6"/>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08B48C6D">
      <w:pPr>
        <w:spacing w:line="360" w:lineRule="auto"/>
        <w:ind w:firstLine="420"/>
        <w:rPr>
          <w:rFonts w:hint="eastAsia" w:ascii="Times New Roman" w:hAnsi="Times New Roman" w:eastAsia="宋体" w:cs="Times New Roman"/>
          <w:b w:val="0"/>
          <w:bCs/>
          <w:color w:val="auto"/>
          <w:szCs w:val="21"/>
          <w:highlight w:val="none"/>
          <w:lang w:eastAsia="zh-CN"/>
        </w:rPr>
      </w:pPr>
      <w:r>
        <w:rPr>
          <w:rFonts w:hint="eastAsia" w:ascii="Times New Roman" w:hAnsi="Times New Roman" w:eastAsia="宋体" w:cs="Times New Roman"/>
          <w:b w:val="0"/>
          <w:bCs/>
          <w:color w:val="auto"/>
          <w:szCs w:val="21"/>
          <w:highlight w:val="none"/>
          <w:lang w:val="en-US" w:eastAsia="zh-CN"/>
        </w:rPr>
        <w:t>成交供应商与采购人签订采购合同时</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cs="Times New Roman"/>
          <w:b w:val="0"/>
          <w:bCs/>
          <w:color w:val="auto"/>
          <w:szCs w:val="21"/>
          <w:highlight w:val="none"/>
          <w:lang w:val="en-US" w:eastAsia="zh-CN"/>
        </w:rPr>
        <w:t>需</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cs="Times New Roman"/>
          <w:b w:val="0"/>
          <w:bCs/>
          <w:color w:val="auto"/>
          <w:szCs w:val="21"/>
          <w:highlight w:val="none"/>
          <w:lang w:val="en-US" w:eastAsia="zh-CN"/>
        </w:rPr>
        <w:t>合同</w:t>
      </w:r>
      <w:r>
        <w:rPr>
          <w:rFonts w:hint="eastAsia" w:ascii="Times New Roman" w:hAnsi="Times New Roman" w:eastAsia="宋体" w:cs="Times New Roman"/>
          <w:b w:val="0"/>
          <w:bCs/>
          <w:color w:val="auto"/>
          <w:szCs w:val="21"/>
          <w:highlight w:val="none"/>
        </w:rPr>
        <w:t>金额5%作为合同履约金。采购人确认供应商履行完合同约定权利义务事项且无违约责任后</w:t>
      </w:r>
      <w:r>
        <w:rPr>
          <w:rFonts w:hint="eastAsia"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rPr>
        <w:t>30个工作日内无息退还</w:t>
      </w:r>
      <w:r>
        <w:rPr>
          <w:rFonts w:hint="eastAsia" w:cs="Times New Roman"/>
          <w:b w:val="0"/>
          <w:bCs/>
          <w:color w:val="auto"/>
          <w:szCs w:val="21"/>
          <w:highlight w:val="none"/>
          <w:lang w:eastAsia="zh-CN"/>
        </w:rPr>
        <w:t>。</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32"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3"/>
        <w:spacing w:line="360" w:lineRule="auto"/>
        <w:ind w:firstLine="420" w:firstLineChars="200"/>
        <w:rPr>
          <w:rFonts w:hint="eastAsia" w:ascii="宋体" w:hAnsi="宋体" w:cs="宋体"/>
          <w:color w:val="auto"/>
          <w:szCs w:val="21"/>
          <w:highlight w:val="none"/>
        </w:rPr>
      </w:pPr>
    </w:p>
    <w:p w14:paraId="3A2532EA">
      <w:pPr>
        <w:pStyle w:val="23"/>
        <w:spacing w:line="360" w:lineRule="auto"/>
        <w:outlineLvl w:val="9"/>
        <w:rPr>
          <w:rFonts w:hint="eastAsia"/>
          <w:b/>
          <w:bCs/>
          <w:color w:val="auto"/>
          <w:kern w:val="0"/>
          <w:sz w:val="32"/>
          <w:szCs w:val="36"/>
          <w:highlight w:val="none"/>
        </w:rPr>
      </w:pPr>
    </w:p>
    <w:p w14:paraId="7E2A200F">
      <w:pPr>
        <w:pStyle w:val="23"/>
        <w:spacing w:line="360" w:lineRule="auto"/>
        <w:outlineLvl w:val="9"/>
        <w:rPr>
          <w:rFonts w:hint="eastAsia"/>
          <w:b/>
          <w:bCs/>
          <w:color w:val="auto"/>
          <w:kern w:val="0"/>
          <w:sz w:val="32"/>
          <w:szCs w:val="36"/>
          <w:highlight w:val="none"/>
        </w:rPr>
      </w:pPr>
    </w:p>
    <w:p w14:paraId="0FBA45EC">
      <w:pPr>
        <w:pStyle w:val="23"/>
        <w:spacing w:line="360" w:lineRule="auto"/>
        <w:outlineLvl w:val="9"/>
        <w:rPr>
          <w:rFonts w:hint="eastAsia"/>
          <w:b/>
          <w:bCs/>
          <w:color w:val="auto"/>
          <w:kern w:val="0"/>
          <w:sz w:val="32"/>
          <w:szCs w:val="36"/>
          <w:highlight w:val="none"/>
        </w:rPr>
      </w:pPr>
    </w:p>
    <w:p w14:paraId="23E34B7F">
      <w:pPr>
        <w:pStyle w:val="23"/>
        <w:spacing w:line="360" w:lineRule="auto"/>
        <w:outlineLvl w:val="9"/>
        <w:rPr>
          <w:rFonts w:hint="eastAsia"/>
          <w:b/>
          <w:bCs/>
          <w:color w:val="auto"/>
          <w:kern w:val="0"/>
          <w:sz w:val="32"/>
          <w:szCs w:val="36"/>
          <w:highlight w:val="none"/>
        </w:rPr>
      </w:pPr>
    </w:p>
    <w:p w14:paraId="1C9E396F">
      <w:pPr>
        <w:pStyle w:val="23"/>
        <w:spacing w:line="360" w:lineRule="auto"/>
        <w:outlineLvl w:val="9"/>
        <w:rPr>
          <w:rFonts w:hint="eastAsia"/>
          <w:b/>
          <w:bCs/>
          <w:color w:val="auto"/>
          <w:kern w:val="0"/>
          <w:sz w:val="32"/>
          <w:szCs w:val="36"/>
          <w:highlight w:val="none"/>
        </w:rPr>
      </w:pPr>
    </w:p>
    <w:p w14:paraId="4ABE0C9C">
      <w:pPr>
        <w:pStyle w:val="23"/>
        <w:spacing w:line="360" w:lineRule="auto"/>
        <w:outlineLvl w:val="9"/>
        <w:rPr>
          <w:rFonts w:hint="eastAsia"/>
          <w:b/>
          <w:bCs/>
          <w:color w:val="auto"/>
          <w:kern w:val="0"/>
          <w:sz w:val="32"/>
          <w:szCs w:val="36"/>
          <w:highlight w:val="none"/>
        </w:rPr>
      </w:pPr>
    </w:p>
    <w:p w14:paraId="0DB0167A">
      <w:pPr>
        <w:pStyle w:val="23"/>
        <w:spacing w:line="360" w:lineRule="auto"/>
        <w:outlineLvl w:val="9"/>
        <w:rPr>
          <w:rFonts w:hint="eastAsia"/>
          <w:b/>
          <w:bCs/>
          <w:color w:val="auto"/>
          <w:kern w:val="0"/>
          <w:sz w:val="32"/>
          <w:szCs w:val="36"/>
          <w:highlight w:val="none"/>
        </w:rPr>
      </w:pPr>
    </w:p>
    <w:p w14:paraId="22106BC5">
      <w:pPr>
        <w:pStyle w:val="23"/>
        <w:spacing w:line="360" w:lineRule="auto"/>
        <w:outlineLvl w:val="9"/>
        <w:rPr>
          <w:rFonts w:hint="eastAsia"/>
          <w:b/>
          <w:bCs/>
          <w:color w:val="auto"/>
          <w:kern w:val="0"/>
          <w:sz w:val="32"/>
          <w:szCs w:val="36"/>
          <w:highlight w:val="none"/>
        </w:rPr>
      </w:pPr>
    </w:p>
    <w:p w14:paraId="30A35F1F">
      <w:pPr>
        <w:pStyle w:val="23"/>
        <w:spacing w:line="360" w:lineRule="auto"/>
        <w:outlineLvl w:val="9"/>
        <w:rPr>
          <w:rFonts w:hint="eastAsia"/>
          <w:b/>
          <w:bCs/>
          <w:color w:val="auto"/>
          <w:kern w:val="0"/>
          <w:sz w:val="32"/>
          <w:szCs w:val="36"/>
          <w:highlight w:val="none"/>
        </w:rPr>
      </w:pPr>
    </w:p>
    <w:p w14:paraId="58F79129">
      <w:pPr>
        <w:pStyle w:val="23"/>
        <w:spacing w:line="360" w:lineRule="auto"/>
        <w:outlineLvl w:val="9"/>
        <w:rPr>
          <w:rFonts w:hint="eastAsia"/>
          <w:b/>
          <w:bCs/>
          <w:color w:val="auto"/>
          <w:kern w:val="0"/>
          <w:sz w:val="32"/>
          <w:szCs w:val="36"/>
          <w:highlight w:val="none"/>
        </w:rPr>
      </w:pPr>
    </w:p>
    <w:p w14:paraId="4332A518">
      <w:pPr>
        <w:pStyle w:val="23"/>
        <w:spacing w:line="360" w:lineRule="auto"/>
        <w:outlineLvl w:val="9"/>
        <w:rPr>
          <w:rFonts w:hint="eastAsia"/>
          <w:b/>
          <w:bCs/>
          <w:color w:val="auto"/>
          <w:kern w:val="0"/>
          <w:sz w:val="32"/>
          <w:szCs w:val="36"/>
          <w:highlight w:val="none"/>
        </w:rPr>
      </w:pPr>
    </w:p>
    <w:p w14:paraId="105F3304">
      <w:pPr>
        <w:pStyle w:val="23"/>
        <w:spacing w:line="360" w:lineRule="auto"/>
        <w:outlineLvl w:val="9"/>
        <w:rPr>
          <w:rFonts w:hint="eastAsia"/>
          <w:b/>
          <w:bCs/>
          <w:color w:val="auto"/>
          <w:kern w:val="0"/>
          <w:sz w:val="32"/>
          <w:szCs w:val="36"/>
          <w:highlight w:val="none"/>
        </w:rPr>
      </w:pPr>
    </w:p>
    <w:p w14:paraId="414DC8D8">
      <w:pPr>
        <w:pStyle w:val="23"/>
        <w:spacing w:line="360" w:lineRule="auto"/>
        <w:outlineLvl w:val="9"/>
        <w:rPr>
          <w:rFonts w:hint="eastAsia"/>
          <w:b/>
          <w:bCs/>
          <w:color w:val="auto"/>
          <w:kern w:val="0"/>
          <w:sz w:val="32"/>
          <w:szCs w:val="36"/>
          <w:highlight w:val="none"/>
        </w:rPr>
      </w:pPr>
    </w:p>
    <w:p w14:paraId="07466A0B">
      <w:pPr>
        <w:pStyle w:val="23"/>
        <w:spacing w:line="360" w:lineRule="auto"/>
        <w:outlineLvl w:val="9"/>
        <w:rPr>
          <w:rFonts w:hint="eastAsia"/>
          <w:b/>
          <w:bCs/>
          <w:color w:val="auto"/>
          <w:kern w:val="0"/>
          <w:sz w:val="32"/>
          <w:szCs w:val="36"/>
          <w:highlight w:val="none"/>
        </w:rPr>
      </w:pPr>
    </w:p>
    <w:p w14:paraId="10AB7D90">
      <w:pPr>
        <w:pStyle w:val="23"/>
        <w:spacing w:line="360" w:lineRule="auto"/>
        <w:outlineLvl w:val="9"/>
        <w:rPr>
          <w:rFonts w:hint="eastAsia"/>
          <w:b/>
          <w:bCs/>
          <w:color w:val="auto"/>
          <w:kern w:val="0"/>
          <w:sz w:val="32"/>
          <w:szCs w:val="36"/>
          <w:highlight w:val="none"/>
        </w:rPr>
      </w:pPr>
    </w:p>
    <w:p w14:paraId="7A94C764">
      <w:pPr>
        <w:pStyle w:val="23"/>
        <w:spacing w:line="360" w:lineRule="auto"/>
        <w:outlineLvl w:val="9"/>
        <w:rPr>
          <w:rFonts w:hint="eastAsia"/>
          <w:b/>
          <w:bCs/>
          <w:color w:val="auto"/>
          <w:kern w:val="0"/>
          <w:sz w:val="32"/>
          <w:szCs w:val="36"/>
          <w:highlight w:val="none"/>
        </w:rPr>
      </w:pPr>
    </w:p>
    <w:p w14:paraId="6D1BE9C7">
      <w:pPr>
        <w:pStyle w:val="23"/>
        <w:spacing w:line="360" w:lineRule="auto"/>
        <w:outlineLvl w:val="9"/>
        <w:rPr>
          <w:rFonts w:hint="eastAsia"/>
          <w:b/>
          <w:bCs/>
          <w:color w:val="auto"/>
          <w:kern w:val="0"/>
          <w:sz w:val="32"/>
          <w:szCs w:val="36"/>
          <w:highlight w:val="none"/>
        </w:rPr>
      </w:pPr>
    </w:p>
    <w:p w14:paraId="2487C173">
      <w:pPr>
        <w:pStyle w:val="23"/>
        <w:spacing w:line="360" w:lineRule="auto"/>
        <w:outlineLvl w:val="9"/>
        <w:rPr>
          <w:rFonts w:hint="eastAsia"/>
          <w:b/>
          <w:bCs/>
          <w:color w:val="auto"/>
          <w:kern w:val="0"/>
          <w:sz w:val="32"/>
          <w:szCs w:val="36"/>
          <w:highlight w:val="none"/>
        </w:rPr>
      </w:pPr>
    </w:p>
    <w:p w14:paraId="2B381069">
      <w:pPr>
        <w:pStyle w:val="23"/>
        <w:spacing w:line="360" w:lineRule="auto"/>
        <w:outlineLvl w:val="9"/>
        <w:rPr>
          <w:rFonts w:hint="eastAsia"/>
          <w:b/>
          <w:bCs/>
          <w:color w:val="auto"/>
          <w:kern w:val="0"/>
          <w:sz w:val="32"/>
          <w:szCs w:val="36"/>
          <w:highlight w:val="none"/>
        </w:rPr>
      </w:pPr>
    </w:p>
    <w:p w14:paraId="67E534F5">
      <w:pPr>
        <w:pStyle w:val="23"/>
        <w:spacing w:line="360" w:lineRule="auto"/>
        <w:outlineLvl w:val="9"/>
        <w:rPr>
          <w:rFonts w:hint="eastAsia"/>
          <w:b/>
          <w:bCs/>
          <w:color w:val="auto"/>
          <w:kern w:val="0"/>
          <w:sz w:val="32"/>
          <w:szCs w:val="36"/>
          <w:highlight w:val="none"/>
        </w:rPr>
      </w:pPr>
    </w:p>
    <w:p w14:paraId="4060E311">
      <w:pPr>
        <w:pStyle w:val="23"/>
        <w:spacing w:line="360" w:lineRule="auto"/>
        <w:outlineLvl w:val="9"/>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bookmarkStart w:id="33" w:name="_Toc6094"/>
      <w:r>
        <w:rPr>
          <w:rFonts w:hint="eastAsia"/>
          <w:b/>
          <w:bCs/>
          <w:color w:val="auto"/>
          <w:kern w:val="0"/>
          <w:sz w:val="32"/>
          <w:szCs w:val="36"/>
          <w:highlight w:val="none"/>
        </w:rPr>
        <w:t>第三部分  评分标准</w:t>
      </w:r>
      <w:bookmarkEnd w:id="32"/>
      <w:bookmarkEnd w:id="33"/>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南方医科大学第五附属医院放疗靶区自动勾画系统项目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520470A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1.5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05119E18">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E3F40C8">
            <w:pPr>
              <w:jc w:val="left"/>
              <w:rPr>
                <w:highlight w:val="none"/>
              </w:rPr>
            </w:pPr>
            <w:r>
              <w:rPr>
                <w:rFonts w:hint="eastAsia"/>
                <w:highlight w:val="none"/>
                <w:lang w:val="en-US" w:eastAsia="zh-CN"/>
              </w:rPr>
              <w:t>2.</w:t>
            </w:r>
            <w:r>
              <w:rPr>
                <w:highlight w:val="none"/>
              </w:rPr>
              <w:t>完全满足</w:t>
            </w:r>
            <w:r>
              <w:rPr>
                <w:rFonts w:hint="eastAsia"/>
                <w:highlight w:val="none"/>
                <w:lang w:eastAsia="zh-CN"/>
              </w:rPr>
              <w:t>采购需求</w:t>
            </w:r>
            <w:r>
              <w:rPr>
                <w:highlight w:val="none"/>
              </w:rPr>
              <w:t>中的非“▲”的参数要求的得满分</w:t>
            </w:r>
            <w:r>
              <w:rPr>
                <w:rFonts w:hint="eastAsia"/>
                <w:highlight w:val="none"/>
                <w:lang w:val="en-US" w:eastAsia="zh-CN"/>
              </w:rPr>
              <w:t>14</w:t>
            </w:r>
            <w:r>
              <w:rPr>
                <w:highlight w:val="none"/>
              </w:rPr>
              <w:t>分； 有1-</w:t>
            </w:r>
            <w:r>
              <w:rPr>
                <w:rFonts w:hint="eastAsia"/>
                <w:highlight w:val="none"/>
                <w:lang w:val="en-US" w:eastAsia="zh-CN"/>
              </w:rPr>
              <w:t>3</w:t>
            </w:r>
            <w:r>
              <w:rPr>
                <w:highlight w:val="none"/>
              </w:rPr>
              <w:t>条非“▲”的参数要求不满足的得</w:t>
            </w:r>
            <w:r>
              <w:rPr>
                <w:rFonts w:hint="eastAsia"/>
                <w:highlight w:val="none"/>
                <w:lang w:val="en-US" w:eastAsia="zh-CN"/>
              </w:rPr>
              <w:t>5</w:t>
            </w:r>
            <w:r>
              <w:rPr>
                <w:highlight w:val="none"/>
              </w:rPr>
              <w:t>分；有</w:t>
            </w:r>
            <w:r>
              <w:rPr>
                <w:rFonts w:hint="eastAsia"/>
                <w:highlight w:val="none"/>
                <w:lang w:val="en-US" w:eastAsia="zh-CN"/>
              </w:rPr>
              <w:t>3</w:t>
            </w:r>
            <w:r>
              <w:rPr>
                <w:highlight w:val="none"/>
              </w:rPr>
              <w:t>-</w:t>
            </w:r>
            <w:r>
              <w:rPr>
                <w:rFonts w:hint="eastAsia"/>
                <w:highlight w:val="none"/>
                <w:lang w:val="en-US" w:eastAsia="zh-CN"/>
              </w:rPr>
              <w:t>6</w:t>
            </w:r>
            <w:r>
              <w:rPr>
                <w:highlight w:val="none"/>
              </w:rPr>
              <w:t>条非“▲”的参数要求不满足的得</w:t>
            </w:r>
            <w:r>
              <w:rPr>
                <w:rFonts w:hint="eastAsia"/>
                <w:highlight w:val="none"/>
                <w:lang w:val="en-US" w:eastAsia="zh-CN"/>
              </w:rPr>
              <w:t>3</w:t>
            </w:r>
            <w:r>
              <w:rPr>
                <w:highlight w:val="none"/>
              </w:rPr>
              <w:t>分；超过</w:t>
            </w:r>
            <w:r>
              <w:rPr>
                <w:rFonts w:hint="eastAsia"/>
                <w:highlight w:val="none"/>
                <w:lang w:val="en-US" w:eastAsia="zh-CN"/>
              </w:rPr>
              <w:t>6</w:t>
            </w:r>
            <w:r>
              <w:rPr>
                <w:highlight w:val="none"/>
              </w:rPr>
              <w:t>条非“▲”的参数要求不满足的得</w:t>
            </w:r>
            <w:r>
              <w:rPr>
                <w:rFonts w:hint="eastAsia"/>
                <w:highlight w:val="none"/>
                <w:lang w:val="en-US" w:eastAsia="zh-CN"/>
              </w:rPr>
              <w:t>0</w:t>
            </w:r>
            <w:r>
              <w:rPr>
                <w:highlight w:val="none"/>
              </w:rPr>
              <w:t xml:space="preserve">分。 </w:t>
            </w:r>
          </w:p>
          <w:p w14:paraId="456E64F5">
            <w:pPr>
              <w:rPr>
                <w:color w:val="auto"/>
                <w:highlight w:val="none"/>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84</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51DAB4FF">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30"/>
    <w:bookmarkEnd w:id="31"/>
    <w:p w14:paraId="575296D1">
      <w:pPr>
        <w:spacing w:line="360" w:lineRule="exact"/>
        <w:jc w:val="center"/>
        <w:outlineLvl w:val="9"/>
        <w:rPr>
          <w:rFonts w:hint="eastAsia" w:ascii="宋体" w:hAnsi="宋体" w:cs="宋体"/>
          <w:b/>
          <w:bCs/>
          <w:color w:val="auto"/>
          <w:kern w:val="0"/>
          <w:sz w:val="32"/>
          <w:szCs w:val="32"/>
          <w:highlight w:val="none"/>
        </w:rPr>
      </w:pPr>
      <w:bookmarkStart w:id="34" w:name="_Toc32083"/>
    </w:p>
    <w:p w14:paraId="7A038AAF">
      <w:pPr>
        <w:spacing w:line="360" w:lineRule="exact"/>
        <w:jc w:val="center"/>
        <w:outlineLvl w:val="0"/>
        <w:rPr>
          <w:rFonts w:ascii="宋体" w:hAnsi="宋体" w:cs="宋体"/>
          <w:color w:val="auto"/>
          <w:sz w:val="32"/>
          <w:szCs w:val="32"/>
          <w:highlight w:val="none"/>
        </w:rPr>
      </w:pPr>
      <w:bookmarkStart w:id="35" w:name="_Toc25073"/>
      <w:r>
        <w:rPr>
          <w:rFonts w:hint="eastAsia" w:ascii="宋体" w:hAnsi="宋体" w:cs="宋体"/>
          <w:b/>
          <w:bCs/>
          <w:color w:val="auto"/>
          <w:kern w:val="0"/>
          <w:sz w:val="32"/>
          <w:szCs w:val="32"/>
          <w:highlight w:val="none"/>
        </w:rPr>
        <w:t xml:space="preserve">第四部分  </w:t>
      </w:r>
      <w:bookmarkStart w:id="36" w:name="_Toc270"/>
      <w:r>
        <w:rPr>
          <w:rFonts w:hint="eastAsia" w:ascii="宋体" w:hAnsi="宋体" w:cs="宋体"/>
          <w:b/>
          <w:bCs/>
          <w:color w:val="auto"/>
          <w:kern w:val="0"/>
          <w:sz w:val="32"/>
          <w:szCs w:val="32"/>
          <w:highlight w:val="none"/>
        </w:rPr>
        <w:t>资料整理注意事项</w:t>
      </w:r>
      <w:bookmarkEnd w:id="34"/>
      <w:bookmarkEnd w:id="35"/>
      <w:bookmarkEnd w:id="36"/>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5A9A62A">
      <w:pPr>
        <w:pStyle w:val="13"/>
        <w:rPr>
          <w:color w:val="auto"/>
          <w:highlight w:val="none"/>
        </w:rPr>
      </w:pPr>
    </w:p>
    <w:p w14:paraId="1A949DAB">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37" w:name="_Toc23797"/>
      <w:bookmarkStart w:id="38" w:name="_Toc91515617"/>
      <w:bookmarkStart w:id="39" w:name="_Toc15582"/>
      <w:r>
        <w:rPr>
          <w:rFonts w:hint="eastAsia" w:ascii="宋体" w:hAnsi="宋体" w:cs="宋体"/>
          <w:b/>
          <w:bCs/>
          <w:color w:val="auto"/>
          <w:kern w:val="0"/>
          <w:sz w:val="30"/>
          <w:szCs w:val="30"/>
          <w:highlight w:val="none"/>
        </w:rPr>
        <w:t>第五部分 相关格式模板</w:t>
      </w:r>
      <w:bookmarkEnd w:id="37"/>
      <w:bookmarkEnd w:id="38"/>
      <w:bookmarkEnd w:id="39"/>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40" w:name="_Toc27578"/>
      <w:bookmarkStart w:id="41" w:name="_Toc84838886"/>
      <w:bookmarkStart w:id="42" w:name="_Toc2217"/>
      <w:bookmarkStart w:id="43" w:name="_Toc21856"/>
      <w:bookmarkStart w:id="44"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45" w:name="_Toc2702"/>
      <w:bookmarkStart w:id="46" w:name="_Toc28285"/>
      <w:bookmarkStart w:id="47" w:name="_Toc25614"/>
      <w:bookmarkStart w:id="48" w:name="_Toc1978"/>
      <w:bookmarkStart w:id="49" w:name="_Toc11301"/>
      <w:bookmarkStart w:id="50" w:name="_Toc20588"/>
      <w:r>
        <w:rPr>
          <w:rFonts w:ascii="宋体" w:hAnsi="宋体" w:cs="宋体"/>
          <w:color w:val="auto"/>
          <w:kern w:val="0"/>
          <w:sz w:val="30"/>
          <w:szCs w:val="30"/>
          <w:highlight w:val="none"/>
        </w:rPr>
        <w:t>项目编号：</w:t>
      </w:r>
      <w:bookmarkEnd w:id="45"/>
      <w:bookmarkEnd w:id="46"/>
      <w:bookmarkEnd w:id="47"/>
      <w:bookmarkEnd w:id="48"/>
      <w:bookmarkEnd w:id="49"/>
      <w:bookmarkEnd w:id="50"/>
    </w:p>
    <w:p w14:paraId="727A2328">
      <w:pPr>
        <w:widowControl/>
        <w:spacing w:line="360" w:lineRule="auto"/>
        <w:ind w:firstLine="600"/>
        <w:outlineLvl w:val="0"/>
        <w:rPr>
          <w:rFonts w:cs="宋体"/>
          <w:color w:val="auto"/>
          <w:kern w:val="0"/>
          <w:sz w:val="30"/>
          <w:szCs w:val="30"/>
          <w:highlight w:val="none"/>
        </w:rPr>
      </w:pPr>
      <w:bookmarkStart w:id="51" w:name="_Toc8363"/>
      <w:bookmarkStart w:id="52" w:name="_Toc7926"/>
      <w:bookmarkStart w:id="53" w:name="_Toc13771"/>
      <w:bookmarkStart w:id="54" w:name="_Toc23413"/>
      <w:bookmarkStart w:id="55" w:name="_Toc25858"/>
      <w:bookmarkStart w:id="56" w:name="_Toc415"/>
      <w:r>
        <w:rPr>
          <w:rFonts w:ascii="宋体" w:hAnsi="宋体" w:cs="宋体"/>
          <w:color w:val="auto"/>
          <w:kern w:val="0"/>
          <w:sz w:val="30"/>
          <w:szCs w:val="30"/>
          <w:highlight w:val="none"/>
        </w:rPr>
        <w:t>公司名称：</w:t>
      </w:r>
      <w:bookmarkEnd w:id="51"/>
      <w:bookmarkEnd w:id="52"/>
      <w:bookmarkEnd w:id="53"/>
      <w:bookmarkEnd w:id="54"/>
      <w:bookmarkEnd w:id="55"/>
      <w:bookmarkEnd w:id="56"/>
    </w:p>
    <w:p w14:paraId="04DF28FA">
      <w:pPr>
        <w:widowControl/>
        <w:spacing w:line="360" w:lineRule="auto"/>
        <w:ind w:firstLine="600"/>
        <w:outlineLvl w:val="0"/>
        <w:rPr>
          <w:rFonts w:cs="宋体"/>
          <w:color w:val="auto"/>
          <w:kern w:val="0"/>
          <w:sz w:val="30"/>
          <w:szCs w:val="30"/>
          <w:highlight w:val="none"/>
        </w:rPr>
      </w:pPr>
      <w:bookmarkStart w:id="57" w:name="_Toc23499"/>
      <w:bookmarkStart w:id="58" w:name="_Toc11868"/>
      <w:bookmarkStart w:id="59" w:name="_Toc11989"/>
      <w:bookmarkStart w:id="60" w:name="_Toc20975"/>
      <w:bookmarkStart w:id="61" w:name="_Toc20811"/>
      <w:bookmarkStart w:id="62" w:name="_Toc27806"/>
      <w:r>
        <w:rPr>
          <w:rFonts w:ascii="宋体" w:hAnsi="宋体" w:cs="宋体"/>
          <w:color w:val="auto"/>
          <w:kern w:val="0"/>
          <w:sz w:val="30"/>
          <w:szCs w:val="30"/>
          <w:highlight w:val="none"/>
        </w:rPr>
        <w:t>业务代表：</w:t>
      </w:r>
      <w:bookmarkEnd w:id="57"/>
      <w:bookmarkEnd w:id="58"/>
      <w:bookmarkEnd w:id="59"/>
      <w:bookmarkEnd w:id="60"/>
      <w:bookmarkEnd w:id="61"/>
      <w:bookmarkEnd w:id="62"/>
    </w:p>
    <w:p w14:paraId="4265C5F8">
      <w:pPr>
        <w:widowControl/>
        <w:spacing w:line="360" w:lineRule="auto"/>
        <w:ind w:firstLine="600"/>
        <w:outlineLvl w:val="0"/>
        <w:rPr>
          <w:rFonts w:cs="宋体"/>
          <w:color w:val="auto"/>
          <w:kern w:val="0"/>
          <w:sz w:val="30"/>
          <w:szCs w:val="30"/>
          <w:highlight w:val="none"/>
        </w:rPr>
      </w:pPr>
      <w:bookmarkStart w:id="63" w:name="_Toc218"/>
      <w:bookmarkStart w:id="64" w:name="_Toc13858"/>
      <w:bookmarkStart w:id="65" w:name="_Toc7035"/>
      <w:bookmarkStart w:id="66" w:name="_Toc9267"/>
      <w:bookmarkStart w:id="67" w:name="_Toc21219"/>
      <w:bookmarkStart w:id="68" w:name="_Toc27766"/>
      <w:r>
        <w:rPr>
          <w:rFonts w:ascii="宋体" w:hAnsi="宋体" w:cs="宋体"/>
          <w:color w:val="auto"/>
          <w:kern w:val="0"/>
          <w:sz w:val="30"/>
          <w:szCs w:val="30"/>
          <w:highlight w:val="none"/>
        </w:rPr>
        <w:t>联系电话：</w:t>
      </w:r>
      <w:bookmarkEnd w:id="63"/>
      <w:bookmarkEnd w:id="64"/>
      <w:bookmarkEnd w:id="65"/>
      <w:bookmarkEnd w:id="66"/>
      <w:bookmarkEnd w:id="67"/>
      <w:bookmarkEnd w:id="68"/>
    </w:p>
    <w:p w14:paraId="1EDBC081">
      <w:pPr>
        <w:widowControl/>
        <w:spacing w:line="360" w:lineRule="auto"/>
        <w:ind w:firstLine="600"/>
        <w:outlineLvl w:val="0"/>
        <w:rPr>
          <w:rFonts w:cs="宋体"/>
          <w:color w:val="auto"/>
          <w:kern w:val="0"/>
          <w:sz w:val="30"/>
          <w:szCs w:val="30"/>
          <w:highlight w:val="none"/>
        </w:rPr>
      </w:pPr>
      <w:bookmarkStart w:id="69" w:name="_Toc5035"/>
      <w:bookmarkStart w:id="70" w:name="_Toc23528"/>
      <w:bookmarkStart w:id="71" w:name="_Toc10312"/>
      <w:bookmarkStart w:id="72" w:name="_Toc22269"/>
      <w:bookmarkStart w:id="73" w:name="_Toc20103"/>
      <w:bookmarkStart w:id="74" w:name="_Toc14663"/>
      <w:r>
        <w:rPr>
          <w:rFonts w:ascii="宋体" w:hAnsi="宋体" w:cs="宋体"/>
          <w:color w:val="auto"/>
          <w:kern w:val="0"/>
          <w:sz w:val="30"/>
          <w:szCs w:val="30"/>
          <w:highlight w:val="none"/>
        </w:rPr>
        <w:t>联系邮箱：</w:t>
      </w:r>
      <w:bookmarkEnd w:id="69"/>
      <w:bookmarkEnd w:id="70"/>
      <w:bookmarkEnd w:id="71"/>
      <w:bookmarkEnd w:id="72"/>
      <w:bookmarkEnd w:id="73"/>
      <w:bookmarkEnd w:id="74"/>
    </w:p>
    <w:p w14:paraId="42F4863D">
      <w:pPr>
        <w:widowControl/>
        <w:spacing w:line="360" w:lineRule="auto"/>
        <w:ind w:firstLine="600"/>
        <w:outlineLvl w:val="0"/>
        <w:rPr>
          <w:rFonts w:cs="宋体"/>
          <w:color w:val="auto"/>
          <w:kern w:val="0"/>
          <w:sz w:val="30"/>
          <w:szCs w:val="30"/>
          <w:highlight w:val="none"/>
        </w:rPr>
      </w:pPr>
      <w:bookmarkStart w:id="75" w:name="_Toc14986"/>
      <w:bookmarkStart w:id="76" w:name="_Toc8651"/>
      <w:bookmarkStart w:id="77" w:name="_Toc2284"/>
      <w:bookmarkStart w:id="78" w:name="_Toc29510"/>
      <w:bookmarkStart w:id="79" w:name="_Toc492"/>
      <w:bookmarkStart w:id="80" w:name="_Toc32478"/>
      <w:r>
        <w:rPr>
          <w:rFonts w:ascii="宋体" w:hAnsi="宋体" w:cs="宋体"/>
          <w:color w:val="auto"/>
          <w:kern w:val="0"/>
          <w:sz w:val="30"/>
          <w:szCs w:val="30"/>
          <w:highlight w:val="none"/>
        </w:rPr>
        <w:t>日    期：</w:t>
      </w:r>
      <w:bookmarkEnd w:id="75"/>
      <w:bookmarkEnd w:id="76"/>
      <w:bookmarkEnd w:id="77"/>
      <w:bookmarkEnd w:id="78"/>
      <w:bookmarkEnd w:id="79"/>
      <w:bookmarkEnd w:id="80"/>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81" w:name="_Toc91499297"/>
      <w:bookmarkStart w:id="82" w:name="_Toc91515626"/>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83" w:name="_Toc28005"/>
      <w:bookmarkStart w:id="84" w:name="_Toc278"/>
      <w:r>
        <w:rPr>
          <w:rFonts w:hint="eastAsia"/>
          <w:b/>
          <w:bCs/>
          <w:color w:val="auto"/>
          <w:kern w:val="0"/>
          <w:sz w:val="32"/>
          <w:szCs w:val="36"/>
          <w:highlight w:val="none"/>
          <w:lang w:val="en-US" w:eastAsia="zh-CN"/>
        </w:rPr>
        <w:t>目  录</w:t>
      </w:r>
      <w:bookmarkEnd w:id="83"/>
      <w:bookmarkEnd w:id="84"/>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lang w:eastAsia="zh-CN"/>
              </w:rPr>
              <w:t>采购需求偏离表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40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近三年</w:t>
            </w:r>
            <w:r>
              <w:rPr>
                <w:rFonts w:hint="eastAsia" w:ascii="宋体" w:hAnsi="宋体" w:eastAsia="宋体" w:cs="宋体"/>
                <w:color w:val="auto"/>
                <w:kern w:val="0"/>
                <w:sz w:val="21"/>
                <w:szCs w:val="21"/>
                <w:highlight w:val="none"/>
                <w:lang w:val="en-US" w:eastAsia="zh-CN"/>
              </w:rPr>
              <w:t>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highlight w:val="none"/>
              </w:rPr>
              <w:t>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6568059C">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1F17E66E">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2E405D0">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2980C276">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ADF37C8">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同型号产品202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3608E89">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3961EB">
            <w:pPr>
              <w:widowControl/>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0E7C1B7">
            <w:pPr>
              <w:pStyle w:val="26"/>
              <w:widowControl/>
              <w:spacing w:line="400" w:lineRule="exact"/>
              <w:ind w:firstLine="0" w:firstLineChars="0"/>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15A3A7A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40"/>
    <w:bookmarkEnd w:id="41"/>
    <w:bookmarkEnd w:id="42"/>
    <w:bookmarkEnd w:id="43"/>
    <w:bookmarkEnd w:id="44"/>
    <w:bookmarkEnd w:id="81"/>
    <w:bookmarkEnd w:id="82"/>
    <w:p w14:paraId="7E9B559E">
      <w:pPr>
        <w:jc w:val="center"/>
        <w:rPr>
          <w:rFonts w:ascii="黑体" w:hAnsi="黑体" w:eastAsia="黑体"/>
          <w:color w:val="auto"/>
          <w:sz w:val="32"/>
          <w:szCs w:val="32"/>
          <w:highlight w:val="none"/>
        </w:rPr>
      </w:pPr>
      <w:bookmarkStart w:id="85" w:name="_Toc17997"/>
      <w:bookmarkStart w:id="86" w:name="_Toc2130"/>
      <w:bookmarkStart w:id="87" w:name="_Toc23070"/>
      <w:bookmarkStart w:id="88" w:name="_Toc40776120"/>
      <w:bookmarkStart w:id="89" w:name="_Toc2890"/>
      <w:bookmarkStart w:id="90" w:name="_Toc32603"/>
      <w:bookmarkStart w:id="91" w:name="_Toc2653"/>
      <w:bookmarkStart w:id="92" w:name="_Toc6169"/>
      <w:bookmarkStart w:id="93" w:name="_Toc6149"/>
      <w:bookmarkStart w:id="94" w:name="_Toc14500"/>
      <w:bookmarkStart w:id="95" w:name="_Toc2728"/>
      <w:bookmarkStart w:id="96" w:name="_Toc24236"/>
      <w:bookmarkStart w:id="97" w:name="_Toc21582"/>
      <w:bookmarkStart w:id="98" w:name="_Toc7117"/>
      <w:bookmarkStart w:id="99" w:name="_Toc11551"/>
      <w:bookmarkStart w:id="100" w:name="_Toc24209"/>
      <w:bookmarkStart w:id="101" w:name="_Toc18394"/>
      <w:bookmarkStart w:id="102" w:name="_Toc27269"/>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7EBE82E1">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25C9AEB4">
      <w:pPr>
        <w:jc w:val="center"/>
        <w:rPr>
          <w:rFonts w:hint="eastAsia" w:ascii="黑体" w:hAnsi="黑体" w:eastAsia="黑体"/>
          <w:color w:val="auto"/>
          <w:sz w:val="32"/>
          <w:szCs w:val="32"/>
          <w:highlight w:val="none"/>
        </w:rPr>
      </w:pPr>
    </w:p>
    <w:p w14:paraId="32C025F8">
      <w:pPr>
        <w:jc w:val="center"/>
        <w:rPr>
          <w:rFonts w:hint="eastAsia" w:ascii="黑体" w:hAnsi="黑体" w:eastAsia="黑体"/>
          <w:color w:val="auto"/>
          <w:sz w:val="32"/>
          <w:szCs w:val="32"/>
          <w:highlight w:val="none"/>
        </w:rPr>
      </w:pPr>
    </w:p>
    <w:p w14:paraId="051AE9E8">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12A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367F781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项目名称</w:t>
            </w:r>
          </w:p>
        </w:tc>
        <w:tc>
          <w:tcPr>
            <w:tcW w:w="2127" w:type="dxa"/>
            <w:shd w:val="clear" w:color="auto" w:fill="auto"/>
            <w:noWrap/>
            <w:vAlign w:val="center"/>
          </w:tcPr>
          <w:p w14:paraId="53B3E096">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产品注册证名称</w:t>
            </w:r>
          </w:p>
        </w:tc>
        <w:tc>
          <w:tcPr>
            <w:tcW w:w="1417" w:type="dxa"/>
            <w:shd w:val="clear" w:color="auto" w:fill="auto"/>
            <w:noWrap/>
            <w:vAlign w:val="center"/>
          </w:tcPr>
          <w:p w14:paraId="1D55CB35">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品牌</w:t>
            </w:r>
          </w:p>
        </w:tc>
        <w:tc>
          <w:tcPr>
            <w:tcW w:w="1276" w:type="dxa"/>
            <w:shd w:val="clear" w:color="auto" w:fill="auto"/>
            <w:noWrap/>
            <w:vAlign w:val="center"/>
          </w:tcPr>
          <w:p w14:paraId="12F7CEF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型号</w:t>
            </w:r>
          </w:p>
        </w:tc>
        <w:tc>
          <w:tcPr>
            <w:tcW w:w="1103" w:type="dxa"/>
            <w:shd w:val="clear" w:color="auto" w:fill="auto"/>
            <w:vAlign w:val="center"/>
          </w:tcPr>
          <w:p w14:paraId="0A314533">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产地</w:t>
            </w:r>
          </w:p>
        </w:tc>
        <w:tc>
          <w:tcPr>
            <w:tcW w:w="1276" w:type="dxa"/>
            <w:shd w:val="clear" w:color="auto" w:fill="auto"/>
            <w:noWrap/>
            <w:vAlign w:val="center"/>
          </w:tcPr>
          <w:p w14:paraId="44FBDCA8">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上市时间</w:t>
            </w:r>
          </w:p>
        </w:tc>
        <w:tc>
          <w:tcPr>
            <w:tcW w:w="1471" w:type="dxa"/>
            <w:shd w:val="clear" w:color="auto" w:fill="auto"/>
            <w:noWrap/>
            <w:vAlign w:val="center"/>
          </w:tcPr>
          <w:p w14:paraId="093D78B2">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初始报价</w:t>
            </w:r>
          </w:p>
          <w:p w14:paraId="2E3CA5DE">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（元/台）</w:t>
            </w:r>
          </w:p>
        </w:tc>
        <w:tc>
          <w:tcPr>
            <w:tcW w:w="850" w:type="dxa"/>
            <w:shd w:val="clear" w:color="auto" w:fill="auto"/>
            <w:vAlign w:val="center"/>
          </w:tcPr>
          <w:p w14:paraId="0511EBB9">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r>
      <w:tr w14:paraId="0F2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72568FF8">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5DADCFB4">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21934083">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09F929D">
            <w:pPr>
              <w:spacing w:line="360" w:lineRule="auto"/>
              <w:jc w:val="left"/>
              <w:rPr>
                <w:rFonts w:ascii="宋体" w:hAnsi="宋体" w:cs="宋体"/>
                <w:bCs/>
                <w:color w:val="auto"/>
                <w:sz w:val="24"/>
                <w:highlight w:val="none"/>
              </w:rPr>
            </w:pPr>
          </w:p>
        </w:tc>
        <w:tc>
          <w:tcPr>
            <w:tcW w:w="1103" w:type="dxa"/>
            <w:shd w:val="clear" w:color="auto" w:fill="auto"/>
            <w:vAlign w:val="center"/>
          </w:tcPr>
          <w:p w14:paraId="175C390A">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14D71E9">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5E01053B">
            <w:pPr>
              <w:spacing w:line="360" w:lineRule="auto"/>
              <w:jc w:val="left"/>
              <w:rPr>
                <w:rFonts w:ascii="宋体" w:hAnsi="宋体" w:cs="宋体"/>
                <w:bCs/>
                <w:color w:val="auto"/>
                <w:sz w:val="24"/>
                <w:highlight w:val="none"/>
              </w:rPr>
            </w:pPr>
          </w:p>
        </w:tc>
        <w:tc>
          <w:tcPr>
            <w:tcW w:w="850" w:type="dxa"/>
            <w:shd w:val="clear" w:color="auto" w:fill="auto"/>
            <w:vAlign w:val="center"/>
          </w:tcPr>
          <w:p w14:paraId="396E7603">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1E3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D02EE6A">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合计（元）：</w:t>
            </w:r>
          </w:p>
        </w:tc>
        <w:tc>
          <w:tcPr>
            <w:tcW w:w="5976" w:type="dxa"/>
            <w:gridSpan w:val="5"/>
            <w:shd w:val="clear" w:color="auto" w:fill="auto"/>
            <w:noWrap/>
            <w:vAlign w:val="center"/>
          </w:tcPr>
          <w:p w14:paraId="5936D8BB">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合计金额大写：</w:t>
            </w:r>
          </w:p>
        </w:tc>
      </w:tr>
    </w:tbl>
    <w:p w14:paraId="04A05151">
      <w:pPr>
        <w:widowControl/>
        <w:spacing w:line="360" w:lineRule="auto"/>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w:t>
      </w:r>
    </w:p>
    <w:p w14:paraId="6BE63171">
      <w:pPr>
        <w:widowControl/>
        <w:spacing w:line="360" w:lineRule="auto"/>
        <w:jc w:val="left"/>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温馨提示：</w:t>
      </w:r>
      <w:r>
        <w:rPr>
          <w:rFonts w:hint="eastAsia" w:ascii="宋体" w:hAnsi="宋体"/>
          <w:color w:val="auto"/>
          <w:sz w:val="24"/>
          <w:highlight w:val="none"/>
        </w:rPr>
        <w:t>壹、贰、叁、肆、伍、陆、柒、捌、玖、拾 、佰、仟、万</w:t>
      </w:r>
    </w:p>
    <w:p w14:paraId="5413934D">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附加内容：</w:t>
      </w:r>
      <w:r>
        <w:rPr>
          <w:rFonts w:ascii="宋体" w:hAnsi="宋体"/>
          <w:color w:val="auto"/>
          <w:sz w:val="24"/>
          <w:highlight w:val="none"/>
        </w:rPr>
        <w:t xml:space="preserve"> </w:t>
      </w:r>
    </w:p>
    <w:p w14:paraId="3D2F2D3A">
      <w:pPr>
        <w:widowControl/>
        <w:spacing w:line="360" w:lineRule="auto"/>
        <w:jc w:val="left"/>
        <w:rPr>
          <w:rFonts w:ascii="宋体" w:hAnsi="宋体"/>
          <w:color w:val="auto"/>
          <w:sz w:val="24"/>
          <w:highlight w:val="none"/>
        </w:rPr>
      </w:pPr>
    </w:p>
    <w:p w14:paraId="4D0594DC">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附加说明</w:t>
      </w:r>
      <w:r>
        <w:rPr>
          <w:rFonts w:hint="eastAsia" w:ascii="宋体" w:hAnsi="宋体"/>
          <w:color w:val="auto"/>
          <w:sz w:val="24"/>
          <w:highlight w:val="none"/>
        </w:rPr>
        <w:t>：</w:t>
      </w:r>
    </w:p>
    <w:p w14:paraId="57F70C85">
      <w:pPr>
        <w:widowControl/>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1）供货期：</w:t>
      </w:r>
      <w:r>
        <w:rPr>
          <w:rFonts w:hint="eastAsia" w:ascii="宋体" w:hAnsi="宋体"/>
          <w:color w:val="auto"/>
          <w:sz w:val="24"/>
          <w:highlight w:val="none"/>
          <w:u w:val="single"/>
          <w:lang w:val="en-US" w:eastAsia="zh-CN"/>
        </w:rPr>
        <w:t xml:space="preserve">                          ；</w:t>
      </w:r>
    </w:p>
    <w:p w14:paraId="7E95461C">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D5ED746">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53FE1874">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516425">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0792FC6D">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73886BCA">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B6EBD1E">
      <w:pPr>
        <w:widowControl/>
        <w:spacing w:line="360" w:lineRule="auto"/>
        <w:jc w:val="left"/>
        <w:rPr>
          <w:rFonts w:ascii="宋体" w:hAnsi="宋体"/>
          <w:color w:val="auto"/>
          <w:sz w:val="24"/>
          <w:highlight w:val="none"/>
        </w:rPr>
      </w:pPr>
    </w:p>
    <w:p w14:paraId="1E359A9A">
      <w:pPr>
        <w:widowControl/>
        <w:spacing w:line="360" w:lineRule="auto"/>
        <w:jc w:val="left"/>
        <w:rPr>
          <w:rFonts w:ascii="宋体" w:hAnsi="宋体"/>
          <w:color w:val="auto"/>
          <w:sz w:val="24"/>
          <w:highlight w:val="none"/>
        </w:rPr>
      </w:pPr>
    </w:p>
    <w:p w14:paraId="78469585">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2484FBF6">
      <w:pPr>
        <w:widowControl/>
        <w:spacing w:line="360" w:lineRule="auto"/>
        <w:jc w:val="left"/>
        <w:rPr>
          <w:rFonts w:ascii="宋体" w:hAnsi="宋体"/>
          <w:color w:val="auto"/>
          <w:sz w:val="24"/>
          <w:highlight w:val="none"/>
        </w:rPr>
      </w:pPr>
    </w:p>
    <w:p w14:paraId="53F78604">
      <w:pPr>
        <w:widowControl/>
        <w:spacing w:line="360" w:lineRule="auto"/>
        <w:ind w:firstLine="1440" w:firstLineChars="600"/>
        <w:jc w:val="left"/>
        <w:rPr>
          <w:rFonts w:ascii="宋体" w:hAnsi="宋体"/>
          <w:color w:val="auto"/>
          <w:sz w:val="24"/>
          <w:highlight w:val="none"/>
        </w:rPr>
      </w:pPr>
    </w:p>
    <w:p w14:paraId="44CEF50E">
      <w:pPr>
        <w:widowControl/>
        <w:spacing w:line="360" w:lineRule="auto"/>
        <w:ind w:firstLine="1440" w:firstLineChars="600"/>
        <w:jc w:val="left"/>
        <w:rPr>
          <w:rFonts w:ascii="宋体" w:hAnsi="宋体"/>
          <w:color w:val="auto"/>
          <w:sz w:val="24"/>
          <w:highlight w:val="none"/>
        </w:rPr>
      </w:pPr>
    </w:p>
    <w:p w14:paraId="36A09EE4">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523D0BFB">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71378DF3">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55BE48D">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75938C04">
      <w:pPr>
        <w:jc w:val="center"/>
        <w:rPr>
          <w:rFonts w:hint="eastAsia"/>
          <w:b/>
          <w:bCs/>
          <w:color w:val="auto"/>
          <w:sz w:val="24"/>
          <w:szCs w:val="24"/>
          <w:highlight w:val="none"/>
          <w:lang w:val="en-US" w:eastAsia="zh-CN"/>
        </w:rPr>
      </w:pPr>
    </w:p>
    <w:p w14:paraId="4468A659">
      <w:pPr>
        <w:jc w:val="center"/>
        <w:rPr>
          <w:rFonts w:hint="eastAsia"/>
          <w:b/>
          <w:bCs/>
          <w:color w:val="auto"/>
          <w:sz w:val="24"/>
          <w:szCs w:val="24"/>
          <w:highlight w:val="none"/>
          <w:lang w:val="en-US" w:eastAsia="zh-CN"/>
        </w:rPr>
      </w:pPr>
    </w:p>
    <w:p w14:paraId="20A6547E">
      <w:pPr>
        <w:jc w:val="center"/>
        <w:rPr>
          <w:rFonts w:hint="eastAsia"/>
          <w:b/>
          <w:bCs/>
          <w:color w:val="auto"/>
          <w:sz w:val="24"/>
          <w:szCs w:val="24"/>
          <w:highlight w:val="none"/>
          <w:lang w:val="en-US" w:eastAsia="zh-CN"/>
        </w:rPr>
      </w:pPr>
    </w:p>
    <w:p w14:paraId="09E71814">
      <w:pPr>
        <w:jc w:val="cente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项目配置清单（单台/单套）</w:t>
      </w:r>
    </w:p>
    <w:p w14:paraId="64FEA97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322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E130D0">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序号</w:t>
            </w:r>
          </w:p>
        </w:tc>
        <w:tc>
          <w:tcPr>
            <w:tcW w:w="2389" w:type="dxa"/>
            <w:vAlign w:val="center"/>
          </w:tcPr>
          <w:p w14:paraId="54B7EDEF">
            <w:pPr>
              <w:spacing w:line="360" w:lineRule="auto"/>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名称</w:t>
            </w:r>
          </w:p>
        </w:tc>
        <w:tc>
          <w:tcPr>
            <w:tcW w:w="765" w:type="dxa"/>
            <w:vAlign w:val="center"/>
          </w:tcPr>
          <w:p w14:paraId="5527449B">
            <w:pPr>
              <w:spacing w:line="360" w:lineRule="auto"/>
              <w:jc w:val="center"/>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val="en-US" w:eastAsia="zh-CN"/>
              </w:rPr>
              <w:t>单位</w:t>
            </w:r>
          </w:p>
        </w:tc>
        <w:tc>
          <w:tcPr>
            <w:tcW w:w="965" w:type="dxa"/>
            <w:vAlign w:val="center"/>
          </w:tcPr>
          <w:p w14:paraId="52ED5424">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1261" w:type="dxa"/>
            <w:vAlign w:val="center"/>
          </w:tcPr>
          <w:p w14:paraId="37599551">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品牌</w:t>
            </w:r>
          </w:p>
        </w:tc>
        <w:tc>
          <w:tcPr>
            <w:tcW w:w="1575" w:type="dxa"/>
            <w:vAlign w:val="center"/>
          </w:tcPr>
          <w:p w14:paraId="33697617">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型号</w:t>
            </w:r>
          </w:p>
        </w:tc>
      </w:tr>
      <w:tr w14:paraId="791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6F94CAB">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p>
        </w:tc>
        <w:tc>
          <w:tcPr>
            <w:tcW w:w="2389" w:type="dxa"/>
            <w:vAlign w:val="center"/>
          </w:tcPr>
          <w:p w14:paraId="53A5B058">
            <w:pPr>
              <w:spacing w:line="360" w:lineRule="auto"/>
              <w:jc w:val="center"/>
              <w:rPr>
                <w:rFonts w:hint="eastAsia" w:ascii="宋体" w:hAnsi="宋体" w:cs="宋体"/>
                <w:b/>
                <w:bCs w:val="0"/>
                <w:color w:val="auto"/>
                <w:sz w:val="24"/>
                <w:highlight w:val="none"/>
              </w:rPr>
            </w:pPr>
          </w:p>
        </w:tc>
        <w:tc>
          <w:tcPr>
            <w:tcW w:w="765" w:type="dxa"/>
            <w:vAlign w:val="center"/>
          </w:tcPr>
          <w:p w14:paraId="6C1AE6E5">
            <w:pPr>
              <w:spacing w:line="360" w:lineRule="auto"/>
              <w:jc w:val="center"/>
              <w:rPr>
                <w:rFonts w:hint="eastAsia" w:ascii="宋体" w:hAnsi="宋体" w:cs="宋体"/>
                <w:b/>
                <w:bCs w:val="0"/>
                <w:color w:val="auto"/>
                <w:sz w:val="24"/>
                <w:highlight w:val="none"/>
              </w:rPr>
            </w:pPr>
          </w:p>
        </w:tc>
        <w:tc>
          <w:tcPr>
            <w:tcW w:w="965" w:type="dxa"/>
            <w:vAlign w:val="center"/>
          </w:tcPr>
          <w:p w14:paraId="0401E4ED">
            <w:pPr>
              <w:spacing w:line="360" w:lineRule="auto"/>
              <w:jc w:val="center"/>
              <w:rPr>
                <w:rFonts w:hint="eastAsia" w:ascii="宋体" w:hAnsi="宋体" w:cs="宋体"/>
                <w:b/>
                <w:bCs w:val="0"/>
                <w:color w:val="auto"/>
                <w:sz w:val="24"/>
                <w:highlight w:val="none"/>
              </w:rPr>
            </w:pPr>
          </w:p>
        </w:tc>
        <w:tc>
          <w:tcPr>
            <w:tcW w:w="1261" w:type="dxa"/>
            <w:vAlign w:val="center"/>
          </w:tcPr>
          <w:p w14:paraId="7056936C">
            <w:pPr>
              <w:spacing w:line="360" w:lineRule="auto"/>
              <w:jc w:val="center"/>
              <w:rPr>
                <w:rFonts w:hint="eastAsia" w:ascii="宋体" w:hAnsi="宋体" w:cs="宋体"/>
                <w:b/>
                <w:bCs w:val="0"/>
                <w:color w:val="auto"/>
                <w:sz w:val="24"/>
                <w:highlight w:val="none"/>
              </w:rPr>
            </w:pPr>
          </w:p>
        </w:tc>
        <w:tc>
          <w:tcPr>
            <w:tcW w:w="1575" w:type="dxa"/>
            <w:vAlign w:val="center"/>
          </w:tcPr>
          <w:p w14:paraId="52375198">
            <w:pPr>
              <w:spacing w:line="360" w:lineRule="auto"/>
              <w:jc w:val="center"/>
              <w:rPr>
                <w:rFonts w:hint="eastAsia" w:ascii="宋体" w:hAnsi="宋体" w:cs="宋体"/>
                <w:b/>
                <w:bCs w:val="0"/>
                <w:color w:val="auto"/>
                <w:sz w:val="24"/>
                <w:highlight w:val="none"/>
              </w:rPr>
            </w:pPr>
          </w:p>
        </w:tc>
      </w:tr>
      <w:tr w14:paraId="0E2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3EA9FEE">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w:t>
            </w:r>
          </w:p>
        </w:tc>
        <w:tc>
          <w:tcPr>
            <w:tcW w:w="2389" w:type="dxa"/>
            <w:vAlign w:val="center"/>
          </w:tcPr>
          <w:p w14:paraId="2C2BD6FA">
            <w:pPr>
              <w:spacing w:line="360" w:lineRule="auto"/>
              <w:jc w:val="center"/>
              <w:rPr>
                <w:rFonts w:hint="eastAsia" w:ascii="宋体" w:hAnsi="宋体" w:cs="宋体"/>
                <w:b/>
                <w:bCs w:val="0"/>
                <w:color w:val="auto"/>
                <w:sz w:val="24"/>
                <w:highlight w:val="none"/>
              </w:rPr>
            </w:pPr>
          </w:p>
        </w:tc>
        <w:tc>
          <w:tcPr>
            <w:tcW w:w="765" w:type="dxa"/>
            <w:vAlign w:val="center"/>
          </w:tcPr>
          <w:p w14:paraId="23693264">
            <w:pPr>
              <w:spacing w:line="360" w:lineRule="auto"/>
              <w:jc w:val="center"/>
              <w:rPr>
                <w:rFonts w:hint="eastAsia" w:ascii="宋体" w:hAnsi="宋体" w:cs="宋体"/>
                <w:b/>
                <w:bCs w:val="0"/>
                <w:color w:val="auto"/>
                <w:sz w:val="24"/>
                <w:highlight w:val="none"/>
              </w:rPr>
            </w:pPr>
          </w:p>
        </w:tc>
        <w:tc>
          <w:tcPr>
            <w:tcW w:w="965" w:type="dxa"/>
            <w:vAlign w:val="center"/>
          </w:tcPr>
          <w:p w14:paraId="009405A3">
            <w:pPr>
              <w:spacing w:line="360" w:lineRule="auto"/>
              <w:jc w:val="center"/>
              <w:rPr>
                <w:rFonts w:hint="eastAsia" w:ascii="宋体" w:hAnsi="宋体" w:cs="宋体"/>
                <w:b/>
                <w:bCs w:val="0"/>
                <w:color w:val="auto"/>
                <w:sz w:val="24"/>
                <w:highlight w:val="none"/>
              </w:rPr>
            </w:pPr>
          </w:p>
        </w:tc>
        <w:tc>
          <w:tcPr>
            <w:tcW w:w="1261" w:type="dxa"/>
            <w:vAlign w:val="center"/>
          </w:tcPr>
          <w:p w14:paraId="5D6CAFA7">
            <w:pPr>
              <w:spacing w:line="360" w:lineRule="auto"/>
              <w:jc w:val="center"/>
              <w:rPr>
                <w:rFonts w:hint="eastAsia" w:ascii="宋体" w:hAnsi="宋体" w:cs="宋体"/>
                <w:b/>
                <w:bCs w:val="0"/>
                <w:color w:val="auto"/>
                <w:sz w:val="24"/>
                <w:highlight w:val="none"/>
              </w:rPr>
            </w:pPr>
          </w:p>
        </w:tc>
        <w:tc>
          <w:tcPr>
            <w:tcW w:w="1575" w:type="dxa"/>
            <w:vAlign w:val="center"/>
          </w:tcPr>
          <w:p w14:paraId="2562B390">
            <w:pPr>
              <w:spacing w:line="360" w:lineRule="auto"/>
              <w:jc w:val="center"/>
              <w:rPr>
                <w:rFonts w:hint="eastAsia" w:ascii="宋体" w:hAnsi="宋体" w:cs="宋体"/>
                <w:b/>
                <w:bCs w:val="0"/>
                <w:color w:val="auto"/>
                <w:sz w:val="24"/>
                <w:highlight w:val="none"/>
              </w:rPr>
            </w:pPr>
          </w:p>
        </w:tc>
      </w:tr>
      <w:tr w14:paraId="1DA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508160">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p>
        </w:tc>
        <w:tc>
          <w:tcPr>
            <w:tcW w:w="2389" w:type="dxa"/>
            <w:vAlign w:val="center"/>
          </w:tcPr>
          <w:p w14:paraId="2576F395">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tc>
        <w:tc>
          <w:tcPr>
            <w:tcW w:w="765" w:type="dxa"/>
            <w:vAlign w:val="center"/>
          </w:tcPr>
          <w:p w14:paraId="67C086D6">
            <w:pPr>
              <w:spacing w:line="360" w:lineRule="auto"/>
              <w:jc w:val="center"/>
              <w:rPr>
                <w:rFonts w:hint="eastAsia" w:ascii="宋体" w:hAnsi="宋体" w:cs="宋体"/>
                <w:b/>
                <w:bCs w:val="0"/>
                <w:color w:val="auto"/>
                <w:sz w:val="24"/>
                <w:highlight w:val="none"/>
              </w:rPr>
            </w:pPr>
          </w:p>
        </w:tc>
        <w:tc>
          <w:tcPr>
            <w:tcW w:w="965" w:type="dxa"/>
            <w:vAlign w:val="center"/>
          </w:tcPr>
          <w:p w14:paraId="08E0B3D8">
            <w:pPr>
              <w:spacing w:line="360" w:lineRule="auto"/>
              <w:jc w:val="center"/>
              <w:rPr>
                <w:rFonts w:hint="eastAsia" w:ascii="宋体" w:hAnsi="宋体" w:cs="宋体"/>
                <w:b/>
                <w:bCs w:val="0"/>
                <w:color w:val="auto"/>
                <w:sz w:val="24"/>
                <w:highlight w:val="none"/>
              </w:rPr>
            </w:pPr>
          </w:p>
        </w:tc>
        <w:tc>
          <w:tcPr>
            <w:tcW w:w="1261" w:type="dxa"/>
            <w:vAlign w:val="center"/>
          </w:tcPr>
          <w:p w14:paraId="4FDB800F">
            <w:pPr>
              <w:spacing w:line="360" w:lineRule="auto"/>
              <w:jc w:val="center"/>
              <w:rPr>
                <w:rFonts w:hint="eastAsia" w:ascii="宋体" w:hAnsi="宋体" w:cs="宋体"/>
                <w:b/>
                <w:bCs w:val="0"/>
                <w:color w:val="auto"/>
                <w:sz w:val="24"/>
                <w:highlight w:val="none"/>
              </w:rPr>
            </w:pPr>
          </w:p>
        </w:tc>
        <w:tc>
          <w:tcPr>
            <w:tcW w:w="1575" w:type="dxa"/>
            <w:vAlign w:val="center"/>
          </w:tcPr>
          <w:p w14:paraId="7EBB99C8">
            <w:pPr>
              <w:spacing w:line="360" w:lineRule="auto"/>
              <w:jc w:val="center"/>
              <w:rPr>
                <w:rFonts w:hint="eastAsia" w:ascii="宋体" w:hAnsi="宋体" w:cs="宋体"/>
                <w:b/>
                <w:bCs w:val="0"/>
                <w:color w:val="auto"/>
                <w:sz w:val="24"/>
                <w:highlight w:val="none"/>
              </w:rPr>
            </w:pPr>
          </w:p>
        </w:tc>
      </w:tr>
    </w:tbl>
    <w:p w14:paraId="676A18F5">
      <w:pPr>
        <w:spacing w:line="360" w:lineRule="auto"/>
        <w:jc w:val="center"/>
        <w:rPr>
          <w:rFonts w:hint="eastAsia" w:ascii="宋体" w:hAnsi="宋体" w:cs="宋体"/>
          <w:b/>
          <w:bCs w:val="0"/>
          <w:color w:val="auto"/>
          <w:sz w:val="24"/>
          <w:highlight w:val="none"/>
          <w:lang w:val="en-US" w:eastAsia="zh-CN"/>
        </w:rPr>
      </w:pPr>
    </w:p>
    <w:p w14:paraId="7DB7F162">
      <w:pPr>
        <w:spacing w:line="360" w:lineRule="auto"/>
        <w:ind w:firstLine="482" w:firstLineChars="200"/>
        <w:jc w:val="left"/>
        <w:rPr>
          <w:rFonts w:hint="eastAsia"/>
          <w:b/>
          <w:bCs/>
          <w:kern w:val="0"/>
          <w:sz w:val="24"/>
          <w:szCs w:val="24"/>
        </w:rPr>
      </w:pPr>
      <w:r>
        <w:rPr>
          <w:rFonts w:hint="eastAsia"/>
          <w:b/>
          <w:bCs/>
          <w:kern w:val="0"/>
          <w:sz w:val="24"/>
          <w:szCs w:val="24"/>
          <w:highlight w:val="yellow"/>
          <w:lang w:val="en-US" w:eastAsia="zh-CN"/>
        </w:rPr>
        <w:t>备注：根据配置清单的内容结合公司实际响应情况补充完善，如有品牌型号的应如实填写具体品牌型号。</w:t>
      </w: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p w14:paraId="5730BF42">
      <w:pPr>
        <w:spacing w:line="360" w:lineRule="auto"/>
        <w:jc w:val="center"/>
        <w:rPr>
          <w:rFonts w:hint="eastAsia" w:ascii="宋体" w:hAnsi="宋体" w:cs="宋体"/>
          <w:b/>
          <w:bCs/>
          <w:color w:val="auto"/>
          <w:sz w:val="28"/>
          <w:szCs w:val="32"/>
          <w:highlight w:val="none"/>
        </w:rPr>
      </w:pPr>
    </w:p>
    <w:p w14:paraId="6B8F0BEB">
      <w:pPr>
        <w:spacing w:line="360" w:lineRule="auto"/>
        <w:jc w:val="center"/>
        <w:rPr>
          <w:rFonts w:hint="eastAsia" w:ascii="宋体" w:hAnsi="宋体" w:cs="宋体"/>
          <w:b/>
          <w:bCs/>
          <w:color w:val="auto"/>
          <w:sz w:val="28"/>
          <w:szCs w:val="32"/>
          <w:highlight w:val="none"/>
        </w:rPr>
      </w:pPr>
    </w:p>
    <w:p w14:paraId="12B3484D">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24A4BA80">
      <w:pPr>
        <w:rPr>
          <w:b/>
          <w:bCs/>
          <w:color w:val="auto"/>
          <w:highlight w:val="none"/>
        </w:rPr>
      </w:pPr>
      <w:bookmarkStart w:id="103" w:name="_Toc6214"/>
      <w:bookmarkStart w:id="104" w:name="_Toc31077"/>
      <w:bookmarkStart w:id="105" w:name="_Toc28851"/>
      <w:bookmarkStart w:id="106" w:name="_Toc3593"/>
      <w:bookmarkStart w:id="107" w:name="_Toc21213"/>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rFonts w:hint="eastAsia" w:ascii="Times New Roman" w:hAnsi="Times New Roman" w:cs="Times New Roman"/>
          <w:b/>
          <w:color w:val="auto"/>
          <w:sz w:val="24"/>
          <w:highlight w:val="none"/>
        </w:rPr>
      </w:pPr>
      <w:bookmarkStart w:id="108" w:name="_Toc2451"/>
      <w:bookmarkStart w:id="109" w:name="_Toc4088"/>
      <w:bookmarkStart w:id="110" w:name="_Toc19997"/>
      <w:r>
        <w:rPr>
          <w:rFonts w:hint="eastAsia"/>
          <w:b/>
          <w:color w:val="auto"/>
          <w:sz w:val="24"/>
          <w:highlight w:val="none"/>
          <w:lang w:eastAsia="zh-CN"/>
        </w:rPr>
        <w:t>南方医科大学</w:t>
      </w:r>
      <w:r>
        <w:rPr>
          <w:rFonts w:hint="eastAsia" w:ascii="Times New Roman" w:hAnsi="Times New Roman" w:cs="Times New Roman"/>
          <w:b/>
          <w:color w:val="auto"/>
          <w:sz w:val="24"/>
          <w:highlight w:val="none"/>
          <w:lang w:eastAsia="zh-CN"/>
        </w:rPr>
        <w:t>第五附属医院</w:t>
      </w:r>
      <w:r>
        <w:rPr>
          <w:rFonts w:hint="eastAsia" w:ascii="Times New Roman" w:hAnsi="Times New Roman" w:cs="Times New Roman"/>
          <w:b/>
          <w:color w:val="auto"/>
          <w:sz w:val="24"/>
          <w:highlight w:val="none"/>
        </w:rPr>
        <w:t>放疗靶区自动勾画系统项目评分自查表</w:t>
      </w:r>
      <w:bookmarkEnd w:id="108"/>
      <w:bookmarkEnd w:id="109"/>
      <w:bookmarkEnd w:id="110"/>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790"/>
        <w:gridCol w:w="624"/>
        <w:gridCol w:w="646"/>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90"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796"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155" w:type="dxa"/>
            <w:vMerge w:val="restart"/>
            <w:shd w:val="clear" w:color="auto" w:fill="auto"/>
            <w:vAlign w:val="center"/>
          </w:tcPr>
          <w:p w14:paraId="7E1941A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618C2D4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（35分）</w:t>
            </w:r>
          </w:p>
        </w:tc>
        <w:tc>
          <w:tcPr>
            <w:tcW w:w="5790" w:type="dxa"/>
            <w:shd w:val="clear" w:color="auto" w:fill="auto"/>
            <w:vAlign w:val="center"/>
          </w:tcPr>
          <w:p w14:paraId="7BF3CB8C">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1.5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4AF3883F">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15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90" w:type="dxa"/>
            <w:shd w:val="clear" w:color="auto" w:fill="auto"/>
            <w:vAlign w:val="center"/>
          </w:tcPr>
          <w:p w14:paraId="50F4234D">
            <w:pPr>
              <w:jc w:val="left"/>
              <w:rPr>
                <w:highlight w:val="none"/>
              </w:rPr>
            </w:pPr>
            <w:r>
              <w:rPr>
                <w:rFonts w:hint="eastAsia"/>
                <w:highlight w:val="none"/>
                <w:lang w:val="en-US" w:eastAsia="zh-CN"/>
              </w:rPr>
              <w:t>2.</w:t>
            </w:r>
            <w:r>
              <w:rPr>
                <w:highlight w:val="none"/>
              </w:rPr>
              <w:t>完全满足</w:t>
            </w:r>
            <w:r>
              <w:rPr>
                <w:rFonts w:hint="eastAsia"/>
                <w:highlight w:val="none"/>
                <w:lang w:eastAsia="zh-CN"/>
              </w:rPr>
              <w:t>采购需求</w:t>
            </w:r>
            <w:r>
              <w:rPr>
                <w:highlight w:val="none"/>
              </w:rPr>
              <w:t>中的非“▲”的参数要求的得满分</w:t>
            </w:r>
            <w:r>
              <w:rPr>
                <w:rFonts w:hint="eastAsia"/>
                <w:highlight w:val="none"/>
                <w:lang w:val="en-US" w:eastAsia="zh-CN"/>
              </w:rPr>
              <w:t>14</w:t>
            </w:r>
            <w:r>
              <w:rPr>
                <w:highlight w:val="none"/>
              </w:rPr>
              <w:t>分； 有1-</w:t>
            </w:r>
            <w:r>
              <w:rPr>
                <w:rFonts w:hint="eastAsia"/>
                <w:highlight w:val="none"/>
                <w:lang w:val="en-US" w:eastAsia="zh-CN"/>
              </w:rPr>
              <w:t>3</w:t>
            </w:r>
            <w:r>
              <w:rPr>
                <w:highlight w:val="none"/>
              </w:rPr>
              <w:t>条非“▲”的参数要求不满足的得</w:t>
            </w:r>
            <w:r>
              <w:rPr>
                <w:rFonts w:hint="eastAsia"/>
                <w:highlight w:val="none"/>
                <w:lang w:val="en-US" w:eastAsia="zh-CN"/>
              </w:rPr>
              <w:t>5</w:t>
            </w:r>
            <w:r>
              <w:rPr>
                <w:highlight w:val="none"/>
              </w:rPr>
              <w:t>分；有</w:t>
            </w:r>
            <w:r>
              <w:rPr>
                <w:rFonts w:hint="eastAsia"/>
                <w:highlight w:val="none"/>
                <w:lang w:val="en-US" w:eastAsia="zh-CN"/>
              </w:rPr>
              <w:t>3</w:t>
            </w:r>
            <w:r>
              <w:rPr>
                <w:highlight w:val="none"/>
              </w:rPr>
              <w:t>-</w:t>
            </w:r>
            <w:r>
              <w:rPr>
                <w:rFonts w:hint="eastAsia"/>
                <w:highlight w:val="none"/>
                <w:lang w:val="en-US" w:eastAsia="zh-CN"/>
              </w:rPr>
              <w:t>6</w:t>
            </w:r>
            <w:r>
              <w:rPr>
                <w:highlight w:val="none"/>
              </w:rPr>
              <w:t>条非“▲”的参数要求不满足的得</w:t>
            </w:r>
            <w:r>
              <w:rPr>
                <w:rFonts w:hint="eastAsia"/>
                <w:highlight w:val="none"/>
                <w:lang w:val="en-US" w:eastAsia="zh-CN"/>
              </w:rPr>
              <w:t>3</w:t>
            </w:r>
            <w:r>
              <w:rPr>
                <w:highlight w:val="none"/>
              </w:rPr>
              <w:t>分；超过</w:t>
            </w:r>
            <w:r>
              <w:rPr>
                <w:rFonts w:hint="eastAsia"/>
                <w:highlight w:val="none"/>
                <w:lang w:val="en-US" w:eastAsia="zh-CN"/>
              </w:rPr>
              <w:t>6</w:t>
            </w:r>
            <w:r>
              <w:rPr>
                <w:highlight w:val="none"/>
              </w:rPr>
              <w:t>条非“▲”的参数要求不满足的得</w:t>
            </w:r>
            <w:r>
              <w:rPr>
                <w:rFonts w:hint="eastAsia"/>
                <w:highlight w:val="none"/>
                <w:lang w:val="en-US" w:eastAsia="zh-CN"/>
              </w:rPr>
              <w:t>0</w:t>
            </w:r>
            <w:r>
              <w:rPr>
                <w:highlight w:val="none"/>
              </w:rPr>
              <w:t xml:space="preserve">分。 </w:t>
            </w:r>
          </w:p>
          <w:p w14:paraId="74104236">
            <w:pPr>
              <w:rPr>
                <w:rFonts w:hint="eastAsia"/>
                <w:b/>
                <w:bCs/>
                <w:color w:val="auto"/>
                <w:highlight w:val="none"/>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84</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14分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90"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90"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90"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790"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818"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90"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818"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818"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5D1A865B">
      <w:pPr>
        <w:pStyle w:val="27"/>
        <w:tabs>
          <w:tab w:val="left" w:pos="1050"/>
          <w:tab w:val="center" w:pos="4535"/>
        </w:tabs>
        <w:spacing w:line="360" w:lineRule="auto"/>
        <w:jc w:val="center"/>
        <w:outlineLvl w:val="0"/>
        <w:rPr>
          <w:b/>
          <w:bCs/>
          <w:color w:val="auto"/>
          <w:sz w:val="32"/>
          <w:szCs w:val="32"/>
          <w:highlight w:val="none"/>
        </w:rPr>
      </w:pPr>
      <w:bookmarkStart w:id="111" w:name="_Toc24566"/>
      <w:bookmarkStart w:id="112" w:name="_Toc365"/>
      <w:bookmarkStart w:id="113" w:name="_Toc4449"/>
      <w:bookmarkStart w:id="114" w:name="_Toc12557"/>
      <w:bookmarkStart w:id="115" w:name="_Toc12491"/>
      <w:r>
        <w:rPr>
          <w:rFonts w:hint="eastAsia"/>
          <w:b/>
          <w:bCs/>
          <w:color w:val="auto"/>
          <w:sz w:val="32"/>
          <w:szCs w:val="32"/>
          <w:highlight w:val="none"/>
        </w:rPr>
        <w:t>法定代表人资格证明书</w:t>
      </w:r>
      <w:bookmarkEnd w:id="103"/>
      <w:bookmarkEnd w:id="104"/>
      <w:bookmarkEnd w:id="105"/>
      <w:bookmarkEnd w:id="106"/>
      <w:bookmarkEnd w:id="107"/>
      <w:bookmarkEnd w:id="111"/>
      <w:bookmarkEnd w:id="112"/>
      <w:bookmarkEnd w:id="113"/>
      <w:bookmarkEnd w:id="114"/>
      <w:bookmarkEnd w:id="115"/>
    </w:p>
    <w:p w14:paraId="0AE69023">
      <w:pPr>
        <w:pStyle w:val="27"/>
        <w:spacing w:line="360" w:lineRule="auto"/>
        <w:ind w:firstLine="560"/>
        <w:rPr>
          <w:rFonts w:hint="eastAsia"/>
          <w:color w:val="auto"/>
          <w:highlight w:val="none"/>
        </w:rPr>
      </w:pPr>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116" w:name="_Toc14591"/>
      <w:bookmarkStart w:id="117" w:name="_Toc7276"/>
      <w:bookmarkStart w:id="118" w:name="_Toc28957"/>
      <w:bookmarkStart w:id="119" w:name="_Toc3241"/>
      <w:bookmarkStart w:id="120" w:name="_Toc23685"/>
      <w:bookmarkStart w:id="121" w:name="_Toc15050"/>
      <w:bookmarkStart w:id="122" w:name="_Toc22175"/>
      <w:bookmarkStart w:id="123" w:name="_Toc18443"/>
      <w:bookmarkStart w:id="124" w:name="_Toc3758"/>
      <w:bookmarkStart w:id="125" w:name="_Toc14020"/>
      <w:bookmarkStart w:id="126" w:name="_Toc14853"/>
    </w:p>
    <w:p w14:paraId="5B3220FD">
      <w:pPr>
        <w:pStyle w:val="27"/>
        <w:spacing w:line="360" w:lineRule="auto"/>
        <w:jc w:val="center"/>
        <w:rPr>
          <w:b/>
          <w:bCs/>
          <w:color w:val="auto"/>
          <w:sz w:val="32"/>
          <w:szCs w:val="32"/>
          <w:highlight w:val="none"/>
        </w:rPr>
      </w:pPr>
    </w:p>
    <w:p w14:paraId="5D9FBBCC">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27" w:name="_Toc26085"/>
      <w:bookmarkStart w:id="128" w:name="_Toc26145"/>
      <w:bookmarkStart w:id="129" w:name="_Toc15848"/>
      <w:bookmarkStart w:id="130" w:name="_Toc6857"/>
      <w:bookmarkStart w:id="131" w:name="_Toc27162"/>
      <w:bookmarkStart w:id="132" w:name="_Toc19701"/>
      <w:r>
        <w:rPr>
          <w:rFonts w:hint="eastAsia"/>
          <w:b/>
          <w:bCs/>
          <w:color w:val="auto"/>
          <w:sz w:val="32"/>
          <w:szCs w:val="32"/>
          <w:highlight w:val="none"/>
        </w:rPr>
        <w:t>法定代表人授权委托书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33" w:name="_Hlt10548694"/>
      <w:r>
        <w:rPr>
          <w:rFonts w:hint="eastAsia" w:ascii="宋体" w:hAnsi="宋体"/>
          <w:b/>
          <w:color w:val="auto"/>
          <w:sz w:val="24"/>
          <w:highlight w:val="none"/>
        </w:rPr>
        <w:t>注：</w:t>
      </w:r>
      <w:bookmarkEnd w:id="133"/>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3ECD1F46">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fmt="decimal"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34" w:name="_Toc24705"/>
      <w:bookmarkStart w:id="135" w:name="_Toc25012"/>
      <w:bookmarkStart w:id="136" w:name="_Toc11034"/>
      <w:bookmarkStart w:id="137" w:name="_Toc27834"/>
      <w:bookmarkStart w:id="138" w:name="_Toc1521"/>
      <w:bookmarkStart w:id="139" w:name="_Toc17932"/>
      <w:bookmarkStart w:id="140" w:name="_Toc5396"/>
      <w:bookmarkStart w:id="141" w:name="_Toc9645"/>
      <w:bookmarkStart w:id="142" w:name="_Toc19803"/>
      <w:bookmarkStart w:id="143" w:name="_Toc11984"/>
      <w:bookmarkStart w:id="144" w:name="_Toc16193"/>
      <w:bookmarkStart w:id="145" w:name="_Toc9239"/>
      <w:bookmarkStart w:id="146" w:name="_Toc14093"/>
      <w:bookmarkStart w:id="147" w:name="_Toc21430"/>
      <w:bookmarkStart w:id="148" w:name="_Toc11836"/>
      <w:bookmarkStart w:id="149" w:name="_Toc14321"/>
      <w:bookmarkStart w:id="150" w:name="_Toc2196"/>
      <w:bookmarkStart w:id="151" w:name="_Toc16816"/>
      <w:r>
        <w:rPr>
          <w:rFonts w:hint="eastAsia"/>
          <w:b/>
          <w:bCs/>
          <w:sz w:val="28"/>
          <w:szCs w:val="28"/>
        </w:rPr>
        <w:t>公平竞争承诺书</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52" w:name="_Toc13586"/>
      <w:r>
        <w:rPr>
          <w:rFonts w:hint="eastAsia"/>
          <w:szCs w:val="21"/>
        </w:rPr>
        <w:t>3.保证不私下接触贵单位负责采购组织工作的人员及相关领导。 </w:t>
      </w:r>
      <w:bookmarkEnd w:id="15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53" w:name="_Toc10009"/>
      <w:bookmarkStart w:id="154" w:name="_Toc19080"/>
      <w:bookmarkStart w:id="155" w:name="_Toc28881"/>
      <w:bookmarkStart w:id="156" w:name="_Toc5541"/>
    </w:p>
    <w:p w14:paraId="6E65400A">
      <w:pPr>
        <w:widowControl/>
        <w:spacing w:line="500" w:lineRule="atLeast"/>
        <w:outlineLvl w:val="9"/>
        <w:rPr>
          <w:rFonts w:hint="eastAsia" w:ascii="仿宋" w:hAnsi="仿宋" w:eastAsia="仿宋" w:cs="宋体"/>
          <w:b/>
          <w:color w:val="auto"/>
          <w:kern w:val="0"/>
          <w:sz w:val="24"/>
          <w:szCs w:val="32"/>
          <w:highlight w:val="none"/>
        </w:rPr>
      </w:pPr>
    </w:p>
    <w:p w14:paraId="2DE15FEE">
      <w:pPr>
        <w:widowControl/>
        <w:spacing w:line="500" w:lineRule="atLeast"/>
        <w:outlineLvl w:val="0"/>
        <w:rPr>
          <w:rFonts w:ascii="宋体" w:hAnsi="宋体"/>
          <w:b/>
          <w:color w:val="auto"/>
          <w:spacing w:val="4"/>
          <w:kern w:val="0"/>
          <w:szCs w:val="21"/>
          <w:highlight w:val="none"/>
        </w:rPr>
      </w:pPr>
      <w:bookmarkStart w:id="157" w:name="_Toc12031"/>
      <w:bookmarkStart w:id="158" w:name="_Toc8550"/>
      <w:r>
        <w:rPr>
          <w:rFonts w:hint="eastAsia" w:ascii="仿宋" w:hAnsi="仿宋" w:eastAsia="仿宋" w:cs="宋体"/>
          <w:b/>
          <w:color w:val="auto"/>
          <w:kern w:val="0"/>
          <w:sz w:val="24"/>
          <w:szCs w:val="32"/>
          <w:highlight w:val="none"/>
        </w:rPr>
        <w:t>无专机专用耗材保证函(无专机专用耗材设备)</w:t>
      </w:r>
      <w:bookmarkEnd w:id="153"/>
      <w:bookmarkEnd w:id="154"/>
      <w:bookmarkEnd w:id="155"/>
      <w:bookmarkEnd w:id="156"/>
      <w:bookmarkEnd w:id="157"/>
      <w:bookmarkEnd w:id="158"/>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59" w:name="_Toc1097"/>
      <w:bookmarkStart w:id="160" w:name="_Toc9308"/>
      <w:bookmarkStart w:id="161" w:name="_Toc29986"/>
      <w:bookmarkStart w:id="162" w:name="_Toc15119"/>
      <w:bookmarkStart w:id="163" w:name="_Toc9085"/>
      <w:bookmarkStart w:id="164" w:name="_Toc20949"/>
      <w:bookmarkStart w:id="165" w:name="_Toc8464"/>
      <w:bookmarkStart w:id="166" w:name="_Toc21571"/>
      <w:bookmarkStart w:id="167" w:name="_Toc12567"/>
      <w:bookmarkStart w:id="168" w:name="_Toc12986"/>
      <w:bookmarkStart w:id="169" w:name="_Toc14971"/>
      <w:bookmarkStart w:id="170" w:name="_Toc6773"/>
      <w:bookmarkStart w:id="171" w:name="_Toc22349"/>
      <w:bookmarkStart w:id="172" w:name="_Toc2372"/>
      <w:bookmarkStart w:id="173" w:name="_Toc5237"/>
      <w:bookmarkStart w:id="174" w:name="_Toc9813"/>
      <w:bookmarkStart w:id="175" w:name="_Toc4538"/>
      <w:r>
        <w:rPr>
          <w:rFonts w:hint="eastAsia"/>
          <w:b/>
          <w:bCs/>
          <w:color w:val="auto"/>
          <w:sz w:val="32"/>
          <w:szCs w:val="32"/>
          <w:highlight w:val="none"/>
        </w:rPr>
        <w:t>关于资格和响应文件的声明函</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76" w:name="_Toc11483"/>
      <w:bookmarkStart w:id="177" w:name="_Toc21446"/>
      <w:r>
        <w:rPr>
          <w:rFonts w:hint="eastAsia"/>
          <w:b/>
          <w:bCs/>
          <w:color w:val="auto"/>
          <w:kern w:val="0"/>
          <w:sz w:val="32"/>
          <w:szCs w:val="36"/>
          <w:highlight w:val="none"/>
        </w:rPr>
        <w:t xml:space="preserve">第六部分  </w:t>
      </w:r>
      <w:bookmarkStart w:id="178" w:name="_Toc91515614"/>
      <w:r>
        <w:rPr>
          <w:rFonts w:hint="eastAsia"/>
          <w:b/>
          <w:bCs/>
          <w:color w:val="auto"/>
          <w:kern w:val="0"/>
          <w:sz w:val="32"/>
          <w:szCs w:val="36"/>
          <w:highlight w:val="none"/>
        </w:rPr>
        <w:t>合同模板</w:t>
      </w:r>
      <w:bookmarkEnd w:id="176"/>
      <w:bookmarkEnd w:id="177"/>
      <w:bookmarkEnd w:id="178"/>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79" w:name="EB96da972056de4385935c5eeed9aedf73"/>
    </w:p>
    <w:bookmarkEnd w:id="179"/>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75638544">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pgNumType w:fmt="decimal"/>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w:t>
      </w:r>
      <w:r>
        <w:rPr>
          <w:rFonts w:hint="eastAsia" w:asciiTheme="minorEastAsia" w:hAnsiTheme="minorEastAsia" w:eastAsiaTheme="minorEastAsia" w:cstheme="minorEastAsia"/>
          <w:color w:val="auto"/>
          <w:szCs w:val="21"/>
          <w:highlight w:val="none"/>
          <w:lang w:eastAsia="zh-CN"/>
        </w:rPr>
        <w:t>、第三方系统与外部设备的数据传输集成服务</w:t>
      </w:r>
      <w:r>
        <w:rPr>
          <w:rFonts w:hint="eastAsia" w:asciiTheme="minorEastAsia" w:hAnsiTheme="minorEastAsia" w:eastAsiaTheme="minorEastAsia" w:cstheme="minorEastAsia"/>
          <w:color w:val="auto"/>
          <w:szCs w:val="21"/>
          <w:highlight w:val="none"/>
        </w:rPr>
        <w:t>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小</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15383196">
      <w:pPr>
        <w:spacing w:line="400" w:lineRule="exact"/>
        <w:ind w:firstLine="42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6.乙方为甲方提供第三方系统与外部设备的数据传输集成服务。</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06B99E5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为中小企业的（需提供相关证明材料），</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核对无误后，在15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。如遇节假日或不可抗拒原因，支付日期可顺延。</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CEFB36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签订采购合同时，</w:t>
      </w:r>
      <w:r>
        <w:rPr>
          <w:rFonts w:hint="eastAsia" w:asciiTheme="minorEastAsia" w:hAnsiTheme="minorEastAsia" w:eastAsiaTheme="minorEastAsia" w:cstheme="minorEastAsia"/>
          <w:color w:val="auto"/>
          <w:szCs w:val="21"/>
          <w:highlight w:val="none"/>
          <w:lang w:eastAsia="zh-CN"/>
        </w:rPr>
        <w:t>乙方需</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缴纳合同金额5%作为合同履约金。即大写人民币      元整（￥     ）。</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FDAF3DB">
      <w:pPr>
        <w:pStyle w:val="13"/>
        <w:outlineLvl w:val="0"/>
        <w:rPr>
          <w:rFonts w:hint="eastAsia" w:asciiTheme="minorEastAsia" w:hAnsiTheme="minorEastAsia" w:eastAsiaTheme="minorEastAsia"/>
          <w:b/>
          <w:color w:val="auto"/>
          <w:sz w:val="24"/>
          <w:highlight w:val="none"/>
          <w:lang w:eastAsia="zh-CN"/>
        </w:rPr>
      </w:pPr>
      <w:bookmarkStart w:id="180" w:name="_Toc27318"/>
      <w:bookmarkStart w:id="181" w:name="_Toc3458"/>
      <w:bookmarkStart w:id="182" w:name="_Toc25701"/>
      <w:bookmarkStart w:id="183" w:name="_Toc15683"/>
      <w:bookmarkStart w:id="184" w:name="_Toc32762"/>
      <w:bookmarkStart w:id="185" w:name="_Toc29694"/>
      <w:r>
        <w:rPr>
          <w:rFonts w:hint="eastAsia" w:asciiTheme="minorEastAsia" w:hAnsiTheme="minorEastAsia" w:eastAsiaTheme="minorEastAsia"/>
          <w:b/>
          <w:color w:val="auto"/>
          <w:sz w:val="24"/>
          <w:highlight w:val="none"/>
        </w:rPr>
        <w:t>附件</w:t>
      </w:r>
      <w:bookmarkEnd w:id="180"/>
      <w:bookmarkEnd w:id="181"/>
      <w:bookmarkEnd w:id="182"/>
      <w:bookmarkEnd w:id="183"/>
      <w:r>
        <w:rPr>
          <w:rFonts w:hint="eastAsia" w:asciiTheme="minorEastAsia" w:hAnsiTheme="minorEastAsia" w:eastAsiaTheme="minorEastAsia"/>
          <w:b/>
          <w:color w:val="auto"/>
          <w:sz w:val="24"/>
          <w:highlight w:val="none"/>
          <w:lang w:eastAsia="zh-CN"/>
        </w:rPr>
        <w:t>：</w:t>
      </w:r>
      <w:bookmarkEnd w:id="184"/>
      <w:bookmarkEnd w:id="185"/>
    </w:p>
    <w:p w14:paraId="77509230">
      <w:pPr>
        <w:widowControl/>
        <w:jc w:val="center"/>
        <w:outlineLvl w:val="0"/>
        <w:rPr>
          <w:rFonts w:ascii="宋体" w:hAnsi="宋体"/>
          <w:b/>
          <w:bCs/>
          <w:color w:val="auto"/>
          <w:sz w:val="24"/>
          <w:highlight w:val="none"/>
        </w:rPr>
      </w:pPr>
      <w:bookmarkStart w:id="186" w:name="_Toc16871"/>
      <w:r>
        <w:rPr>
          <w:rFonts w:ascii="宋体" w:hAnsi="宋体"/>
          <w:b/>
          <w:bCs/>
          <w:color w:val="auto"/>
          <w:sz w:val="24"/>
          <w:highlight w:val="none"/>
        </w:rPr>
        <w:t>配置清单(单台/单套)</w:t>
      </w:r>
      <w:bookmarkEnd w:id="186"/>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262B1BD4">
      <w:pPr>
        <w:pStyle w:val="23"/>
        <w:rPr>
          <w:rFonts w:ascii="仿宋" w:hAnsi="仿宋" w:eastAsia="仿宋" w:cs="宋体"/>
          <w:b/>
          <w:color w:val="auto"/>
          <w:kern w:val="0"/>
          <w:sz w:val="24"/>
          <w:szCs w:val="32"/>
          <w:highlight w:val="none"/>
        </w:rPr>
        <w:sectPr>
          <w:pgSz w:w="11906" w:h="16838"/>
          <w:pgMar w:top="1134" w:right="1418" w:bottom="1134" w:left="1418" w:header="720" w:footer="720" w:gutter="0"/>
          <w:pgNumType w:fmt="decimal"/>
          <w:cols w:space="720" w:num="1"/>
        </w:sectPr>
      </w:pPr>
      <w:bookmarkStart w:id="187" w:name="_GoBack"/>
    </w:p>
    <w:p w14:paraId="0A02B997">
      <w:pPr>
        <w:pStyle w:val="23"/>
        <w:rPr>
          <w:rFonts w:ascii="仿宋" w:hAnsi="仿宋" w:eastAsia="仿宋" w:cs="宋体"/>
          <w:b/>
          <w:color w:val="auto"/>
          <w:kern w:val="0"/>
          <w:sz w:val="24"/>
          <w:szCs w:val="32"/>
          <w:highlight w:val="none"/>
        </w:rPr>
      </w:pPr>
    </w:p>
    <w:bookmarkEnd w:id="187"/>
    <w:sectPr>
      <w:footerReference r:id="rId7" w:type="default"/>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1F2FE">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D1F2FE">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41A9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abstractNum w:abstractNumId="5">
    <w:nsid w:val="50DBFFAF"/>
    <w:multiLevelType w:val="singleLevel"/>
    <w:tmpl w:val="50DBFFAF"/>
    <w:lvl w:ilvl="0" w:tentative="0">
      <w:start w:val="4"/>
      <w:numFmt w:val="decimal"/>
      <w:suff w:val="space"/>
      <w:lvlText w:val="%1."/>
      <w:lvlJc w:val="left"/>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717FE4"/>
    <w:rsid w:val="078828AD"/>
    <w:rsid w:val="08323CDC"/>
    <w:rsid w:val="08C946BC"/>
    <w:rsid w:val="09324947"/>
    <w:rsid w:val="0A460D6B"/>
    <w:rsid w:val="0A726737"/>
    <w:rsid w:val="0AAE36E1"/>
    <w:rsid w:val="0BFC5617"/>
    <w:rsid w:val="0C21655A"/>
    <w:rsid w:val="0C7D0976"/>
    <w:rsid w:val="0C865B71"/>
    <w:rsid w:val="0CA75F96"/>
    <w:rsid w:val="0CEA502E"/>
    <w:rsid w:val="0D070E59"/>
    <w:rsid w:val="0D565967"/>
    <w:rsid w:val="0D6C49AA"/>
    <w:rsid w:val="0D987605"/>
    <w:rsid w:val="0E481B9E"/>
    <w:rsid w:val="0E7C0F26"/>
    <w:rsid w:val="0EBD7892"/>
    <w:rsid w:val="0FD97D81"/>
    <w:rsid w:val="100C6724"/>
    <w:rsid w:val="107C5DD0"/>
    <w:rsid w:val="10B3009A"/>
    <w:rsid w:val="10F93609"/>
    <w:rsid w:val="11985EB2"/>
    <w:rsid w:val="11B5417B"/>
    <w:rsid w:val="12A535DC"/>
    <w:rsid w:val="12D44A81"/>
    <w:rsid w:val="12FF7C3B"/>
    <w:rsid w:val="13A07EA8"/>
    <w:rsid w:val="13C0284D"/>
    <w:rsid w:val="14400F74"/>
    <w:rsid w:val="148E0F6C"/>
    <w:rsid w:val="15156CCE"/>
    <w:rsid w:val="159837B8"/>
    <w:rsid w:val="15D01DAE"/>
    <w:rsid w:val="161C0D90"/>
    <w:rsid w:val="16622EAD"/>
    <w:rsid w:val="16C83D93"/>
    <w:rsid w:val="16FA3767"/>
    <w:rsid w:val="17FA27F7"/>
    <w:rsid w:val="18583300"/>
    <w:rsid w:val="189A7199"/>
    <w:rsid w:val="19245736"/>
    <w:rsid w:val="19B02442"/>
    <w:rsid w:val="1A1579AA"/>
    <w:rsid w:val="1A180AEC"/>
    <w:rsid w:val="1A1E1C90"/>
    <w:rsid w:val="1A45439A"/>
    <w:rsid w:val="1A6D165B"/>
    <w:rsid w:val="1A99145F"/>
    <w:rsid w:val="1AE64524"/>
    <w:rsid w:val="1BA837CD"/>
    <w:rsid w:val="1BF92B6C"/>
    <w:rsid w:val="1C675470"/>
    <w:rsid w:val="1C862732"/>
    <w:rsid w:val="1CC81239"/>
    <w:rsid w:val="1CC865E3"/>
    <w:rsid w:val="1CFA688A"/>
    <w:rsid w:val="1D73541C"/>
    <w:rsid w:val="1D7354F0"/>
    <w:rsid w:val="1DC73F81"/>
    <w:rsid w:val="1DFC6799"/>
    <w:rsid w:val="1E517A74"/>
    <w:rsid w:val="1F02552B"/>
    <w:rsid w:val="1F7076AA"/>
    <w:rsid w:val="1F9B23D0"/>
    <w:rsid w:val="20883077"/>
    <w:rsid w:val="20DB0292"/>
    <w:rsid w:val="21614A2B"/>
    <w:rsid w:val="21786770"/>
    <w:rsid w:val="21A7260E"/>
    <w:rsid w:val="2244060A"/>
    <w:rsid w:val="22C22BF8"/>
    <w:rsid w:val="23224138"/>
    <w:rsid w:val="237A44F5"/>
    <w:rsid w:val="24782FDE"/>
    <w:rsid w:val="248D7E61"/>
    <w:rsid w:val="25055F77"/>
    <w:rsid w:val="254C6BB9"/>
    <w:rsid w:val="26565926"/>
    <w:rsid w:val="26B46E17"/>
    <w:rsid w:val="26E25288"/>
    <w:rsid w:val="27555203"/>
    <w:rsid w:val="27661A1A"/>
    <w:rsid w:val="27B0758A"/>
    <w:rsid w:val="2813078C"/>
    <w:rsid w:val="28233068"/>
    <w:rsid w:val="28716EFA"/>
    <w:rsid w:val="28F05BE9"/>
    <w:rsid w:val="28FA298C"/>
    <w:rsid w:val="291658E9"/>
    <w:rsid w:val="292E7041"/>
    <w:rsid w:val="296F2D34"/>
    <w:rsid w:val="29DE75C4"/>
    <w:rsid w:val="29F7222B"/>
    <w:rsid w:val="2A85242B"/>
    <w:rsid w:val="2AEF5AF1"/>
    <w:rsid w:val="2B0E01BE"/>
    <w:rsid w:val="2B694EC9"/>
    <w:rsid w:val="2C39766C"/>
    <w:rsid w:val="2C7F4488"/>
    <w:rsid w:val="2C805234"/>
    <w:rsid w:val="2CDC0483"/>
    <w:rsid w:val="2CDE6947"/>
    <w:rsid w:val="2D22434F"/>
    <w:rsid w:val="2D247BFB"/>
    <w:rsid w:val="2D3F401B"/>
    <w:rsid w:val="2DAD7DFD"/>
    <w:rsid w:val="2DBE4A99"/>
    <w:rsid w:val="2E244677"/>
    <w:rsid w:val="2E46739B"/>
    <w:rsid w:val="2E563044"/>
    <w:rsid w:val="2EB43A90"/>
    <w:rsid w:val="2EB65903"/>
    <w:rsid w:val="2EFB4FB7"/>
    <w:rsid w:val="2F002096"/>
    <w:rsid w:val="2F2B6123"/>
    <w:rsid w:val="2F3C61D9"/>
    <w:rsid w:val="2F6C317A"/>
    <w:rsid w:val="2FFE0A22"/>
    <w:rsid w:val="30CF1B3A"/>
    <w:rsid w:val="31696552"/>
    <w:rsid w:val="318E4276"/>
    <w:rsid w:val="31927F10"/>
    <w:rsid w:val="33497717"/>
    <w:rsid w:val="341D307C"/>
    <w:rsid w:val="348A4CBF"/>
    <w:rsid w:val="34D40274"/>
    <w:rsid w:val="34D6158E"/>
    <w:rsid w:val="351B0104"/>
    <w:rsid w:val="355A28E3"/>
    <w:rsid w:val="355A37FC"/>
    <w:rsid w:val="355B0E0A"/>
    <w:rsid w:val="35742812"/>
    <w:rsid w:val="35CA7EC6"/>
    <w:rsid w:val="35F12D98"/>
    <w:rsid w:val="362E2D8A"/>
    <w:rsid w:val="364D4D97"/>
    <w:rsid w:val="3747231F"/>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93077"/>
    <w:rsid w:val="3D391AB1"/>
    <w:rsid w:val="3D6C74FD"/>
    <w:rsid w:val="3D8536C8"/>
    <w:rsid w:val="3DC72AE0"/>
    <w:rsid w:val="3DE03B7B"/>
    <w:rsid w:val="3DF24238"/>
    <w:rsid w:val="3E584215"/>
    <w:rsid w:val="3E9C3F6D"/>
    <w:rsid w:val="3ED7163A"/>
    <w:rsid w:val="3F787C67"/>
    <w:rsid w:val="3F7F55EA"/>
    <w:rsid w:val="3F8715F7"/>
    <w:rsid w:val="3FC858DC"/>
    <w:rsid w:val="3FEB602E"/>
    <w:rsid w:val="40A95E96"/>
    <w:rsid w:val="40CF4D5A"/>
    <w:rsid w:val="4121517C"/>
    <w:rsid w:val="413E130B"/>
    <w:rsid w:val="417A6EDD"/>
    <w:rsid w:val="42610076"/>
    <w:rsid w:val="42F736CA"/>
    <w:rsid w:val="432E501B"/>
    <w:rsid w:val="433614C8"/>
    <w:rsid w:val="43BA69CB"/>
    <w:rsid w:val="43F54F5F"/>
    <w:rsid w:val="44546201"/>
    <w:rsid w:val="445F5435"/>
    <w:rsid w:val="44A97AE4"/>
    <w:rsid w:val="44B4176F"/>
    <w:rsid w:val="44BB561C"/>
    <w:rsid w:val="44F22B38"/>
    <w:rsid w:val="456A6EAA"/>
    <w:rsid w:val="46BD03DA"/>
    <w:rsid w:val="46D43138"/>
    <w:rsid w:val="473A6662"/>
    <w:rsid w:val="4750593E"/>
    <w:rsid w:val="47C92F7B"/>
    <w:rsid w:val="47E6500A"/>
    <w:rsid w:val="485F18F6"/>
    <w:rsid w:val="493C3F49"/>
    <w:rsid w:val="494516EF"/>
    <w:rsid w:val="49FC2FAB"/>
    <w:rsid w:val="4A003601"/>
    <w:rsid w:val="4A0227E6"/>
    <w:rsid w:val="4A77668A"/>
    <w:rsid w:val="4A7B1730"/>
    <w:rsid w:val="4AB03000"/>
    <w:rsid w:val="4ACF69DD"/>
    <w:rsid w:val="4AE429D8"/>
    <w:rsid w:val="4B362C37"/>
    <w:rsid w:val="4B78393E"/>
    <w:rsid w:val="4C5B5CAE"/>
    <w:rsid w:val="4CB709E2"/>
    <w:rsid w:val="4CF12E00"/>
    <w:rsid w:val="4D351785"/>
    <w:rsid w:val="4D4A5495"/>
    <w:rsid w:val="4DA65005"/>
    <w:rsid w:val="4DBB3A96"/>
    <w:rsid w:val="4E5403A8"/>
    <w:rsid w:val="4E5E5E11"/>
    <w:rsid w:val="4E823991"/>
    <w:rsid w:val="4EC01691"/>
    <w:rsid w:val="4F3767B4"/>
    <w:rsid w:val="4F771DC3"/>
    <w:rsid w:val="4FA04700"/>
    <w:rsid w:val="4FC56AF0"/>
    <w:rsid w:val="504A6682"/>
    <w:rsid w:val="50520ABE"/>
    <w:rsid w:val="50D43B78"/>
    <w:rsid w:val="50DE4FD7"/>
    <w:rsid w:val="512B0369"/>
    <w:rsid w:val="51B740A0"/>
    <w:rsid w:val="51E63A25"/>
    <w:rsid w:val="525940CF"/>
    <w:rsid w:val="5333644E"/>
    <w:rsid w:val="53432B32"/>
    <w:rsid w:val="53773B61"/>
    <w:rsid w:val="54041F16"/>
    <w:rsid w:val="54794E03"/>
    <w:rsid w:val="54857CFC"/>
    <w:rsid w:val="54B61BA2"/>
    <w:rsid w:val="54D30BF3"/>
    <w:rsid w:val="553E76D4"/>
    <w:rsid w:val="55B91768"/>
    <w:rsid w:val="568A3B26"/>
    <w:rsid w:val="5699320F"/>
    <w:rsid w:val="56D86640"/>
    <w:rsid w:val="56EE2833"/>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6930864"/>
    <w:rsid w:val="66A34226"/>
    <w:rsid w:val="6717624B"/>
    <w:rsid w:val="67206C22"/>
    <w:rsid w:val="67515B30"/>
    <w:rsid w:val="67766ED2"/>
    <w:rsid w:val="685D273E"/>
    <w:rsid w:val="68E933F7"/>
    <w:rsid w:val="69390486"/>
    <w:rsid w:val="69660446"/>
    <w:rsid w:val="69E53D98"/>
    <w:rsid w:val="69ED4F00"/>
    <w:rsid w:val="6A1E198E"/>
    <w:rsid w:val="6A4C0196"/>
    <w:rsid w:val="6AC52C01"/>
    <w:rsid w:val="6AC95DD5"/>
    <w:rsid w:val="6B21265D"/>
    <w:rsid w:val="6B907B50"/>
    <w:rsid w:val="6BA01447"/>
    <w:rsid w:val="6BB5749F"/>
    <w:rsid w:val="6BEE7306"/>
    <w:rsid w:val="6C063B86"/>
    <w:rsid w:val="6C0C5D91"/>
    <w:rsid w:val="6C483142"/>
    <w:rsid w:val="6CF00C27"/>
    <w:rsid w:val="6D616D7B"/>
    <w:rsid w:val="6D971A88"/>
    <w:rsid w:val="6E122C37"/>
    <w:rsid w:val="6E4F3F34"/>
    <w:rsid w:val="6E5814CB"/>
    <w:rsid w:val="6F125E32"/>
    <w:rsid w:val="6F3062D4"/>
    <w:rsid w:val="6F6513F8"/>
    <w:rsid w:val="6F6F2711"/>
    <w:rsid w:val="6F8D2252"/>
    <w:rsid w:val="704A7DF5"/>
    <w:rsid w:val="705E55CD"/>
    <w:rsid w:val="705F6BB4"/>
    <w:rsid w:val="708E10B8"/>
    <w:rsid w:val="70E265CD"/>
    <w:rsid w:val="70F2261F"/>
    <w:rsid w:val="71683636"/>
    <w:rsid w:val="72113DDC"/>
    <w:rsid w:val="724B4055"/>
    <w:rsid w:val="73350423"/>
    <w:rsid w:val="73840550"/>
    <w:rsid w:val="74A50AEE"/>
    <w:rsid w:val="75564CF6"/>
    <w:rsid w:val="75996CCD"/>
    <w:rsid w:val="75AF5D58"/>
    <w:rsid w:val="75F93D0D"/>
    <w:rsid w:val="76073EC6"/>
    <w:rsid w:val="765021A6"/>
    <w:rsid w:val="766729D8"/>
    <w:rsid w:val="768A637D"/>
    <w:rsid w:val="76C306EB"/>
    <w:rsid w:val="76FA290F"/>
    <w:rsid w:val="775F306F"/>
    <w:rsid w:val="77EA3963"/>
    <w:rsid w:val="78455681"/>
    <w:rsid w:val="785002DB"/>
    <w:rsid w:val="78591348"/>
    <w:rsid w:val="78833952"/>
    <w:rsid w:val="78840542"/>
    <w:rsid w:val="78AB2DA7"/>
    <w:rsid w:val="7910501E"/>
    <w:rsid w:val="796D7F54"/>
    <w:rsid w:val="7996736B"/>
    <w:rsid w:val="79C63ECA"/>
    <w:rsid w:val="79D62AA7"/>
    <w:rsid w:val="7A597865"/>
    <w:rsid w:val="7ADE338D"/>
    <w:rsid w:val="7BA460DF"/>
    <w:rsid w:val="7BF41475"/>
    <w:rsid w:val="7C773D9D"/>
    <w:rsid w:val="7C9427CB"/>
    <w:rsid w:val="7CBA72F4"/>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33</Pages>
  <Words>8502</Words>
  <Characters>9291</Characters>
  <Lines>115</Lines>
  <Paragraphs>32</Paragraphs>
  <TotalTime>1</TotalTime>
  <ScaleCrop>false</ScaleCrop>
  <LinksUpToDate>false</LinksUpToDate>
  <CharactersWithSpaces>9427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2025-01-10T08:22:53Z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47429C040DC449BB8D491E4A4BA5268A</vt:lpwstr>
  </property>
  <property fmtid="{D5CDD505-2E9C-101B-9397-08002B2CF9AE}" pid="4" name="KSOTemplateDocerSaveRecord">
    <vt:lpwstr>eyJoZGlkIjoiMzM3ODllNDNhYzUzMWRjZjgyNGMyZWMwMmI0ODg1OTEiLCJ1c2VySWQiOiI0NTI3MTEyMDAifQ==</vt:lpwstr>
  </property>
</Properties>
</file>