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48"/>
          <w:szCs w:val="48"/>
          <w:highlight w:val="none"/>
        </w:rPr>
      </w:pPr>
      <w:bookmarkStart w:id="0" w:name="_Toc6752"/>
      <w:bookmarkStart w:id="1" w:name="_Toc11302"/>
      <w:bookmarkStart w:id="2" w:name="_Toc8279"/>
      <w:bookmarkStart w:id="3" w:name="_Toc20609"/>
      <w:r>
        <w:rPr>
          <w:rFonts w:hint="eastAsia" w:ascii="宋体" w:hAnsi="宋体"/>
          <w:b/>
          <w:color w:val="auto"/>
          <w:kern w:val="0"/>
          <w:sz w:val="48"/>
          <w:szCs w:val="48"/>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48"/>
          <w:szCs w:val="48"/>
          <w:highlight w:val="none"/>
        </w:rPr>
      </w:pPr>
    </w:p>
    <w:p w14:paraId="187076FF">
      <w:pPr>
        <w:spacing w:line="480" w:lineRule="auto"/>
        <w:jc w:val="center"/>
        <w:outlineLvl w:val="0"/>
        <w:rPr>
          <w:rFonts w:hint="eastAsia" w:ascii="宋体" w:hAnsi="宋体" w:eastAsia="宋体"/>
          <w:b/>
          <w:color w:val="auto"/>
          <w:kern w:val="0"/>
          <w:sz w:val="48"/>
          <w:szCs w:val="48"/>
          <w:highlight w:val="none"/>
          <w:lang w:eastAsia="zh-CN"/>
        </w:rPr>
      </w:pPr>
      <w:r>
        <w:rPr>
          <w:rFonts w:hint="eastAsia" w:ascii="宋体" w:hAnsi="宋体" w:cs="Times New Roman"/>
          <w:b/>
          <w:color w:val="auto"/>
          <w:kern w:val="0"/>
          <w:sz w:val="48"/>
          <w:szCs w:val="48"/>
          <w:highlight w:val="none"/>
          <w:lang w:eastAsia="zh-CN"/>
        </w:rPr>
        <w:t>口腔显微镜项目</w:t>
      </w:r>
    </w:p>
    <w:p w14:paraId="08041033">
      <w:pPr>
        <w:pStyle w:val="23"/>
        <w:rPr>
          <w:rFonts w:ascii="宋体" w:hAnsi="宋体"/>
          <w:b/>
          <w:color w:val="auto"/>
          <w:kern w:val="0"/>
          <w:sz w:val="44"/>
          <w:szCs w:val="44"/>
          <w:highlight w:val="none"/>
        </w:rPr>
      </w:pPr>
    </w:p>
    <w:p w14:paraId="569FFA88">
      <w:pPr>
        <w:pStyle w:val="23"/>
        <w:rPr>
          <w:rFonts w:ascii="宋体" w:hAnsi="宋体"/>
          <w:b/>
          <w:color w:val="auto"/>
          <w:kern w:val="0"/>
          <w:sz w:val="44"/>
          <w:szCs w:val="44"/>
          <w:highlight w:val="none"/>
        </w:rPr>
      </w:pPr>
    </w:p>
    <w:p w14:paraId="3909D4CD">
      <w:pPr>
        <w:pStyle w:val="23"/>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4148"/>
      <w:bookmarkStart w:id="5" w:name="_Toc1360"/>
      <w:bookmarkStart w:id="6" w:name="_Toc19298"/>
      <w:bookmarkStart w:id="7" w:name="_Toc74"/>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4283"/>
      <w:bookmarkStart w:id="9" w:name="_Toc16075"/>
      <w:bookmarkStart w:id="10" w:name="_Toc10723"/>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31</w:t>
      </w:r>
    </w:p>
    <w:p w14:paraId="44E7A2DA">
      <w:pPr>
        <w:pStyle w:val="23"/>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68FA86F6">
      <w:pPr>
        <w:pStyle w:val="13"/>
        <w:rPr>
          <w:color w:val="auto"/>
          <w:highlight w:val="none"/>
        </w:rPr>
      </w:pPr>
    </w:p>
    <w:p w14:paraId="5492EC89">
      <w:pPr>
        <w:pStyle w:val="13"/>
        <w:rPr>
          <w:color w:val="auto"/>
          <w:highlight w:val="none"/>
        </w:rPr>
      </w:pPr>
    </w:p>
    <w:p w14:paraId="4FD58591">
      <w:pPr>
        <w:pStyle w:val="13"/>
        <w:rPr>
          <w:color w:val="auto"/>
          <w:highlight w:val="none"/>
        </w:rPr>
      </w:pPr>
    </w:p>
    <w:p w14:paraId="287B7983">
      <w:pPr>
        <w:pStyle w:val="13"/>
        <w:rPr>
          <w:color w:val="auto"/>
          <w:highlight w:val="none"/>
        </w:rPr>
      </w:pPr>
    </w:p>
    <w:p w14:paraId="723D310E">
      <w:pPr>
        <w:pStyle w:val="13"/>
        <w:rPr>
          <w:color w:val="auto"/>
          <w:highlight w:val="none"/>
        </w:rPr>
      </w:pPr>
    </w:p>
    <w:p w14:paraId="4452AEBB">
      <w:pPr>
        <w:pStyle w:val="13"/>
        <w:rPr>
          <w:color w:val="auto"/>
          <w:highlight w:val="none"/>
        </w:rPr>
      </w:pPr>
    </w:p>
    <w:p w14:paraId="0A4FB4A0">
      <w:pPr>
        <w:pStyle w:val="13"/>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lang w:val="en-US" w:eastAsia="zh-CN"/>
            </w:rPr>
            <w:t>2</w:t>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67CF5BDF">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18867"/>
      <w:bookmarkStart w:id="13" w:name="_Toc91515612"/>
    </w:p>
    <w:p w14:paraId="5090E600">
      <w:pPr>
        <w:numPr>
          <w:ilvl w:val="0"/>
          <w:numId w:val="1"/>
        </w:numPr>
        <w:jc w:val="center"/>
        <w:outlineLvl w:val="0"/>
        <w:rPr>
          <w:b/>
          <w:bCs/>
          <w:color w:val="auto"/>
          <w:kern w:val="0"/>
          <w:sz w:val="28"/>
          <w:szCs w:val="28"/>
          <w:highlight w:val="none"/>
        </w:rPr>
      </w:pPr>
      <w:bookmarkStart w:id="14" w:name="_Toc16090"/>
      <w:bookmarkStart w:id="15" w:name="_Toc17322"/>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highlight w:val="none"/>
          <w:lang w:eastAsia="zh-CN"/>
        </w:rPr>
        <w:t>医院</w:t>
      </w:r>
      <w:r>
        <w:rPr>
          <w:rFonts w:hint="eastAsia" w:ascii="宋体" w:hAnsi="宋体" w:eastAsia="宋体" w:cs="宋体"/>
          <w:color w:val="auto"/>
          <w:kern w:val="0"/>
          <w:sz w:val="21"/>
          <w:szCs w:val="21"/>
          <w:highlight w:val="none"/>
        </w:rPr>
        <w:t>拟采购口腔显微镜</w:t>
      </w:r>
      <w:r>
        <w:rPr>
          <w:rFonts w:hint="eastAsia" w:ascii="宋体" w:hAnsi="宋体" w:cs="宋体"/>
          <w:color w:val="auto"/>
          <w:kern w:val="0"/>
          <w:sz w:val="21"/>
          <w:szCs w:val="21"/>
          <w:highlight w:val="none"/>
          <w:lang w:val="en-US" w:eastAsia="zh-CN"/>
        </w:rPr>
        <w:t>2台</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301</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南方医科大学第五附属医院口腔显微镜项目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0000FF"/>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限价:</w:t>
      </w:r>
      <w:r>
        <w:rPr>
          <w:rFonts w:hint="eastAsia" w:ascii="宋体" w:hAnsi="宋体" w:cs="宋体"/>
          <w:b w:val="0"/>
          <w:bCs/>
          <w:color w:val="auto"/>
          <w:kern w:val="0"/>
          <w:sz w:val="21"/>
          <w:szCs w:val="21"/>
          <w:highlight w:val="none"/>
          <w:lang w:val="en-US" w:eastAsia="zh-CN"/>
        </w:rPr>
        <w:t>每台9.5万元，两台共19</w:t>
      </w:r>
      <w:r>
        <w:rPr>
          <w:rFonts w:hint="eastAsia" w:ascii="宋体" w:hAnsi="宋体" w:eastAsia="宋体" w:cs="宋体"/>
          <w:b w:val="0"/>
          <w:bCs/>
          <w:color w:val="auto"/>
          <w:kern w:val="0"/>
          <w:sz w:val="21"/>
          <w:szCs w:val="21"/>
          <w:highlight w:val="none"/>
          <w:lang w:val="en-US" w:eastAsia="zh-CN"/>
        </w:rPr>
        <w:t>万元</w:t>
      </w:r>
    </w:p>
    <w:p w14:paraId="05FE844D">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 数量：2台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30</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w:t>
      </w:r>
      <w:bookmarkStart w:id="150" w:name="_GoBack"/>
      <w:bookmarkEnd w:id="150"/>
      <w:r>
        <w:rPr>
          <w:rFonts w:hint="eastAsia" w:ascii="宋体" w:hAnsi="宋体" w:eastAsia="宋体" w:cs="宋体"/>
          <w:color w:val="auto"/>
          <w:kern w:val="0"/>
          <w:sz w:val="21"/>
          <w:szCs w:val="21"/>
          <w:highlight w:val="none"/>
        </w:rPr>
        <w:t>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E55F2E8">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65204859">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7755A933">
      <w:pPr>
        <w:pStyle w:val="23"/>
        <w:rPr>
          <w:rFonts w:cs="宋体" w:asciiTheme="minorEastAsia" w:hAnsiTheme="minorEastAsia"/>
          <w:color w:val="auto"/>
          <w:kern w:val="0"/>
          <w:sz w:val="24"/>
          <w:szCs w:val="28"/>
          <w:highlight w:val="none"/>
        </w:rPr>
      </w:pPr>
    </w:p>
    <w:p w14:paraId="0810F9D5">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31844"/>
      <w:bookmarkStart w:id="17" w:name="_Toc5899"/>
      <w:bookmarkStart w:id="18" w:name="_Toc3128"/>
      <w:bookmarkStart w:id="19" w:name="_Toc28493"/>
      <w:bookmarkStart w:id="20" w:name="_Toc6689"/>
      <w:bookmarkStart w:id="21" w:name="_Toc91515613"/>
      <w:bookmarkStart w:id="22" w:name="_Toc25217"/>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776106"/>
      <w:bookmarkStart w:id="24" w:name="_Toc40346211"/>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南方医科大学第五附属医院口腔显微镜项目</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（三）</w:t>
      </w:r>
      <w:r>
        <w:rPr>
          <w:rFonts w:hint="eastAsia" w:asciiTheme="minorEastAsia" w:hAnsiTheme="minorEastAsia" w:eastAsiaTheme="minorEastAsia" w:cstheme="minorEastAsia"/>
          <w:color w:val="0000FF"/>
          <w:kern w:val="0"/>
          <w:sz w:val="21"/>
          <w:szCs w:val="21"/>
          <w:highlight w:val="none"/>
          <w:lang w:val="zh-CN"/>
        </w:rPr>
        <w:t>限价:每台9.5万元，两台共 19万元</w:t>
      </w:r>
    </w:p>
    <w:p w14:paraId="041D4931">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rPr>
        <w:t>（四）数量：</w:t>
      </w:r>
      <w:r>
        <w:rPr>
          <w:rFonts w:hint="eastAsia" w:asciiTheme="minorEastAsia" w:hAnsiTheme="minorEastAsia" w:eastAsiaTheme="minorEastAsia" w:cstheme="minorEastAsia"/>
          <w:color w:val="auto"/>
          <w:kern w:val="0"/>
          <w:sz w:val="21"/>
          <w:szCs w:val="21"/>
          <w:highlight w:val="none"/>
          <w:lang w:val="en-US" w:eastAsia="zh-CN"/>
        </w:rPr>
        <w:t>2台</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030300E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1、▲可调节双目镜筒：0-200°连续可调角度双目镜筒，内置式瞳距调节，满足不同医生的操作体位需求；</w:t>
      </w:r>
    </w:p>
    <w:p w14:paraId="61557F5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2、▲高眼点目镜：大视野(视场光阑≥22mm)，方便临床诊疗时获取更大视野；</w:t>
      </w:r>
    </w:p>
    <w:p w14:paraId="45AE243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3、▲连续变倍系统：ZOOM连续变倍系统，手动连续可调；</w:t>
      </w:r>
    </w:p>
    <w:p w14:paraId="74075CA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4、▲总放大率（大物镜焦距f=250mm时）：3.6x-23.3x ，连续可调；</w:t>
      </w:r>
    </w:p>
    <w:p w14:paraId="3C569E2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5、变倍因子(转鼓因子)：0.45x~2.91x；</w:t>
      </w:r>
    </w:p>
    <w:p w14:paraId="558E742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6、瞳距调节范围：55mm-75mm，满足更多临床医生使用需求；</w:t>
      </w:r>
    </w:p>
    <w:p w14:paraId="3C61F7B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7、目镜屈光度调节范围：+7D~-7D；</w:t>
      </w:r>
    </w:p>
    <w:p w14:paraId="0EA7871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8、▲超大变焦物镜系统：变焦范围WD180-450mm，临床使用调节更方便</w:t>
      </w:r>
      <w:r>
        <w:rPr>
          <w:rFonts w:hint="eastAsia" w:asciiTheme="minorEastAsia" w:hAnsiTheme="minorEastAsia"/>
          <w:color w:val="0000FF"/>
          <w:sz w:val="21"/>
          <w:szCs w:val="21"/>
          <w:lang w:val="en-US" w:eastAsia="zh-CN"/>
        </w:rPr>
        <w:t>；</w:t>
      </w:r>
    </w:p>
    <w:p w14:paraId="490B4CC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9、▲视场直径（大物镜焦距f=250mm）: 10.4mm~132.5mm,在最小倍率时整个视场均被照亮，视场周边没有不被照亮的区域；</w:t>
      </w:r>
    </w:p>
    <w:p w14:paraId="2A907006">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eastAsia="宋体" w:asciiTheme="minorEastAsia" w:hAnsiTheme="minorEastAsia"/>
          <w:sz w:val="21"/>
          <w:szCs w:val="21"/>
          <w:lang w:val="en-US" w:eastAsia="zh-CN"/>
        </w:rPr>
      </w:pPr>
      <w:r>
        <w:rPr>
          <w:rFonts w:hint="eastAsia" w:asciiTheme="minorEastAsia" w:hAnsiTheme="minorEastAsia"/>
          <w:sz w:val="21"/>
          <w:szCs w:val="21"/>
        </w:rPr>
        <w:t>10、照明光源：内置高可靠性医用级特种LED光源，亮度连续可调，寿命≥60000小时，保证更安全的照明</w:t>
      </w:r>
      <w:r>
        <w:rPr>
          <w:rFonts w:hint="eastAsia" w:asciiTheme="minorEastAsia" w:hAnsiTheme="minorEastAsia"/>
          <w:color w:val="0000FF"/>
          <w:sz w:val="21"/>
          <w:szCs w:val="21"/>
          <w:lang w:val="en-US" w:eastAsia="zh-CN"/>
        </w:rPr>
        <w:t xml:space="preserve">； </w:t>
      </w:r>
    </w:p>
    <w:p w14:paraId="64F8996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11、物面最低照度（f=250mm）:≥40,000lx；</w:t>
      </w:r>
    </w:p>
    <w:p w14:paraId="73DDD29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val="en-US" w:eastAsia="zh-CN"/>
        </w:rPr>
      </w:pPr>
      <w:r>
        <w:rPr>
          <w:rFonts w:hint="eastAsia" w:asciiTheme="minorEastAsia" w:hAnsiTheme="minorEastAsia"/>
          <w:sz w:val="21"/>
          <w:szCs w:val="21"/>
        </w:rPr>
        <w:t>12、照明光斑直径:≥60mm；保证更充足的照明</w:t>
      </w:r>
      <w:r>
        <w:rPr>
          <w:rFonts w:hint="eastAsia" w:asciiTheme="minorEastAsia" w:hAnsiTheme="minorEastAsia"/>
          <w:sz w:val="21"/>
          <w:szCs w:val="21"/>
          <w:lang w:val="en-US" w:eastAsia="zh-CN"/>
        </w:rPr>
        <w:t>；</w:t>
      </w:r>
    </w:p>
    <w:p w14:paraId="5EABD3B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13、照明色温:≥5500K，更接近于自然光，色彩逼真；</w:t>
      </w:r>
    </w:p>
    <w:p w14:paraId="33E232B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14、照明显色指数（Ra）：≥90；</w:t>
      </w:r>
    </w:p>
    <w:p w14:paraId="5F0014D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15、▲滤色片模式:两种或以上滤光模式：橙色，可防止树脂材料过早固化；绿色：在手术血环境下能看清微小的血管神经；</w:t>
      </w:r>
    </w:p>
    <w:p w14:paraId="0241B0B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16、▲支架具有抗菌的纳米银离子镀层，防止交叉感染</w:t>
      </w:r>
      <w:r>
        <w:rPr>
          <w:rFonts w:hint="eastAsia" w:asciiTheme="minorEastAsia" w:hAnsiTheme="minorEastAsia"/>
          <w:color w:val="0000FF"/>
          <w:sz w:val="21"/>
          <w:szCs w:val="21"/>
          <w:lang w:val="en-US" w:eastAsia="zh-CN"/>
        </w:rPr>
        <w:t>；</w:t>
      </w:r>
    </w:p>
    <w:p w14:paraId="26A22C8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17、支架型式: 主镜挂臂：支持3自由度阻尼及平衡力调节；第一横臂：回转半径460mm，360°旋转；第二横臂：回转半径700mm，±150°旋转，上下移动±315mm；最大净臂展：1390mm，方便医生和护士操作，节约诊室空间</w:t>
      </w:r>
      <w:r>
        <w:rPr>
          <w:rFonts w:hint="eastAsia" w:asciiTheme="minorEastAsia" w:hAnsiTheme="minorEastAsia"/>
          <w:color w:val="0000FF"/>
          <w:sz w:val="21"/>
          <w:szCs w:val="21"/>
          <w:lang w:val="en-US" w:eastAsia="zh-CN"/>
        </w:rPr>
        <w:t>；</w:t>
      </w:r>
    </w:p>
    <w:p w14:paraId="785AC8D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18、▲底座尺寸：≦516mm×516mm，以便节省诊室空间；</w:t>
      </w:r>
    </w:p>
    <w:p w14:paraId="007DE77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eastAsia" w:eastAsia="宋体" w:asciiTheme="minorEastAsia" w:hAnsiTheme="minorEastAsia"/>
          <w:sz w:val="21"/>
          <w:szCs w:val="21"/>
          <w:lang w:eastAsia="zh-CN"/>
        </w:rPr>
      </w:pPr>
      <w:r>
        <w:rPr>
          <w:rFonts w:hint="eastAsia" w:asciiTheme="minorEastAsia" w:hAnsiTheme="minorEastAsia"/>
          <w:sz w:val="21"/>
          <w:szCs w:val="21"/>
        </w:rPr>
        <w:t>19、▲视频分辨率：3840x2160（4K，可切换2.7K、1440P、1080P、960P、720P），为临床提供优质影像</w:t>
      </w:r>
      <w:r>
        <w:rPr>
          <w:rFonts w:hint="eastAsia" w:asciiTheme="minorEastAsia" w:hAnsiTheme="minorEastAsia"/>
          <w:color w:val="0000FF"/>
          <w:sz w:val="21"/>
          <w:szCs w:val="21"/>
          <w:lang w:val="en-US" w:eastAsia="zh-CN"/>
        </w:rPr>
        <w:t>；</w:t>
      </w:r>
    </w:p>
    <w:p w14:paraId="0EE69C8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20、视频帧率：30fps@4K；</w:t>
      </w:r>
    </w:p>
    <w:p w14:paraId="670C346A">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21、存储介质： TF卡；</w:t>
      </w:r>
    </w:p>
    <w:p w14:paraId="0AFD420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22、回放功能：可本机即时回放所拍摄的视频及图片文件；</w:t>
      </w:r>
    </w:p>
    <w:p w14:paraId="3CCA2FC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23、拍摄支持模式：JPG\RAW（图片格式）、MP4（视频）；</w:t>
      </w:r>
    </w:p>
    <w:p w14:paraId="7B5421A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24、实现影像的一键摄录及相机参数的设置，适用于远程医疗、远程教学等领域，操作更方便。</w:t>
      </w:r>
    </w:p>
    <w:p w14:paraId="10D5687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asciiTheme="minorEastAsia" w:hAnsiTheme="minorEastAsia"/>
          <w:sz w:val="21"/>
          <w:szCs w:val="21"/>
        </w:rPr>
      </w:pPr>
      <w:r>
        <w:rPr>
          <w:rFonts w:hint="eastAsia" w:asciiTheme="minorEastAsia" w:hAnsiTheme="minorEastAsia"/>
          <w:sz w:val="21"/>
          <w:szCs w:val="21"/>
        </w:rPr>
        <w:t>25、专用显示器及连接架：23.5”品牌全高清显示器（可选配27”品牌4K显示器），显示器支架，可适配牙椅立柱，也可选适配显微镜立柱；</w:t>
      </w:r>
    </w:p>
    <w:p w14:paraId="7EADA390">
      <w:pPr>
        <w:keepNext w:val="0"/>
        <w:keepLines w:val="0"/>
        <w:pageBreakBefore w:val="0"/>
        <w:widowControl/>
        <w:kinsoku/>
        <w:wordWrap/>
        <w:overflowPunct/>
        <w:topLinePunct w:val="0"/>
        <w:autoSpaceDE/>
        <w:autoSpaceDN/>
        <w:bidi w:val="0"/>
        <w:adjustRightInd/>
        <w:snapToGrid/>
        <w:spacing w:line="400" w:lineRule="exact"/>
        <w:ind w:firstLine="420" w:firstLineChars="0"/>
        <w:jc w:val="left"/>
        <w:textAlignment w:val="auto"/>
        <w:rPr>
          <w:rFonts w:hint="eastAsia" w:eastAsia="宋体" w:asciiTheme="minorEastAsia" w:hAnsiTheme="minorEastAsia" w:cstheme="minorEastAsia"/>
          <w:b w:val="0"/>
          <w:bCs w:val="0"/>
          <w:color w:val="auto"/>
          <w:kern w:val="0"/>
          <w:sz w:val="21"/>
          <w:szCs w:val="21"/>
          <w:highlight w:val="none"/>
          <w:lang w:val="en-US" w:eastAsia="zh-CN"/>
        </w:rPr>
      </w:pPr>
      <w:r>
        <w:rPr>
          <w:rFonts w:hint="eastAsia" w:asciiTheme="minorEastAsia" w:hAnsiTheme="minorEastAsia"/>
          <w:sz w:val="21"/>
          <w:szCs w:val="21"/>
        </w:rPr>
        <w:t>26、▲其它功能：摄、录、显影像带logo</w:t>
      </w:r>
      <w:r>
        <w:rPr>
          <w:rFonts w:hint="eastAsia" w:asciiTheme="minorEastAsia" w:hAnsiTheme="minorEastAsia"/>
          <w:sz w:val="21"/>
          <w:szCs w:val="21"/>
          <w:lang w:eastAsia="zh-CN"/>
        </w:rPr>
        <w:t>。</w:t>
      </w:r>
    </w:p>
    <w:p w14:paraId="14EFEC9E">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（二）</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gridCol w:w="1792"/>
      </w:tblGrid>
      <w:tr w14:paraId="7A6A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单位</w:t>
            </w:r>
          </w:p>
        </w:tc>
        <w:tc>
          <w:tcPr>
            <w:tcW w:w="1792" w:type="dxa"/>
            <w:shd w:val="clear" w:color="auto" w:fill="auto"/>
            <w:vAlign w:val="center"/>
          </w:tcPr>
          <w:p w14:paraId="14B89AE6">
            <w:pPr>
              <w:widowControl/>
              <w:jc w:val="center"/>
              <w:rPr>
                <w:rFonts w:hint="eastAsia" w:ascii="宋体" w:hAnsi="宋体" w:cs="宋体"/>
                <w:b/>
                <w:bCs/>
                <w:kern w:val="0"/>
                <w:sz w:val="21"/>
                <w:szCs w:val="21"/>
                <w:lang w:eastAsia="zh-CN"/>
              </w:rPr>
            </w:pPr>
            <w:r>
              <w:rPr>
                <w:rFonts w:hint="eastAsia" w:ascii="宋体" w:hAnsi="宋体" w:cs="宋体"/>
                <w:b/>
                <w:bCs/>
                <w:kern w:val="0"/>
                <w:sz w:val="21"/>
                <w:szCs w:val="21"/>
                <w:lang w:eastAsia="zh-CN"/>
              </w:rPr>
              <w:t>数量</w:t>
            </w:r>
          </w:p>
        </w:tc>
      </w:tr>
      <w:tr w14:paraId="398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1</w:t>
            </w:r>
          </w:p>
        </w:tc>
        <w:tc>
          <w:tcPr>
            <w:tcW w:w="4305" w:type="dxa"/>
            <w:shd w:val="clear" w:color="auto" w:fill="auto"/>
            <w:vAlign w:val="center"/>
          </w:tcPr>
          <w:p w14:paraId="554661D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落地式支架系统（含立柱及底座）</w:t>
            </w:r>
          </w:p>
        </w:tc>
        <w:tc>
          <w:tcPr>
            <w:tcW w:w="1792" w:type="dxa"/>
            <w:shd w:val="clear" w:color="auto" w:fill="auto"/>
            <w:vAlign w:val="center"/>
          </w:tcPr>
          <w:p w14:paraId="1D2C67B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套</w:t>
            </w:r>
          </w:p>
        </w:tc>
        <w:tc>
          <w:tcPr>
            <w:tcW w:w="1792" w:type="dxa"/>
            <w:shd w:val="clear" w:color="auto" w:fill="auto"/>
            <w:vAlign w:val="center"/>
          </w:tcPr>
          <w:p w14:paraId="01BF4900">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1A3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spacing w:line="276" w:lineRule="auto"/>
              <w:jc w:val="center"/>
              <w:rPr>
                <w:rFonts w:hint="eastAsia" w:ascii="宋体" w:hAnsi="宋体" w:eastAsia="宋体" w:cs="宋体"/>
                <w:sz w:val="21"/>
                <w:szCs w:val="21"/>
              </w:rPr>
            </w:pPr>
            <w:r>
              <w:rPr>
                <w:rFonts w:hint="eastAsia" w:ascii="宋体" w:hAnsi="宋体" w:eastAsia="宋体" w:cs="宋体"/>
                <w:bCs/>
                <w:color w:val="000000"/>
                <w:kern w:val="0"/>
                <w:sz w:val="21"/>
                <w:szCs w:val="21"/>
              </w:rPr>
              <w:t>2</w:t>
            </w:r>
          </w:p>
        </w:tc>
        <w:tc>
          <w:tcPr>
            <w:tcW w:w="4305" w:type="dxa"/>
            <w:shd w:val="clear" w:color="auto" w:fill="auto"/>
            <w:vAlign w:val="center"/>
          </w:tcPr>
          <w:p w14:paraId="758E5B9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横臂及挂臂（含光学变倍系统）</w:t>
            </w:r>
          </w:p>
        </w:tc>
        <w:tc>
          <w:tcPr>
            <w:tcW w:w="1792" w:type="dxa"/>
            <w:shd w:val="clear" w:color="auto" w:fill="auto"/>
            <w:vAlign w:val="center"/>
          </w:tcPr>
          <w:p w14:paraId="52DC1AC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套</w:t>
            </w:r>
          </w:p>
        </w:tc>
        <w:tc>
          <w:tcPr>
            <w:tcW w:w="1792" w:type="dxa"/>
            <w:shd w:val="clear" w:color="auto" w:fill="auto"/>
            <w:vAlign w:val="center"/>
          </w:tcPr>
          <w:p w14:paraId="28A37303">
            <w:pPr>
              <w:spacing w:line="430" w:lineRule="atLeast"/>
              <w:jc w:val="center"/>
              <w:rPr>
                <w:rFonts w:hint="eastAsia" w:ascii="宋体" w:hAnsi="宋体" w:eastAsia="宋体" w:cs="宋体"/>
                <w:kern w:val="0"/>
                <w:sz w:val="21"/>
                <w:szCs w:val="21"/>
                <w:lang w:val="en-US" w:eastAsia="zh-CN" w:bidi="ar-SA"/>
              </w:rPr>
            </w:pPr>
            <w:r>
              <w:rPr>
                <w:rFonts w:hint="eastAsia" w:cs="宋体"/>
                <w:kern w:val="0"/>
                <w:sz w:val="21"/>
                <w:szCs w:val="21"/>
              </w:rPr>
              <w:t>1</w:t>
            </w:r>
          </w:p>
        </w:tc>
      </w:tr>
      <w:tr w14:paraId="781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AC3A27C">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c>
          <w:tcPr>
            <w:tcW w:w="4305" w:type="dxa"/>
            <w:shd w:val="clear" w:color="auto" w:fill="auto"/>
            <w:vAlign w:val="center"/>
          </w:tcPr>
          <w:p w14:paraId="19A4E29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加长双目镜筒（含瞳距调节）</w:t>
            </w:r>
          </w:p>
        </w:tc>
        <w:tc>
          <w:tcPr>
            <w:tcW w:w="1792" w:type="dxa"/>
            <w:shd w:val="clear" w:color="auto" w:fill="auto"/>
            <w:vAlign w:val="center"/>
          </w:tcPr>
          <w:p w14:paraId="09DBEFB8">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个</w:t>
            </w:r>
          </w:p>
        </w:tc>
        <w:tc>
          <w:tcPr>
            <w:tcW w:w="1792" w:type="dxa"/>
            <w:shd w:val="clear" w:color="auto" w:fill="auto"/>
            <w:vAlign w:val="center"/>
          </w:tcPr>
          <w:p w14:paraId="7E576338">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7D6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BF066D7">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4305" w:type="dxa"/>
            <w:shd w:val="clear" w:color="auto" w:fill="auto"/>
            <w:vAlign w:val="center"/>
          </w:tcPr>
          <w:p w14:paraId="65A18B32">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目镜</w:t>
            </w:r>
          </w:p>
        </w:tc>
        <w:tc>
          <w:tcPr>
            <w:tcW w:w="1792" w:type="dxa"/>
            <w:shd w:val="clear" w:color="auto" w:fill="auto"/>
            <w:vAlign w:val="center"/>
          </w:tcPr>
          <w:p w14:paraId="0669AF4A">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个</w:t>
            </w:r>
          </w:p>
        </w:tc>
        <w:tc>
          <w:tcPr>
            <w:tcW w:w="1792" w:type="dxa"/>
            <w:shd w:val="clear" w:color="auto" w:fill="auto"/>
            <w:vAlign w:val="center"/>
          </w:tcPr>
          <w:p w14:paraId="02E86E43">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r>
      <w:tr w14:paraId="18F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15D2EDA6">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p>
        </w:tc>
        <w:tc>
          <w:tcPr>
            <w:tcW w:w="4305" w:type="dxa"/>
            <w:shd w:val="clear" w:color="auto" w:fill="auto"/>
            <w:vAlign w:val="center"/>
          </w:tcPr>
          <w:p w14:paraId="47BBFDBC">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内置影像系统</w:t>
            </w:r>
          </w:p>
        </w:tc>
        <w:tc>
          <w:tcPr>
            <w:tcW w:w="1792" w:type="dxa"/>
            <w:shd w:val="clear" w:color="auto" w:fill="auto"/>
            <w:vAlign w:val="center"/>
          </w:tcPr>
          <w:p w14:paraId="3152411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套</w:t>
            </w:r>
          </w:p>
        </w:tc>
        <w:tc>
          <w:tcPr>
            <w:tcW w:w="1792" w:type="dxa"/>
            <w:shd w:val="clear" w:color="auto" w:fill="auto"/>
            <w:vAlign w:val="center"/>
          </w:tcPr>
          <w:p w14:paraId="33DF08E6">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67EC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DD48114">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4305" w:type="dxa"/>
            <w:shd w:val="clear" w:color="auto" w:fill="auto"/>
            <w:vAlign w:val="center"/>
          </w:tcPr>
          <w:p w14:paraId="65F5428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TF卡</w:t>
            </w:r>
          </w:p>
        </w:tc>
        <w:tc>
          <w:tcPr>
            <w:tcW w:w="1792" w:type="dxa"/>
            <w:shd w:val="clear" w:color="auto" w:fill="auto"/>
            <w:vAlign w:val="center"/>
          </w:tcPr>
          <w:p w14:paraId="45EE909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个</w:t>
            </w:r>
          </w:p>
        </w:tc>
        <w:tc>
          <w:tcPr>
            <w:tcW w:w="1792" w:type="dxa"/>
            <w:shd w:val="clear" w:color="auto" w:fill="auto"/>
            <w:vAlign w:val="center"/>
          </w:tcPr>
          <w:p w14:paraId="4B113138">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5F06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F3FCCD0">
            <w:pPr>
              <w:spacing w:line="276"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7</w:t>
            </w:r>
          </w:p>
        </w:tc>
        <w:tc>
          <w:tcPr>
            <w:tcW w:w="4305" w:type="dxa"/>
            <w:shd w:val="clear" w:color="auto" w:fill="auto"/>
            <w:vAlign w:val="center"/>
          </w:tcPr>
          <w:p w14:paraId="3CC241C7">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变焦物镜（含防溅盖）</w:t>
            </w:r>
          </w:p>
        </w:tc>
        <w:tc>
          <w:tcPr>
            <w:tcW w:w="1792" w:type="dxa"/>
            <w:shd w:val="clear" w:color="auto" w:fill="auto"/>
            <w:vAlign w:val="center"/>
          </w:tcPr>
          <w:p w14:paraId="116B894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rPr>
              <w:t>套</w:t>
            </w:r>
          </w:p>
        </w:tc>
        <w:tc>
          <w:tcPr>
            <w:tcW w:w="1792" w:type="dxa"/>
            <w:shd w:val="clear" w:color="auto" w:fill="auto"/>
            <w:vAlign w:val="center"/>
          </w:tcPr>
          <w:p w14:paraId="3197C1F5">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ascii="宋体" w:hAnsi="宋体" w:eastAsia="宋体" w:cs="宋体"/>
                <w:kern w:val="0"/>
                <w:sz w:val="21"/>
                <w:szCs w:val="21"/>
              </w:rPr>
              <w:t xml:space="preserve"> </w:t>
            </w:r>
          </w:p>
        </w:tc>
      </w:tr>
      <w:tr w14:paraId="4EDE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5699FAAC">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8</w:t>
            </w:r>
          </w:p>
        </w:tc>
        <w:tc>
          <w:tcPr>
            <w:tcW w:w="4305" w:type="dxa"/>
            <w:shd w:val="clear" w:color="auto" w:fill="auto"/>
            <w:vAlign w:val="center"/>
          </w:tcPr>
          <w:p w14:paraId="54C1F7F9">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显示器支架</w:t>
            </w:r>
          </w:p>
        </w:tc>
        <w:tc>
          <w:tcPr>
            <w:tcW w:w="1792" w:type="dxa"/>
            <w:shd w:val="clear" w:color="auto" w:fill="auto"/>
            <w:vAlign w:val="center"/>
          </w:tcPr>
          <w:p w14:paraId="5C2EE050">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个</w:t>
            </w:r>
          </w:p>
        </w:tc>
        <w:tc>
          <w:tcPr>
            <w:tcW w:w="1792" w:type="dxa"/>
            <w:shd w:val="clear" w:color="auto" w:fill="auto"/>
            <w:vAlign w:val="center"/>
          </w:tcPr>
          <w:p w14:paraId="3E4632CF">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72C1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34300364">
            <w:pPr>
              <w:spacing w:line="276"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9</w:t>
            </w:r>
          </w:p>
        </w:tc>
        <w:tc>
          <w:tcPr>
            <w:tcW w:w="4305" w:type="dxa"/>
            <w:shd w:val="clear" w:color="auto" w:fill="auto"/>
            <w:vAlign w:val="center"/>
          </w:tcPr>
          <w:p w14:paraId="3BE3FA0A">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专用显示器</w:t>
            </w:r>
          </w:p>
        </w:tc>
        <w:tc>
          <w:tcPr>
            <w:tcW w:w="1792" w:type="dxa"/>
            <w:shd w:val="clear" w:color="auto" w:fill="auto"/>
            <w:vAlign w:val="center"/>
          </w:tcPr>
          <w:p w14:paraId="6640BEE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套</w:t>
            </w:r>
          </w:p>
        </w:tc>
        <w:tc>
          <w:tcPr>
            <w:tcW w:w="1792" w:type="dxa"/>
            <w:shd w:val="clear" w:color="auto" w:fill="auto"/>
            <w:vAlign w:val="center"/>
          </w:tcPr>
          <w:p w14:paraId="5F0DD477">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r w14:paraId="01FD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67C7BD0">
            <w:pPr>
              <w:spacing w:line="276" w:lineRule="auto"/>
              <w:jc w:val="center"/>
              <w:rPr>
                <w:rFonts w:hint="default"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10</w:t>
            </w:r>
          </w:p>
        </w:tc>
        <w:tc>
          <w:tcPr>
            <w:tcW w:w="4305" w:type="dxa"/>
            <w:shd w:val="clear" w:color="auto" w:fill="auto"/>
            <w:vAlign w:val="center"/>
          </w:tcPr>
          <w:p w14:paraId="0E8F47BC">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操作手柄/消毒罩/防尘罩/HDMI高清线/电源线/安装工具/读卡器</w:t>
            </w:r>
          </w:p>
        </w:tc>
        <w:tc>
          <w:tcPr>
            <w:tcW w:w="1792" w:type="dxa"/>
            <w:shd w:val="clear" w:color="auto" w:fill="auto"/>
            <w:vAlign w:val="center"/>
          </w:tcPr>
          <w:p w14:paraId="53BE86A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rPr>
              <w:t>套</w:t>
            </w:r>
          </w:p>
        </w:tc>
        <w:tc>
          <w:tcPr>
            <w:tcW w:w="1792" w:type="dxa"/>
            <w:shd w:val="clear" w:color="auto" w:fill="auto"/>
            <w:vAlign w:val="center"/>
          </w:tcPr>
          <w:p w14:paraId="25126994">
            <w:pPr>
              <w:spacing w:line="43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r>
    </w:tbl>
    <w:p w14:paraId="41AC4EDF">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6"/>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5</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0FAE1B1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20E28BBD">
      <w:pPr>
        <w:pStyle w:val="23"/>
        <w:spacing w:line="360" w:lineRule="auto"/>
        <w:ind w:firstLine="420" w:firstLineChars="200"/>
        <w:rPr>
          <w:rFonts w:hint="eastAsia" w:ascii="宋体" w:hAnsi="宋体" w:cs="宋体"/>
          <w:b/>
          <w:bCs/>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11）拒绝有关部门监督检查或者提供虚假情况的。</w:t>
      </w:r>
    </w:p>
    <w:p w14:paraId="0AFDF819">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63AE722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430DB78F">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28B101FB">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06BEBF22">
      <w:pPr>
        <w:pStyle w:val="23"/>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5494071A">
      <w:pPr>
        <w:pStyle w:val="23"/>
        <w:spacing w:line="360" w:lineRule="auto"/>
        <w:outlineLvl w:val="9"/>
        <w:rPr>
          <w:rFonts w:hint="eastAsia"/>
          <w:b/>
          <w:bCs/>
          <w:color w:val="auto"/>
          <w:kern w:val="0"/>
          <w:sz w:val="32"/>
          <w:szCs w:val="36"/>
          <w:highlight w:val="none"/>
        </w:rPr>
      </w:pPr>
    </w:p>
    <w:p w14:paraId="2C03732C">
      <w:pPr>
        <w:pStyle w:val="23"/>
        <w:spacing w:line="360" w:lineRule="auto"/>
        <w:outlineLvl w:val="0"/>
        <w:rPr>
          <w:rFonts w:hint="eastAsia"/>
          <w:b/>
          <w:bCs/>
          <w:color w:val="auto"/>
          <w:kern w:val="0"/>
          <w:sz w:val="32"/>
          <w:szCs w:val="36"/>
          <w:highlight w:val="none"/>
        </w:rPr>
      </w:pPr>
      <w:bookmarkStart w:id="26" w:name="_Toc31862"/>
    </w:p>
    <w:p w14:paraId="1FE277ED">
      <w:pPr>
        <w:pStyle w:val="23"/>
        <w:spacing w:line="360" w:lineRule="auto"/>
        <w:outlineLvl w:val="0"/>
        <w:rPr>
          <w:rFonts w:hint="eastAsia"/>
          <w:b/>
          <w:bCs/>
          <w:color w:val="auto"/>
          <w:kern w:val="0"/>
          <w:sz w:val="32"/>
          <w:szCs w:val="36"/>
          <w:highlight w:val="none"/>
        </w:rPr>
      </w:pPr>
    </w:p>
    <w:p w14:paraId="75BD2577">
      <w:pPr>
        <w:pStyle w:val="23"/>
        <w:spacing w:line="360" w:lineRule="auto"/>
        <w:outlineLvl w:val="0"/>
        <w:rPr>
          <w:rFonts w:hint="eastAsia"/>
          <w:b/>
          <w:bCs/>
          <w:color w:val="auto"/>
          <w:kern w:val="0"/>
          <w:sz w:val="32"/>
          <w:szCs w:val="36"/>
          <w:highlight w:val="none"/>
        </w:rPr>
      </w:pPr>
    </w:p>
    <w:p w14:paraId="40DFA77B">
      <w:pPr>
        <w:pStyle w:val="23"/>
        <w:spacing w:line="360" w:lineRule="auto"/>
        <w:outlineLvl w:val="0"/>
        <w:rPr>
          <w:rFonts w:hint="eastAsia"/>
          <w:b/>
          <w:bCs/>
          <w:color w:val="auto"/>
          <w:kern w:val="0"/>
          <w:sz w:val="32"/>
          <w:szCs w:val="36"/>
          <w:highlight w:val="none"/>
        </w:rPr>
      </w:pPr>
    </w:p>
    <w:p w14:paraId="7D992F5D">
      <w:pPr>
        <w:pStyle w:val="23"/>
        <w:spacing w:line="360" w:lineRule="auto"/>
        <w:outlineLvl w:val="0"/>
        <w:rPr>
          <w:rFonts w:hint="eastAsia"/>
          <w:b/>
          <w:bCs/>
          <w:color w:val="auto"/>
          <w:kern w:val="0"/>
          <w:sz w:val="32"/>
          <w:szCs w:val="36"/>
          <w:highlight w:val="none"/>
        </w:rPr>
      </w:pPr>
    </w:p>
    <w:p w14:paraId="5854891C">
      <w:pPr>
        <w:pStyle w:val="23"/>
        <w:spacing w:line="360" w:lineRule="auto"/>
        <w:outlineLvl w:val="0"/>
        <w:rPr>
          <w:rFonts w:hint="eastAsia"/>
          <w:b/>
          <w:bCs/>
          <w:color w:val="auto"/>
          <w:kern w:val="0"/>
          <w:sz w:val="32"/>
          <w:szCs w:val="36"/>
          <w:highlight w:val="none"/>
        </w:rPr>
      </w:pPr>
    </w:p>
    <w:p w14:paraId="421B2CBB">
      <w:pPr>
        <w:pStyle w:val="23"/>
        <w:spacing w:line="360" w:lineRule="auto"/>
        <w:outlineLvl w:val="0"/>
        <w:rPr>
          <w:rFonts w:hint="eastAsia"/>
          <w:b/>
          <w:bCs/>
          <w:color w:val="auto"/>
          <w:kern w:val="0"/>
          <w:sz w:val="32"/>
          <w:szCs w:val="36"/>
          <w:highlight w:val="none"/>
        </w:rPr>
      </w:pPr>
    </w:p>
    <w:p w14:paraId="5806FCCC">
      <w:pPr>
        <w:pStyle w:val="23"/>
        <w:spacing w:line="360" w:lineRule="auto"/>
        <w:outlineLvl w:val="0"/>
        <w:rPr>
          <w:rFonts w:hint="eastAsia"/>
          <w:b/>
          <w:bCs/>
          <w:color w:val="auto"/>
          <w:kern w:val="0"/>
          <w:sz w:val="32"/>
          <w:szCs w:val="36"/>
          <w:highlight w:val="none"/>
        </w:rPr>
      </w:pPr>
    </w:p>
    <w:p w14:paraId="7A80038D">
      <w:pPr>
        <w:pStyle w:val="23"/>
        <w:spacing w:line="360" w:lineRule="auto"/>
        <w:outlineLvl w:val="0"/>
        <w:rPr>
          <w:rFonts w:hint="eastAsia"/>
          <w:b/>
          <w:bCs/>
          <w:color w:val="auto"/>
          <w:kern w:val="0"/>
          <w:sz w:val="32"/>
          <w:szCs w:val="36"/>
          <w:highlight w:val="none"/>
        </w:rPr>
      </w:pPr>
    </w:p>
    <w:p w14:paraId="416A2143">
      <w:pPr>
        <w:pStyle w:val="23"/>
        <w:spacing w:line="360" w:lineRule="auto"/>
        <w:outlineLvl w:val="0"/>
        <w:rPr>
          <w:rFonts w:hint="eastAsia"/>
          <w:b/>
          <w:bCs/>
          <w:color w:val="auto"/>
          <w:kern w:val="0"/>
          <w:sz w:val="32"/>
          <w:szCs w:val="36"/>
          <w:highlight w:val="none"/>
        </w:rPr>
      </w:pPr>
    </w:p>
    <w:p w14:paraId="2F17DA99">
      <w:pPr>
        <w:pStyle w:val="23"/>
        <w:spacing w:line="360" w:lineRule="auto"/>
        <w:outlineLvl w:val="0"/>
        <w:rPr>
          <w:rFonts w:hint="eastAsia"/>
          <w:b/>
          <w:bCs/>
          <w:color w:val="auto"/>
          <w:kern w:val="0"/>
          <w:sz w:val="32"/>
          <w:szCs w:val="36"/>
          <w:highlight w:val="none"/>
        </w:rPr>
      </w:pPr>
    </w:p>
    <w:p w14:paraId="1E27FF44">
      <w:pPr>
        <w:pStyle w:val="23"/>
        <w:spacing w:line="360" w:lineRule="auto"/>
        <w:outlineLvl w:val="0"/>
        <w:rPr>
          <w:rFonts w:hint="eastAsia"/>
          <w:b/>
          <w:bCs/>
          <w:color w:val="auto"/>
          <w:kern w:val="0"/>
          <w:sz w:val="32"/>
          <w:szCs w:val="36"/>
          <w:highlight w:val="none"/>
        </w:rPr>
      </w:pPr>
    </w:p>
    <w:p w14:paraId="30C5916A">
      <w:pPr>
        <w:pStyle w:val="23"/>
        <w:spacing w:line="360" w:lineRule="auto"/>
        <w:outlineLvl w:val="0"/>
        <w:rPr>
          <w:rFonts w:hint="eastAsia"/>
          <w:b/>
          <w:bCs/>
          <w:color w:val="auto"/>
          <w:kern w:val="0"/>
          <w:sz w:val="32"/>
          <w:szCs w:val="36"/>
          <w:highlight w:val="none"/>
        </w:rPr>
      </w:pPr>
    </w:p>
    <w:p w14:paraId="33D45C24">
      <w:pPr>
        <w:pStyle w:val="23"/>
        <w:spacing w:line="360" w:lineRule="auto"/>
        <w:outlineLvl w:val="0"/>
        <w:rPr>
          <w:rFonts w:hint="eastAsia"/>
          <w:b/>
          <w:bCs/>
          <w:color w:val="auto"/>
          <w:kern w:val="0"/>
          <w:sz w:val="32"/>
          <w:szCs w:val="36"/>
          <w:highlight w:val="none"/>
        </w:rPr>
      </w:pPr>
    </w:p>
    <w:p w14:paraId="3A8E99BB">
      <w:pPr>
        <w:pStyle w:val="23"/>
        <w:spacing w:line="360" w:lineRule="auto"/>
        <w:outlineLvl w:val="0"/>
        <w:rPr>
          <w:rFonts w:hint="eastAsia"/>
          <w:b/>
          <w:bCs/>
          <w:color w:val="auto"/>
          <w:kern w:val="0"/>
          <w:sz w:val="32"/>
          <w:szCs w:val="36"/>
          <w:highlight w:val="none"/>
        </w:rPr>
      </w:pPr>
    </w:p>
    <w:p w14:paraId="68BC31D8">
      <w:pPr>
        <w:pStyle w:val="23"/>
        <w:spacing w:line="360" w:lineRule="auto"/>
        <w:outlineLvl w:val="0"/>
        <w:rPr>
          <w:rFonts w:hint="eastAsia"/>
          <w:b/>
          <w:bCs/>
          <w:color w:val="auto"/>
          <w:kern w:val="0"/>
          <w:sz w:val="32"/>
          <w:szCs w:val="36"/>
          <w:highlight w:val="none"/>
        </w:rPr>
      </w:pPr>
    </w:p>
    <w:p w14:paraId="2F1A3428">
      <w:pPr>
        <w:pStyle w:val="23"/>
        <w:spacing w:line="360" w:lineRule="auto"/>
        <w:outlineLvl w:val="0"/>
        <w:rPr>
          <w:rFonts w:hint="eastAsia"/>
          <w:b/>
          <w:bCs/>
          <w:color w:val="auto"/>
          <w:kern w:val="0"/>
          <w:sz w:val="32"/>
          <w:szCs w:val="36"/>
          <w:highlight w:val="none"/>
        </w:rPr>
      </w:pPr>
    </w:p>
    <w:p w14:paraId="1C2CF9FF">
      <w:pPr>
        <w:pStyle w:val="23"/>
        <w:spacing w:line="360" w:lineRule="auto"/>
        <w:outlineLvl w:val="0"/>
        <w:rPr>
          <w:rFonts w:hint="eastAsia"/>
          <w:b/>
          <w:bCs/>
          <w:color w:val="auto"/>
          <w:kern w:val="0"/>
          <w:sz w:val="32"/>
          <w:szCs w:val="36"/>
          <w:highlight w:val="none"/>
        </w:rPr>
      </w:pPr>
    </w:p>
    <w:p w14:paraId="18ECF27E">
      <w:pPr>
        <w:pStyle w:val="23"/>
        <w:spacing w:line="360" w:lineRule="auto"/>
        <w:outlineLvl w:val="0"/>
        <w:rPr>
          <w:rFonts w:hint="eastAsia"/>
          <w:b/>
          <w:bCs/>
          <w:color w:val="auto"/>
          <w:kern w:val="0"/>
          <w:sz w:val="32"/>
          <w:szCs w:val="36"/>
          <w:highlight w:val="none"/>
        </w:rPr>
      </w:pPr>
    </w:p>
    <w:p w14:paraId="27B42665">
      <w:pPr>
        <w:pStyle w:val="23"/>
        <w:spacing w:line="360" w:lineRule="auto"/>
        <w:outlineLvl w:val="0"/>
        <w:rPr>
          <w:rFonts w:hint="eastAsia"/>
          <w:b/>
          <w:bCs/>
          <w:color w:val="auto"/>
          <w:kern w:val="0"/>
          <w:sz w:val="32"/>
          <w:szCs w:val="36"/>
          <w:highlight w:val="none"/>
        </w:rPr>
      </w:pPr>
    </w:p>
    <w:p w14:paraId="5805F791">
      <w:pPr>
        <w:pStyle w:val="23"/>
        <w:spacing w:line="360" w:lineRule="auto"/>
        <w:outlineLvl w:val="0"/>
        <w:rPr>
          <w:rFonts w:hint="eastAsia"/>
          <w:b/>
          <w:bCs/>
          <w:color w:val="auto"/>
          <w:kern w:val="0"/>
          <w:sz w:val="32"/>
          <w:szCs w:val="36"/>
          <w:highlight w:val="none"/>
        </w:rPr>
      </w:pPr>
    </w:p>
    <w:p w14:paraId="715530CB">
      <w:pPr>
        <w:pStyle w:val="23"/>
        <w:spacing w:line="360" w:lineRule="auto"/>
        <w:outlineLvl w:val="0"/>
        <w:rPr>
          <w:rFonts w:hint="eastAsia"/>
          <w:b/>
          <w:bCs/>
          <w:color w:val="auto"/>
          <w:kern w:val="0"/>
          <w:sz w:val="32"/>
          <w:szCs w:val="36"/>
          <w:highlight w:val="none"/>
        </w:rPr>
      </w:pPr>
    </w:p>
    <w:p w14:paraId="63B66D66">
      <w:pPr>
        <w:pStyle w:val="23"/>
        <w:spacing w:line="360" w:lineRule="auto"/>
        <w:outlineLvl w:val="0"/>
        <w:rPr>
          <w:rFonts w:hint="eastAsia"/>
          <w:b/>
          <w:bCs/>
          <w:color w:val="auto"/>
          <w:kern w:val="0"/>
          <w:sz w:val="32"/>
          <w:szCs w:val="36"/>
          <w:highlight w:val="none"/>
        </w:rPr>
      </w:pPr>
    </w:p>
    <w:p w14:paraId="5412C53E">
      <w:pPr>
        <w:pStyle w:val="23"/>
        <w:spacing w:line="360" w:lineRule="auto"/>
        <w:outlineLvl w:val="0"/>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2"/>
          <w:szCs w:val="22"/>
          <w:highlight w:val="none"/>
        </w:rPr>
      </w:pPr>
      <w:r>
        <w:rPr>
          <w:rFonts w:hint="eastAsia"/>
          <w:b/>
          <w:color w:val="auto"/>
          <w:sz w:val="22"/>
          <w:szCs w:val="22"/>
          <w:highlight w:val="none"/>
          <w:lang w:val="en-US" w:eastAsia="zh-CN"/>
        </w:rPr>
        <w:t>南方医科大学第五附属医院口腔显微镜项目</w:t>
      </w:r>
      <w:r>
        <w:rPr>
          <w:rFonts w:hint="eastAsia"/>
          <w:b/>
          <w:color w:val="auto"/>
          <w:sz w:val="22"/>
          <w:szCs w:val="22"/>
          <w:highlight w:val="none"/>
        </w:rPr>
        <w:t>评分表</w:t>
      </w:r>
    </w:p>
    <w:p w14:paraId="754EA73A">
      <w:pPr>
        <w:tabs>
          <w:tab w:val="left" w:pos="3656"/>
        </w:tabs>
        <w:jc w:val="right"/>
        <w:rPr>
          <w:b/>
          <w:color w:val="auto"/>
          <w:szCs w:val="21"/>
          <w:highlight w:val="none"/>
        </w:rPr>
      </w:pPr>
    </w:p>
    <w:tbl>
      <w:tblPr>
        <w:tblStyle w:val="17"/>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44"/>
        <w:gridCol w:w="7150"/>
        <w:gridCol w:w="90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7"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44"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7150"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0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77"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544"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31961784">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22</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2</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399523CE">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11</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0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22</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677"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544"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7150" w:type="dxa"/>
            <w:shd w:val="clear" w:color="auto" w:fill="auto"/>
            <w:vAlign w:val="center"/>
          </w:tcPr>
          <w:p w14:paraId="1B44E46F">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13</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10</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7</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4</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1870717E">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22</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90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13分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7"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544"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7150"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0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7"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544"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7150"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0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677"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544"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7150"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7"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544"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7150"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0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7"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544"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7150"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0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71"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0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66493224">
      <w:pPr>
        <w:pStyle w:val="23"/>
        <w:spacing w:line="360" w:lineRule="auto"/>
        <w:rPr>
          <w:rFonts w:ascii="宋体" w:hAnsi="宋体" w:cs="宋体"/>
          <w:b/>
          <w:bCs/>
          <w:color w:val="auto"/>
          <w:sz w:val="24"/>
          <w:highlight w:val="none"/>
        </w:rPr>
      </w:pPr>
    </w:p>
    <w:p w14:paraId="7794795A">
      <w:pPr>
        <w:pStyle w:val="23"/>
        <w:spacing w:line="360" w:lineRule="auto"/>
        <w:rPr>
          <w:rFonts w:ascii="宋体" w:hAnsi="宋体" w:cs="宋体"/>
          <w:b/>
          <w:bCs/>
          <w:color w:val="auto"/>
          <w:sz w:val="24"/>
          <w:highlight w:val="none"/>
        </w:rPr>
      </w:pPr>
    </w:p>
    <w:p w14:paraId="517A61DA">
      <w:pPr>
        <w:pStyle w:val="23"/>
        <w:spacing w:line="360" w:lineRule="auto"/>
        <w:rPr>
          <w:rFonts w:ascii="宋体" w:hAnsi="宋体" w:cs="宋体"/>
          <w:b/>
          <w:bCs/>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A949DAB">
      <w:pPr>
        <w:pStyle w:val="13"/>
        <w:rPr>
          <w:color w:val="auto"/>
          <w:highlight w:val="none"/>
        </w:rPr>
      </w:pPr>
    </w:p>
    <w:p w14:paraId="5516AAAE">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888"/>
      <w:bookmarkStart w:id="29" w:name="_Toc15582"/>
      <w:bookmarkStart w:id="30" w:name="_Toc91515617"/>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21856"/>
      <w:bookmarkStart w:id="32" w:name="_Toc84838886"/>
      <w:bookmarkStart w:id="33" w:name="_Toc2217"/>
      <w:bookmarkStart w:id="34" w:name="_Toc27578"/>
      <w:bookmarkStart w:id="35" w:name="_Toc28334"/>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25614"/>
      <w:bookmarkStart w:id="37" w:name="_Toc20588"/>
      <w:bookmarkStart w:id="38" w:name="_Toc1978"/>
      <w:bookmarkStart w:id="39" w:name="_Toc11301"/>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23413"/>
      <w:bookmarkStart w:id="41" w:name="_Toc415"/>
      <w:bookmarkStart w:id="42" w:name="_Toc13771"/>
      <w:bookmarkStart w:id="43" w:name="_Toc7926"/>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27806"/>
      <w:bookmarkStart w:id="45" w:name="_Toc11989"/>
      <w:bookmarkStart w:id="46" w:name="_Toc20811"/>
      <w:bookmarkStart w:id="47" w:name="_Toc20975"/>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27766"/>
      <w:bookmarkStart w:id="49" w:name="_Toc9267"/>
      <w:bookmarkStart w:id="50" w:name="_Toc7035"/>
      <w:bookmarkStart w:id="51" w:name="_Toc13858"/>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20103"/>
      <w:bookmarkStart w:id="53" w:name="_Toc14663"/>
      <w:bookmarkStart w:id="54" w:name="_Toc22269"/>
      <w:bookmarkStart w:id="55" w:name="_Toc10312"/>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2284"/>
      <w:bookmarkStart w:id="57" w:name="_Toc492"/>
      <w:bookmarkStart w:id="58" w:name="_Toc29510"/>
      <w:bookmarkStart w:id="59" w:name="_Toc8651"/>
      <w:r>
        <w:rPr>
          <w:rFonts w:ascii="宋体" w:hAnsi="宋体" w:cs="宋体"/>
          <w:color w:val="auto"/>
          <w:kern w:val="0"/>
          <w:sz w:val="30"/>
          <w:szCs w:val="30"/>
          <w:highlight w:val="none"/>
        </w:rPr>
        <w:t>日    期：</w:t>
      </w:r>
      <w:bookmarkEnd w:id="56"/>
      <w:bookmarkEnd w:id="57"/>
      <w:bookmarkEnd w:id="58"/>
      <w:bookmarkEnd w:id="59"/>
    </w:p>
    <w:p w14:paraId="42F3FA69">
      <w:pPr>
        <w:jc w:val="both"/>
        <w:outlineLvl w:val="0"/>
        <w:rPr>
          <w:rFonts w:hint="eastAsia"/>
          <w:b/>
          <w:bCs/>
          <w:color w:val="auto"/>
          <w:kern w:val="0"/>
          <w:sz w:val="32"/>
          <w:szCs w:val="36"/>
          <w:highlight w:val="none"/>
          <w:lang w:val="en-US" w:eastAsia="zh-CN"/>
        </w:rPr>
      </w:pPr>
      <w:bookmarkStart w:id="60" w:name="_Toc91499297"/>
      <w:bookmarkStart w:id="61" w:name="_Toc91515626"/>
    </w:p>
    <w:p w14:paraId="08AFDF29">
      <w:pPr>
        <w:jc w:val="center"/>
        <w:outlineLvl w:val="0"/>
        <w:rPr>
          <w:rFonts w:hint="eastAsia"/>
          <w:b/>
          <w:bCs/>
          <w:color w:val="auto"/>
          <w:kern w:val="0"/>
          <w:sz w:val="32"/>
          <w:szCs w:val="36"/>
          <w:highlight w:val="none"/>
          <w:lang w:val="en-US" w:eastAsia="zh-CN"/>
        </w:rPr>
      </w:pPr>
    </w:p>
    <w:p w14:paraId="0D090B1F">
      <w:pPr>
        <w:jc w:val="center"/>
        <w:outlineLvl w:val="0"/>
        <w:rPr>
          <w:rFonts w:hint="eastAsia"/>
          <w:b/>
          <w:bCs/>
          <w:color w:val="auto"/>
          <w:kern w:val="0"/>
          <w:sz w:val="32"/>
          <w:szCs w:val="36"/>
          <w:highlight w:val="none"/>
          <w:lang w:val="en-US" w:eastAsia="zh-CN"/>
        </w:rPr>
      </w:pPr>
    </w:p>
    <w:p w14:paraId="054E441C">
      <w:pPr>
        <w:jc w:val="center"/>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b w:val="0"/>
                <w:bCs w:val="0"/>
                <w:color w:val="auto"/>
                <w:szCs w:val="21"/>
                <w:highlight w:val="none"/>
                <w:lang w:eastAsia="zh-CN"/>
              </w:rPr>
              <w:t>采购</w:t>
            </w:r>
            <w:r>
              <w:rPr>
                <w:rFonts w:hint="eastAsia" w:ascii="宋体" w:hAnsi="宋体"/>
                <w:b w:val="0"/>
                <w:bCs w:val="0"/>
                <w:color w:val="auto"/>
                <w:szCs w:val="21"/>
                <w:highlight w:val="none"/>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27269"/>
      <w:bookmarkStart w:id="63" w:name="_Toc6149"/>
      <w:bookmarkStart w:id="64" w:name="_Toc2890"/>
      <w:bookmarkStart w:id="65" w:name="_Toc21582"/>
      <w:bookmarkStart w:id="66" w:name="_Toc7117"/>
      <w:bookmarkStart w:id="67" w:name="_Toc14500"/>
      <w:bookmarkStart w:id="68" w:name="_Toc23070"/>
      <w:bookmarkStart w:id="69" w:name="_Toc32603"/>
      <w:bookmarkStart w:id="70" w:name="_Toc24236"/>
      <w:bookmarkStart w:id="71" w:name="_Toc24209"/>
      <w:bookmarkStart w:id="72" w:name="_Toc2728"/>
      <w:bookmarkStart w:id="73" w:name="_Toc11551"/>
      <w:bookmarkStart w:id="74" w:name="_Toc2653"/>
      <w:bookmarkStart w:id="75" w:name="_Toc18394"/>
      <w:bookmarkStart w:id="76" w:name="_Toc2130"/>
      <w:bookmarkStart w:id="77" w:name="_Toc40776120"/>
      <w:bookmarkStart w:id="78" w:name="_Toc6169"/>
      <w:bookmarkStart w:id="79" w:name="_Toc17997"/>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台</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2</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color w:val="auto"/>
          <w:sz w:val="24"/>
          <w:highlight w:val="none"/>
        </w:rPr>
      </w:pPr>
      <w:r>
        <w:rPr>
          <w:rFonts w:hint="eastAsia" w:ascii="宋体" w:hAnsi="宋体"/>
          <w:color w:val="auto"/>
          <w:sz w:val="24"/>
          <w:highlight w:val="none"/>
        </w:rPr>
        <w:t>附加内容：</w:t>
      </w:r>
      <w:r>
        <w:rPr>
          <w:rFonts w:ascii="宋体" w:hAnsi="宋体"/>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color w:val="auto"/>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3593"/>
      <w:bookmarkStart w:id="81" w:name="_Toc6214"/>
      <w:bookmarkStart w:id="82" w:name="_Toc21213"/>
      <w:bookmarkStart w:id="83" w:name="_Toc31077"/>
      <w:bookmarkStart w:id="84" w:name="_Toc28851"/>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A49CE1C">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both"/>
        <w:rPr>
          <w:b/>
          <w:bCs/>
          <w:color w:val="auto"/>
          <w:sz w:val="32"/>
          <w:szCs w:val="32"/>
          <w:highlight w:val="none"/>
        </w:rPr>
      </w:pPr>
    </w:p>
    <w:p w14:paraId="0012CFA6">
      <w:pPr>
        <w:pStyle w:val="27"/>
        <w:tabs>
          <w:tab w:val="left" w:pos="1050"/>
          <w:tab w:val="center" w:pos="4535"/>
        </w:tabs>
        <w:spacing w:line="360" w:lineRule="auto"/>
        <w:jc w:val="both"/>
        <w:rPr>
          <w:b/>
          <w:bCs/>
          <w:color w:val="auto"/>
          <w:sz w:val="32"/>
          <w:szCs w:val="32"/>
          <w:highlight w:val="none"/>
        </w:rPr>
      </w:pPr>
    </w:p>
    <w:p w14:paraId="24C15AAA">
      <w:pPr>
        <w:tabs>
          <w:tab w:val="left" w:pos="3656"/>
        </w:tabs>
        <w:jc w:val="center"/>
        <w:outlineLvl w:val="0"/>
        <w:rPr>
          <w:b/>
          <w:color w:val="auto"/>
          <w:sz w:val="22"/>
          <w:szCs w:val="22"/>
          <w:highlight w:val="none"/>
        </w:rPr>
      </w:pPr>
      <w:bookmarkStart w:id="85" w:name="_Toc4088"/>
      <w:r>
        <w:rPr>
          <w:rFonts w:hint="eastAsia"/>
          <w:b/>
          <w:color w:val="auto"/>
          <w:sz w:val="22"/>
          <w:szCs w:val="22"/>
          <w:highlight w:val="none"/>
          <w:lang w:val="en-US" w:eastAsia="zh-CN"/>
        </w:rPr>
        <w:t>南方医科大学第五附属医院口腔显微镜项目</w:t>
      </w:r>
      <w:r>
        <w:rPr>
          <w:rFonts w:hint="eastAsia"/>
          <w:b/>
          <w:color w:val="auto"/>
          <w:sz w:val="22"/>
          <w:szCs w:val="22"/>
          <w:highlight w:val="none"/>
        </w:rPr>
        <w:t>评分自查表</w:t>
      </w:r>
      <w:bookmarkEnd w:id="85"/>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374053A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008960E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35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782CCE87">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22</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2</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7B27ED4C">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11</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74" w:type="dxa"/>
            <w:shd w:val="clear" w:color="auto" w:fill="auto"/>
            <w:vAlign w:val="center"/>
          </w:tcPr>
          <w:p w14:paraId="77B31B1B">
            <w:pPr>
              <w:rPr>
                <w:b w:val="0"/>
                <w:bCs w:val="0"/>
                <w:color w:val="auto"/>
              </w:rPr>
            </w:pPr>
            <w:r>
              <w:rPr>
                <w:rFonts w:hint="eastAsia"/>
                <w:b w:val="0"/>
                <w:bCs w:val="0"/>
                <w:color w:val="auto"/>
                <w:lang w:val="en-US" w:eastAsia="zh-CN"/>
              </w:rPr>
              <w:t>2.</w:t>
            </w:r>
            <w:r>
              <w:rPr>
                <w:b w:val="0"/>
                <w:bCs w:val="0"/>
                <w:color w:val="auto"/>
              </w:rPr>
              <w:t>完全满足</w:t>
            </w:r>
            <w:r>
              <w:rPr>
                <w:rFonts w:hint="eastAsia"/>
                <w:b w:val="0"/>
                <w:bCs w:val="0"/>
                <w:color w:val="auto"/>
                <w:lang w:eastAsia="zh-CN"/>
              </w:rPr>
              <w:t>采购需求</w:t>
            </w:r>
            <w:r>
              <w:rPr>
                <w:b w:val="0"/>
                <w:bCs w:val="0"/>
                <w:color w:val="auto"/>
              </w:rPr>
              <w:t>中的非“▲”的参数要求的得满分</w:t>
            </w:r>
            <w:r>
              <w:rPr>
                <w:rFonts w:hint="eastAsia"/>
                <w:b w:val="0"/>
                <w:bCs w:val="0"/>
                <w:color w:val="auto"/>
                <w:lang w:val="en-US" w:eastAsia="zh-CN"/>
              </w:rPr>
              <w:t>13</w:t>
            </w:r>
            <w:r>
              <w:rPr>
                <w:b w:val="0"/>
                <w:bCs w:val="0"/>
                <w:color w:val="auto"/>
              </w:rPr>
              <w:t>分；有1-</w:t>
            </w:r>
            <w:r>
              <w:rPr>
                <w:rFonts w:hint="eastAsia"/>
                <w:b w:val="0"/>
                <w:bCs w:val="0"/>
                <w:color w:val="auto"/>
                <w:lang w:val="en-US" w:eastAsia="zh-CN"/>
              </w:rPr>
              <w:t>3</w:t>
            </w:r>
            <w:r>
              <w:rPr>
                <w:b w:val="0"/>
                <w:bCs w:val="0"/>
                <w:color w:val="auto"/>
              </w:rPr>
              <w:t>条非“▲”参数要求不满足的得</w:t>
            </w:r>
            <w:r>
              <w:rPr>
                <w:rFonts w:hint="eastAsia"/>
                <w:b w:val="0"/>
                <w:bCs w:val="0"/>
                <w:color w:val="auto"/>
                <w:lang w:val="en-US" w:eastAsia="zh-CN"/>
              </w:rPr>
              <w:t>10</w:t>
            </w:r>
            <w:r>
              <w:rPr>
                <w:b w:val="0"/>
                <w:bCs w:val="0"/>
                <w:color w:val="auto"/>
              </w:rPr>
              <w:t>分；有</w:t>
            </w:r>
            <w:r>
              <w:rPr>
                <w:rFonts w:hint="eastAsia"/>
                <w:b w:val="0"/>
                <w:bCs w:val="0"/>
                <w:color w:val="auto"/>
                <w:lang w:val="en-US" w:eastAsia="zh-CN"/>
              </w:rPr>
              <w:t>4</w:t>
            </w:r>
            <w:r>
              <w:rPr>
                <w:b w:val="0"/>
                <w:bCs w:val="0"/>
                <w:color w:val="auto"/>
              </w:rPr>
              <w:t>-</w:t>
            </w:r>
            <w:r>
              <w:rPr>
                <w:rFonts w:hint="eastAsia"/>
                <w:b w:val="0"/>
                <w:bCs w:val="0"/>
                <w:color w:val="auto"/>
                <w:lang w:val="en-US" w:eastAsia="zh-CN"/>
              </w:rPr>
              <w:t>6</w:t>
            </w:r>
            <w:r>
              <w:rPr>
                <w:b w:val="0"/>
                <w:bCs w:val="0"/>
                <w:color w:val="auto"/>
              </w:rPr>
              <w:t>条非“▲”参数要求不满足的得</w:t>
            </w:r>
            <w:r>
              <w:rPr>
                <w:rFonts w:hint="eastAsia"/>
                <w:b w:val="0"/>
                <w:bCs w:val="0"/>
                <w:color w:val="auto"/>
                <w:lang w:val="en-US" w:eastAsia="zh-CN"/>
              </w:rPr>
              <w:t>7</w:t>
            </w:r>
            <w:r>
              <w:rPr>
                <w:b w:val="0"/>
                <w:bCs w:val="0"/>
                <w:color w:val="auto"/>
              </w:rPr>
              <w:t>分；超过</w:t>
            </w:r>
            <w:r>
              <w:rPr>
                <w:rFonts w:hint="eastAsia"/>
                <w:b w:val="0"/>
                <w:bCs w:val="0"/>
                <w:color w:val="auto"/>
                <w:lang w:val="en-US" w:eastAsia="zh-CN"/>
              </w:rPr>
              <w:t>7-10</w:t>
            </w:r>
            <w:r>
              <w:rPr>
                <w:b w:val="0"/>
                <w:bCs w:val="0"/>
                <w:color w:val="auto"/>
              </w:rPr>
              <w:t>条非“▲”参数</w:t>
            </w:r>
            <w:r>
              <w:rPr>
                <w:rFonts w:hint="eastAsia"/>
                <w:b w:val="0"/>
                <w:bCs w:val="0"/>
                <w:color w:val="auto"/>
                <w:lang w:eastAsia="zh-CN"/>
              </w:rPr>
              <w:t>要求</w:t>
            </w:r>
            <w:r>
              <w:rPr>
                <w:b w:val="0"/>
                <w:bCs w:val="0"/>
                <w:color w:val="auto"/>
              </w:rPr>
              <w:t>不满足的得</w:t>
            </w:r>
            <w:r>
              <w:rPr>
                <w:rFonts w:hint="eastAsia"/>
                <w:b w:val="0"/>
                <w:bCs w:val="0"/>
                <w:color w:val="auto"/>
                <w:lang w:val="en-US" w:eastAsia="zh-CN"/>
              </w:rPr>
              <w:t>4</w:t>
            </w:r>
            <w:r>
              <w:rPr>
                <w:b w:val="0"/>
                <w:bCs w:val="0"/>
                <w:color w:val="auto"/>
              </w:rPr>
              <w:t>分</w:t>
            </w:r>
            <w:r>
              <w:rPr>
                <w:rFonts w:hint="eastAsia"/>
                <w:b w:val="0"/>
                <w:bCs w:val="0"/>
                <w:color w:val="auto"/>
                <w:lang w:eastAsia="zh-CN"/>
              </w:rPr>
              <w:t>；超过10条非“▲”参数要求不满足的得</w:t>
            </w:r>
            <w:r>
              <w:rPr>
                <w:rFonts w:hint="eastAsia"/>
                <w:b w:val="0"/>
                <w:bCs w:val="0"/>
                <w:color w:val="auto"/>
                <w:lang w:val="en-US" w:eastAsia="zh-CN"/>
              </w:rPr>
              <w:t>0</w:t>
            </w:r>
            <w:r>
              <w:rPr>
                <w:rFonts w:hint="eastAsia"/>
                <w:b w:val="0"/>
                <w:bCs w:val="0"/>
                <w:color w:val="auto"/>
                <w:lang w:eastAsia="zh-CN"/>
              </w:rPr>
              <w:t>分。</w:t>
            </w:r>
          </w:p>
          <w:p w14:paraId="207E3806">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22</w:t>
            </w:r>
            <w:r>
              <w:rPr>
                <w:rFonts w:hint="eastAsia"/>
                <w:b/>
                <w:bCs/>
                <w:color w:val="auto"/>
                <w:lang w:eastAsia="zh-CN"/>
              </w:rPr>
              <w:t>项，如采购需求中有明确要求提供证明材料的，则以采购需求要求的为准;如采购需求中无明确要求证明材料的，根据供应商提供的采购需求偏离表响应为准。未提供不得分。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13分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46F10A12">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043F8D">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27DB088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3DCF8F7F">
            <w:pP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0918998E">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563A2D88">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74" w:type="dxa"/>
            <w:shd w:val="clear" w:color="auto" w:fill="auto"/>
            <w:vAlign w:val="center"/>
          </w:tcPr>
          <w:p w14:paraId="07D820FF">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74609BA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471CE13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1DF4D7A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1D860AD">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4852AD3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72EEBEA">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b/>
                <w:bCs/>
                <w:color w:val="auto"/>
                <w:szCs w:val="21"/>
                <w:highlight w:val="none"/>
                <w:lang w:val="en-US" w:eastAsia="zh-CN"/>
              </w:rPr>
              <w:t>2</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0F1261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  </w:t>
            </w:r>
          </w:p>
          <w:p w14:paraId="28019C9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  </w:t>
            </w:r>
          </w:p>
          <w:p w14:paraId="07C8FA5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xml:space="preserve">分；  </w:t>
            </w:r>
          </w:p>
          <w:p w14:paraId="50E35201">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302" w:type="dxa"/>
            <w:shd w:val="clear" w:color="auto" w:fill="auto"/>
            <w:vAlign w:val="center"/>
          </w:tcPr>
          <w:p w14:paraId="4EA6421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4FE816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0629E68C">
      <w:pPr>
        <w:pStyle w:val="27"/>
        <w:tabs>
          <w:tab w:val="left" w:pos="1050"/>
          <w:tab w:val="center" w:pos="4535"/>
        </w:tabs>
        <w:spacing w:line="360" w:lineRule="auto"/>
        <w:jc w:val="both"/>
        <w:outlineLvl w:val="0"/>
        <w:rPr>
          <w:rFonts w:hint="eastAsia"/>
          <w:b/>
          <w:bCs/>
          <w:color w:val="auto"/>
          <w:sz w:val="32"/>
          <w:szCs w:val="32"/>
          <w:highlight w:val="none"/>
        </w:rPr>
      </w:pPr>
      <w:bookmarkStart w:id="86" w:name="_Toc12491"/>
      <w:bookmarkStart w:id="87" w:name="_Toc24566"/>
      <w:bookmarkStart w:id="88" w:name="_Toc365"/>
    </w:p>
    <w:p w14:paraId="5D1A865B">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89" w:name="_Toc28957"/>
      <w:bookmarkStart w:id="90" w:name="_Toc3758"/>
      <w:bookmarkStart w:id="91" w:name="_Toc23685"/>
      <w:bookmarkStart w:id="92" w:name="_Toc22175"/>
      <w:bookmarkStart w:id="93" w:name="_Toc14591"/>
      <w:bookmarkStart w:id="94" w:name="_Toc3241"/>
      <w:bookmarkStart w:id="95" w:name="_Toc18443"/>
      <w:bookmarkStart w:id="96" w:name="_Toc15050"/>
      <w:bookmarkStart w:id="97" w:name="_Toc14853"/>
      <w:bookmarkStart w:id="98" w:name="_Toc14020"/>
      <w:bookmarkStart w:id="99" w:name="_Toc7276"/>
    </w:p>
    <w:p w14:paraId="5D9FBBCC">
      <w:pPr>
        <w:pStyle w:val="27"/>
        <w:spacing w:line="360" w:lineRule="auto"/>
        <w:jc w:val="center"/>
        <w:rPr>
          <w:b/>
          <w:bCs/>
          <w:color w:val="auto"/>
          <w:sz w:val="32"/>
          <w:szCs w:val="32"/>
          <w:highlight w:val="none"/>
        </w:rPr>
      </w:pPr>
    </w:p>
    <w:p w14:paraId="349E0767">
      <w:pPr>
        <w:pStyle w:val="27"/>
        <w:spacing w:line="360" w:lineRule="auto"/>
        <w:jc w:val="center"/>
        <w:rPr>
          <w:b/>
          <w:bCs/>
          <w:color w:val="auto"/>
          <w:sz w:val="32"/>
          <w:szCs w:val="32"/>
          <w:highlight w:val="none"/>
        </w:rPr>
      </w:pPr>
    </w:p>
    <w:p w14:paraId="1CC9520A">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00" w:name="_Toc6857"/>
      <w:bookmarkStart w:id="101" w:name="_Toc19701"/>
      <w:bookmarkStart w:id="102" w:name="_Toc26085"/>
      <w:bookmarkStart w:id="103" w:name="_Toc15848"/>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2CB2C86D">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05" w:name="_Toc17932"/>
      <w:bookmarkStart w:id="106" w:name="_Toc27834"/>
      <w:bookmarkStart w:id="107" w:name="_Toc16816"/>
      <w:bookmarkStart w:id="108" w:name="_Toc11034"/>
      <w:bookmarkStart w:id="109" w:name="_Toc16193"/>
      <w:bookmarkStart w:id="110" w:name="_Toc14321"/>
      <w:bookmarkStart w:id="111" w:name="_Toc11836"/>
      <w:bookmarkStart w:id="112" w:name="_Toc21430"/>
      <w:bookmarkStart w:id="113" w:name="_Toc24705"/>
      <w:bookmarkStart w:id="114" w:name="_Toc14093"/>
      <w:bookmarkStart w:id="115" w:name="_Toc11984"/>
      <w:bookmarkStart w:id="116" w:name="_Toc19803"/>
      <w:bookmarkStart w:id="117" w:name="_Toc2196"/>
      <w:bookmarkStart w:id="118" w:name="_Toc1521"/>
      <w:bookmarkStart w:id="119" w:name="_Toc9239"/>
      <w:bookmarkStart w:id="120" w:name="_Toc5396"/>
      <w:bookmarkStart w:id="121" w:name="_Toc25012"/>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7F66E72F">
      <w:pPr>
        <w:pStyle w:val="8"/>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19080"/>
      <w:bookmarkStart w:id="124" w:name="_Toc5541"/>
      <w:bookmarkStart w:id="125" w:name="_Toc28881"/>
      <w:bookmarkStart w:id="126" w:name="_Toc10009"/>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27" w:name="_Toc22349"/>
      <w:bookmarkStart w:id="128" w:name="_Toc6773"/>
      <w:bookmarkStart w:id="129" w:name="_Toc5237"/>
      <w:bookmarkStart w:id="130" w:name="_Toc20949"/>
      <w:bookmarkStart w:id="131" w:name="_Toc2372"/>
      <w:bookmarkStart w:id="132" w:name="_Toc21571"/>
      <w:bookmarkStart w:id="133" w:name="_Toc12567"/>
      <w:bookmarkStart w:id="134" w:name="_Toc4538"/>
      <w:bookmarkStart w:id="135" w:name="_Toc1097"/>
      <w:bookmarkStart w:id="136" w:name="_Toc12986"/>
      <w:bookmarkStart w:id="137" w:name="_Toc9308"/>
      <w:bookmarkStart w:id="138" w:name="_Toc9085"/>
      <w:bookmarkStart w:id="139" w:name="_Toc9813"/>
      <w:bookmarkStart w:id="140" w:name="_Toc8464"/>
      <w:bookmarkStart w:id="141" w:name="_Toc29986"/>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32039"/>
      <w:bookmarkStart w:id="143" w:name="_Toc11483"/>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06087C49">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AC1DDEF">
      <w:pPr>
        <w:spacing w:line="400" w:lineRule="exact"/>
        <w:ind w:firstLine="48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706F9369">
      <w:pPr>
        <w:spacing w:line="400" w:lineRule="exact"/>
        <w:ind w:firstLine="482"/>
        <w:jc w:val="center"/>
        <w:rPr>
          <w:rFonts w:hint="eastAsia" w:asciiTheme="minorEastAsia" w:hAnsiTheme="minorEastAsia" w:eastAsiaTheme="minorEastAsia" w:cstheme="minorEastAsia"/>
          <w:b/>
          <w:color w:val="auto"/>
          <w:szCs w:val="21"/>
          <w:highlight w:val="none"/>
        </w:rPr>
      </w:pPr>
    </w:p>
    <w:p w14:paraId="00B262F8">
      <w:pPr>
        <w:spacing w:line="400" w:lineRule="exact"/>
        <w:ind w:firstLine="482"/>
        <w:jc w:val="center"/>
        <w:rPr>
          <w:rFonts w:hint="eastAsia" w:asciiTheme="minorEastAsia" w:hAnsiTheme="minorEastAsia" w:eastAsiaTheme="minorEastAsia" w:cstheme="minorEastAsia"/>
          <w:b/>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5D5FCFDE">
      <w:pPr>
        <w:pStyle w:val="23"/>
        <w:rPr>
          <w:rFonts w:ascii="宋体" w:hAnsi="宋体" w:cs="Arial"/>
          <w:b/>
          <w:color w:val="auto"/>
          <w:sz w:val="24"/>
          <w:highlight w:val="none"/>
        </w:rPr>
      </w:pPr>
    </w:p>
    <w:p w14:paraId="2FDAF3DB">
      <w:pPr>
        <w:pStyle w:val="13"/>
        <w:outlineLvl w:val="0"/>
        <w:rPr>
          <w:rFonts w:asciiTheme="minorEastAsia" w:hAnsiTheme="minorEastAsia" w:eastAsiaTheme="minorEastAsia"/>
          <w:b/>
          <w:color w:val="auto"/>
          <w:sz w:val="24"/>
          <w:highlight w:val="none"/>
        </w:rPr>
      </w:pPr>
      <w:bookmarkStart w:id="146" w:name="_Toc3458"/>
      <w:bookmarkStart w:id="147" w:name="_Toc27318"/>
      <w:bookmarkStart w:id="148" w:name="_Toc25701"/>
      <w:bookmarkStart w:id="149" w:name="_Toc15683"/>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74FB372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E08DF81">
            <w:pPr>
              <w:widowControl/>
              <w:spacing w:line="360" w:lineRule="auto"/>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00F186C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ADF5D66">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E569CE7">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0EFC1FA">
            <w:pPr>
              <w:jc w:val="center"/>
              <w:rPr>
                <w:rFonts w:ascii="宋体" w:hAnsi="宋体"/>
                <w:color w:val="auto"/>
                <w:sz w:val="24"/>
                <w:highlight w:val="none"/>
              </w:rPr>
            </w:pPr>
          </w:p>
        </w:tc>
      </w:tr>
      <w:tr w14:paraId="2B3F0E17">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A3184A7">
            <w:pPr>
              <w:widowControl/>
              <w:spacing w:line="360" w:lineRule="auto"/>
              <w:jc w:val="center"/>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64F7554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8C95C4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D7E497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DB65EE1">
            <w:pPr>
              <w:jc w:val="center"/>
              <w:rPr>
                <w:rFonts w:ascii="宋体" w:hAnsi="宋体"/>
                <w:color w:val="auto"/>
                <w:sz w:val="24"/>
                <w:highlight w:val="none"/>
              </w:rPr>
            </w:pPr>
          </w:p>
        </w:tc>
      </w:tr>
      <w:tr w14:paraId="11C037E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08E0647">
            <w:pPr>
              <w:widowControl/>
              <w:spacing w:line="360" w:lineRule="auto"/>
              <w:jc w:val="center"/>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581CD15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680CE806">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87159A9">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5043E86">
            <w:pPr>
              <w:jc w:val="center"/>
              <w:rPr>
                <w:rFonts w:ascii="宋体" w:hAnsi="宋体"/>
                <w:color w:val="auto"/>
                <w:sz w:val="24"/>
                <w:highlight w:val="none"/>
              </w:rPr>
            </w:pPr>
          </w:p>
        </w:tc>
      </w:tr>
    </w:tbl>
    <w:p w14:paraId="66EA7932">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27</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E9725CE2"/>
    <w:multiLevelType w:val="singleLevel"/>
    <w:tmpl w:val="E9725CE2"/>
    <w:lvl w:ilvl="0" w:tentative="0">
      <w:start w:val="1"/>
      <w:numFmt w:val="chineseCounting"/>
      <w:suff w:val="space"/>
      <w:lvlText w:val="第%1部分"/>
      <w:lvlJc w:val="left"/>
      <w:rPr>
        <w:rFonts w:hint="eastAsia"/>
      </w:rPr>
    </w:lvl>
  </w:abstractNum>
  <w:abstractNum w:abstractNumId="3">
    <w:nsid w:val="028A1408"/>
    <w:multiLevelType w:val="singleLevel"/>
    <w:tmpl w:val="028A1408"/>
    <w:lvl w:ilvl="0" w:tentative="0">
      <w:start w:val="4"/>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050D"/>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D2752A"/>
    <w:rsid w:val="02F34145"/>
    <w:rsid w:val="03766311"/>
    <w:rsid w:val="03B23DD3"/>
    <w:rsid w:val="03F37F57"/>
    <w:rsid w:val="047C053B"/>
    <w:rsid w:val="04956A61"/>
    <w:rsid w:val="04A722F0"/>
    <w:rsid w:val="04DB3EC7"/>
    <w:rsid w:val="051F7339"/>
    <w:rsid w:val="054C370F"/>
    <w:rsid w:val="05575AC4"/>
    <w:rsid w:val="0563090D"/>
    <w:rsid w:val="0584434F"/>
    <w:rsid w:val="05F250AD"/>
    <w:rsid w:val="06320987"/>
    <w:rsid w:val="064621DB"/>
    <w:rsid w:val="066C4408"/>
    <w:rsid w:val="067C2431"/>
    <w:rsid w:val="06B37672"/>
    <w:rsid w:val="06D53D90"/>
    <w:rsid w:val="070103DE"/>
    <w:rsid w:val="07155011"/>
    <w:rsid w:val="071B55C3"/>
    <w:rsid w:val="0738380D"/>
    <w:rsid w:val="075E248C"/>
    <w:rsid w:val="076C043D"/>
    <w:rsid w:val="07717FE4"/>
    <w:rsid w:val="0822685D"/>
    <w:rsid w:val="08323CDC"/>
    <w:rsid w:val="088E173E"/>
    <w:rsid w:val="08C07E24"/>
    <w:rsid w:val="08C946BC"/>
    <w:rsid w:val="0A460D6B"/>
    <w:rsid w:val="0A726737"/>
    <w:rsid w:val="0AAE36E1"/>
    <w:rsid w:val="0ADB0F46"/>
    <w:rsid w:val="0AE41CDE"/>
    <w:rsid w:val="0AEC3153"/>
    <w:rsid w:val="0C21655A"/>
    <w:rsid w:val="0C7D0976"/>
    <w:rsid w:val="0C865B71"/>
    <w:rsid w:val="0CCC323C"/>
    <w:rsid w:val="0CEA502E"/>
    <w:rsid w:val="0D070E59"/>
    <w:rsid w:val="0D565967"/>
    <w:rsid w:val="0D6C49AA"/>
    <w:rsid w:val="0D987605"/>
    <w:rsid w:val="0DC108C7"/>
    <w:rsid w:val="0E3177FA"/>
    <w:rsid w:val="0E4137B5"/>
    <w:rsid w:val="0E7C0F26"/>
    <w:rsid w:val="0EA9707C"/>
    <w:rsid w:val="0EBD7892"/>
    <w:rsid w:val="0F24110D"/>
    <w:rsid w:val="0F4B5E10"/>
    <w:rsid w:val="0FD97D81"/>
    <w:rsid w:val="100C6724"/>
    <w:rsid w:val="10402E20"/>
    <w:rsid w:val="10547D99"/>
    <w:rsid w:val="107C5DD0"/>
    <w:rsid w:val="10C34956"/>
    <w:rsid w:val="10F93609"/>
    <w:rsid w:val="111451B1"/>
    <w:rsid w:val="11457119"/>
    <w:rsid w:val="11985EB2"/>
    <w:rsid w:val="11987B90"/>
    <w:rsid w:val="11A2533F"/>
    <w:rsid w:val="11B5417B"/>
    <w:rsid w:val="122D652B"/>
    <w:rsid w:val="12833BB9"/>
    <w:rsid w:val="12C30C3D"/>
    <w:rsid w:val="12D44A81"/>
    <w:rsid w:val="12FF7C3B"/>
    <w:rsid w:val="13A07EA8"/>
    <w:rsid w:val="13C0284D"/>
    <w:rsid w:val="14223741"/>
    <w:rsid w:val="14400F74"/>
    <w:rsid w:val="148D1503"/>
    <w:rsid w:val="148E0F6C"/>
    <w:rsid w:val="14A8633C"/>
    <w:rsid w:val="14B95E54"/>
    <w:rsid w:val="14BE42F6"/>
    <w:rsid w:val="14C44CA4"/>
    <w:rsid w:val="14F07D19"/>
    <w:rsid w:val="15156CCE"/>
    <w:rsid w:val="153B2D0D"/>
    <w:rsid w:val="159837B8"/>
    <w:rsid w:val="15D01DAE"/>
    <w:rsid w:val="15E95FCC"/>
    <w:rsid w:val="16622EAD"/>
    <w:rsid w:val="16FA3767"/>
    <w:rsid w:val="17171557"/>
    <w:rsid w:val="17FA27F7"/>
    <w:rsid w:val="18243F2C"/>
    <w:rsid w:val="18583300"/>
    <w:rsid w:val="18B660FA"/>
    <w:rsid w:val="19245736"/>
    <w:rsid w:val="1944364E"/>
    <w:rsid w:val="19B02442"/>
    <w:rsid w:val="19B769DA"/>
    <w:rsid w:val="19CD1CDB"/>
    <w:rsid w:val="19E82A2B"/>
    <w:rsid w:val="1A1E1C90"/>
    <w:rsid w:val="1A672B43"/>
    <w:rsid w:val="1AE64524"/>
    <w:rsid w:val="1BA837CD"/>
    <w:rsid w:val="1BF260EF"/>
    <w:rsid w:val="1BF92B6C"/>
    <w:rsid w:val="1C2C5199"/>
    <w:rsid w:val="1C3034D1"/>
    <w:rsid w:val="1C675470"/>
    <w:rsid w:val="1C7656A8"/>
    <w:rsid w:val="1C862732"/>
    <w:rsid w:val="1C994B22"/>
    <w:rsid w:val="1CC865E3"/>
    <w:rsid w:val="1CD153A7"/>
    <w:rsid w:val="1CFA688A"/>
    <w:rsid w:val="1D73541C"/>
    <w:rsid w:val="1DC73F81"/>
    <w:rsid w:val="1DD7144A"/>
    <w:rsid w:val="1DFC6799"/>
    <w:rsid w:val="1E517A74"/>
    <w:rsid w:val="1EDE1792"/>
    <w:rsid w:val="1F4C5B16"/>
    <w:rsid w:val="1F4F62B8"/>
    <w:rsid w:val="1F6E6F3E"/>
    <w:rsid w:val="1F8C04FC"/>
    <w:rsid w:val="1FAE3405"/>
    <w:rsid w:val="201D0542"/>
    <w:rsid w:val="206E15EB"/>
    <w:rsid w:val="207563C6"/>
    <w:rsid w:val="207B2B57"/>
    <w:rsid w:val="20883077"/>
    <w:rsid w:val="20B25C45"/>
    <w:rsid w:val="20DB0292"/>
    <w:rsid w:val="214B42D7"/>
    <w:rsid w:val="21614A2B"/>
    <w:rsid w:val="216B02BD"/>
    <w:rsid w:val="21A7260E"/>
    <w:rsid w:val="21D166C1"/>
    <w:rsid w:val="221B63A0"/>
    <w:rsid w:val="22405E06"/>
    <w:rsid w:val="2244060A"/>
    <w:rsid w:val="22C22BF8"/>
    <w:rsid w:val="23224138"/>
    <w:rsid w:val="23675615"/>
    <w:rsid w:val="237A44F5"/>
    <w:rsid w:val="237A5ADC"/>
    <w:rsid w:val="23850BEE"/>
    <w:rsid w:val="23906919"/>
    <w:rsid w:val="23FF2CC8"/>
    <w:rsid w:val="243323DA"/>
    <w:rsid w:val="243D4775"/>
    <w:rsid w:val="24782FDE"/>
    <w:rsid w:val="248D7E61"/>
    <w:rsid w:val="24D76CB4"/>
    <w:rsid w:val="251440F9"/>
    <w:rsid w:val="25F0369F"/>
    <w:rsid w:val="264E011E"/>
    <w:rsid w:val="26565926"/>
    <w:rsid w:val="26B46E17"/>
    <w:rsid w:val="26E25288"/>
    <w:rsid w:val="27555203"/>
    <w:rsid w:val="27A73183"/>
    <w:rsid w:val="27A97FAA"/>
    <w:rsid w:val="27B0758A"/>
    <w:rsid w:val="27BA21B7"/>
    <w:rsid w:val="2813078C"/>
    <w:rsid w:val="28233068"/>
    <w:rsid w:val="28716EFA"/>
    <w:rsid w:val="28CB00C0"/>
    <w:rsid w:val="28F05BE9"/>
    <w:rsid w:val="28FA298C"/>
    <w:rsid w:val="290037C9"/>
    <w:rsid w:val="291658E9"/>
    <w:rsid w:val="292E7041"/>
    <w:rsid w:val="296F2D34"/>
    <w:rsid w:val="297F356C"/>
    <w:rsid w:val="29BA46F0"/>
    <w:rsid w:val="29CF661E"/>
    <w:rsid w:val="29DE75C4"/>
    <w:rsid w:val="29F7222B"/>
    <w:rsid w:val="2A100353"/>
    <w:rsid w:val="2A85242B"/>
    <w:rsid w:val="2A9D6F57"/>
    <w:rsid w:val="2B694EC9"/>
    <w:rsid w:val="2BBB0F51"/>
    <w:rsid w:val="2C1548EE"/>
    <w:rsid w:val="2C39766C"/>
    <w:rsid w:val="2C7F4488"/>
    <w:rsid w:val="2C805234"/>
    <w:rsid w:val="2C970D19"/>
    <w:rsid w:val="2CC55886"/>
    <w:rsid w:val="2CDC0483"/>
    <w:rsid w:val="2CF63C91"/>
    <w:rsid w:val="2D1C3985"/>
    <w:rsid w:val="2D22434F"/>
    <w:rsid w:val="2D247BFB"/>
    <w:rsid w:val="2D522E91"/>
    <w:rsid w:val="2D694474"/>
    <w:rsid w:val="2DAD7DFD"/>
    <w:rsid w:val="2DBE4A99"/>
    <w:rsid w:val="2DDC5444"/>
    <w:rsid w:val="2E46739B"/>
    <w:rsid w:val="2E563044"/>
    <w:rsid w:val="2EB43A90"/>
    <w:rsid w:val="2EB65903"/>
    <w:rsid w:val="2EC8340B"/>
    <w:rsid w:val="2ED34A16"/>
    <w:rsid w:val="2F002096"/>
    <w:rsid w:val="2F2B6123"/>
    <w:rsid w:val="306E7FE2"/>
    <w:rsid w:val="30894E1C"/>
    <w:rsid w:val="309C4B4F"/>
    <w:rsid w:val="30CF1B3A"/>
    <w:rsid w:val="310F699B"/>
    <w:rsid w:val="315218E6"/>
    <w:rsid w:val="316513E5"/>
    <w:rsid w:val="31696552"/>
    <w:rsid w:val="31800233"/>
    <w:rsid w:val="31927F10"/>
    <w:rsid w:val="319E66A5"/>
    <w:rsid w:val="322A1CE7"/>
    <w:rsid w:val="33497717"/>
    <w:rsid w:val="33B10912"/>
    <w:rsid w:val="33EE68D8"/>
    <w:rsid w:val="341D307C"/>
    <w:rsid w:val="34994CCB"/>
    <w:rsid w:val="34D6158E"/>
    <w:rsid w:val="35103416"/>
    <w:rsid w:val="351B0104"/>
    <w:rsid w:val="354B6B44"/>
    <w:rsid w:val="355A37FC"/>
    <w:rsid w:val="355B0E0A"/>
    <w:rsid w:val="35742812"/>
    <w:rsid w:val="357E4CAE"/>
    <w:rsid w:val="359C5713"/>
    <w:rsid w:val="359F0C3E"/>
    <w:rsid w:val="35CA7EC6"/>
    <w:rsid w:val="35F12D98"/>
    <w:rsid w:val="3752323C"/>
    <w:rsid w:val="37893954"/>
    <w:rsid w:val="38183C99"/>
    <w:rsid w:val="38935A50"/>
    <w:rsid w:val="38AC7253"/>
    <w:rsid w:val="38E86458"/>
    <w:rsid w:val="39326269"/>
    <w:rsid w:val="39573D91"/>
    <w:rsid w:val="39E207BF"/>
    <w:rsid w:val="3A0410CF"/>
    <w:rsid w:val="3A8C3E3B"/>
    <w:rsid w:val="3AA649D4"/>
    <w:rsid w:val="3AB91D2C"/>
    <w:rsid w:val="3AF37D8C"/>
    <w:rsid w:val="3B003F2D"/>
    <w:rsid w:val="3B7F1C91"/>
    <w:rsid w:val="3BEF0F0D"/>
    <w:rsid w:val="3BF9256D"/>
    <w:rsid w:val="3C077B45"/>
    <w:rsid w:val="3C0A2744"/>
    <w:rsid w:val="3C1E7DFF"/>
    <w:rsid w:val="3C371BD0"/>
    <w:rsid w:val="3C52785C"/>
    <w:rsid w:val="3CA134EE"/>
    <w:rsid w:val="3CD86573"/>
    <w:rsid w:val="3CE80111"/>
    <w:rsid w:val="3CE93077"/>
    <w:rsid w:val="3D6C74FD"/>
    <w:rsid w:val="3D8536C8"/>
    <w:rsid w:val="3DAC3EF8"/>
    <w:rsid w:val="3DC2196D"/>
    <w:rsid w:val="3E0E6961"/>
    <w:rsid w:val="3E3D2DA2"/>
    <w:rsid w:val="3E733530"/>
    <w:rsid w:val="3ED7163A"/>
    <w:rsid w:val="3F2A7F57"/>
    <w:rsid w:val="3F316DAB"/>
    <w:rsid w:val="3F52287D"/>
    <w:rsid w:val="3F787C67"/>
    <w:rsid w:val="3F8715F7"/>
    <w:rsid w:val="3FC858DC"/>
    <w:rsid w:val="3FDB4CF6"/>
    <w:rsid w:val="3FEB602E"/>
    <w:rsid w:val="40A95E96"/>
    <w:rsid w:val="40EE536A"/>
    <w:rsid w:val="4121517C"/>
    <w:rsid w:val="413656D6"/>
    <w:rsid w:val="413E130B"/>
    <w:rsid w:val="417A6EDD"/>
    <w:rsid w:val="41E53E7C"/>
    <w:rsid w:val="42520175"/>
    <w:rsid w:val="42610076"/>
    <w:rsid w:val="42C52901"/>
    <w:rsid w:val="42D71A17"/>
    <w:rsid w:val="42F736CA"/>
    <w:rsid w:val="432E501B"/>
    <w:rsid w:val="43F54F5F"/>
    <w:rsid w:val="43FD57FC"/>
    <w:rsid w:val="44546201"/>
    <w:rsid w:val="445F5435"/>
    <w:rsid w:val="447847E9"/>
    <w:rsid w:val="44A97AE4"/>
    <w:rsid w:val="44B4176F"/>
    <w:rsid w:val="44BB561C"/>
    <w:rsid w:val="45442C68"/>
    <w:rsid w:val="456A6EAA"/>
    <w:rsid w:val="45D26D76"/>
    <w:rsid w:val="46DB2F1F"/>
    <w:rsid w:val="473A6662"/>
    <w:rsid w:val="4750593E"/>
    <w:rsid w:val="47C92F7B"/>
    <w:rsid w:val="47E6500A"/>
    <w:rsid w:val="48147269"/>
    <w:rsid w:val="485F18F6"/>
    <w:rsid w:val="492E4A63"/>
    <w:rsid w:val="493C3F49"/>
    <w:rsid w:val="494158A8"/>
    <w:rsid w:val="494516EF"/>
    <w:rsid w:val="495913D8"/>
    <w:rsid w:val="49FC2FAB"/>
    <w:rsid w:val="4A09189D"/>
    <w:rsid w:val="4A38509F"/>
    <w:rsid w:val="4A77668A"/>
    <w:rsid w:val="4A7B1730"/>
    <w:rsid w:val="4A9B5A20"/>
    <w:rsid w:val="4ACF69DD"/>
    <w:rsid w:val="4AFF7D5D"/>
    <w:rsid w:val="4B4375C7"/>
    <w:rsid w:val="4B6B069D"/>
    <w:rsid w:val="4B78393E"/>
    <w:rsid w:val="4B906C07"/>
    <w:rsid w:val="4BFE6267"/>
    <w:rsid w:val="4C5B5CAE"/>
    <w:rsid w:val="4CB709E2"/>
    <w:rsid w:val="4CEC2563"/>
    <w:rsid w:val="4D3F79A8"/>
    <w:rsid w:val="4D4A5495"/>
    <w:rsid w:val="4DB84D64"/>
    <w:rsid w:val="4DD75A9E"/>
    <w:rsid w:val="4E0039F5"/>
    <w:rsid w:val="4E1F24C4"/>
    <w:rsid w:val="4E5403A8"/>
    <w:rsid w:val="4E5E5E11"/>
    <w:rsid w:val="4EA57C73"/>
    <w:rsid w:val="4EAC1FAA"/>
    <w:rsid w:val="4EC01691"/>
    <w:rsid w:val="4ECF7A46"/>
    <w:rsid w:val="4F253B0A"/>
    <w:rsid w:val="4F2E3366"/>
    <w:rsid w:val="4F3767B4"/>
    <w:rsid w:val="4F771DC3"/>
    <w:rsid w:val="4F873DBE"/>
    <w:rsid w:val="4FC56AF0"/>
    <w:rsid w:val="5043249A"/>
    <w:rsid w:val="504A6682"/>
    <w:rsid w:val="50520ABE"/>
    <w:rsid w:val="50D43B78"/>
    <w:rsid w:val="50DE4FD7"/>
    <w:rsid w:val="512B0369"/>
    <w:rsid w:val="51B740A0"/>
    <w:rsid w:val="51B975FA"/>
    <w:rsid w:val="51C3398D"/>
    <w:rsid w:val="522D1358"/>
    <w:rsid w:val="525940CF"/>
    <w:rsid w:val="5333644E"/>
    <w:rsid w:val="53432B32"/>
    <w:rsid w:val="535350EA"/>
    <w:rsid w:val="53773B61"/>
    <w:rsid w:val="541859EC"/>
    <w:rsid w:val="543C3DD0"/>
    <w:rsid w:val="54421C53"/>
    <w:rsid w:val="544B4013"/>
    <w:rsid w:val="54794E03"/>
    <w:rsid w:val="54857CFC"/>
    <w:rsid w:val="54BC6CBF"/>
    <w:rsid w:val="55805F3E"/>
    <w:rsid w:val="55A7171D"/>
    <w:rsid w:val="55B91768"/>
    <w:rsid w:val="562E14F6"/>
    <w:rsid w:val="567F795E"/>
    <w:rsid w:val="568A3B26"/>
    <w:rsid w:val="5699320F"/>
    <w:rsid w:val="56B91708"/>
    <w:rsid w:val="56CA045F"/>
    <w:rsid w:val="56D86640"/>
    <w:rsid w:val="57513563"/>
    <w:rsid w:val="577435D6"/>
    <w:rsid w:val="579252AA"/>
    <w:rsid w:val="57EF2F07"/>
    <w:rsid w:val="587703E3"/>
    <w:rsid w:val="589725A1"/>
    <w:rsid w:val="5922540F"/>
    <w:rsid w:val="59443607"/>
    <w:rsid w:val="5A355549"/>
    <w:rsid w:val="5A612F88"/>
    <w:rsid w:val="5A7B0E96"/>
    <w:rsid w:val="5AB02E22"/>
    <w:rsid w:val="5AC4067B"/>
    <w:rsid w:val="5ADF607A"/>
    <w:rsid w:val="5AE34FA5"/>
    <w:rsid w:val="5B1E6C40"/>
    <w:rsid w:val="5B37709F"/>
    <w:rsid w:val="5B6D05DD"/>
    <w:rsid w:val="5B737397"/>
    <w:rsid w:val="5C1A2297"/>
    <w:rsid w:val="5C1F26E8"/>
    <w:rsid w:val="5C2303CB"/>
    <w:rsid w:val="5C291C9D"/>
    <w:rsid w:val="5C4557E5"/>
    <w:rsid w:val="5C8B31BA"/>
    <w:rsid w:val="5CB50119"/>
    <w:rsid w:val="5D223DF8"/>
    <w:rsid w:val="5D296EBB"/>
    <w:rsid w:val="5D3A105C"/>
    <w:rsid w:val="5D4A130C"/>
    <w:rsid w:val="5D67216D"/>
    <w:rsid w:val="5D852344"/>
    <w:rsid w:val="5DCA244C"/>
    <w:rsid w:val="5E3C6BDC"/>
    <w:rsid w:val="5E792165"/>
    <w:rsid w:val="5E7A5C21"/>
    <w:rsid w:val="5F41229A"/>
    <w:rsid w:val="5F772160"/>
    <w:rsid w:val="5F795ED8"/>
    <w:rsid w:val="5F905B76"/>
    <w:rsid w:val="5FB05672"/>
    <w:rsid w:val="5FD47748"/>
    <w:rsid w:val="5FE63B56"/>
    <w:rsid w:val="601D2D07"/>
    <w:rsid w:val="607E29C3"/>
    <w:rsid w:val="608B4D11"/>
    <w:rsid w:val="609703C4"/>
    <w:rsid w:val="61DA1F74"/>
    <w:rsid w:val="61E233E4"/>
    <w:rsid w:val="62294A24"/>
    <w:rsid w:val="624162F5"/>
    <w:rsid w:val="62566DFA"/>
    <w:rsid w:val="62610083"/>
    <w:rsid w:val="6261664C"/>
    <w:rsid w:val="62F6059B"/>
    <w:rsid w:val="633D0704"/>
    <w:rsid w:val="63675036"/>
    <w:rsid w:val="63966F89"/>
    <w:rsid w:val="63995DE9"/>
    <w:rsid w:val="63A611BA"/>
    <w:rsid w:val="63AE4945"/>
    <w:rsid w:val="63AF3EC4"/>
    <w:rsid w:val="63D4752A"/>
    <w:rsid w:val="63F6324E"/>
    <w:rsid w:val="643B3538"/>
    <w:rsid w:val="64501C5F"/>
    <w:rsid w:val="64DB0A9B"/>
    <w:rsid w:val="650E2EA2"/>
    <w:rsid w:val="652A4D4D"/>
    <w:rsid w:val="656B6078"/>
    <w:rsid w:val="65890FFB"/>
    <w:rsid w:val="658925AF"/>
    <w:rsid w:val="65C936C8"/>
    <w:rsid w:val="65D375A4"/>
    <w:rsid w:val="66005C9D"/>
    <w:rsid w:val="661A1A97"/>
    <w:rsid w:val="66930864"/>
    <w:rsid w:val="66A34226"/>
    <w:rsid w:val="66C51A03"/>
    <w:rsid w:val="66CD4D5B"/>
    <w:rsid w:val="67206C22"/>
    <w:rsid w:val="67FD341E"/>
    <w:rsid w:val="685D273E"/>
    <w:rsid w:val="687063BF"/>
    <w:rsid w:val="68B27404"/>
    <w:rsid w:val="68E933F7"/>
    <w:rsid w:val="69660446"/>
    <w:rsid w:val="69E53D98"/>
    <w:rsid w:val="69ED4F00"/>
    <w:rsid w:val="6A1E198E"/>
    <w:rsid w:val="6A4C0196"/>
    <w:rsid w:val="6A8C571F"/>
    <w:rsid w:val="6AA95198"/>
    <w:rsid w:val="6AC52C01"/>
    <w:rsid w:val="6AC95DD5"/>
    <w:rsid w:val="6AE5406E"/>
    <w:rsid w:val="6B286A04"/>
    <w:rsid w:val="6B907B50"/>
    <w:rsid w:val="6BA01447"/>
    <w:rsid w:val="6BA32DFC"/>
    <w:rsid w:val="6BD87281"/>
    <w:rsid w:val="6C063B86"/>
    <w:rsid w:val="6C270A6A"/>
    <w:rsid w:val="6C483142"/>
    <w:rsid w:val="6CEA60FA"/>
    <w:rsid w:val="6CF00C27"/>
    <w:rsid w:val="6D3278CD"/>
    <w:rsid w:val="6D616D7B"/>
    <w:rsid w:val="6D971A88"/>
    <w:rsid w:val="6E0C43BB"/>
    <w:rsid w:val="6E122C37"/>
    <w:rsid w:val="6E3F653F"/>
    <w:rsid w:val="6E4F3F34"/>
    <w:rsid w:val="6E5814CB"/>
    <w:rsid w:val="6ED343A4"/>
    <w:rsid w:val="6EFF5CCE"/>
    <w:rsid w:val="6F125E32"/>
    <w:rsid w:val="6F3062D4"/>
    <w:rsid w:val="6F6513F8"/>
    <w:rsid w:val="6F6932AA"/>
    <w:rsid w:val="6F6F2711"/>
    <w:rsid w:val="6FC65D7B"/>
    <w:rsid w:val="6FEF3153"/>
    <w:rsid w:val="704A7DF5"/>
    <w:rsid w:val="705E55CD"/>
    <w:rsid w:val="705F6BB4"/>
    <w:rsid w:val="708E10B8"/>
    <w:rsid w:val="709A5CAE"/>
    <w:rsid w:val="70E265CD"/>
    <w:rsid w:val="70F2261F"/>
    <w:rsid w:val="71683636"/>
    <w:rsid w:val="71D376CA"/>
    <w:rsid w:val="72113DDC"/>
    <w:rsid w:val="72247F25"/>
    <w:rsid w:val="729D1A86"/>
    <w:rsid w:val="73124222"/>
    <w:rsid w:val="73261A7B"/>
    <w:rsid w:val="73350423"/>
    <w:rsid w:val="738343C3"/>
    <w:rsid w:val="73EB4E76"/>
    <w:rsid w:val="741713C4"/>
    <w:rsid w:val="74561EEC"/>
    <w:rsid w:val="74A50AEE"/>
    <w:rsid w:val="750758DC"/>
    <w:rsid w:val="75520448"/>
    <w:rsid w:val="75564CF6"/>
    <w:rsid w:val="75996CCD"/>
    <w:rsid w:val="75A11CFC"/>
    <w:rsid w:val="75B55338"/>
    <w:rsid w:val="75F93D0D"/>
    <w:rsid w:val="76073EC6"/>
    <w:rsid w:val="765021A6"/>
    <w:rsid w:val="76613E0E"/>
    <w:rsid w:val="766729D8"/>
    <w:rsid w:val="766A6123"/>
    <w:rsid w:val="768A637D"/>
    <w:rsid w:val="76C306EB"/>
    <w:rsid w:val="770B3EB1"/>
    <w:rsid w:val="77295485"/>
    <w:rsid w:val="775F306F"/>
    <w:rsid w:val="77CF17A9"/>
    <w:rsid w:val="77E6160F"/>
    <w:rsid w:val="77EA3963"/>
    <w:rsid w:val="78133758"/>
    <w:rsid w:val="781E653B"/>
    <w:rsid w:val="78455681"/>
    <w:rsid w:val="7855070D"/>
    <w:rsid w:val="78591348"/>
    <w:rsid w:val="78736BD9"/>
    <w:rsid w:val="78833952"/>
    <w:rsid w:val="78840542"/>
    <w:rsid w:val="78AB2DA7"/>
    <w:rsid w:val="78B663C1"/>
    <w:rsid w:val="78EC72C3"/>
    <w:rsid w:val="7910501E"/>
    <w:rsid w:val="79857F13"/>
    <w:rsid w:val="7996736B"/>
    <w:rsid w:val="79C63ECA"/>
    <w:rsid w:val="79D62AA7"/>
    <w:rsid w:val="79FF3026"/>
    <w:rsid w:val="7A102B3D"/>
    <w:rsid w:val="7A476B1B"/>
    <w:rsid w:val="7A597865"/>
    <w:rsid w:val="7A6335B5"/>
    <w:rsid w:val="7AAA11E4"/>
    <w:rsid w:val="7ADE338D"/>
    <w:rsid w:val="7B036C80"/>
    <w:rsid w:val="7B610376"/>
    <w:rsid w:val="7BF41475"/>
    <w:rsid w:val="7C773D9D"/>
    <w:rsid w:val="7C7970C0"/>
    <w:rsid w:val="7CBA72F4"/>
    <w:rsid w:val="7CC33904"/>
    <w:rsid w:val="7CD0624E"/>
    <w:rsid w:val="7D18369C"/>
    <w:rsid w:val="7D670130"/>
    <w:rsid w:val="7D7B6E68"/>
    <w:rsid w:val="7DA5314F"/>
    <w:rsid w:val="7DC62455"/>
    <w:rsid w:val="7DD80EBF"/>
    <w:rsid w:val="7E1418F5"/>
    <w:rsid w:val="7E300083"/>
    <w:rsid w:val="7E374B3D"/>
    <w:rsid w:val="7E5356EF"/>
    <w:rsid w:val="7EA24C44"/>
    <w:rsid w:val="7EA96565"/>
    <w:rsid w:val="7F2B3C8E"/>
    <w:rsid w:val="7F805BDA"/>
    <w:rsid w:val="7F8C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29</Pages>
  <Words>5322</Words>
  <Characters>5753</Characters>
  <Lines>115</Lines>
  <Paragraphs>32</Paragraphs>
  <TotalTime>3</TotalTime>
  <ScaleCrop>false</ScaleCrop>
  <LinksUpToDate>false</LinksUpToDate>
  <CharactersWithSpaces>5847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2024-12-25T03:20:29Z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