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20609"/>
      <w:bookmarkStart w:id="1" w:name="_Toc31952"/>
      <w:bookmarkStart w:id="2" w:name="_Toc11302"/>
      <w:bookmarkStart w:id="3" w:name="_Toc6752"/>
      <w:bookmarkStart w:id="4" w:name="_Toc8279"/>
      <w:r>
        <w:rPr>
          <w:rFonts w:hint="eastAsia" w:ascii="宋体" w:hAnsi="宋体"/>
          <w:b/>
          <w:color w:val="auto"/>
          <w:kern w:val="0"/>
          <w:sz w:val="44"/>
          <w:szCs w:val="44"/>
          <w:highlight w:val="none"/>
        </w:rPr>
        <w:t>南方医科大学第五附属医院</w:t>
      </w:r>
      <w:bookmarkEnd w:id="0"/>
      <w:bookmarkEnd w:id="1"/>
      <w:bookmarkEnd w:id="2"/>
      <w:bookmarkEnd w:id="3"/>
      <w:bookmarkEnd w:id="4"/>
    </w:p>
    <w:p w14:paraId="315B7A91">
      <w:pPr>
        <w:jc w:val="center"/>
        <w:rPr>
          <w:rFonts w:ascii="宋体" w:hAnsi="宋体"/>
          <w:b/>
          <w:color w:val="auto"/>
          <w:kern w:val="0"/>
          <w:sz w:val="44"/>
          <w:szCs w:val="44"/>
          <w:highlight w:val="none"/>
        </w:rPr>
      </w:pPr>
    </w:p>
    <w:p w14:paraId="3909D4CD">
      <w:pPr>
        <w:pStyle w:val="23"/>
        <w:jc w:val="center"/>
        <w:rPr>
          <w:rFonts w:ascii="宋体" w:hAnsi="宋体"/>
          <w:b/>
          <w:color w:val="auto"/>
          <w:kern w:val="0"/>
          <w:sz w:val="44"/>
          <w:szCs w:val="44"/>
          <w:highlight w:val="none"/>
        </w:rPr>
      </w:pPr>
      <w:r>
        <w:rPr>
          <w:rFonts w:hint="eastAsia" w:ascii="宋体" w:hAnsi="宋体"/>
          <w:b/>
          <w:color w:val="auto"/>
          <w:kern w:val="0"/>
          <w:sz w:val="44"/>
          <w:szCs w:val="44"/>
          <w:highlight w:val="none"/>
          <w:lang w:eastAsia="zh-CN"/>
        </w:rPr>
        <w:t>血液透析滤过治疗机项目</w:t>
      </w:r>
    </w:p>
    <w:p w14:paraId="6A7918CA">
      <w:pPr>
        <w:spacing w:line="480" w:lineRule="auto"/>
        <w:jc w:val="center"/>
        <w:outlineLvl w:val="9"/>
        <w:rPr>
          <w:rFonts w:hint="eastAsia" w:ascii="宋体" w:hAnsi="宋体"/>
          <w:b/>
          <w:bCs/>
          <w:color w:val="auto"/>
          <w:sz w:val="72"/>
          <w:szCs w:val="72"/>
          <w:highlight w:val="none"/>
        </w:rPr>
      </w:pPr>
      <w:bookmarkStart w:id="5" w:name="_Toc74"/>
      <w:bookmarkStart w:id="6" w:name="_Toc1360"/>
      <w:bookmarkStart w:id="7" w:name="_Toc19298"/>
      <w:bookmarkStart w:id="8" w:name="_Toc4148"/>
    </w:p>
    <w:p w14:paraId="1C90239C">
      <w:pPr>
        <w:spacing w:line="480" w:lineRule="auto"/>
        <w:jc w:val="center"/>
        <w:outlineLvl w:val="0"/>
        <w:rPr>
          <w:rFonts w:ascii="宋体" w:hAnsi="宋体"/>
          <w:b/>
          <w:bCs/>
          <w:color w:val="auto"/>
          <w:sz w:val="72"/>
          <w:szCs w:val="72"/>
          <w:highlight w:val="none"/>
        </w:rPr>
      </w:pPr>
      <w:bookmarkStart w:id="9" w:name="_Toc11361"/>
      <w:r>
        <w:rPr>
          <w:rFonts w:hint="eastAsia" w:ascii="宋体" w:hAnsi="宋体"/>
          <w:b/>
          <w:bCs/>
          <w:color w:val="auto"/>
          <w:sz w:val="72"/>
          <w:szCs w:val="72"/>
          <w:highlight w:val="none"/>
        </w:rPr>
        <w:t>院内采购文件</w:t>
      </w:r>
      <w:bookmarkEnd w:id="5"/>
      <w:bookmarkEnd w:id="6"/>
      <w:bookmarkEnd w:id="7"/>
      <w:bookmarkEnd w:id="8"/>
      <w:bookmarkEnd w:id="9"/>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eastAsia" w:ascii="宋体" w:hAnsi="宋体" w:eastAsia="宋体"/>
          <w:b/>
          <w:bCs/>
          <w:color w:val="auto"/>
          <w:sz w:val="36"/>
          <w:szCs w:val="36"/>
          <w:highlight w:val="none"/>
          <w:lang w:val="en-US" w:eastAsia="zh-CN"/>
        </w:rPr>
      </w:pPr>
      <w:bookmarkStart w:id="10" w:name="_Toc3573"/>
      <w:bookmarkStart w:id="11" w:name="_Toc16075"/>
      <w:bookmarkStart w:id="12" w:name="_Toc14283"/>
      <w:bookmarkStart w:id="13" w:name="_Toc10723"/>
      <w:bookmarkStart w:id="14" w:name="_Toc6507"/>
      <w:r>
        <w:rPr>
          <w:rFonts w:hint="eastAsia" w:ascii="宋体" w:hAnsi="宋体"/>
          <w:b/>
          <w:bCs/>
          <w:color w:val="auto"/>
          <w:sz w:val="36"/>
          <w:szCs w:val="36"/>
          <w:highlight w:val="none"/>
        </w:rPr>
        <w:t>项目编号：</w:t>
      </w:r>
      <w:bookmarkEnd w:id="10"/>
      <w:bookmarkEnd w:id="11"/>
      <w:bookmarkEnd w:id="12"/>
      <w:bookmarkEnd w:id="13"/>
      <w:r>
        <w:rPr>
          <w:rFonts w:hint="eastAsia" w:ascii="宋体" w:hAnsi="宋体"/>
          <w:b w:val="0"/>
          <w:bCs w:val="0"/>
          <w:color w:val="auto"/>
          <w:sz w:val="36"/>
          <w:szCs w:val="36"/>
          <w:highlight w:val="none"/>
        </w:rPr>
        <w:t>NYWYH2024002</w:t>
      </w:r>
      <w:bookmarkEnd w:id="14"/>
      <w:r>
        <w:rPr>
          <w:rFonts w:hint="eastAsia" w:ascii="宋体" w:hAnsi="宋体"/>
          <w:b w:val="0"/>
          <w:bCs w:val="0"/>
          <w:color w:val="auto"/>
          <w:sz w:val="36"/>
          <w:szCs w:val="36"/>
          <w:highlight w:val="none"/>
          <w:lang w:val="en-US" w:eastAsia="zh-CN"/>
        </w:rPr>
        <w:t>5</w:t>
      </w:r>
    </w:p>
    <w:p w14:paraId="44E7A2DA">
      <w:pPr>
        <w:pStyle w:val="23"/>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314806E4">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w:t>
      </w:r>
      <w:r>
        <w:rPr>
          <w:rFonts w:hint="eastAsia" w:ascii="宋体" w:hAnsi="宋体"/>
          <w:b/>
          <w:bCs/>
          <w:color w:val="auto"/>
          <w:sz w:val="36"/>
          <w:szCs w:val="36"/>
          <w:highlight w:val="none"/>
          <w:lang w:val="en-US" w:eastAsia="zh-CN"/>
        </w:rPr>
        <w:t>12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723D310E">
      <w:pPr>
        <w:pStyle w:val="13"/>
        <w:rPr>
          <w:color w:val="auto"/>
          <w:highlight w:val="none"/>
        </w:rPr>
      </w:pPr>
    </w:p>
    <w:sdt>
      <w:sdtPr>
        <w:rPr>
          <w:rFonts w:ascii="宋体" w:hAnsi="宋体" w:eastAsia="宋体" w:cs="Times New Roman"/>
          <w:kern w:val="2"/>
          <w:sz w:val="21"/>
          <w:szCs w:val="24"/>
          <w:lang w:val="en-US" w:eastAsia="zh-CN" w:bidi="ar-SA"/>
        </w:rPr>
        <w:id w:val="147458044"/>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6507E5AF">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51A0ABB9">
          <w:pPr>
            <w:pStyle w:val="25"/>
            <w:tabs>
              <w:tab w:val="right" w:leader="dot" w:pos="9070"/>
            </w:tabs>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5EF3F5DA">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_Toc19373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rPr>
            <w:t xml:space="preserve">第一部分 </w:t>
          </w:r>
          <w:r>
            <w:rPr>
              <w:rFonts w:hint="eastAsia" w:asciiTheme="minorEastAsia" w:hAnsiTheme="minorEastAsia" w:eastAsiaTheme="minorEastAsia" w:cstheme="minorEastAsia"/>
              <w:b/>
              <w:bCs/>
              <w:kern w:val="0"/>
              <w:sz w:val="28"/>
              <w:szCs w:val="28"/>
              <w:highlight w:val="none"/>
            </w:rPr>
            <w:t>报名邀请函</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_Toc19373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6F05D3DE">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_Toc5303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rPr>
            <w:t xml:space="preserve">第二部分 </w:t>
          </w:r>
          <w:r>
            <w:rPr>
              <w:rFonts w:hint="eastAsia" w:asciiTheme="minorEastAsia" w:hAnsiTheme="minorEastAsia" w:eastAsiaTheme="minorEastAsia" w:cstheme="minorEastAsia"/>
              <w:b/>
              <w:bCs/>
              <w:kern w:val="0"/>
              <w:sz w:val="28"/>
              <w:szCs w:val="28"/>
              <w:highlight w:val="none"/>
              <w:lang w:val="en-US" w:eastAsia="zh-CN"/>
            </w:rPr>
            <w:t>采购</w:t>
          </w:r>
          <w:r>
            <w:rPr>
              <w:rFonts w:hint="eastAsia" w:asciiTheme="minorEastAsia" w:hAnsiTheme="minorEastAsia" w:eastAsiaTheme="minorEastAsia" w:cstheme="minorEastAsia"/>
              <w:b/>
              <w:bCs/>
              <w:kern w:val="0"/>
              <w:sz w:val="28"/>
              <w:szCs w:val="28"/>
              <w:highlight w:val="none"/>
            </w:rPr>
            <w:t>需求</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_Toc5303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3821171D">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_Toc30316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highlight w:val="none"/>
            </w:rPr>
            <w:t>第三部分 评分标准</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lang w:val="en-US" w:eastAsia="zh-CN"/>
            </w:rPr>
            <w:t>7</w: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3BEA85EF">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_Toc4608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highlight w:val="none"/>
            </w:rPr>
            <w:t>第四部分 资料整理注意事项</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lang w:val="en-US" w:eastAsia="zh-CN"/>
            </w:rPr>
            <w:t>8</w: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630C5B2E">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_Toc22426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highlight w:val="none"/>
            </w:rPr>
            <w:t>第五部分 相关格式模板</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lang w:val="en-US" w:eastAsia="zh-CN"/>
            </w:rPr>
            <w:t>9</w: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013D0D52">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_Toc20210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highlight w:val="none"/>
            </w:rPr>
            <w:t>第六部分 合同模板</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_Toc20210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22</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7BD61C1F">
          <w:pPr>
            <w:pStyle w:val="25"/>
            <w:tabs>
              <w:tab w:val="right" w:leader="dot" w:pos="9070"/>
            </w:tabs>
            <w:spacing w:line="360" w:lineRule="auto"/>
            <w:rPr>
              <w:rFonts w:hint="eastAsia" w:asciiTheme="minorEastAsia" w:hAnsiTheme="minorEastAsia" w:eastAsiaTheme="minorEastAsia" w:cstheme="minorEastAsia"/>
              <w:b/>
              <w:bCs/>
              <w:sz w:val="28"/>
              <w:szCs w:val="28"/>
            </w:rPr>
          </w:pPr>
        </w:p>
        <w:p w14:paraId="192ADF67">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3153E09C">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5AAABAF1">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15" w:name="_Toc91515612"/>
      <w:bookmarkStart w:id="16" w:name="_Toc18867"/>
    </w:p>
    <w:p w14:paraId="5090E600">
      <w:pPr>
        <w:numPr>
          <w:ilvl w:val="0"/>
          <w:numId w:val="1"/>
        </w:numPr>
        <w:jc w:val="center"/>
        <w:outlineLvl w:val="0"/>
        <w:rPr>
          <w:b/>
          <w:bCs/>
          <w:color w:val="auto"/>
          <w:kern w:val="0"/>
          <w:sz w:val="28"/>
          <w:szCs w:val="28"/>
          <w:highlight w:val="none"/>
        </w:rPr>
      </w:pPr>
      <w:bookmarkStart w:id="17" w:name="_Toc19373"/>
      <w:bookmarkStart w:id="18" w:name="_Toc17322"/>
      <w:r>
        <w:rPr>
          <w:rFonts w:hint="eastAsia"/>
          <w:b/>
          <w:bCs/>
          <w:color w:val="auto"/>
          <w:kern w:val="0"/>
          <w:sz w:val="28"/>
          <w:szCs w:val="28"/>
          <w:highlight w:val="none"/>
        </w:rPr>
        <w:t>报名邀请函</w:t>
      </w:r>
      <w:bookmarkEnd w:id="15"/>
      <w:bookmarkEnd w:id="16"/>
      <w:bookmarkEnd w:id="17"/>
      <w:bookmarkEnd w:id="18"/>
    </w:p>
    <w:p w14:paraId="3D8EFDF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18DC853E">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根据我院业务发展需要，近期</w:t>
      </w:r>
      <w:r>
        <w:rPr>
          <w:rFonts w:hint="eastAsia" w:ascii="宋体" w:hAnsi="宋体" w:cs="宋体"/>
          <w:color w:val="auto"/>
          <w:kern w:val="0"/>
          <w:sz w:val="21"/>
          <w:szCs w:val="21"/>
          <w:lang w:val="en-US" w:eastAsia="zh-CN"/>
        </w:rPr>
        <w:t>医院</w:t>
      </w:r>
      <w:r>
        <w:rPr>
          <w:rFonts w:hint="eastAsia" w:ascii="宋体" w:hAnsi="宋体" w:eastAsia="宋体" w:cs="宋体"/>
          <w:color w:val="auto"/>
          <w:kern w:val="0"/>
          <w:sz w:val="21"/>
          <w:szCs w:val="21"/>
        </w:rPr>
        <w:t>拟采购</w:t>
      </w:r>
      <w:r>
        <w:rPr>
          <w:rFonts w:hint="eastAsia" w:ascii="宋体" w:hAnsi="宋体" w:eastAsia="宋体" w:cs="宋体"/>
          <w:color w:val="auto"/>
          <w:kern w:val="0"/>
          <w:sz w:val="21"/>
          <w:szCs w:val="21"/>
          <w:lang w:eastAsia="zh-CN"/>
        </w:rPr>
        <w:t>血液透析滤过治疗机</w:t>
      </w:r>
      <w:r>
        <w:rPr>
          <w:rFonts w:hint="eastAsia" w:ascii="宋体" w:hAnsi="宋体" w:cs="宋体"/>
          <w:color w:val="auto"/>
          <w:kern w:val="0"/>
          <w:sz w:val="21"/>
          <w:szCs w:val="21"/>
          <w:lang w:val="en-US" w:eastAsia="zh-CN"/>
        </w:rPr>
        <w:t>2台</w:t>
      </w:r>
      <w:r>
        <w:rPr>
          <w:rFonts w:hint="eastAsia" w:ascii="宋体" w:hAnsi="宋体" w:eastAsia="宋体" w:cs="宋体"/>
          <w:color w:val="auto"/>
          <w:kern w:val="0"/>
          <w:sz w:val="21"/>
          <w:szCs w:val="21"/>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1044F133">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项目编号：NYWYH2024002</w:t>
      </w:r>
      <w:r>
        <w:rPr>
          <w:rFonts w:hint="eastAsia" w:ascii="宋体" w:hAnsi="宋体" w:cs="宋体"/>
          <w:b w:val="0"/>
          <w:bCs/>
          <w:color w:val="auto"/>
          <w:kern w:val="0"/>
          <w:sz w:val="21"/>
          <w:szCs w:val="21"/>
          <w:lang w:val="en-US" w:eastAsia="zh-CN"/>
        </w:rPr>
        <w:t>5</w:t>
      </w:r>
    </w:p>
    <w:p w14:paraId="5DC3DAFD">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项目名称：南方医科大学第五附属医院血液透析滤过治疗机项目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 限价:</w:t>
      </w:r>
      <w:r>
        <w:rPr>
          <w:rFonts w:hint="eastAsia" w:ascii="宋体" w:hAnsi="宋体" w:cs="宋体"/>
          <w:b w:val="0"/>
          <w:bCs/>
          <w:color w:val="auto"/>
          <w:kern w:val="0"/>
          <w:sz w:val="21"/>
          <w:szCs w:val="21"/>
          <w:lang w:val="en-US" w:eastAsia="zh-CN"/>
        </w:rPr>
        <w:t>每台21.5万元，两台共43万元</w:t>
      </w:r>
    </w:p>
    <w:p w14:paraId="1F622148">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 数量：</w:t>
      </w:r>
      <w:r>
        <w:rPr>
          <w:rFonts w:hint="eastAsia" w:ascii="宋体" w:hAnsi="宋体" w:cs="宋体"/>
          <w:b w:val="0"/>
          <w:bCs/>
          <w:color w:val="auto"/>
          <w:kern w:val="0"/>
          <w:sz w:val="21"/>
          <w:szCs w:val="21"/>
          <w:lang w:val="en-US" w:eastAsia="zh-CN"/>
        </w:rPr>
        <w:t>2台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26</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4"/>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7FF66355">
      <w:pPr>
        <w:keepNext w:val="0"/>
        <w:keepLines w:val="0"/>
        <w:pageBreakBefore w:val="0"/>
        <w:widowControl/>
        <w:numPr>
          <w:ilvl w:val="0"/>
          <w:numId w:val="4"/>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三、供应商</w:t>
      </w:r>
      <w:r>
        <w:rPr>
          <w:rFonts w:hint="eastAsia" w:ascii="宋体" w:hAnsi="宋体" w:eastAsia="宋体" w:cs="宋体"/>
          <w:b/>
          <w:color w:val="auto"/>
          <w:kern w:val="0"/>
          <w:sz w:val="21"/>
          <w:szCs w:val="21"/>
        </w:rPr>
        <w:t>资格要求</w:t>
      </w:r>
    </w:p>
    <w:p w14:paraId="6A56AA0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78DB228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5E0B5E8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0DA63B25">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xml:space="preserve">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1F18C89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6DCD3CD6">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3AAAEA59">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103971D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A6C3D1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 xml:space="preserve">9. </w:t>
      </w: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23</w:t>
      </w:r>
      <w:r>
        <w:rPr>
          <w:rFonts w:hint="eastAsia" w:ascii="宋体" w:hAnsi="宋体" w:eastAsia="宋体" w:cs="宋体"/>
          <w:color w:val="auto"/>
          <w:kern w:val="0"/>
          <w:sz w:val="21"/>
          <w:szCs w:val="21"/>
        </w:rPr>
        <w:t>日</w:t>
      </w:r>
    </w:p>
    <w:p w14:paraId="45B03312">
      <w:pPr>
        <w:widowControl/>
        <w:spacing w:line="360" w:lineRule="auto"/>
        <w:ind w:firstLine="240" w:firstLineChars="100"/>
        <w:jc w:val="left"/>
        <w:rPr>
          <w:rFonts w:cs="宋体" w:asciiTheme="minorEastAsia" w:hAnsiTheme="minorEastAsia"/>
          <w:color w:val="auto"/>
          <w:kern w:val="0"/>
          <w:sz w:val="24"/>
          <w:szCs w:val="28"/>
        </w:rPr>
      </w:pPr>
    </w:p>
    <w:p w14:paraId="16359391">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2488405B">
      <w:pPr>
        <w:pStyle w:val="23"/>
        <w:rPr>
          <w:rFonts w:cs="宋体" w:asciiTheme="minorEastAsia" w:hAnsiTheme="minorEastAsia"/>
          <w:color w:val="auto"/>
          <w:kern w:val="0"/>
          <w:sz w:val="24"/>
          <w:szCs w:val="28"/>
          <w:highlight w:val="none"/>
        </w:rPr>
      </w:pPr>
    </w:p>
    <w:p w14:paraId="4708AD13">
      <w:pPr>
        <w:pStyle w:val="23"/>
        <w:rPr>
          <w:rFonts w:cs="宋体" w:asciiTheme="minorEastAsia" w:hAnsiTheme="minorEastAsia"/>
          <w:color w:val="auto"/>
          <w:kern w:val="0"/>
          <w:sz w:val="24"/>
          <w:szCs w:val="28"/>
          <w:highlight w:val="none"/>
        </w:rPr>
      </w:pPr>
    </w:p>
    <w:p w14:paraId="2C115848">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9" w:name="_Toc5899"/>
      <w:bookmarkStart w:id="20" w:name="_Toc91515613"/>
      <w:bookmarkStart w:id="21" w:name="_Toc3128"/>
      <w:bookmarkStart w:id="22" w:name="_Toc31844"/>
      <w:bookmarkStart w:id="23" w:name="_Toc5303"/>
      <w:bookmarkStart w:id="24" w:name="_Toc28493"/>
      <w:bookmarkStart w:id="25" w:name="_Toc25217"/>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9"/>
      <w:bookmarkEnd w:id="20"/>
      <w:bookmarkEnd w:id="21"/>
      <w:bookmarkEnd w:id="22"/>
      <w:bookmarkEnd w:id="23"/>
      <w:bookmarkEnd w:id="24"/>
      <w:bookmarkEnd w:id="25"/>
      <w:bookmarkStart w:id="26" w:name="_Toc40346211"/>
      <w:bookmarkStart w:id="27" w:name="_Toc40776106"/>
    </w:p>
    <w:p w14:paraId="202E232E">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0C51C9B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Theme="minorEastAsia" w:hAnsiTheme="minorEastAsia" w:eastAsiaTheme="minorEastAsia" w:cstheme="minorEastAsia"/>
          <w:color w:val="auto"/>
          <w:kern w:val="0"/>
          <w:sz w:val="21"/>
          <w:szCs w:val="21"/>
          <w:highlight w:val="none"/>
        </w:rPr>
        <w:t>南方医科大学第五附属医院血液透析滤过治疗机项目</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w:t>
      </w:r>
      <w:r>
        <w:rPr>
          <w:rFonts w:hint="eastAsia" w:asciiTheme="minorEastAsia" w:hAnsiTheme="minorEastAsia" w:eastAsiaTheme="minorEastAsia" w:cstheme="minorEastAsia"/>
          <w:color w:val="auto"/>
          <w:kern w:val="0"/>
          <w:sz w:val="21"/>
          <w:szCs w:val="21"/>
          <w:highlight w:val="none"/>
          <w:lang w:val="en-US" w:eastAsia="zh-CN"/>
        </w:rPr>
        <w:t>限价</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每台21.5万元，两台共43万元。</w:t>
      </w:r>
    </w:p>
    <w:p w14:paraId="1AE0B8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（四）数量：</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rPr>
        <w:t>台</w:t>
      </w:r>
    </w:p>
    <w:p w14:paraId="3D11471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rPr>
        <w:t>二、技术要求</w:t>
      </w:r>
    </w:p>
    <w:p w14:paraId="617BAB7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一</w:t>
      </w: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zh-CN"/>
        </w:rPr>
        <w:t>适用于血液透析、在线血液滤过（HF-online）、在线血液透析滤过（HDF-online）、单纯超滤等治疗模式。</w:t>
      </w:r>
    </w:p>
    <w:p w14:paraId="48AEB4EC">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二</w:t>
      </w:r>
      <w:r>
        <w:rPr>
          <w:rFonts w:hint="eastAsia" w:asciiTheme="minorEastAsia" w:hAnsiTheme="minorEastAsia" w:eastAsiaTheme="minorEastAsia" w:cstheme="minorEastAsia"/>
          <w:color w:val="auto"/>
          <w:kern w:val="0"/>
          <w:sz w:val="21"/>
          <w:szCs w:val="21"/>
          <w:highlight w:val="none"/>
          <w:lang w:val="zh-CN"/>
        </w:rPr>
        <w:t>）采用≥15英寸多角度旋转液晶触摸屏，中英文等多种语言界面。</w:t>
      </w:r>
    </w:p>
    <w:p w14:paraId="3562483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三</w:t>
      </w: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zh-CN"/>
        </w:rPr>
        <w:t>具有多种钠离子、超滤速率、碳酸氢盐、肝素流量、透析液流量、透析液温度等标准曲线和自设曲线功能，可为患者提供个性化治疗。</w:t>
      </w:r>
    </w:p>
    <w:p w14:paraId="24DBEB7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四</w:t>
      </w:r>
      <w:r>
        <w:rPr>
          <w:rFonts w:hint="eastAsia" w:asciiTheme="minorEastAsia" w:hAnsiTheme="minorEastAsia" w:eastAsiaTheme="minorEastAsia" w:cstheme="minorEastAsia"/>
          <w:color w:val="auto"/>
          <w:kern w:val="0"/>
          <w:sz w:val="21"/>
          <w:szCs w:val="21"/>
          <w:highlight w:val="none"/>
          <w:lang w:val="zh-CN"/>
        </w:rPr>
        <w:t>）在线KT/V功能，用于评价透析治疗的充分性。</w:t>
      </w:r>
    </w:p>
    <w:p w14:paraId="43BD91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五</w:t>
      </w:r>
      <w:r>
        <w:rPr>
          <w:rFonts w:hint="eastAsia" w:asciiTheme="minorEastAsia" w:hAnsiTheme="minorEastAsia" w:eastAsiaTheme="minorEastAsia" w:cstheme="minorEastAsia"/>
          <w:color w:val="auto"/>
          <w:kern w:val="0"/>
          <w:sz w:val="21"/>
          <w:szCs w:val="21"/>
          <w:highlight w:val="none"/>
          <w:lang w:val="zh-CN"/>
        </w:rPr>
        <w:t>）醒目的红、黄、绿三级警示灯，配合多种音乐提示和报警，兼顾安全与人性化。</w:t>
      </w:r>
    </w:p>
    <w:p w14:paraId="0532994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六</w:t>
      </w:r>
      <w:r>
        <w:rPr>
          <w:rFonts w:hint="eastAsia" w:asciiTheme="minorEastAsia" w:hAnsiTheme="minorEastAsia" w:eastAsiaTheme="minorEastAsia" w:cstheme="minorEastAsia"/>
          <w:color w:val="auto"/>
          <w:kern w:val="0"/>
          <w:sz w:val="21"/>
          <w:szCs w:val="21"/>
          <w:highlight w:val="none"/>
          <w:lang w:val="zh-CN"/>
        </w:rPr>
        <w:t>）内置后备电源，停电后可维持治疗血液回路工作40分钟以上。</w:t>
      </w:r>
    </w:p>
    <w:p w14:paraId="756C93E0">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七</w:t>
      </w:r>
      <w:r>
        <w:rPr>
          <w:rFonts w:hint="eastAsia" w:asciiTheme="minorEastAsia" w:hAnsiTheme="minorEastAsia" w:eastAsiaTheme="minorEastAsia" w:cstheme="minorEastAsia"/>
          <w:color w:val="auto"/>
          <w:kern w:val="0"/>
          <w:sz w:val="21"/>
          <w:szCs w:val="21"/>
          <w:highlight w:val="none"/>
          <w:lang w:val="zh-CN"/>
        </w:rPr>
        <w:t>）可使用10mL、20mL、30 mL、50mL注射器，自动检测注射器型号，完善的功能自检和报警系统，支持肝素曲线。</w:t>
      </w:r>
    </w:p>
    <w:p w14:paraId="2F23EAE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八</w:t>
      </w:r>
      <w:r>
        <w:rPr>
          <w:rFonts w:hint="eastAsia" w:asciiTheme="minorEastAsia" w:hAnsiTheme="minorEastAsia" w:eastAsiaTheme="minorEastAsia" w:cstheme="minorEastAsia"/>
          <w:color w:val="auto"/>
          <w:kern w:val="0"/>
          <w:sz w:val="21"/>
          <w:szCs w:val="21"/>
          <w:highlight w:val="none"/>
          <w:lang w:val="zh-CN"/>
        </w:rPr>
        <w:t>）引导式操作界面，医护人员操作更加简单、快捷。</w:t>
      </w:r>
    </w:p>
    <w:p w14:paraId="7B6092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九</w:t>
      </w:r>
      <w:r>
        <w:rPr>
          <w:rFonts w:hint="eastAsia" w:asciiTheme="minorEastAsia" w:hAnsiTheme="minorEastAsia" w:eastAsiaTheme="minorEastAsia" w:cstheme="minorEastAsia"/>
          <w:color w:val="auto"/>
          <w:kern w:val="0"/>
          <w:sz w:val="21"/>
          <w:szCs w:val="21"/>
          <w:highlight w:val="none"/>
          <w:lang w:val="zh-CN"/>
        </w:rPr>
        <w:t>）预设多种标准透析液配制比例，亦可自设比例，适应市面上各种品牌的透析粉或浓缩液。</w:t>
      </w:r>
    </w:p>
    <w:p w14:paraId="135435C3">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十</w:t>
      </w:r>
      <w:r>
        <w:rPr>
          <w:rFonts w:hint="eastAsia" w:asciiTheme="minorEastAsia" w:hAnsiTheme="minorEastAsia" w:eastAsiaTheme="minorEastAsia" w:cstheme="minorEastAsia"/>
          <w:color w:val="auto"/>
          <w:kern w:val="0"/>
          <w:sz w:val="21"/>
          <w:szCs w:val="21"/>
          <w:highlight w:val="none"/>
          <w:lang w:val="zh-CN"/>
        </w:rPr>
        <w:t>）先进的容量平衡反馈控制系统，超滤更精确。</w:t>
      </w:r>
    </w:p>
    <w:p w14:paraId="61802A7D">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十一</w:t>
      </w:r>
      <w:r>
        <w:rPr>
          <w:rFonts w:hint="eastAsia" w:asciiTheme="minorEastAsia" w:hAnsiTheme="minorEastAsia" w:eastAsiaTheme="minorEastAsia" w:cstheme="minorEastAsia"/>
          <w:color w:val="auto"/>
          <w:kern w:val="0"/>
          <w:sz w:val="21"/>
          <w:szCs w:val="21"/>
          <w:highlight w:val="none"/>
          <w:lang w:val="zh-CN"/>
        </w:rPr>
        <w:t>）采用电极实时监测平衡系统泄漏，确保治疗安全。</w:t>
      </w:r>
    </w:p>
    <w:p w14:paraId="517467E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十二</w:t>
      </w:r>
      <w:r>
        <w:rPr>
          <w:rFonts w:hint="eastAsia" w:asciiTheme="minorEastAsia" w:hAnsiTheme="minorEastAsia" w:eastAsiaTheme="minorEastAsia" w:cstheme="minorEastAsia"/>
          <w:color w:val="auto"/>
          <w:kern w:val="0"/>
          <w:sz w:val="21"/>
          <w:szCs w:val="21"/>
          <w:highlight w:val="none"/>
          <w:lang w:val="zh-CN"/>
        </w:rPr>
        <w:t>）方便的序贯透析（透析←→单纯超滤）、高低钠序贯透析。</w:t>
      </w:r>
    </w:p>
    <w:p w14:paraId="1B06BDA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十三</w:t>
      </w:r>
      <w:r>
        <w:rPr>
          <w:rFonts w:hint="eastAsia" w:asciiTheme="minorEastAsia" w:hAnsiTheme="minorEastAsia" w:eastAsiaTheme="minorEastAsia" w:cstheme="minorEastAsia"/>
          <w:color w:val="auto"/>
          <w:kern w:val="0"/>
          <w:sz w:val="21"/>
          <w:szCs w:val="21"/>
          <w:highlight w:val="none"/>
          <w:lang w:val="zh-CN"/>
        </w:rPr>
        <w:t>）透析液配制反馈控制系统，透析液离子浓度更准确。</w:t>
      </w:r>
    </w:p>
    <w:p w14:paraId="25A0000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十四</w:t>
      </w:r>
      <w:r>
        <w:rPr>
          <w:rFonts w:hint="eastAsia" w:asciiTheme="minorEastAsia" w:hAnsiTheme="minorEastAsia" w:eastAsiaTheme="minorEastAsia" w:cstheme="minorEastAsia"/>
          <w:color w:val="auto"/>
          <w:kern w:val="0"/>
          <w:sz w:val="21"/>
          <w:szCs w:val="21"/>
          <w:highlight w:val="none"/>
          <w:lang w:val="zh-CN"/>
        </w:rPr>
        <w:t>）置换液自动充管，大幅度减低医护人员工作强度和降低使用成本。</w:t>
      </w:r>
    </w:p>
    <w:p w14:paraId="2237F63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十五</w:t>
      </w:r>
      <w:r>
        <w:rPr>
          <w:rFonts w:hint="eastAsia" w:asciiTheme="minorEastAsia" w:hAnsiTheme="minorEastAsia" w:eastAsiaTheme="minorEastAsia" w:cstheme="minorEastAsia"/>
          <w:color w:val="auto"/>
          <w:kern w:val="0"/>
          <w:sz w:val="21"/>
          <w:szCs w:val="21"/>
          <w:highlight w:val="none"/>
          <w:lang w:val="zh-CN"/>
        </w:rPr>
        <w:t>）具有双级内毒素过滤功能（HDF-online）。</w:t>
      </w:r>
    </w:p>
    <w:p w14:paraId="6A1E36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十六</w:t>
      </w:r>
      <w:r>
        <w:rPr>
          <w:rFonts w:hint="eastAsia" w:asciiTheme="minorEastAsia" w:hAnsiTheme="minorEastAsia" w:eastAsiaTheme="minorEastAsia" w:cstheme="minorEastAsia"/>
          <w:color w:val="auto"/>
          <w:kern w:val="0"/>
          <w:sz w:val="21"/>
          <w:szCs w:val="21"/>
          <w:highlight w:val="none"/>
          <w:lang w:val="zh-CN"/>
        </w:rPr>
        <w:t>）在线无创血压监测，可自动检测和记录患者透析期间的心率、血压变化。</w:t>
      </w:r>
    </w:p>
    <w:p w14:paraId="5607133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十七</w:t>
      </w:r>
      <w:r>
        <w:rPr>
          <w:rFonts w:hint="eastAsia" w:asciiTheme="minorEastAsia" w:hAnsiTheme="minorEastAsia" w:eastAsiaTheme="minorEastAsia" w:cstheme="minorEastAsia"/>
          <w:color w:val="auto"/>
          <w:kern w:val="0"/>
          <w:sz w:val="21"/>
          <w:szCs w:val="21"/>
          <w:highlight w:val="none"/>
          <w:lang w:val="zh-CN"/>
        </w:rPr>
        <w:t>）气泡检测器：可监测＞0.02ML的气泡。</w:t>
      </w:r>
    </w:p>
    <w:p w14:paraId="0972468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十八</w:t>
      </w:r>
      <w:r>
        <w:rPr>
          <w:rFonts w:hint="eastAsia" w:asciiTheme="minorEastAsia" w:hAnsiTheme="minorEastAsia" w:eastAsiaTheme="minorEastAsia" w:cstheme="minorEastAsia"/>
          <w:color w:val="auto"/>
          <w:kern w:val="0"/>
          <w:sz w:val="21"/>
          <w:szCs w:val="21"/>
          <w:highlight w:val="none"/>
          <w:lang w:val="zh-CN"/>
        </w:rPr>
        <w:t>）漏血监测：可监测≤0.35mL/min的漏血(HCT32%)。</w:t>
      </w:r>
    </w:p>
    <w:p w14:paraId="3CF69F7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十九</w:t>
      </w:r>
      <w:r>
        <w:rPr>
          <w:rFonts w:hint="eastAsia" w:asciiTheme="minorEastAsia" w:hAnsiTheme="minorEastAsia" w:eastAsiaTheme="minorEastAsia" w:cstheme="minorEastAsia"/>
          <w:color w:val="auto"/>
          <w:kern w:val="0"/>
          <w:sz w:val="21"/>
          <w:szCs w:val="21"/>
          <w:highlight w:val="none"/>
          <w:lang w:val="zh-CN"/>
        </w:rPr>
        <w:t>）消毒功能：具有化学剂消毒和热消毒两种，热消毒最高温度大于93℃。</w:t>
      </w:r>
    </w:p>
    <w:p w14:paraId="4093237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二十</w:t>
      </w:r>
      <w:r>
        <w:rPr>
          <w:rFonts w:hint="eastAsia" w:asciiTheme="minorEastAsia" w:hAnsiTheme="minorEastAsia" w:eastAsiaTheme="minorEastAsia" w:cstheme="minorEastAsia"/>
          <w:color w:val="auto"/>
          <w:kern w:val="0"/>
          <w:sz w:val="21"/>
          <w:szCs w:val="21"/>
          <w:highlight w:val="none"/>
          <w:lang w:val="zh-CN"/>
        </w:rPr>
        <w:t>）供水条件温度：进水压0～8.0bar，进水温度 5～35℃。</w:t>
      </w:r>
    </w:p>
    <w:p w14:paraId="7993D05D">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二十一</w:t>
      </w:r>
      <w:r>
        <w:rPr>
          <w:rFonts w:hint="eastAsia" w:asciiTheme="minorEastAsia" w:hAnsiTheme="minorEastAsia" w:eastAsiaTheme="minorEastAsia" w:cstheme="minorEastAsia"/>
          <w:color w:val="auto"/>
          <w:kern w:val="0"/>
          <w:sz w:val="21"/>
          <w:szCs w:val="21"/>
          <w:highlight w:val="none"/>
          <w:lang w:val="zh-CN"/>
        </w:rPr>
        <w:t>）透析液流量：0，100mL/min～800mL/min。</w:t>
      </w:r>
    </w:p>
    <w:p w14:paraId="4B10599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二十二</w:t>
      </w:r>
      <w:r>
        <w:rPr>
          <w:rFonts w:hint="eastAsia" w:asciiTheme="minorEastAsia" w:hAnsiTheme="minorEastAsia" w:eastAsiaTheme="minorEastAsia" w:cstheme="minorEastAsia"/>
          <w:color w:val="auto"/>
          <w:kern w:val="0"/>
          <w:sz w:val="21"/>
          <w:szCs w:val="21"/>
          <w:highlight w:val="none"/>
          <w:lang w:val="zh-CN"/>
        </w:rPr>
        <w:t>）透析液温度范围：33℃～40℃，精度±0.5℃。</w:t>
      </w:r>
    </w:p>
    <w:p w14:paraId="7EF74599">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二十三</w:t>
      </w: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zh-CN"/>
        </w:rPr>
        <w:t xml:space="preserve">透析液电导率:  12.0mS/cm～18.0mS/cm，精度: ±0.1 mS/cm。   </w:t>
      </w:r>
    </w:p>
    <w:p w14:paraId="6C153873">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二十四</w:t>
      </w:r>
      <w:r>
        <w:rPr>
          <w:rFonts w:hint="eastAsia" w:asciiTheme="minorEastAsia" w:hAnsiTheme="minorEastAsia" w:eastAsiaTheme="minorEastAsia" w:cstheme="minorEastAsia"/>
          <w:color w:val="auto"/>
          <w:kern w:val="0"/>
          <w:sz w:val="21"/>
          <w:szCs w:val="21"/>
          <w:highlight w:val="none"/>
          <w:lang w:val="zh-CN"/>
        </w:rPr>
        <w:t xml:space="preserve">）置换液流量：0，30～650mL/min(HDF-online)。 </w:t>
      </w:r>
    </w:p>
    <w:p w14:paraId="66480A2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二十五</w:t>
      </w:r>
      <w:r>
        <w:rPr>
          <w:rFonts w:hint="eastAsia" w:asciiTheme="minorEastAsia" w:hAnsiTheme="minorEastAsia" w:eastAsiaTheme="minorEastAsia" w:cstheme="minorEastAsia"/>
          <w:color w:val="auto"/>
          <w:kern w:val="0"/>
          <w:sz w:val="21"/>
          <w:szCs w:val="21"/>
          <w:highlight w:val="none"/>
          <w:lang w:val="zh-CN"/>
        </w:rPr>
        <w:t>）血流量： 0，30～650mL/min。</w:t>
      </w:r>
    </w:p>
    <w:p w14:paraId="03F36D26">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二十六</w:t>
      </w:r>
      <w:r>
        <w:rPr>
          <w:rFonts w:hint="eastAsia" w:asciiTheme="minorEastAsia" w:hAnsiTheme="minorEastAsia" w:eastAsiaTheme="minorEastAsia" w:cstheme="minorEastAsia"/>
          <w:color w:val="auto"/>
          <w:kern w:val="0"/>
          <w:sz w:val="21"/>
          <w:szCs w:val="21"/>
          <w:highlight w:val="none"/>
          <w:lang w:val="zh-CN"/>
        </w:rPr>
        <w:t>）超滤控制超滤范围：0～5900mL/h。</w:t>
      </w:r>
    </w:p>
    <w:p w14:paraId="115B303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二十七</w:t>
      </w:r>
      <w:r>
        <w:rPr>
          <w:rFonts w:hint="eastAsia" w:asciiTheme="minorEastAsia" w:hAnsiTheme="minorEastAsia" w:eastAsiaTheme="minorEastAsia" w:cstheme="minorEastAsia"/>
          <w:color w:val="auto"/>
          <w:kern w:val="0"/>
          <w:sz w:val="21"/>
          <w:szCs w:val="21"/>
          <w:highlight w:val="none"/>
          <w:lang w:val="zh-CN"/>
        </w:rPr>
        <w:t>）动脉压监测: -490mmHg～690mmHg，精度：±10mmHg。</w:t>
      </w:r>
    </w:p>
    <w:p w14:paraId="6FD7499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二十八</w:t>
      </w:r>
      <w:r>
        <w:rPr>
          <w:rFonts w:hint="eastAsia" w:asciiTheme="minorEastAsia" w:hAnsiTheme="minorEastAsia" w:eastAsiaTheme="minorEastAsia" w:cstheme="minorEastAsia"/>
          <w:color w:val="auto"/>
          <w:kern w:val="0"/>
          <w:sz w:val="21"/>
          <w:szCs w:val="21"/>
          <w:highlight w:val="none"/>
          <w:lang w:val="zh-CN"/>
        </w:rPr>
        <w:t>）静脉压监测: -490mmHg～690mmHg，精度: ±10mmHg。</w:t>
      </w:r>
    </w:p>
    <w:p w14:paraId="47882BA4">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二十九</w:t>
      </w:r>
      <w:r>
        <w:rPr>
          <w:rFonts w:hint="eastAsia" w:asciiTheme="minorEastAsia" w:hAnsiTheme="minorEastAsia" w:eastAsiaTheme="minorEastAsia" w:cstheme="minorEastAsia"/>
          <w:color w:val="auto"/>
          <w:kern w:val="0"/>
          <w:sz w:val="21"/>
          <w:szCs w:val="21"/>
          <w:highlight w:val="none"/>
          <w:lang w:val="zh-CN"/>
        </w:rPr>
        <w:t>）跨膜压监测: -490mmHg～690mmHg，精度: ±10mmHg。</w:t>
      </w:r>
    </w:p>
    <w:p w14:paraId="74B2693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三十</w:t>
      </w:r>
      <w:r>
        <w:rPr>
          <w:rFonts w:hint="eastAsia" w:asciiTheme="minorEastAsia" w:hAnsiTheme="minorEastAsia" w:eastAsiaTheme="minorEastAsia" w:cstheme="minorEastAsia"/>
          <w:color w:val="auto"/>
          <w:kern w:val="0"/>
          <w:sz w:val="21"/>
          <w:szCs w:val="21"/>
          <w:highlight w:val="none"/>
          <w:lang w:val="zh-CN"/>
        </w:rPr>
        <w:t>）肝素泵注入流量：0～10ml/h。</w:t>
      </w:r>
    </w:p>
    <w:p w14:paraId="27A55E8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三十一</w:t>
      </w:r>
      <w:r>
        <w:rPr>
          <w:rFonts w:hint="eastAsia" w:asciiTheme="minorEastAsia" w:hAnsiTheme="minorEastAsia" w:eastAsiaTheme="minorEastAsia" w:cstheme="minorEastAsia"/>
          <w:color w:val="auto"/>
          <w:kern w:val="0"/>
          <w:sz w:val="21"/>
          <w:szCs w:val="21"/>
          <w:highlight w:val="none"/>
          <w:lang w:val="zh-CN"/>
        </w:rPr>
        <w:t>）报价包含接入</w:t>
      </w:r>
      <w:r>
        <w:rPr>
          <w:rFonts w:hint="eastAsia" w:asciiTheme="minorEastAsia" w:hAnsiTheme="minorEastAsia" w:eastAsiaTheme="minorEastAsia" w:cstheme="minorEastAsia"/>
          <w:color w:val="auto"/>
          <w:kern w:val="0"/>
          <w:sz w:val="21"/>
          <w:szCs w:val="21"/>
          <w:highlight w:val="none"/>
          <w:lang w:val="en-US" w:eastAsia="zh-CN"/>
        </w:rPr>
        <w:t>采购人医院</w:t>
      </w:r>
      <w:r>
        <w:rPr>
          <w:rFonts w:hint="eastAsia" w:asciiTheme="minorEastAsia" w:hAnsiTheme="minorEastAsia" w:eastAsiaTheme="minorEastAsia" w:cstheme="minorEastAsia"/>
          <w:color w:val="auto"/>
          <w:kern w:val="0"/>
          <w:sz w:val="21"/>
          <w:szCs w:val="21"/>
          <w:highlight w:val="none"/>
          <w:lang w:val="zh-CN"/>
        </w:rPr>
        <w:t>信息系统费用</w:t>
      </w:r>
    </w:p>
    <w:p w14:paraId="3E675055">
      <w:pPr>
        <w:keepNext w:val="0"/>
        <w:keepLines w:val="0"/>
        <w:pageBreakBefore w:val="0"/>
        <w:widowControl/>
        <w:kinsoku/>
        <w:wordWrap/>
        <w:overflowPunct/>
        <w:topLinePunct w:val="0"/>
        <w:bidi w:val="0"/>
        <w:adjustRightInd/>
        <w:snapToGrid/>
        <w:spacing w:line="360" w:lineRule="exact"/>
        <w:ind w:firstLine="630" w:firstLineChars="3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三十二）</w:t>
      </w:r>
      <w:r>
        <w:rPr>
          <w:rFonts w:hint="eastAsia" w:asciiTheme="minorEastAsia" w:hAnsiTheme="minorEastAsia" w:eastAsiaTheme="minorEastAsia" w:cstheme="minorEastAsia"/>
          <w:color w:val="auto"/>
          <w:kern w:val="0"/>
          <w:sz w:val="21"/>
          <w:szCs w:val="21"/>
          <w:highlight w:val="none"/>
          <w:lang w:val="zh-CN"/>
        </w:rPr>
        <w:t xml:space="preserve">配置清单，包含但不限于以下内容： </w:t>
      </w:r>
    </w:p>
    <w:tbl>
      <w:tblPr>
        <w:tblStyle w:val="17"/>
        <w:tblW w:w="7119" w:type="dxa"/>
        <w:jc w:val="center"/>
        <w:tblLayout w:type="fixed"/>
        <w:tblCellMar>
          <w:top w:w="0" w:type="dxa"/>
          <w:left w:w="108" w:type="dxa"/>
          <w:bottom w:w="0" w:type="dxa"/>
          <w:right w:w="108" w:type="dxa"/>
        </w:tblCellMar>
      </w:tblPr>
      <w:tblGrid>
        <w:gridCol w:w="1104"/>
        <w:gridCol w:w="2250"/>
        <w:gridCol w:w="1695"/>
        <w:gridCol w:w="2070"/>
      </w:tblGrid>
      <w:tr w14:paraId="5B0E154D">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3EF38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序号</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52B804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名称</w:t>
            </w:r>
          </w:p>
        </w:tc>
        <w:tc>
          <w:tcPr>
            <w:tcW w:w="1695" w:type="dxa"/>
            <w:tcBorders>
              <w:top w:val="single" w:color="000000" w:sz="4" w:space="0"/>
              <w:left w:val="single" w:color="000000" w:sz="4" w:space="0"/>
              <w:bottom w:val="single" w:color="000000" w:sz="4" w:space="0"/>
              <w:right w:val="single" w:color="000000" w:sz="4" w:space="0"/>
            </w:tcBorders>
            <w:vAlign w:val="center"/>
          </w:tcPr>
          <w:p w14:paraId="06C31A8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数量</w:t>
            </w:r>
          </w:p>
        </w:tc>
        <w:tc>
          <w:tcPr>
            <w:tcW w:w="2070" w:type="dxa"/>
            <w:tcBorders>
              <w:top w:val="single" w:color="000000" w:sz="4" w:space="0"/>
              <w:left w:val="single" w:color="000000" w:sz="4" w:space="0"/>
              <w:bottom w:val="single" w:color="000000" w:sz="4" w:space="0"/>
              <w:right w:val="single" w:color="000000" w:sz="4" w:space="0"/>
            </w:tcBorders>
            <w:vAlign w:val="center"/>
          </w:tcPr>
          <w:p w14:paraId="2177DC7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单位</w:t>
            </w:r>
          </w:p>
        </w:tc>
      </w:tr>
      <w:tr w14:paraId="37E15D4C">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12EA9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E19239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血液透析机</w:t>
            </w:r>
          </w:p>
        </w:tc>
        <w:tc>
          <w:tcPr>
            <w:tcW w:w="1695" w:type="dxa"/>
            <w:tcBorders>
              <w:top w:val="single" w:color="000000" w:sz="4" w:space="0"/>
              <w:left w:val="single" w:color="000000" w:sz="4" w:space="0"/>
              <w:bottom w:val="single" w:color="000000" w:sz="4" w:space="0"/>
              <w:right w:val="single" w:color="000000" w:sz="4" w:space="0"/>
            </w:tcBorders>
            <w:vAlign w:val="center"/>
          </w:tcPr>
          <w:p w14:paraId="127E003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5FFAA03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台</w:t>
            </w:r>
          </w:p>
        </w:tc>
      </w:tr>
      <w:tr w14:paraId="69ED2C69">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B7712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A55318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透析器夹</w:t>
            </w:r>
          </w:p>
        </w:tc>
        <w:tc>
          <w:tcPr>
            <w:tcW w:w="1695" w:type="dxa"/>
            <w:tcBorders>
              <w:top w:val="single" w:color="000000" w:sz="4" w:space="0"/>
              <w:left w:val="single" w:color="000000" w:sz="4" w:space="0"/>
              <w:bottom w:val="single" w:color="000000" w:sz="4" w:space="0"/>
              <w:right w:val="single" w:color="000000" w:sz="4" w:space="0"/>
            </w:tcBorders>
            <w:vAlign w:val="center"/>
          </w:tcPr>
          <w:p w14:paraId="6DC917E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20BBA8F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52F2A8CC">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vAlign w:val="center"/>
          </w:tcPr>
          <w:p w14:paraId="7AFB348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686DCB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侧杆</w:t>
            </w:r>
          </w:p>
        </w:tc>
        <w:tc>
          <w:tcPr>
            <w:tcW w:w="1695" w:type="dxa"/>
            <w:tcBorders>
              <w:top w:val="single" w:color="000000" w:sz="4" w:space="0"/>
              <w:left w:val="single" w:color="000000" w:sz="4" w:space="0"/>
              <w:bottom w:val="single" w:color="000000" w:sz="4" w:space="0"/>
              <w:right w:val="single" w:color="000000" w:sz="4" w:space="0"/>
            </w:tcBorders>
            <w:vAlign w:val="center"/>
          </w:tcPr>
          <w:p w14:paraId="0876116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0A959A7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33BCC4D7">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ACCD8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B3414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进水管</w:t>
            </w:r>
          </w:p>
        </w:tc>
        <w:tc>
          <w:tcPr>
            <w:tcW w:w="1695" w:type="dxa"/>
            <w:tcBorders>
              <w:top w:val="single" w:color="000000" w:sz="4" w:space="0"/>
              <w:left w:val="single" w:color="000000" w:sz="4" w:space="0"/>
              <w:bottom w:val="single" w:color="000000" w:sz="4" w:space="0"/>
              <w:right w:val="single" w:color="000000" w:sz="4" w:space="0"/>
            </w:tcBorders>
            <w:vAlign w:val="center"/>
          </w:tcPr>
          <w:p w14:paraId="4BE0CD5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00C3BC6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件</w:t>
            </w:r>
          </w:p>
        </w:tc>
      </w:tr>
      <w:tr w14:paraId="58C3A2A0">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6CCEFE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E2C7B0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出水管</w:t>
            </w:r>
          </w:p>
        </w:tc>
        <w:tc>
          <w:tcPr>
            <w:tcW w:w="1695" w:type="dxa"/>
            <w:tcBorders>
              <w:top w:val="single" w:color="000000" w:sz="4" w:space="0"/>
              <w:left w:val="single" w:color="000000" w:sz="4" w:space="0"/>
              <w:bottom w:val="single" w:color="000000" w:sz="4" w:space="0"/>
              <w:right w:val="single" w:color="000000" w:sz="4" w:space="0"/>
            </w:tcBorders>
            <w:vAlign w:val="center"/>
          </w:tcPr>
          <w:p w14:paraId="2C906A52">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5ED846D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件</w:t>
            </w:r>
          </w:p>
        </w:tc>
      </w:tr>
      <w:tr w14:paraId="19DDDDAD">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24BC9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72AC1F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消毒液吸管组件</w:t>
            </w:r>
          </w:p>
        </w:tc>
        <w:tc>
          <w:tcPr>
            <w:tcW w:w="1695" w:type="dxa"/>
            <w:tcBorders>
              <w:top w:val="single" w:color="000000" w:sz="4" w:space="0"/>
              <w:left w:val="single" w:color="000000" w:sz="4" w:space="0"/>
              <w:bottom w:val="single" w:color="000000" w:sz="4" w:space="0"/>
              <w:right w:val="single" w:color="000000" w:sz="4" w:space="0"/>
            </w:tcBorders>
            <w:vAlign w:val="center"/>
          </w:tcPr>
          <w:p w14:paraId="6173EAF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p>
        </w:tc>
        <w:tc>
          <w:tcPr>
            <w:tcW w:w="2070" w:type="dxa"/>
            <w:tcBorders>
              <w:top w:val="single" w:color="000000" w:sz="4" w:space="0"/>
              <w:left w:val="single" w:color="000000" w:sz="4" w:space="0"/>
              <w:bottom w:val="single" w:color="000000" w:sz="4" w:space="0"/>
              <w:right w:val="single" w:color="000000" w:sz="4" w:space="0"/>
            </w:tcBorders>
            <w:vAlign w:val="center"/>
          </w:tcPr>
          <w:p w14:paraId="5214DCB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3B38B539">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CC353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2BB99E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废液管定位支架</w:t>
            </w:r>
          </w:p>
        </w:tc>
        <w:tc>
          <w:tcPr>
            <w:tcW w:w="1695" w:type="dxa"/>
            <w:tcBorders>
              <w:top w:val="single" w:color="000000" w:sz="4" w:space="0"/>
              <w:left w:val="single" w:color="000000" w:sz="4" w:space="0"/>
              <w:bottom w:val="single" w:color="000000" w:sz="4" w:space="0"/>
              <w:right w:val="single" w:color="000000" w:sz="4" w:space="0"/>
            </w:tcBorders>
            <w:vAlign w:val="center"/>
          </w:tcPr>
          <w:p w14:paraId="40E8ADF4">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4B976AE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件</w:t>
            </w:r>
          </w:p>
        </w:tc>
      </w:tr>
      <w:tr w14:paraId="45E8DCA3">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D4A99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5F28AC5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毒液桶支架</w:t>
            </w:r>
          </w:p>
        </w:tc>
        <w:tc>
          <w:tcPr>
            <w:tcW w:w="1695" w:type="dxa"/>
            <w:tcBorders>
              <w:top w:val="single" w:color="000000" w:sz="4" w:space="0"/>
              <w:left w:val="single" w:color="000000" w:sz="4" w:space="0"/>
              <w:bottom w:val="single" w:color="000000" w:sz="4" w:space="0"/>
              <w:right w:val="single" w:color="000000" w:sz="4" w:space="0"/>
            </w:tcBorders>
            <w:vAlign w:val="center"/>
          </w:tcPr>
          <w:p w14:paraId="62D3B8D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39A75A1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件</w:t>
            </w:r>
          </w:p>
        </w:tc>
      </w:tr>
      <w:tr w14:paraId="30D366F2">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7B5D4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C5B81E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不锈钢卡箍</w:t>
            </w:r>
          </w:p>
        </w:tc>
        <w:tc>
          <w:tcPr>
            <w:tcW w:w="1695" w:type="dxa"/>
            <w:tcBorders>
              <w:top w:val="single" w:color="000000" w:sz="4" w:space="0"/>
              <w:left w:val="single" w:color="000000" w:sz="4" w:space="0"/>
              <w:bottom w:val="single" w:color="000000" w:sz="4" w:space="0"/>
              <w:right w:val="single" w:color="000000" w:sz="4" w:space="0"/>
            </w:tcBorders>
            <w:vAlign w:val="center"/>
          </w:tcPr>
          <w:p w14:paraId="6AF388F2">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p>
        </w:tc>
        <w:tc>
          <w:tcPr>
            <w:tcW w:w="2070" w:type="dxa"/>
            <w:tcBorders>
              <w:top w:val="single" w:color="000000" w:sz="4" w:space="0"/>
              <w:left w:val="single" w:color="000000" w:sz="4" w:space="0"/>
              <w:bottom w:val="single" w:color="000000" w:sz="4" w:space="0"/>
              <w:right w:val="single" w:color="000000" w:sz="4" w:space="0"/>
            </w:tcBorders>
            <w:vAlign w:val="center"/>
          </w:tcPr>
          <w:p w14:paraId="7DE097D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件</w:t>
            </w:r>
          </w:p>
        </w:tc>
      </w:tr>
      <w:tr w14:paraId="32A2F433">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084A6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241571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空气过滤器</w:t>
            </w:r>
          </w:p>
        </w:tc>
        <w:tc>
          <w:tcPr>
            <w:tcW w:w="1695" w:type="dxa"/>
            <w:tcBorders>
              <w:top w:val="single" w:color="000000" w:sz="4" w:space="0"/>
              <w:left w:val="single" w:color="000000" w:sz="4" w:space="0"/>
              <w:bottom w:val="single" w:color="000000" w:sz="4" w:space="0"/>
              <w:right w:val="single" w:color="000000" w:sz="4" w:space="0"/>
            </w:tcBorders>
            <w:vAlign w:val="center"/>
          </w:tcPr>
          <w:p w14:paraId="4A07A03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69175FF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76242C4C">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EADEDC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FDD22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熔断器</w:t>
            </w:r>
          </w:p>
        </w:tc>
        <w:tc>
          <w:tcPr>
            <w:tcW w:w="1695" w:type="dxa"/>
            <w:tcBorders>
              <w:top w:val="single" w:color="000000" w:sz="4" w:space="0"/>
              <w:left w:val="single" w:color="000000" w:sz="4" w:space="0"/>
              <w:bottom w:val="single" w:color="000000" w:sz="4" w:space="0"/>
              <w:right w:val="single" w:color="000000" w:sz="4" w:space="0"/>
            </w:tcBorders>
            <w:vAlign w:val="center"/>
          </w:tcPr>
          <w:p w14:paraId="1F75F4E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p>
        </w:tc>
        <w:tc>
          <w:tcPr>
            <w:tcW w:w="2070" w:type="dxa"/>
            <w:tcBorders>
              <w:top w:val="single" w:color="000000" w:sz="4" w:space="0"/>
              <w:left w:val="single" w:color="000000" w:sz="4" w:space="0"/>
              <w:bottom w:val="single" w:color="000000" w:sz="4" w:space="0"/>
              <w:right w:val="single" w:color="000000" w:sz="4" w:space="0"/>
            </w:tcBorders>
            <w:vAlign w:val="center"/>
          </w:tcPr>
          <w:p w14:paraId="24C16E1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只</w:t>
            </w:r>
          </w:p>
        </w:tc>
      </w:tr>
      <w:tr w14:paraId="3210029D">
        <w:tblPrEx>
          <w:tblCellMar>
            <w:top w:w="0" w:type="dxa"/>
            <w:left w:w="108" w:type="dxa"/>
            <w:bottom w:w="0" w:type="dxa"/>
            <w:right w:w="108" w:type="dxa"/>
          </w:tblCellMar>
        </w:tblPrEx>
        <w:trPr>
          <w:trHeight w:val="418"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4EA7C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24CC2B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单向阀</w:t>
            </w:r>
          </w:p>
        </w:tc>
        <w:tc>
          <w:tcPr>
            <w:tcW w:w="1695" w:type="dxa"/>
            <w:tcBorders>
              <w:top w:val="single" w:color="000000" w:sz="4" w:space="0"/>
              <w:left w:val="single" w:color="000000" w:sz="4" w:space="0"/>
              <w:bottom w:val="single" w:color="000000" w:sz="4" w:space="0"/>
              <w:right w:val="single" w:color="000000" w:sz="4" w:space="0"/>
            </w:tcBorders>
            <w:vAlign w:val="center"/>
          </w:tcPr>
          <w:p w14:paraId="139CAD84">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4B7DC77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44504FD4">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D9AE96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13</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4CD9AC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吸管滤网</w:t>
            </w:r>
          </w:p>
        </w:tc>
        <w:tc>
          <w:tcPr>
            <w:tcW w:w="1695" w:type="dxa"/>
            <w:tcBorders>
              <w:top w:val="single" w:color="000000" w:sz="4" w:space="0"/>
              <w:left w:val="single" w:color="000000" w:sz="4" w:space="0"/>
              <w:bottom w:val="single" w:color="000000" w:sz="4" w:space="0"/>
              <w:right w:val="single" w:color="000000" w:sz="4" w:space="0"/>
            </w:tcBorders>
            <w:vAlign w:val="center"/>
          </w:tcPr>
          <w:p w14:paraId="34A68DF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w:t>
            </w:r>
          </w:p>
        </w:tc>
        <w:tc>
          <w:tcPr>
            <w:tcW w:w="2070" w:type="dxa"/>
            <w:tcBorders>
              <w:top w:val="single" w:color="000000" w:sz="4" w:space="0"/>
              <w:left w:val="single" w:color="000000" w:sz="4" w:space="0"/>
              <w:bottom w:val="single" w:color="000000" w:sz="4" w:space="0"/>
              <w:right w:val="single" w:color="000000" w:sz="4" w:space="0"/>
            </w:tcBorders>
            <w:vAlign w:val="center"/>
          </w:tcPr>
          <w:p w14:paraId="6A710EA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674A5628">
        <w:tblPrEx>
          <w:tblCellMar>
            <w:top w:w="0" w:type="dxa"/>
            <w:left w:w="108" w:type="dxa"/>
            <w:bottom w:w="0" w:type="dxa"/>
            <w:right w:w="108" w:type="dxa"/>
          </w:tblCellMar>
        </w:tblPrEx>
        <w:trPr>
          <w:trHeight w:val="453"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A1F431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14</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A486242">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大滤网A</w:t>
            </w:r>
          </w:p>
        </w:tc>
        <w:tc>
          <w:tcPr>
            <w:tcW w:w="1695" w:type="dxa"/>
            <w:tcBorders>
              <w:top w:val="single" w:color="000000" w:sz="4" w:space="0"/>
              <w:left w:val="single" w:color="000000" w:sz="4" w:space="0"/>
              <w:bottom w:val="single" w:color="000000" w:sz="4" w:space="0"/>
              <w:right w:val="single" w:color="000000" w:sz="4" w:space="0"/>
            </w:tcBorders>
            <w:vAlign w:val="center"/>
          </w:tcPr>
          <w:p w14:paraId="043E3B0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0B16F0C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4E533904">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A9E62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15</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148484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O形密封圈</w:t>
            </w:r>
          </w:p>
        </w:tc>
        <w:tc>
          <w:tcPr>
            <w:tcW w:w="1695" w:type="dxa"/>
            <w:tcBorders>
              <w:top w:val="single" w:color="000000" w:sz="4" w:space="0"/>
              <w:left w:val="single" w:color="000000" w:sz="4" w:space="0"/>
              <w:bottom w:val="single" w:color="000000" w:sz="4" w:space="0"/>
              <w:right w:val="single" w:color="000000" w:sz="4" w:space="0"/>
            </w:tcBorders>
            <w:vAlign w:val="center"/>
          </w:tcPr>
          <w:p w14:paraId="02D749F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p>
        </w:tc>
        <w:tc>
          <w:tcPr>
            <w:tcW w:w="2070" w:type="dxa"/>
            <w:tcBorders>
              <w:top w:val="single" w:color="000000" w:sz="4" w:space="0"/>
              <w:left w:val="single" w:color="000000" w:sz="4" w:space="0"/>
              <w:bottom w:val="single" w:color="000000" w:sz="4" w:space="0"/>
              <w:right w:val="single" w:color="000000" w:sz="4" w:space="0"/>
            </w:tcBorders>
            <w:vAlign w:val="center"/>
          </w:tcPr>
          <w:p w14:paraId="3192703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425CFECA">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8CA7A3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16</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A094E5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O形密封圈</w:t>
            </w:r>
          </w:p>
        </w:tc>
        <w:tc>
          <w:tcPr>
            <w:tcW w:w="1695" w:type="dxa"/>
            <w:tcBorders>
              <w:top w:val="single" w:color="000000" w:sz="4" w:space="0"/>
              <w:left w:val="single" w:color="000000" w:sz="4" w:space="0"/>
              <w:bottom w:val="single" w:color="000000" w:sz="4" w:space="0"/>
              <w:right w:val="single" w:color="000000" w:sz="4" w:space="0"/>
            </w:tcBorders>
            <w:vAlign w:val="center"/>
          </w:tcPr>
          <w:p w14:paraId="7F3EE97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p>
        </w:tc>
        <w:tc>
          <w:tcPr>
            <w:tcW w:w="2070" w:type="dxa"/>
            <w:tcBorders>
              <w:top w:val="single" w:color="000000" w:sz="4" w:space="0"/>
              <w:left w:val="single" w:color="000000" w:sz="4" w:space="0"/>
              <w:bottom w:val="single" w:color="000000" w:sz="4" w:space="0"/>
              <w:right w:val="single" w:color="000000" w:sz="4" w:space="0"/>
            </w:tcBorders>
            <w:vAlign w:val="center"/>
          </w:tcPr>
          <w:p w14:paraId="032E781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5E01DDA8">
        <w:tblPrEx>
          <w:tblCellMar>
            <w:top w:w="0" w:type="dxa"/>
            <w:left w:w="108" w:type="dxa"/>
            <w:bottom w:w="0" w:type="dxa"/>
            <w:right w:w="108" w:type="dxa"/>
          </w:tblCellMar>
        </w:tblPrEx>
        <w:trPr>
          <w:trHeight w:val="401" w:hRule="atLeast"/>
          <w:jc w:val="center"/>
        </w:trPr>
        <w:tc>
          <w:tcPr>
            <w:tcW w:w="11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45E28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17</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4220E5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传感器保护罩</w:t>
            </w:r>
          </w:p>
        </w:tc>
        <w:tc>
          <w:tcPr>
            <w:tcW w:w="1695" w:type="dxa"/>
            <w:tcBorders>
              <w:top w:val="single" w:color="000000" w:sz="4" w:space="0"/>
              <w:left w:val="single" w:color="000000" w:sz="4" w:space="0"/>
              <w:bottom w:val="single" w:color="000000" w:sz="4" w:space="0"/>
              <w:right w:val="single" w:color="000000" w:sz="4" w:space="0"/>
            </w:tcBorders>
            <w:vAlign w:val="center"/>
          </w:tcPr>
          <w:p w14:paraId="73277B5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p>
        </w:tc>
        <w:tc>
          <w:tcPr>
            <w:tcW w:w="2070" w:type="dxa"/>
            <w:tcBorders>
              <w:top w:val="single" w:color="000000" w:sz="4" w:space="0"/>
              <w:left w:val="single" w:color="000000" w:sz="4" w:space="0"/>
              <w:bottom w:val="single" w:color="000000" w:sz="4" w:space="0"/>
              <w:right w:val="single" w:color="000000" w:sz="4" w:space="0"/>
            </w:tcBorders>
            <w:vAlign w:val="center"/>
          </w:tcPr>
          <w:p w14:paraId="7AE60EE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只</w:t>
            </w:r>
          </w:p>
        </w:tc>
      </w:tr>
    </w:tbl>
    <w:p w14:paraId="758D01D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p>
    <w:p w14:paraId="211CA80D">
      <w:pPr>
        <w:spacing w:line="360" w:lineRule="auto"/>
        <w:ind w:firstLine="420"/>
        <w:rPr>
          <w:rFonts w:hint="eastAsia" w:asciiTheme="minorEastAsia" w:hAnsiTheme="minorEastAsia"/>
          <w:b/>
          <w:bCs/>
          <w:color w:val="auto"/>
          <w:szCs w:val="21"/>
          <w:highlight w:val="yellow"/>
          <w:lang w:val="en-US" w:eastAsia="zh-CN"/>
        </w:rPr>
      </w:pPr>
      <w:r>
        <w:rPr>
          <w:rFonts w:hint="eastAsia" w:asciiTheme="minorEastAsia" w:hAnsiTheme="minorEastAsia"/>
          <w:b/>
          <w:bCs/>
          <w:color w:val="auto"/>
          <w:szCs w:val="21"/>
          <w:highlight w:val="yellow"/>
          <w:lang w:val="en-US" w:eastAsia="zh-CN"/>
        </w:rPr>
        <w:t>备注：以上配置清单为一个参数，如有品牌型号应在响应文件中如实填写具体品牌型号。</w:t>
      </w:r>
    </w:p>
    <w:p w14:paraId="1F8284C8">
      <w:p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spacing w:line="360" w:lineRule="auto"/>
        <w:ind w:firstLine="420"/>
        <w:rPr>
          <w:rFonts w:hint="eastAsia"/>
          <w:color w:val="auto"/>
          <w:szCs w:val="21"/>
          <w:highlight w:val="none"/>
        </w:rPr>
      </w:pPr>
      <w:r>
        <w:rPr>
          <w:rFonts w:hint="eastAsia"/>
          <w:color w:val="auto"/>
          <w:szCs w:val="21"/>
          <w:highlight w:val="none"/>
        </w:rPr>
        <w:t>1.保修期：验收合格后保修≥全保</w:t>
      </w:r>
      <w:r>
        <w:rPr>
          <w:rFonts w:hint="eastAsia"/>
          <w:color w:val="auto"/>
          <w:szCs w:val="21"/>
          <w:highlight w:val="none"/>
          <w:lang w:val="en-US" w:eastAsia="zh-CN"/>
        </w:rPr>
        <w:t>5</w:t>
      </w:r>
      <w:r>
        <w:rPr>
          <w:rFonts w:hint="eastAsia"/>
          <w:color w:val="auto"/>
          <w:szCs w:val="21"/>
          <w:highlight w:val="none"/>
        </w:rPr>
        <w:t>年，保修期内每半年一次常规维护保养。</w:t>
      </w:r>
    </w:p>
    <w:p w14:paraId="2D77F52B">
      <w:pPr>
        <w:spacing w:line="360" w:lineRule="auto"/>
        <w:ind w:firstLine="420"/>
        <w:rPr>
          <w:rFonts w:hint="eastAsia" w:eastAsia="宋体"/>
          <w:color w:val="auto"/>
          <w:szCs w:val="21"/>
          <w:highlight w:val="none"/>
          <w:lang w:eastAsia="zh-CN"/>
        </w:rPr>
      </w:pPr>
      <w:r>
        <w:rPr>
          <w:rFonts w:hint="eastAsia"/>
          <w:color w:val="auto"/>
          <w:szCs w:val="21"/>
          <w:highlight w:val="none"/>
        </w:rPr>
        <w:t>2.要求故障维修响应时间为1小时，2小时内工程师能到达现场</w:t>
      </w:r>
      <w:r>
        <w:rPr>
          <w:rFonts w:hint="eastAsia"/>
          <w:color w:val="auto"/>
          <w:szCs w:val="21"/>
          <w:highlight w:val="none"/>
          <w:lang w:eastAsia="zh-CN"/>
        </w:rPr>
        <w:t>。</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numPr>
          <w:ilvl w:val="0"/>
          <w:numId w:val="5"/>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numPr>
          <w:ilvl w:val="0"/>
          <w:numId w:val="0"/>
        </w:numPr>
        <w:spacing w:line="360" w:lineRule="auto"/>
        <w:ind w:firstLine="420" w:firstLineChars="200"/>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eastAsia="宋体"/>
          <w:b/>
          <w:color w:val="auto"/>
          <w:szCs w:val="21"/>
          <w:highlight w:val="none"/>
          <w:lang w:eastAsia="zh-CN"/>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val="en-US" w:eastAsia="zh-CN"/>
        </w:rPr>
        <w:t>和</w:t>
      </w:r>
      <w:r>
        <w:rPr>
          <w:rFonts w:hint="eastAsia"/>
          <w:b w:val="0"/>
          <w:bCs/>
          <w:color w:val="auto"/>
          <w:szCs w:val="21"/>
          <w:highlight w:val="none"/>
        </w:rPr>
        <w:t>验收合格证明收取货款，由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r>
        <w:rPr>
          <w:rFonts w:hint="eastAsia"/>
          <w:b w:val="0"/>
          <w:bCs/>
          <w:color w:val="auto"/>
          <w:szCs w:val="21"/>
          <w:highlight w:val="none"/>
          <w:lang w:eastAsia="zh-CN"/>
        </w:rPr>
        <w:t>（</w:t>
      </w:r>
      <w:r>
        <w:rPr>
          <w:rFonts w:hint="eastAsia"/>
          <w:b w:val="0"/>
          <w:bCs/>
          <w:color w:val="auto"/>
          <w:szCs w:val="21"/>
          <w:highlight w:val="none"/>
        </w:rPr>
        <w:t>若成交供应商为中小企业的，采购人</w:t>
      </w:r>
      <w:r>
        <w:rPr>
          <w:rFonts w:hint="eastAsia"/>
          <w:b w:val="0"/>
          <w:bCs/>
          <w:color w:val="auto"/>
          <w:szCs w:val="21"/>
          <w:highlight w:val="none"/>
          <w:lang w:val="en-US" w:eastAsia="zh-CN"/>
        </w:rPr>
        <w:t>核对无误后，</w:t>
      </w:r>
      <w:r>
        <w:rPr>
          <w:rFonts w:hint="eastAsia"/>
          <w:b w:val="0"/>
          <w:bCs/>
          <w:color w:val="auto"/>
          <w:szCs w:val="21"/>
          <w:highlight w:val="none"/>
        </w:rPr>
        <w:t>在 15 天内将货款支付给成交供应商</w:t>
      </w:r>
      <w:r>
        <w:rPr>
          <w:rFonts w:hint="eastAsia"/>
          <w:b w:val="0"/>
          <w:bCs/>
          <w:color w:val="auto"/>
          <w:szCs w:val="21"/>
          <w:highlight w:val="none"/>
          <w:lang w:eastAsia="zh-CN"/>
        </w:rPr>
        <w:t>）</w:t>
      </w:r>
    </w:p>
    <w:p w14:paraId="0469B99F">
      <w:pPr>
        <w:spacing w:line="360" w:lineRule="auto"/>
        <w:ind w:firstLine="420"/>
        <w:rPr>
          <w:b/>
          <w:color w:val="auto"/>
          <w:szCs w:val="21"/>
          <w:highlight w:val="none"/>
        </w:rPr>
      </w:pPr>
      <w:r>
        <w:rPr>
          <w:rFonts w:hint="eastAsia"/>
          <w:b/>
          <w:color w:val="auto"/>
          <w:szCs w:val="21"/>
          <w:highlight w:val="none"/>
        </w:rPr>
        <w:t>（五）履约保证金</w:t>
      </w:r>
    </w:p>
    <w:p w14:paraId="08B48C6D">
      <w:pPr>
        <w:spacing w:line="360" w:lineRule="auto"/>
        <w:ind w:firstLine="420"/>
        <w:rPr>
          <w:rFonts w:hint="eastAsia" w:ascii="Times New Roman" w:hAnsi="Times New Roman" w:eastAsia="宋体" w:cs="Times New Roman"/>
          <w:b w:val="0"/>
          <w:bCs/>
          <w:color w:val="auto"/>
          <w:szCs w:val="21"/>
          <w:highlight w:val="none"/>
          <w:lang w:eastAsia="zh-CN"/>
        </w:rPr>
      </w:pPr>
      <w:r>
        <w:rPr>
          <w:rFonts w:hint="eastAsia" w:ascii="Times New Roman" w:hAnsi="Times New Roman" w:eastAsia="宋体" w:cs="Times New Roman"/>
          <w:b w:val="0"/>
          <w:bCs/>
          <w:color w:val="auto"/>
          <w:szCs w:val="21"/>
          <w:highlight w:val="none"/>
          <w:lang w:val="en-US" w:eastAsia="zh-CN"/>
        </w:rPr>
        <w:t>成交供应商与采购人签订采购合同时</w:t>
      </w:r>
      <w:r>
        <w:rPr>
          <w:rFonts w:hint="eastAsia" w:ascii="Times New Roman" w:hAnsi="Times New Roman" w:eastAsia="宋体" w:cs="Times New Roman"/>
          <w:b w:val="0"/>
          <w:bCs/>
          <w:color w:val="auto"/>
          <w:szCs w:val="21"/>
          <w:highlight w:val="none"/>
        </w:rPr>
        <w:t>，</w:t>
      </w:r>
      <w:r>
        <w:rPr>
          <w:rFonts w:hint="eastAsia" w:ascii="Times New Roman" w:hAnsi="Times New Roman" w:eastAsia="宋体" w:cs="Times New Roman"/>
          <w:b w:val="0"/>
          <w:bCs/>
          <w:color w:val="auto"/>
          <w:szCs w:val="21"/>
          <w:highlight w:val="none"/>
          <w:lang w:val="en-US" w:eastAsia="zh-CN"/>
        </w:rPr>
        <w:t>成交供应商</w:t>
      </w:r>
      <w:r>
        <w:rPr>
          <w:rFonts w:hint="eastAsia" w:cs="Times New Roman"/>
          <w:b w:val="0"/>
          <w:bCs/>
          <w:color w:val="auto"/>
          <w:szCs w:val="21"/>
          <w:highlight w:val="none"/>
          <w:lang w:val="en-US" w:eastAsia="zh-CN"/>
        </w:rPr>
        <w:t>需</w:t>
      </w:r>
      <w:r>
        <w:rPr>
          <w:rFonts w:hint="eastAsia" w:ascii="Times New Roman" w:hAnsi="Times New Roman" w:eastAsia="宋体" w:cs="Times New Roman"/>
          <w:b w:val="0"/>
          <w:bCs/>
          <w:color w:val="auto"/>
          <w:szCs w:val="21"/>
          <w:highlight w:val="none"/>
        </w:rPr>
        <w:t>向</w:t>
      </w:r>
      <w:r>
        <w:rPr>
          <w:rFonts w:hint="eastAsia" w:ascii="Times New Roman" w:hAnsi="Times New Roman" w:eastAsia="宋体" w:cs="Times New Roman"/>
          <w:b w:val="0"/>
          <w:bCs/>
          <w:color w:val="auto"/>
          <w:szCs w:val="21"/>
          <w:highlight w:val="none"/>
          <w:lang w:val="en-US" w:eastAsia="zh-CN"/>
        </w:rPr>
        <w:t>采购人</w:t>
      </w:r>
      <w:r>
        <w:rPr>
          <w:rFonts w:hint="eastAsia" w:ascii="Times New Roman" w:hAnsi="Times New Roman" w:eastAsia="宋体" w:cs="Times New Roman"/>
          <w:b w:val="0"/>
          <w:bCs/>
          <w:color w:val="auto"/>
          <w:szCs w:val="21"/>
          <w:highlight w:val="none"/>
        </w:rPr>
        <w:t>缴纳</w:t>
      </w:r>
      <w:r>
        <w:rPr>
          <w:rFonts w:hint="eastAsia" w:cs="Times New Roman"/>
          <w:b w:val="0"/>
          <w:bCs/>
          <w:color w:val="auto"/>
          <w:szCs w:val="21"/>
          <w:highlight w:val="none"/>
          <w:lang w:val="en-US" w:eastAsia="zh-CN"/>
        </w:rPr>
        <w:t>合同</w:t>
      </w:r>
      <w:r>
        <w:rPr>
          <w:rFonts w:hint="eastAsia" w:ascii="Times New Roman" w:hAnsi="Times New Roman" w:eastAsia="宋体" w:cs="Times New Roman"/>
          <w:b w:val="0"/>
          <w:bCs/>
          <w:color w:val="auto"/>
          <w:szCs w:val="21"/>
          <w:highlight w:val="none"/>
        </w:rPr>
        <w:t>金额5%作为合同履约金。采购人确认供应商履行完合同约定权利义务事项且无违约责任后</w:t>
      </w:r>
      <w:r>
        <w:rPr>
          <w:rFonts w:hint="eastAsia" w:cs="Times New Roman"/>
          <w:b w:val="0"/>
          <w:bCs/>
          <w:color w:val="auto"/>
          <w:szCs w:val="21"/>
          <w:highlight w:val="none"/>
          <w:lang w:eastAsia="zh-CN"/>
        </w:rPr>
        <w:t>，</w:t>
      </w:r>
      <w:r>
        <w:rPr>
          <w:rFonts w:hint="eastAsia" w:ascii="Times New Roman" w:hAnsi="Times New Roman" w:eastAsia="宋体" w:cs="Times New Roman"/>
          <w:b w:val="0"/>
          <w:bCs/>
          <w:color w:val="auto"/>
          <w:szCs w:val="21"/>
          <w:highlight w:val="none"/>
        </w:rPr>
        <w:t>30个工作日内无息退还</w:t>
      </w:r>
      <w:r>
        <w:rPr>
          <w:rFonts w:hint="eastAsia" w:cs="Times New Roman"/>
          <w:b w:val="0"/>
          <w:bCs/>
          <w:color w:val="auto"/>
          <w:szCs w:val="21"/>
          <w:highlight w:val="none"/>
          <w:lang w:eastAsia="zh-CN"/>
        </w:rPr>
        <w:t>。</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8"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3"/>
        <w:spacing w:line="360" w:lineRule="auto"/>
        <w:ind w:firstLine="420" w:firstLineChars="200"/>
        <w:rPr>
          <w:rFonts w:hint="eastAsia" w:ascii="宋体" w:hAnsi="宋体" w:cs="宋体"/>
          <w:color w:val="auto"/>
          <w:szCs w:val="21"/>
          <w:highlight w:val="none"/>
        </w:rPr>
      </w:pPr>
    </w:p>
    <w:p w14:paraId="3A2532EA">
      <w:pPr>
        <w:pStyle w:val="23"/>
        <w:spacing w:line="360" w:lineRule="auto"/>
        <w:outlineLvl w:val="9"/>
        <w:rPr>
          <w:rFonts w:hint="eastAsia"/>
          <w:b/>
          <w:bCs/>
          <w:color w:val="auto"/>
          <w:kern w:val="0"/>
          <w:sz w:val="32"/>
          <w:szCs w:val="36"/>
          <w:highlight w:val="none"/>
        </w:rPr>
      </w:pPr>
    </w:p>
    <w:p w14:paraId="7E2A200F">
      <w:pPr>
        <w:pStyle w:val="23"/>
        <w:spacing w:line="360" w:lineRule="auto"/>
        <w:outlineLvl w:val="9"/>
        <w:rPr>
          <w:rFonts w:hint="eastAsia"/>
          <w:b/>
          <w:bCs/>
          <w:color w:val="auto"/>
          <w:kern w:val="0"/>
          <w:sz w:val="32"/>
          <w:szCs w:val="36"/>
          <w:highlight w:val="none"/>
        </w:rPr>
      </w:pPr>
    </w:p>
    <w:p w14:paraId="0FBA45EC">
      <w:pPr>
        <w:pStyle w:val="23"/>
        <w:spacing w:line="360" w:lineRule="auto"/>
        <w:outlineLvl w:val="9"/>
        <w:rPr>
          <w:rFonts w:hint="eastAsia"/>
          <w:b/>
          <w:bCs/>
          <w:color w:val="auto"/>
          <w:kern w:val="0"/>
          <w:sz w:val="32"/>
          <w:szCs w:val="36"/>
          <w:highlight w:val="none"/>
        </w:rPr>
      </w:pPr>
    </w:p>
    <w:p w14:paraId="23E34B7F">
      <w:pPr>
        <w:pStyle w:val="23"/>
        <w:spacing w:line="360" w:lineRule="auto"/>
        <w:outlineLvl w:val="9"/>
        <w:rPr>
          <w:rFonts w:hint="eastAsia"/>
          <w:b/>
          <w:bCs/>
          <w:color w:val="auto"/>
          <w:kern w:val="0"/>
          <w:sz w:val="32"/>
          <w:szCs w:val="36"/>
          <w:highlight w:val="none"/>
        </w:rPr>
      </w:pPr>
    </w:p>
    <w:p w14:paraId="1C9E396F">
      <w:pPr>
        <w:pStyle w:val="23"/>
        <w:spacing w:line="360" w:lineRule="auto"/>
        <w:outlineLvl w:val="9"/>
        <w:rPr>
          <w:rFonts w:hint="eastAsia"/>
          <w:b/>
          <w:bCs/>
          <w:color w:val="auto"/>
          <w:kern w:val="0"/>
          <w:sz w:val="32"/>
          <w:szCs w:val="36"/>
          <w:highlight w:val="none"/>
        </w:rPr>
      </w:pPr>
    </w:p>
    <w:p w14:paraId="4ABE0C9C">
      <w:pPr>
        <w:pStyle w:val="23"/>
        <w:spacing w:line="360" w:lineRule="auto"/>
        <w:outlineLvl w:val="9"/>
        <w:rPr>
          <w:rFonts w:hint="eastAsia"/>
          <w:b/>
          <w:bCs/>
          <w:color w:val="auto"/>
          <w:kern w:val="0"/>
          <w:sz w:val="32"/>
          <w:szCs w:val="36"/>
          <w:highlight w:val="none"/>
        </w:rPr>
      </w:pPr>
    </w:p>
    <w:p w14:paraId="0DB0167A">
      <w:pPr>
        <w:pStyle w:val="23"/>
        <w:spacing w:line="360" w:lineRule="auto"/>
        <w:outlineLvl w:val="9"/>
        <w:rPr>
          <w:rFonts w:hint="eastAsia"/>
          <w:b/>
          <w:bCs/>
          <w:color w:val="auto"/>
          <w:kern w:val="0"/>
          <w:sz w:val="32"/>
          <w:szCs w:val="36"/>
          <w:highlight w:val="none"/>
        </w:rPr>
      </w:pPr>
    </w:p>
    <w:p w14:paraId="22106BC5">
      <w:pPr>
        <w:pStyle w:val="23"/>
        <w:spacing w:line="360" w:lineRule="auto"/>
        <w:outlineLvl w:val="9"/>
        <w:rPr>
          <w:rFonts w:hint="eastAsia"/>
          <w:b/>
          <w:bCs/>
          <w:color w:val="auto"/>
          <w:kern w:val="0"/>
          <w:sz w:val="32"/>
          <w:szCs w:val="36"/>
          <w:highlight w:val="none"/>
        </w:rPr>
      </w:pPr>
    </w:p>
    <w:p w14:paraId="30A35F1F">
      <w:pPr>
        <w:pStyle w:val="23"/>
        <w:spacing w:line="360" w:lineRule="auto"/>
        <w:outlineLvl w:val="9"/>
        <w:rPr>
          <w:rFonts w:hint="eastAsia"/>
          <w:b/>
          <w:bCs/>
          <w:color w:val="auto"/>
          <w:kern w:val="0"/>
          <w:sz w:val="32"/>
          <w:szCs w:val="36"/>
          <w:highlight w:val="none"/>
        </w:rPr>
      </w:pPr>
    </w:p>
    <w:p w14:paraId="0083273C">
      <w:pPr>
        <w:pStyle w:val="23"/>
        <w:spacing w:line="360" w:lineRule="auto"/>
        <w:outlineLvl w:val="9"/>
        <w:rPr>
          <w:rFonts w:hint="eastAsia"/>
          <w:b/>
          <w:bCs/>
          <w:color w:val="auto"/>
          <w:kern w:val="0"/>
          <w:sz w:val="32"/>
          <w:szCs w:val="36"/>
          <w:highlight w:val="none"/>
        </w:rPr>
      </w:pPr>
    </w:p>
    <w:p w14:paraId="2A2AA22D">
      <w:pPr>
        <w:pStyle w:val="23"/>
        <w:spacing w:line="360" w:lineRule="auto"/>
        <w:outlineLvl w:val="0"/>
        <w:rPr>
          <w:rFonts w:hint="eastAsia"/>
          <w:b/>
          <w:bCs/>
          <w:color w:val="auto"/>
          <w:kern w:val="0"/>
          <w:sz w:val="32"/>
          <w:szCs w:val="36"/>
          <w:highlight w:val="none"/>
        </w:rPr>
      </w:pPr>
      <w:bookmarkStart w:id="29" w:name="_Toc30316"/>
    </w:p>
    <w:p w14:paraId="17730D8F">
      <w:pPr>
        <w:pStyle w:val="23"/>
        <w:spacing w:line="360" w:lineRule="auto"/>
        <w:outlineLvl w:val="0"/>
        <w:rPr>
          <w:rFonts w:hint="eastAsia"/>
          <w:b/>
          <w:bCs/>
          <w:color w:val="auto"/>
          <w:kern w:val="0"/>
          <w:sz w:val="32"/>
          <w:szCs w:val="36"/>
          <w:highlight w:val="none"/>
        </w:rPr>
      </w:pPr>
    </w:p>
    <w:p w14:paraId="4A4AF9B3">
      <w:pPr>
        <w:pStyle w:val="23"/>
        <w:spacing w:line="360" w:lineRule="auto"/>
        <w:outlineLvl w:val="0"/>
        <w:rPr>
          <w:rFonts w:hint="eastAsia"/>
          <w:b/>
          <w:bCs/>
          <w:color w:val="auto"/>
          <w:kern w:val="0"/>
          <w:sz w:val="32"/>
          <w:szCs w:val="36"/>
          <w:highlight w:val="none"/>
        </w:rPr>
      </w:pPr>
    </w:p>
    <w:p w14:paraId="3EAA0AAB">
      <w:pPr>
        <w:pStyle w:val="23"/>
        <w:spacing w:line="360" w:lineRule="auto"/>
        <w:outlineLvl w:val="0"/>
        <w:rPr>
          <w:rFonts w:hint="eastAsia"/>
          <w:b/>
          <w:bCs/>
          <w:color w:val="auto"/>
          <w:kern w:val="0"/>
          <w:sz w:val="32"/>
          <w:szCs w:val="36"/>
          <w:highlight w:val="none"/>
        </w:rPr>
      </w:pPr>
    </w:p>
    <w:p w14:paraId="76D26CE9">
      <w:pPr>
        <w:pStyle w:val="23"/>
        <w:spacing w:line="360" w:lineRule="auto"/>
        <w:outlineLvl w:val="0"/>
        <w:rPr>
          <w:rFonts w:hint="eastAsia"/>
          <w:b/>
          <w:bCs/>
          <w:color w:val="auto"/>
          <w:kern w:val="0"/>
          <w:sz w:val="32"/>
          <w:szCs w:val="36"/>
          <w:highlight w:val="none"/>
        </w:rPr>
      </w:pPr>
    </w:p>
    <w:p w14:paraId="2D22B660">
      <w:pPr>
        <w:pStyle w:val="23"/>
        <w:spacing w:line="360" w:lineRule="auto"/>
        <w:outlineLvl w:val="0"/>
        <w:rPr>
          <w:rFonts w:hint="eastAsia"/>
          <w:b/>
          <w:bCs/>
          <w:color w:val="auto"/>
          <w:kern w:val="0"/>
          <w:sz w:val="32"/>
          <w:szCs w:val="36"/>
          <w:highlight w:val="none"/>
        </w:rPr>
      </w:pPr>
    </w:p>
    <w:p w14:paraId="0A17F317">
      <w:pPr>
        <w:pStyle w:val="23"/>
        <w:spacing w:line="360" w:lineRule="auto"/>
        <w:outlineLvl w:val="0"/>
        <w:rPr>
          <w:rFonts w:hint="eastAsia"/>
          <w:b/>
          <w:bCs/>
          <w:color w:val="auto"/>
          <w:kern w:val="0"/>
          <w:sz w:val="32"/>
          <w:szCs w:val="36"/>
          <w:highlight w:val="none"/>
        </w:rPr>
      </w:pPr>
    </w:p>
    <w:p w14:paraId="0DEB2384">
      <w:pPr>
        <w:pStyle w:val="23"/>
        <w:spacing w:line="360" w:lineRule="auto"/>
        <w:outlineLvl w:val="0"/>
        <w:rPr>
          <w:rFonts w:hint="eastAsia"/>
          <w:b/>
          <w:bCs/>
          <w:color w:val="auto"/>
          <w:kern w:val="0"/>
          <w:sz w:val="32"/>
          <w:szCs w:val="36"/>
          <w:highlight w:val="none"/>
        </w:rPr>
      </w:pPr>
    </w:p>
    <w:p w14:paraId="3E6246B9">
      <w:pPr>
        <w:pStyle w:val="23"/>
        <w:spacing w:line="360" w:lineRule="auto"/>
        <w:outlineLvl w:val="0"/>
        <w:rPr>
          <w:rFonts w:hint="eastAsia"/>
          <w:b/>
          <w:bCs/>
          <w:color w:val="auto"/>
          <w:kern w:val="0"/>
          <w:sz w:val="32"/>
          <w:szCs w:val="36"/>
          <w:highlight w:val="none"/>
        </w:rPr>
      </w:pPr>
    </w:p>
    <w:p w14:paraId="276B4C32">
      <w:pPr>
        <w:pStyle w:val="23"/>
        <w:spacing w:line="360" w:lineRule="auto"/>
        <w:outlineLvl w:val="0"/>
        <w:rPr>
          <w:rFonts w:hint="eastAsia"/>
          <w:b/>
          <w:bCs/>
          <w:color w:val="auto"/>
          <w:kern w:val="0"/>
          <w:sz w:val="32"/>
          <w:szCs w:val="36"/>
          <w:highlight w:val="none"/>
        </w:rPr>
      </w:pPr>
    </w:p>
    <w:p w14:paraId="6175541E">
      <w:pPr>
        <w:pStyle w:val="23"/>
        <w:spacing w:line="360" w:lineRule="auto"/>
        <w:outlineLvl w:val="0"/>
        <w:rPr>
          <w:rFonts w:hint="eastAsia"/>
          <w:b/>
          <w:bCs/>
          <w:color w:val="auto"/>
          <w:kern w:val="0"/>
          <w:sz w:val="32"/>
          <w:szCs w:val="36"/>
          <w:highlight w:val="none"/>
        </w:rPr>
      </w:pPr>
    </w:p>
    <w:p w14:paraId="721FDF71">
      <w:pPr>
        <w:pStyle w:val="23"/>
        <w:spacing w:line="360" w:lineRule="auto"/>
        <w:outlineLvl w:val="0"/>
        <w:rPr>
          <w:rFonts w:hint="eastAsia"/>
          <w:b/>
          <w:bCs/>
          <w:color w:val="auto"/>
          <w:kern w:val="0"/>
          <w:sz w:val="32"/>
          <w:szCs w:val="36"/>
          <w:highlight w:val="none"/>
        </w:rPr>
      </w:pPr>
    </w:p>
    <w:p w14:paraId="09F39491">
      <w:pPr>
        <w:pStyle w:val="23"/>
        <w:spacing w:line="360" w:lineRule="auto"/>
        <w:outlineLvl w:val="0"/>
        <w:rPr>
          <w:rFonts w:hint="eastAsia"/>
          <w:b/>
          <w:bCs/>
          <w:color w:val="auto"/>
          <w:kern w:val="0"/>
          <w:sz w:val="32"/>
          <w:szCs w:val="36"/>
          <w:highlight w:val="none"/>
        </w:rPr>
      </w:pPr>
    </w:p>
    <w:p w14:paraId="036D8BBF">
      <w:pPr>
        <w:pStyle w:val="23"/>
        <w:spacing w:line="360" w:lineRule="auto"/>
        <w:outlineLvl w:val="0"/>
        <w:rPr>
          <w:rFonts w:hint="eastAsia"/>
          <w:b/>
          <w:bCs/>
          <w:color w:val="auto"/>
          <w:kern w:val="0"/>
          <w:sz w:val="32"/>
          <w:szCs w:val="36"/>
          <w:highlight w:val="none"/>
        </w:rPr>
      </w:pPr>
    </w:p>
    <w:p w14:paraId="63AE03BF">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8"/>
      <w:bookmarkEnd w:id="29"/>
    </w:p>
    <w:p w14:paraId="0463D98D">
      <w:pPr>
        <w:tabs>
          <w:tab w:val="left" w:pos="3656"/>
        </w:tabs>
        <w:jc w:val="center"/>
        <w:rPr>
          <w:b/>
          <w:color w:val="auto"/>
          <w:sz w:val="24"/>
          <w:highlight w:val="none"/>
        </w:rPr>
      </w:pPr>
      <w:r>
        <w:rPr>
          <w:rFonts w:hint="eastAsia"/>
          <w:b/>
          <w:color w:val="auto"/>
          <w:sz w:val="24"/>
          <w:highlight w:val="none"/>
          <w:lang w:eastAsia="zh-CN"/>
        </w:rPr>
        <w:t>南方医科大学第五附属医院血液透析滤过治疗机项目</w:t>
      </w:r>
      <w:r>
        <w:rPr>
          <w:rFonts w:hint="eastAsia"/>
          <w:b/>
          <w:color w:val="auto"/>
          <w:sz w:val="24"/>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520470A9">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25</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2.5</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05119E18">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10</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25</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5E3F40C8">
            <w:pPr>
              <w:jc w:val="left"/>
            </w:pPr>
            <w:r>
              <w:rPr>
                <w:rFonts w:hint="eastAsia"/>
                <w:lang w:val="en-US" w:eastAsia="zh-CN"/>
              </w:rPr>
              <w:t>2.</w:t>
            </w:r>
            <w:r>
              <w:t>完全满足</w:t>
            </w:r>
            <w:r>
              <w:rPr>
                <w:rFonts w:hint="eastAsia"/>
                <w:lang w:eastAsia="zh-CN"/>
              </w:rPr>
              <w:t>采购需求</w:t>
            </w:r>
            <w:r>
              <w:t>中的非“▲”的参数要求的得满分</w:t>
            </w:r>
            <w:r>
              <w:rPr>
                <w:rFonts w:hint="eastAsia"/>
                <w:lang w:val="en-US" w:eastAsia="zh-CN"/>
              </w:rPr>
              <w:t>10</w:t>
            </w:r>
            <w:r>
              <w:t>分； 有1-</w:t>
            </w:r>
            <w:r>
              <w:rPr>
                <w:rFonts w:hint="eastAsia"/>
                <w:lang w:val="en-US" w:eastAsia="zh-CN"/>
              </w:rPr>
              <w:t>3</w:t>
            </w:r>
            <w:r>
              <w:t>条非“▲”的参数要求不满足的得</w:t>
            </w:r>
            <w:r>
              <w:rPr>
                <w:rFonts w:hint="eastAsia"/>
                <w:lang w:val="en-US" w:eastAsia="zh-CN"/>
              </w:rPr>
              <w:t>5</w:t>
            </w:r>
            <w:r>
              <w:t>分；有</w:t>
            </w:r>
            <w:r>
              <w:rPr>
                <w:rFonts w:hint="eastAsia"/>
                <w:lang w:val="en-US" w:eastAsia="zh-CN"/>
              </w:rPr>
              <w:t>3</w:t>
            </w:r>
            <w:r>
              <w:t>-</w:t>
            </w:r>
            <w:r>
              <w:rPr>
                <w:rFonts w:hint="eastAsia"/>
                <w:lang w:val="en-US" w:eastAsia="zh-CN"/>
              </w:rPr>
              <w:t>6</w:t>
            </w:r>
            <w:r>
              <w:t>条非“▲”的参数要求不满足的得</w:t>
            </w:r>
            <w:r>
              <w:rPr>
                <w:rFonts w:hint="eastAsia"/>
                <w:lang w:val="en-US" w:eastAsia="zh-CN"/>
              </w:rPr>
              <w:t>3</w:t>
            </w:r>
            <w:r>
              <w:t>分；超过</w:t>
            </w:r>
            <w:r>
              <w:rPr>
                <w:rFonts w:hint="eastAsia"/>
                <w:lang w:val="en-US" w:eastAsia="zh-CN"/>
              </w:rPr>
              <w:t>6</w:t>
            </w:r>
            <w:r>
              <w:t>条非“▲”的参数要求不满足的得</w:t>
            </w:r>
            <w:r>
              <w:rPr>
                <w:rFonts w:hint="eastAsia"/>
                <w:lang w:val="en-US" w:eastAsia="zh-CN"/>
              </w:rPr>
              <w:t>0</w:t>
            </w:r>
            <w:r>
              <w:t xml:space="preserve">分。 </w:t>
            </w:r>
          </w:p>
          <w:p w14:paraId="456E64F5">
            <w:pPr>
              <w:rPr>
                <w:color w:val="auto"/>
                <w:highlight w:val="none"/>
              </w:rPr>
            </w:pPr>
            <w:r>
              <w:rPr>
                <w:b/>
                <w:bCs/>
              </w:rPr>
              <w:t>注</w:t>
            </w:r>
            <w:r>
              <w:rPr>
                <w:rFonts w:hint="eastAsia"/>
                <w:b/>
                <w:bCs/>
                <w:lang w:eastAsia="zh-CN"/>
              </w:rPr>
              <w:t>：采购需求中</w:t>
            </w:r>
            <w:r>
              <w:rPr>
                <w:rFonts w:hint="eastAsia"/>
                <w:b/>
                <w:bCs/>
                <w:lang w:val="en-US" w:eastAsia="zh-CN"/>
              </w:rPr>
              <w:t>非</w:t>
            </w:r>
            <w:r>
              <w:rPr>
                <w:rFonts w:hint="eastAsia"/>
                <w:b/>
                <w:bCs/>
                <w:lang w:eastAsia="zh-CN"/>
              </w:rPr>
              <w:t>“▲”的参数要求共</w:t>
            </w:r>
            <w:r>
              <w:rPr>
                <w:rFonts w:hint="eastAsia"/>
                <w:b/>
                <w:bCs/>
                <w:lang w:val="en-US" w:eastAsia="zh-CN"/>
              </w:rPr>
              <w:t>28</w:t>
            </w:r>
            <w:r>
              <w:rPr>
                <w:rFonts w:hint="eastAsia"/>
                <w:b/>
                <w:bCs/>
                <w:lang w:eastAsia="zh-CN"/>
              </w:rPr>
              <w:t>项，如采购需求中有明确要求提供证明材料的，则以采购需求要求的为准;如采购需求中无明确要求证明材料的，根据供应商提供</w:t>
            </w:r>
            <w:r>
              <w:rPr>
                <w:rFonts w:hint="eastAsia"/>
                <w:b/>
                <w:bCs/>
                <w:color w:val="auto"/>
                <w:lang w:eastAsia="zh-CN"/>
              </w:rPr>
              <w:t>的采购需求偏离表响</w:t>
            </w:r>
            <w:r>
              <w:rPr>
                <w:rFonts w:hint="eastAsia"/>
                <w:b/>
                <w:bCs/>
                <w:lang w:eastAsia="zh-CN"/>
              </w:rPr>
              <w:t>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10分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（12分）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51DAB4FF">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26"/>
    <w:bookmarkEnd w:id="27"/>
    <w:p w14:paraId="575296D1">
      <w:pPr>
        <w:spacing w:line="360" w:lineRule="exact"/>
        <w:jc w:val="center"/>
        <w:outlineLvl w:val="0"/>
        <w:rPr>
          <w:rFonts w:hint="eastAsia" w:ascii="宋体" w:hAnsi="宋体" w:cs="宋体"/>
          <w:b/>
          <w:bCs/>
          <w:color w:val="auto"/>
          <w:kern w:val="0"/>
          <w:sz w:val="32"/>
          <w:szCs w:val="32"/>
          <w:highlight w:val="none"/>
        </w:rPr>
      </w:pPr>
      <w:bookmarkStart w:id="30" w:name="_Toc32083"/>
      <w:bookmarkStart w:id="31" w:name="_Toc4608"/>
    </w:p>
    <w:p w14:paraId="7A038AAF">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32" w:name="_Toc270"/>
      <w:r>
        <w:rPr>
          <w:rFonts w:hint="eastAsia" w:ascii="宋体" w:hAnsi="宋体" w:cs="宋体"/>
          <w:b/>
          <w:bCs/>
          <w:color w:val="auto"/>
          <w:kern w:val="0"/>
          <w:sz w:val="32"/>
          <w:szCs w:val="32"/>
          <w:highlight w:val="none"/>
        </w:rPr>
        <w:t>资料整理注意事项</w:t>
      </w:r>
      <w:bookmarkEnd w:id="30"/>
      <w:bookmarkEnd w:id="31"/>
      <w:bookmarkEnd w:id="32"/>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5A9A62A">
      <w:pPr>
        <w:pStyle w:val="13"/>
        <w:rPr>
          <w:color w:val="auto"/>
          <w:highlight w:val="none"/>
        </w:rPr>
      </w:pPr>
    </w:p>
    <w:p w14:paraId="1A949DAB">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33" w:name="_Toc22426"/>
      <w:bookmarkStart w:id="34" w:name="_Toc15582"/>
      <w:bookmarkStart w:id="35" w:name="_Toc91515617"/>
      <w:r>
        <w:rPr>
          <w:rFonts w:hint="eastAsia" w:ascii="宋体" w:hAnsi="宋体" w:cs="宋体"/>
          <w:b/>
          <w:bCs/>
          <w:color w:val="auto"/>
          <w:kern w:val="0"/>
          <w:sz w:val="30"/>
          <w:szCs w:val="30"/>
          <w:highlight w:val="none"/>
        </w:rPr>
        <w:t>第五部分 相关格式模板</w:t>
      </w:r>
      <w:bookmarkEnd w:id="33"/>
      <w:bookmarkEnd w:id="34"/>
      <w:bookmarkEnd w:id="35"/>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6" w:name="_Toc27578"/>
      <w:bookmarkStart w:id="37" w:name="_Toc2217"/>
      <w:bookmarkStart w:id="38" w:name="_Toc84838886"/>
      <w:bookmarkStart w:id="39" w:name="_Toc21856"/>
      <w:bookmarkStart w:id="40" w:name="_Toc28334"/>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41" w:name="_Toc20588"/>
      <w:bookmarkStart w:id="42" w:name="_Toc25614"/>
      <w:bookmarkStart w:id="43" w:name="_Toc1978"/>
      <w:bookmarkStart w:id="44" w:name="_Toc11301"/>
      <w:bookmarkStart w:id="45" w:name="_Toc28285"/>
      <w:r>
        <w:rPr>
          <w:rFonts w:ascii="宋体" w:hAnsi="宋体" w:cs="宋体"/>
          <w:color w:val="auto"/>
          <w:kern w:val="0"/>
          <w:sz w:val="30"/>
          <w:szCs w:val="30"/>
          <w:highlight w:val="none"/>
        </w:rPr>
        <w:t>项目编号：</w:t>
      </w:r>
      <w:bookmarkEnd w:id="41"/>
      <w:bookmarkEnd w:id="42"/>
      <w:bookmarkEnd w:id="43"/>
      <w:bookmarkEnd w:id="44"/>
      <w:bookmarkEnd w:id="45"/>
    </w:p>
    <w:p w14:paraId="727A2328">
      <w:pPr>
        <w:widowControl/>
        <w:spacing w:line="360" w:lineRule="auto"/>
        <w:ind w:firstLine="600"/>
        <w:outlineLvl w:val="0"/>
        <w:rPr>
          <w:rFonts w:cs="宋体"/>
          <w:color w:val="auto"/>
          <w:kern w:val="0"/>
          <w:sz w:val="30"/>
          <w:szCs w:val="30"/>
          <w:highlight w:val="none"/>
        </w:rPr>
      </w:pPr>
      <w:bookmarkStart w:id="46" w:name="_Toc8363"/>
      <w:bookmarkStart w:id="47" w:name="_Toc7926"/>
      <w:bookmarkStart w:id="48" w:name="_Toc415"/>
      <w:bookmarkStart w:id="49" w:name="_Toc13771"/>
      <w:bookmarkStart w:id="50" w:name="_Toc23413"/>
      <w:r>
        <w:rPr>
          <w:rFonts w:ascii="宋体" w:hAnsi="宋体" w:cs="宋体"/>
          <w:color w:val="auto"/>
          <w:kern w:val="0"/>
          <w:sz w:val="30"/>
          <w:szCs w:val="30"/>
          <w:highlight w:val="none"/>
        </w:rPr>
        <w:t>公司名称：</w:t>
      </w:r>
      <w:bookmarkEnd w:id="46"/>
      <w:bookmarkEnd w:id="47"/>
      <w:bookmarkEnd w:id="48"/>
      <w:bookmarkEnd w:id="49"/>
      <w:bookmarkEnd w:id="50"/>
    </w:p>
    <w:p w14:paraId="04DF28FA">
      <w:pPr>
        <w:widowControl/>
        <w:spacing w:line="360" w:lineRule="auto"/>
        <w:ind w:firstLine="600"/>
        <w:outlineLvl w:val="0"/>
        <w:rPr>
          <w:rFonts w:cs="宋体"/>
          <w:color w:val="auto"/>
          <w:kern w:val="0"/>
          <w:sz w:val="30"/>
          <w:szCs w:val="30"/>
          <w:highlight w:val="none"/>
        </w:rPr>
      </w:pPr>
      <w:bookmarkStart w:id="51" w:name="_Toc11989"/>
      <w:bookmarkStart w:id="52" w:name="_Toc20811"/>
      <w:bookmarkStart w:id="53" w:name="_Toc27806"/>
      <w:bookmarkStart w:id="54" w:name="_Toc23499"/>
      <w:bookmarkStart w:id="55" w:name="_Toc20975"/>
      <w:r>
        <w:rPr>
          <w:rFonts w:ascii="宋体" w:hAnsi="宋体" w:cs="宋体"/>
          <w:color w:val="auto"/>
          <w:kern w:val="0"/>
          <w:sz w:val="30"/>
          <w:szCs w:val="30"/>
          <w:highlight w:val="none"/>
        </w:rPr>
        <w:t>业务代表：</w:t>
      </w:r>
      <w:bookmarkEnd w:id="51"/>
      <w:bookmarkEnd w:id="52"/>
      <w:bookmarkEnd w:id="53"/>
      <w:bookmarkEnd w:id="54"/>
      <w:bookmarkEnd w:id="55"/>
    </w:p>
    <w:p w14:paraId="4265C5F8">
      <w:pPr>
        <w:widowControl/>
        <w:spacing w:line="360" w:lineRule="auto"/>
        <w:ind w:firstLine="600"/>
        <w:outlineLvl w:val="0"/>
        <w:rPr>
          <w:rFonts w:cs="宋体"/>
          <w:color w:val="auto"/>
          <w:kern w:val="0"/>
          <w:sz w:val="30"/>
          <w:szCs w:val="30"/>
          <w:highlight w:val="none"/>
        </w:rPr>
      </w:pPr>
      <w:bookmarkStart w:id="56" w:name="_Toc9267"/>
      <w:bookmarkStart w:id="57" w:name="_Toc13858"/>
      <w:bookmarkStart w:id="58" w:name="_Toc27766"/>
      <w:bookmarkStart w:id="59" w:name="_Toc21219"/>
      <w:bookmarkStart w:id="60" w:name="_Toc7035"/>
      <w:r>
        <w:rPr>
          <w:rFonts w:ascii="宋体" w:hAnsi="宋体" w:cs="宋体"/>
          <w:color w:val="auto"/>
          <w:kern w:val="0"/>
          <w:sz w:val="30"/>
          <w:szCs w:val="30"/>
          <w:highlight w:val="none"/>
        </w:rPr>
        <w:t>联系电话：</w:t>
      </w:r>
      <w:bookmarkEnd w:id="56"/>
      <w:bookmarkEnd w:id="57"/>
      <w:bookmarkEnd w:id="58"/>
      <w:bookmarkEnd w:id="59"/>
      <w:bookmarkEnd w:id="60"/>
    </w:p>
    <w:p w14:paraId="1EDBC081">
      <w:pPr>
        <w:widowControl/>
        <w:spacing w:line="360" w:lineRule="auto"/>
        <w:ind w:firstLine="600"/>
        <w:outlineLvl w:val="0"/>
        <w:rPr>
          <w:rFonts w:cs="宋体"/>
          <w:color w:val="auto"/>
          <w:kern w:val="0"/>
          <w:sz w:val="30"/>
          <w:szCs w:val="30"/>
          <w:highlight w:val="none"/>
        </w:rPr>
      </w:pPr>
      <w:bookmarkStart w:id="61" w:name="_Toc23528"/>
      <w:bookmarkStart w:id="62" w:name="_Toc14663"/>
      <w:bookmarkStart w:id="63" w:name="_Toc10312"/>
      <w:bookmarkStart w:id="64" w:name="_Toc20103"/>
      <w:bookmarkStart w:id="65" w:name="_Toc22269"/>
      <w:r>
        <w:rPr>
          <w:rFonts w:ascii="宋体" w:hAnsi="宋体" w:cs="宋体"/>
          <w:color w:val="auto"/>
          <w:kern w:val="0"/>
          <w:sz w:val="30"/>
          <w:szCs w:val="30"/>
          <w:highlight w:val="none"/>
        </w:rPr>
        <w:t>联系邮箱：</w:t>
      </w:r>
      <w:bookmarkEnd w:id="61"/>
      <w:bookmarkEnd w:id="62"/>
      <w:bookmarkEnd w:id="63"/>
      <w:bookmarkEnd w:id="64"/>
      <w:bookmarkEnd w:id="65"/>
    </w:p>
    <w:p w14:paraId="42F4863D">
      <w:pPr>
        <w:widowControl/>
        <w:spacing w:line="360" w:lineRule="auto"/>
        <w:ind w:firstLine="600"/>
        <w:outlineLvl w:val="0"/>
        <w:rPr>
          <w:rFonts w:cs="宋体"/>
          <w:color w:val="auto"/>
          <w:kern w:val="0"/>
          <w:sz w:val="30"/>
          <w:szCs w:val="30"/>
          <w:highlight w:val="none"/>
        </w:rPr>
      </w:pPr>
      <w:bookmarkStart w:id="66" w:name="_Toc32478"/>
      <w:bookmarkStart w:id="67" w:name="_Toc492"/>
      <w:bookmarkStart w:id="68" w:name="_Toc2284"/>
      <w:bookmarkStart w:id="69" w:name="_Toc29510"/>
      <w:bookmarkStart w:id="70" w:name="_Toc8651"/>
      <w:r>
        <w:rPr>
          <w:rFonts w:ascii="宋体" w:hAnsi="宋体" w:cs="宋体"/>
          <w:color w:val="auto"/>
          <w:kern w:val="0"/>
          <w:sz w:val="30"/>
          <w:szCs w:val="30"/>
          <w:highlight w:val="none"/>
        </w:rPr>
        <w:t>日    期：</w:t>
      </w:r>
      <w:bookmarkEnd w:id="66"/>
      <w:bookmarkEnd w:id="67"/>
      <w:bookmarkEnd w:id="68"/>
      <w:bookmarkEnd w:id="69"/>
      <w:bookmarkEnd w:id="70"/>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71" w:name="_Toc91515626"/>
      <w:bookmarkStart w:id="72" w:name="_Toc91499297"/>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73" w:name="_Toc278"/>
      <w:r>
        <w:rPr>
          <w:rFonts w:hint="eastAsia"/>
          <w:b/>
          <w:bCs/>
          <w:color w:val="auto"/>
          <w:kern w:val="0"/>
          <w:sz w:val="32"/>
          <w:szCs w:val="36"/>
          <w:highlight w:val="none"/>
          <w:lang w:val="en-US" w:eastAsia="zh-CN"/>
        </w:rPr>
        <w:t>目  录</w:t>
      </w:r>
      <w:bookmarkEnd w:id="73"/>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lang w:eastAsia="zh-CN"/>
              </w:rPr>
              <w:t>采购需求偏离表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widowControl/>
              <w:spacing w:line="40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widowControl/>
              <w:spacing w:line="40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6568059C">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1F17E66E">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02E405D0">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2980C276">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0ADF37C8">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56F3B5D9">
            <w:pPr>
              <w:widowControl/>
              <w:spacing w:line="400" w:lineRule="exac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09E83FDB">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vAlign w:val="top"/>
          </w:tcPr>
          <w:p w14:paraId="56F4B296">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vAlign w:val="top"/>
          </w:tcPr>
          <w:p w14:paraId="69E7052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vAlign w:val="top"/>
          </w:tcPr>
          <w:p w14:paraId="366459D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4FD12DD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3608E89">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3961EB">
            <w:pPr>
              <w:widowControl/>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0E7C1B7">
            <w:pPr>
              <w:pStyle w:val="26"/>
              <w:widowControl/>
              <w:spacing w:line="400" w:lineRule="exact"/>
              <w:ind w:firstLine="0" w:firstLineChars="0"/>
              <w:rPr>
                <w:rFonts w:hint="default"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15A3A7A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0F668637">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6"/>
    <w:bookmarkEnd w:id="37"/>
    <w:bookmarkEnd w:id="38"/>
    <w:bookmarkEnd w:id="39"/>
    <w:bookmarkEnd w:id="40"/>
    <w:bookmarkEnd w:id="71"/>
    <w:bookmarkEnd w:id="72"/>
    <w:p w14:paraId="7E9B559E">
      <w:pPr>
        <w:jc w:val="center"/>
        <w:rPr>
          <w:rFonts w:ascii="黑体" w:hAnsi="黑体" w:eastAsia="黑体"/>
          <w:color w:val="auto"/>
          <w:sz w:val="32"/>
          <w:szCs w:val="32"/>
          <w:highlight w:val="none"/>
        </w:rPr>
      </w:pPr>
      <w:bookmarkStart w:id="74" w:name="_Toc27269"/>
      <w:bookmarkStart w:id="75" w:name="_Toc14500"/>
      <w:bookmarkStart w:id="76" w:name="_Toc18394"/>
      <w:bookmarkStart w:id="77" w:name="_Toc23070"/>
      <w:bookmarkStart w:id="78" w:name="_Toc24236"/>
      <w:bookmarkStart w:id="79" w:name="_Toc40776120"/>
      <w:bookmarkStart w:id="80" w:name="_Toc7117"/>
      <w:bookmarkStart w:id="81" w:name="_Toc21582"/>
      <w:bookmarkStart w:id="82" w:name="_Toc6149"/>
      <w:bookmarkStart w:id="83" w:name="_Toc6169"/>
      <w:bookmarkStart w:id="84" w:name="_Toc17997"/>
      <w:bookmarkStart w:id="85" w:name="_Toc2653"/>
      <w:bookmarkStart w:id="86" w:name="_Toc11551"/>
      <w:bookmarkStart w:id="87" w:name="_Toc32603"/>
      <w:bookmarkStart w:id="88" w:name="_Toc2728"/>
      <w:bookmarkStart w:id="89" w:name="_Toc2890"/>
      <w:bookmarkStart w:id="90" w:name="_Toc24209"/>
      <w:bookmarkStart w:id="91" w:name="_Toc2130"/>
    </w:p>
    <w:p w14:paraId="6D334A26">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7EBE82E1">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25C9AEB4">
      <w:pPr>
        <w:jc w:val="center"/>
        <w:rPr>
          <w:rFonts w:hint="eastAsia" w:ascii="黑体" w:hAnsi="黑体" w:eastAsia="黑体"/>
          <w:color w:val="auto"/>
          <w:sz w:val="32"/>
          <w:szCs w:val="32"/>
          <w:highlight w:val="none"/>
        </w:rPr>
      </w:pPr>
    </w:p>
    <w:p w14:paraId="32C025F8">
      <w:pPr>
        <w:jc w:val="center"/>
        <w:rPr>
          <w:rFonts w:hint="eastAsia" w:ascii="黑体" w:hAnsi="黑体" w:eastAsia="黑体"/>
          <w:color w:val="auto"/>
          <w:sz w:val="32"/>
          <w:szCs w:val="32"/>
          <w:highlight w:val="none"/>
        </w:rPr>
      </w:pPr>
    </w:p>
    <w:p w14:paraId="051AE9E8">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12A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367F781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项目名称</w:t>
            </w:r>
          </w:p>
        </w:tc>
        <w:tc>
          <w:tcPr>
            <w:tcW w:w="2127" w:type="dxa"/>
            <w:shd w:val="clear" w:color="auto" w:fill="auto"/>
            <w:noWrap/>
            <w:vAlign w:val="center"/>
          </w:tcPr>
          <w:p w14:paraId="53B3E096">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产品注册证名称</w:t>
            </w:r>
          </w:p>
        </w:tc>
        <w:tc>
          <w:tcPr>
            <w:tcW w:w="1417" w:type="dxa"/>
            <w:shd w:val="clear" w:color="auto" w:fill="auto"/>
            <w:noWrap/>
            <w:vAlign w:val="center"/>
          </w:tcPr>
          <w:p w14:paraId="1D55CB35">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品牌</w:t>
            </w:r>
          </w:p>
        </w:tc>
        <w:tc>
          <w:tcPr>
            <w:tcW w:w="1276" w:type="dxa"/>
            <w:shd w:val="clear" w:color="auto" w:fill="auto"/>
            <w:noWrap/>
            <w:vAlign w:val="center"/>
          </w:tcPr>
          <w:p w14:paraId="12F7CEF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型号</w:t>
            </w:r>
          </w:p>
        </w:tc>
        <w:tc>
          <w:tcPr>
            <w:tcW w:w="1103" w:type="dxa"/>
            <w:shd w:val="clear" w:color="auto" w:fill="auto"/>
            <w:vAlign w:val="center"/>
          </w:tcPr>
          <w:p w14:paraId="0A314533">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产地</w:t>
            </w:r>
          </w:p>
        </w:tc>
        <w:tc>
          <w:tcPr>
            <w:tcW w:w="1276" w:type="dxa"/>
            <w:shd w:val="clear" w:color="auto" w:fill="auto"/>
            <w:noWrap/>
            <w:vAlign w:val="center"/>
          </w:tcPr>
          <w:p w14:paraId="44FBDCA8">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上市时间</w:t>
            </w:r>
          </w:p>
        </w:tc>
        <w:tc>
          <w:tcPr>
            <w:tcW w:w="1471" w:type="dxa"/>
            <w:shd w:val="clear" w:color="auto" w:fill="auto"/>
            <w:noWrap/>
            <w:vAlign w:val="center"/>
          </w:tcPr>
          <w:p w14:paraId="093D78B2">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初始报价</w:t>
            </w:r>
          </w:p>
          <w:p w14:paraId="2E3CA5DE">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（元/台）</w:t>
            </w:r>
          </w:p>
        </w:tc>
        <w:tc>
          <w:tcPr>
            <w:tcW w:w="850" w:type="dxa"/>
            <w:shd w:val="clear" w:color="auto" w:fill="auto"/>
            <w:vAlign w:val="center"/>
          </w:tcPr>
          <w:p w14:paraId="0511EBB9">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数量</w:t>
            </w:r>
          </w:p>
        </w:tc>
      </w:tr>
      <w:tr w14:paraId="0F2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72568FF8">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5DADCFB4">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21934083">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09F929D">
            <w:pPr>
              <w:spacing w:line="360" w:lineRule="auto"/>
              <w:jc w:val="left"/>
              <w:rPr>
                <w:rFonts w:ascii="宋体" w:hAnsi="宋体" w:cs="宋体"/>
                <w:bCs/>
                <w:color w:val="auto"/>
                <w:sz w:val="24"/>
                <w:highlight w:val="none"/>
              </w:rPr>
            </w:pPr>
          </w:p>
        </w:tc>
        <w:tc>
          <w:tcPr>
            <w:tcW w:w="1103" w:type="dxa"/>
            <w:shd w:val="clear" w:color="auto" w:fill="auto"/>
            <w:vAlign w:val="center"/>
          </w:tcPr>
          <w:p w14:paraId="175C390A">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14D71E9">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5E01053B">
            <w:pPr>
              <w:spacing w:line="360" w:lineRule="auto"/>
              <w:jc w:val="left"/>
              <w:rPr>
                <w:rFonts w:ascii="宋体" w:hAnsi="宋体" w:cs="宋体"/>
                <w:bCs/>
                <w:color w:val="auto"/>
                <w:sz w:val="24"/>
                <w:highlight w:val="none"/>
              </w:rPr>
            </w:pPr>
          </w:p>
        </w:tc>
        <w:tc>
          <w:tcPr>
            <w:tcW w:w="850" w:type="dxa"/>
            <w:shd w:val="clear" w:color="auto" w:fill="auto"/>
            <w:vAlign w:val="center"/>
          </w:tcPr>
          <w:p w14:paraId="396E7603">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1E36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D02EE6A">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合计（元）：</w:t>
            </w:r>
          </w:p>
        </w:tc>
        <w:tc>
          <w:tcPr>
            <w:tcW w:w="5976" w:type="dxa"/>
            <w:gridSpan w:val="5"/>
            <w:shd w:val="clear" w:color="auto" w:fill="auto"/>
            <w:noWrap/>
            <w:vAlign w:val="center"/>
          </w:tcPr>
          <w:p w14:paraId="5936D8BB">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合计金额大写：</w:t>
            </w:r>
          </w:p>
        </w:tc>
      </w:tr>
    </w:tbl>
    <w:p w14:paraId="04A05151">
      <w:pPr>
        <w:widowControl/>
        <w:spacing w:line="360" w:lineRule="auto"/>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备注：</w:t>
      </w:r>
    </w:p>
    <w:p w14:paraId="6BE63171">
      <w:pPr>
        <w:widowControl/>
        <w:spacing w:line="360" w:lineRule="auto"/>
        <w:jc w:val="left"/>
        <w:rPr>
          <w:rFonts w:hint="eastAsia" w:ascii="宋体" w:hAnsi="宋体"/>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温馨提示：</w:t>
      </w:r>
      <w:r>
        <w:rPr>
          <w:rFonts w:hint="eastAsia" w:ascii="宋体" w:hAnsi="宋体"/>
          <w:color w:val="auto"/>
          <w:sz w:val="24"/>
          <w:highlight w:val="none"/>
        </w:rPr>
        <w:t>壹、贰、叁、肆、伍、陆、柒、捌、玖、拾 、佰、仟、万</w:t>
      </w:r>
    </w:p>
    <w:p w14:paraId="5413934D">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附加内容：</w:t>
      </w:r>
      <w:r>
        <w:rPr>
          <w:rFonts w:ascii="宋体" w:hAnsi="宋体"/>
          <w:color w:val="auto"/>
          <w:sz w:val="24"/>
          <w:highlight w:val="none"/>
        </w:rPr>
        <w:t xml:space="preserve"> </w:t>
      </w:r>
    </w:p>
    <w:p w14:paraId="3D2F2D3A">
      <w:pPr>
        <w:widowControl/>
        <w:spacing w:line="360" w:lineRule="auto"/>
        <w:jc w:val="left"/>
        <w:rPr>
          <w:rFonts w:ascii="宋体" w:hAnsi="宋体"/>
          <w:color w:val="auto"/>
          <w:sz w:val="24"/>
          <w:highlight w:val="none"/>
        </w:rPr>
      </w:pPr>
    </w:p>
    <w:p w14:paraId="4D0594DC">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附加说明</w:t>
      </w:r>
      <w:r>
        <w:rPr>
          <w:rFonts w:hint="eastAsia" w:ascii="宋体" w:hAnsi="宋体"/>
          <w:color w:val="auto"/>
          <w:sz w:val="24"/>
          <w:highlight w:val="none"/>
        </w:rPr>
        <w:t>：</w:t>
      </w:r>
    </w:p>
    <w:p w14:paraId="57F70C85">
      <w:pPr>
        <w:widowControl/>
        <w:spacing w:line="360" w:lineRule="auto"/>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1）供货期：</w:t>
      </w:r>
      <w:r>
        <w:rPr>
          <w:rFonts w:hint="eastAsia" w:ascii="宋体" w:hAnsi="宋体"/>
          <w:color w:val="auto"/>
          <w:sz w:val="24"/>
          <w:highlight w:val="none"/>
          <w:u w:val="single"/>
          <w:lang w:val="en-US" w:eastAsia="zh-CN"/>
        </w:rPr>
        <w:t xml:space="preserve">                          ；</w:t>
      </w:r>
    </w:p>
    <w:p w14:paraId="7E95461C">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3D5ED746">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53FE1874">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516425">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0792FC6D">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73886BCA">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B6EBD1E">
      <w:pPr>
        <w:widowControl/>
        <w:spacing w:line="360" w:lineRule="auto"/>
        <w:jc w:val="left"/>
        <w:rPr>
          <w:rFonts w:ascii="宋体" w:hAnsi="宋体"/>
          <w:color w:val="auto"/>
          <w:sz w:val="24"/>
          <w:highlight w:val="none"/>
        </w:rPr>
      </w:pPr>
    </w:p>
    <w:p w14:paraId="1E359A9A">
      <w:pPr>
        <w:widowControl/>
        <w:spacing w:line="360" w:lineRule="auto"/>
        <w:jc w:val="left"/>
        <w:rPr>
          <w:rFonts w:ascii="宋体" w:hAnsi="宋体"/>
          <w:color w:val="auto"/>
          <w:sz w:val="24"/>
          <w:highlight w:val="none"/>
        </w:rPr>
      </w:pPr>
    </w:p>
    <w:p w14:paraId="78469585">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2484FBF6">
      <w:pPr>
        <w:widowControl/>
        <w:spacing w:line="360" w:lineRule="auto"/>
        <w:jc w:val="left"/>
        <w:rPr>
          <w:rFonts w:ascii="宋体" w:hAnsi="宋体"/>
          <w:color w:val="auto"/>
          <w:sz w:val="24"/>
          <w:highlight w:val="none"/>
        </w:rPr>
      </w:pPr>
    </w:p>
    <w:p w14:paraId="53F78604">
      <w:pPr>
        <w:widowControl/>
        <w:spacing w:line="360" w:lineRule="auto"/>
        <w:ind w:firstLine="1440" w:firstLineChars="600"/>
        <w:jc w:val="left"/>
        <w:rPr>
          <w:rFonts w:ascii="宋体" w:hAnsi="宋体"/>
          <w:color w:val="auto"/>
          <w:sz w:val="24"/>
          <w:highlight w:val="none"/>
        </w:rPr>
      </w:pPr>
    </w:p>
    <w:p w14:paraId="44CEF50E">
      <w:pPr>
        <w:widowControl/>
        <w:spacing w:line="360" w:lineRule="auto"/>
        <w:ind w:firstLine="1440" w:firstLineChars="600"/>
        <w:jc w:val="left"/>
        <w:rPr>
          <w:rFonts w:ascii="宋体" w:hAnsi="宋体"/>
          <w:color w:val="auto"/>
          <w:sz w:val="24"/>
          <w:highlight w:val="none"/>
        </w:rPr>
      </w:pPr>
    </w:p>
    <w:p w14:paraId="36A09EE4">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523D0BFB">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71378DF3">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755BE48D">
      <w:pPr>
        <w:jc w:val="center"/>
        <w:rPr>
          <w:rFonts w:hint="eastAsia"/>
          <w:b/>
          <w:bCs/>
          <w:color w:val="auto"/>
          <w:sz w:val="24"/>
          <w:szCs w:val="24"/>
          <w:highlight w:val="none"/>
          <w:lang w:val="en-US" w:eastAsia="zh-CN"/>
        </w:rPr>
      </w:pPr>
    </w:p>
    <w:p w14:paraId="340FDBC7">
      <w:pPr>
        <w:jc w:val="center"/>
        <w:rPr>
          <w:rFonts w:hint="eastAsia"/>
          <w:b/>
          <w:bCs/>
          <w:color w:val="auto"/>
          <w:sz w:val="24"/>
          <w:szCs w:val="24"/>
          <w:highlight w:val="none"/>
          <w:lang w:val="en-US" w:eastAsia="zh-CN"/>
        </w:rPr>
      </w:pPr>
    </w:p>
    <w:p w14:paraId="69CBF398">
      <w:pPr>
        <w:jc w:val="center"/>
        <w:rPr>
          <w:rFonts w:hint="eastAsia"/>
          <w:b/>
          <w:bCs/>
          <w:color w:val="auto"/>
          <w:sz w:val="24"/>
          <w:szCs w:val="24"/>
          <w:highlight w:val="none"/>
          <w:lang w:val="en-US" w:eastAsia="zh-CN"/>
        </w:rPr>
      </w:pPr>
    </w:p>
    <w:p w14:paraId="75938C04">
      <w:pPr>
        <w:jc w:val="center"/>
        <w:rPr>
          <w:rFonts w:hint="eastAsia"/>
          <w:b/>
          <w:bCs/>
          <w:color w:val="auto"/>
          <w:sz w:val="24"/>
          <w:szCs w:val="24"/>
          <w:highlight w:val="none"/>
          <w:lang w:val="en-US" w:eastAsia="zh-CN"/>
        </w:rPr>
      </w:pPr>
    </w:p>
    <w:p w14:paraId="4468A659">
      <w:pPr>
        <w:jc w:val="center"/>
        <w:rPr>
          <w:rFonts w:hint="eastAsia"/>
          <w:b/>
          <w:bCs/>
          <w:color w:val="auto"/>
          <w:sz w:val="24"/>
          <w:szCs w:val="24"/>
          <w:highlight w:val="none"/>
          <w:lang w:val="en-US" w:eastAsia="zh-CN"/>
        </w:rPr>
      </w:pPr>
    </w:p>
    <w:p w14:paraId="20A6547E">
      <w:pPr>
        <w:jc w:val="center"/>
        <w:rPr>
          <w:rFonts w:hint="eastAsia"/>
          <w:b/>
          <w:bCs/>
          <w:color w:val="auto"/>
          <w:sz w:val="24"/>
          <w:szCs w:val="24"/>
          <w:highlight w:val="none"/>
          <w:lang w:val="en-US" w:eastAsia="zh-CN"/>
        </w:rPr>
      </w:pPr>
    </w:p>
    <w:p w14:paraId="09E71814">
      <w:pPr>
        <w:jc w:val="cente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项目配置清单（单台/单套）</w:t>
      </w:r>
    </w:p>
    <w:p w14:paraId="64FEA97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3221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CE130D0">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序号</w:t>
            </w:r>
          </w:p>
        </w:tc>
        <w:tc>
          <w:tcPr>
            <w:tcW w:w="2389" w:type="dxa"/>
            <w:vAlign w:val="center"/>
          </w:tcPr>
          <w:p w14:paraId="54B7EDEF">
            <w:pPr>
              <w:spacing w:line="360" w:lineRule="auto"/>
              <w:jc w:val="center"/>
              <w:rPr>
                <w:rFonts w:hint="eastAsia" w:ascii="宋体" w:hAnsi="宋体" w:cs="宋体"/>
                <w:b/>
                <w:bCs w:val="0"/>
                <w:color w:val="auto"/>
                <w:sz w:val="24"/>
                <w:highlight w:val="none"/>
              </w:rPr>
            </w:pPr>
            <w:r>
              <w:rPr>
                <w:rFonts w:hint="eastAsia" w:ascii="宋体" w:hAnsi="宋体" w:cs="宋体"/>
                <w:b/>
                <w:bCs w:val="0"/>
                <w:color w:val="auto"/>
                <w:sz w:val="24"/>
                <w:highlight w:val="none"/>
              </w:rPr>
              <w:t>名称</w:t>
            </w:r>
          </w:p>
        </w:tc>
        <w:tc>
          <w:tcPr>
            <w:tcW w:w="765" w:type="dxa"/>
            <w:vAlign w:val="center"/>
          </w:tcPr>
          <w:p w14:paraId="5527449B">
            <w:pPr>
              <w:spacing w:line="360" w:lineRule="auto"/>
              <w:jc w:val="center"/>
              <w:rPr>
                <w:rFonts w:hint="eastAsia" w:ascii="宋体" w:hAnsi="宋体" w:cs="宋体"/>
                <w:b/>
                <w:bCs w:val="0"/>
                <w:color w:val="auto"/>
                <w:sz w:val="24"/>
                <w:highlight w:val="none"/>
                <w:lang w:eastAsia="zh-CN"/>
              </w:rPr>
            </w:pPr>
            <w:r>
              <w:rPr>
                <w:rFonts w:hint="eastAsia" w:ascii="宋体" w:hAnsi="宋体" w:cs="宋体"/>
                <w:b/>
                <w:bCs w:val="0"/>
                <w:color w:val="auto"/>
                <w:sz w:val="24"/>
                <w:highlight w:val="none"/>
                <w:lang w:val="en-US" w:eastAsia="zh-CN"/>
              </w:rPr>
              <w:t>单位</w:t>
            </w:r>
          </w:p>
        </w:tc>
        <w:tc>
          <w:tcPr>
            <w:tcW w:w="965" w:type="dxa"/>
            <w:vAlign w:val="center"/>
          </w:tcPr>
          <w:p w14:paraId="52ED5424">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数量</w:t>
            </w:r>
          </w:p>
        </w:tc>
        <w:tc>
          <w:tcPr>
            <w:tcW w:w="1261" w:type="dxa"/>
            <w:vAlign w:val="center"/>
          </w:tcPr>
          <w:p w14:paraId="37599551">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品牌</w:t>
            </w:r>
          </w:p>
        </w:tc>
        <w:tc>
          <w:tcPr>
            <w:tcW w:w="1575" w:type="dxa"/>
            <w:vAlign w:val="center"/>
          </w:tcPr>
          <w:p w14:paraId="33697617">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型号</w:t>
            </w:r>
          </w:p>
        </w:tc>
      </w:tr>
      <w:tr w14:paraId="7911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6F94CAB">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w:t>
            </w:r>
          </w:p>
        </w:tc>
        <w:tc>
          <w:tcPr>
            <w:tcW w:w="2389" w:type="dxa"/>
            <w:vAlign w:val="center"/>
          </w:tcPr>
          <w:p w14:paraId="53A5B058">
            <w:pPr>
              <w:spacing w:line="360" w:lineRule="auto"/>
              <w:jc w:val="center"/>
              <w:rPr>
                <w:rFonts w:hint="eastAsia" w:ascii="宋体" w:hAnsi="宋体" w:cs="宋体"/>
                <w:b/>
                <w:bCs w:val="0"/>
                <w:color w:val="auto"/>
                <w:sz w:val="24"/>
                <w:highlight w:val="none"/>
              </w:rPr>
            </w:pPr>
          </w:p>
        </w:tc>
        <w:tc>
          <w:tcPr>
            <w:tcW w:w="765" w:type="dxa"/>
            <w:vAlign w:val="center"/>
          </w:tcPr>
          <w:p w14:paraId="6C1AE6E5">
            <w:pPr>
              <w:spacing w:line="360" w:lineRule="auto"/>
              <w:jc w:val="center"/>
              <w:rPr>
                <w:rFonts w:hint="eastAsia" w:ascii="宋体" w:hAnsi="宋体" w:cs="宋体"/>
                <w:b/>
                <w:bCs w:val="0"/>
                <w:color w:val="auto"/>
                <w:sz w:val="24"/>
                <w:highlight w:val="none"/>
              </w:rPr>
            </w:pPr>
          </w:p>
        </w:tc>
        <w:tc>
          <w:tcPr>
            <w:tcW w:w="965" w:type="dxa"/>
            <w:vAlign w:val="center"/>
          </w:tcPr>
          <w:p w14:paraId="0401E4ED">
            <w:pPr>
              <w:spacing w:line="360" w:lineRule="auto"/>
              <w:jc w:val="center"/>
              <w:rPr>
                <w:rFonts w:hint="eastAsia" w:ascii="宋体" w:hAnsi="宋体" w:cs="宋体"/>
                <w:b/>
                <w:bCs w:val="0"/>
                <w:color w:val="auto"/>
                <w:sz w:val="24"/>
                <w:highlight w:val="none"/>
              </w:rPr>
            </w:pPr>
          </w:p>
        </w:tc>
        <w:tc>
          <w:tcPr>
            <w:tcW w:w="1261" w:type="dxa"/>
            <w:vAlign w:val="center"/>
          </w:tcPr>
          <w:p w14:paraId="7056936C">
            <w:pPr>
              <w:spacing w:line="360" w:lineRule="auto"/>
              <w:jc w:val="center"/>
              <w:rPr>
                <w:rFonts w:hint="eastAsia" w:ascii="宋体" w:hAnsi="宋体" w:cs="宋体"/>
                <w:b/>
                <w:bCs w:val="0"/>
                <w:color w:val="auto"/>
                <w:sz w:val="24"/>
                <w:highlight w:val="none"/>
              </w:rPr>
            </w:pPr>
          </w:p>
        </w:tc>
        <w:tc>
          <w:tcPr>
            <w:tcW w:w="1575" w:type="dxa"/>
            <w:vAlign w:val="center"/>
          </w:tcPr>
          <w:p w14:paraId="52375198">
            <w:pPr>
              <w:spacing w:line="360" w:lineRule="auto"/>
              <w:jc w:val="center"/>
              <w:rPr>
                <w:rFonts w:hint="eastAsia" w:ascii="宋体" w:hAnsi="宋体" w:cs="宋体"/>
                <w:b/>
                <w:bCs w:val="0"/>
                <w:color w:val="auto"/>
                <w:sz w:val="24"/>
                <w:highlight w:val="none"/>
              </w:rPr>
            </w:pPr>
          </w:p>
        </w:tc>
      </w:tr>
      <w:tr w14:paraId="0E26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3EA9FEE">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w:t>
            </w:r>
          </w:p>
        </w:tc>
        <w:tc>
          <w:tcPr>
            <w:tcW w:w="2389" w:type="dxa"/>
            <w:vAlign w:val="center"/>
          </w:tcPr>
          <w:p w14:paraId="2C2BD6FA">
            <w:pPr>
              <w:spacing w:line="360" w:lineRule="auto"/>
              <w:jc w:val="center"/>
              <w:rPr>
                <w:rFonts w:hint="eastAsia" w:ascii="宋体" w:hAnsi="宋体" w:cs="宋体"/>
                <w:b/>
                <w:bCs w:val="0"/>
                <w:color w:val="auto"/>
                <w:sz w:val="24"/>
                <w:highlight w:val="none"/>
              </w:rPr>
            </w:pPr>
          </w:p>
        </w:tc>
        <w:tc>
          <w:tcPr>
            <w:tcW w:w="765" w:type="dxa"/>
            <w:vAlign w:val="center"/>
          </w:tcPr>
          <w:p w14:paraId="23693264">
            <w:pPr>
              <w:spacing w:line="360" w:lineRule="auto"/>
              <w:jc w:val="center"/>
              <w:rPr>
                <w:rFonts w:hint="eastAsia" w:ascii="宋体" w:hAnsi="宋体" w:cs="宋体"/>
                <w:b/>
                <w:bCs w:val="0"/>
                <w:color w:val="auto"/>
                <w:sz w:val="24"/>
                <w:highlight w:val="none"/>
              </w:rPr>
            </w:pPr>
          </w:p>
        </w:tc>
        <w:tc>
          <w:tcPr>
            <w:tcW w:w="965" w:type="dxa"/>
            <w:vAlign w:val="center"/>
          </w:tcPr>
          <w:p w14:paraId="009405A3">
            <w:pPr>
              <w:spacing w:line="360" w:lineRule="auto"/>
              <w:jc w:val="center"/>
              <w:rPr>
                <w:rFonts w:hint="eastAsia" w:ascii="宋体" w:hAnsi="宋体" w:cs="宋体"/>
                <w:b/>
                <w:bCs w:val="0"/>
                <w:color w:val="auto"/>
                <w:sz w:val="24"/>
                <w:highlight w:val="none"/>
              </w:rPr>
            </w:pPr>
          </w:p>
        </w:tc>
        <w:tc>
          <w:tcPr>
            <w:tcW w:w="1261" w:type="dxa"/>
            <w:vAlign w:val="center"/>
          </w:tcPr>
          <w:p w14:paraId="5D6CAFA7">
            <w:pPr>
              <w:spacing w:line="360" w:lineRule="auto"/>
              <w:jc w:val="center"/>
              <w:rPr>
                <w:rFonts w:hint="eastAsia" w:ascii="宋体" w:hAnsi="宋体" w:cs="宋体"/>
                <w:b/>
                <w:bCs w:val="0"/>
                <w:color w:val="auto"/>
                <w:sz w:val="24"/>
                <w:highlight w:val="none"/>
              </w:rPr>
            </w:pPr>
          </w:p>
        </w:tc>
        <w:tc>
          <w:tcPr>
            <w:tcW w:w="1575" w:type="dxa"/>
            <w:vAlign w:val="center"/>
          </w:tcPr>
          <w:p w14:paraId="2562B390">
            <w:pPr>
              <w:spacing w:line="360" w:lineRule="auto"/>
              <w:jc w:val="center"/>
              <w:rPr>
                <w:rFonts w:hint="eastAsia" w:ascii="宋体" w:hAnsi="宋体" w:cs="宋体"/>
                <w:b/>
                <w:bCs w:val="0"/>
                <w:color w:val="auto"/>
                <w:sz w:val="24"/>
                <w:highlight w:val="none"/>
              </w:rPr>
            </w:pPr>
          </w:p>
        </w:tc>
      </w:tr>
      <w:tr w14:paraId="1DA3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D508160">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3</w:t>
            </w:r>
          </w:p>
        </w:tc>
        <w:tc>
          <w:tcPr>
            <w:tcW w:w="2389" w:type="dxa"/>
            <w:vAlign w:val="center"/>
          </w:tcPr>
          <w:p w14:paraId="2576F395">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w:t>
            </w:r>
          </w:p>
        </w:tc>
        <w:tc>
          <w:tcPr>
            <w:tcW w:w="765" w:type="dxa"/>
            <w:vAlign w:val="center"/>
          </w:tcPr>
          <w:p w14:paraId="67C086D6">
            <w:pPr>
              <w:spacing w:line="360" w:lineRule="auto"/>
              <w:jc w:val="center"/>
              <w:rPr>
                <w:rFonts w:hint="eastAsia" w:ascii="宋体" w:hAnsi="宋体" w:cs="宋体"/>
                <w:b/>
                <w:bCs w:val="0"/>
                <w:color w:val="auto"/>
                <w:sz w:val="24"/>
                <w:highlight w:val="none"/>
              </w:rPr>
            </w:pPr>
          </w:p>
        </w:tc>
        <w:tc>
          <w:tcPr>
            <w:tcW w:w="965" w:type="dxa"/>
            <w:vAlign w:val="center"/>
          </w:tcPr>
          <w:p w14:paraId="08E0B3D8">
            <w:pPr>
              <w:spacing w:line="360" w:lineRule="auto"/>
              <w:jc w:val="center"/>
              <w:rPr>
                <w:rFonts w:hint="eastAsia" w:ascii="宋体" w:hAnsi="宋体" w:cs="宋体"/>
                <w:b/>
                <w:bCs w:val="0"/>
                <w:color w:val="auto"/>
                <w:sz w:val="24"/>
                <w:highlight w:val="none"/>
              </w:rPr>
            </w:pPr>
          </w:p>
        </w:tc>
        <w:tc>
          <w:tcPr>
            <w:tcW w:w="1261" w:type="dxa"/>
            <w:vAlign w:val="center"/>
          </w:tcPr>
          <w:p w14:paraId="4FDB800F">
            <w:pPr>
              <w:spacing w:line="360" w:lineRule="auto"/>
              <w:jc w:val="center"/>
              <w:rPr>
                <w:rFonts w:hint="eastAsia" w:ascii="宋体" w:hAnsi="宋体" w:cs="宋体"/>
                <w:b/>
                <w:bCs w:val="0"/>
                <w:color w:val="auto"/>
                <w:sz w:val="24"/>
                <w:highlight w:val="none"/>
              </w:rPr>
            </w:pPr>
          </w:p>
        </w:tc>
        <w:tc>
          <w:tcPr>
            <w:tcW w:w="1575" w:type="dxa"/>
            <w:vAlign w:val="center"/>
          </w:tcPr>
          <w:p w14:paraId="7EBB99C8">
            <w:pPr>
              <w:spacing w:line="360" w:lineRule="auto"/>
              <w:jc w:val="center"/>
              <w:rPr>
                <w:rFonts w:hint="eastAsia" w:ascii="宋体" w:hAnsi="宋体" w:cs="宋体"/>
                <w:b/>
                <w:bCs w:val="0"/>
                <w:color w:val="auto"/>
                <w:sz w:val="24"/>
                <w:highlight w:val="none"/>
              </w:rPr>
            </w:pPr>
          </w:p>
        </w:tc>
      </w:tr>
    </w:tbl>
    <w:p w14:paraId="676A18F5">
      <w:pPr>
        <w:spacing w:line="360" w:lineRule="auto"/>
        <w:jc w:val="center"/>
        <w:rPr>
          <w:rFonts w:hint="eastAsia" w:ascii="宋体" w:hAnsi="宋体" w:cs="宋体"/>
          <w:b/>
          <w:bCs w:val="0"/>
          <w:color w:val="auto"/>
          <w:sz w:val="24"/>
          <w:highlight w:val="none"/>
          <w:lang w:val="en-US" w:eastAsia="zh-CN"/>
        </w:rPr>
      </w:pPr>
    </w:p>
    <w:p w14:paraId="7DB7F162">
      <w:pPr>
        <w:spacing w:line="360" w:lineRule="auto"/>
        <w:ind w:firstLine="482" w:firstLineChars="200"/>
        <w:jc w:val="left"/>
        <w:rPr>
          <w:rFonts w:hint="eastAsia"/>
          <w:b/>
          <w:bCs/>
          <w:kern w:val="0"/>
          <w:sz w:val="24"/>
          <w:szCs w:val="24"/>
        </w:rPr>
      </w:pPr>
      <w:r>
        <w:rPr>
          <w:rFonts w:hint="eastAsia"/>
          <w:b/>
          <w:bCs/>
          <w:kern w:val="0"/>
          <w:sz w:val="24"/>
          <w:szCs w:val="24"/>
          <w:highlight w:val="yellow"/>
          <w:lang w:val="en-US" w:eastAsia="zh-CN"/>
        </w:rPr>
        <w:t>备注：根据配置清单的内容结合公司实际响应情况补充完善，如有品牌型号的应如实填写具体品牌型号。</w:t>
      </w:r>
    </w:p>
    <w:p w14:paraId="1778A228">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4B23FA74">
      <w:pPr>
        <w:spacing w:line="360" w:lineRule="auto"/>
        <w:jc w:val="center"/>
        <w:rPr>
          <w:rFonts w:hint="eastAsia" w:ascii="宋体" w:hAnsi="宋体" w:cs="宋体"/>
          <w:b/>
          <w:bCs/>
          <w:color w:val="auto"/>
          <w:sz w:val="28"/>
          <w:szCs w:val="32"/>
          <w:highlight w:val="none"/>
        </w:rPr>
      </w:pPr>
    </w:p>
    <w:p w14:paraId="6858B143">
      <w:pPr>
        <w:spacing w:line="360" w:lineRule="auto"/>
        <w:jc w:val="center"/>
        <w:rPr>
          <w:rFonts w:hint="eastAsia" w:ascii="宋体" w:hAnsi="宋体" w:cs="宋体"/>
          <w:b/>
          <w:bCs/>
          <w:color w:val="auto"/>
          <w:sz w:val="28"/>
          <w:szCs w:val="32"/>
          <w:highlight w:val="none"/>
        </w:rPr>
      </w:pPr>
    </w:p>
    <w:p w14:paraId="6C25C4F7">
      <w:pPr>
        <w:spacing w:line="360" w:lineRule="auto"/>
        <w:jc w:val="center"/>
        <w:rPr>
          <w:rFonts w:hint="eastAsia" w:ascii="宋体" w:hAnsi="宋体" w:cs="宋体"/>
          <w:b/>
          <w:bCs/>
          <w:color w:val="auto"/>
          <w:sz w:val="28"/>
          <w:szCs w:val="32"/>
          <w:highlight w:val="none"/>
        </w:rPr>
      </w:pPr>
    </w:p>
    <w:p w14:paraId="3B413820">
      <w:pPr>
        <w:spacing w:line="360" w:lineRule="auto"/>
        <w:jc w:val="center"/>
        <w:rPr>
          <w:rFonts w:hint="eastAsia" w:ascii="宋体" w:hAnsi="宋体" w:cs="宋体"/>
          <w:b/>
          <w:bCs/>
          <w:color w:val="auto"/>
          <w:sz w:val="28"/>
          <w:szCs w:val="32"/>
          <w:highlight w:val="none"/>
        </w:rPr>
      </w:pPr>
    </w:p>
    <w:p w14:paraId="6E2DCA1C">
      <w:pPr>
        <w:spacing w:line="360" w:lineRule="auto"/>
        <w:jc w:val="center"/>
        <w:rPr>
          <w:rFonts w:hint="eastAsia" w:ascii="宋体" w:hAnsi="宋体" w:cs="宋体"/>
          <w:b/>
          <w:bCs/>
          <w:color w:val="auto"/>
          <w:sz w:val="28"/>
          <w:szCs w:val="32"/>
          <w:highlight w:val="none"/>
        </w:rPr>
      </w:pPr>
    </w:p>
    <w:p w14:paraId="5730BF42">
      <w:pPr>
        <w:spacing w:line="360" w:lineRule="auto"/>
        <w:jc w:val="center"/>
        <w:rPr>
          <w:rFonts w:hint="eastAsia" w:ascii="宋体" w:hAnsi="宋体" w:cs="宋体"/>
          <w:b/>
          <w:bCs/>
          <w:color w:val="auto"/>
          <w:sz w:val="28"/>
          <w:szCs w:val="32"/>
          <w:highlight w:val="none"/>
        </w:rPr>
      </w:pPr>
    </w:p>
    <w:p w14:paraId="6B8F0BEB">
      <w:pPr>
        <w:spacing w:line="360" w:lineRule="auto"/>
        <w:jc w:val="center"/>
        <w:rPr>
          <w:rFonts w:hint="eastAsia" w:ascii="宋体" w:hAnsi="宋体" w:cs="宋体"/>
          <w:b/>
          <w:bCs/>
          <w:color w:val="auto"/>
          <w:sz w:val="28"/>
          <w:szCs w:val="32"/>
          <w:highlight w:val="none"/>
        </w:rPr>
      </w:pPr>
    </w:p>
    <w:p w14:paraId="12B3484D">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hint="eastAsia" w:ascii="宋体" w:hAnsi="宋体" w:eastAsia="宋体" w:cs="宋体"/>
          <w:b/>
          <w:bCs/>
          <w:color w:val="auto"/>
          <w:sz w:val="28"/>
          <w:szCs w:val="32"/>
          <w:highlight w:val="none"/>
          <w:lang w:eastAsia="zh-CN"/>
        </w:rPr>
      </w:pPr>
      <w:r>
        <w:rPr>
          <w:rFonts w:hint="eastAsia" w:ascii="宋体" w:hAnsi="宋体" w:cs="宋体"/>
          <w:b/>
          <w:bCs/>
          <w:color w:val="auto"/>
          <w:sz w:val="28"/>
          <w:szCs w:val="32"/>
          <w:highlight w:val="none"/>
          <w:lang w:eastAsia="zh-CN"/>
        </w:rPr>
        <w:t>采购需求偏离表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14:paraId="24A4BA80">
      <w:pPr>
        <w:rPr>
          <w:b/>
          <w:bCs/>
          <w:color w:val="auto"/>
          <w:highlight w:val="none"/>
        </w:rPr>
      </w:pPr>
      <w:bookmarkStart w:id="92" w:name="_Toc21213"/>
      <w:bookmarkStart w:id="93" w:name="_Toc28851"/>
      <w:bookmarkStart w:id="94" w:name="_Toc31077"/>
      <w:bookmarkStart w:id="95" w:name="_Toc3593"/>
      <w:bookmarkStart w:id="96" w:name="_Toc6214"/>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04658464">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center"/>
        <w:rPr>
          <w:b/>
          <w:bCs/>
          <w:color w:val="auto"/>
          <w:sz w:val="32"/>
          <w:szCs w:val="32"/>
          <w:highlight w:val="none"/>
        </w:rPr>
      </w:pPr>
    </w:p>
    <w:p w14:paraId="24C15AAA">
      <w:pPr>
        <w:tabs>
          <w:tab w:val="left" w:pos="3656"/>
        </w:tabs>
        <w:jc w:val="center"/>
        <w:outlineLvl w:val="0"/>
        <w:rPr>
          <w:rFonts w:hint="eastAsia" w:ascii="Times New Roman" w:hAnsi="Times New Roman" w:cs="Times New Roman"/>
          <w:b/>
          <w:color w:val="auto"/>
          <w:sz w:val="24"/>
          <w:highlight w:val="none"/>
        </w:rPr>
      </w:pPr>
      <w:bookmarkStart w:id="97" w:name="_Toc2451"/>
      <w:bookmarkStart w:id="98" w:name="_Toc4088"/>
      <w:r>
        <w:rPr>
          <w:rFonts w:hint="eastAsia"/>
          <w:b/>
          <w:color w:val="auto"/>
          <w:sz w:val="24"/>
          <w:highlight w:val="none"/>
          <w:lang w:eastAsia="zh-CN"/>
        </w:rPr>
        <w:t>南方医科大学</w:t>
      </w:r>
      <w:r>
        <w:rPr>
          <w:rFonts w:hint="eastAsia" w:ascii="Times New Roman" w:hAnsi="Times New Roman" w:cs="Times New Roman"/>
          <w:b/>
          <w:color w:val="auto"/>
          <w:sz w:val="24"/>
          <w:highlight w:val="none"/>
          <w:lang w:eastAsia="zh-CN"/>
        </w:rPr>
        <w:t>第五附属医院</w:t>
      </w:r>
      <w:r>
        <w:rPr>
          <w:rFonts w:hint="eastAsia" w:ascii="Times New Roman" w:hAnsi="Times New Roman" w:cs="Times New Roman"/>
          <w:b/>
          <w:color w:val="auto"/>
          <w:sz w:val="24"/>
          <w:highlight w:val="none"/>
        </w:rPr>
        <w:t>血液透析滤过治疗机项目评分自查表</w:t>
      </w:r>
      <w:bookmarkEnd w:id="97"/>
      <w:bookmarkEnd w:id="98"/>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790"/>
        <w:gridCol w:w="624"/>
        <w:gridCol w:w="646"/>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155"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5790"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评审细则</w:t>
            </w:r>
          </w:p>
        </w:tc>
        <w:tc>
          <w:tcPr>
            <w:tcW w:w="624"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分值</w:t>
            </w:r>
          </w:p>
        </w:tc>
        <w:tc>
          <w:tcPr>
            <w:tcW w:w="646" w:type="dxa"/>
            <w:shd w:val="clear" w:color="auto" w:fill="auto"/>
            <w:vAlign w:val="center"/>
          </w:tcPr>
          <w:p w14:paraId="38508F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页码</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155" w:type="dxa"/>
            <w:vMerge w:val="restart"/>
            <w:shd w:val="clear" w:color="auto" w:fill="auto"/>
            <w:vAlign w:val="center"/>
          </w:tcPr>
          <w:p w14:paraId="7E1941A1">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618C2D46">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（35分）</w:t>
            </w:r>
          </w:p>
        </w:tc>
        <w:tc>
          <w:tcPr>
            <w:tcW w:w="5790" w:type="dxa"/>
            <w:shd w:val="clear" w:color="auto" w:fill="auto"/>
            <w:vAlign w:val="center"/>
          </w:tcPr>
          <w:p w14:paraId="726AAF3F">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25</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2.5</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6C31B9EB">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10</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24"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25</w:t>
            </w:r>
            <w:r>
              <w:rPr>
                <w:rFonts w:hint="eastAsia" w:asciiTheme="minorEastAsia" w:hAnsiTheme="minorEastAsia" w:eastAsiaTheme="minorEastAsia"/>
                <w:color w:val="auto"/>
                <w:szCs w:val="21"/>
                <w:highlight w:val="none"/>
              </w:rPr>
              <w:t>分</w:t>
            </w:r>
          </w:p>
        </w:tc>
        <w:tc>
          <w:tcPr>
            <w:tcW w:w="646" w:type="dxa"/>
            <w:shd w:val="clear" w:color="auto" w:fill="auto"/>
            <w:vAlign w:val="center"/>
          </w:tcPr>
          <w:p w14:paraId="5DB7B92C">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155"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90" w:type="dxa"/>
            <w:shd w:val="clear" w:color="auto" w:fill="auto"/>
            <w:vAlign w:val="center"/>
          </w:tcPr>
          <w:p w14:paraId="4D7622AF">
            <w:pPr>
              <w:jc w:val="left"/>
            </w:pPr>
            <w:r>
              <w:rPr>
                <w:rFonts w:hint="eastAsia"/>
                <w:lang w:val="en-US" w:eastAsia="zh-CN"/>
              </w:rPr>
              <w:t>2.</w:t>
            </w:r>
            <w:r>
              <w:t>完全满足</w:t>
            </w:r>
            <w:r>
              <w:rPr>
                <w:rFonts w:hint="eastAsia"/>
                <w:lang w:eastAsia="zh-CN"/>
              </w:rPr>
              <w:t>采购需求</w:t>
            </w:r>
            <w:r>
              <w:t>中的非“▲”的参数要求的得满分</w:t>
            </w:r>
            <w:r>
              <w:rPr>
                <w:rFonts w:hint="eastAsia"/>
                <w:lang w:val="en-US" w:eastAsia="zh-CN"/>
              </w:rPr>
              <w:t>10</w:t>
            </w:r>
            <w:r>
              <w:t>分； 有1-</w:t>
            </w:r>
            <w:r>
              <w:rPr>
                <w:rFonts w:hint="eastAsia"/>
                <w:lang w:val="en-US" w:eastAsia="zh-CN"/>
              </w:rPr>
              <w:t>3</w:t>
            </w:r>
            <w:r>
              <w:t>条非“▲”的参数要求不满足的得</w:t>
            </w:r>
            <w:r>
              <w:rPr>
                <w:rFonts w:hint="eastAsia"/>
                <w:lang w:val="en-US" w:eastAsia="zh-CN"/>
              </w:rPr>
              <w:t>5</w:t>
            </w:r>
            <w:r>
              <w:t>分；有</w:t>
            </w:r>
            <w:r>
              <w:rPr>
                <w:rFonts w:hint="eastAsia"/>
                <w:lang w:val="en-US" w:eastAsia="zh-CN"/>
              </w:rPr>
              <w:t>3</w:t>
            </w:r>
            <w:r>
              <w:t>-</w:t>
            </w:r>
            <w:r>
              <w:rPr>
                <w:rFonts w:hint="eastAsia"/>
                <w:lang w:val="en-US" w:eastAsia="zh-CN"/>
              </w:rPr>
              <w:t>6</w:t>
            </w:r>
            <w:r>
              <w:t>条非“▲”的参数要求不满足的得</w:t>
            </w:r>
            <w:r>
              <w:rPr>
                <w:rFonts w:hint="eastAsia"/>
                <w:lang w:val="en-US" w:eastAsia="zh-CN"/>
              </w:rPr>
              <w:t>3</w:t>
            </w:r>
            <w:r>
              <w:t>分；超过</w:t>
            </w:r>
            <w:r>
              <w:rPr>
                <w:rFonts w:hint="eastAsia"/>
                <w:lang w:val="en-US" w:eastAsia="zh-CN"/>
              </w:rPr>
              <w:t>6</w:t>
            </w:r>
            <w:r>
              <w:t>条非“▲”的参数要求不满足的得</w:t>
            </w:r>
            <w:r>
              <w:rPr>
                <w:rFonts w:hint="eastAsia"/>
                <w:lang w:val="en-US" w:eastAsia="zh-CN"/>
              </w:rPr>
              <w:t>0</w:t>
            </w:r>
            <w:r>
              <w:t xml:space="preserve">分。 </w:t>
            </w:r>
          </w:p>
          <w:p w14:paraId="2E03E4DC">
            <w:pPr>
              <w:rPr>
                <w:rFonts w:hint="eastAsia"/>
                <w:b/>
                <w:bCs/>
                <w:color w:val="auto"/>
                <w:highlight w:val="none"/>
              </w:rPr>
            </w:pPr>
            <w:r>
              <w:rPr>
                <w:b/>
                <w:bCs/>
              </w:rPr>
              <w:t>注</w:t>
            </w:r>
            <w:r>
              <w:rPr>
                <w:rFonts w:hint="eastAsia"/>
                <w:b/>
                <w:bCs/>
                <w:lang w:eastAsia="zh-CN"/>
              </w:rPr>
              <w:t>：采购需求中</w:t>
            </w:r>
            <w:r>
              <w:rPr>
                <w:rFonts w:hint="eastAsia"/>
                <w:b/>
                <w:bCs/>
                <w:lang w:val="en-US" w:eastAsia="zh-CN"/>
              </w:rPr>
              <w:t>非</w:t>
            </w:r>
            <w:r>
              <w:rPr>
                <w:rFonts w:hint="eastAsia"/>
                <w:b/>
                <w:bCs/>
                <w:lang w:eastAsia="zh-CN"/>
              </w:rPr>
              <w:t>“▲”的参数要求共</w:t>
            </w:r>
            <w:r>
              <w:rPr>
                <w:rFonts w:hint="eastAsia"/>
                <w:b/>
                <w:bCs/>
                <w:lang w:val="en-US" w:eastAsia="zh-CN"/>
              </w:rPr>
              <w:t>28</w:t>
            </w:r>
            <w:r>
              <w:rPr>
                <w:rFonts w:hint="eastAsia"/>
                <w:b/>
                <w:bCs/>
                <w:lang w:eastAsia="zh-CN"/>
              </w:rPr>
              <w:t>项，如采购需求中有明确要求提供证明材料的，则以采购需求要求的为准;如采购需求中无明确要求证明材料的，根据供应商提供</w:t>
            </w:r>
            <w:r>
              <w:rPr>
                <w:rFonts w:hint="eastAsia"/>
                <w:b/>
                <w:bCs/>
                <w:color w:val="auto"/>
                <w:lang w:eastAsia="zh-CN"/>
              </w:rPr>
              <w:t>的采购需求偏离表响</w:t>
            </w:r>
            <w:r>
              <w:rPr>
                <w:rFonts w:hint="eastAsia"/>
                <w:b/>
                <w:bCs/>
                <w:lang w:eastAsia="zh-CN"/>
              </w:rPr>
              <w:t>应为准。未提供不得分。</w:t>
            </w:r>
          </w:p>
        </w:tc>
        <w:tc>
          <w:tcPr>
            <w:tcW w:w="624"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10分</w:t>
            </w:r>
          </w:p>
        </w:tc>
        <w:tc>
          <w:tcPr>
            <w:tcW w:w="646" w:type="dxa"/>
            <w:shd w:val="clear" w:color="auto" w:fill="auto"/>
            <w:vAlign w:val="center"/>
          </w:tcPr>
          <w:p w14:paraId="69502D4D">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96"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155" w:type="dxa"/>
            <w:shd w:val="clear" w:color="auto" w:fill="auto"/>
            <w:vAlign w:val="center"/>
          </w:tcPr>
          <w:p w14:paraId="2FDE8FB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12CD3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90" w:type="dxa"/>
            <w:shd w:val="clear" w:color="auto" w:fill="auto"/>
            <w:vAlign w:val="center"/>
          </w:tcPr>
          <w:p w14:paraId="781412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4D8821D">
            <w:pPr>
              <w:jc w:val="left"/>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宋体" w:hAnsi="宋体" w:cs="宋体"/>
                <w:b/>
                <w:bCs/>
                <w:color w:val="auto"/>
                <w:sz w:val="21"/>
                <w:szCs w:val="21"/>
                <w:highlight w:val="none"/>
                <w:lang w:val="en-US" w:eastAsia="zh-CN"/>
              </w:rPr>
              <w:t>同一个业主单位按一个业绩计算。</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24"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46" w:type="dxa"/>
            <w:shd w:val="clear" w:color="auto" w:fill="auto"/>
            <w:vAlign w:val="center"/>
          </w:tcPr>
          <w:p w14:paraId="60D5E028">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6"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155" w:type="dxa"/>
            <w:shd w:val="clear" w:color="auto" w:fill="auto"/>
            <w:vAlign w:val="center"/>
          </w:tcPr>
          <w:p w14:paraId="3DDA412F">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FDB96F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90"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24"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46" w:type="dxa"/>
            <w:shd w:val="clear" w:color="auto" w:fill="auto"/>
            <w:vAlign w:val="center"/>
          </w:tcPr>
          <w:p w14:paraId="40053DC5">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155"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90" w:type="dxa"/>
            <w:shd w:val="clear" w:color="auto" w:fill="auto"/>
            <w:vAlign w:val="center"/>
          </w:tcPr>
          <w:p w14:paraId="2525EB5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698A2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137B861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5C381F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BFF3AE0">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24"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2AF8EA1B">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155" w:type="dxa"/>
            <w:shd w:val="clear" w:color="auto" w:fill="auto"/>
            <w:vAlign w:val="center"/>
          </w:tcPr>
          <w:p w14:paraId="093BE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1A946C7F">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（12分）</w:t>
            </w:r>
          </w:p>
        </w:tc>
        <w:tc>
          <w:tcPr>
            <w:tcW w:w="5790" w:type="dxa"/>
            <w:shd w:val="clear" w:color="auto" w:fill="auto"/>
            <w:vAlign w:val="center"/>
          </w:tcPr>
          <w:p w14:paraId="41B8A9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4365E3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5DDFCB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75CD6237">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p>
        </w:tc>
        <w:tc>
          <w:tcPr>
            <w:tcW w:w="624"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1132AD74">
            <w:pPr>
              <w:widowControl/>
              <w:jc w:val="center"/>
              <w:rPr>
                <w:rFonts w:ascii="宋体" w:hAnsi="宋体" w:cs="宋体"/>
                <w:color w:val="auto"/>
                <w:kern w:val="0"/>
                <w:sz w:val="18"/>
                <w:szCs w:val="18"/>
                <w:highlight w:val="none"/>
              </w:rPr>
            </w:pPr>
          </w:p>
        </w:tc>
        <w:tc>
          <w:tcPr>
            <w:tcW w:w="818" w:type="dxa"/>
            <w:shd w:val="clear" w:color="auto" w:fill="auto"/>
            <w:vAlign w:val="center"/>
          </w:tcPr>
          <w:p w14:paraId="16ED7E97">
            <w:pPr>
              <w:widowControl/>
              <w:jc w:val="center"/>
              <w:rPr>
                <w:rFonts w:ascii="宋体" w:hAnsi="宋体" w:cs="宋体"/>
                <w:color w:val="auto"/>
                <w:kern w:val="0"/>
                <w:sz w:val="18"/>
                <w:szCs w:val="18"/>
                <w:highlight w:val="none"/>
              </w:rPr>
            </w:pPr>
            <w:r>
              <w:rPr>
                <w:rFonts w:hint="eastAsia" w:asciiTheme="minorEastAsia" w:hAnsiTheme="minorEastAsia" w:eastAsiaTheme="minorEastAsia"/>
                <w:color w:val="auto"/>
                <w:sz w:val="18"/>
                <w:szCs w:val="18"/>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96"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155" w:type="dxa"/>
            <w:shd w:val="clear" w:color="auto" w:fill="auto"/>
            <w:vAlign w:val="center"/>
          </w:tcPr>
          <w:p w14:paraId="0D0223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D540B9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90"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24"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46" w:type="dxa"/>
            <w:shd w:val="clear" w:color="auto" w:fill="auto"/>
            <w:vAlign w:val="center"/>
          </w:tcPr>
          <w:p w14:paraId="57262BE6">
            <w:pPr>
              <w:widowControl/>
              <w:jc w:val="center"/>
              <w:rPr>
                <w:rFonts w:ascii="宋体" w:hAnsi="宋体" w:cs="宋体"/>
                <w:color w:val="auto"/>
                <w:kern w:val="0"/>
                <w:sz w:val="18"/>
                <w:szCs w:val="18"/>
                <w:highlight w:val="none"/>
              </w:rPr>
            </w:pPr>
          </w:p>
        </w:tc>
        <w:tc>
          <w:tcPr>
            <w:tcW w:w="818" w:type="dxa"/>
            <w:shd w:val="clear" w:color="auto" w:fill="auto"/>
            <w:vAlign w:val="center"/>
          </w:tcPr>
          <w:p w14:paraId="2120D58C">
            <w:pPr>
              <w:widowControl/>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1" w:type="dxa"/>
            <w:gridSpan w:val="3"/>
            <w:shd w:val="clear" w:color="auto" w:fill="auto"/>
            <w:noWrap/>
            <w:vAlign w:val="center"/>
          </w:tcPr>
          <w:p w14:paraId="6430B777">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合  计</w:t>
            </w:r>
          </w:p>
        </w:tc>
        <w:tc>
          <w:tcPr>
            <w:tcW w:w="624" w:type="dxa"/>
            <w:shd w:val="clear" w:color="auto" w:fill="auto"/>
            <w:noWrap/>
            <w:vAlign w:val="center"/>
          </w:tcPr>
          <w:p w14:paraId="3112D4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100分</w:t>
            </w:r>
          </w:p>
        </w:tc>
        <w:tc>
          <w:tcPr>
            <w:tcW w:w="646" w:type="dxa"/>
            <w:shd w:val="clear" w:color="auto" w:fill="auto"/>
            <w:noWrap/>
            <w:vAlign w:val="center"/>
          </w:tcPr>
          <w:p w14:paraId="3FD03432">
            <w:pPr>
              <w:widowControl/>
              <w:jc w:val="center"/>
              <w:rPr>
                <w:rFonts w:ascii="宋体" w:hAnsi="宋体" w:cs="宋体"/>
                <w:color w:val="auto"/>
                <w:kern w:val="0"/>
                <w:sz w:val="18"/>
                <w:szCs w:val="18"/>
                <w:highlight w:val="none"/>
              </w:rPr>
            </w:pPr>
          </w:p>
        </w:tc>
        <w:tc>
          <w:tcPr>
            <w:tcW w:w="818" w:type="dxa"/>
            <w:shd w:val="clear" w:color="auto" w:fill="auto"/>
            <w:noWrap/>
            <w:vAlign w:val="center"/>
          </w:tcPr>
          <w:p w14:paraId="7A104B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bl>
    <w:p w14:paraId="5D1A865B">
      <w:pPr>
        <w:pStyle w:val="27"/>
        <w:tabs>
          <w:tab w:val="left" w:pos="1050"/>
          <w:tab w:val="center" w:pos="4535"/>
        </w:tabs>
        <w:spacing w:line="360" w:lineRule="auto"/>
        <w:jc w:val="center"/>
        <w:outlineLvl w:val="0"/>
        <w:rPr>
          <w:b/>
          <w:bCs/>
          <w:color w:val="auto"/>
          <w:sz w:val="32"/>
          <w:szCs w:val="32"/>
          <w:highlight w:val="none"/>
        </w:rPr>
      </w:pPr>
      <w:bookmarkStart w:id="99" w:name="_Toc24566"/>
      <w:bookmarkStart w:id="100" w:name="_Toc365"/>
      <w:bookmarkStart w:id="101" w:name="_Toc4449"/>
      <w:bookmarkStart w:id="102" w:name="_Toc12491"/>
      <w:r>
        <w:rPr>
          <w:rFonts w:hint="eastAsia"/>
          <w:b/>
          <w:bCs/>
          <w:color w:val="auto"/>
          <w:sz w:val="32"/>
          <w:szCs w:val="32"/>
          <w:highlight w:val="none"/>
        </w:rPr>
        <w:t>法定代表人资格证明书</w:t>
      </w:r>
      <w:bookmarkEnd w:id="92"/>
      <w:bookmarkEnd w:id="93"/>
      <w:bookmarkEnd w:id="94"/>
      <w:bookmarkEnd w:id="95"/>
      <w:bookmarkEnd w:id="96"/>
      <w:bookmarkEnd w:id="99"/>
      <w:bookmarkEnd w:id="100"/>
      <w:bookmarkEnd w:id="101"/>
      <w:bookmarkEnd w:id="102"/>
    </w:p>
    <w:p w14:paraId="0AE69023">
      <w:pPr>
        <w:pStyle w:val="27"/>
        <w:spacing w:line="360" w:lineRule="auto"/>
        <w:ind w:firstLine="560"/>
        <w:rPr>
          <w:rFonts w:hint="eastAsia"/>
          <w:color w:val="auto"/>
          <w:highlight w:val="none"/>
        </w:rPr>
      </w:pPr>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103" w:name="_Toc28957"/>
      <w:bookmarkStart w:id="104" w:name="_Toc3241"/>
      <w:bookmarkStart w:id="105" w:name="_Toc15050"/>
      <w:bookmarkStart w:id="106" w:name="_Toc14853"/>
      <w:bookmarkStart w:id="107" w:name="_Toc22175"/>
      <w:bookmarkStart w:id="108" w:name="_Toc14020"/>
      <w:bookmarkStart w:id="109" w:name="_Toc7276"/>
      <w:bookmarkStart w:id="110" w:name="_Toc18443"/>
      <w:bookmarkStart w:id="111" w:name="_Toc14591"/>
      <w:bookmarkStart w:id="112" w:name="_Toc23685"/>
      <w:bookmarkStart w:id="113" w:name="_Toc3758"/>
    </w:p>
    <w:p w14:paraId="5B3220FD">
      <w:pPr>
        <w:pStyle w:val="27"/>
        <w:spacing w:line="360" w:lineRule="auto"/>
        <w:jc w:val="center"/>
        <w:rPr>
          <w:b/>
          <w:bCs/>
          <w:color w:val="auto"/>
          <w:sz w:val="32"/>
          <w:szCs w:val="32"/>
          <w:highlight w:val="none"/>
        </w:rPr>
      </w:pPr>
    </w:p>
    <w:p w14:paraId="5D9FBBCC">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14" w:name="_Toc15848"/>
      <w:bookmarkStart w:id="115" w:name="_Toc19701"/>
      <w:bookmarkStart w:id="116" w:name="_Toc6857"/>
      <w:bookmarkStart w:id="117" w:name="_Toc26085"/>
      <w:bookmarkStart w:id="118" w:name="_Toc27162"/>
      <w:r>
        <w:rPr>
          <w:rFonts w:hint="eastAsia"/>
          <w:b/>
          <w:bCs/>
          <w:color w:val="auto"/>
          <w:sz w:val="32"/>
          <w:szCs w:val="32"/>
          <w:highlight w:val="none"/>
        </w:rPr>
        <w:t>法定代表人授权委托书</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19" w:name="_Hlt10548694"/>
      <w:r>
        <w:rPr>
          <w:rFonts w:hint="eastAsia" w:ascii="宋体" w:hAnsi="宋体"/>
          <w:b/>
          <w:color w:val="auto"/>
          <w:sz w:val="24"/>
          <w:highlight w:val="none"/>
        </w:rPr>
        <w:t>注：</w:t>
      </w:r>
      <w:bookmarkEnd w:id="119"/>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42CC6959">
      <w:pPr>
        <w:spacing w:line="360" w:lineRule="auto"/>
        <w:ind w:left="525" w:leftChars="150" w:hanging="210" w:hangingChars="100"/>
        <w:rPr>
          <w:color w:val="auto"/>
          <w:highlight w:val="none"/>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20" w:name="_Toc16816"/>
      <w:bookmarkStart w:id="121" w:name="_Toc2196"/>
      <w:bookmarkStart w:id="122" w:name="_Toc27834"/>
      <w:bookmarkStart w:id="123" w:name="_Toc24705"/>
      <w:bookmarkStart w:id="124" w:name="_Toc21430"/>
      <w:bookmarkStart w:id="125" w:name="_Toc1521"/>
      <w:bookmarkStart w:id="126" w:name="_Toc11984"/>
      <w:bookmarkStart w:id="127" w:name="_Toc14093"/>
      <w:bookmarkStart w:id="128" w:name="_Toc11034"/>
      <w:bookmarkStart w:id="129" w:name="_Toc11836"/>
      <w:bookmarkStart w:id="130" w:name="_Toc14321"/>
      <w:bookmarkStart w:id="131" w:name="_Toc5396"/>
      <w:bookmarkStart w:id="132" w:name="_Toc19803"/>
      <w:bookmarkStart w:id="133" w:name="_Toc16193"/>
      <w:bookmarkStart w:id="134" w:name="_Toc9239"/>
      <w:bookmarkStart w:id="135" w:name="_Toc25012"/>
      <w:bookmarkStart w:id="136" w:name="_Toc17932"/>
      <w:r>
        <w:rPr>
          <w:rFonts w:hint="eastAsia"/>
          <w:b/>
          <w:bCs/>
          <w:sz w:val="28"/>
          <w:szCs w:val="28"/>
        </w:rPr>
        <w:t>公平竞争承诺书</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37" w:name="_Toc13586"/>
      <w:r>
        <w:rPr>
          <w:rFonts w:hint="eastAsia"/>
          <w:szCs w:val="21"/>
        </w:rPr>
        <w:t>3.保证不私下接触贵单位负责采购组织工作的人员及相关领导。 </w:t>
      </w:r>
      <w:bookmarkEnd w:id="137"/>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03EB70A3">
      <w:pPr>
        <w:pStyle w:val="24"/>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138" w:name="_Toc5541"/>
      <w:bookmarkStart w:id="139" w:name="_Toc28881"/>
      <w:bookmarkStart w:id="140" w:name="_Toc10009"/>
      <w:bookmarkStart w:id="141" w:name="_Toc19080"/>
    </w:p>
    <w:p w14:paraId="6E65400A">
      <w:pPr>
        <w:widowControl/>
        <w:spacing w:line="500" w:lineRule="atLeast"/>
        <w:outlineLvl w:val="9"/>
        <w:rPr>
          <w:rFonts w:hint="eastAsia" w:ascii="仿宋" w:hAnsi="仿宋" w:eastAsia="仿宋" w:cs="宋体"/>
          <w:b/>
          <w:color w:val="auto"/>
          <w:kern w:val="0"/>
          <w:sz w:val="24"/>
          <w:szCs w:val="32"/>
          <w:highlight w:val="none"/>
        </w:rPr>
      </w:pPr>
    </w:p>
    <w:p w14:paraId="2DE15FEE">
      <w:pPr>
        <w:widowControl/>
        <w:spacing w:line="500" w:lineRule="atLeast"/>
        <w:outlineLvl w:val="0"/>
        <w:rPr>
          <w:rFonts w:ascii="宋体" w:hAnsi="宋体"/>
          <w:b/>
          <w:color w:val="auto"/>
          <w:spacing w:val="4"/>
          <w:kern w:val="0"/>
          <w:szCs w:val="21"/>
          <w:highlight w:val="none"/>
        </w:rPr>
      </w:pPr>
      <w:bookmarkStart w:id="142" w:name="_Toc12031"/>
      <w:r>
        <w:rPr>
          <w:rFonts w:hint="eastAsia" w:ascii="仿宋" w:hAnsi="仿宋" w:eastAsia="仿宋" w:cs="宋体"/>
          <w:b/>
          <w:color w:val="auto"/>
          <w:kern w:val="0"/>
          <w:sz w:val="24"/>
          <w:szCs w:val="32"/>
          <w:highlight w:val="none"/>
        </w:rPr>
        <w:t>无专机专用耗材保证函(无专机专用耗材设备)</w:t>
      </w:r>
      <w:bookmarkEnd w:id="138"/>
      <w:bookmarkEnd w:id="139"/>
      <w:bookmarkEnd w:id="140"/>
      <w:bookmarkEnd w:id="141"/>
      <w:bookmarkEnd w:id="142"/>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43" w:name="_Toc22349"/>
      <w:bookmarkStart w:id="144" w:name="_Toc4538"/>
      <w:bookmarkStart w:id="145" w:name="_Toc6773"/>
      <w:bookmarkStart w:id="146" w:name="_Toc8464"/>
      <w:bookmarkStart w:id="147" w:name="_Toc9308"/>
      <w:bookmarkStart w:id="148" w:name="_Toc12986"/>
      <w:bookmarkStart w:id="149" w:name="_Toc29986"/>
      <w:bookmarkStart w:id="150" w:name="_Toc2372"/>
      <w:bookmarkStart w:id="151" w:name="_Toc9085"/>
      <w:bookmarkStart w:id="152" w:name="_Toc5237"/>
      <w:bookmarkStart w:id="153" w:name="_Toc9813"/>
      <w:bookmarkStart w:id="154" w:name="_Toc21571"/>
      <w:bookmarkStart w:id="155" w:name="_Toc14971"/>
      <w:bookmarkStart w:id="156" w:name="_Toc1097"/>
      <w:bookmarkStart w:id="157" w:name="_Toc12567"/>
      <w:bookmarkStart w:id="158" w:name="_Toc20949"/>
      <w:r>
        <w:rPr>
          <w:rFonts w:hint="eastAsia"/>
          <w:b/>
          <w:bCs/>
          <w:color w:val="auto"/>
          <w:sz w:val="32"/>
          <w:szCs w:val="32"/>
          <w:highlight w:val="none"/>
        </w:rPr>
        <w:t>关于资格和响应文件的声明函</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F88FC05">
      <w:pPr>
        <w:pStyle w:val="4"/>
        <w:spacing w:line="360" w:lineRule="auto"/>
        <w:ind w:firstLineChars="200"/>
        <w:rPr>
          <w:rFonts w:hint="eastAsia"/>
          <w:szCs w:val="21"/>
        </w:rPr>
      </w:pPr>
      <w:r>
        <w:rPr>
          <w:rFonts w:hint="eastAsia"/>
          <w:szCs w:val="21"/>
        </w:rPr>
        <w:t>致：南方医科大学第五附属医院</w:t>
      </w:r>
    </w:p>
    <w:p w14:paraId="223E48BA">
      <w:pPr>
        <w:pStyle w:val="4"/>
        <w:spacing w:line="360" w:lineRule="auto"/>
        <w:ind w:firstLineChars="200"/>
        <w:rPr>
          <w:rFonts w:hint="eastAsia"/>
          <w:szCs w:val="21"/>
        </w:rPr>
      </w:pPr>
      <w:r>
        <w:rPr>
          <w:rFonts w:hint="eastAsia"/>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pStyle w:val="4"/>
        <w:spacing w:line="360" w:lineRule="auto"/>
        <w:ind w:firstLineChars="200"/>
        <w:rPr>
          <w:rFonts w:hint="eastAsia"/>
          <w:szCs w:val="21"/>
        </w:rPr>
      </w:pPr>
      <w:r>
        <w:rPr>
          <w:rFonts w:hint="eastAsia"/>
          <w:szCs w:val="21"/>
        </w:rPr>
        <w:t>1.我方具有独立承担民事责任的能力；</w:t>
      </w:r>
    </w:p>
    <w:p w14:paraId="342651F3">
      <w:pPr>
        <w:pStyle w:val="4"/>
        <w:spacing w:line="360" w:lineRule="auto"/>
        <w:ind w:firstLineChars="200"/>
        <w:rPr>
          <w:rFonts w:hint="eastAsia"/>
          <w:szCs w:val="21"/>
        </w:rPr>
      </w:pPr>
      <w:r>
        <w:rPr>
          <w:rFonts w:hint="eastAsia"/>
          <w:szCs w:val="21"/>
        </w:rPr>
        <w:t>2.我方具有良好的商业信誉和健全的财务会计制度；</w:t>
      </w:r>
    </w:p>
    <w:p w14:paraId="3EAAD791">
      <w:pPr>
        <w:pStyle w:val="4"/>
        <w:spacing w:line="360" w:lineRule="auto"/>
        <w:ind w:firstLineChars="200"/>
        <w:rPr>
          <w:rFonts w:hint="eastAsia"/>
          <w:szCs w:val="21"/>
        </w:rPr>
      </w:pPr>
      <w:r>
        <w:rPr>
          <w:rFonts w:hint="eastAsia"/>
          <w:szCs w:val="21"/>
        </w:rPr>
        <w:t>3.我方有依法缴纳税收和社会保障资金的良好记录；</w:t>
      </w:r>
    </w:p>
    <w:p w14:paraId="67CA9DF5">
      <w:pPr>
        <w:pStyle w:val="4"/>
        <w:spacing w:line="360" w:lineRule="auto"/>
        <w:ind w:firstLineChars="200"/>
        <w:rPr>
          <w:rFonts w:hint="eastAsia"/>
          <w:szCs w:val="21"/>
        </w:rPr>
      </w:pPr>
      <w:r>
        <w:rPr>
          <w:rFonts w:hint="eastAsia"/>
          <w:szCs w:val="21"/>
        </w:rPr>
        <w:t>4.我方具有履行合同所必需的设备和专业技术能力；</w:t>
      </w:r>
    </w:p>
    <w:p w14:paraId="4048998C">
      <w:pPr>
        <w:pStyle w:val="4"/>
        <w:spacing w:line="360" w:lineRule="auto"/>
        <w:ind w:firstLineChars="200"/>
        <w:rPr>
          <w:rFonts w:hint="eastAsia"/>
          <w:szCs w:val="21"/>
        </w:rPr>
      </w:pPr>
      <w:r>
        <w:rPr>
          <w:rFonts w:hint="eastAsia"/>
          <w:szCs w:val="21"/>
        </w:rPr>
        <w:t>5.我方不存在以下情况：以联合体形式参加本项目院内采购活动；</w:t>
      </w:r>
    </w:p>
    <w:p w14:paraId="5F344D4C">
      <w:pPr>
        <w:pStyle w:val="4"/>
        <w:spacing w:line="360" w:lineRule="auto"/>
        <w:ind w:firstLineChars="200"/>
        <w:rPr>
          <w:rFonts w:hint="eastAsia"/>
          <w:szCs w:val="21"/>
        </w:rPr>
      </w:pPr>
      <w:r>
        <w:rPr>
          <w:rFonts w:hint="eastAsia"/>
          <w:szCs w:val="21"/>
        </w:rPr>
        <w:t>6.我方不存在以下情况：以分包、转包形式参加本项目院内采购活动；</w:t>
      </w:r>
    </w:p>
    <w:p w14:paraId="1E5FED65">
      <w:pPr>
        <w:pStyle w:val="4"/>
        <w:spacing w:line="360" w:lineRule="auto"/>
        <w:ind w:firstLineChars="200"/>
        <w:rPr>
          <w:rFonts w:hint="eastAsia"/>
          <w:szCs w:val="21"/>
        </w:rPr>
      </w:pPr>
      <w:r>
        <w:rPr>
          <w:rFonts w:hint="eastAsia"/>
          <w:szCs w:val="21"/>
        </w:rPr>
        <w:t>7.我方在参加政府采购活动前3年内</w:t>
      </w:r>
      <w:r>
        <w:rPr>
          <w:rFonts w:hint="eastAsia"/>
          <w:szCs w:val="21"/>
          <w:lang w:eastAsia="zh-CN"/>
        </w:rPr>
        <w:t>，</w:t>
      </w:r>
      <w:r>
        <w:rPr>
          <w:rFonts w:hint="eastAsia"/>
          <w:szCs w:val="21"/>
        </w:rPr>
        <w:t>在经营活动中没有重大违法</w:t>
      </w:r>
      <w:r>
        <w:rPr>
          <w:rFonts w:hint="eastAsia"/>
          <w:szCs w:val="21"/>
          <w:lang w:val="en-US" w:eastAsia="zh-CN"/>
        </w:rPr>
        <w:t>记录</w:t>
      </w:r>
      <w:r>
        <w:rPr>
          <w:rFonts w:hint="eastAsia"/>
          <w:szCs w:val="21"/>
        </w:rPr>
        <w:t>；</w:t>
      </w:r>
    </w:p>
    <w:p w14:paraId="3FE12EC5">
      <w:pPr>
        <w:pStyle w:val="4"/>
        <w:spacing w:line="360" w:lineRule="auto"/>
        <w:ind w:firstLineChars="200"/>
        <w:rPr>
          <w:rFonts w:hint="eastAsia"/>
          <w:szCs w:val="21"/>
        </w:rPr>
      </w:pPr>
      <w:r>
        <w:rPr>
          <w:rFonts w:hint="eastAsia"/>
          <w:szCs w:val="21"/>
        </w:rPr>
        <w:t>8.我方不存在以下情况：法定代表人或单位负责人为同一人或者存在直接控股、管理关系的不同供应商，同时参加本采购项目的院内采购活动；</w:t>
      </w:r>
    </w:p>
    <w:p w14:paraId="38326CBA">
      <w:pPr>
        <w:pStyle w:val="4"/>
        <w:spacing w:line="360" w:lineRule="auto"/>
        <w:ind w:firstLineChars="200"/>
        <w:rPr>
          <w:rFonts w:hint="eastAsia"/>
          <w:szCs w:val="21"/>
        </w:rPr>
      </w:pPr>
      <w:r>
        <w:rPr>
          <w:rFonts w:hint="eastAsia"/>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pStyle w:val="4"/>
        <w:spacing w:line="360" w:lineRule="auto"/>
        <w:ind w:firstLineChars="200"/>
        <w:rPr>
          <w:rFonts w:hint="eastAsia"/>
          <w:szCs w:val="21"/>
        </w:rPr>
      </w:pPr>
      <w:r>
        <w:rPr>
          <w:rFonts w:hint="eastAsia"/>
          <w:szCs w:val="21"/>
        </w:rPr>
        <w:t>10.我方为本次磋商所提交的所有证明其合格和资格的文件是真实的和正确的，并愿为其真实性和正确性承担法律责任。</w:t>
      </w:r>
    </w:p>
    <w:p w14:paraId="750F70AB">
      <w:pPr>
        <w:pStyle w:val="4"/>
        <w:spacing w:line="360" w:lineRule="auto"/>
        <w:ind w:firstLineChars="200"/>
        <w:rPr>
          <w:rFonts w:hint="eastAsia"/>
          <w:szCs w:val="21"/>
        </w:rPr>
      </w:pPr>
    </w:p>
    <w:p w14:paraId="1E4334FF">
      <w:pPr>
        <w:pStyle w:val="4"/>
        <w:spacing w:line="360" w:lineRule="auto"/>
        <w:ind w:firstLineChars="200"/>
        <w:rPr>
          <w:rFonts w:hint="eastAsia"/>
          <w:szCs w:val="21"/>
        </w:rPr>
      </w:pPr>
    </w:p>
    <w:p w14:paraId="56729B19">
      <w:pPr>
        <w:pStyle w:val="4"/>
        <w:spacing w:line="360" w:lineRule="auto"/>
        <w:ind w:firstLineChars="200"/>
        <w:rPr>
          <w:rFonts w:hint="eastAsia"/>
          <w:szCs w:val="21"/>
        </w:rPr>
      </w:pPr>
      <w:r>
        <w:rPr>
          <w:rFonts w:hint="eastAsia"/>
          <w:szCs w:val="21"/>
        </w:rPr>
        <w:t>如有违法、违规、弄虚作假行为，所造成的损失、不良后果及法律责任，一律由我方承担。</w:t>
      </w:r>
    </w:p>
    <w:p w14:paraId="4255B754">
      <w:pPr>
        <w:pStyle w:val="4"/>
        <w:spacing w:line="360" w:lineRule="auto"/>
        <w:ind w:firstLineChars="200"/>
        <w:rPr>
          <w:rFonts w:hint="eastAsia"/>
          <w:szCs w:val="21"/>
        </w:rPr>
      </w:pPr>
      <w:r>
        <w:rPr>
          <w:rFonts w:hint="eastAsia"/>
          <w:szCs w:val="21"/>
        </w:rPr>
        <w:t>特此声明！</w:t>
      </w:r>
    </w:p>
    <w:p w14:paraId="6A631E74">
      <w:pPr>
        <w:pStyle w:val="4"/>
        <w:spacing w:line="360" w:lineRule="auto"/>
        <w:ind w:firstLineChars="200"/>
        <w:rPr>
          <w:rFonts w:hint="eastAsia"/>
          <w:szCs w:val="21"/>
        </w:rPr>
      </w:pPr>
    </w:p>
    <w:p w14:paraId="4D152C71">
      <w:pPr>
        <w:pStyle w:val="4"/>
        <w:spacing w:line="360" w:lineRule="auto"/>
        <w:ind w:firstLineChars="200"/>
        <w:rPr>
          <w:rFonts w:hint="eastAsia"/>
          <w:szCs w:val="21"/>
        </w:rPr>
      </w:pPr>
    </w:p>
    <w:p w14:paraId="1B192DC1">
      <w:pPr>
        <w:pStyle w:val="4"/>
        <w:spacing w:line="360" w:lineRule="auto"/>
        <w:ind w:firstLineChars="200"/>
        <w:rPr>
          <w:rFonts w:hint="eastAsia"/>
          <w:szCs w:val="21"/>
        </w:rPr>
      </w:pPr>
      <w:r>
        <w:rPr>
          <w:rFonts w:hint="eastAsia"/>
          <w:szCs w:val="21"/>
        </w:rPr>
        <w:t>公司名称（盖章）：</w:t>
      </w:r>
    </w:p>
    <w:p w14:paraId="48EA95BD">
      <w:pPr>
        <w:pStyle w:val="4"/>
        <w:spacing w:line="360" w:lineRule="auto"/>
        <w:ind w:firstLineChars="200"/>
        <w:rPr>
          <w:rFonts w:hint="eastAsia"/>
          <w:szCs w:val="21"/>
        </w:rPr>
      </w:pPr>
    </w:p>
    <w:p w14:paraId="16AC7AA0">
      <w:pPr>
        <w:pStyle w:val="4"/>
        <w:spacing w:line="360" w:lineRule="auto"/>
        <w:ind w:firstLineChars="200"/>
        <w:rPr>
          <w:rFonts w:hint="eastAsia"/>
          <w:szCs w:val="21"/>
        </w:rPr>
      </w:pPr>
      <w:r>
        <w:rPr>
          <w:rFonts w:hint="eastAsia"/>
          <w:szCs w:val="21"/>
        </w:rPr>
        <w:t>公司法定代表人（或法定代表人授权代表）（签字或盖章）：</w:t>
      </w:r>
    </w:p>
    <w:p w14:paraId="506CAF9E">
      <w:pPr>
        <w:pStyle w:val="4"/>
        <w:spacing w:line="360" w:lineRule="auto"/>
        <w:ind w:firstLineChars="200"/>
        <w:rPr>
          <w:rFonts w:hint="eastAsia"/>
          <w:szCs w:val="21"/>
        </w:rPr>
      </w:pPr>
    </w:p>
    <w:p w14:paraId="54F2F274">
      <w:pPr>
        <w:pStyle w:val="4"/>
        <w:spacing w:line="360" w:lineRule="auto"/>
        <w:ind w:firstLineChars="200"/>
        <w:rPr>
          <w:rFonts w:hint="eastAsia"/>
          <w:szCs w:val="21"/>
        </w:rPr>
      </w:pPr>
    </w:p>
    <w:p w14:paraId="6825E5B0">
      <w:pPr>
        <w:pStyle w:val="4"/>
        <w:spacing w:line="360" w:lineRule="auto"/>
        <w:ind w:firstLineChars="200"/>
        <w:rPr>
          <w:rFonts w:hint="eastAsia"/>
          <w:szCs w:val="21"/>
        </w:rPr>
      </w:pPr>
      <w:r>
        <w:rPr>
          <w:rFonts w:hint="eastAsia"/>
          <w:szCs w:val="21"/>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59" w:name="_Toc11483"/>
      <w:bookmarkStart w:id="160" w:name="_Toc20210"/>
      <w:r>
        <w:rPr>
          <w:rFonts w:hint="eastAsia"/>
          <w:b/>
          <w:bCs/>
          <w:color w:val="auto"/>
          <w:kern w:val="0"/>
          <w:sz w:val="32"/>
          <w:szCs w:val="36"/>
          <w:highlight w:val="none"/>
        </w:rPr>
        <w:t xml:space="preserve">第六部分  </w:t>
      </w:r>
      <w:bookmarkStart w:id="161" w:name="_Toc91515614"/>
      <w:r>
        <w:rPr>
          <w:rFonts w:hint="eastAsia"/>
          <w:b/>
          <w:bCs/>
          <w:color w:val="auto"/>
          <w:kern w:val="0"/>
          <w:sz w:val="32"/>
          <w:szCs w:val="36"/>
          <w:highlight w:val="none"/>
        </w:rPr>
        <w:t>合同模板</w:t>
      </w:r>
      <w:bookmarkEnd w:id="159"/>
      <w:bookmarkEnd w:id="160"/>
      <w:bookmarkEnd w:id="161"/>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62" w:name="EB96da972056de4385935c5eeed9aedf73"/>
    </w:p>
    <w:bookmarkEnd w:id="162"/>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6F9269C8">
      <w:pPr>
        <w:widowControl/>
        <w:spacing w:line="360" w:lineRule="auto"/>
        <w:ind w:firstLine="301" w:firstLineChars="100"/>
        <w:rPr>
          <w:rFonts w:ascii="宋体" w:hAnsi="宋体" w:cs="宋体"/>
          <w:color w:val="auto"/>
          <w:kern w:val="0"/>
          <w:sz w:val="30"/>
          <w:szCs w:val="30"/>
          <w:highlight w:val="none"/>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w:t>
      </w:r>
      <w:bookmarkStart w:id="168" w:name="_GoBack"/>
      <w:r>
        <w:rPr>
          <w:rFonts w:hint="eastAsia" w:asciiTheme="minorEastAsia" w:hAnsiTheme="minorEastAsia" w:eastAsiaTheme="minorEastAsia" w:cstheme="minorEastAsia"/>
          <w:color w:val="auto"/>
          <w:szCs w:val="21"/>
          <w:highlight w:val="none"/>
        </w:rPr>
        <w:t>运输、安装</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接甲方网络端口费用</w:t>
      </w:r>
      <w:r>
        <w:rPr>
          <w:rFonts w:hint="eastAsia" w:asciiTheme="minorEastAsia" w:hAnsiTheme="minorEastAsia" w:eastAsiaTheme="minorEastAsia" w:cstheme="minorEastAsia"/>
          <w:color w:val="auto"/>
          <w:szCs w:val="21"/>
          <w:highlight w:val="none"/>
        </w:rPr>
        <w:t>及验收合格之前及保修期间包括备品备件发生的所有含税费用。本合同履</w:t>
      </w:r>
      <w:bookmarkEnd w:id="168"/>
      <w:r>
        <w:rPr>
          <w:rFonts w:hint="eastAsia" w:asciiTheme="minorEastAsia" w:hAnsiTheme="minorEastAsia" w:eastAsiaTheme="minorEastAsia" w:cstheme="minorEastAsia"/>
          <w:color w:val="auto"/>
          <w:szCs w:val="21"/>
          <w:highlight w:val="none"/>
        </w:rPr>
        <w:t>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5.乙方保证合同项下提供的设备不侵犯任何第三方的专利、商标或版权，否则，乙方须承担对第三方的专利或版权的侵权责任并承担因此而发生的所有责任和费用，甲方不承担因此产生的任何责任和费用。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小</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06B99E56">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val="en-US"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w:t>
      </w:r>
      <w:r>
        <w:rPr>
          <w:rFonts w:hint="eastAsia" w:asciiTheme="minorEastAsia" w:hAnsiTheme="minorEastAsia" w:eastAsiaTheme="minorEastAsia" w:cstheme="minorEastAsia"/>
          <w:b/>
          <w:bCs/>
          <w:color w:val="auto"/>
          <w:szCs w:val="21"/>
          <w:highlight w:val="none"/>
        </w:rPr>
        <w:t>若</w:t>
      </w:r>
      <w:r>
        <w:rPr>
          <w:rFonts w:hint="eastAsia" w:asciiTheme="minorEastAsia" w:hAnsiTheme="minorEastAsia" w:eastAsiaTheme="minorEastAsia" w:cstheme="minorEastAsia"/>
          <w:b/>
          <w:bCs/>
          <w:color w:val="auto"/>
          <w:szCs w:val="21"/>
          <w:highlight w:val="none"/>
          <w:lang w:val="en-US" w:eastAsia="zh-CN"/>
        </w:rPr>
        <w:t>乙方</w:t>
      </w:r>
      <w:r>
        <w:rPr>
          <w:rFonts w:hint="eastAsia" w:asciiTheme="minorEastAsia" w:hAnsiTheme="minorEastAsia" w:eastAsiaTheme="minorEastAsia" w:cstheme="minorEastAsia"/>
          <w:b/>
          <w:bCs/>
          <w:color w:val="auto"/>
          <w:szCs w:val="21"/>
          <w:highlight w:val="none"/>
        </w:rPr>
        <w:t>为中小企业的（需提供相关证明材料）</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甲方</w:t>
      </w:r>
      <w:r>
        <w:rPr>
          <w:rFonts w:hint="eastAsia" w:asciiTheme="minorEastAsia" w:hAnsiTheme="minorEastAsia" w:eastAsiaTheme="minorEastAsia" w:cstheme="minorEastAsia"/>
          <w:color w:val="auto"/>
          <w:szCs w:val="21"/>
          <w:highlight w:val="none"/>
        </w:rPr>
        <w:t>核对无误后，在15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CEFB360">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签订采购合同时，</w:t>
      </w:r>
      <w:r>
        <w:rPr>
          <w:rFonts w:hint="eastAsia" w:asciiTheme="minorEastAsia" w:hAnsiTheme="minorEastAsia" w:eastAsiaTheme="minorEastAsia" w:cstheme="minorEastAsia"/>
          <w:color w:val="auto"/>
          <w:szCs w:val="21"/>
          <w:highlight w:val="none"/>
          <w:lang w:eastAsia="zh-CN"/>
        </w:rPr>
        <w:t>乙方需</w:t>
      </w:r>
      <w:r>
        <w:rPr>
          <w:rFonts w:hint="eastAsia" w:asciiTheme="minorEastAsia" w:hAnsiTheme="minorEastAsia" w:eastAsiaTheme="minorEastAsia" w:cstheme="minorEastAsia"/>
          <w:color w:val="auto"/>
          <w:szCs w:val="21"/>
          <w:highlight w:val="none"/>
        </w:rPr>
        <w:t>向</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缴纳合同金额5%作为合同履约金。即大写人民币      元整（￥     ）。</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确认</w:t>
      </w: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FDAF3DB">
      <w:pPr>
        <w:pStyle w:val="13"/>
        <w:outlineLvl w:val="0"/>
        <w:rPr>
          <w:rFonts w:hint="eastAsia" w:asciiTheme="minorEastAsia" w:hAnsiTheme="minorEastAsia" w:eastAsiaTheme="minorEastAsia"/>
          <w:b/>
          <w:color w:val="auto"/>
          <w:sz w:val="24"/>
          <w:highlight w:val="none"/>
          <w:lang w:eastAsia="zh-CN"/>
        </w:rPr>
      </w:pPr>
      <w:bookmarkStart w:id="163" w:name="_Toc3458"/>
      <w:bookmarkStart w:id="164" w:name="_Toc15683"/>
      <w:bookmarkStart w:id="165" w:name="_Toc27318"/>
      <w:bookmarkStart w:id="166" w:name="_Toc25701"/>
      <w:bookmarkStart w:id="167" w:name="_Toc32762"/>
      <w:r>
        <w:rPr>
          <w:rFonts w:hint="eastAsia" w:asciiTheme="minorEastAsia" w:hAnsiTheme="minorEastAsia" w:eastAsiaTheme="minorEastAsia"/>
          <w:b/>
          <w:color w:val="auto"/>
          <w:sz w:val="24"/>
          <w:highlight w:val="none"/>
        </w:rPr>
        <w:t>附件</w:t>
      </w:r>
      <w:bookmarkEnd w:id="163"/>
      <w:bookmarkEnd w:id="164"/>
      <w:bookmarkEnd w:id="165"/>
      <w:bookmarkEnd w:id="166"/>
      <w:r>
        <w:rPr>
          <w:rFonts w:hint="eastAsia" w:asciiTheme="minorEastAsia" w:hAnsiTheme="minorEastAsia" w:eastAsiaTheme="minorEastAsia"/>
          <w:b/>
          <w:color w:val="auto"/>
          <w:sz w:val="24"/>
          <w:highlight w:val="none"/>
          <w:lang w:eastAsia="zh-CN"/>
        </w:rPr>
        <w:t>：</w:t>
      </w:r>
      <w:bookmarkEnd w:id="167"/>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highlight w:val="none"/>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highlight w:val="none"/>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AB82CFBB"/>
    <w:multiLevelType w:val="singleLevel"/>
    <w:tmpl w:val="AB82CFBB"/>
    <w:lvl w:ilvl="0" w:tentative="0">
      <w:start w:val="1"/>
      <w:numFmt w:val="decimal"/>
      <w:suff w:val="space"/>
      <w:lvlText w:val="%1."/>
      <w:lvlJc w:val="left"/>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1F63416"/>
    <w:rsid w:val="0204241B"/>
    <w:rsid w:val="02084ECC"/>
    <w:rsid w:val="02427F54"/>
    <w:rsid w:val="028F4759"/>
    <w:rsid w:val="02D2752A"/>
    <w:rsid w:val="02F34145"/>
    <w:rsid w:val="03766311"/>
    <w:rsid w:val="03B23DD3"/>
    <w:rsid w:val="03F37F57"/>
    <w:rsid w:val="044B1A22"/>
    <w:rsid w:val="047C053B"/>
    <w:rsid w:val="054C370F"/>
    <w:rsid w:val="067C2431"/>
    <w:rsid w:val="06D53D90"/>
    <w:rsid w:val="07155011"/>
    <w:rsid w:val="071B55C3"/>
    <w:rsid w:val="0738380D"/>
    <w:rsid w:val="075E248C"/>
    <w:rsid w:val="07717FE4"/>
    <w:rsid w:val="078828AD"/>
    <w:rsid w:val="08323CDC"/>
    <w:rsid w:val="08C946BC"/>
    <w:rsid w:val="0A460D6B"/>
    <w:rsid w:val="0A726737"/>
    <w:rsid w:val="0AAE36E1"/>
    <w:rsid w:val="0BD8330A"/>
    <w:rsid w:val="0BFC5617"/>
    <w:rsid w:val="0C21655A"/>
    <w:rsid w:val="0C7D0976"/>
    <w:rsid w:val="0C865B71"/>
    <w:rsid w:val="0CEA502E"/>
    <w:rsid w:val="0D070E59"/>
    <w:rsid w:val="0D565967"/>
    <w:rsid w:val="0D6C49AA"/>
    <w:rsid w:val="0D987605"/>
    <w:rsid w:val="0E481B9E"/>
    <w:rsid w:val="0E7C0F26"/>
    <w:rsid w:val="0EBD7892"/>
    <w:rsid w:val="0FD97D81"/>
    <w:rsid w:val="0FEC78A9"/>
    <w:rsid w:val="100C6724"/>
    <w:rsid w:val="107C5DD0"/>
    <w:rsid w:val="10B3009A"/>
    <w:rsid w:val="10F93609"/>
    <w:rsid w:val="11985EB2"/>
    <w:rsid w:val="11B5417B"/>
    <w:rsid w:val="12D44A81"/>
    <w:rsid w:val="12FF7C3B"/>
    <w:rsid w:val="13A07EA8"/>
    <w:rsid w:val="13C0284D"/>
    <w:rsid w:val="14400F74"/>
    <w:rsid w:val="148E0F6C"/>
    <w:rsid w:val="15156CCE"/>
    <w:rsid w:val="159837B8"/>
    <w:rsid w:val="15D01DAE"/>
    <w:rsid w:val="161C0D90"/>
    <w:rsid w:val="16622EAD"/>
    <w:rsid w:val="16FA3767"/>
    <w:rsid w:val="17FA27F7"/>
    <w:rsid w:val="18583300"/>
    <w:rsid w:val="189A7199"/>
    <w:rsid w:val="19245736"/>
    <w:rsid w:val="19B02442"/>
    <w:rsid w:val="1A1579AA"/>
    <w:rsid w:val="1A1E1C90"/>
    <w:rsid w:val="1A45439A"/>
    <w:rsid w:val="1A6D165B"/>
    <w:rsid w:val="1A99145F"/>
    <w:rsid w:val="1AE64524"/>
    <w:rsid w:val="1BA837CD"/>
    <w:rsid w:val="1BF92B6C"/>
    <w:rsid w:val="1C675470"/>
    <w:rsid w:val="1C862732"/>
    <w:rsid w:val="1CC81239"/>
    <w:rsid w:val="1CC865E3"/>
    <w:rsid w:val="1CFA688A"/>
    <w:rsid w:val="1D73541C"/>
    <w:rsid w:val="1D7354F0"/>
    <w:rsid w:val="1DC73F81"/>
    <w:rsid w:val="1DFC6799"/>
    <w:rsid w:val="1E3E1C2C"/>
    <w:rsid w:val="1E517A74"/>
    <w:rsid w:val="1F02552B"/>
    <w:rsid w:val="1F7076AA"/>
    <w:rsid w:val="20883077"/>
    <w:rsid w:val="20DB0292"/>
    <w:rsid w:val="21614A2B"/>
    <w:rsid w:val="21A7260E"/>
    <w:rsid w:val="22310260"/>
    <w:rsid w:val="2244060A"/>
    <w:rsid w:val="22C22BF8"/>
    <w:rsid w:val="23224138"/>
    <w:rsid w:val="237A44F5"/>
    <w:rsid w:val="24782FDE"/>
    <w:rsid w:val="248D7E61"/>
    <w:rsid w:val="25055F77"/>
    <w:rsid w:val="254C6BB9"/>
    <w:rsid w:val="26565926"/>
    <w:rsid w:val="26B46E17"/>
    <w:rsid w:val="26E25288"/>
    <w:rsid w:val="27555203"/>
    <w:rsid w:val="27B0758A"/>
    <w:rsid w:val="280B656E"/>
    <w:rsid w:val="2813078C"/>
    <w:rsid w:val="28233068"/>
    <w:rsid w:val="28716EFA"/>
    <w:rsid w:val="28F05BE9"/>
    <w:rsid w:val="28FA298C"/>
    <w:rsid w:val="291658E9"/>
    <w:rsid w:val="292E7041"/>
    <w:rsid w:val="296F2D34"/>
    <w:rsid w:val="29DE75C4"/>
    <w:rsid w:val="29F7222B"/>
    <w:rsid w:val="2A85242B"/>
    <w:rsid w:val="2AEF5AF1"/>
    <w:rsid w:val="2B0E01BE"/>
    <w:rsid w:val="2B694EC9"/>
    <w:rsid w:val="2C39766C"/>
    <w:rsid w:val="2C7F4488"/>
    <w:rsid w:val="2C805234"/>
    <w:rsid w:val="2CDC0483"/>
    <w:rsid w:val="2D22434F"/>
    <w:rsid w:val="2D247BFB"/>
    <w:rsid w:val="2DAD7DFD"/>
    <w:rsid w:val="2DBE4A99"/>
    <w:rsid w:val="2E46739B"/>
    <w:rsid w:val="2E563044"/>
    <w:rsid w:val="2EB43A90"/>
    <w:rsid w:val="2EB65903"/>
    <w:rsid w:val="2EFB4FB7"/>
    <w:rsid w:val="2F002096"/>
    <w:rsid w:val="2F2B6123"/>
    <w:rsid w:val="2F3C61D9"/>
    <w:rsid w:val="2F6C317A"/>
    <w:rsid w:val="30CF1B3A"/>
    <w:rsid w:val="31696552"/>
    <w:rsid w:val="318E4276"/>
    <w:rsid w:val="31927F10"/>
    <w:rsid w:val="33497717"/>
    <w:rsid w:val="341D307C"/>
    <w:rsid w:val="348A4CBF"/>
    <w:rsid w:val="34D40274"/>
    <w:rsid w:val="34D6158E"/>
    <w:rsid w:val="351B0104"/>
    <w:rsid w:val="355A28E3"/>
    <w:rsid w:val="355A37FC"/>
    <w:rsid w:val="355B0E0A"/>
    <w:rsid w:val="35742812"/>
    <w:rsid w:val="35CA7EC6"/>
    <w:rsid w:val="35F12D98"/>
    <w:rsid w:val="364D4D97"/>
    <w:rsid w:val="371D1E1A"/>
    <w:rsid w:val="3747231F"/>
    <w:rsid w:val="380431A4"/>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E93077"/>
    <w:rsid w:val="3D391AB1"/>
    <w:rsid w:val="3D6C74FD"/>
    <w:rsid w:val="3D8536C8"/>
    <w:rsid w:val="3DE03B7B"/>
    <w:rsid w:val="3DF24238"/>
    <w:rsid w:val="3E584215"/>
    <w:rsid w:val="3E9C3F6D"/>
    <w:rsid w:val="3ED7163A"/>
    <w:rsid w:val="3F787C67"/>
    <w:rsid w:val="3F8715F7"/>
    <w:rsid w:val="3FC858DC"/>
    <w:rsid w:val="3FEB602E"/>
    <w:rsid w:val="40A95E96"/>
    <w:rsid w:val="40CF4D5A"/>
    <w:rsid w:val="4121517C"/>
    <w:rsid w:val="413E130B"/>
    <w:rsid w:val="417A6EDD"/>
    <w:rsid w:val="42610076"/>
    <w:rsid w:val="42F736CA"/>
    <w:rsid w:val="432E501B"/>
    <w:rsid w:val="43F54F5F"/>
    <w:rsid w:val="44546201"/>
    <w:rsid w:val="445F5435"/>
    <w:rsid w:val="44A97AE4"/>
    <w:rsid w:val="44B4176F"/>
    <w:rsid w:val="44BB561C"/>
    <w:rsid w:val="44F22B38"/>
    <w:rsid w:val="456A6EAA"/>
    <w:rsid w:val="46BD03DA"/>
    <w:rsid w:val="46D43138"/>
    <w:rsid w:val="473A6662"/>
    <w:rsid w:val="4750593E"/>
    <w:rsid w:val="47C92F7B"/>
    <w:rsid w:val="47E6500A"/>
    <w:rsid w:val="485C7C75"/>
    <w:rsid w:val="485F18F6"/>
    <w:rsid w:val="493C3F49"/>
    <w:rsid w:val="494516EF"/>
    <w:rsid w:val="49FC2FAB"/>
    <w:rsid w:val="4A0227E6"/>
    <w:rsid w:val="4A77668A"/>
    <w:rsid w:val="4A7B1730"/>
    <w:rsid w:val="4AB03000"/>
    <w:rsid w:val="4ACF69DD"/>
    <w:rsid w:val="4AE429D8"/>
    <w:rsid w:val="4B362C37"/>
    <w:rsid w:val="4B5C22AD"/>
    <w:rsid w:val="4B78393E"/>
    <w:rsid w:val="4C5B5CAE"/>
    <w:rsid w:val="4CB709E2"/>
    <w:rsid w:val="4CF12E00"/>
    <w:rsid w:val="4D351785"/>
    <w:rsid w:val="4D4A5495"/>
    <w:rsid w:val="4DA65005"/>
    <w:rsid w:val="4E5403A8"/>
    <w:rsid w:val="4E5E5E11"/>
    <w:rsid w:val="4E823991"/>
    <w:rsid w:val="4EC01691"/>
    <w:rsid w:val="4F3767B4"/>
    <w:rsid w:val="4F771DC3"/>
    <w:rsid w:val="4FA04700"/>
    <w:rsid w:val="4FC56AF0"/>
    <w:rsid w:val="504A6682"/>
    <w:rsid w:val="50520ABE"/>
    <w:rsid w:val="50D43B78"/>
    <w:rsid w:val="50DE4FD7"/>
    <w:rsid w:val="512B0369"/>
    <w:rsid w:val="51B740A0"/>
    <w:rsid w:val="51E63A25"/>
    <w:rsid w:val="525940CF"/>
    <w:rsid w:val="5333644E"/>
    <w:rsid w:val="53432B32"/>
    <w:rsid w:val="53773B61"/>
    <w:rsid w:val="53AA7AEA"/>
    <w:rsid w:val="54041F16"/>
    <w:rsid w:val="54794E03"/>
    <w:rsid w:val="54857CFC"/>
    <w:rsid w:val="54B61BA2"/>
    <w:rsid w:val="553E76D4"/>
    <w:rsid w:val="55B91768"/>
    <w:rsid w:val="568A3B26"/>
    <w:rsid w:val="5699320F"/>
    <w:rsid w:val="56D86640"/>
    <w:rsid w:val="57144E75"/>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DED1A51"/>
    <w:rsid w:val="5E792165"/>
    <w:rsid w:val="5F905B76"/>
    <w:rsid w:val="6027236E"/>
    <w:rsid w:val="609703C4"/>
    <w:rsid w:val="61DA1F74"/>
    <w:rsid w:val="61E233E4"/>
    <w:rsid w:val="62294A24"/>
    <w:rsid w:val="624162F5"/>
    <w:rsid w:val="62610083"/>
    <w:rsid w:val="6261664C"/>
    <w:rsid w:val="63675036"/>
    <w:rsid w:val="63966F89"/>
    <w:rsid w:val="63995DE9"/>
    <w:rsid w:val="63A611BA"/>
    <w:rsid w:val="64501C5F"/>
    <w:rsid w:val="650E2EA2"/>
    <w:rsid w:val="65890FFB"/>
    <w:rsid w:val="658925AF"/>
    <w:rsid w:val="65D375A4"/>
    <w:rsid w:val="6604348E"/>
    <w:rsid w:val="66904A8C"/>
    <w:rsid w:val="66930864"/>
    <w:rsid w:val="66A34226"/>
    <w:rsid w:val="6717624B"/>
    <w:rsid w:val="67206C22"/>
    <w:rsid w:val="67515B30"/>
    <w:rsid w:val="67766ED2"/>
    <w:rsid w:val="685D273E"/>
    <w:rsid w:val="68E933F7"/>
    <w:rsid w:val="69390486"/>
    <w:rsid w:val="69660446"/>
    <w:rsid w:val="69E53D98"/>
    <w:rsid w:val="69ED4F00"/>
    <w:rsid w:val="6A1E198E"/>
    <w:rsid w:val="6A4C0196"/>
    <w:rsid w:val="6AC52C01"/>
    <w:rsid w:val="6AC95DD5"/>
    <w:rsid w:val="6B21265D"/>
    <w:rsid w:val="6B907B50"/>
    <w:rsid w:val="6BA01447"/>
    <w:rsid w:val="6BB5749F"/>
    <w:rsid w:val="6C063B86"/>
    <w:rsid w:val="6C0C5D91"/>
    <w:rsid w:val="6C483142"/>
    <w:rsid w:val="6C803D4C"/>
    <w:rsid w:val="6CF00C27"/>
    <w:rsid w:val="6D616D7B"/>
    <w:rsid w:val="6D971A88"/>
    <w:rsid w:val="6E122C37"/>
    <w:rsid w:val="6E4F3F34"/>
    <w:rsid w:val="6E5814CB"/>
    <w:rsid w:val="6F125E32"/>
    <w:rsid w:val="6F3062D4"/>
    <w:rsid w:val="6F6513F8"/>
    <w:rsid w:val="6F6F2711"/>
    <w:rsid w:val="6F8D2252"/>
    <w:rsid w:val="704A7DF5"/>
    <w:rsid w:val="705E55CD"/>
    <w:rsid w:val="705F6BB4"/>
    <w:rsid w:val="708E10B8"/>
    <w:rsid w:val="70E265CD"/>
    <w:rsid w:val="70F2261F"/>
    <w:rsid w:val="71683636"/>
    <w:rsid w:val="72113DDC"/>
    <w:rsid w:val="73350423"/>
    <w:rsid w:val="73840550"/>
    <w:rsid w:val="74A50AEE"/>
    <w:rsid w:val="75564CF6"/>
    <w:rsid w:val="75996CCD"/>
    <w:rsid w:val="75AF5D58"/>
    <w:rsid w:val="75F93D0D"/>
    <w:rsid w:val="76073EC6"/>
    <w:rsid w:val="765021A6"/>
    <w:rsid w:val="766729D8"/>
    <w:rsid w:val="768A637D"/>
    <w:rsid w:val="76C306EB"/>
    <w:rsid w:val="76FA290F"/>
    <w:rsid w:val="775F306F"/>
    <w:rsid w:val="77EA3963"/>
    <w:rsid w:val="78455681"/>
    <w:rsid w:val="78591348"/>
    <w:rsid w:val="78833952"/>
    <w:rsid w:val="78840542"/>
    <w:rsid w:val="78AB2DA7"/>
    <w:rsid w:val="7910501E"/>
    <w:rsid w:val="7996736B"/>
    <w:rsid w:val="79C63ECA"/>
    <w:rsid w:val="79D62AA7"/>
    <w:rsid w:val="7A597865"/>
    <w:rsid w:val="7ADE338D"/>
    <w:rsid w:val="7BA460DF"/>
    <w:rsid w:val="7BF41475"/>
    <w:rsid w:val="7C773D9D"/>
    <w:rsid w:val="7C9427CB"/>
    <w:rsid w:val="7CBA72F4"/>
    <w:rsid w:val="7DA5314F"/>
    <w:rsid w:val="7DC57F51"/>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5371</Words>
  <Characters>5806</Characters>
  <Lines>115</Lines>
  <Paragraphs>32</Paragraphs>
  <TotalTime>9</TotalTime>
  <ScaleCrop>false</ScaleCrop>
  <LinksUpToDate>false</LinksUpToDate>
  <CharactersWithSpaces>5909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2024-12-23T02:50:34Z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