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315B7A91">
      <w:pPr>
        <w:jc w:val="center"/>
        <w:outlineLvl w:val="0"/>
        <w:rPr>
          <w:rFonts w:hint="eastAsia" w:ascii="宋体" w:hAnsi="宋体"/>
          <w:b/>
          <w:color w:val="auto"/>
          <w:kern w:val="0"/>
          <w:sz w:val="40"/>
          <w:szCs w:val="40"/>
          <w:highlight w:val="none"/>
        </w:rPr>
      </w:pPr>
      <w:bookmarkStart w:id="0" w:name="_Toc11302"/>
      <w:bookmarkStart w:id="1" w:name="_Toc20609"/>
      <w:bookmarkStart w:id="2" w:name="_Toc6752"/>
      <w:bookmarkStart w:id="3" w:name="_Toc8279"/>
      <w:r>
        <w:rPr>
          <w:rFonts w:hint="eastAsia" w:ascii="宋体" w:hAnsi="宋体"/>
          <w:b/>
          <w:color w:val="auto"/>
          <w:kern w:val="0"/>
          <w:sz w:val="40"/>
          <w:szCs w:val="40"/>
          <w:highlight w:val="none"/>
        </w:rPr>
        <w:t>南方医科大学第五附属医院</w:t>
      </w:r>
      <w:bookmarkEnd w:id="0"/>
      <w:bookmarkEnd w:id="1"/>
      <w:bookmarkEnd w:id="2"/>
      <w:bookmarkEnd w:id="3"/>
    </w:p>
    <w:p w14:paraId="1469B7EA">
      <w:pPr>
        <w:jc w:val="center"/>
        <w:outlineLvl w:val="0"/>
        <w:rPr>
          <w:rFonts w:hint="eastAsia" w:ascii="宋体" w:hAnsi="宋体"/>
          <w:b/>
          <w:color w:val="auto"/>
          <w:kern w:val="0"/>
          <w:sz w:val="40"/>
          <w:szCs w:val="40"/>
          <w:highlight w:val="none"/>
        </w:rPr>
      </w:pPr>
    </w:p>
    <w:p w14:paraId="187076FF">
      <w:pPr>
        <w:spacing w:line="480" w:lineRule="auto"/>
        <w:jc w:val="center"/>
        <w:outlineLvl w:val="0"/>
        <w:rPr>
          <w:rFonts w:hint="eastAsia" w:ascii="宋体" w:hAnsi="宋体" w:eastAsia="宋体"/>
          <w:b/>
          <w:color w:val="auto"/>
          <w:kern w:val="0"/>
          <w:sz w:val="40"/>
          <w:szCs w:val="40"/>
          <w:highlight w:val="none"/>
          <w:lang w:val="en-US" w:eastAsia="zh-CN"/>
        </w:rPr>
      </w:pPr>
      <w:r>
        <w:rPr>
          <w:rFonts w:hint="eastAsia" w:ascii="宋体" w:hAnsi="宋体" w:cs="Times New Roman"/>
          <w:b/>
          <w:color w:val="auto"/>
          <w:kern w:val="0"/>
          <w:sz w:val="40"/>
          <w:szCs w:val="40"/>
          <w:highlight w:val="none"/>
          <w:lang w:eastAsia="zh-CN"/>
        </w:rPr>
        <w:t>全身紫外线光疗仪项目（二次）</w:t>
      </w:r>
    </w:p>
    <w:p w14:paraId="08041033">
      <w:pPr>
        <w:pStyle w:val="23"/>
        <w:rPr>
          <w:rFonts w:ascii="宋体" w:hAnsi="宋体"/>
          <w:b/>
          <w:color w:val="auto"/>
          <w:kern w:val="0"/>
          <w:sz w:val="44"/>
          <w:szCs w:val="44"/>
          <w:highlight w:val="none"/>
        </w:rPr>
      </w:pPr>
    </w:p>
    <w:p w14:paraId="569FFA88">
      <w:pPr>
        <w:pStyle w:val="23"/>
        <w:rPr>
          <w:rFonts w:ascii="宋体" w:hAnsi="宋体"/>
          <w:b/>
          <w:color w:val="auto"/>
          <w:kern w:val="0"/>
          <w:sz w:val="44"/>
          <w:szCs w:val="44"/>
          <w:highlight w:val="none"/>
        </w:rPr>
      </w:pPr>
    </w:p>
    <w:p w14:paraId="3909D4CD">
      <w:pPr>
        <w:pStyle w:val="23"/>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4" w:name="_Toc4148"/>
      <w:bookmarkStart w:id="5" w:name="_Toc74"/>
      <w:bookmarkStart w:id="6" w:name="_Toc1360"/>
      <w:bookmarkStart w:id="7" w:name="_Toc19298"/>
      <w:r>
        <w:rPr>
          <w:rFonts w:hint="eastAsia" w:ascii="宋体" w:hAnsi="宋体"/>
          <w:b/>
          <w:bCs/>
          <w:color w:val="auto"/>
          <w:sz w:val="72"/>
          <w:szCs w:val="72"/>
          <w:highlight w:val="none"/>
        </w:rPr>
        <w:t>院内采购文件</w:t>
      </w:r>
      <w:bookmarkEnd w:id="4"/>
      <w:bookmarkEnd w:id="5"/>
      <w:bookmarkEnd w:id="6"/>
      <w:bookmarkEnd w:id="7"/>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8" w:name="_Toc14283"/>
      <w:bookmarkStart w:id="9" w:name="_Toc10723"/>
      <w:bookmarkStart w:id="10" w:name="_Toc16075"/>
      <w:bookmarkStart w:id="11" w:name="_Toc3573"/>
      <w:r>
        <w:rPr>
          <w:rFonts w:hint="eastAsia" w:ascii="宋体" w:hAnsi="宋体"/>
          <w:b/>
          <w:bCs/>
          <w:color w:val="auto"/>
          <w:sz w:val="36"/>
          <w:szCs w:val="36"/>
          <w:highlight w:val="none"/>
        </w:rPr>
        <w:t>项目编号：</w:t>
      </w:r>
      <w:bookmarkEnd w:id="8"/>
      <w:bookmarkEnd w:id="9"/>
      <w:bookmarkEnd w:id="10"/>
      <w:r>
        <w:rPr>
          <w:rFonts w:hint="eastAsia" w:ascii="宋体" w:hAnsi="宋体"/>
          <w:b/>
          <w:bCs/>
          <w:color w:val="auto"/>
          <w:sz w:val="36"/>
          <w:szCs w:val="36"/>
          <w:highlight w:val="none"/>
        </w:rPr>
        <w:t>NYWYH202400</w:t>
      </w:r>
      <w:bookmarkEnd w:id="11"/>
      <w:r>
        <w:rPr>
          <w:rFonts w:hint="eastAsia" w:ascii="宋体" w:hAnsi="宋体"/>
          <w:b/>
          <w:bCs/>
          <w:color w:val="auto"/>
          <w:sz w:val="36"/>
          <w:szCs w:val="36"/>
          <w:highlight w:val="none"/>
          <w:lang w:val="en-US" w:eastAsia="zh-CN"/>
        </w:rPr>
        <w:t>23</w:t>
      </w:r>
    </w:p>
    <w:p w14:paraId="44E7A2DA">
      <w:pPr>
        <w:pStyle w:val="23"/>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68FA86F6">
      <w:pPr>
        <w:pStyle w:val="13"/>
        <w:rPr>
          <w:color w:val="auto"/>
          <w:highlight w:val="none"/>
        </w:rPr>
      </w:pPr>
    </w:p>
    <w:p w14:paraId="5492EC89">
      <w:pPr>
        <w:pStyle w:val="13"/>
        <w:rPr>
          <w:color w:val="auto"/>
          <w:highlight w:val="none"/>
        </w:rPr>
      </w:pPr>
    </w:p>
    <w:p w14:paraId="4FD58591">
      <w:pPr>
        <w:pStyle w:val="13"/>
        <w:rPr>
          <w:color w:val="auto"/>
          <w:highlight w:val="none"/>
        </w:rPr>
      </w:pPr>
    </w:p>
    <w:p w14:paraId="287B7983">
      <w:pPr>
        <w:pStyle w:val="13"/>
        <w:rPr>
          <w:color w:val="auto"/>
          <w:highlight w:val="none"/>
        </w:rPr>
      </w:pPr>
    </w:p>
    <w:p w14:paraId="723D310E">
      <w:pPr>
        <w:pStyle w:val="13"/>
        <w:rPr>
          <w:color w:val="auto"/>
          <w:highlight w:val="none"/>
        </w:rPr>
      </w:pPr>
    </w:p>
    <w:p w14:paraId="4452AEBB">
      <w:pPr>
        <w:pStyle w:val="13"/>
        <w:rPr>
          <w:color w:val="auto"/>
          <w:highlight w:val="none"/>
        </w:rPr>
      </w:pPr>
    </w:p>
    <w:p w14:paraId="0A4FB4A0">
      <w:pPr>
        <w:pStyle w:val="13"/>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6</w:t>
          </w:r>
          <w:r>
            <w:rPr>
              <w:rFonts w:hint="eastAsia" w:asciiTheme="minorEastAsia" w:hAnsiTheme="minorEastAsia" w:eastAsiaTheme="minorEastAsia" w:cstheme="minorEastAsia"/>
              <w:b/>
              <w:bCs/>
              <w:color w:val="auto"/>
              <w:sz w:val="28"/>
              <w:szCs w:val="28"/>
              <w:highlight w:val="none"/>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lang w:val="en-US" w:eastAsia="zh-CN"/>
            </w:rPr>
            <w:t>1</w:t>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774FD792">
      <w:pPr>
        <w:numPr>
          <w:ilvl w:val="0"/>
          <w:numId w:val="1"/>
        </w:numPr>
        <w:jc w:val="center"/>
        <w:outlineLvl w:val="0"/>
        <w:rPr>
          <w:b/>
          <w:bCs/>
          <w:color w:val="auto"/>
          <w:kern w:val="0"/>
          <w:sz w:val="32"/>
          <w:szCs w:val="36"/>
          <w:highlight w:val="none"/>
        </w:rPr>
        <w:sectPr>
          <w:headerReference r:id="rId3" w:type="default"/>
          <w:pgSz w:w="11906" w:h="16838"/>
          <w:pgMar w:top="1134" w:right="1418" w:bottom="1134" w:left="1418" w:header="720" w:footer="720" w:gutter="0"/>
          <w:cols w:space="720" w:num="1"/>
        </w:sectPr>
      </w:pPr>
      <w:bookmarkStart w:id="12" w:name="_Toc91515612"/>
      <w:bookmarkStart w:id="13" w:name="_Toc18867"/>
    </w:p>
    <w:p w14:paraId="5090E600">
      <w:pPr>
        <w:numPr>
          <w:ilvl w:val="0"/>
          <w:numId w:val="1"/>
        </w:numPr>
        <w:jc w:val="center"/>
        <w:outlineLvl w:val="0"/>
        <w:rPr>
          <w:b/>
          <w:bCs/>
          <w:color w:val="auto"/>
          <w:kern w:val="0"/>
          <w:sz w:val="28"/>
          <w:szCs w:val="28"/>
          <w:highlight w:val="none"/>
        </w:rPr>
      </w:pPr>
      <w:bookmarkStart w:id="14" w:name="_Toc17322"/>
      <w:bookmarkStart w:id="15" w:name="_Toc16090"/>
      <w:r>
        <w:rPr>
          <w:rFonts w:hint="eastAsia"/>
          <w:b/>
          <w:bCs/>
          <w:color w:val="auto"/>
          <w:kern w:val="0"/>
          <w:sz w:val="28"/>
          <w:szCs w:val="28"/>
          <w:highlight w:val="none"/>
        </w:rPr>
        <w:t>报名邀请函</w:t>
      </w:r>
      <w:bookmarkEnd w:id="12"/>
      <w:bookmarkEnd w:id="13"/>
      <w:bookmarkEnd w:id="14"/>
      <w:bookmarkEnd w:id="15"/>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lang w:eastAsia="zh-CN"/>
        </w:rPr>
        <w:t>医院</w:t>
      </w:r>
      <w:r>
        <w:rPr>
          <w:rFonts w:hint="eastAsia" w:ascii="宋体" w:hAnsi="宋体" w:eastAsia="宋体" w:cs="宋体"/>
          <w:color w:val="auto"/>
          <w:kern w:val="0"/>
          <w:sz w:val="21"/>
          <w:szCs w:val="21"/>
          <w:highlight w:val="none"/>
        </w:rPr>
        <w:t>拟采购</w:t>
      </w:r>
      <w:r>
        <w:rPr>
          <w:rFonts w:hint="eastAsia" w:ascii="宋体" w:hAnsi="宋体" w:cs="宋体"/>
          <w:color w:val="auto"/>
          <w:kern w:val="0"/>
          <w:sz w:val="21"/>
          <w:szCs w:val="21"/>
          <w:highlight w:val="none"/>
          <w:lang w:eastAsia="zh-CN"/>
        </w:rPr>
        <w:t>全身紫外线光疗仪</w:t>
      </w:r>
      <w:r>
        <w:rPr>
          <w:rFonts w:hint="eastAsia" w:ascii="宋体" w:hAnsi="宋体" w:cs="宋体"/>
          <w:color w:val="auto"/>
          <w:kern w:val="0"/>
          <w:sz w:val="21"/>
          <w:szCs w:val="21"/>
          <w:highlight w:val="none"/>
          <w:lang w:val="en-US" w:eastAsia="zh-CN"/>
        </w:rPr>
        <w:t>1台</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项目编号：NYWYH202400</w:t>
      </w:r>
      <w:r>
        <w:rPr>
          <w:rFonts w:hint="eastAsia" w:ascii="宋体" w:hAnsi="宋体" w:cs="宋体"/>
          <w:b w:val="0"/>
          <w:bCs/>
          <w:color w:val="auto"/>
          <w:kern w:val="0"/>
          <w:sz w:val="21"/>
          <w:szCs w:val="21"/>
          <w:highlight w:val="none"/>
          <w:lang w:val="en-US" w:eastAsia="zh-CN"/>
        </w:rPr>
        <w:t>23</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cs="宋体"/>
          <w:b w:val="0"/>
          <w:bCs/>
          <w:color w:val="auto"/>
          <w:kern w:val="0"/>
          <w:sz w:val="21"/>
          <w:szCs w:val="21"/>
          <w:lang w:val="en-US" w:eastAsia="zh-CN"/>
        </w:rPr>
        <w:t>全身紫外线光疗</w:t>
      </w:r>
      <w:r>
        <w:rPr>
          <w:rFonts w:hint="eastAsia" w:ascii="宋体" w:hAnsi="宋体" w:cs="宋体"/>
          <w:color w:val="auto"/>
          <w:kern w:val="0"/>
          <w:sz w:val="21"/>
          <w:szCs w:val="21"/>
          <w:highlight w:val="none"/>
          <w:lang w:eastAsia="zh-CN"/>
        </w:rPr>
        <w:t>仪</w:t>
      </w:r>
      <w:r>
        <w:rPr>
          <w:rFonts w:hint="eastAsia" w:ascii="宋体" w:hAnsi="宋体" w:eastAsia="宋体" w:cs="宋体"/>
          <w:b w:val="0"/>
          <w:bCs/>
          <w:color w:val="auto"/>
          <w:kern w:val="0"/>
          <w:sz w:val="21"/>
          <w:szCs w:val="21"/>
          <w:lang w:val="en-US" w:eastAsia="zh-CN"/>
        </w:rPr>
        <w:t>项目</w:t>
      </w:r>
      <w:r>
        <w:rPr>
          <w:rFonts w:hint="eastAsia" w:ascii="宋体" w:hAnsi="宋体" w:cs="宋体"/>
          <w:b w:val="0"/>
          <w:bCs/>
          <w:color w:val="auto"/>
          <w:kern w:val="0"/>
          <w:sz w:val="21"/>
          <w:szCs w:val="21"/>
          <w:lang w:val="en-US" w:eastAsia="zh-CN"/>
        </w:rPr>
        <w:t>（二次）</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项目限价:</w:t>
      </w:r>
      <w:r>
        <w:rPr>
          <w:rFonts w:hint="eastAsia" w:ascii="宋体" w:hAnsi="宋体" w:cs="宋体"/>
          <w:b w:val="0"/>
          <w:bCs/>
          <w:color w:val="auto"/>
          <w:kern w:val="0"/>
          <w:sz w:val="21"/>
          <w:szCs w:val="21"/>
          <w:highlight w:val="none"/>
          <w:lang w:val="en-US" w:eastAsia="zh-CN"/>
        </w:rPr>
        <w:t xml:space="preserve"> 32</w:t>
      </w:r>
      <w:r>
        <w:rPr>
          <w:rFonts w:hint="eastAsia" w:ascii="宋体" w:hAnsi="宋体" w:eastAsia="宋体" w:cs="宋体"/>
          <w:b w:val="0"/>
          <w:bCs/>
          <w:color w:val="auto"/>
          <w:kern w:val="0"/>
          <w:sz w:val="21"/>
          <w:szCs w:val="21"/>
          <w:highlight w:val="none"/>
          <w:lang w:val="en-US" w:eastAsia="zh-CN"/>
        </w:rPr>
        <w:t>万元</w:t>
      </w:r>
    </w:p>
    <w:p w14:paraId="05FE844D">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 数量：1台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en-US" w:eastAsia="zh-CN"/>
        </w:rPr>
        <w:t>.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25</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p>
    <w:p w14:paraId="6B025BD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val="0"/>
          <w:szCs w:val="21"/>
          <w:lang w:val="en-US" w:eastAsia="zh-CN"/>
        </w:rPr>
        <w:t>6.</w:t>
      </w:r>
      <w:r>
        <w:rPr>
          <w:rFonts w:hint="eastAsia" w:ascii="宋体" w:hAnsi="宋体" w:eastAsia="宋体" w:cs="宋体"/>
          <w:b w:val="0"/>
          <w:bCs w:val="0"/>
          <w:kern w:val="2"/>
          <w:sz w:val="21"/>
          <w:szCs w:val="21"/>
          <w:lang w:val="en-US" w:eastAsia="zh-CN" w:bidi="ar-SA"/>
        </w:rPr>
        <w:t>第一次报名成功</w:t>
      </w:r>
      <w:r>
        <w:rPr>
          <w:rFonts w:hint="eastAsia" w:ascii="宋体" w:hAnsi="宋体" w:cs="宋体"/>
          <w:b w:val="0"/>
          <w:bCs w:val="0"/>
          <w:kern w:val="2"/>
          <w:sz w:val="21"/>
          <w:szCs w:val="21"/>
          <w:lang w:val="en-US" w:eastAsia="zh-CN" w:bidi="ar-SA"/>
        </w:rPr>
        <w:t>的</w:t>
      </w:r>
      <w:r>
        <w:rPr>
          <w:rFonts w:hint="eastAsia" w:ascii="宋体" w:hAnsi="宋体" w:eastAsia="宋体" w:cs="宋体"/>
          <w:b w:val="0"/>
          <w:bCs w:val="0"/>
          <w:kern w:val="2"/>
          <w:sz w:val="21"/>
          <w:szCs w:val="21"/>
          <w:lang w:val="en-US" w:eastAsia="zh-CN" w:bidi="ar-SA"/>
        </w:rPr>
        <w:t>公司不用重复报名。</w:t>
      </w:r>
      <w:bookmarkStart w:id="150" w:name="_GoBack"/>
      <w:bookmarkEnd w:id="150"/>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w:t>
      </w:r>
      <w:r>
        <w:rPr>
          <w:rFonts w:hint="eastAsia" w:ascii="宋体" w:hAnsi="宋体" w:cs="宋体"/>
          <w:b w:val="0"/>
          <w:bCs/>
          <w:color w:val="auto"/>
          <w:kern w:val="0"/>
          <w:sz w:val="21"/>
          <w:szCs w:val="21"/>
          <w:lang w:eastAsia="zh-CN"/>
        </w:rPr>
        <w:t>企业或其他组织</w:t>
      </w:r>
      <w:r>
        <w:rPr>
          <w:rFonts w:hint="eastAsia" w:ascii="宋体" w:hAnsi="宋体" w:eastAsia="宋体" w:cs="宋体"/>
          <w:b w:val="0"/>
          <w:bCs/>
          <w:color w:val="auto"/>
          <w:kern w:val="0"/>
          <w:sz w:val="21"/>
          <w:szCs w:val="21"/>
        </w:rPr>
        <w:t>，持有有效的企业法人营业执照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莫</w:t>
      </w:r>
      <w:r>
        <w:rPr>
          <w:rFonts w:hint="eastAsia" w:ascii="宋体" w:hAnsi="宋体" w:eastAsia="宋体" w:cs="宋体"/>
          <w:color w:val="auto"/>
          <w:kern w:val="0"/>
          <w:sz w:val="21"/>
          <w:szCs w:val="21"/>
          <w:highlight w:val="none"/>
        </w:rPr>
        <w:t>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E55F2E8">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65204859">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7755A933">
      <w:pPr>
        <w:pStyle w:val="23"/>
        <w:rPr>
          <w:rFonts w:cs="宋体" w:asciiTheme="minorEastAsia" w:hAnsiTheme="minorEastAsia"/>
          <w:color w:val="auto"/>
          <w:kern w:val="0"/>
          <w:sz w:val="24"/>
          <w:szCs w:val="28"/>
          <w:highlight w:val="none"/>
        </w:rPr>
      </w:pPr>
    </w:p>
    <w:p w14:paraId="0810F9D5">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6" w:name="_Toc5899"/>
      <w:bookmarkStart w:id="17" w:name="_Toc91515613"/>
      <w:bookmarkStart w:id="18" w:name="_Toc28493"/>
      <w:bookmarkStart w:id="19" w:name="_Toc6689"/>
      <w:bookmarkStart w:id="20" w:name="_Toc3128"/>
      <w:bookmarkStart w:id="21" w:name="_Toc25217"/>
      <w:bookmarkStart w:id="22" w:name="_Toc31844"/>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6"/>
      <w:bookmarkEnd w:id="17"/>
      <w:bookmarkEnd w:id="18"/>
      <w:bookmarkEnd w:id="19"/>
      <w:bookmarkEnd w:id="20"/>
      <w:bookmarkEnd w:id="21"/>
      <w:bookmarkEnd w:id="22"/>
      <w:bookmarkStart w:id="23" w:name="_Toc40346211"/>
      <w:bookmarkStart w:id="24" w:name="_Toc40776106"/>
    </w:p>
    <w:p w14:paraId="202E232E">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cs="宋体"/>
          <w:b w:val="0"/>
          <w:bCs/>
          <w:color w:val="auto"/>
          <w:kern w:val="0"/>
          <w:sz w:val="21"/>
          <w:szCs w:val="21"/>
          <w:lang w:val="en-US" w:eastAsia="zh-CN"/>
        </w:rPr>
        <w:t>全身紫外线光疗</w:t>
      </w:r>
      <w:r>
        <w:rPr>
          <w:rFonts w:hint="eastAsia" w:ascii="宋体" w:hAnsi="宋体" w:cs="宋体"/>
          <w:color w:val="auto"/>
          <w:kern w:val="0"/>
          <w:sz w:val="21"/>
          <w:szCs w:val="21"/>
          <w:highlight w:val="none"/>
          <w:lang w:eastAsia="zh-CN"/>
        </w:rPr>
        <w:t>仪</w:t>
      </w:r>
      <w:r>
        <w:rPr>
          <w:rFonts w:hint="eastAsia" w:ascii="宋体" w:hAnsi="宋体" w:eastAsia="宋体" w:cs="宋体"/>
          <w:b w:val="0"/>
          <w:bCs/>
          <w:color w:val="auto"/>
          <w:kern w:val="0"/>
          <w:sz w:val="21"/>
          <w:szCs w:val="21"/>
          <w:lang w:val="en-US" w:eastAsia="zh-CN"/>
        </w:rPr>
        <w:t>项目</w:t>
      </w:r>
      <w:r>
        <w:rPr>
          <w:rFonts w:hint="eastAsia" w:ascii="宋体" w:hAnsi="宋体" w:cs="宋体"/>
          <w:b w:val="0"/>
          <w:bCs/>
          <w:color w:val="auto"/>
          <w:kern w:val="0"/>
          <w:sz w:val="21"/>
          <w:szCs w:val="21"/>
          <w:lang w:val="en-US" w:eastAsia="zh-CN"/>
        </w:rPr>
        <w:t>（二次）</w:t>
      </w:r>
    </w:p>
    <w:p w14:paraId="097806B5">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（三）项目预算：</w:t>
      </w:r>
      <w:r>
        <w:rPr>
          <w:rFonts w:hint="eastAsia" w:asciiTheme="minorEastAsia" w:hAnsiTheme="minorEastAsia" w:eastAsiaTheme="minorEastAsia" w:cstheme="minorEastAsia"/>
          <w:color w:val="auto"/>
          <w:kern w:val="0"/>
          <w:sz w:val="21"/>
          <w:szCs w:val="21"/>
          <w:highlight w:val="none"/>
          <w:lang w:val="en-US" w:eastAsia="zh-CN"/>
        </w:rPr>
        <w:t>32</w:t>
      </w:r>
      <w:r>
        <w:rPr>
          <w:rFonts w:hint="eastAsia" w:asciiTheme="minorEastAsia" w:hAnsiTheme="minorEastAsia" w:eastAsiaTheme="minorEastAsia" w:cstheme="minorEastAsia"/>
          <w:color w:val="auto"/>
          <w:kern w:val="0"/>
          <w:sz w:val="21"/>
          <w:szCs w:val="21"/>
          <w:highlight w:val="none"/>
          <w:lang w:val="zh-CN"/>
        </w:rPr>
        <w:t>万元</w:t>
      </w:r>
    </w:p>
    <w:p w14:paraId="041D4931">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w:t>
      </w:r>
      <w:r>
        <w:rPr>
          <w:rFonts w:hint="eastAsia" w:asciiTheme="minorEastAsia" w:hAnsiTheme="minorEastAsia" w:eastAsiaTheme="minorEastAsia" w:cstheme="minorEastAsia"/>
          <w:color w:val="auto"/>
          <w:kern w:val="0"/>
          <w:sz w:val="21"/>
          <w:szCs w:val="21"/>
          <w:highlight w:val="none"/>
          <w:lang w:val="en-US" w:eastAsia="zh-CN"/>
        </w:rPr>
        <w:t>1台</w:t>
      </w:r>
    </w:p>
    <w:p w14:paraId="603EDF50">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二、</w:t>
      </w:r>
      <w:r>
        <w:rPr>
          <w:rFonts w:hint="eastAsia" w:asciiTheme="minorEastAsia" w:hAnsiTheme="minorEastAsia" w:eastAsiaTheme="minorEastAsia" w:cstheme="minorEastAsia"/>
          <w:b/>
          <w:bCs/>
          <w:color w:val="auto"/>
          <w:kern w:val="0"/>
          <w:sz w:val="21"/>
          <w:szCs w:val="21"/>
          <w:highlight w:val="none"/>
          <w:lang w:eastAsia="zh-CN"/>
        </w:rPr>
        <w:t>技术要求</w:t>
      </w:r>
    </w:p>
    <w:p w14:paraId="07F0EB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（一）项目参数需求</w:t>
      </w:r>
    </w:p>
    <w:p w14:paraId="01967EA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eastAsia="宋体" w:cs="宋体"/>
          <w:color w:val="000000"/>
          <w:sz w:val="21"/>
          <w:szCs w:val="21"/>
        </w:rPr>
        <w:t>全身整舱治疗系统，</w:t>
      </w:r>
      <w:r>
        <w:rPr>
          <w:rFonts w:hint="eastAsia" w:ascii="宋体" w:hAnsi="宋体" w:eastAsia="宋体" w:cs="宋体"/>
          <w:sz w:val="21"/>
          <w:szCs w:val="21"/>
        </w:rPr>
        <w:t>灯管≥32支，</w:t>
      </w:r>
      <w:r>
        <w:rPr>
          <w:rFonts w:hint="eastAsia" w:ascii="宋体" w:hAnsi="宋体" w:eastAsia="宋体" w:cs="宋体"/>
          <w:color w:val="000000"/>
          <w:sz w:val="21"/>
          <w:szCs w:val="21"/>
        </w:rPr>
        <w:t>即保证了治疗有效性，又保证了节能性；</w:t>
      </w:r>
    </w:p>
    <w:p w14:paraId="37A326F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2、微电子处理器，按输入计量准确完成治疗。设定照射完成后，灯管自动关闭；</w:t>
      </w:r>
      <w:r>
        <w:rPr>
          <w:rFonts w:hint="eastAsia" w:ascii="宋体" w:hAnsi="宋体" w:eastAsia="宋体" w:cs="宋体"/>
          <w:color w:val="000000"/>
          <w:sz w:val="21"/>
          <w:szCs w:val="21"/>
        </w:rPr>
        <w:t>显示屏尺寸≤3寸，更小更便捷，</w:t>
      </w:r>
      <w:r>
        <w:rPr>
          <w:rFonts w:hint="eastAsia" w:ascii="宋体" w:hAnsi="宋体" w:eastAsia="宋体" w:cs="宋体"/>
          <w:bCs/>
          <w:color w:val="000000"/>
          <w:sz w:val="21"/>
          <w:szCs w:val="21"/>
        </w:rPr>
        <w:t>同时微处理器设有安全开关和剂量输入限制，保证治疗安全；</w:t>
      </w:r>
    </w:p>
    <w:p w14:paraId="1286368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lang w:val="en-US"/>
        </w:rPr>
      </w:pPr>
      <w:r>
        <w:rPr>
          <w:rFonts w:hint="eastAsia" w:ascii="宋体" w:hAnsi="宋体" w:eastAsia="宋体" w:cs="宋体"/>
          <w:bCs/>
          <w:color w:val="000000"/>
          <w:sz w:val="21"/>
          <w:szCs w:val="21"/>
        </w:rPr>
        <w:t>▲3、采用四键分布式控制器，只需四个按键灵活操作即可完成所有设置，方便医护人员操作，四键分布式控制器故障率低，使用寿命长，经久耐用。</w:t>
      </w:r>
    </w:p>
    <w:p w14:paraId="14184EE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4、具备智能自动中断功能，当启动照射治疗时，如大门未关闭，或照射治疗过程中大门被打开，则中断照射治疗；</w:t>
      </w:r>
    </w:p>
    <w:p w14:paraId="20AFC32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▲5、</w:t>
      </w:r>
      <w:r>
        <w:rPr>
          <w:rFonts w:hint="eastAsia" w:ascii="宋体" w:hAnsi="宋体" w:eastAsia="宋体" w:cs="宋体"/>
          <w:color w:val="000000"/>
          <w:sz w:val="21"/>
          <w:szCs w:val="21"/>
        </w:rPr>
        <w:t>紫外线灯管外无铁丝网格阻挡，确保紫外线照射均匀性。</w:t>
      </w:r>
    </w:p>
    <w:p w14:paraId="752F4BB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▲6、设有手锁开关，该开关通过绳索与患者手腕相连。如在治疗过程中，患者告警，绳索拉下开关，则立即中断照射治疗；</w:t>
      </w:r>
    </w:p>
    <w:p w14:paraId="4423D52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color w:val="000000"/>
          <w:sz w:val="21"/>
          <w:szCs w:val="21"/>
          <w:lang w:val="en-US"/>
        </w:rPr>
      </w:pPr>
      <w:r>
        <w:rPr>
          <w:rFonts w:hint="eastAsia" w:ascii="宋体" w:hAnsi="宋体" w:eastAsia="宋体" w:cs="宋体"/>
          <w:bCs/>
          <w:color w:val="000000"/>
          <w:sz w:val="21"/>
          <w:szCs w:val="21"/>
        </w:rPr>
        <w:t>7、 四面灯箱均装有排气风扇，确保辐照室内通风良好和温度适当；</w:t>
      </w:r>
    </w:p>
    <w:p w14:paraId="125B520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8、独特抗干扰设计，确保设备在较强电磁干扰环境下（如移动电话、电梯、电焊、电钻等）能正常运行。 </w:t>
      </w:r>
    </w:p>
    <w:p w14:paraId="69C26FF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9、输入功率：≤4000VA</w:t>
      </w:r>
    </w:p>
    <w:p w14:paraId="36CE418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10、重量：≤300kg</w:t>
      </w:r>
    </w:p>
    <w:p w14:paraId="535C1B9A">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11、外形尺寸：L×B×H，mm≤1030×1030×2060</w:t>
      </w:r>
    </w:p>
    <w:p w14:paraId="51827CE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eastAsia" w:ascii="宋体" w:hAnsi="宋体" w:eastAsia="宋体" w:cs="宋体"/>
          <w:bCs/>
          <w:color w:val="000000"/>
          <w:sz w:val="21"/>
          <w:szCs w:val="21"/>
        </w:rPr>
        <w:t>▲12、有效辐照面积：L×B，mm≤1740×540，×4（保证照光聚集）</w:t>
      </w:r>
    </w:p>
    <w:p w14:paraId="14EFEC9E">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（二）</w:t>
      </w:r>
      <w:r>
        <w:rPr>
          <w:rFonts w:hint="eastAsia" w:asciiTheme="minorEastAsia" w:hAnsiTheme="minorEastAsia" w:eastAsiaTheme="minorEastAsia" w:cstheme="minorEastAsia"/>
          <w:color w:val="auto"/>
          <w:kern w:val="0"/>
          <w:sz w:val="21"/>
          <w:szCs w:val="21"/>
          <w:highlight w:val="none"/>
        </w:rPr>
        <w:t>配置清单，包含但不限于以下内容：</w:t>
      </w:r>
    </w:p>
    <w:tbl>
      <w:tblPr>
        <w:tblStyle w:val="1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4305"/>
        <w:gridCol w:w="1792"/>
        <w:gridCol w:w="1792"/>
      </w:tblGrid>
      <w:tr w14:paraId="7A6A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82" w:type="dxa"/>
            <w:shd w:val="clear" w:color="auto" w:fill="auto"/>
            <w:vAlign w:val="center"/>
          </w:tcPr>
          <w:p w14:paraId="11B4945A">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305" w:type="dxa"/>
            <w:shd w:val="clear" w:color="auto" w:fill="auto"/>
            <w:vAlign w:val="center"/>
          </w:tcPr>
          <w:p w14:paraId="76A1F4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792" w:type="dxa"/>
            <w:shd w:val="clear" w:color="auto" w:fill="auto"/>
            <w:vAlign w:val="center"/>
          </w:tcPr>
          <w:p w14:paraId="1959D0F1">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单位</w:t>
            </w:r>
          </w:p>
        </w:tc>
        <w:tc>
          <w:tcPr>
            <w:tcW w:w="1792" w:type="dxa"/>
            <w:shd w:val="clear" w:color="auto" w:fill="auto"/>
            <w:vAlign w:val="center"/>
          </w:tcPr>
          <w:p w14:paraId="14B89AE6">
            <w:pPr>
              <w:widowControl/>
              <w:jc w:val="center"/>
              <w:rPr>
                <w:rFonts w:hint="eastAsia" w:ascii="宋体" w:hAnsi="宋体" w:cs="宋体"/>
                <w:b/>
                <w:bCs/>
                <w:kern w:val="0"/>
                <w:sz w:val="21"/>
                <w:szCs w:val="21"/>
                <w:lang w:eastAsia="zh-CN"/>
              </w:rPr>
            </w:pPr>
            <w:r>
              <w:rPr>
                <w:rFonts w:hint="eastAsia" w:ascii="宋体" w:hAnsi="宋体" w:cs="宋体"/>
                <w:b/>
                <w:bCs/>
                <w:kern w:val="0"/>
                <w:sz w:val="21"/>
                <w:szCs w:val="21"/>
                <w:lang w:eastAsia="zh-CN"/>
              </w:rPr>
              <w:t>数量</w:t>
            </w:r>
          </w:p>
        </w:tc>
      </w:tr>
      <w:tr w14:paraId="398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6B2E7ECA">
            <w:pPr>
              <w:spacing w:line="276" w:lineRule="auto"/>
              <w:jc w:val="center"/>
              <w:rPr>
                <w:sz w:val="21"/>
                <w:szCs w:val="21"/>
              </w:rPr>
            </w:pPr>
            <w:r>
              <w:rPr>
                <w:rFonts w:hint="eastAsia" w:ascii="宋体" w:hAnsi="宋体" w:eastAsia="宋体" w:cs="宋体"/>
                <w:bCs/>
                <w:color w:val="000000"/>
                <w:kern w:val="0"/>
                <w:sz w:val="21"/>
                <w:szCs w:val="21"/>
              </w:rPr>
              <w:t>1</w:t>
            </w:r>
          </w:p>
        </w:tc>
        <w:tc>
          <w:tcPr>
            <w:tcW w:w="4305" w:type="dxa"/>
            <w:shd w:val="clear" w:color="auto" w:fill="auto"/>
            <w:vAlign w:val="center"/>
          </w:tcPr>
          <w:p w14:paraId="554661D6">
            <w:pPr>
              <w:pStyle w:val="15"/>
              <w:shd w:val="clear" w:color="auto" w:fill="FFFFFF"/>
              <w:spacing w:before="0" w:beforeAutospacing="0" w:after="0" w:afterAutospacing="0"/>
              <w:jc w:val="center"/>
              <w:rPr>
                <w:sz w:val="21"/>
                <w:szCs w:val="21"/>
              </w:rPr>
            </w:pPr>
            <w:r>
              <w:rPr>
                <w:rFonts w:hint="eastAsia" w:ascii="宋体" w:hAnsi="宋体" w:eastAsia="宋体" w:cs="宋体"/>
                <w:bCs/>
                <w:color w:val="000000"/>
                <w:kern w:val="0"/>
                <w:sz w:val="21"/>
                <w:szCs w:val="21"/>
              </w:rPr>
              <w:t>紫外线光疗仪主机</w:t>
            </w:r>
          </w:p>
        </w:tc>
        <w:tc>
          <w:tcPr>
            <w:tcW w:w="1792" w:type="dxa"/>
            <w:shd w:val="clear" w:color="auto" w:fill="auto"/>
            <w:vAlign w:val="center"/>
          </w:tcPr>
          <w:p w14:paraId="1D2C67BC">
            <w:pPr>
              <w:spacing w:line="276" w:lineRule="auto"/>
              <w:jc w:val="center"/>
              <w:rPr>
                <w:sz w:val="21"/>
                <w:szCs w:val="21"/>
              </w:rPr>
            </w:pPr>
            <w:r>
              <w:rPr>
                <w:rFonts w:hint="eastAsia" w:ascii="宋体" w:hAnsi="宋体" w:eastAsia="宋体" w:cs="宋体"/>
                <w:bCs/>
                <w:color w:val="000000"/>
                <w:kern w:val="0"/>
                <w:sz w:val="21"/>
                <w:szCs w:val="21"/>
              </w:rPr>
              <w:t>台</w:t>
            </w:r>
          </w:p>
        </w:tc>
        <w:tc>
          <w:tcPr>
            <w:tcW w:w="1792" w:type="dxa"/>
            <w:shd w:val="clear" w:color="auto" w:fill="auto"/>
            <w:vAlign w:val="center"/>
          </w:tcPr>
          <w:p w14:paraId="01BF4900">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1</w:t>
            </w:r>
          </w:p>
        </w:tc>
      </w:tr>
      <w:tr w14:paraId="1A3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EA4AAD7">
            <w:pPr>
              <w:spacing w:line="276" w:lineRule="auto"/>
              <w:jc w:val="center"/>
              <w:rPr>
                <w:sz w:val="21"/>
                <w:szCs w:val="21"/>
              </w:rPr>
            </w:pPr>
            <w:r>
              <w:rPr>
                <w:rFonts w:hint="eastAsia" w:ascii="宋体" w:hAnsi="宋体" w:eastAsia="宋体" w:cs="宋体"/>
                <w:bCs/>
                <w:color w:val="000000"/>
                <w:kern w:val="0"/>
                <w:sz w:val="21"/>
                <w:szCs w:val="21"/>
              </w:rPr>
              <w:t>2</w:t>
            </w:r>
          </w:p>
        </w:tc>
        <w:tc>
          <w:tcPr>
            <w:tcW w:w="4305" w:type="dxa"/>
            <w:shd w:val="clear" w:color="auto" w:fill="auto"/>
            <w:vAlign w:val="center"/>
          </w:tcPr>
          <w:p w14:paraId="758E5B9B">
            <w:pPr>
              <w:spacing w:line="276" w:lineRule="auto"/>
              <w:jc w:val="center"/>
              <w:rPr>
                <w:sz w:val="21"/>
                <w:szCs w:val="21"/>
              </w:rPr>
            </w:pPr>
            <w:r>
              <w:rPr>
                <w:rFonts w:hint="eastAsia" w:ascii="宋体" w:hAnsi="宋体" w:eastAsia="宋体" w:cs="宋体"/>
                <w:bCs/>
                <w:color w:val="000000"/>
                <w:kern w:val="0"/>
                <w:sz w:val="21"/>
                <w:szCs w:val="21"/>
              </w:rPr>
              <w:t>眼镜</w:t>
            </w:r>
          </w:p>
        </w:tc>
        <w:tc>
          <w:tcPr>
            <w:tcW w:w="1792" w:type="dxa"/>
            <w:shd w:val="clear" w:color="auto" w:fill="auto"/>
            <w:vAlign w:val="center"/>
          </w:tcPr>
          <w:p w14:paraId="52DC1AC5">
            <w:pPr>
              <w:spacing w:line="276" w:lineRule="auto"/>
              <w:jc w:val="center"/>
              <w:rPr>
                <w:rFonts w:hint="eastAsia" w:eastAsia="宋体"/>
                <w:sz w:val="21"/>
                <w:szCs w:val="21"/>
                <w:lang w:val="en-US" w:eastAsia="zh-CN"/>
              </w:rPr>
            </w:pPr>
            <w:r>
              <w:rPr>
                <w:rFonts w:hint="eastAsia"/>
                <w:sz w:val="21"/>
                <w:szCs w:val="21"/>
                <w:lang w:val="en-US" w:eastAsia="zh-CN"/>
              </w:rPr>
              <w:t>副</w:t>
            </w:r>
          </w:p>
        </w:tc>
        <w:tc>
          <w:tcPr>
            <w:tcW w:w="1792" w:type="dxa"/>
            <w:shd w:val="clear" w:color="auto" w:fill="auto"/>
            <w:vAlign w:val="center"/>
          </w:tcPr>
          <w:p w14:paraId="28A37303">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2</w:t>
            </w:r>
          </w:p>
        </w:tc>
      </w:tr>
    </w:tbl>
    <w:p w14:paraId="517FAE4D">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3C7FFB15">
      <w:pPr>
        <w:pStyle w:val="46"/>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default" w:ascii="宋体" w:hAnsi="宋体" w:eastAsia="宋体" w:cs="宋体"/>
          <w:kern w:val="2"/>
          <w:sz w:val="21"/>
          <w:szCs w:val="21"/>
          <w:lang w:val="en-US" w:eastAsia="zh-CN" w:bidi="ar-SA"/>
        </w:rPr>
      </w:pPr>
      <w:r>
        <w:rPr>
          <w:rFonts w:hint="eastAsia" w:asciiTheme="minorEastAsia" w:hAnsiTheme="minorEastAsia"/>
          <w:b/>
          <w:bCs/>
          <w:color w:val="0000FF"/>
          <w:sz w:val="21"/>
          <w:szCs w:val="21"/>
          <w:highlight w:val="yellow"/>
          <w:lang w:val="en-US" w:eastAsia="zh-CN"/>
        </w:rPr>
        <w:t>备注：以上配置清单为一个参数，如有品牌型号应在响应文件中如实填写具体品牌型号。</w:t>
      </w:r>
    </w:p>
    <w:p w14:paraId="1F8284C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1.保修期：验收合格后保修≥全保</w:t>
      </w:r>
      <w:r>
        <w:rPr>
          <w:rFonts w:hint="eastAsia" w:ascii="宋体" w:hAnsi="宋体" w:cs="宋体"/>
          <w:lang w:val="en-US" w:eastAsia="zh-CN"/>
        </w:rPr>
        <w:t>3</w:t>
      </w:r>
      <w:r>
        <w:rPr>
          <w:rFonts w:hint="eastAsia" w:ascii="宋体" w:hAnsi="宋体" w:eastAsia="宋体" w:cs="宋体"/>
          <w:lang w:val="en-US" w:eastAsia="zh-CN"/>
        </w:rPr>
        <w:t>年，保修期内每半年一次常规维护保养。</w:t>
      </w:r>
    </w:p>
    <w:p w14:paraId="2D77F5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2.要求故障维修响应时间为1小时，2小时内工程师能到达现场。</w:t>
      </w:r>
    </w:p>
    <w:p w14:paraId="3EA93E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textAlignment w:val="auto"/>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bCs w:val="0"/>
          <w:color w:val="auto"/>
          <w:szCs w:val="21"/>
          <w:highlight w:val="none"/>
        </w:rPr>
      </w:pPr>
      <w:r>
        <w:rPr>
          <w:rFonts w:hint="eastAsia"/>
          <w:b/>
          <w:bCs w:val="0"/>
          <w:color w:val="auto"/>
          <w:szCs w:val="21"/>
          <w:highlight w:val="none"/>
        </w:rPr>
        <w:t>（四）付款方式</w:t>
      </w:r>
    </w:p>
    <w:p w14:paraId="1E133DC1">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color w:val="auto"/>
          <w:szCs w:val="21"/>
          <w:highlight w:val="none"/>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eastAsia="zh-CN"/>
        </w:rPr>
        <w:t>和</w:t>
      </w:r>
      <w:r>
        <w:rPr>
          <w:rFonts w:hint="eastAsia"/>
          <w:b w:val="0"/>
          <w:bCs/>
          <w:color w:val="auto"/>
          <w:szCs w:val="21"/>
          <w:highlight w:val="none"/>
        </w:rPr>
        <w:t>验收合格证明收取货款，由采购人审核后在3个月内向成交供应商支付合同总金额的100%。（若成交供应商为中小企业的，采购人核对无误后，在 15 天内将货款支付给成交供应商）</w:t>
      </w:r>
    </w:p>
    <w:p w14:paraId="0469B99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b/>
          <w:color w:val="auto"/>
          <w:szCs w:val="21"/>
          <w:highlight w:val="none"/>
        </w:rPr>
      </w:pPr>
      <w:r>
        <w:rPr>
          <w:rFonts w:hint="eastAsia"/>
          <w:b/>
          <w:color w:val="auto"/>
          <w:szCs w:val="21"/>
          <w:highlight w:val="none"/>
        </w:rPr>
        <w:t>（五）履约保证金</w:t>
      </w:r>
    </w:p>
    <w:p w14:paraId="4844EBD7">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成交供应商与采购人签订采购合同时，成交供应商需向采购人缴纳合同金额5%作为合同履约金。采购人确认供应商履行完合同约定权利义务事项且无违约责任后，30个工作日内无息退还。</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5"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99E31F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AFDF819">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ascii="宋体" w:hAnsi="宋体" w:cs="宋体"/>
          <w:b/>
          <w:bCs/>
          <w:color w:val="auto"/>
          <w:szCs w:val="21"/>
          <w:highlight w:val="yellow"/>
        </w:rPr>
        <w:t>有下列情形之一的，视为</w:t>
      </w:r>
      <w:r>
        <w:rPr>
          <w:rFonts w:hint="eastAsia" w:ascii="宋体" w:hAnsi="宋体" w:cs="宋体"/>
          <w:b/>
          <w:bCs/>
          <w:color w:val="auto"/>
          <w:szCs w:val="21"/>
          <w:highlight w:val="yellow"/>
          <w:lang w:val="en-US" w:eastAsia="zh-CN"/>
        </w:rPr>
        <w:t>供应商</w:t>
      </w:r>
      <w:r>
        <w:rPr>
          <w:rFonts w:hint="eastAsia" w:ascii="宋体" w:hAnsi="宋体" w:cs="宋体"/>
          <w:b/>
          <w:bCs/>
          <w:color w:val="auto"/>
          <w:szCs w:val="21"/>
          <w:highlight w:val="yellow"/>
        </w:rPr>
        <w:t>串通投标，其投标无效:</w:t>
      </w:r>
    </w:p>
    <w:p w14:paraId="551A831D">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470BF6EE">
      <w:pPr>
        <w:pStyle w:val="23"/>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eastAsia="zh-CN"/>
        </w:rPr>
        <w:t>。</w:t>
      </w:r>
    </w:p>
    <w:p w14:paraId="50D0890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3）供应商</w:t>
      </w:r>
      <w:r>
        <w:rPr>
          <w:rFonts w:hint="eastAsia" w:ascii="宋体" w:hAnsi="宋体" w:cs="宋体"/>
          <w:b/>
          <w:bCs/>
          <w:color w:val="auto"/>
          <w:szCs w:val="21"/>
          <w:highlight w:val="yellow"/>
        </w:rPr>
        <w:t>存在下列情况之一的，投标无效:</w:t>
      </w:r>
    </w:p>
    <w:p w14:paraId="5A014F9D">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5C3DE30A">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3137DE41">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6FB05071">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736BB22F">
      <w:pPr>
        <w:pStyle w:val="23"/>
        <w:spacing w:line="360" w:lineRule="auto"/>
        <w:outlineLvl w:val="9"/>
        <w:rPr>
          <w:rFonts w:hint="eastAsia"/>
          <w:b/>
          <w:bCs/>
          <w:color w:val="auto"/>
          <w:kern w:val="0"/>
          <w:sz w:val="32"/>
          <w:szCs w:val="36"/>
          <w:highlight w:val="none"/>
        </w:rPr>
      </w:pPr>
    </w:p>
    <w:p w14:paraId="2C03732C">
      <w:pPr>
        <w:pStyle w:val="23"/>
        <w:spacing w:line="360" w:lineRule="auto"/>
        <w:outlineLvl w:val="0"/>
        <w:rPr>
          <w:rFonts w:hint="eastAsia"/>
          <w:b/>
          <w:bCs/>
          <w:color w:val="auto"/>
          <w:kern w:val="0"/>
          <w:sz w:val="32"/>
          <w:szCs w:val="36"/>
          <w:highlight w:val="none"/>
        </w:rPr>
      </w:pPr>
      <w:bookmarkStart w:id="26" w:name="_Toc31862"/>
    </w:p>
    <w:p w14:paraId="1FE277ED">
      <w:pPr>
        <w:pStyle w:val="23"/>
        <w:spacing w:line="360" w:lineRule="auto"/>
        <w:outlineLvl w:val="0"/>
        <w:rPr>
          <w:rFonts w:hint="eastAsia"/>
          <w:b/>
          <w:bCs/>
          <w:color w:val="auto"/>
          <w:kern w:val="0"/>
          <w:sz w:val="32"/>
          <w:szCs w:val="36"/>
          <w:highlight w:val="none"/>
        </w:rPr>
      </w:pPr>
    </w:p>
    <w:p w14:paraId="75BD2577">
      <w:pPr>
        <w:pStyle w:val="23"/>
        <w:spacing w:line="360" w:lineRule="auto"/>
        <w:outlineLvl w:val="0"/>
        <w:rPr>
          <w:rFonts w:hint="eastAsia"/>
          <w:b/>
          <w:bCs/>
          <w:color w:val="auto"/>
          <w:kern w:val="0"/>
          <w:sz w:val="32"/>
          <w:szCs w:val="36"/>
          <w:highlight w:val="none"/>
        </w:rPr>
      </w:pPr>
    </w:p>
    <w:p w14:paraId="40DFA77B">
      <w:pPr>
        <w:pStyle w:val="23"/>
        <w:spacing w:line="360" w:lineRule="auto"/>
        <w:outlineLvl w:val="0"/>
        <w:rPr>
          <w:rFonts w:hint="eastAsia"/>
          <w:b/>
          <w:bCs/>
          <w:color w:val="auto"/>
          <w:kern w:val="0"/>
          <w:sz w:val="32"/>
          <w:szCs w:val="36"/>
          <w:highlight w:val="none"/>
        </w:rPr>
      </w:pPr>
    </w:p>
    <w:p w14:paraId="7D992F5D">
      <w:pPr>
        <w:pStyle w:val="23"/>
        <w:spacing w:line="360" w:lineRule="auto"/>
        <w:outlineLvl w:val="0"/>
        <w:rPr>
          <w:rFonts w:hint="eastAsia"/>
          <w:b/>
          <w:bCs/>
          <w:color w:val="auto"/>
          <w:kern w:val="0"/>
          <w:sz w:val="32"/>
          <w:szCs w:val="36"/>
          <w:highlight w:val="none"/>
        </w:rPr>
      </w:pPr>
    </w:p>
    <w:p w14:paraId="5854891C">
      <w:pPr>
        <w:pStyle w:val="23"/>
        <w:spacing w:line="360" w:lineRule="auto"/>
        <w:outlineLvl w:val="0"/>
        <w:rPr>
          <w:rFonts w:hint="eastAsia"/>
          <w:b/>
          <w:bCs/>
          <w:color w:val="auto"/>
          <w:kern w:val="0"/>
          <w:sz w:val="32"/>
          <w:szCs w:val="36"/>
          <w:highlight w:val="none"/>
        </w:rPr>
      </w:pPr>
    </w:p>
    <w:p w14:paraId="421B2CBB">
      <w:pPr>
        <w:pStyle w:val="23"/>
        <w:spacing w:line="360" w:lineRule="auto"/>
        <w:outlineLvl w:val="0"/>
        <w:rPr>
          <w:rFonts w:hint="eastAsia"/>
          <w:b/>
          <w:bCs/>
          <w:color w:val="auto"/>
          <w:kern w:val="0"/>
          <w:sz w:val="32"/>
          <w:szCs w:val="36"/>
          <w:highlight w:val="none"/>
        </w:rPr>
      </w:pPr>
    </w:p>
    <w:p w14:paraId="5806FCCC">
      <w:pPr>
        <w:pStyle w:val="23"/>
        <w:spacing w:line="360" w:lineRule="auto"/>
        <w:outlineLvl w:val="0"/>
        <w:rPr>
          <w:rFonts w:hint="eastAsia"/>
          <w:b/>
          <w:bCs/>
          <w:color w:val="auto"/>
          <w:kern w:val="0"/>
          <w:sz w:val="32"/>
          <w:szCs w:val="36"/>
          <w:highlight w:val="none"/>
        </w:rPr>
      </w:pPr>
    </w:p>
    <w:p w14:paraId="715530CB">
      <w:pPr>
        <w:pStyle w:val="23"/>
        <w:spacing w:line="360" w:lineRule="auto"/>
        <w:outlineLvl w:val="0"/>
        <w:rPr>
          <w:rFonts w:hint="eastAsia"/>
          <w:b/>
          <w:bCs/>
          <w:color w:val="auto"/>
          <w:kern w:val="0"/>
          <w:sz w:val="32"/>
          <w:szCs w:val="36"/>
          <w:highlight w:val="none"/>
        </w:rPr>
      </w:pPr>
    </w:p>
    <w:p w14:paraId="0631F44F">
      <w:pPr>
        <w:pStyle w:val="23"/>
        <w:spacing w:line="360" w:lineRule="auto"/>
        <w:outlineLvl w:val="0"/>
        <w:rPr>
          <w:rFonts w:hint="eastAsia"/>
          <w:b/>
          <w:bCs/>
          <w:color w:val="auto"/>
          <w:kern w:val="0"/>
          <w:sz w:val="32"/>
          <w:szCs w:val="36"/>
          <w:highlight w:val="none"/>
        </w:rPr>
      </w:pPr>
    </w:p>
    <w:p w14:paraId="36656248">
      <w:pPr>
        <w:pStyle w:val="23"/>
        <w:spacing w:line="360" w:lineRule="auto"/>
        <w:outlineLvl w:val="0"/>
        <w:rPr>
          <w:rFonts w:hint="eastAsia"/>
          <w:b/>
          <w:bCs/>
          <w:color w:val="auto"/>
          <w:kern w:val="0"/>
          <w:sz w:val="32"/>
          <w:szCs w:val="36"/>
          <w:highlight w:val="none"/>
        </w:rPr>
      </w:pPr>
    </w:p>
    <w:p w14:paraId="7F5DA88F">
      <w:pPr>
        <w:pStyle w:val="23"/>
        <w:spacing w:line="360" w:lineRule="auto"/>
        <w:outlineLvl w:val="0"/>
        <w:rPr>
          <w:rFonts w:hint="eastAsia"/>
          <w:b/>
          <w:bCs/>
          <w:color w:val="auto"/>
          <w:kern w:val="0"/>
          <w:sz w:val="32"/>
          <w:szCs w:val="36"/>
          <w:highlight w:val="none"/>
        </w:rPr>
      </w:pPr>
    </w:p>
    <w:p w14:paraId="4273A1F5">
      <w:pPr>
        <w:pStyle w:val="23"/>
        <w:spacing w:line="360" w:lineRule="auto"/>
        <w:outlineLvl w:val="0"/>
        <w:rPr>
          <w:rFonts w:hint="eastAsia"/>
          <w:b/>
          <w:bCs/>
          <w:color w:val="auto"/>
          <w:kern w:val="0"/>
          <w:sz w:val="32"/>
          <w:szCs w:val="36"/>
          <w:highlight w:val="none"/>
        </w:rPr>
      </w:pPr>
    </w:p>
    <w:p w14:paraId="3163E2DA">
      <w:pPr>
        <w:pStyle w:val="23"/>
        <w:spacing w:line="360" w:lineRule="auto"/>
        <w:outlineLvl w:val="0"/>
        <w:rPr>
          <w:rFonts w:hint="eastAsia"/>
          <w:b/>
          <w:bCs/>
          <w:color w:val="auto"/>
          <w:kern w:val="0"/>
          <w:sz w:val="32"/>
          <w:szCs w:val="36"/>
          <w:highlight w:val="none"/>
        </w:rPr>
      </w:pPr>
    </w:p>
    <w:p w14:paraId="62A746AB">
      <w:pPr>
        <w:pStyle w:val="23"/>
        <w:spacing w:line="360" w:lineRule="auto"/>
        <w:outlineLvl w:val="0"/>
        <w:rPr>
          <w:rFonts w:hint="eastAsia"/>
          <w:b/>
          <w:bCs/>
          <w:color w:val="auto"/>
          <w:kern w:val="0"/>
          <w:sz w:val="32"/>
          <w:szCs w:val="36"/>
          <w:highlight w:val="none"/>
        </w:rPr>
      </w:pPr>
    </w:p>
    <w:p w14:paraId="6B0FC8C5">
      <w:pPr>
        <w:pStyle w:val="23"/>
        <w:spacing w:line="360" w:lineRule="auto"/>
        <w:outlineLvl w:val="0"/>
        <w:rPr>
          <w:rFonts w:hint="eastAsia"/>
          <w:b/>
          <w:bCs/>
          <w:color w:val="auto"/>
          <w:kern w:val="0"/>
          <w:sz w:val="32"/>
          <w:szCs w:val="36"/>
          <w:highlight w:val="none"/>
        </w:rPr>
      </w:pPr>
    </w:p>
    <w:p w14:paraId="437CAC50">
      <w:pPr>
        <w:pStyle w:val="23"/>
        <w:spacing w:line="360" w:lineRule="auto"/>
        <w:outlineLvl w:val="0"/>
        <w:rPr>
          <w:rFonts w:hint="eastAsia"/>
          <w:b/>
          <w:bCs/>
          <w:color w:val="auto"/>
          <w:kern w:val="0"/>
          <w:sz w:val="32"/>
          <w:szCs w:val="36"/>
          <w:highlight w:val="none"/>
        </w:rPr>
      </w:pPr>
    </w:p>
    <w:p w14:paraId="63B66D66">
      <w:pPr>
        <w:pStyle w:val="23"/>
        <w:spacing w:line="360" w:lineRule="auto"/>
        <w:outlineLvl w:val="0"/>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5"/>
      <w:bookmarkEnd w:id="26"/>
    </w:p>
    <w:p w14:paraId="0463D98D">
      <w:pPr>
        <w:tabs>
          <w:tab w:val="left" w:pos="3656"/>
        </w:tabs>
        <w:jc w:val="center"/>
        <w:rPr>
          <w:b/>
          <w:color w:val="auto"/>
          <w:sz w:val="22"/>
          <w:szCs w:val="22"/>
          <w:highlight w:val="none"/>
        </w:rPr>
      </w:pPr>
      <w:r>
        <w:rPr>
          <w:rFonts w:hint="eastAsia"/>
          <w:b/>
          <w:color w:val="auto"/>
          <w:sz w:val="22"/>
          <w:szCs w:val="22"/>
          <w:highlight w:val="none"/>
          <w:lang w:val="en-US" w:eastAsia="zh-CN"/>
        </w:rPr>
        <w:t>南方医科大学第五附属医院全身紫外线光疗仪项目（二次）</w:t>
      </w:r>
      <w:r>
        <w:rPr>
          <w:rFonts w:hint="eastAsia"/>
          <w:b/>
          <w:color w:val="auto"/>
          <w:sz w:val="22"/>
          <w:szCs w:val="22"/>
          <w:highlight w:val="none"/>
        </w:rPr>
        <w:t>评分表</w:t>
      </w:r>
    </w:p>
    <w:p w14:paraId="754EA73A">
      <w:pPr>
        <w:tabs>
          <w:tab w:val="left" w:pos="3656"/>
        </w:tabs>
        <w:jc w:val="right"/>
        <w:rPr>
          <w:b/>
          <w:color w:val="auto"/>
          <w:szCs w:val="21"/>
          <w:highlight w:val="none"/>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6859" w:type="dxa"/>
            <w:shd w:val="clear" w:color="auto" w:fill="auto"/>
            <w:vAlign w:val="center"/>
          </w:tcPr>
          <w:p w14:paraId="4EEE0E46">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12</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539F48BA">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4</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585CA32B">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23</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17</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11</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5</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7613A9E8">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15</w:t>
            </w:r>
            <w:r>
              <w:rPr>
                <w:rFonts w:hint="eastAsia"/>
                <w:b/>
                <w:bCs/>
                <w:color w:val="auto"/>
                <w:lang w:eastAsia="zh-CN"/>
              </w:rPr>
              <w:t>项，如采购需求中有明确要求提供证明材料的，则以采购需求要求的为准;如采购需求中无明确要求证明材料的，根据供应商提供的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b/>
                <w:bCs/>
                <w:color w:val="auto"/>
                <w:lang w:eastAsia="zh-CN"/>
              </w:rPr>
              <w:t>响应为准。未提供不得分。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23分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1FD1BF92">
      <w:pPr>
        <w:pStyle w:val="23"/>
        <w:spacing w:line="360" w:lineRule="auto"/>
        <w:rPr>
          <w:rFonts w:ascii="宋体" w:hAnsi="宋体" w:cs="宋体"/>
          <w:b/>
          <w:bCs/>
          <w:color w:val="auto"/>
          <w:sz w:val="24"/>
          <w:highlight w:val="none"/>
        </w:rPr>
      </w:pPr>
    </w:p>
    <w:p w14:paraId="7794795A">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23"/>
    <w:bookmarkEnd w:id="24"/>
    <w:p w14:paraId="641B83A0">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27" w:name="_Toc270"/>
      <w:r>
        <w:rPr>
          <w:rFonts w:hint="eastAsia" w:ascii="宋体" w:hAnsi="宋体" w:cs="宋体"/>
          <w:b/>
          <w:bCs/>
          <w:color w:val="auto"/>
          <w:kern w:val="0"/>
          <w:sz w:val="32"/>
          <w:szCs w:val="32"/>
          <w:highlight w:val="none"/>
        </w:rPr>
        <w:t>资料整理注意事项</w:t>
      </w:r>
      <w:bookmarkEnd w:id="27"/>
    </w:p>
    <w:p w14:paraId="50F5C1A6">
      <w:pPr>
        <w:spacing w:line="360" w:lineRule="exact"/>
        <w:ind w:firstLine="315" w:firstLineChars="150"/>
        <w:rPr>
          <w:rFonts w:ascii="宋体" w:hAnsi="宋体" w:cs="宋体"/>
          <w:color w:val="auto"/>
          <w:szCs w:val="21"/>
          <w:highlight w:val="none"/>
        </w:rPr>
      </w:pPr>
    </w:p>
    <w:p w14:paraId="07B97C23">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5C1E779B">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DE3016D">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5973AA96">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52D95D0E">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5554995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3BBAADB7">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2A48B68">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1205A0A7">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A949DAB">
      <w:pPr>
        <w:pStyle w:val="13"/>
        <w:rPr>
          <w:color w:val="auto"/>
          <w:highlight w:val="none"/>
        </w:rPr>
      </w:pPr>
    </w:p>
    <w:p w14:paraId="5516AAAE">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28" w:name="_Toc888"/>
      <w:bookmarkStart w:id="29" w:name="_Toc91515617"/>
      <w:bookmarkStart w:id="30" w:name="_Toc15582"/>
      <w:r>
        <w:rPr>
          <w:rFonts w:hint="eastAsia" w:ascii="宋体" w:hAnsi="宋体" w:cs="宋体"/>
          <w:b/>
          <w:bCs/>
          <w:color w:val="auto"/>
          <w:kern w:val="0"/>
          <w:sz w:val="30"/>
          <w:szCs w:val="30"/>
          <w:highlight w:val="none"/>
        </w:rPr>
        <w:t>第五部分 相关格式模板</w:t>
      </w:r>
      <w:bookmarkEnd w:id="28"/>
      <w:bookmarkEnd w:id="29"/>
      <w:bookmarkEnd w:id="30"/>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1" w:name="_Toc84838886"/>
      <w:bookmarkStart w:id="32" w:name="_Toc2217"/>
      <w:bookmarkStart w:id="33" w:name="_Toc28334"/>
      <w:bookmarkStart w:id="34" w:name="_Toc21856"/>
      <w:bookmarkStart w:id="35" w:name="_Toc27578"/>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hint="eastAsia" w:ascii="宋体" w:hAnsi="宋体" w:eastAsia="宋体" w:cs="宋体"/>
          <w:b/>
          <w:color w:val="auto"/>
          <w:kern w:val="0"/>
          <w:sz w:val="52"/>
          <w:szCs w:val="52"/>
          <w:highlight w:val="none"/>
          <w:lang w:eastAsia="zh-CN"/>
        </w:rPr>
      </w:pPr>
      <w:r>
        <w:rPr>
          <w:rFonts w:hint="eastAsia" w:ascii="宋体" w:hAnsi="宋体" w:cs="宋体"/>
          <w:b/>
          <w:color w:val="auto"/>
          <w:kern w:val="0"/>
          <w:sz w:val="52"/>
          <w:szCs w:val="52"/>
          <w:highlight w:val="none"/>
        </w:rPr>
        <w:t>**********采购项目</w:t>
      </w:r>
      <w:r>
        <w:rPr>
          <w:rFonts w:hint="eastAsia" w:ascii="宋体" w:hAnsi="宋体" w:cs="宋体"/>
          <w:b/>
          <w:color w:val="auto"/>
          <w:kern w:val="0"/>
          <w:sz w:val="52"/>
          <w:szCs w:val="52"/>
          <w:highlight w:val="none"/>
          <w:lang w:eastAsia="zh-CN"/>
        </w:rPr>
        <w:t>（二次）</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6" w:name="_Toc11301"/>
      <w:bookmarkStart w:id="37" w:name="_Toc20588"/>
      <w:bookmarkStart w:id="38" w:name="_Toc1978"/>
      <w:bookmarkStart w:id="39" w:name="_Toc25614"/>
      <w:r>
        <w:rPr>
          <w:rFonts w:ascii="宋体" w:hAnsi="宋体" w:cs="宋体"/>
          <w:color w:val="auto"/>
          <w:kern w:val="0"/>
          <w:sz w:val="30"/>
          <w:szCs w:val="30"/>
          <w:highlight w:val="none"/>
        </w:rPr>
        <w:t>项目编号：</w:t>
      </w:r>
      <w:bookmarkEnd w:id="36"/>
      <w:bookmarkEnd w:id="37"/>
      <w:bookmarkEnd w:id="38"/>
      <w:bookmarkEnd w:id="39"/>
    </w:p>
    <w:p w14:paraId="727A2328">
      <w:pPr>
        <w:widowControl/>
        <w:spacing w:line="360" w:lineRule="auto"/>
        <w:ind w:firstLine="600"/>
        <w:outlineLvl w:val="0"/>
        <w:rPr>
          <w:rFonts w:cs="宋体"/>
          <w:color w:val="auto"/>
          <w:kern w:val="0"/>
          <w:sz w:val="30"/>
          <w:szCs w:val="30"/>
          <w:highlight w:val="none"/>
        </w:rPr>
      </w:pPr>
      <w:bookmarkStart w:id="40" w:name="_Toc13771"/>
      <w:bookmarkStart w:id="41" w:name="_Toc23413"/>
      <w:bookmarkStart w:id="42" w:name="_Toc7926"/>
      <w:bookmarkStart w:id="43" w:name="_Toc415"/>
      <w:r>
        <w:rPr>
          <w:rFonts w:ascii="宋体" w:hAnsi="宋体" w:cs="宋体"/>
          <w:color w:val="auto"/>
          <w:kern w:val="0"/>
          <w:sz w:val="30"/>
          <w:szCs w:val="30"/>
          <w:highlight w:val="none"/>
        </w:rPr>
        <w:t>公司名称：</w:t>
      </w:r>
      <w:bookmarkEnd w:id="40"/>
      <w:bookmarkEnd w:id="41"/>
      <w:bookmarkEnd w:id="42"/>
      <w:bookmarkEnd w:id="43"/>
    </w:p>
    <w:p w14:paraId="04DF28FA">
      <w:pPr>
        <w:widowControl/>
        <w:spacing w:line="360" w:lineRule="auto"/>
        <w:ind w:firstLine="600"/>
        <w:outlineLvl w:val="0"/>
        <w:rPr>
          <w:rFonts w:cs="宋体"/>
          <w:color w:val="auto"/>
          <w:kern w:val="0"/>
          <w:sz w:val="30"/>
          <w:szCs w:val="30"/>
          <w:highlight w:val="none"/>
        </w:rPr>
      </w:pPr>
      <w:bookmarkStart w:id="44" w:name="_Toc27806"/>
      <w:bookmarkStart w:id="45" w:name="_Toc20975"/>
      <w:bookmarkStart w:id="46" w:name="_Toc20811"/>
      <w:bookmarkStart w:id="47" w:name="_Toc11989"/>
      <w:r>
        <w:rPr>
          <w:rFonts w:ascii="宋体" w:hAnsi="宋体" w:cs="宋体"/>
          <w:color w:val="auto"/>
          <w:kern w:val="0"/>
          <w:sz w:val="30"/>
          <w:szCs w:val="30"/>
          <w:highlight w:val="none"/>
        </w:rPr>
        <w:t>业务代表：</w:t>
      </w:r>
      <w:bookmarkEnd w:id="44"/>
      <w:bookmarkEnd w:id="45"/>
      <w:bookmarkEnd w:id="46"/>
      <w:bookmarkEnd w:id="47"/>
    </w:p>
    <w:p w14:paraId="4265C5F8">
      <w:pPr>
        <w:widowControl/>
        <w:spacing w:line="360" w:lineRule="auto"/>
        <w:ind w:firstLine="600"/>
        <w:outlineLvl w:val="0"/>
        <w:rPr>
          <w:rFonts w:cs="宋体"/>
          <w:color w:val="auto"/>
          <w:kern w:val="0"/>
          <w:sz w:val="30"/>
          <w:szCs w:val="30"/>
          <w:highlight w:val="none"/>
        </w:rPr>
      </w:pPr>
      <w:bookmarkStart w:id="48" w:name="_Toc13858"/>
      <w:bookmarkStart w:id="49" w:name="_Toc9267"/>
      <w:bookmarkStart w:id="50" w:name="_Toc7035"/>
      <w:bookmarkStart w:id="51" w:name="_Toc27766"/>
      <w:r>
        <w:rPr>
          <w:rFonts w:ascii="宋体" w:hAnsi="宋体" w:cs="宋体"/>
          <w:color w:val="auto"/>
          <w:kern w:val="0"/>
          <w:sz w:val="30"/>
          <w:szCs w:val="30"/>
          <w:highlight w:val="none"/>
        </w:rPr>
        <w:t>联系电话：</w:t>
      </w:r>
      <w:bookmarkEnd w:id="48"/>
      <w:bookmarkEnd w:id="49"/>
      <w:bookmarkEnd w:id="50"/>
      <w:bookmarkEnd w:id="51"/>
    </w:p>
    <w:p w14:paraId="1EDBC081">
      <w:pPr>
        <w:widowControl/>
        <w:spacing w:line="360" w:lineRule="auto"/>
        <w:ind w:firstLine="600"/>
        <w:outlineLvl w:val="0"/>
        <w:rPr>
          <w:rFonts w:cs="宋体"/>
          <w:color w:val="auto"/>
          <w:kern w:val="0"/>
          <w:sz w:val="30"/>
          <w:szCs w:val="30"/>
          <w:highlight w:val="none"/>
        </w:rPr>
      </w:pPr>
      <w:bookmarkStart w:id="52" w:name="_Toc22269"/>
      <w:bookmarkStart w:id="53" w:name="_Toc20103"/>
      <w:bookmarkStart w:id="54" w:name="_Toc14663"/>
      <w:bookmarkStart w:id="55" w:name="_Toc10312"/>
      <w:r>
        <w:rPr>
          <w:rFonts w:ascii="宋体" w:hAnsi="宋体" w:cs="宋体"/>
          <w:color w:val="auto"/>
          <w:kern w:val="0"/>
          <w:sz w:val="30"/>
          <w:szCs w:val="30"/>
          <w:highlight w:val="none"/>
        </w:rPr>
        <w:t>联系邮箱：</w:t>
      </w:r>
      <w:bookmarkEnd w:id="52"/>
      <w:bookmarkEnd w:id="53"/>
      <w:bookmarkEnd w:id="54"/>
      <w:bookmarkEnd w:id="55"/>
    </w:p>
    <w:p w14:paraId="42F4863D">
      <w:pPr>
        <w:widowControl/>
        <w:spacing w:line="360" w:lineRule="auto"/>
        <w:ind w:firstLine="600"/>
        <w:outlineLvl w:val="0"/>
        <w:rPr>
          <w:rFonts w:cs="宋体"/>
          <w:color w:val="auto"/>
          <w:kern w:val="0"/>
          <w:sz w:val="30"/>
          <w:szCs w:val="30"/>
          <w:highlight w:val="none"/>
        </w:rPr>
      </w:pPr>
      <w:bookmarkStart w:id="56" w:name="_Toc2284"/>
      <w:bookmarkStart w:id="57" w:name="_Toc29510"/>
      <w:bookmarkStart w:id="58" w:name="_Toc8651"/>
      <w:bookmarkStart w:id="59" w:name="_Toc492"/>
      <w:r>
        <w:rPr>
          <w:rFonts w:ascii="宋体" w:hAnsi="宋体" w:cs="宋体"/>
          <w:color w:val="auto"/>
          <w:kern w:val="0"/>
          <w:sz w:val="30"/>
          <w:szCs w:val="30"/>
          <w:highlight w:val="none"/>
        </w:rPr>
        <w:t>日    期：</w:t>
      </w:r>
      <w:bookmarkEnd w:id="56"/>
      <w:bookmarkEnd w:id="57"/>
      <w:bookmarkEnd w:id="58"/>
      <w:bookmarkEnd w:id="59"/>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0"/>
        <w:rPr>
          <w:rFonts w:hint="eastAsia"/>
          <w:b/>
          <w:bCs/>
          <w:color w:val="auto"/>
          <w:kern w:val="0"/>
          <w:sz w:val="32"/>
          <w:szCs w:val="36"/>
          <w:highlight w:val="none"/>
          <w:lang w:val="en-US" w:eastAsia="zh-CN"/>
        </w:rPr>
      </w:pPr>
      <w:bookmarkStart w:id="60" w:name="_Toc91515626"/>
      <w:bookmarkStart w:id="61" w:name="_Toc91499297"/>
    </w:p>
    <w:p w14:paraId="42F3FA69">
      <w:pPr>
        <w:jc w:val="center"/>
        <w:outlineLvl w:val="0"/>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cs="宋体"/>
                <w:b w:val="0"/>
                <w:bCs w:val="0"/>
                <w:color w:val="auto"/>
                <w:kern w:val="0"/>
                <w:sz w:val="21"/>
                <w:szCs w:val="21"/>
                <w:highlight w:val="none"/>
                <w:lang w:val="en-US" w:eastAsia="zh-CN"/>
              </w:rPr>
              <w:t>采购</w:t>
            </w:r>
            <w:r>
              <w:rPr>
                <w:rFonts w:hint="eastAsia" w:ascii="宋体" w:hAnsi="宋体" w:eastAsia="宋体" w:cs="宋体"/>
                <w:b w:val="0"/>
                <w:bCs w:val="0"/>
                <w:color w:val="auto"/>
                <w:kern w:val="0"/>
                <w:sz w:val="21"/>
                <w:szCs w:val="21"/>
                <w:highlight w:val="none"/>
                <w:lang w:val="en-US" w:eastAsia="zh-CN"/>
              </w:rPr>
              <w:t>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5726ED2A">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1"/>
    <w:bookmarkEnd w:id="32"/>
    <w:bookmarkEnd w:id="33"/>
    <w:bookmarkEnd w:id="34"/>
    <w:bookmarkEnd w:id="35"/>
    <w:bookmarkEnd w:id="60"/>
    <w:bookmarkEnd w:id="61"/>
    <w:p w14:paraId="7E9B559E">
      <w:pPr>
        <w:jc w:val="center"/>
        <w:rPr>
          <w:rFonts w:ascii="黑体" w:hAnsi="黑体" w:eastAsia="黑体"/>
          <w:color w:val="auto"/>
          <w:sz w:val="32"/>
          <w:szCs w:val="32"/>
          <w:highlight w:val="none"/>
        </w:rPr>
      </w:pPr>
      <w:bookmarkStart w:id="62" w:name="_Toc40776120"/>
      <w:bookmarkStart w:id="63" w:name="_Toc2653"/>
      <w:bookmarkStart w:id="64" w:name="_Toc2728"/>
      <w:bookmarkStart w:id="65" w:name="_Toc32603"/>
      <w:bookmarkStart w:id="66" w:name="_Toc11551"/>
      <w:bookmarkStart w:id="67" w:name="_Toc24209"/>
      <w:bookmarkStart w:id="68" w:name="_Toc18394"/>
      <w:bookmarkStart w:id="69" w:name="_Toc21582"/>
      <w:bookmarkStart w:id="70" w:name="_Toc7117"/>
      <w:bookmarkStart w:id="71" w:name="_Toc27269"/>
      <w:bookmarkStart w:id="72" w:name="_Toc17997"/>
      <w:bookmarkStart w:id="73" w:name="_Toc24236"/>
      <w:bookmarkStart w:id="74" w:name="_Toc2130"/>
      <w:bookmarkStart w:id="75" w:name="_Toc6149"/>
      <w:bookmarkStart w:id="76" w:name="_Toc23070"/>
      <w:bookmarkStart w:id="77" w:name="_Toc2890"/>
      <w:bookmarkStart w:id="78" w:name="_Toc14500"/>
      <w:bookmarkStart w:id="79" w:name="_Toc6169"/>
    </w:p>
    <w:p w14:paraId="6D334A26">
      <w:pPr>
        <w:jc w:val="center"/>
        <w:rPr>
          <w:rFonts w:ascii="黑体" w:hAnsi="黑体" w:eastAsia="黑体"/>
          <w:color w:val="auto"/>
          <w:sz w:val="32"/>
          <w:szCs w:val="32"/>
          <w:highlight w:val="none"/>
        </w:rPr>
      </w:pPr>
    </w:p>
    <w:p w14:paraId="65E19C99">
      <w:pPr>
        <w:jc w:val="center"/>
        <w:rPr>
          <w:rFonts w:ascii="黑体" w:hAnsi="黑体" w:eastAsia="黑体"/>
          <w:color w:val="auto"/>
          <w:sz w:val="32"/>
          <w:szCs w:val="32"/>
          <w:highlight w:val="none"/>
        </w:rPr>
      </w:pPr>
    </w:p>
    <w:p w14:paraId="389C5FB2">
      <w:pPr>
        <w:jc w:val="center"/>
        <w:rPr>
          <w:rFonts w:ascii="黑体" w:hAnsi="黑体" w:eastAsia="黑体"/>
          <w:color w:val="auto"/>
          <w:sz w:val="32"/>
          <w:szCs w:val="32"/>
          <w:highlight w:val="none"/>
        </w:rPr>
      </w:pPr>
    </w:p>
    <w:p w14:paraId="0B5B9C47">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台</w:t>
            </w:r>
            <w:r>
              <w:rPr>
                <w:rFonts w:hint="eastAsia" w:ascii="宋体" w:hAnsi="宋体" w:cs="宋体"/>
                <w:bCs/>
                <w:color w:val="auto"/>
                <w:sz w:val="24"/>
                <w:highlight w:val="none"/>
              </w:rPr>
              <w:t>）</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color w:val="auto"/>
          <w:sz w:val="24"/>
          <w:highlight w:val="none"/>
        </w:rPr>
      </w:pPr>
      <w:r>
        <w:rPr>
          <w:rFonts w:hint="eastAsia" w:ascii="宋体" w:hAnsi="宋体"/>
          <w:color w:val="auto"/>
          <w:sz w:val="24"/>
          <w:highlight w:val="none"/>
        </w:rPr>
        <w:t>附加内容：</w:t>
      </w:r>
      <w:r>
        <w:rPr>
          <w:rFonts w:ascii="宋体" w:hAnsi="宋体"/>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项目配置清单（单台/单套）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b w:val="0"/>
          <w:bCs w:val="0"/>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w:t>
      </w:r>
    </w:p>
    <w:p w14:paraId="3C3E3F4D">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3E5B17C">
      <w:pPr>
        <w:spacing w:line="360" w:lineRule="auto"/>
        <w:jc w:val="center"/>
        <w:rPr>
          <w:rFonts w:hint="eastAsia" w:ascii="宋体" w:hAnsi="宋体" w:cs="宋体"/>
          <w:b/>
          <w:bCs/>
          <w:color w:val="auto"/>
          <w:sz w:val="28"/>
          <w:szCs w:val="32"/>
          <w:highlight w:val="none"/>
        </w:rPr>
      </w:pPr>
    </w:p>
    <w:p w14:paraId="121DEECC">
      <w:pPr>
        <w:spacing w:line="360" w:lineRule="auto"/>
        <w:jc w:val="center"/>
        <w:rPr>
          <w:rFonts w:hint="eastAsia" w:ascii="宋体" w:hAnsi="宋体" w:cs="宋体"/>
          <w:b/>
          <w:bCs/>
          <w:color w:val="auto"/>
          <w:sz w:val="28"/>
          <w:szCs w:val="32"/>
          <w:highlight w:val="none"/>
        </w:rPr>
      </w:pPr>
    </w:p>
    <w:p w14:paraId="2671E8F2">
      <w:pPr>
        <w:spacing w:line="360" w:lineRule="auto"/>
        <w:jc w:val="center"/>
        <w:rPr>
          <w:rFonts w:hint="eastAsia" w:ascii="宋体" w:hAnsi="宋体" w:cs="宋体"/>
          <w:b/>
          <w:bCs/>
          <w:color w:val="auto"/>
          <w:sz w:val="28"/>
          <w:szCs w:val="32"/>
          <w:highlight w:val="none"/>
        </w:rPr>
      </w:pPr>
    </w:p>
    <w:p w14:paraId="510A5594">
      <w:pPr>
        <w:spacing w:line="360" w:lineRule="auto"/>
        <w:jc w:val="center"/>
        <w:rPr>
          <w:rFonts w:hint="eastAsia" w:ascii="宋体" w:hAnsi="宋体" w:cs="宋体"/>
          <w:b/>
          <w:bCs/>
          <w:color w:val="auto"/>
          <w:sz w:val="28"/>
          <w:szCs w:val="32"/>
          <w:highlight w:val="none"/>
        </w:rPr>
      </w:pPr>
    </w:p>
    <w:p w14:paraId="25EE0397">
      <w:pPr>
        <w:spacing w:line="360" w:lineRule="auto"/>
        <w:jc w:val="center"/>
        <w:rPr>
          <w:rFonts w:hint="eastAsia" w:ascii="宋体" w:hAnsi="宋体" w:cs="宋体"/>
          <w:b/>
          <w:bCs/>
          <w:color w:val="auto"/>
          <w:sz w:val="28"/>
          <w:szCs w:val="32"/>
          <w:highlight w:val="none"/>
        </w:rPr>
      </w:pPr>
    </w:p>
    <w:p w14:paraId="746F8D3F">
      <w:pPr>
        <w:spacing w:line="360" w:lineRule="auto"/>
        <w:jc w:val="center"/>
        <w:rPr>
          <w:rFonts w:hint="eastAsia" w:ascii="宋体" w:hAnsi="宋体" w:cs="宋体"/>
          <w:b/>
          <w:bCs/>
          <w:color w:val="auto"/>
          <w:sz w:val="28"/>
          <w:szCs w:val="32"/>
          <w:highlight w:val="none"/>
        </w:rPr>
      </w:pPr>
    </w:p>
    <w:p w14:paraId="0E6A89E9">
      <w:pPr>
        <w:spacing w:line="360" w:lineRule="auto"/>
        <w:jc w:val="center"/>
        <w:rPr>
          <w:rFonts w:hint="eastAsia" w:ascii="宋体" w:hAnsi="宋体" w:cs="宋体"/>
          <w:b/>
          <w:bCs/>
          <w:color w:val="auto"/>
          <w:sz w:val="28"/>
          <w:szCs w:val="32"/>
          <w:highlight w:val="none"/>
        </w:rPr>
      </w:pPr>
    </w:p>
    <w:p w14:paraId="2A60DA92">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0C1FF9E0">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4A4BA80">
      <w:pPr>
        <w:rPr>
          <w:b/>
          <w:bCs/>
          <w:color w:val="auto"/>
          <w:highlight w:val="none"/>
        </w:rPr>
      </w:pPr>
      <w:bookmarkStart w:id="80" w:name="_Toc21213"/>
      <w:bookmarkStart w:id="81" w:name="_Toc31077"/>
      <w:bookmarkStart w:id="82" w:name="_Toc28851"/>
      <w:bookmarkStart w:id="83" w:name="_Toc6214"/>
      <w:bookmarkStart w:id="84" w:name="_Toc3593"/>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5961C5D6">
      <w:pPr>
        <w:pStyle w:val="27"/>
        <w:tabs>
          <w:tab w:val="left" w:pos="1050"/>
          <w:tab w:val="center" w:pos="4535"/>
        </w:tabs>
        <w:spacing w:line="360" w:lineRule="auto"/>
        <w:jc w:val="center"/>
        <w:rPr>
          <w:b/>
          <w:bCs/>
          <w:color w:val="auto"/>
          <w:sz w:val="32"/>
          <w:szCs w:val="32"/>
          <w:highlight w:val="none"/>
        </w:rPr>
      </w:pPr>
    </w:p>
    <w:p w14:paraId="658BC3BE">
      <w:pPr>
        <w:pStyle w:val="27"/>
        <w:tabs>
          <w:tab w:val="left" w:pos="1050"/>
          <w:tab w:val="center" w:pos="4535"/>
        </w:tabs>
        <w:spacing w:line="360" w:lineRule="auto"/>
        <w:jc w:val="center"/>
        <w:rPr>
          <w:b/>
          <w:bCs/>
          <w:color w:val="auto"/>
          <w:sz w:val="32"/>
          <w:szCs w:val="32"/>
          <w:highlight w:val="none"/>
        </w:rPr>
      </w:pPr>
    </w:p>
    <w:p w14:paraId="2674BC51">
      <w:pPr>
        <w:tabs>
          <w:tab w:val="left" w:pos="3656"/>
        </w:tabs>
        <w:jc w:val="both"/>
        <w:outlineLvl w:val="0"/>
        <w:rPr>
          <w:rFonts w:hint="eastAsia"/>
          <w:b/>
          <w:color w:val="auto"/>
          <w:sz w:val="21"/>
          <w:szCs w:val="21"/>
          <w:highlight w:val="none"/>
          <w:lang w:val="en-US" w:eastAsia="zh-CN"/>
        </w:rPr>
      </w:pPr>
      <w:bookmarkStart w:id="85" w:name="_Toc4088"/>
    </w:p>
    <w:p w14:paraId="03CC23E9">
      <w:pPr>
        <w:tabs>
          <w:tab w:val="left" w:pos="3656"/>
        </w:tabs>
        <w:jc w:val="both"/>
        <w:outlineLvl w:val="0"/>
        <w:rPr>
          <w:rFonts w:hint="eastAsia"/>
          <w:b/>
          <w:color w:val="auto"/>
          <w:sz w:val="21"/>
          <w:szCs w:val="21"/>
          <w:highlight w:val="none"/>
          <w:lang w:val="en-US" w:eastAsia="zh-CN"/>
        </w:rPr>
      </w:pPr>
    </w:p>
    <w:p w14:paraId="08708C8C">
      <w:pPr>
        <w:tabs>
          <w:tab w:val="left" w:pos="3656"/>
        </w:tabs>
        <w:jc w:val="both"/>
        <w:outlineLvl w:val="0"/>
        <w:rPr>
          <w:rFonts w:hint="eastAsia"/>
          <w:b/>
          <w:color w:val="auto"/>
          <w:sz w:val="21"/>
          <w:szCs w:val="21"/>
          <w:highlight w:val="none"/>
          <w:lang w:val="en-US" w:eastAsia="zh-CN"/>
        </w:rPr>
      </w:pPr>
    </w:p>
    <w:p w14:paraId="24C15AAA">
      <w:pPr>
        <w:tabs>
          <w:tab w:val="left" w:pos="3656"/>
        </w:tabs>
        <w:jc w:val="center"/>
        <w:outlineLvl w:val="0"/>
        <w:rPr>
          <w:b/>
          <w:color w:val="auto"/>
          <w:sz w:val="22"/>
          <w:szCs w:val="22"/>
          <w:highlight w:val="none"/>
        </w:rPr>
      </w:pPr>
      <w:r>
        <w:rPr>
          <w:rFonts w:hint="eastAsia"/>
          <w:b/>
          <w:color w:val="auto"/>
          <w:sz w:val="21"/>
          <w:szCs w:val="21"/>
          <w:highlight w:val="none"/>
          <w:lang w:val="en-US" w:eastAsia="zh-CN"/>
        </w:rPr>
        <w:t>南方医科大学第五附属医院全身紫外线光疗仪项目（二次）</w:t>
      </w:r>
      <w:r>
        <w:rPr>
          <w:rFonts w:hint="eastAsia"/>
          <w:b/>
          <w:color w:val="auto"/>
          <w:sz w:val="22"/>
          <w:szCs w:val="22"/>
          <w:highlight w:val="none"/>
        </w:rPr>
        <w:t>评分自查表</w:t>
      </w:r>
      <w:bookmarkEnd w:id="85"/>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02"/>
        <w:gridCol w:w="5774"/>
        <w:gridCol w:w="608"/>
        <w:gridCol w:w="678"/>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序号</w:t>
            </w:r>
          </w:p>
        </w:tc>
        <w:tc>
          <w:tcPr>
            <w:tcW w:w="1302"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评审内容</w:t>
            </w:r>
          </w:p>
        </w:tc>
        <w:tc>
          <w:tcPr>
            <w:tcW w:w="5774"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评审细则</w:t>
            </w:r>
          </w:p>
        </w:tc>
        <w:tc>
          <w:tcPr>
            <w:tcW w:w="608"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分值</w:t>
            </w:r>
          </w:p>
        </w:tc>
        <w:tc>
          <w:tcPr>
            <w:tcW w:w="678" w:type="dxa"/>
            <w:shd w:val="clear" w:color="auto" w:fill="auto"/>
            <w:vAlign w:val="center"/>
          </w:tcPr>
          <w:p w14:paraId="38508F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页码</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302" w:type="dxa"/>
            <w:vMerge w:val="restart"/>
            <w:shd w:val="clear" w:color="auto" w:fill="auto"/>
            <w:vAlign w:val="center"/>
          </w:tcPr>
          <w:p w14:paraId="59409E9E">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5CF60825">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54F63DF9">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12</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0D015EA6">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4</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08"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5DB7B92C">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302"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74" w:type="dxa"/>
            <w:shd w:val="clear" w:color="auto" w:fill="auto"/>
            <w:vAlign w:val="center"/>
          </w:tcPr>
          <w:p w14:paraId="2575CAC3">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23</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17</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11</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5</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620CA2D4">
            <w:pPr>
              <w:rPr>
                <w:rFonts w:hint="eastAsia"/>
                <w:b/>
                <w:bCs/>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15</w:t>
            </w:r>
            <w:r>
              <w:rPr>
                <w:rFonts w:hint="eastAsia"/>
                <w:b/>
                <w:bCs/>
                <w:color w:val="auto"/>
                <w:lang w:eastAsia="zh-CN"/>
              </w:rPr>
              <w:t>项，如采购需求中有明确要求提供证明材料的，则以采购需求要求的为准;如采购需求中无明确要求证明材料的，根据供应商提供的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b/>
                <w:bCs/>
                <w:color w:val="auto"/>
                <w:lang w:eastAsia="zh-CN"/>
              </w:rPr>
              <w:t>响应为准。未提供不得分。</w:t>
            </w:r>
          </w:p>
        </w:tc>
        <w:tc>
          <w:tcPr>
            <w:tcW w:w="608"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23分</w:t>
            </w:r>
          </w:p>
        </w:tc>
        <w:tc>
          <w:tcPr>
            <w:tcW w:w="678" w:type="dxa"/>
            <w:shd w:val="clear" w:color="auto" w:fill="auto"/>
            <w:vAlign w:val="center"/>
          </w:tcPr>
          <w:p w14:paraId="69502D4D">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9"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302" w:type="dxa"/>
            <w:shd w:val="clear" w:color="auto" w:fill="auto"/>
            <w:vAlign w:val="center"/>
          </w:tcPr>
          <w:p w14:paraId="40F16672">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33F4E70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74" w:type="dxa"/>
            <w:shd w:val="clear" w:color="auto" w:fill="auto"/>
            <w:vAlign w:val="center"/>
          </w:tcPr>
          <w:p w14:paraId="1266A0E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7908BE1E">
            <w:pP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08"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78" w:type="dxa"/>
            <w:shd w:val="clear" w:color="auto" w:fill="auto"/>
            <w:vAlign w:val="center"/>
          </w:tcPr>
          <w:p w14:paraId="60D5E028">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9"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302" w:type="dxa"/>
            <w:shd w:val="clear" w:color="auto" w:fill="auto"/>
            <w:vAlign w:val="center"/>
          </w:tcPr>
          <w:p w14:paraId="6EAB84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6B87D343">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74"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08"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78" w:type="dxa"/>
            <w:shd w:val="clear" w:color="auto" w:fill="auto"/>
            <w:vAlign w:val="center"/>
          </w:tcPr>
          <w:p w14:paraId="40053DC5">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9"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302"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74" w:type="dxa"/>
            <w:shd w:val="clear" w:color="auto" w:fill="auto"/>
            <w:vAlign w:val="center"/>
          </w:tcPr>
          <w:p w14:paraId="486EA3A1">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460052E">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09B6A08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4B7FD1E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2CAB61BA">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78" w:type="dxa"/>
            <w:shd w:val="clear" w:color="auto" w:fill="auto"/>
            <w:vAlign w:val="center"/>
          </w:tcPr>
          <w:p w14:paraId="2AF8EA1B">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302" w:type="dxa"/>
            <w:shd w:val="clear" w:color="auto" w:fill="auto"/>
            <w:vAlign w:val="center"/>
          </w:tcPr>
          <w:p w14:paraId="6A19049A">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4A55477D">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088F01E2">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3B9A1D5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347D603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1D9DF884">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1132AD74">
            <w:pPr>
              <w:widowControl/>
              <w:jc w:val="center"/>
              <w:rPr>
                <w:rFonts w:ascii="宋体" w:hAnsi="宋体" w:cs="宋体"/>
                <w:color w:val="auto"/>
                <w:kern w:val="0"/>
                <w:sz w:val="21"/>
                <w:szCs w:val="21"/>
                <w:highlight w:val="none"/>
              </w:rPr>
            </w:pPr>
          </w:p>
        </w:tc>
        <w:tc>
          <w:tcPr>
            <w:tcW w:w="818" w:type="dxa"/>
            <w:shd w:val="clear" w:color="auto" w:fill="auto"/>
            <w:vAlign w:val="center"/>
          </w:tcPr>
          <w:p w14:paraId="16ED7E97">
            <w:pPr>
              <w:widowControl/>
              <w:jc w:val="center"/>
              <w:rPr>
                <w:rFonts w:ascii="宋体" w:hAnsi="宋体" w:cs="宋体"/>
                <w:color w:val="auto"/>
                <w:kern w:val="0"/>
                <w:sz w:val="21"/>
                <w:szCs w:val="21"/>
                <w:highlight w:val="none"/>
              </w:rPr>
            </w:pPr>
            <w:r>
              <w:rPr>
                <w:rFonts w:hint="eastAsia" w:asciiTheme="minorEastAsia" w:hAnsiTheme="minorEastAsia" w:eastAsiaTheme="minorEastAsia"/>
                <w:color w:val="auto"/>
                <w:sz w:val="21"/>
                <w:szCs w:val="21"/>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302" w:type="dxa"/>
            <w:shd w:val="clear" w:color="auto" w:fill="auto"/>
            <w:vAlign w:val="center"/>
          </w:tcPr>
          <w:p w14:paraId="5786E3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7798896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74"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08"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78" w:type="dxa"/>
            <w:shd w:val="clear" w:color="auto" w:fill="auto"/>
            <w:vAlign w:val="center"/>
          </w:tcPr>
          <w:p w14:paraId="57262BE6">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2120D58C">
            <w:pPr>
              <w:widowControl/>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25" w:type="dxa"/>
            <w:gridSpan w:val="3"/>
            <w:shd w:val="clear" w:color="auto" w:fill="auto"/>
            <w:noWrap/>
            <w:vAlign w:val="center"/>
          </w:tcPr>
          <w:p w14:paraId="6430B777">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608" w:type="dxa"/>
            <w:shd w:val="clear" w:color="auto" w:fill="auto"/>
            <w:noWrap/>
            <w:vAlign w:val="center"/>
          </w:tcPr>
          <w:p w14:paraId="3112D4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c>
          <w:tcPr>
            <w:tcW w:w="678" w:type="dxa"/>
            <w:shd w:val="clear" w:color="auto" w:fill="auto"/>
            <w:noWrap/>
            <w:vAlign w:val="center"/>
          </w:tcPr>
          <w:p w14:paraId="3FD03432">
            <w:pPr>
              <w:widowControl/>
              <w:jc w:val="center"/>
              <w:rPr>
                <w:rFonts w:ascii="宋体" w:hAnsi="宋体" w:cs="宋体"/>
                <w:color w:val="auto"/>
                <w:kern w:val="0"/>
                <w:sz w:val="21"/>
                <w:szCs w:val="21"/>
                <w:highlight w:val="none"/>
              </w:rPr>
            </w:pPr>
          </w:p>
        </w:tc>
        <w:tc>
          <w:tcPr>
            <w:tcW w:w="818" w:type="dxa"/>
            <w:shd w:val="clear" w:color="auto" w:fill="auto"/>
            <w:noWrap/>
            <w:vAlign w:val="center"/>
          </w:tcPr>
          <w:p w14:paraId="7A104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61B10124">
      <w:pPr>
        <w:pStyle w:val="27"/>
        <w:tabs>
          <w:tab w:val="left" w:pos="1050"/>
          <w:tab w:val="center" w:pos="4535"/>
        </w:tabs>
        <w:spacing w:line="360" w:lineRule="auto"/>
        <w:jc w:val="both"/>
        <w:outlineLvl w:val="0"/>
        <w:rPr>
          <w:rFonts w:hint="eastAsia"/>
          <w:b/>
          <w:bCs/>
          <w:color w:val="auto"/>
          <w:sz w:val="32"/>
          <w:szCs w:val="32"/>
          <w:highlight w:val="none"/>
        </w:rPr>
      </w:pPr>
      <w:bookmarkStart w:id="86" w:name="_Toc365"/>
      <w:bookmarkStart w:id="87" w:name="_Toc12491"/>
      <w:bookmarkStart w:id="88" w:name="_Toc24566"/>
    </w:p>
    <w:p w14:paraId="5D1A865B">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0"/>
      <w:bookmarkEnd w:id="81"/>
      <w:bookmarkEnd w:id="82"/>
      <w:bookmarkEnd w:id="83"/>
      <w:bookmarkEnd w:id="84"/>
      <w:bookmarkEnd w:id="86"/>
      <w:bookmarkEnd w:id="87"/>
      <w:bookmarkEnd w:id="88"/>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89" w:name="_Toc22175"/>
      <w:bookmarkStart w:id="90" w:name="_Toc14020"/>
      <w:bookmarkStart w:id="91" w:name="_Toc7276"/>
      <w:bookmarkStart w:id="92" w:name="_Toc14853"/>
      <w:bookmarkStart w:id="93" w:name="_Toc15050"/>
      <w:bookmarkStart w:id="94" w:name="_Toc3241"/>
      <w:bookmarkStart w:id="95" w:name="_Toc14591"/>
      <w:bookmarkStart w:id="96" w:name="_Toc3758"/>
      <w:bookmarkStart w:id="97" w:name="_Toc23685"/>
      <w:bookmarkStart w:id="98" w:name="_Toc18443"/>
      <w:bookmarkStart w:id="99" w:name="_Toc28957"/>
    </w:p>
    <w:p w14:paraId="5D9FBBCC">
      <w:pPr>
        <w:pStyle w:val="27"/>
        <w:spacing w:line="360" w:lineRule="auto"/>
        <w:jc w:val="center"/>
        <w:rPr>
          <w:b/>
          <w:bCs/>
          <w:color w:val="auto"/>
          <w:sz w:val="32"/>
          <w:szCs w:val="32"/>
          <w:highlight w:val="none"/>
        </w:rPr>
      </w:pPr>
    </w:p>
    <w:p w14:paraId="349E0767">
      <w:pPr>
        <w:pStyle w:val="27"/>
        <w:spacing w:line="360" w:lineRule="auto"/>
        <w:jc w:val="center"/>
        <w:rPr>
          <w:b/>
          <w:bCs/>
          <w:color w:val="auto"/>
          <w:sz w:val="32"/>
          <w:szCs w:val="32"/>
          <w:highlight w:val="none"/>
        </w:rPr>
      </w:pPr>
    </w:p>
    <w:p w14:paraId="1CC9520A">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00" w:name="_Toc19701"/>
      <w:bookmarkStart w:id="101" w:name="_Toc26085"/>
      <w:bookmarkStart w:id="102" w:name="_Toc6857"/>
      <w:bookmarkStart w:id="103" w:name="_Toc15848"/>
      <w:r>
        <w:rPr>
          <w:rFonts w:hint="eastAsia"/>
          <w:b/>
          <w:bCs/>
          <w:color w:val="auto"/>
          <w:sz w:val="32"/>
          <w:szCs w:val="32"/>
          <w:highlight w:val="none"/>
        </w:rPr>
        <w:t>法定代表人授权委托书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营业执照住所地址</w:t>
      </w:r>
      <w:r>
        <w:rPr>
          <w:rFonts w:hint="eastAsia"/>
          <w:color w:val="auto"/>
          <w:highlight w:val="none"/>
        </w:rPr>
        <w:t>）</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u w:val="single"/>
          <w:lang w:eastAsia="zh-CN"/>
        </w:rPr>
        <w:t>（二次）</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4" w:name="_Hlt10548694"/>
      <w:r>
        <w:rPr>
          <w:rFonts w:hint="eastAsia" w:ascii="宋体" w:hAnsi="宋体"/>
          <w:b/>
          <w:color w:val="auto"/>
          <w:sz w:val="24"/>
          <w:highlight w:val="none"/>
        </w:rPr>
        <w:t>注：</w:t>
      </w:r>
      <w:bookmarkEnd w:id="104"/>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518EE42C">
      <w:pPr>
        <w:spacing w:line="360" w:lineRule="auto"/>
        <w:ind w:left="525" w:leftChars="150" w:hanging="210" w:hangingChars="100"/>
        <w:rPr>
          <w:color w:val="auto"/>
          <w:highlight w:val="none"/>
        </w:rPr>
        <w:sectPr>
          <w:footerReference r:id="rId4"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05" w:name="_Toc17932"/>
      <w:bookmarkStart w:id="106" w:name="_Toc16816"/>
      <w:bookmarkStart w:id="107" w:name="_Toc2196"/>
      <w:bookmarkStart w:id="108" w:name="_Toc24705"/>
      <w:bookmarkStart w:id="109" w:name="_Toc27834"/>
      <w:bookmarkStart w:id="110" w:name="_Toc25012"/>
      <w:bookmarkStart w:id="111" w:name="_Toc14093"/>
      <w:bookmarkStart w:id="112" w:name="_Toc11836"/>
      <w:bookmarkStart w:id="113" w:name="_Toc9239"/>
      <w:bookmarkStart w:id="114" w:name="_Toc14321"/>
      <w:bookmarkStart w:id="115" w:name="_Toc16193"/>
      <w:bookmarkStart w:id="116" w:name="_Toc21430"/>
      <w:bookmarkStart w:id="117" w:name="_Toc11034"/>
      <w:bookmarkStart w:id="118" w:name="_Toc5396"/>
      <w:bookmarkStart w:id="119" w:name="_Toc11984"/>
      <w:bookmarkStart w:id="120" w:name="_Toc19803"/>
      <w:bookmarkStart w:id="121" w:name="_Toc1521"/>
      <w:r>
        <w:rPr>
          <w:rFonts w:hint="eastAsia"/>
          <w:b/>
          <w:bCs/>
          <w:sz w:val="28"/>
          <w:szCs w:val="28"/>
        </w:rPr>
        <w:t>公平竞争承诺书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w:t>
      </w:r>
      <w:r>
        <w:rPr>
          <w:rFonts w:hint="eastAsia"/>
          <w:szCs w:val="21"/>
          <w:u w:val="single"/>
          <w:lang w:eastAsia="zh-CN"/>
        </w:rPr>
        <w:t>（二次）</w:t>
      </w:r>
      <w:r>
        <w:rPr>
          <w:rFonts w:hint="eastAsia"/>
          <w:szCs w:val="21"/>
          <w:u w:val="single"/>
        </w:rPr>
        <w:t>（项目编号：******）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22" w:name="_Toc13586"/>
      <w:r>
        <w:rPr>
          <w:rFonts w:hint="eastAsia"/>
          <w:szCs w:val="21"/>
        </w:rPr>
        <w:t>3.保证不私下接触贵单位负责采购组织工作的人员及相关领导。 </w:t>
      </w:r>
      <w:bookmarkEnd w:id="12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4FC31456">
      <w:pPr>
        <w:spacing w:line="400" w:lineRule="exact"/>
        <w:rPr>
          <w:rFonts w:ascii="宋体" w:hAnsi="宋体"/>
          <w:b/>
          <w:color w:val="auto"/>
          <w:sz w:val="36"/>
          <w:szCs w:val="36"/>
          <w:highlight w:val="none"/>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1A82A7DF">
      <w:pPr>
        <w:pStyle w:val="8"/>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23" w:name="_Toc19080"/>
      <w:bookmarkStart w:id="124" w:name="_Toc10009"/>
      <w:bookmarkStart w:id="125" w:name="_Toc28881"/>
      <w:bookmarkStart w:id="126" w:name="_Toc5541"/>
      <w:r>
        <w:rPr>
          <w:rFonts w:hint="eastAsia" w:ascii="仿宋" w:hAnsi="仿宋" w:eastAsia="仿宋" w:cs="宋体"/>
          <w:b/>
          <w:color w:val="auto"/>
          <w:kern w:val="0"/>
          <w:sz w:val="24"/>
          <w:szCs w:val="32"/>
          <w:highlight w:val="none"/>
        </w:rPr>
        <w:t>无专机专用耗材保证函(无专机专用耗材设备)</w:t>
      </w:r>
      <w:bookmarkEnd w:id="123"/>
      <w:bookmarkEnd w:id="124"/>
      <w:bookmarkEnd w:id="125"/>
      <w:bookmarkEnd w:id="126"/>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27" w:name="_Toc8464"/>
      <w:bookmarkStart w:id="128" w:name="_Toc22349"/>
      <w:bookmarkStart w:id="129" w:name="_Toc6773"/>
      <w:bookmarkStart w:id="130" w:name="_Toc12986"/>
      <w:bookmarkStart w:id="131" w:name="_Toc5237"/>
      <w:bookmarkStart w:id="132" w:name="_Toc4538"/>
      <w:bookmarkStart w:id="133" w:name="_Toc12567"/>
      <w:bookmarkStart w:id="134" w:name="_Toc9085"/>
      <w:bookmarkStart w:id="135" w:name="_Toc1097"/>
      <w:bookmarkStart w:id="136" w:name="_Toc9308"/>
      <w:bookmarkStart w:id="137" w:name="_Toc2372"/>
      <w:bookmarkStart w:id="138" w:name="_Toc21571"/>
      <w:bookmarkStart w:id="139" w:name="_Toc20949"/>
      <w:bookmarkStart w:id="140" w:name="_Toc9813"/>
      <w:bookmarkStart w:id="141" w:name="_Toc29986"/>
      <w:r>
        <w:rPr>
          <w:rFonts w:hint="eastAsia"/>
          <w:b/>
          <w:bCs/>
          <w:color w:val="auto"/>
          <w:sz w:val="32"/>
          <w:szCs w:val="32"/>
          <w:highlight w:val="none"/>
        </w:rPr>
        <w:t>关于资格和响应文件的声明函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w:t>
      </w:r>
      <w:r>
        <w:rPr>
          <w:rFonts w:hint="eastAsia" w:ascii="宋体" w:hAnsi="宋体"/>
          <w:color w:val="auto"/>
          <w:sz w:val="24"/>
          <w:highlight w:val="none"/>
          <w:lang w:eastAsia="zh-CN"/>
        </w:rPr>
        <w:t>（二次）</w:t>
      </w:r>
      <w:r>
        <w:rPr>
          <w:rFonts w:hint="eastAsia" w:ascii="宋体" w:hAnsi="宋体"/>
          <w:color w:val="auto"/>
          <w:sz w:val="24"/>
          <w:highlight w:val="none"/>
        </w:rPr>
        <w:t>(项目编号：****)，本签字人愿意参加本项目的院内采购活动，提供采购文件中规定的货物、工程及服务，并证明提交的下列文件和说明是准确的和真实的，并作出如下声明：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42" w:name="_Toc32039"/>
      <w:bookmarkStart w:id="143" w:name="_Toc11483"/>
      <w:r>
        <w:rPr>
          <w:rFonts w:hint="eastAsia"/>
          <w:b/>
          <w:bCs/>
          <w:color w:val="auto"/>
          <w:kern w:val="0"/>
          <w:sz w:val="32"/>
          <w:szCs w:val="36"/>
          <w:highlight w:val="none"/>
        </w:rPr>
        <w:t xml:space="preserve">第六部分  </w:t>
      </w:r>
      <w:bookmarkStart w:id="144" w:name="_Toc91515614"/>
      <w:r>
        <w:rPr>
          <w:rFonts w:hint="eastAsia"/>
          <w:b/>
          <w:bCs/>
          <w:color w:val="auto"/>
          <w:kern w:val="0"/>
          <w:sz w:val="32"/>
          <w:szCs w:val="36"/>
          <w:highlight w:val="none"/>
        </w:rPr>
        <w:t>合同模板</w:t>
      </w:r>
      <w:bookmarkEnd w:id="142"/>
      <w:bookmarkEnd w:id="143"/>
      <w:bookmarkEnd w:id="144"/>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45" w:name="EB96da972056de4385935c5eeed9aedf73"/>
    </w:p>
    <w:bookmarkEnd w:id="145"/>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w:t>
      </w:r>
      <w:r>
        <w:rPr>
          <w:rFonts w:hint="eastAsia" w:ascii="黑体" w:hAnsi="黑体" w:eastAsia="黑体" w:cs="黑体"/>
          <w:b/>
          <w:bCs/>
          <w:color w:val="auto"/>
          <w:sz w:val="44"/>
          <w:szCs w:val="44"/>
          <w:highlight w:val="none"/>
          <w:lang w:eastAsia="zh-CN"/>
        </w:rPr>
        <w:t>（二次）</w:t>
      </w:r>
      <w:r>
        <w:rPr>
          <w:rFonts w:hint="eastAsia" w:ascii="黑体" w:hAnsi="黑体" w:eastAsia="黑体" w:cs="黑体"/>
          <w:b/>
          <w:bCs/>
          <w:color w:val="auto"/>
          <w:sz w:val="44"/>
          <w:szCs w:val="44"/>
          <w:highlight w:val="none"/>
        </w:rPr>
        <w:t>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181B6A63">
      <w:pPr>
        <w:widowControl/>
        <w:spacing w:line="360" w:lineRule="auto"/>
        <w:ind w:firstLine="301" w:firstLineChars="100"/>
        <w:rPr>
          <w:rFonts w:ascii="宋体" w:hAnsi="宋体" w:cs="宋体"/>
          <w:color w:val="auto"/>
          <w:kern w:val="0"/>
          <w:sz w:val="30"/>
          <w:szCs w:val="30"/>
          <w:highlight w:val="none"/>
        </w:rPr>
        <w:sectPr>
          <w:headerReference r:id="rId5"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rFonts w:hint="eastAsia"/>
          <w:b/>
          <w:color w:val="auto"/>
          <w:sz w:val="28"/>
          <w:highlight w:val="none"/>
          <w:lang w:eastAsia="zh-CN"/>
        </w:rPr>
        <w:t>（二次）</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w:t>
      </w:r>
      <w:r>
        <w:rPr>
          <w:rFonts w:hint="eastAsia" w:asciiTheme="minorEastAsia" w:hAnsiTheme="minorEastAsia" w:eastAsiaTheme="minorEastAsia" w:cstheme="minorEastAsia"/>
          <w:color w:val="auto"/>
          <w:szCs w:val="21"/>
          <w:highlight w:val="none"/>
          <w:lang w:eastAsia="zh-CN"/>
        </w:rPr>
        <w:t>（二次）</w:t>
      </w:r>
      <w:r>
        <w:rPr>
          <w:rFonts w:hint="eastAsia" w:asciiTheme="minorEastAsia" w:hAnsiTheme="minorEastAsia" w:eastAsiaTheme="minorEastAsia" w:cstheme="minorEastAsia"/>
          <w:color w:val="auto"/>
          <w:szCs w:val="21"/>
          <w:highlight w:val="none"/>
        </w:rPr>
        <w:t>(项目编号：******）的采购结果，按照《中华人民共和国民法典》合同编相关规定，甲、乙双方在平等互利的基础上，经协商一致确定，为明确双方的权利和义务，特签订本合同，共同遵守。具体条款如下：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w:t>
      </w:r>
      <w:r>
        <w:rPr>
          <w:rFonts w:hint="eastAsia" w:asciiTheme="minorEastAsia" w:hAnsiTheme="minorEastAsia" w:eastAsiaTheme="minorEastAsia" w:cstheme="minorEastAsia"/>
          <w:color w:val="auto"/>
          <w:szCs w:val="21"/>
          <w:highlight w:val="none"/>
          <w:lang w:eastAsia="zh-CN"/>
        </w:rPr>
        <w:t>（需提供相关证明材料）</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甲方核对无误后，</w:t>
      </w:r>
      <w:r>
        <w:rPr>
          <w:rFonts w:hint="eastAsia" w:asciiTheme="minorEastAsia" w:hAnsiTheme="minorEastAsia" w:eastAsiaTheme="minorEastAsia" w:cstheme="minorEastAsia"/>
          <w:color w:val="auto"/>
          <w:szCs w:val="21"/>
          <w:highlight w:val="none"/>
        </w:rPr>
        <w:t>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4B866AA4">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ECC313D">
      <w:pPr>
        <w:pStyle w:val="23"/>
        <w:rPr>
          <w:rFonts w:ascii="宋体" w:hAnsi="宋体" w:cs="Arial"/>
          <w:b/>
          <w:color w:val="auto"/>
          <w:sz w:val="24"/>
          <w:highlight w:val="none"/>
        </w:rPr>
      </w:pPr>
    </w:p>
    <w:p w14:paraId="757DD1CD">
      <w:pPr>
        <w:pStyle w:val="23"/>
        <w:rPr>
          <w:rFonts w:ascii="宋体" w:hAnsi="宋体" w:cs="Arial"/>
          <w:b/>
          <w:color w:val="auto"/>
          <w:sz w:val="24"/>
          <w:highlight w:val="none"/>
        </w:rPr>
      </w:pPr>
    </w:p>
    <w:p w14:paraId="6122DE76">
      <w:pPr>
        <w:pStyle w:val="23"/>
        <w:rPr>
          <w:rFonts w:ascii="宋体" w:hAnsi="宋体" w:cs="Arial"/>
          <w:b/>
          <w:color w:val="auto"/>
          <w:sz w:val="24"/>
          <w:highlight w:val="none"/>
        </w:rPr>
      </w:pPr>
    </w:p>
    <w:p w14:paraId="5D5FCFDE">
      <w:pPr>
        <w:pStyle w:val="23"/>
        <w:rPr>
          <w:rFonts w:ascii="宋体" w:hAnsi="宋体" w:cs="Arial"/>
          <w:b/>
          <w:color w:val="auto"/>
          <w:sz w:val="24"/>
          <w:highlight w:val="none"/>
        </w:rPr>
      </w:pPr>
    </w:p>
    <w:p w14:paraId="2FDAF3DB">
      <w:pPr>
        <w:pStyle w:val="13"/>
        <w:outlineLvl w:val="0"/>
        <w:rPr>
          <w:rFonts w:asciiTheme="minorEastAsia" w:hAnsiTheme="minorEastAsia" w:eastAsiaTheme="minorEastAsia"/>
          <w:b/>
          <w:color w:val="auto"/>
          <w:sz w:val="24"/>
          <w:highlight w:val="none"/>
        </w:rPr>
      </w:pPr>
      <w:bookmarkStart w:id="146" w:name="_Toc27318"/>
      <w:bookmarkStart w:id="147" w:name="_Toc25701"/>
      <w:bookmarkStart w:id="148" w:name="_Toc3458"/>
      <w:bookmarkStart w:id="149" w:name="_Toc15683"/>
      <w:r>
        <w:rPr>
          <w:rFonts w:hint="eastAsia" w:asciiTheme="minorEastAsia" w:hAnsiTheme="minorEastAsia" w:eastAsiaTheme="minorEastAsia"/>
          <w:b/>
          <w:color w:val="auto"/>
          <w:sz w:val="24"/>
          <w:highlight w:val="none"/>
        </w:rPr>
        <w:t>附件1</w:t>
      </w:r>
      <w:bookmarkEnd w:id="146"/>
      <w:bookmarkEnd w:id="147"/>
      <w:bookmarkEnd w:id="148"/>
      <w:bookmarkEnd w:id="149"/>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otisSansSerif">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A46908"/>
    <w:rsid w:val="02D2752A"/>
    <w:rsid w:val="02F34145"/>
    <w:rsid w:val="035148F2"/>
    <w:rsid w:val="03766311"/>
    <w:rsid w:val="039C5DA8"/>
    <w:rsid w:val="03B23DD3"/>
    <w:rsid w:val="03BB73A3"/>
    <w:rsid w:val="03F37F57"/>
    <w:rsid w:val="047C053B"/>
    <w:rsid w:val="054C370F"/>
    <w:rsid w:val="0584434F"/>
    <w:rsid w:val="06320987"/>
    <w:rsid w:val="064621DB"/>
    <w:rsid w:val="067C2431"/>
    <w:rsid w:val="06D53D90"/>
    <w:rsid w:val="07155011"/>
    <w:rsid w:val="071B55C3"/>
    <w:rsid w:val="0738380D"/>
    <w:rsid w:val="075E248C"/>
    <w:rsid w:val="076C043D"/>
    <w:rsid w:val="07717FE4"/>
    <w:rsid w:val="08323CDC"/>
    <w:rsid w:val="08C07E24"/>
    <w:rsid w:val="08C946BC"/>
    <w:rsid w:val="095D5764"/>
    <w:rsid w:val="09DA1040"/>
    <w:rsid w:val="0A460D6B"/>
    <w:rsid w:val="0A726737"/>
    <w:rsid w:val="0A7D072C"/>
    <w:rsid w:val="0AAE36E1"/>
    <w:rsid w:val="0ADB0F46"/>
    <w:rsid w:val="0AE41CDE"/>
    <w:rsid w:val="0B3B3792"/>
    <w:rsid w:val="0C21655A"/>
    <w:rsid w:val="0C6E02C3"/>
    <w:rsid w:val="0C7D0976"/>
    <w:rsid w:val="0C865B71"/>
    <w:rsid w:val="0CCC323C"/>
    <w:rsid w:val="0CEA502E"/>
    <w:rsid w:val="0D070E59"/>
    <w:rsid w:val="0D565967"/>
    <w:rsid w:val="0D6C49AA"/>
    <w:rsid w:val="0D987605"/>
    <w:rsid w:val="0E3177FA"/>
    <w:rsid w:val="0E7C0F26"/>
    <w:rsid w:val="0E7E11EB"/>
    <w:rsid w:val="0EBD7892"/>
    <w:rsid w:val="0F24110D"/>
    <w:rsid w:val="0FD97D81"/>
    <w:rsid w:val="0FFA00C0"/>
    <w:rsid w:val="100C6724"/>
    <w:rsid w:val="107C5DD0"/>
    <w:rsid w:val="10C34956"/>
    <w:rsid w:val="10F93609"/>
    <w:rsid w:val="1111121D"/>
    <w:rsid w:val="111451B1"/>
    <w:rsid w:val="11985EB2"/>
    <w:rsid w:val="11987B90"/>
    <w:rsid w:val="11AD363C"/>
    <w:rsid w:val="11B5417B"/>
    <w:rsid w:val="12D44A81"/>
    <w:rsid w:val="12FF7C3B"/>
    <w:rsid w:val="13A07EA8"/>
    <w:rsid w:val="13C0284D"/>
    <w:rsid w:val="14223741"/>
    <w:rsid w:val="14400F74"/>
    <w:rsid w:val="148E0F6C"/>
    <w:rsid w:val="14A8633C"/>
    <w:rsid w:val="14B95E54"/>
    <w:rsid w:val="14C44CA4"/>
    <w:rsid w:val="14F07D19"/>
    <w:rsid w:val="15156CCE"/>
    <w:rsid w:val="153B2D0D"/>
    <w:rsid w:val="15634011"/>
    <w:rsid w:val="159837B8"/>
    <w:rsid w:val="15D01DAE"/>
    <w:rsid w:val="15E95FCC"/>
    <w:rsid w:val="16622EAD"/>
    <w:rsid w:val="16FA3767"/>
    <w:rsid w:val="17FA27F7"/>
    <w:rsid w:val="180D6E90"/>
    <w:rsid w:val="18583300"/>
    <w:rsid w:val="18B660FA"/>
    <w:rsid w:val="19245736"/>
    <w:rsid w:val="19B02442"/>
    <w:rsid w:val="19B769DA"/>
    <w:rsid w:val="1A1E1C90"/>
    <w:rsid w:val="1A4C3836"/>
    <w:rsid w:val="1AD070FF"/>
    <w:rsid w:val="1AE64524"/>
    <w:rsid w:val="1BA837CD"/>
    <w:rsid w:val="1BF260EF"/>
    <w:rsid w:val="1BF92B6C"/>
    <w:rsid w:val="1C2C5199"/>
    <w:rsid w:val="1C3034D1"/>
    <w:rsid w:val="1C675470"/>
    <w:rsid w:val="1C7656A8"/>
    <w:rsid w:val="1C862732"/>
    <w:rsid w:val="1C994B22"/>
    <w:rsid w:val="1CC865E3"/>
    <w:rsid w:val="1CD153A7"/>
    <w:rsid w:val="1CFA688A"/>
    <w:rsid w:val="1D1E53EE"/>
    <w:rsid w:val="1D73541C"/>
    <w:rsid w:val="1DC73F81"/>
    <w:rsid w:val="1DD7144A"/>
    <w:rsid w:val="1DFC6799"/>
    <w:rsid w:val="1E517A74"/>
    <w:rsid w:val="1F176598"/>
    <w:rsid w:val="1F4C5B16"/>
    <w:rsid w:val="1F4F62B8"/>
    <w:rsid w:val="1F6E6F3E"/>
    <w:rsid w:val="1F8C04FC"/>
    <w:rsid w:val="1FA1578C"/>
    <w:rsid w:val="1FA45F04"/>
    <w:rsid w:val="1FAE3405"/>
    <w:rsid w:val="201D0542"/>
    <w:rsid w:val="20883077"/>
    <w:rsid w:val="20B25C45"/>
    <w:rsid w:val="20DB0292"/>
    <w:rsid w:val="21614A2B"/>
    <w:rsid w:val="21A7260E"/>
    <w:rsid w:val="2244060A"/>
    <w:rsid w:val="22C22BF8"/>
    <w:rsid w:val="23224138"/>
    <w:rsid w:val="237A44F5"/>
    <w:rsid w:val="23D25AEA"/>
    <w:rsid w:val="243323DA"/>
    <w:rsid w:val="243D4775"/>
    <w:rsid w:val="244A4D1A"/>
    <w:rsid w:val="24561B4D"/>
    <w:rsid w:val="24782FDE"/>
    <w:rsid w:val="248D7E61"/>
    <w:rsid w:val="24D76CB4"/>
    <w:rsid w:val="251440F9"/>
    <w:rsid w:val="26565926"/>
    <w:rsid w:val="26942EF8"/>
    <w:rsid w:val="26B46E17"/>
    <w:rsid w:val="26E25288"/>
    <w:rsid w:val="27555203"/>
    <w:rsid w:val="27B0758A"/>
    <w:rsid w:val="27BA21B7"/>
    <w:rsid w:val="2813078C"/>
    <w:rsid w:val="28233068"/>
    <w:rsid w:val="28716EFA"/>
    <w:rsid w:val="2899001E"/>
    <w:rsid w:val="28AC50DA"/>
    <w:rsid w:val="28F05BE9"/>
    <w:rsid w:val="28FA298C"/>
    <w:rsid w:val="290037C9"/>
    <w:rsid w:val="290D4568"/>
    <w:rsid w:val="291658E9"/>
    <w:rsid w:val="292E7041"/>
    <w:rsid w:val="296F2D34"/>
    <w:rsid w:val="29BA46F0"/>
    <w:rsid w:val="29DE75C4"/>
    <w:rsid w:val="29F7222B"/>
    <w:rsid w:val="2A85242B"/>
    <w:rsid w:val="2B694EC9"/>
    <w:rsid w:val="2B906F6D"/>
    <w:rsid w:val="2C39766C"/>
    <w:rsid w:val="2C7F4488"/>
    <w:rsid w:val="2C805234"/>
    <w:rsid w:val="2CC55886"/>
    <w:rsid w:val="2CDC0483"/>
    <w:rsid w:val="2CF63C91"/>
    <w:rsid w:val="2D22434F"/>
    <w:rsid w:val="2D247BFB"/>
    <w:rsid w:val="2D522E91"/>
    <w:rsid w:val="2DAD7DFD"/>
    <w:rsid w:val="2DBE4A99"/>
    <w:rsid w:val="2DDC5444"/>
    <w:rsid w:val="2E46739B"/>
    <w:rsid w:val="2E563044"/>
    <w:rsid w:val="2EB43A90"/>
    <w:rsid w:val="2EB65903"/>
    <w:rsid w:val="2ED34A16"/>
    <w:rsid w:val="2F002096"/>
    <w:rsid w:val="2F2B6123"/>
    <w:rsid w:val="2FB63264"/>
    <w:rsid w:val="307A0735"/>
    <w:rsid w:val="30894E1C"/>
    <w:rsid w:val="309C4B4F"/>
    <w:rsid w:val="30CF1B3A"/>
    <w:rsid w:val="315218E6"/>
    <w:rsid w:val="316513E5"/>
    <w:rsid w:val="31696552"/>
    <w:rsid w:val="31800233"/>
    <w:rsid w:val="31927F10"/>
    <w:rsid w:val="322A1CE7"/>
    <w:rsid w:val="329F4C2C"/>
    <w:rsid w:val="32C001FC"/>
    <w:rsid w:val="32CE6445"/>
    <w:rsid w:val="33497717"/>
    <w:rsid w:val="33EE68D8"/>
    <w:rsid w:val="341D307C"/>
    <w:rsid w:val="34994CCB"/>
    <w:rsid w:val="34D6158E"/>
    <w:rsid w:val="351B0104"/>
    <w:rsid w:val="355A37FC"/>
    <w:rsid w:val="355B0E0A"/>
    <w:rsid w:val="35742812"/>
    <w:rsid w:val="359C5713"/>
    <w:rsid w:val="35CA7EC6"/>
    <w:rsid w:val="35E4184E"/>
    <w:rsid w:val="35F12D98"/>
    <w:rsid w:val="3627310D"/>
    <w:rsid w:val="3752323C"/>
    <w:rsid w:val="3787591B"/>
    <w:rsid w:val="37893954"/>
    <w:rsid w:val="38183C99"/>
    <w:rsid w:val="38935A50"/>
    <w:rsid w:val="38AC7253"/>
    <w:rsid w:val="38E86458"/>
    <w:rsid w:val="39326269"/>
    <w:rsid w:val="39573D91"/>
    <w:rsid w:val="39D62331"/>
    <w:rsid w:val="39D8471E"/>
    <w:rsid w:val="39E207BF"/>
    <w:rsid w:val="3A0410CF"/>
    <w:rsid w:val="3A5C70FE"/>
    <w:rsid w:val="3AA649D4"/>
    <w:rsid w:val="3AB91D2C"/>
    <w:rsid w:val="3AF37D8C"/>
    <w:rsid w:val="3B7F1C91"/>
    <w:rsid w:val="3BEF0F0D"/>
    <w:rsid w:val="3BF9256D"/>
    <w:rsid w:val="3C066B3F"/>
    <w:rsid w:val="3C0A2744"/>
    <w:rsid w:val="3C371BD0"/>
    <w:rsid w:val="3C52785C"/>
    <w:rsid w:val="3CD86573"/>
    <w:rsid w:val="3CE80111"/>
    <w:rsid w:val="3CE93077"/>
    <w:rsid w:val="3CEA6507"/>
    <w:rsid w:val="3D6C74FD"/>
    <w:rsid w:val="3D8536C8"/>
    <w:rsid w:val="3DAC3EF8"/>
    <w:rsid w:val="3DC2196D"/>
    <w:rsid w:val="3E3D2DA2"/>
    <w:rsid w:val="3E733530"/>
    <w:rsid w:val="3ED7163A"/>
    <w:rsid w:val="3EF1250A"/>
    <w:rsid w:val="3F52287D"/>
    <w:rsid w:val="3F787C67"/>
    <w:rsid w:val="3F8715F7"/>
    <w:rsid w:val="3FC858DC"/>
    <w:rsid w:val="3FEB602E"/>
    <w:rsid w:val="40A95E96"/>
    <w:rsid w:val="40EE536A"/>
    <w:rsid w:val="4121517C"/>
    <w:rsid w:val="413656D6"/>
    <w:rsid w:val="413E130B"/>
    <w:rsid w:val="417A6EDD"/>
    <w:rsid w:val="42520175"/>
    <w:rsid w:val="42610076"/>
    <w:rsid w:val="42C52901"/>
    <w:rsid w:val="42F736CA"/>
    <w:rsid w:val="432E501B"/>
    <w:rsid w:val="43F54F5F"/>
    <w:rsid w:val="44546201"/>
    <w:rsid w:val="445F5435"/>
    <w:rsid w:val="44A97AE4"/>
    <w:rsid w:val="44B4176F"/>
    <w:rsid w:val="44BB561C"/>
    <w:rsid w:val="45442C68"/>
    <w:rsid w:val="456A6EAA"/>
    <w:rsid w:val="459045D4"/>
    <w:rsid w:val="45D26D76"/>
    <w:rsid w:val="46DB2F1F"/>
    <w:rsid w:val="473A6662"/>
    <w:rsid w:val="4750593E"/>
    <w:rsid w:val="47C92F7B"/>
    <w:rsid w:val="47E6500A"/>
    <w:rsid w:val="48147269"/>
    <w:rsid w:val="485F18F6"/>
    <w:rsid w:val="48692CBF"/>
    <w:rsid w:val="491A1961"/>
    <w:rsid w:val="493C3F49"/>
    <w:rsid w:val="494516EF"/>
    <w:rsid w:val="495913D8"/>
    <w:rsid w:val="49FC2FAB"/>
    <w:rsid w:val="4A09189D"/>
    <w:rsid w:val="4A2B5838"/>
    <w:rsid w:val="4A38509F"/>
    <w:rsid w:val="4A77668A"/>
    <w:rsid w:val="4A7B1730"/>
    <w:rsid w:val="4ACF69DD"/>
    <w:rsid w:val="4B4375C7"/>
    <w:rsid w:val="4B6B069D"/>
    <w:rsid w:val="4B78393E"/>
    <w:rsid w:val="4BFE6267"/>
    <w:rsid w:val="4C2630C7"/>
    <w:rsid w:val="4C5B5CAE"/>
    <w:rsid w:val="4CB709E2"/>
    <w:rsid w:val="4CEC2563"/>
    <w:rsid w:val="4D0E072B"/>
    <w:rsid w:val="4D4A5495"/>
    <w:rsid w:val="4D6D36A4"/>
    <w:rsid w:val="4DB84D64"/>
    <w:rsid w:val="4DD75A9E"/>
    <w:rsid w:val="4E0039F5"/>
    <w:rsid w:val="4E1F24C4"/>
    <w:rsid w:val="4E5403A8"/>
    <w:rsid w:val="4E5E5E11"/>
    <w:rsid w:val="4E9904C8"/>
    <w:rsid w:val="4EC01691"/>
    <w:rsid w:val="4EF851EF"/>
    <w:rsid w:val="4F2E3366"/>
    <w:rsid w:val="4F3767B4"/>
    <w:rsid w:val="4F771DC3"/>
    <w:rsid w:val="4FB355BA"/>
    <w:rsid w:val="4FC56AF0"/>
    <w:rsid w:val="504A6682"/>
    <w:rsid w:val="50520ABE"/>
    <w:rsid w:val="50D43B78"/>
    <w:rsid w:val="50DE4FD7"/>
    <w:rsid w:val="51134562"/>
    <w:rsid w:val="512B0369"/>
    <w:rsid w:val="51B740A0"/>
    <w:rsid w:val="51B975FA"/>
    <w:rsid w:val="51C3398D"/>
    <w:rsid w:val="52254744"/>
    <w:rsid w:val="525940CF"/>
    <w:rsid w:val="52B13FD2"/>
    <w:rsid w:val="5333644E"/>
    <w:rsid w:val="53432B32"/>
    <w:rsid w:val="535350EA"/>
    <w:rsid w:val="53773B61"/>
    <w:rsid w:val="539A41BB"/>
    <w:rsid w:val="541859EC"/>
    <w:rsid w:val="54794E03"/>
    <w:rsid w:val="54857CFC"/>
    <w:rsid w:val="55B91768"/>
    <w:rsid w:val="561843C9"/>
    <w:rsid w:val="568A3B26"/>
    <w:rsid w:val="5699320F"/>
    <w:rsid w:val="56B91708"/>
    <w:rsid w:val="56D86640"/>
    <w:rsid w:val="57513563"/>
    <w:rsid w:val="577435D6"/>
    <w:rsid w:val="57EF2F07"/>
    <w:rsid w:val="57FE4C56"/>
    <w:rsid w:val="587703E3"/>
    <w:rsid w:val="589725A1"/>
    <w:rsid w:val="5922540F"/>
    <w:rsid w:val="59443607"/>
    <w:rsid w:val="5A612F88"/>
    <w:rsid w:val="5AC4067B"/>
    <w:rsid w:val="5ADF607A"/>
    <w:rsid w:val="5B1E6C40"/>
    <w:rsid w:val="5B4438A4"/>
    <w:rsid w:val="5B6D05DD"/>
    <w:rsid w:val="5B737397"/>
    <w:rsid w:val="5B9A1552"/>
    <w:rsid w:val="5C1A2297"/>
    <w:rsid w:val="5C1F26E8"/>
    <w:rsid w:val="5C2303CB"/>
    <w:rsid w:val="5C291C9D"/>
    <w:rsid w:val="5C4557E5"/>
    <w:rsid w:val="5C8B31BA"/>
    <w:rsid w:val="5CB50119"/>
    <w:rsid w:val="5CFB0534"/>
    <w:rsid w:val="5D223DF8"/>
    <w:rsid w:val="5D3A105C"/>
    <w:rsid w:val="5D67216D"/>
    <w:rsid w:val="5D852344"/>
    <w:rsid w:val="5DD9141E"/>
    <w:rsid w:val="5E3C6BDC"/>
    <w:rsid w:val="5E792165"/>
    <w:rsid w:val="5E8230D2"/>
    <w:rsid w:val="5F795ED8"/>
    <w:rsid w:val="5F905B76"/>
    <w:rsid w:val="5FE63B56"/>
    <w:rsid w:val="601D2D07"/>
    <w:rsid w:val="609703C4"/>
    <w:rsid w:val="61DA1F74"/>
    <w:rsid w:val="61E233E4"/>
    <w:rsid w:val="62294A24"/>
    <w:rsid w:val="624162F5"/>
    <w:rsid w:val="62566DFA"/>
    <w:rsid w:val="62610083"/>
    <w:rsid w:val="6261664C"/>
    <w:rsid w:val="62F6059B"/>
    <w:rsid w:val="63675036"/>
    <w:rsid w:val="63966F89"/>
    <w:rsid w:val="63995DE9"/>
    <w:rsid w:val="63A611BA"/>
    <w:rsid w:val="63AE4945"/>
    <w:rsid w:val="63AF3EC4"/>
    <w:rsid w:val="63F6324E"/>
    <w:rsid w:val="643B3538"/>
    <w:rsid w:val="64501C5F"/>
    <w:rsid w:val="64504D2E"/>
    <w:rsid w:val="647D182B"/>
    <w:rsid w:val="650E2EA2"/>
    <w:rsid w:val="652B653A"/>
    <w:rsid w:val="65890FFB"/>
    <w:rsid w:val="658925AF"/>
    <w:rsid w:val="65D375A4"/>
    <w:rsid w:val="66005C9D"/>
    <w:rsid w:val="66930864"/>
    <w:rsid w:val="66A34226"/>
    <w:rsid w:val="67206C22"/>
    <w:rsid w:val="685D273E"/>
    <w:rsid w:val="687063BF"/>
    <w:rsid w:val="688B4586"/>
    <w:rsid w:val="689535B9"/>
    <w:rsid w:val="68B27404"/>
    <w:rsid w:val="68E933F7"/>
    <w:rsid w:val="694926E6"/>
    <w:rsid w:val="69660446"/>
    <w:rsid w:val="69E53D98"/>
    <w:rsid w:val="69ED4F00"/>
    <w:rsid w:val="6A1E198E"/>
    <w:rsid w:val="6A4C0196"/>
    <w:rsid w:val="6A8C571F"/>
    <w:rsid w:val="6AC52C01"/>
    <w:rsid w:val="6AC95DD5"/>
    <w:rsid w:val="6AE5406E"/>
    <w:rsid w:val="6B907B50"/>
    <w:rsid w:val="6BA01447"/>
    <w:rsid w:val="6C063B86"/>
    <w:rsid w:val="6C483142"/>
    <w:rsid w:val="6C7E3EFB"/>
    <w:rsid w:val="6CF00C27"/>
    <w:rsid w:val="6D3278CD"/>
    <w:rsid w:val="6D616D7B"/>
    <w:rsid w:val="6D971A88"/>
    <w:rsid w:val="6E0C43BB"/>
    <w:rsid w:val="6E122C37"/>
    <w:rsid w:val="6E3F653F"/>
    <w:rsid w:val="6E4F3F34"/>
    <w:rsid w:val="6E5814CB"/>
    <w:rsid w:val="6F125E32"/>
    <w:rsid w:val="6F3062D4"/>
    <w:rsid w:val="6F6513F8"/>
    <w:rsid w:val="6F6F2711"/>
    <w:rsid w:val="6FC65D7B"/>
    <w:rsid w:val="6FEF3153"/>
    <w:rsid w:val="704A7DF5"/>
    <w:rsid w:val="705E55CD"/>
    <w:rsid w:val="705F6BB4"/>
    <w:rsid w:val="708E10B8"/>
    <w:rsid w:val="70E265CD"/>
    <w:rsid w:val="70F2261F"/>
    <w:rsid w:val="71683636"/>
    <w:rsid w:val="71D376CA"/>
    <w:rsid w:val="72113DDC"/>
    <w:rsid w:val="73350423"/>
    <w:rsid w:val="738343C3"/>
    <w:rsid w:val="74561EEC"/>
    <w:rsid w:val="748D2580"/>
    <w:rsid w:val="74A50AEE"/>
    <w:rsid w:val="74CB0B2C"/>
    <w:rsid w:val="75520448"/>
    <w:rsid w:val="75564CF6"/>
    <w:rsid w:val="75996CCD"/>
    <w:rsid w:val="75F93D0D"/>
    <w:rsid w:val="76073EC6"/>
    <w:rsid w:val="763740F7"/>
    <w:rsid w:val="765021A6"/>
    <w:rsid w:val="766729D8"/>
    <w:rsid w:val="766A6123"/>
    <w:rsid w:val="768A637D"/>
    <w:rsid w:val="76C306EB"/>
    <w:rsid w:val="76EB738F"/>
    <w:rsid w:val="775F306F"/>
    <w:rsid w:val="77E6160F"/>
    <w:rsid w:val="77EA3963"/>
    <w:rsid w:val="78133758"/>
    <w:rsid w:val="781E653B"/>
    <w:rsid w:val="78455681"/>
    <w:rsid w:val="78591348"/>
    <w:rsid w:val="78736BD9"/>
    <w:rsid w:val="78833952"/>
    <w:rsid w:val="78840542"/>
    <w:rsid w:val="78AB2DA7"/>
    <w:rsid w:val="7910501E"/>
    <w:rsid w:val="7996736B"/>
    <w:rsid w:val="79C63ECA"/>
    <w:rsid w:val="79D62AA7"/>
    <w:rsid w:val="79FF3026"/>
    <w:rsid w:val="7A476B1B"/>
    <w:rsid w:val="7A597865"/>
    <w:rsid w:val="7ADE338D"/>
    <w:rsid w:val="7B036C80"/>
    <w:rsid w:val="7B610376"/>
    <w:rsid w:val="7BF41475"/>
    <w:rsid w:val="7C3B5358"/>
    <w:rsid w:val="7C773D9D"/>
    <w:rsid w:val="7C7970C0"/>
    <w:rsid w:val="7CBA72F4"/>
    <w:rsid w:val="7CC33904"/>
    <w:rsid w:val="7D670130"/>
    <w:rsid w:val="7DA5314F"/>
    <w:rsid w:val="7DC62455"/>
    <w:rsid w:val="7DD80EBF"/>
    <w:rsid w:val="7DED6E52"/>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6">
    <w:name w:val="列出段落1"/>
    <w:basedOn w:val="1"/>
    <w:qFormat/>
    <w:uiPriority w:val="34"/>
    <w:pPr>
      <w:widowControl/>
      <w:ind w:left="720"/>
      <w:contextualSpacing/>
      <w:jc w:val="left"/>
    </w:pPr>
    <w:rPr>
      <w:rFonts w:ascii="RotisSansSerif" w:hAnsi="RotisSansSerif" w:eastAsia="宋体" w:cs="Times New Roman"/>
      <w:kern w:val="0"/>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4794</Words>
  <Characters>5032</Characters>
  <Lines>115</Lines>
  <Paragraphs>32</Paragraphs>
  <TotalTime>0</TotalTime>
  <ScaleCrop>false</ScaleCrop>
  <LinksUpToDate>false</LinksUpToDate>
  <CharactersWithSpaces>5109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莫兆岚</cp:lastModifiedBy>
  <cp:lastPrinted>2024-01-26T07:12:00Z</cp:lastPrinted>
  <dcterms:modified xsi:type="dcterms:W3CDTF">2024-12-20T11:45:23Z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